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D2" w:rsidRDefault="00B273D2" w:rsidP="00B273D2">
      <w:pPr>
        <w:spacing w:after="0"/>
        <w:rPr>
          <w:rStyle w:val="fontstyle01"/>
          <w:rFonts w:asciiTheme="minorHAnsi" w:hAnsiTheme="minorHAnsi"/>
          <w:sz w:val="22"/>
          <w:szCs w:val="22"/>
        </w:rPr>
      </w:pPr>
      <w:r w:rsidRPr="00B273D2">
        <w:rPr>
          <w:rStyle w:val="fontstyle01"/>
          <w:rFonts w:asciiTheme="minorHAnsi" w:hAnsiTheme="minorHAnsi"/>
          <w:sz w:val="22"/>
          <w:szCs w:val="22"/>
        </w:rPr>
        <w:t>Military Transfer Assurance Guides</w:t>
      </w:r>
    </w:p>
    <w:p w:rsidR="00205EEE" w:rsidRPr="00B273D2" w:rsidRDefault="00B273D2" w:rsidP="00B273D2">
      <w:pPr>
        <w:spacing w:after="0"/>
      </w:pPr>
      <w:r w:rsidRPr="00B273D2">
        <w:rPr>
          <w:b/>
          <w:bCs/>
          <w:color w:val="231F20"/>
        </w:rPr>
        <w:br/>
      </w:r>
      <w:r w:rsidRPr="00B273D2">
        <w:rPr>
          <w:rStyle w:val="fontstyle21"/>
          <w:rFonts w:asciiTheme="minorHAnsi" w:hAnsiTheme="minorHAnsi"/>
        </w:rPr>
        <w:t>In response to the legislative requirement (Ohio Revised Code 3333.164) to create a military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articulation and transfer assurance guide for college-level learning that took place through military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training, experience, and coursework, college credit will be granted to students with military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training, experience, and/or coursework that is recognized by the American Council on Education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(ACE) or a regionally accredited military institution, such as Community College of the Air Force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In order to streamline the awarding, transferability, and applicability of college credit, service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 xml:space="preserve">members and veterans are guaranteed to earn certain types of credit(s) or course(s) as </w:t>
      </w:r>
      <w:r w:rsidRPr="00B273D2">
        <w:rPr>
          <w:rStyle w:val="fontstyle21"/>
          <w:rFonts w:asciiTheme="minorHAnsi" w:hAnsiTheme="minorHAnsi"/>
        </w:rPr>
        <w:t>specified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in the Military Transfer Assurance Guides (MTAGs), which are based on the endorsed baseline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standards and procedures by the Chancellor. Equivalent course(s), credits for courses, or block of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credit is to be awarded and applied towards general education and/or major course requirements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at the receiving institution in accordance with the MTAG guarantee. T</w:t>
      </w:r>
      <w:r>
        <w:rPr>
          <w:rStyle w:val="fontstyle21"/>
          <w:rFonts w:asciiTheme="minorHAnsi" w:hAnsiTheme="minorHAnsi"/>
        </w:rPr>
        <w:t>h</w:t>
      </w:r>
      <w:r w:rsidRPr="00B273D2">
        <w:rPr>
          <w:rStyle w:val="fontstyle21"/>
          <w:rFonts w:asciiTheme="minorHAnsi" w:hAnsiTheme="minorHAnsi"/>
        </w:rPr>
        <w:t>ere is some training</w:t>
      </w:r>
      <w:proofErr w:type="gramStart"/>
      <w:r w:rsidRPr="00B273D2">
        <w:rPr>
          <w:rStyle w:val="fontstyle21"/>
          <w:rFonts w:asciiTheme="minorHAnsi" w:hAnsiTheme="minorHAnsi"/>
        </w:rPr>
        <w:t>,</w:t>
      </w:r>
      <w:proofErr w:type="gramEnd"/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experience, and coursework that the receiving institution may be able to award college credit only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toward general or free electives.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In addition, public institutions of higher education shall ensure that appropriate equivalent credit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is awarded for military training, experience, and coursework that meet the baseline standards and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procedures according to the Ohio Revised Code 3333.164. Tis requirement goes beyond credit/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course awarded based on the MTAG alignment process.</w:t>
      </w:r>
      <w:r w:rsidRPr="00B273D2">
        <w:rPr>
          <w:color w:val="231F20"/>
        </w:rPr>
        <w:br/>
      </w:r>
      <w:r w:rsidRPr="00B273D2">
        <w:rPr>
          <w:rStyle w:val="fontstyle21"/>
          <w:rFonts w:asciiTheme="minorHAnsi" w:hAnsiTheme="minorHAnsi"/>
        </w:rPr>
        <w:t>A complete list of approved MTAG courses can be viewed at</w:t>
      </w:r>
      <w:proofErr w:type="gramStart"/>
      <w:r w:rsidRPr="00B273D2">
        <w:rPr>
          <w:rStyle w:val="fontstyle21"/>
          <w:rFonts w:asciiTheme="minorHAnsi" w:hAnsiTheme="minorHAnsi"/>
        </w:rPr>
        <w:t>:</w:t>
      </w:r>
      <w:bookmarkStart w:id="0" w:name="_GoBack"/>
      <w:bookmarkEnd w:id="0"/>
      <w:proofErr w:type="gramEnd"/>
      <w:r w:rsidRPr="00B273D2">
        <w:rPr>
          <w:color w:val="231F20"/>
        </w:rPr>
        <w:br/>
      </w:r>
      <w:r w:rsidRPr="00B273D2">
        <w:rPr>
          <w:rStyle w:val="fontstyle31"/>
          <w:rFonts w:asciiTheme="minorHAnsi" w:hAnsiTheme="minorHAnsi"/>
        </w:rPr>
        <w:t>https://transfercredit.ohio.gov</w:t>
      </w:r>
    </w:p>
    <w:sectPr w:rsidR="00205EEE" w:rsidRPr="00B27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-Bold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D2"/>
    <w:rsid w:val="00205EEE"/>
    <w:rsid w:val="00B2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4674B-A121-4E25-BC87-4C6FDCC5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273D2"/>
    <w:rPr>
      <w:rFonts w:ascii="Gotham-Bold" w:hAnsi="Gotham-Bold" w:hint="default"/>
      <w:b/>
      <w:bCs/>
      <w:i w:val="0"/>
      <w:iCs w:val="0"/>
      <w:color w:val="231F20"/>
      <w:sz w:val="28"/>
      <w:szCs w:val="28"/>
    </w:rPr>
  </w:style>
  <w:style w:type="character" w:customStyle="1" w:styleId="fontstyle21">
    <w:name w:val="fontstyle21"/>
    <w:basedOn w:val="DefaultParagraphFont"/>
    <w:rsid w:val="00B273D2"/>
    <w:rPr>
      <w:rFonts w:ascii="MinionPro-Regular" w:hAnsi="MinionPro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B273D2"/>
    <w:rPr>
      <w:rFonts w:ascii="MinionPro-Bold" w:hAnsi="MinionPro-Bold" w:hint="default"/>
      <w:b/>
      <w:bCs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Flesher, Christie</dc:creator>
  <cp:keywords/>
  <dc:description/>
  <cp:lastModifiedBy>Flesher, Christie</cp:lastModifiedBy>
  <cp:revision>1</cp:revision>
  <dcterms:created xsi:type="dcterms:W3CDTF">2017-07-06T16:01:00Z</dcterms:created>
  <dcterms:modified xsi:type="dcterms:W3CDTF">2017-07-06T16:03:00Z</dcterms:modified>
</cp:coreProperties>
</file>