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8EE" w:rsidRDefault="00C638EE" w:rsidP="00C638EE">
      <w:pPr>
        <w:jc w:val="center"/>
        <w:rPr>
          <w:rFonts w:ascii="Arial" w:hAnsi="Arial" w:cs="Arial"/>
          <w:b/>
          <w:color w:val="000000" w:themeColor="text1"/>
          <w:sz w:val="28"/>
        </w:rPr>
      </w:pPr>
      <w:r>
        <w:rPr>
          <w:rFonts w:ascii="Arial" w:hAnsi="Arial" w:cs="Arial"/>
          <w:b/>
          <w:color w:val="000000" w:themeColor="text1"/>
          <w:sz w:val="28"/>
        </w:rPr>
        <w:t>Sinclair Community College</w:t>
      </w:r>
    </w:p>
    <w:p w:rsidR="00C638EE" w:rsidRDefault="00C638EE" w:rsidP="00C638EE">
      <w:pPr>
        <w:jc w:val="center"/>
        <w:rPr>
          <w:rFonts w:ascii="Arial" w:hAnsi="Arial" w:cs="Arial"/>
          <w:b/>
          <w:color w:val="000000" w:themeColor="text1"/>
        </w:rPr>
      </w:pPr>
      <w:r>
        <w:rPr>
          <w:rFonts w:ascii="Arial" w:hAnsi="Arial" w:cs="Arial"/>
          <w:b/>
          <w:color w:val="000000" w:themeColor="text1"/>
        </w:rPr>
        <w:t>Continuous Improvement Annual Update 201</w:t>
      </w:r>
      <w:r w:rsidR="00517849">
        <w:rPr>
          <w:rFonts w:ascii="Arial" w:hAnsi="Arial" w:cs="Arial"/>
          <w:b/>
          <w:color w:val="000000" w:themeColor="text1"/>
        </w:rPr>
        <w:t>5</w:t>
      </w:r>
      <w:r>
        <w:rPr>
          <w:rFonts w:ascii="Arial" w:hAnsi="Arial" w:cs="Arial"/>
          <w:b/>
          <w:color w:val="000000" w:themeColor="text1"/>
        </w:rPr>
        <w:t>-1</w:t>
      </w:r>
      <w:r w:rsidR="00517849">
        <w:rPr>
          <w:rFonts w:ascii="Arial" w:hAnsi="Arial" w:cs="Arial"/>
          <w:b/>
          <w:color w:val="000000" w:themeColor="text1"/>
        </w:rPr>
        <w:t>6</w:t>
      </w:r>
    </w:p>
    <w:p w:rsidR="00C638EE" w:rsidRDefault="00C638EE" w:rsidP="00C638EE">
      <w:pPr>
        <w:jc w:val="center"/>
        <w:rPr>
          <w:rFonts w:ascii="Arial" w:hAnsi="Arial" w:cs="Arial"/>
          <w:b/>
          <w:color w:val="000000" w:themeColor="text1"/>
        </w:rPr>
      </w:pPr>
    </w:p>
    <w:p w:rsidR="00C638EE" w:rsidRDefault="00C638EE" w:rsidP="00C638EE">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w:t>
      </w:r>
      <w:r w:rsidR="00517849">
        <w:rPr>
          <w:rFonts w:ascii="Arial" w:hAnsi="Arial" w:cs="Arial"/>
          <w:b/>
          <w:color w:val="000000" w:themeColor="text1"/>
        </w:rPr>
        <w:t>6</w:t>
      </w:r>
    </w:p>
    <w:p w:rsidR="00C638EE" w:rsidRDefault="00C638EE" w:rsidP="00C638EE">
      <w:pPr>
        <w:jc w:val="center"/>
        <w:rPr>
          <w:rFonts w:ascii="Arial" w:hAnsi="Arial" w:cs="Arial"/>
          <w:b/>
          <w:color w:val="000000" w:themeColor="text1"/>
        </w:rPr>
      </w:pPr>
    </w:p>
    <w:p w:rsidR="00C638EE" w:rsidRDefault="00C638EE" w:rsidP="00C638EE">
      <w:pPr>
        <w:jc w:val="center"/>
        <w:rPr>
          <w:rFonts w:ascii="Arial" w:hAnsi="Arial" w:cs="Arial"/>
          <w:b/>
          <w:color w:val="000000" w:themeColor="text1"/>
        </w:rPr>
      </w:pPr>
      <w:r>
        <w:rPr>
          <w:rFonts w:ascii="Arial" w:hAnsi="Arial" w:cs="Arial"/>
          <w:b/>
          <w:color w:val="000000" w:themeColor="text1"/>
        </w:rPr>
        <w:t xml:space="preserve">After receiving feedback from your Division Assessment Coordinator, please revise accordingly and make the final submission to your dean and the Provost’s Office no later than May </w:t>
      </w:r>
      <w:r w:rsidR="00517849">
        <w:rPr>
          <w:rFonts w:ascii="Arial" w:hAnsi="Arial" w:cs="Arial"/>
          <w:b/>
          <w:color w:val="000000" w:themeColor="text1"/>
        </w:rPr>
        <w:t>2</w:t>
      </w:r>
      <w:r>
        <w:rPr>
          <w:rFonts w:ascii="Arial" w:hAnsi="Arial" w:cs="Arial"/>
          <w:b/>
          <w:color w:val="000000" w:themeColor="text1"/>
        </w:rPr>
        <w:t>, 201</w:t>
      </w:r>
      <w:r w:rsidR="00517849">
        <w:rPr>
          <w:rFonts w:ascii="Arial" w:hAnsi="Arial" w:cs="Arial"/>
          <w:b/>
          <w:color w:val="000000" w:themeColor="text1"/>
        </w:rPr>
        <w:t>6</w:t>
      </w:r>
    </w:p>
    <w:p w:rsidR="001026AA" w:rsidRPr="00CD2613" w:rsidRDefault="001026AA" w:rsidP="001026AA">
      <w:pPr>
        <w:jc w:val="center"/>
        <w:rPr>
          <w:rFonts w:ascii="Arial" w:hAnsi="Arial" w:cs="Arial"/>
          <w:b/>
          <w:color w:val="000000" w:themeColor="text1"/>
        </w:rPr>
      </w:pPr>
    </w:p>
    <w:p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3D07D2" w:rsidRPr="003D07D2">
                        <w:rPr>
                          <w:rFonts w:ascii="Arial" w:hAnsi="Arial" w:cs="Arial"/>
                          <w:b/>
                          <w:sz w:val="20"/>
                          <w:szCs w:val="20"/>
                        </w:rPr>
                        <w:t>SME - 0359 - Physics</w:t>
                      </w:r>
                    </w:sdtContent>
                  </w:sdt>
                </w:sdtContent>
              </w:sdt>
            </w:sdtContent>
          </w:sdt>
        </w:sdtContent>
      </w:sdt>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0B3890">
        <w:rPr>
          <w:rFonts w:ascii="Arial" w:hAnsi="Arial" w:cs="Arial"/>
          <w:color w:val="000000" w:themeColor="text1"/>
        </w:rPr>
        <w:t>2011-2012</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AC6F38">
        <w:rPr>
          <w:rFonts w:ascii="Arial" w:hAnsi="Arial" w:cs="Arial"/>
          <w:color w:val="000000" w:themeColor="text1"/>
        </w:rPr>
        <w:t>2016-2017</w:t>
      </w:r>
    </w:p>
    <w:p w:rsidR="00827AE5" w:rsidRPr="00CD2613" w:rsidRDefault="00827AE5" w:rsidP="00F0239E">
      <w:pPr>
        <w:jc w:val="center"/>
        <w:rPr>
          <w:rFonts w:ascii="Arial" w:hAnsi="Arial" w:cs="Arial"/>
          <w:b/>
          <w:color w:val="000000" w:themeColor="text1"/>
        </w:rPr>
      </w:pPr>
    </w:p>
    <w:p w:rsidR="00F0239E" w:rsidRDefault="00D2406E"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7F32F9" w:rsidRPr="007F32F9" w:rsidTr="007F32F9">
        <w:trPr>
          <w:trHeight w:val="466"/>
        </w:trPr>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32F9" w:rsidRPr="007F32F9" w:rsidRDefault="007F32F9">
            <w:pPr>
              <w:spacing w:before="120"/>
              <w:jc w:val="center"/>
              <w:rPr>
                <w:rFonts w:ascii="Arial" w:hAnsi="Arial" w:cs="Arial"/>
                <w:b/>
                <w:sz w:val="20"/>
                <w:szCs w:val="20"/>
              </w:rPr>
            </w:pPr>
            <w:r w:rsidRPr="007F32F9">
              <w:rPr>
                <w:rFonts w:ascii="Arial" w:hAnsi="Arial" w:cs="Arial"/>
                <w:b/>
                <w:sz w:val="20"/>
                <w:szCs w:val="20"/>
              </w:rPr>
              <w:t>GOALS</w:t>
            </w: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32F9" w:rsidRPr="007F32F9" w:rsidRDefault="007F32F9">
            <w:pPr>
              <w:spacing w:before="120"/>
              <w:jc w:val="center"/>
              <w:rPr>
                <w:rFonts w:ascii="Arial" w:hAnsi="Arial" w:cs="Arial"/>
                <w:b/>
                <w:sz w:val="20"/>
                <w:szCs w:val="20"/>
              </w:rPr>
            </w:pPr>
            <w:r w:rsidRPr="007F32F9">
              <w:rPr>
                <w:rFonts w:ascii="Arial" w:hAnsi="Arial" w:cs="Arial"/>
                <w:b/>
                <w:sz w:val="20"/>
                <w:szCs w:val="20"/>
              </w:rPr>
              <w:t>Status</w:t>
            </w:r>
          </w:p>
        </w:tc>
        <w:tc>
          <w:tcPr>
            <w:tcW w:w="6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32F9" w:rsidRPr="007F32F9" w:rsidRDefault="007F32F9">
            <w:pPr>
              <w:spacing w:before="120"/>
              <w:jc w:val="center"/>
              <w:rPr>
                <w:rFonts w:ascii="Arial" w:hAnsi="Arial" w:cs="Arial"/>
                <w:b/>
                <w:sz w:val="20"/>
                <w:szCs w:val="20"/>
              </w:rPr>
            </w:pPr>
            <w:r w:rsidRPr="007F32F9">
              <w:rPr>
                <w:rFonts w:ascii="Arial" w:hAnsi="Arial" w:cs="Arial"/>
                <w:b/>
                <w:sz w:val="20"/>
                <w:szCs w:val="20"/>
              </w:rPr>
              <w:t>Progress or Rationale for No Longer Applicable</w:t>
            </w:r>
          </w:p>
        </w:tc>
      </w:tr>
      <w:tr w:rsidR="007F32F9" w:rsidRPr="007F32F9" w:rsidTr="007F32F9">
        <w:trPr>
          <w:trHeight w:val="1399"/>
        </w:trPr>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2F9" w:rsidRPr="007F32F9" w:rsidRDefault="007F32F9">
            <w:pPr>
              <w:tabs>
                <w:tab w:val="left" w:pos="1080"/>
              </w:tabs>
              <w:jc w:val="both"/>
              <w:rPr>
                <w:rFonts w:ascii="Arial" w:hAnsi="Arial" w:cs="Arial"/>
                <w:sz w:val="20"/>
                <w:szCs w:val="20"/>
              </w:rPr>
            </w:pPr>
            <w:r w:rsidRPr="007F32F9">
              <w:rPr>
                <w:rFonts w:ascii="Arial" w:hAnsi="Arial" w:cs="Arial"/>
                <w:sz w:val="20"/>
                <w:szCs w:val="20"/>
              </w:rPr>
              <w:t xml:space="preserve">A few years ago, a part timer who had a strong background in space weather and meteorology worked with a full time faculty member to develop a Weather and Climate course.  Because this part timer left abruptly this effort was never completed.  The department is still of the opinion this course would provide a fantastic opportunity for students needing a general education laboratory based science course at the conceptual level.  Once this course has completed two to three successful offerings, it would be a </w:t>
            </w:r>
            <w:r w:rsidRPr="007F32F9">
              <w:rPr>
                <w:rFonts w:ascii="Arial" w:hAnsi="Arial" w:cs="Arial"/>
                <w:sz w:val="20"/>
                <w:szCs w:val="20"/>
              </w:rPr>
              <w:lastRenderedPageBreak/>
              <w:t>perfect candidate for the online delivery format.  The department’s rationale is simple.  There is a vast amount of online resources for the course as well as the laboratory is the world around us.</w:t>
            </w:r>
          </w:p>
          <w:p w:rsidR="007F32F9" w:rsidRPr="007F32F9" w:rsidRDefault="007F32F9">
            <w:pPr>
              <w:spacing w:line="276" w:lineRule="auto"/>
              <w:rPr>
                <w:rFonts w:ascii="Arial" w:hAnsi="Arial" w:cs="Arial"/>
                <w:color w:val="000000" w:themeColor="text1"/>
                <w:sz w:val="20"/>
                <w:szCs w:val="20"/>
              </w:rPr>
            </w:pP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2F9" w:rsidRPr="007F32F9" w:rsidRDefault="007F32F9">
            <w:pPr>
              <w:pStyle w:val="ListParagraph"/>
              <w:ind w:left="0"/>
              <w:rPr>
                <w:rFonts w:ascii="Arial" w:hAnsi="Arial" w:cs="Arial"/>
                <w:color w:val="000000" w:themeColor="text1"/>
                <w:sz w:val="20"/>
                <w:szCs w:val="20"/>
              </w:rPr>
            </w:pPr>
          </w:p>
          <w:p w:rsidR="007F32F9" w:rsidRPr="007F32F9" w:rsidRDefault="007F32F9">
            <w:pPr>
              <w:pStyle w:val="ListParagraph"/>
              <w:ind w:left="0"/>
              <w:rPr>
                <w:rFonts w:ascii="Arial" w:hAnsi="Arial" w:cs="Arial"/>
                <w:color w:val="000000" w:themeColor="text1"/>
                <w:sz w:val="20"/>
                <w:szCs w:val="20"/>
              </w:rPr>
            </w:pPr>
            <w:r w:rsidRPr="007F32F9">
              <w:rPr>
                <w:rFonts w:ascii="Arial" w:hAnsi="Arial" w:cs="Arial"/>
                <w:color w:val="000000" w:themeColor="text1"/>
                <w:sz w:val="20"/>
                <w:szCs w:val="20"/>
              </w:rPr>
              <w:t xml:space="preserve">In progress </w:t>
            </w:r>
            <w:bookmarkStart w:id="0" w:name="Check1"/>
            <w:r w:rsidRPr="007F32F9">
              <w:rPr>
                <w:sz w:val="20"/>
                <w:szCs w:val="20"/>
              </w:rPr>
              <w:fldChar w:fldCharType="begin">
                <w:ffData>
                  <w:name w:val="Check1"/>
                  <w:enabled/>
                  <w:calcOnExit w:val="0"/>
                  <w:checkBox>
                    <w:sizeAuto/>
                    <w:default w:val="0"/>
                  </w:checkBox>
                </w:ffData>
              </w:fldChar>
            </w:r>
            <w:r w:rsidRPr="007F32F9">
              <w:rPr>
                <w:sz w:val="20"/>
                <w:szCs w:val="20"/>
              </w:rPr>
              <w:instrText xml:space="preserve"> FORMCHECKBOX </w:instrText>
            </w:r>
            <w:r w:rsidR="00513AD5">
              <w:rPr>
                <w:sz w:val="20"/>
                <w:szCs w:val="20"/>
              </w:rPr>
            </w:r>
            <w:r w:rsidR="00513AD5">
              <w:rPr>
                <w:sz w:val="20"/>
                <w:szCs w:val="20"/>
              </w:rPr>
              <w:fldChar w:fldCharType="separate"/>
            </w:r>
            <w:r w:rsidRPr="007F32F9">
              <w:rPr>
                <w:sz w:val="20"/>
                <w:szCs w:val="20"/>
              </w:rPr>
              <w:fldChar w:fldCharType="end"/>
            </w:r>
            <w:bookmarkEnd w:id="0"/>
          </w:p>
          <w:p w:rsidR="007F32F9" w:rsidRPr="007F32F9" w:rsidRDefault="007F32F9">
            <w:pPr>
              <w:pStyle w:val="ListParagraph"/>
              <w:ind w:left="0"/>
              <w:rPr>
                <w:rFonts w:ascii="Arial" w:hAnsi="Arial" w:cs="Arial"/>
                <w:color w:val="000000" w:themeColor="text1"/>
                <w:sz w:val="20"/>
                <w:szCs w:val="20"/>
              </w:rPr>
            </w:pPr>
          </w:p>
          <w:p w:rsidR="007F32F9" w:rsidRPr="007F32F9" w:rsidRDefault="007F32F9">
            <w:pPr>
              <w:pStyle w:val="ListParagraph"/>
              <w:ind w:left="0"/>
              <w:rPr>
                <w:rFonts w:ascii="Arial" w:hAnsi="Arial" w:cs="Arial"/>
                <w:color w:val="000000" w:themeColor="text1"/>
                <w:sz w:val="20"/>
                <w:szCs w:val="20"/>
              </w:rPr>
            </w:pPr>
            <w:r w:rsidRPr="007F32F9">
              <w:rPr>
                <w:rFonts w:ascii="Arial" w:hAnsi="Arial" w:cs="Arial"/>
                <w:color w:val="000000" w:themeColor="text1"/>
                <w:sz w:val="20"/>
                <w:szCs w:val="20"/>
              </w:rPr>
              <w:t xml:space="preserve">Completed </w:t>
            </w:r>
            <w:r w:rsidRPr="007F32F9">
              <w:rPr>
                <w:sz w:val="20"/>
                <w:szCs w:val="20"/>
              </w:rPr>
              <w:fldChar w:fldCharType="begin">
                <w:ffData>
                  <w:name w:val="Check1"/>
                  <w:enabled/>
                  <w:calcOnExit w:val="0"/>
                  <w:checkBox>
                    <w:sizeAuto/>
                    <w:default w:val="0"/>
                  </w:checkBox>
                </w:ffData>
              </w:fldChar>
            </w:r>
            <w:r w:rsidRPr="007F32F9">
              <w:rPr>
                <w:sz w:val="20"/>
                <w:szCs w:val="20"/>
              </w:rPr>
              <w:instrText xml:space="preserve"> FORMCHECKBOX </w:instrText>
            </w:r>
            <w:r w:rsidR="00513AD5">
              <w:rPr>
                <w:sz w:val="20"/>
                <w:szCs w:val="20"/>
              </w:rPr>
            </w:r>
            <w:r w:rsidR="00513AD5">
              <w:rPr>
                <w:sz w:val="20"/>
                <w:szCs w:val="20"/>
              </w:rPr>
              <w:fldChar w:fldCharType="separate"/>
            </w:r>
            <w:r w:rsidRPr="007F32F9">
              <w:rPr>
                <w:sz w:val="20"/>
                <w:szCs w:val="20"/>
              </w:rPr>
              <w:fldChar w:fldCharType="end"/>
            </w:r>
          </w:p>
          <w:p w:rsidR="007F32F9" w:rsidRPr="007F32F9" w:rsidRDefault="007F32F9">
            <w:pPr>
              <w:pStyle w:val="ListParagraph"/>
              <w:ind w:left="0"/>
              <w:rPr>
                <w:rFonts w:ascii="Arial" w:hAnsi="Arial" w:cs="Arial"/>
                <w:color w:val="000000" w:themeColor="text1"/>
                <w:sz w:val="20"/>
                <w:szCs w:val="20"/>
              </w:rPr>
            </w:pPr>
          </w:p>
          <w:p w:rsidR="007F32F9" w:rsidRPr="007F32F9" w:rsidRDefault="007F32F9">
            <w:pPr>
              <w:pStyle w:val="ListParagraph"/>
              <w:ind w:left="0"/>
              <w:rPr>
                <w:rFonts w:ascii="Arial" w:hAnsi="Arial" w:cs="Arial"/>
                <w:color w:val="000000" w:themeColor="text1"/>
                <w:sz w:val="20"/>
                <w:szCs w:val="20"/>
              </w:rPr>
            </w:pPr>
            <w:r w:rsidRPr="007F32F9">
              <w:rPr>
                <w:rFonts w:ascii="Arial" w:hAnsi="Arial" w:cs="Arial"/>
                <w:color w:val="000000" w:themeColor="text1"/>
                <w:sz w:val="20"/>
                <w:szCs w:val="20"/>
              </w:rPr>
              <w:t xml:space="preserve">No longer applicable </w:t>
            </w:r>
            <w:r w:rsidRPr="007F32F9">
              <w:rPr>
                <w:sz w:val="20"/>
                <w:szCs w:val="20"/>
              </w:rPr>
              <w:fldChar w:fldCharType="begin">
                <w:ffData>
                  <w:name w:val="Check1"/>
                  <w:enabled/>
                  <w:calcOnExit w:val="0"/>
                  <w:checkBox>
                    <w:sizeAuto/>
                    <w:default w:val="0"/>
                    <w:checked/>
                  </w:checkBox>
                </w:ffData>
              </w:fldChar>
            </w:r>
            <w:r w:rsidRPr="007F32F9">
              <w:rPr>
                <w:sz w:val="20"/>
                <w:szCs w:val="20"/>
              </w:rPr>
              <w:instrText xml:space="preserve"> FORMCHECKBOX </w:instrText>
            </w:r>
            <w:r w:rsidR="00513AD5">
              <w:rPr>
                <w:sz w:val="20"/>
                <w:szCs w:val="20"/>
              </w:rPr>
            </w:r>
            <w:r w:rsidR="00513AD5">
              <w:rPr>
                <w:sz w:val="20"/>
                <w:szCs w:val="20"/>
              </w:rPr>
              <w:fldChar w:fldCharType="separate"/>
            </w:r>
            <w:r w:rsidRPr="007F32F9">
              <w:rPr>
                <w:sz w:val="20"/>
                <w:szCs w:val="20"/>
              </w:rPr>
              <w:fldChar w:fldCharType="end"/>
            </w:r>
          </w:p>
        </w:tc>
        <w:tc>
          <w:tcPr>
            <w:tcW w:w="6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32F9" w:rsidRPr="007F32F9" w:rsidRDefault="007F32F9">
            <w:pPr>
              <w:rPr>
                <w:sz w:val="20"/>
                <w:szCs w:val="20"/>
              </w:rPr>
            </w:pPr>
            <w:r w:rsidRPr="007F32F9">
              <w:rPr>
                <w:color w:val="000000" w:themeColor="text1"/>
                <w:sz w:val="20"/>
                <w:szCs w:val="20"/>
              </w:rPr>
              <w:t>Since OBR has changed the general education requirements for non-science majors, we no longer have the audience for this course.  The department already offers four laboratory-based science courses that fulfill general education requirements and two of them are offered in the online as well as face-to-face formats with a third one being developed for online delivery.  The department is of the opinion that focusing our efforts towards increasing enrollment, engagement and success rates of the current courses will be more beneficial to our students.</w:t>
            </w:r>
          </w:p>
        </w:tc>
      </w:tr>
      <w:tr w:rsidR="007F32F9" w:rsidRPr="007F32F9" w:rsidTr="007F32F9">
        <w:trPr>
          <w:trHeight w:val="1399"/>
        </w:trPr>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2F9" w:rsidRPr="007F32F9" w:rsidRDefault="007F32F9">
            <w:pPr>
              <w:tabs>
                <w:tab w:val="left" w:pos="1080"/>
              </w:tabs>
              <w:jc w:val="both"/>
              <w:rPr>
                <w:rFonts w:ascii="Arial" w:hAnsi="Arial" w:cs="Arial"/>
                <w:sz w:val="20"/>
                <w:szCs w:val="20"/>
              </w:rPr>
            </w:pPr>
            <w:r w:rsidRPr="007F32F9">
              <w:rPr>
                <w:rFonts w:ascii="Arial" w:hAnsi="Arial" w:cs="Arial"/>
                <w:sz w:val="20"/>
                <w:szCs w:val="20"/>
              </w:rPr>
              <w:lastRenderedPageBreak/>
              <w:t>The department intends to expand and improve its integrated lecture and laboratory offerings.  This will include further imbedding laptop based computer activities into the courses as well as a new technology called the Vernier LabQuest.  The department has purchased 24 of these units because they provide a less complicated and less intimidating platform than the laptops.  That makes them a worthy technology to further improve the quality of the conceptual physics offerings.</w:t>
            </w:r>
          </w:p>
          <w:p w:rsidR="007F32F9" w:rsidRPr="007F32F9" w:rsidRDefault="007F32F9">
            <w:pPr>
              <w:spacing w:line="276" w:lineRule="auto"/>
              <w:rPr>
                <w:rFonts w:ascii="Arial" w:hAnsi="Arial" w:cs="Arial"/>
                <w:color w:val="000000" w:themeColor="text1"/>
                <w:sz w:val="20"/>
                <w:szCs w:val="20"/>
              </w:rPr>
            </w:pP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2F9" w:rsidRPr="007F32F9" w:rsidRDefault="007F32F9">
            <w:pPr>
              <w:pStyle w:val="ListParagraph"/>
              <w:ind w:left="0"/>
              <w:rPr>
                <w:rFonts w:ascii="Arial" w:hAnsi="Arial" w:cs="Arial"/>
                <w:color w:val="000000" w:themeColor="text1"/>
                <w:sz w:val="20"/>
                <w:szCs w:val="20"/>
              </w:rPr>
            </w:pPr>
          </w:p>
          <w:p w:rsidR="007F32F9" w:rsidRPr="007F32F9" w:rsidRDefault="007F32F9">
            <w:pPr>
              <w:pStyle w:val="ListParagraph"/>
              <w:ind w:left="0"/>
              <w:rPr>
                <w:rFonts w:ascii="Arial" w:hAnsi="Arial" w:cs="Arial"/>
                <w:color w:val="000000" w:themeColor="text1"/>
                <w:sz w:val="20"/>
                <w:szCs w:val="20"/>
              </w:rPr>
            </w:pPr>
            <w:r w:rsidRPr="007F32F9">
              <w:rPr>
                <w:rFonts w:ascii="Arial" w:hAnsi="Arial" w:cs="Arial"/>
                <w:color w:val="000000" w:themeColor="text1"/>
                <w:sz w:val="20"/>
                <w:szCs w:val="20"/>
              </w:rPr>
              <w:t xml:space="preserve">In progress </w:t>
            </w:r>
            <w:r w:rsidRPr="007F32F9">
              <w:rPr>
                <w:sz w:val="20"/>
                <w:szCs w:val="20"/>
              </w:rPr>
              <w:fldChar w:fldCharType="begin">
                <w:ffData>
                  <w:name w:val=""/>
                  <w:enabled/>
                  <w:calcOnExit w:val="0"/>
                  <w:checkBox>
                    <w:sizeAuto/>
                    <w:default w:val="0"/>
                  </w:checkBox>
                </w:ffData>
              </w:fldChar>
            </w:r>
            <w:r w:rsidRPr="007F32F9">
              <w:rPr>
                <w:sz w:val="20"/>
                <w:szCs w:val="20"/>
              </w:rPr>
              <w:instrText xml:space="preserve"> FORMCHECKBOX </w:instrText>
            </w:r>
            <w:r w:rsidR="00513AD5">
              <w:rPr>
                <w:sz w:val="20"/>
                <w:szCs w:val="20"/>
              </w:rPr>
            </w:r>
            <w:r w:rsidR="00513AD5">
              <w:rPr>
                <w:sz w:val="20"/>
                <w:szCs w:val="20"/>
              </w:rPr>
              <w:fldChar w:fldCharType="separate"/>
            </w:r>
            <w:r w:rsidRPr="007F32F9">
              <w:rPr>
                <w:sz w:val="20"/>
                <w:szCs w:val="20"/>
              </w:rPr>
              <w:fldChar w:fldCharType="end"/>
            </w:r>
          </w:p>
          <w:p w:rsidR="007F32F9" w:rsidRPr="007F32F9" w:rsidRDefault="007F32F9">
            <w:pPr>
              <w:pStyle w:val="ListParagraph"/>
              <w:ind w:left="0"/>
              <w:rPr>
                <w:rFonts w:ascii="Arial" w:hAnsi="Arial" w:cs="Arial"/>
                <w:color w:val="000000" w:themeColor="text1"/>
                <w:sz w:val="20"/>
                <w:szCs w:val="20"/>
              </w:rPr>
            </w:pPr>
          </w:p>
          <w:p w:rsidR="007F32F9" w:rsidRPr="007F32F9" w:rsidRDefault="007F32F9">
            <w:pPr>
              <w:pStyle w:val="ListParagraph"/>
              <w:ind w:left="0"/>
              <w:rPr>
                <w:rFonts w:ascii="Arial" w:hAnsi="Arial" w:cs="Arial"/>
                <w:color w:val="000000" w:themeColor="text1"/>
                <w:sz w:val="20"/>
                <w:szCs w:val="20"/>
              </w:rPr>
            </w:pPr>
            <w:r w:rsidRPr="007F32F9">
              <w:rPr>
                <w:rFonts w:ascii="Arial" w:hAnsi="Arial" w:cs="Arial"/>
                <w:color w:val="000000" w:themeColor="text1"/>
                <w:sz w:val="20"/>
                <w:szCs w:val="20"/>
              </w:rPr>
              <w:t xml:space="preserve">Completed </w:t>
            </w:r>
            <w:r w:rsidRPr="007F32F9">
              <w:rPr>
                <w:sz w:val="20"/>
                <w:szCs w:val="20"/>
              </w:rPr>
              <w:fldChar w:fldCharType="begin">
                <w:ffData>
                  <w:name w:val="Check1"/>
                  <w:enabled/>
                  <w:calcOnExit w:val="0"/>
                  <w:checkBox>
                    <w:sizeAuto/>
                    <w:default w:val="0"/>
                    <w:checked w:val="0"/>
                  </w:checkBox>
                </w:ffData>
              </w:fldChar>
            </w:r>
            <w:r w:rsidRPr="007F32F9">
              <w:rPr>
                <w:sz w:val="20"/>
                <w:szCs w:val="20"/>
              </w:rPr>
              <w:instrText xml:space="preserve"> FORMCHECKBOX </w:instrText>
            </w:r>
            <w:r w:rsidR="00513AD5">
              <w:rPr>
                <w:sz w:val="20"/>
                <w:szCs w:val="20"/>
              </w:rPr>
            </w:r>
            <w:r w:rsidR="00513AD5">
              <w:rPr>
                <w:sz w:val="20"/>
                <w:szCs w:val="20"/>
              </w:rPr>
              <w:fldChar w:fldCharType="separate"/>
            </w:r>
            <w:r w:rsidRPr="007F32F9">
              <w:rPr>
                <w:sz w:val="20"/>
                <w:szCs w:val="20"/>
              </w:rPr>
              <w:fldChar w:fldCharType="end"/>
            </w:r>
          </w:p>
          <w:p w:rsidR="007F32F9" w:rsidRPr="007F32F9" w:rsidRDefault="007F32F9">
            <w:pPr>
              <w:pStyle w:val="ListParagraph"/>
              <w:ind w:left="0"/>
              <w:rPr>
                <w:rFonts w:ascii="Arial" w:hAnsi="Arial" w:cs="Arial"/>
                <w:color w:val="000000" w:themeColor="text1"/>
                <w:sz w:val="20"/>
                <w:szCs w:val="20"/>
              </w:rPr>
            </w:pPr>
          </w:p>
          <w:p w:rsidR="007F32F9" w:rsidRPr="007F32F9" w:rsidRDefault="007F32F9">
            <w:pPr>
              <w:pStyle w:val="ListParagraph"/>
              <w:ind w:left="0"/>
              <w:rPr>
                <w:rFonts w:ascii="Arial" w:hAnsi="Arial" w:cs="Arial"/>
                <w:color w:val="000000" w:themeColor="text1"/>
                <w:sz w:val="20"/>
                <w:szCs w:val="20"/>
              </w:rPr>
            </w:pPr>
            <w:r w:rsidRPr="007F32F9">
              <w:rPr>
                <w:rFonts w:ascii="Arial" w:hAnsi="Arial" w:cs="Arial"/>
                <w:color w:val="000000" w:themeColor="text1"/>
                <w:sz w:val="20"/>
                <w:szCs w:val="20"/>
              </w:rPr>
              <w:t xml:space="preserve">No longer applicable </w:t>
            </w:r>
            <w:r w:rsidRPr="007F32F9">
              <w:rPr>
                <w:sz w:val="20"/>
                <w:szCs w:val="20"/>
              </w:rPr>
              <w:fldChar w:fldCharType="begin">
                <w:ffData>
                  <w:name w:val="Check1"/>
                  <w:enabled/>
                  <w:calcOnExit w:val="0"/>
                  <w:checkBox>
                    <w:sizeAuto/>
                    <w:default w:val="0"/>
                    <w:checked/>
                  </w:checkBox>
                </w:ffData>
              </w:fldChar>
            </w:r>
            <w:r w:rsidRPr="007F32F9">
              <w:rPr>
                <w:sz w:val="20"/>
                <w:szCs w:val="20"/>
              </w:rPr>
              <w:instrText xml:space="preserve"> FORMCHECKBOX </w:instrText>
            </w:r>
            <w:r w:rsidR="00513AD5">
              <w:rPr>
                <w:sz w:val="20"/>
                <w:szCs w:val="20"/>
              </w:rPr>
            </w:r>
            <w:r w:rsidR="00513AD5">
              <w:rPr>
                <w:sz w:val="20"/>
                <w:szCs w:val="20"/>
              </w:rPr>
              <w:fldChar w:fldCharType="separate"/>
            </w:r>
            <w:r w:rsidRPr="007F32F9">
              <w:rPr>
                <w:sz w:val="20"/>
                <w:szCs w:val="20"/>
              </w:rPr>
              <w:fldChar w:fldCharType="end"/>
            </w:r>
          </w:p>
        </w:tc>
        <w:tc>
          <w:tcPr>
            <w:tcW w:w="6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2F9" w:rsidRPr="007F32F9" w:rsidRDefault="007F32F9">
            <w:pPr>
              <w:rPr>
                <w:sz w:val="20"/>
                <w:szCs w:val="20"/>
              </w:rPr>
            </w:pPr>
            <w:r w:rsidRPr="007F32F9">
              <w:rPr>
                <w:sz w:val="20"/>
                <w:szCs w:val="20"/>
              </w:rPr>
              <w:t>Though the department does not have any current plans to expand its integrated lecture and laboratory offerings, we are in the process of revising labs for PHY 1110, PHY 114X and PHY 220X sequences.  This is an ongoing effort and the LabQuests can be used in all these courses.</w:t>
            </w:r>
          </w:p>
          <w:p w:rsidR="007F32F9" w:rsidRPr="007F32F9" w:rsidRDefault="007F32F9">
            <w:pPr>
              <w:rPr>
                <w:sz w:val="20"/>
                <w:szCs w:val="20"/>
              </w:rPr>
            </w:pPr>
          </w:p>
          <w:p w:rsidR="007F32F9" w:rsidRDefault="007F32F9">
            <w:pPr>
              <w:rPr>
                <w:sz w:val="20"/>
                <w:szCs w:val="20"/>
              </w:rPr>
            </w:pPr>
            <w:r w:rsidRPr="007F32F9">
              <w:rPr>
                <w:sz w:val="20"/>
                <w:szCs w:val="20"/>
              </w:rPr>
              <w:t>One of our faculty members, Doug Bradley-Hutchison, has been working on revising the PHY 2207 and 2208 labs and making the lab program more robust. In the past, all sections of the same lab course were not using/doing all the same labs. This is no longer the situation and the uniformity provides more data to gauge the success of the lab program and facilitates equipment purchase and “setting up” for the labs. This effort is still ongoing.</w:t>
            </w:r>
          </w:p>
          <w:p w:rsidR="002C030C" w:rsidRDefault="002C030C">
            <w:pPr>
              <w:rPr>
                <w:sz w:val="20"/>
                <w:szCs w:val="20"/>
              </w:rPr>
            </w:pPr>
          </w:p>
          <w:p w:rsidR="002C030C" w:rsidRPr="007F32F9" w:rsidRDefault="002C030C" w:rsidP="005B294D">
            <w:pPr>
              <w:rPr>
                <w:sz w:val="20"/>
                <w:szCs w:val="20"/>
              </w:rPr>
            </w:pPr>
            <w:r>
              <w:rPr>
                <w:sz w:val="20"/>
                <w:szCs w:val="20"/>
              </w:rPr>
              <w:t xml:space="preserve">The revision of PHY 2207 and 2208 labs is complete. We have offered the revised labs during Fall 2015 and Spring 2016. Master shells have been created in eLearn and the revised labs have been uploaded to the shell. All part time faculty who teach these courses have access to the shells and all lab sections for each course do the same labs providing uniformity in the </w:t>
            </w:r>
            <w:r w:rsidR="005B294D">
              <w:rPr>
                <w:sz w:val="20"/>
                <w:szCs w:val="20"/>
              </w:rPr>
              <w:t>lab program. These labs provide a good segue to teaching the content in an integrated lab-lecture setting. We held a professional development session for all full and part time faculty and the Physics resource Lab tutors to get them familiar with the new labs and the purpose behind the structure and organization of the labs. Surveys were administered to select sections of these courses to determine how well the labs are integrated with the lectures and the preliminary results indicate that integration is not occurring uniformly. More professional development and support is necessary for our adjuncts and perhaps a revision of the survey is also called for.</w:t>
            </w:r>
          </w:p>
        </w:tc>
      </w:tr>
      <w:tr w:rsidR="007F32F9" w:rsidRPr="007F32F9" w:rsidTr="007F32F9">
        <w:trPr>
          <w:trHeight w:val="1101"/>
        </w:trPr>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2F9" w:rsidRPr="007F32F9" w:rsidRDefault="007F32F9">
            <w:pPr>
              <w:tabs>
                <w:tab w:val="left" w:pos="1080"/>
              </w:tabs>
              <w:jc w:val="both"/>
              <w:rPr>
                <w:rFonts w:ascii="Arial" w:hAnsi="Arial" w:cs="Arial"/>
                <w:sz w:val="20"/>
                <w:szCs w:val="20"/>
              </w:rPr>
            </w:pPr>
            <w:r w:rsidRPr="007F32F9">
              <w:rPr>
                <w:rFonts w:ascii="Arial" w:hAnsi="Arial" w:cs="Arial"/>
                <w:sz w:val="20"/>
                <w:szCs w:val="20"/>
              </w:rPr>
              <w:t>The conversion of the Introduction to Physics course will begin in the Fall 2012.  This effort is very large but will serve as another model for the delivery of laboratory based science in the online format.</w:t>
            </w:r>
          </w:p>
          <w:p w:rsidR="007F32F9" w:rsidRPr="007F32F9" w:rsidRDefault="007F32F9">
            <w:pPr>
              <w:spacing w:line="276" w:lineRule="auto"/>
              <w:rPr>
                <w:rFonts w:ascii="Arial" w:hAnsi="Arial" w:cs="Arial"/>
                <w:color w:val="000000" w:themeColor="text1"/>
                <w:sz w:val="20"/>
                <w:szCs w:val="20"/>
              </w:rPr>
            </w:pP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2F9" w:rsidRPr="007F32F9" w:rsidRDefault="007F32F9">
            <w:pPr>
              <w:pStyle w:val="ListParagraph"/>
              <w:ind w:left="0"/>
              <w:rPr>
                <w:rFonts w:ascii="Arial" w:hAnsi="Arial" w:cs="Arial"/>
                <w:color w:val="000000" w:themeColor="text1"/>
                <w:sz w:val="20"/>
                <w:szCs w:val="20"/>
              </w:rPr>
            </w:pPr>
          </w:p>
          <w:p w:rsidR="007F32F9" w:rsidRPr="007F32F9" w:rsidRDefault="007F32F9">
            <w:pPr>
              <w:pStyle w:val="ListParagraph"/>
              <w:ind w:left="0"/>
              <w:rPr>
                <w:rFonts w:ascii="Arial" w:hAnsi="Arial" w:cs="Arial"/>
                <w:color w:val="000000" w:themeColor="text1"/>
                <w:sz w:val="20"/>
                <w:szCs w:val="20"/>
              </w:rPr>
            </w:pPr>
            <w:r w:rsidRPr="007F32F9">
              <w:rPr>
                <w:rFonts w:ascii="Arial" w:hAnsi="Arial" w:cs="Arial"/>
                <w:color w:val="000000" w:themeColor="text1"/>
                <w:sz w:val="20"/>
                <w:szCs w:val="20"/>
              </w:rPr>
              <w:t xml:space="preserve">In progress </w:t>
            </w:r>
            <w:r w:rsidRPr="007F32F9">
              <w:rPr>
                <w:sz w:val="20"/>
                <w:szCs w:val="20"/>
              </w:rPr>
              <w:t>X</w:t>
            </w:r>
          </w:p>
          <w:p w:rsidR="007F32F9" w:rsidRPr="007F32F9" w:rsidRDefault="007F32F9">
            <w:pPr>
              <w:pStyle w:val="ListParagraph"/>
              <w:ind w:left="0"/>
              <w:rPr>
                <w:rFonts w:ascii="Arial" w:hAnsi="Arial" w:cs="Arial"/>
                <w:color w:val="000000" w:themeColor="text1"/>
                <w:sz w:val="20"/>
                <w:szCs w:val="20"/>
              </w:rPr>
            </w:pPr>
          </w:p>
          <w:p w:rsidR="007F32F9" w:rsidRPr="007F32F9" w:rsidRDefault="007F32F9">
            <w:pPr>
              <w:pStyle w:val="ListParagraph"/>
              <w:ind w:left="0"/>
              <w:rPr>
                <w:rFonts w:ascii="Arial" w:hAnsi="Arial" w:cs="Arial"/>
                <w:color w:val="000000" w:themeColor="text1"/>
                <w:sz w:val="20"/>
                <w:szCs w:val="20"/>
              </w:rPr>
            </w:pPr>
            <w:r w:rsidRPr="007F32F9">
              <w:rPr>
                <w:rFonts w:ascii="Arial" w:hAnsi="Arial" w:cs="Arial"/>
                <w:color w:val="000000" w:themeColor="text1"/>
                <w:sz w:val="20"/>
                <w:szCs w:val="20"/>
              </w:rPr>
              <w:t xml:space="preserve">Completed </w:t>
            </w:r>
            <w:r w:rsidRPr="007F32F9">
              <w:rPr>
                <w:sz w:val="20"/>
                <w:szCs w:val="20"/>
              </w:rPr>
              <w:fldChar w:fldCharType="begin">
                <w:ffData>
                  <w:name w:val="Check1"/>
                  <w:enabled/>
                  <w:calcOnExit w:val="0"/>
                  <w:checkBox>
                    <w:sizeAuto/>
                    <w:default w:val="0"/>
                  </w:checkBox>
                </w:ffData>
              </w:fldChar>
            </w:r>
            <w:r w:rsidRPr="007F32F9">
              <w:rPr>
                <w:sz w:val="20"/>
                <w:szCs w:val="20"/>
              </w:rPr>
              <w:instrText xml:space="preserve"> FORMCHECKBOX </w:instrText>
            </w:r>
            <w:r w:rsidR="00513AD5">
              <w:rPr>
                <w:sz w:val="20"/>
                <w:szCs w:val="20"/>
              </w:rPr>
            </w:r>
            <w:r w:rsidR="00513AD5">
              <w:rPr>
                <w:sz w:val="20"/>
                <w:szCs w:val="20"/>
              </w:rPr>
              <w:fldChar w:fldCharType="separate"/>
            </w:r>
            <w:r w:rsidRPr="007F32F9">
              <w:rPr>
                <w:sz w:val="20"/>
                <w:szCs w:val="20"/>
              </w:rPr>
              <w:fldChar w:fldCharType="end"/>
            </w:r>
          </w:p>
          <w:p w:rsidR="007F32F9" w:rsidRPr="007F32F9" w:rsidRDefault="007F32F9">
            <w:pPr>
              <w:pStyle w:val="ListParagraph"/>
              <w:ind w:left="0"/>
              <w:rPr>
                <w:rFonts w:ascii="Arial" w:hAnsi="Arial" w:cs="Arial"/>
                <w:color w:val="000000" w:themeColor="text1"/>
                <w:sz w:val="20"/>
                <w:szCs w:val="20"/>
              </w:rPr>
            </w:pPr>
          </w:p>
          <w:p w:rsidR="007F32F9" w:rsidRPr="007F32F9" w:rsidRDefault="007F32F9">
            <w:pPr>
              <w:rPr>
                <w:sz w:val="20"/>
                <w:szCs w:val="20"/>
              </w:rPr>
            </w:pPr>
            <w:r w:rsidRPr="007F32F9">
              <w:rPr>
                <w:rFonts w:ascii="Arial" w:hAnsi="Arial" w:cs="Arial"/>
                <w:color w:val="000000" w:themeColor="text1"/>
                <w:sz w:val="20"/>
                <w:szCs w:val="20"/>
              </w:rPr>
              <w:t xml:space="preserve">No longer applicable </w:t>
            </w:r>
            <w:r w:rsidRPr="007F32F9">
              <w:rPr>
                <w:sz w:val="20"/>
                <w:szCs w:val="20"/>
              </w:rPr>
              <w:fldChar w:fldCharType="begin">
                <w:ffData>
                  <w:name w:val="Check1"/>
                  <w:enabled/>
                  <w:calcOnExit w:val="0"/>
                  <w:checkBox>
                    <w:sizeAuto/>
                    <w:default w:val="0"/>
                  </w:checkBox>
                </w:ffData>
              </w:fldChar>
            </w:r>
            <w:r w:rsidRPr="007F32F9">
              <w:rPr>
                <w:sz w:val="20"/>
                <w:szCs w:val="20"/>
              </w:rPr>
              <w:instrText xml:space="preserve"> FORMCHECKBOX </w:instrText>
            </w:r>
            <w:r w:rsidR="00513AD5">
              <w:rPr>
                <w:sz w:val="20"/>
                <w:szCs w:val="20"/>
              </w:rPr>
            </w:r>
            <w:r w:rsidR="00513AD5">
              <w:rPr>
                <w:sz w:val="20"/>
                <w:szCs w:val="20"/>
              </w:rPr>
              <w:fldChar w:fldCharType="separate"/>
            </w:r>
            <w:r w:rsidRPr="007F32F9">
              <w:rPr>
                <w:sz w:val="20"/>
                <w:szCs w:val="20"/>
              </w:rPr>
              <w:fldChar w:fldCharType="end"/>
            </w:r>
          </w:p>
          <w:p w:rsidR="007F32F9" w:rsidRPr="007F32F9" w:rsidRDefault="007F32F9">
            <w:pPr>
              <w:pStyle w:val="ListParagraph"/>
              <w:ind w:left="0"/>
              <w:rPr>
                <w:rFonts w:ascii="Arial" w:hAnsi="Arial" w:cs="Arial"/>
                <w:color w:val="000000" w:themeColor="text1"/>
                <w:sz w:val="20"/>
                <w:szCs w:val="20"/>
              </w:rPr>
            </w:pPr>
          </w:p>
        </w:tc>
        <w:tc>
          <w:tcPr>
            <w:tcW w:w="6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2F9" w:rsidRPr="007F32F9" w:rsidRDefault="007F32F9">
            <w:pPr>
              <w:rPr>
                <w:sz w:val="20"/>
                <w:szCs w:val="20"/>
              </w:rPr>
            </w:pPr>
            <w:r w:rsidRPr="007F32F9">
              <w:rPr>
                <w:sz w:val="20"/>
                <w:szCs w:val="20"/>
              </w:rPr>
              <w:t>This effort is underway. Progress has been made with the lab development. Work on the course development has been temporarily halted due to schedule constraints. It will resume in Jan. of 2014. But this also provides the chance to focus more fully and devote more time to the lab development. This offering is scheduled to go live in Fall 2014.</w:t>
            </w:r>
          </w:p>
          <w:p w:rsidR="007F32F9" w:rsidRPr="007F32F9" w:rsidRDefault="007F32F9">
            <w:pPr>
              <w:rPr>
                <w:sz w:val="20"/>
                <w:szCs w:val="20"/>
              </w:rPr>
            </w:pPr>
          </w:p>
          <w:p w:rsidR="007F32F9" w:rsidRDefault="007F32F9">
            <w:pPr>
              <w:rPr>
                <w:sz w:val="20"/>
                <w:szCs w:val="20"/>
              </w:rPr>
            </w:pPr>
            <w:r w:rsidRPr="007F32F9">
              <w:rPr>
                <w:sz w:val="20"/>
                <w:szCs w:val="20"/>
              </w:rPr>
              <w:t xml:space="preserve">The online development of the course has been completed. A few small adjustments are still being made. The online development of the labs has also </w:t>
            </w:r>
            <w:r w:rsidRPr="007F32F9">
              <w:rPr>
                <w:sz w:val="20"/>
                <w:szCs w:val="20"/>
              </w:rPr>
              <w:lastRenderedPageBreak/>
              <w:t xml:space="preserve">been completed. However, there are still a number of technical issues that are being worked out and additional discussion forums will be added during summer 2015. Both the course and lab were offered in Fall 2014 with limited success. We expect the success rate to improve after revisions are made in summer and the course and lab are offered again in Fall 2015 using the new LMS – eLearn. </w:t>
            </w:r>
          </w:p>
          <w:p w:rsidR="005D2E95" w:rsidRDefault="005D2E95">
            <w:pPr>
              <w:rPr>
                <w:sz w:val="20"/>
                <w:szCs w:val="20"/>
              </w:rPr>
            </w:pPr>
          </w:p>
          <w:p w:rsidR="005D2E95" w:rsidRPr="007F32F9" w:rsidRDefault="005D2E95" w:rsidP="00221CF6">
            <w:pPr>
              <w:rPr>
                <w:sz w:val="20"/>
                <w:szCs w:val="20"/>
              </w:rPr>
            </w:pPr>
            <w:r>
              <w:rPr>
                <w:sz w:val="20"/>
                <w:szCs w:val="20"/>
              </w:rPr>
              <w:t>The course and lab (PHY 1100 and 1110) were converted to be compatible with eLearn during summer of 2015 and were offered during Fall 2015 and Spring 2016. There are a number of technical issues that have surfaced due to conversion to eLearn in the labs. In spite of these issues, the success rate was 8</w:t>
            </w:r>
            <w:r w:rsidR="00221CF6">
              <w:rPr>
                <w:sz w:val="20"/>
                <w:szCs w:val="20"/>
              </w:rPr>
              <w:t>7.5</w:t>
            </w:r>
            <w:r>
              <w:rPr>
                <w:sz w:val="20"/>
                <w:szCs w:val="20"/>
              </w:rPr>
              <w:t xml:space="preserve">% for this course during Fall 2015. </w:t>
            </w:r>
            <w:r w:rsidR="00221CF6">
              <w:rPr>
                <w:sz w:val="20"/>
                <w:szCs w:val="20"/>
              </w:rPr>
              <w:t>Some of the issues were fixed last semester and the rest will be fixed during summer of 2016.</w:t>
            </w:r>
            <w:r w:rsidR="00221CF6">
              <w:rPr>
                <w:sz w:val="20"/>
                <w:szCs w:val="20"/>
              </w:rPr>
              <w:t xml:space="preserve"> The success rate during Fall 2014 and Spring 2015 averaged 42.5% in comparison. About half a dozen Adobe Connect sessions were offered to the online class during Spring 2015. This was the only difference in how the course was taught when compared to the previous times it was offered. </w:t>
            </w:r>
            <w:bookmarkStart w:id="1" w:name="_GoBack"/>
            <w:bookmarkEnd w:id="1"/>
          </w:p>
        </w:tc>
      </w:tr>
      <w:tr w:rsidR="007F32F9" w:rsidRPr="007F32F9" w:rsidTr="007F32F9">
        <w:trPr>
          <w:trHeight w:val="1101"/>
        </w:trPr>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32F9" w:rsidRPr="007F32F9" w:rsidRDefault="007F32F9">
            <w:pPr>
              <w:tabs>
                <w:tab w:val="left" w:pos="1080"/>
              </w:tabs>
              <w:jc w:val="both"/>
              <w:rPr>
                <w:rFonts w:ascii="Arial" w:hAnsi="Arial" w:cs="Arial"/>
                <w:color w:val="000000" w:themeColor="text1"/>
                <w:sz w:val="20"/>
                <w:szCs w:val="20"/>
              </w:rPr>
            </w:pPr>
            <w:r w:rsidRPr="007F32F9">
              <w:rPr>
                <w:rFonts w:ascii="Arial" w:hAnsi="Arial" w:cs="Arial"/>
                <w:sz w:val="20"/>
                <w:szCs w:val="20"/>
              </w:rPr>
              <w:lastRenderedPageBreak/>
              <w:t>It is the department’s plan to create an online format for the Problem Solving in Physics with Matlab.  This course has a strong enrollment and is held with high regard with students.  The department hopes to use this course to possibly rekindle interest in the other Computational Science courses.</w:t>
            </w: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2F9" w:rsidRPr="007F32F9" w:rsidRDefault="007F32F9">
            <w:pPr>
              <w:pStyle w:val="ListParagraph"/>
              <w:ind w:left="0"/>
              <w:rPr>
                <w:rFonts w:ascii="Arial" w:hAnsi="Arial" w:cs="Arial"/>
                <w:color w:val="000000" w:themeColor="text1"/>
                <w:sz w:val="20"/>
                <w:szCs w:val="20"/>
              </w:rPr>
            </w:pPr>
          </w:p>
          <w:p w:rsidR="007F32F9" w:rsidRPr="007F32F9" w:rsidRDefault="007F32F9">
            <w:pPr>
              <w:pStyle w:val="ListParagraph"/>
              <w:ind w:left="0"/>
              <w:rPr>
                <w:rFonts w:ascii="Arial" w:hAnsi="Arial" w:cs="Arial"/>
                <w:color w:val="000000" w:themeColor="text1"/>
                <w:sz w:val="20"/>
                <w:szCs w:val="20"/>
              </w:rPr>
            </w:pPr>
            <w:r w:rsidRPr="007F32F9">
              <w:rPr>
                <w:rFonts w:ascii="Arial" w:hAnsi="Arial" w:cs="Arial"/>
                <w:color w:val="000000" w:themeColor="text1"/>
                <w:sz w:val="20"/>
                <w:szCs w:val="20"/>
              </w:rPr>
              <w:t xml:space="preserve">In progress </w:t>
            </w:r>
            <w:r w:rsidRPr="007F32F9">
              <w:rPr>
                <w:sz w:val="20"/>
                <w:szCs w:val="20"/>
              </w:rPr>
              <w:fldChar w:fldCharType="begin">
                <w:ffData>
                  <w:name w:val="Check1"/>
                  <w:enabled/>
                  <w:calcOnExit w:val="0"/>
                  <w:checkBox>
                    <w:sizeAuto/>
                    <w:default w:val="0"/>
                  </w:checkBox>
                </w:ffData>
              </w:fldChar>
            </w:r>
            <w:r w:rsidRPr="007F32F9">
              <w:rPr>
                <w:sz w:val="20"/>
                <w:szCs w:val="20"/>
              </w:rPr>
              <w:instrText xml:space="preserve"> FORMCHECKBOX </w:instrText>
            </w:r>
            <w:r w:rsidR="00513AD5">
              <w:rPr>
                <w:sz w:val="20"/>
                <w:szCs w:val="20"/>
              </w:rPr>
            </w:r>
            <w:r w:rsidR="00513AD5">
              <w:rPr>
                <w:sz w:val="20"/>
                <w:szCs w:val="20"/>
              </w:rPr>
              <w:fldChar w:fldCharType="separate"/>
            </w:r>
            <w:r w:rsidRPr="007F32F9">
              <w:rPr>
                <w:sz w:val="20"/>
                <w:szCs w:val="20"/>
              </w:rPr>
              <w:fldChar w:fldCharType="end"/>
            </w:r>
          </w:p>
          <w:p w:rsidR="007F32F9" w:rsidRPr="007F32F9" w:rsidRDefault="007F32F9">
            <w:pPr>
              <w:pStyle w:val="ListParagraph"/>
              <w:ind w:left="0"/>
              <w:rPr>
                <w:rFonts w:ascii="Arial" w:hAnsi="Arial" w:cs="Arial"/>
                <w:color w:val="000000" w:themeColor="text1"/>
                <w:sz w:val="20"/>
                <w:szCs w:val="20"/>
              </w:rPr>
            </w:pPr>
          </w:p>
          <w:p w:rsidR="007F32F9" w:rsidRPr="007F32F9" w:rsidRDefault="007F32F9">
            <w:pPr>
              <w:pStyle w:val="ListParagraph"/>
              <w:ind w:left="0"/>
              <w:rPr>
                <w:rFonts w:ascii="Arial" w:hAnsi="Arial" w:cs="Arial"/>
                <w:color w:val="000000" w:themeColor="text1"/>
                <w:sz w:val="20"/>
                <w:szCs w:val="20"/>
              </w:rPr>
            </w:pPr>
            <w:r w:rsidRPr="007F32F9">
              <w:rPr>
                <w:rFonts w:ascii="Arial" w:hAnsi="Arial" w:cs="Arial"/>
                <w:color w:val="000000" w:themeColor="text1"/>
                <w:sz w:val="20"/>
                <w:szCs w:val="20"/>
              </w:rPr>
              <w:t xml:space="preserve">Completed </w:t>
            </w:r>
            <w:r w:rsidRPr="007F32F9">
              <w:rPr>
                <w:sz w:val="20"/>
                <w:szCs w:val="20"/>
              </w:rPr>
              <w:fldChar w:fldCharType="begin">
                <w:ffData>
                  <w:name w:val="Check1"/>
                  <w:enabled/>
                  <w:calcOnExit w:val="0"/>
                  <w:checkBox>
                    <w:sizeAuto/>
                    <w:default w:val="0"/>
                  </w:checkBox>
                </w:ffData>
              </w:fldChar>
            </w:r>
            <w:r w:rsidRPr="007F32F9">
              <w:rPr>
                <w:sz w:val="20"/>
                <w:szCs w:val="20"/>
              </w:rPr>
              <w:instrText xml:space="preserve"> FORMCHECKBOX </w:instrText>
            </w:r>
            <w:r w:rsidR="00513AD5">
              <w:rPr>
                <w:sz w:val="20"/>
                <w:szCs w:val="20"/>
              </w:rPr>
            </w:r>
            <w:r w:rsidR="00513AD5">
              <w:rPr>
                <w:sz w:val="20"/>
                <w:szCs w:val="20"/>
              </w:rPr>
              <w:fldChar w:fldCharType="separate"/>
            </w:r>
            <w:r w:rsidRPr="007F32F9">
              <w:rPr>
                <w:sz w:val="20"/>
                <w:szCs w:val="20"/>
              </w:rPr>
              <w:fldChar w:fldCharType="end"/>
            </w:r>
          </w:p>
          <w:p w:rsidR="007F32F9" w:rsidRPr="007F32F9" w:rsidRDefault="007F32F9">
            <w:pPr>
              <w:pStyle w:val="ListParagraph"/>
              <w:ind w:left="0"/>
              <w:rPr>
                <w:rFonts w:ascii="Arial" w:hAnsi="Arial" w:cs="Arial"/>
                <w:color w:val="000000" w:themeColor="text1"/>
                <w:sz w:val="20"/>
                <w:szCs w:val="20"/>
              </w:rPr>
            </w:pPr>
          </w:p>
          <w:p w:rsidR="007F32F9" w:rsidRPr="007F32F9" w:rsidRDefault="007F32F9">
            <w:pPr>
              <w:pStyle w:val="ListParagraph"/>
              <w:ind w:left="0"/>
              <w:rPr>
                <w:rFonts w:ascii="Arial" w:hAnsi="Arial" w:cs="Arial"/>
                <w:color w:val="000000" w:themeColor="text1"/>
                <w:sz w:val="20"/>
                <w:szCs w:val="20"/>
              </w:rPr>
            </w:pPr>
            <w:r w:rsidRPr="007F32F9">
              <w:rPr>
                <w:rFonts w:ascii="Arial" w:hAnsi="Arial" w:cs="Arial"/>
                <w:color w:val="000000" w:themeColor="text1"/>
                <w:sz w:val="20"/>
                <w:szCs w:val="20"/>
              </w:rPr>
              <w:t xml:space="preserve">No longer applicable </w:t>
            </w:r>
            <w:r w:rsidRPr="007F32F9">
              <w:rPr>
                <w:sz w:val="20"/>
                <w:szCs w:val="20"/>
              </w:rPr>
              <w:fldChar w:fldCharType="begin">
                <w:ffData>
                  <w:name w:val="Check1"/>
                  <w:enabled/>
                  <w:calcOnExit w:val="0"/>
                  <w:checkBox>
                    <w:sizeAuto/>
                    <w:default w:val="0"/>
                    <w:checked/>
                  </w:checkBox>
                </w:ffData>
              </w:fldChar>
            </w:r>
            <w:r w:rsidRPr="007F32F9">
              <w:rPr>
                <w:sz w:val="20"/>
                <w:szCs w:val="20"/>
              </w:rPr>
              <w:instrText xml:space="preserve"> FORMCHECKBOX </w:instrText>
            </w:r>
            <w:r w:rsidR="00513AD5">
              <w:rPr>
                <w:sz w:val="20"/>
                <w:szCs w:val="20"/>
              </w:rPr>
            </w:r>
            <w:r w:rsidR="00513AD5">
              <w:rPr>
                <w:sz w:val="20"/>
                <w:szCs w:val="20"/>
              </w:rPr>
              <w:fldChar w:fldCharType="separate"/>
            </w:r>
            <w:r w:rsidRPr="007F32F9">
              <w:rPr>
                <w:sz w:val="20"/>
                <w:szCs w:val="20"/>
              </w:rPr>
              <w:fldChar w:fldCharType="end"/>
            </w:r>
          </w:p>
        </w:tc>
        <w:tc>
          <w:tcPr>
            <w:tcW w:w="6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32F9" w:rsidRPr="007F32F9" w:rsidRDefault="007F32F9">
            <w:pPr>
              <w:rPr>
                <w:sz w:val="20"/>
                <w:szCs w:val="20"/>
              </w:rPr>
            </w:pPr>
            <w:r w:rsidRPr="007F32F9">
              <w:rPr>
                <w:sz w:val="20"/>
                <w:szCs w:val="20"/>
              </w:rPr>
              <w:t xml:space="preserve">The plan to convert this course into an online offering has been postponed for the time being.  Art Ross was the instructor of record for this course since its initiation and was going to work on the conversion.  </w:t>
            </w:r>
          </w:p>
        </w:tc>
      </w:tr>
    </w:tbl>
    <w:p w:rsidR="00B11028" w:rsidRDefault="00B11028">
      <w:r>
        <w:br w:type="page"/>
      </w:r>
    </w:p>
    <w:p w:rsidR="003C59D8" w:rsidRPr="008258DA"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p w:rsidR="00E24D49" w:rsidRDefault="00E24D49"/>
    <w:tbl>
      <w:tblPr>
        <w:tblStyle w:val="TableGrid"/>
        <w:tblW w:w="12888" w:type="dxa"/>
        <w:tblLook w:val="04A0" w:firstRow="1" w:lastRow="0" w:firstColumn="1" w:lastColumn="0" w:noHBand="0" w:noVBand="1"/>
      </w:tblPr>
      <w:tblGrid>
        <w:gridCol w:w="6003"/>
        <w:gridCol w:w="2174"/>
        <w:gridCol w:w="4711"/>
      </w:tblGrid>
      <w:tr w:rsidR="007F32F9" w:rsidRPr="007F32F9" w:rsidTr="007F32F9">
        <w:tc>
          <w:tcPr>
            <w:tcW w:w="60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32F9" w:rsidRPr="007F32F9" w:rsidRDefault="007F32F9">
            <w:pPr>
              <w:spacing w:before="120"/>
              <w:jc w:val="center"/>
              <w:rPr>
                <w:rFonts w:ascii="Arial" w:hAnsi="Arial" w:cs="Arial"/>
                <w:b/>
                <w:sz w:val="20"/>
                <w:szCs w:val="20"/>
              </w:rPr>
            </w:pPr>
            <w:r w:rsidRPr="007F32F9">
              <w:rPr>
                <w:rFonts w:ascii="Arial" w:hAnsi="Arial" w:cs="Arial"/>
                <w:b/>
                <w:sz w:val="20"/>
                <w:szCs w:val="20"/>
              </w:rPr>
              <w:t>RECOMMENDATIONS</w:t>
            </w:r>
          </w:p>
        </w:tc>
        <w:tc>
          <w:tcPr>
            <w:tcW w:w="21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32F9" w:rsidRPr="007F32F9" w:rsidRDefault="007F32F9">
            <w:pPr>
              <w:spacing w:before="120"/>
              <w:jc w:val="center"/>
              <w:rPr>
                <w:rFonts w:ascii="Arial" w:hAnsi="Arial" w:cs="Arial"/>
                <w:b/>
                <w:sz w:val="20"/>
                <w:szCs w:val="20"/>
              </w:rPr>
            </w:pPr>
            <w:r w:rsidRPr="007F32F9">
              <w:rPr>
                <w:rFonts w:ascii="Arial" w:hAnsi="Arial" w:cs="Arial"/>
                <w:b/>
                <w:sz w:val="20"/>
                <w:szCs w:val="20"/>
              </w:rPr>
              <w:t>Status</w:t>
            </w:r>
          </w:p>
        </w:tc>
        <w:tc>
          <w:tcPr>
            <w:tcW w:w="4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32F9" w:rsidRPr="007F32F9" w:rsidRDefault="007F32F9">
            <w:pPr>
              <w:spacing w:before="120"/>
              <w:jc w:val="center"/>
              <w:rPr>
                <w:rFonts w:ascii="Arial" w:hAnsi="Arial" w:cs="Arial"/>
                <w:b/>
                <w:sz w:val="20"/>
                <w:szCs w:val="20"/>
              </w:rPr>
            </w:pPr>
            <w:r w:rsidRPr="007F32F9">
              <w:rPr>
                <w:rFonts w:ascii="Arial" w:hAnsi="Arial" w:cs="Arial"/>
                <w:b/>
                <w:sz w:val="20"/>
                <w:szCs w:val="20"/>
              </w:rPr>
              <w:t>Progress or Rationale for No Longer Applicable</w:t>
            </w:r>
          </w:p>
        </w:tc>
      </w:tr>
      <w:tr w:rsidR="007F32F9" w:rsidRPr="007F32F9" w:rsidTr="007F32F9">
        <w:tc>
          <w:tcPr>
            <w:tcW w:w="6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2F9" w:rsidRPr="007F32F9" w:rsidRDefault="007F32F9">
            <w:pPr>
              <w:pStyle w:val="ListParagraph"/>
              <w:rPr>
                <w:rFonts w:ascii="Arial" w:hAnsi="Arial" w:cs="Arial"/>
                <w:color w:val="000000"/>
                <w:sz w:val="20"/>
                <w:szCs w:val="20"/>
              </w:rPr>
            </w:pPr>
          </w:p>
          <w:p w:rsidR="007F32F9" w:rsidRPr="007F32F9" w:rsidRDefault="007F32F9">
            <w:pPr>
              <w:spacing w:after="200" w:line="276" w:lineRule="auto"/>
              <w:rPr>
                <w:rFonts w:ascii="Arial" w:hAnsi="Arial" w:cs="Arial"/>
                <w:color w:val="000000"/>
                <w:sz w:val="20"/>
                <w:szCs w:val="20"/>
              </w:rPr>
            </w:pPr>
            <w:r w:rsidRPr="007F32F9">
              <w:rPr>
                <w:rFonts w:ascii="Arial" w:hAnsi="Arial" w:cs="Arial"/>
                <w:color w:val="000000"/>
                <w:sz w:val="20"/>
                <w:szCs w:val="20"/>
              </w:rPr>
              <w:t xml:space="preserve">It does not appear that the department has fully addressed the recommendations from the last Program Review.  Those previous recommendations are listed below.  In addition to prioritizing the recommendations from the current Program Review, priority should also be given to taking action on the previous items which are listed below.  </w:t>
            </w:r>
          </w:p>
          <w:p w:rsidR="007F32F9" w:rsidRPr="007F32F9" w:rsidRDefault="007F32F9" w:rsidP="007F32F9">
            <w:pPr>
              <w:numPr>
                <w:ilvl w:val="1"/>
                <w:numId w:val="26"/>
              </w:numPr>
              <w:rPr>
                <w:sz w:val="20"/>
                <w:szCs w:val="20"/>
              </w:rPr>
            </w:pPr>
            <w:r w:rsidRPr="007F32F9">
              <w:rPr>
                <w:sz w:val="20"/>
                <w:szCs w:val="20"/>
              </w:rPr>
              <w:t>Clarify for the department the steps needed to expand and formalize an assessment plan.  Continue development and implementation of the department’s assessment plan, and report on progress annually.  Make more extensive use of data to improve assessment.</w:t>
            </w:r>
          </w:p>
          <w:p w:rsidR="007F32F9" w:rsidRPr="007F32F9" w:rsidRDefault="007F32F9" w:rsidP="007F32F9">
            <w:pPr>
              <w:numPr>
                <w:ilvl w:val="1"/>
                <w:numId w:val="26"/>
              </w:numPr>
              <w:rPr>
                <w:sz w:val="20"/>
                <w:szCs w:val="20"/>
              </w:rPr>
            </w:pPr>
            <w:r w:rsidRPr="007F32F9">
              <w:rPr>
                <w:sz w:val="20"/>
                <w:szCs w:val="20"/>
              </w:rPr>
              <w:t>Consider developing a formal advisory mechanism to provide regular feedback and assistance to the department.  Include regular feedback from area universities as well as Sinclair Community College.</w:t>
            </w:r>
          </w:p>
          <w:p w:rsidR="007F32F9" w:rsidRPr="007F32F9" w:rsidRDefault="007F32F9" w:rsidP="007F32F9">
            <w:pPr>
              <w:numPr>
                <w:ilvl w:val="1"/>
                <w:numId w:val="26"/>
              </w:numPr>
              <w:rPr>
                <w:sz w:val="20"/>
                <w:szCs w:val="20"/>
              </w:rPr>
            </w:pPr>
            <w:r w:rsidRPr="007F32F9">
              <w:rPr>
                <w:sz w:val="20"/>
                <w:szCs w:val="20"/>
              </w:rPr>
              <w:t>Continue work to support the development and performance of part-time faculty.</w:t>
            </w:r>
          </w:p>
          <w:p w:rsidR="007F32F9" w:rsidRPr="007F32F9" w:rsidRDefault="007F32F9" w:rsidP="007F32F9">
            <w:pPr>
              <w:numPr>
                <w:ilvl w:val="1"/>
                <w:numId w:val="26"/>
              </w:numPr>
              <w:rPr>
                <w:sz w:val="20"/>
                <w:szCs w:val="20"/>
              </w:rPr>
            </w:pPr>
            <w:r w:rsidRPr="007F32F9">
              <w:rPr>
                <w:sz w:val="20"/>
                <w:szCs w:val="20"/>
              </w:rPr>
              <w:t xml:space="preserve">Review the department’s curriculum and update as needed.  Please note:  </w:t>
            </w:r>
          </w:p>
          <w:p w:rsidR="007F32F9" w:rsidRPr="007F32F9" w:rsidRDefault="007F32F9" w:rsidP="007F32F9">
            <w:pPr>
              <w:numPr>
                <w:ilvl w:val="2"/>
                <w:numId w:val="26"/>
              </w:numPr>
              <w:rPr>
                <w:sz w:val="20"/>
                <w:szCs w:val="20"/>
              </w:rPr>
            </w:pPr>
            <w:r w:rsidRPr="007F32F9">
              <w:rPr>
                <w:sz w:val="20"/>
                <w:szCs w:val="20"/>
              </w:rPr>
              <w:t>Many of the existing courses, as reflected by Master Syllabi, have not been revised since 1995.</w:t>
            </w:r>
          </w:p>
          <w:p w:rsidR="007F32F9" w:rsidRPr="007F32F9" w:rsidRDefault="007F32F9" w:rsidP="007F32F9">
            <w:pPr>
              <w:numPr>
                <w:ilvl w:val="2"/>
                <w:numId w:val="26"/>
              </w:numPr>
              <w:rPr>
                <w:sz w:val="20"/>
                <w:szCs w:val="20"/>
              </w:rPr>
            </w:pPr>
            <w:r w:rsidRPr="007F32F9">
              <w:rPr>
                <w:sz w:val="20"/>
                <w:szCs w:val="20"/>
              </w:rPr>
              <w:t>The new Curriculum Management Tool will be a useful assist in expanding assessment practices.</w:t>
            </w:r>
          </w:p>
          <w:p w:rsidR="007F32F9" w:rsidRPr="007F32F9" w:rsidRDefault="007F32F9" w:rsidP="007F32F9">
            <w:pPr>
              <w:numPr>
                <w:ilvl w:val="2"/>
                <w:numId w:val="26"/>
              </w:numPr>
              <w:rPr>
                <w:sz w:val="20"/>
                <w:szCs w:val="20"/>
              </w:rPr>
            </w:pPr>
            <w:r w:rsidRPr="007F32F9">
              <w:rPr>
                <w:sz w:val="20"/>
                <w:szCs w:val="20"/>
              </w:rPr>
              <w:t xml:space="preserve">Evaluate the need for PHY 133, 270 and 295 given the low enrollment in these </w:t>
            </w:r>
            <w:r w:rsidRPr="007F32F9">
              <w:rPr>
                <w:sz w:val="20"/>
                <w:szCs w:val="20"/>
              </w:rPr>
              <w:lastRenderedPageBreak/>
              <w:t>courses over the past five years; deactivate if appropriate.</w:t>
            </w:r>
          </w:p>
          <w:p w:rsidR="007F32F9" w:rsidRPr="007F32F9" w:rsidRDefault="007F32F9" w:rsidP="007F32F9">
            <w:pPr>
              <w:numPr>
                <w:ilvl w:val="2"/>
                <w:numId w:val="26"/>
              </w:numPr>
              <w:rPr>
                <w:sz w:val="20"/>
                <w:szCs w:val="20"/>
              </w:rPr>
            </w:pPr>
            <w:r w:rsidRPr="007F32F9">
              <w:rPr>
                <w:sz w:val="20"/>
                <w:szCs w:val="20"/>
              </w:rPr>
              <w:t>Incorporate General Education learning outcomes as appropriate.</w:t>
            </w:r>
          </w:p>
          <w:p w:rsidR="007F32F9" w:rsidRPr="007F32F9" w:rsidRDefault="007F32F9" w:rsidP="007F32F9">
            <w:pPr>
              <w:numPr>
                <w:ilvl w:val="1"/>
                <w:numId w:val="26"/>
              </w:numPr>
              <w:rPr>
                <w:sz w:val="20"/>
                <w:szCs w:val="20"/>
              </w:rPr>
            </w:pPr>
            <w:r w:rsidRPr="007F32F9">
              <w:rPr>
                <w:sz w:val="20"/>
                <w:szCs w:val="20"/>
              </w:rPr>
              <w:t>The department appears to have an opportunity to expand offerings for teacher education, transfer and Allied Health.  The department should pursue this opportunity and request resources as needed.</w:t>
            </w:r>
          </w:p>
          <w:p w:rsidR="007F32F9" w:rsidRPr="007F32F9" w:rsidRDefault="007F32F9">
            <w:pPr>
              <w:pStyle w:val="ListParagraph"/>
              <w:ind w:left="0"/>
              <w:rPr>
                <w:rFonts w:ascii="Arial" w:hAnsi="Arial" w:cs="Arial"/>
                <w:color w:val="000000" w:themeColor="text1"/>
                <w:sz w:val="20"/>
                <w:szCs w:val="20"/>
              </w:rPr>
            </w:pPr>
          </w:p>
        </w:tc>
        <w:tc>
          <w:tcPr>
            <w:tcW w:w="21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2F9" w:rsidRPr="007F32F9" w:rsidRDefault="007F32F9">
            <w:pPr>
              <w:pStyle w:val="ListParagraph"/>
              <w:ind w:left="0"/>
              <w:rPr>
                <w:rFonts w:ascii="Arial" w:hAnsi="Arial" w:cs="Arial"/>
                <w:color w:val="000000" w:themeColor="text1"/>
                <w:sz w:val="20"/>
                <w:szCs w:val="20"/>
              </w:rPr>
            </w:pPr>
          </w:p>
          <w:p w:rsidR="007F32F9" w:rsidRPr="007F32F9" w:rsidRDefault="007F32F9">
            <w:pPr>
              <w:pStyle w:val="ListParagraph"/>
              <w:ind w:left="0"/>
              <w:rPr>
                <w:rFonts w:ascii="Arial" w:hAnsi="Arial" w:cs="Arial"/>
                <w:color w:val="000000" w:themeColor="text1"/>
                <w:sz w:val="20"/>
                <w:szCs w:val="20"/>
              </w:rPr>
            </w:pPr>
            <w:r w:rsidRPr="007F32F9">
              <w:rPr>
                <w:rFonts w:ascii="Arial" w:hAnsi="Arial" w:cs="Arial"/>
                <w:color w:val="000000" w:themeColor="text1"/>
                <w:sz w:val="20"/>
                <w:szCs w:val="20"/>
              </w:rPr>
              <w:t xml:space="preserve">In progress </w:t>
            </w:r>
            <w:r w:rsidRPr="007F32F9">
              <w:rPr>
                <w:sz w:val="20"/>
                <w:szCs w:val="20"/>
              </w:rPr>
              <w:fldChar w:fldCharType="begin">
                <w:ffData>
                  <w:name w:val=""/>
                  <w:enabled/>
                  <w:calcOnExit w:val="0"/>
                  <w:checkBox>
                    <w:sizeAuto/>
                    <w:default w:val="1"/>
                  </w:checkBox>
                </w:ffData>
              </w:fldChar>
            </w:r>
            <w:r w:rsidRPr="007F32F9">
              <w:rPr>
                <w:sz w:val="20"/>
                <w:szCs w:val="20"/>
              </w:rPr>
              <w:instrText xml:space="preserve"> FORMCHECKBOX </w:instrText>
            </w:r>
            <w:r w:rsidR="00513AD5">
              <w:rPr>
                <w:sz w:val="20"/>
                <w:szCs w:val="20"/>
              </w:rPr>
            </w:r>
            <w:r w:rsidR="00513AD5">
              <w:rPr>
                <w:sz w:val="20"/>
                <w:szCs w:val="20"/>
              </w:rPr>
              <w:fldChar w:fldCharType="separate"/>
            </w:r>
            <w:r w:rsidRPr="007F32F9">
              <w:rPr>
                <w:sz w:val="20"/>
                <w:szCs w:val="20"/>
              </w:rPr>
              <w:fldChar w:fldCharType="end"/>
            </w:r>
          </w:p>
          <w:p w:rsidR="007F32F9" w:rsidRPr="007F32F9" w:rsidRDefault="007F32F9">
            <w:pPr>
              <w:pStyle w:val="ListParagraph"/>
              <w:ind w:left="0"/>
              <w:rPr>
                <w:rFonts w:ascii="Arial" w:hAnsi="Arial" w:cs="Arial"/>
                <w:color w:val="000000" w:themeColor="text1"/>
                <w:sz w:val="20"/>
                <w:szCs w:val="20"/>
              </w:rPr>
            </w:pPr>
          </w:p>
          <w:p w:rsidR="007F32F9" w:rsidRPr="007F32F9" w:rsidRDefault="007F32F9">
            <w:pPr>
              <w:pStyle w:val="ListParagraph"/>
              <w:ind w:left="0"/>
              <w:rPr>
                <w:rFonts w:ascii="Arial" w:hAnsi="Arial" w:cs="Arial"/>
                <w:color w:val="000000" w:themeColor="text1"/>
                <w:sz w:val="20"/>
                <w:szCs w:val="20"/>
              </w:rPr>
            </w:pPr>
            <w:r w:rsidRPr="007F32F9">
              <w:rPr>
                <w:rFonts w:ascii="Arial" w:hAnsi="Arial" w:cs="Arial"/>
                <w:color w:val="000000" w:themeColor="text1"/>
                <w:sz w:val="20"/>
                <w:szCs w:val="20"/>
              </w:rPr>
              <w:t xml:space="preserve">Completed </w:t>
            </w:r>
            <w:r w:rsidRPr="007F32F9">
              <w:rPr>
                <w:sz w:val="20"/>
                <w:szCs w:val="20"/>
              </w:rPr>
              <w:fldChar w:fldCharType="begin">
                <w:ffData>
                  <w:name w:val="Check1"/>
                  <w:enabled/>
                  <w:calcOnExit w:val="0"/>
                  <w:checkBox>
                    <w:sizeAuto/>
                    <w:default w:val="0"/>
                  </w:checkBox>
                </w:ffData>
              </w:fldChar>
            </w:r>
            <w:r w:rsidRPr="007F32F9">
              <w:rPr>
                <w:sz w:val="20"/>
                <w:szCs w:val="20"/>
              </w:rPr>
              <w:instrText xml:space="preserve"> FORMCHECKBOX </w:instrText>
            </w:r>
            <w:r w:rsidR="00513AD5">
              <w:rPr>
                <w:sz w:val="20"/>
                <w:szCs w:val="20"/>
              </w:rPr>
            </w:r>
            <w:r w:rsidR="00513AD5">
              <w:rPr>
                <w:sz w:val="20"/>
                <w:szCs w:val="20"/>
              </w:rPr>
              <w:fldChar w:fldCharType="separate"/>
            </w:r>
            <w:r w:rsidRPr="007F32F9">
              <w:rPr>
                <w:sz w:val="20"/>
                <w:szCs w:val="20"/>
              </w:rPr>
              <w:fldChar w:fldCharType="end"/>
            </w:r>
          </w:p>
          <w:p w:rsidR="007F32F9" w:rsidRPr="007F32F9" w:rsidRDefault="007F32F9">
            <w:pPr>
              <w:pStyle w:val="ListParagraph"/>
              <w:ind w:left="0"/>
              <w:rPr>
                <w:rFonts w:ascii="Arial" w:hAnsi="Arial" w:cs="Arial"/>
                <w:color w:val="000000" w:themeColor="text1"/>
                <w:sz w:val="20"/>
                <w:szCs w:val="20"/>
              </w:rPr>
            </w:pPr>
          </w:p>
          <w:p w:rsidR="007F32F9" w:rsidRPr="007F32F9" w:rsidRDefault="007F32F9">
            <w:pPr>
              <w:rPr>
                <w:sz w:val="20"/>
                <w:szCs w:val="20"/>
              </w:rPr>
            </w:pPr>
            <w:r w:rsidRPr="007F32F9">
              <w:rPr>
                <w:rFonts w:ascii="Arial" w:hAnsi="Arial" w:cs="Arial"/>
                <w:color w:val="000000" w:themeColor="text1"/>
                <w:sz w:val="20"/>
                <w:szCs w:val="20"/>
              </w:rPr>
              <w:t xml:space="preserve">No longer applicable </w:t>
            </w:r>
            <w:r w:rsidRPr="007F32F9">
              <w:rPr>
                <w:sz w:val="20"/>
                <w:szCs w:val="20"/>
              </w:rPr>
              <w:fldChar w:fldCharType="begin">
                <w:ffData>
                  <w:name w:val="Check1"/>
                  <w:enabled/>
                  <w:calcOnExit w:val="0"/>
                  <w:checkBox>
                    <w:sizeAuto/>
                    <w:default w:val="0"/>
                  </w:checkBox>
                </w:ffData>
              </w:fldChar>
            </w:r>
            <w:r w:rsidRPr="007F32F9">
              <w:rPr>
                <w:sz w:val="20"/>
                <w:szCs w:val="20"/>
              </w:rPr>
              <w:instrText xml:space="preserve"> FORMCHECKBOX </w:instrText>
            </w:r>
            <w:r w:rsidR="00513AD5">
              <w:rPr>
                <w:sz w:val="20"/>
                <w:szCs w:val="20"/>
              </w:rPr>
            </w:r>
            <w:r w:rsidR="00513AD5">
              <w:rPr>
                <w:sz w:val="20"/>
                <w:szCs w:val="20"/>
              </w:rPr>
              <w:fldChar w:fldCharType="separate"/>
            </w:r>
            <w:r w:rsidRPr="007F32F9">
              <w:rPr>
                <w:sz w:val="20"/>
                <w:szCs w:val="20"/>
              </w:rPr>
              <w:fldChar w:fldCharType="end"/>
            </w:r>
          </w:p>
          <w:p w:rsidR="007F32F9" w:rsidRPr="007F32F9" w:rsidRDefault="007F32F9">
            <w:pPr>
              <w:pStyle w:val="ListParagraph"/>
              <w:ind w:left="0"/>
              <w:rPr>
                <w:rFonts w:ascii="Arial" w:hAnsi="Arial" w:cs="Arial"/>
                <w:color w:val="000000" w:themeColor="text1"/>
                <w:sz w:val="20"/>
                <w:szCs w:val="20"/>
              </w:rPr>
            </w:pPr>
          </w:p>
        </w:tc>
        <w:tc>
          <w:tcPr>
            <w:tcW w:w="4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2F9" w:rsidRPr="007F32F9" w:rsidRDefault="007F32F9">
            <w:pPr>
              <w:spacing w:after="200" w:line="276" w:lineRule="auto"/>
              <w:rPr>
                <w:sz w:val="20"/>
                <w:szCs w:val="20"/>
              </w:rPr>
            </w:pPr>
            <w:r w:rsidRPr="007F32F9">
              <w:rPr>
                <w:sz w:val="20"/>
                <w:szCs w:val="20"/>
              </w:rPr>
              <w:t>Please see the section on assessment where we have reported the progress made during the last academic year.</w:t>
            </w:r>
          </w:p>
          <w:p w:rsidR="007F32F9" w:rsidRPr="007F32F9" w:rsidRDefault="007F32F9">
            <w:pPr>
              <w:spacing w:after="200" w:line="276" w:lineRule="auto"/>
              <w:rPr>
                <w:sz w:val="20"/>
                <w:szCs w:val="20"/>
              </w:rPr>
            </w:pPr>
            <w:r w:rsidRPr="007F32F9">
              <w:rPr>
                <w:sz w:val="20"/>
                <w:szCs w:val="20"/>
              </w:rPr>
              <w:t>Assessment data for 2014 – 2015 academic year is reported in the section on assessment below.</w:t>
            </w:r>
          </w:p>
          <w:p w:rsidR="007F32F9" w:rsidRPr="007F32F9" w:rsidRDefault="007F32F9">
            <w:pPr>
              <w:spacing w:after="200" w:line="276" w:lineRule="auto"/>
              <w:rPr>
                <w:sz w:val="20"/>
                <w:szCs w:val="20"/>
              </w:rPr>
            </w:pPr>
            <w:r w:rsidRPr="007F32F9">
              <w:rPr>
                <w:sz w:val="20"/>
                <w:szCs w:val="20"/>
              </w:rPr>
              <w:t>The semester conversion task was huge and we had to reconsider and regroup our course offerings to meet the students’ needs as well as to fulfill the contractual obligations of our faculty. Hence the task of forming an advisory committee was postponed but is underway as we speak.</w:t>
            </w:r>
          </w:p>
          <w:p w:rsidR="007F32F9" w:rsidRPr="007F32F9" w:rsidRDefault="007F32F9">
            <w:pPr>
              <w:spacing w:after="200" w:line="276" w:lineRule="auto"/>
              <w:rPr>
                <w:sz w:val="20"/>
                <w:szCs w:val="20"/>
              </w:rPr>
            </w:pPr>
            <w:r w:rsidRPr="007F32F9">
              <w:rPr>
                <w:sz w:val="20"/>
                <w:szCs w:val="20"/>
              </w:rPr>
              <w:t>We are in the process of putting together s physics program and the task of forming an advisory committee is underway and will be completed by mid-fall 2015. Once the program has been formulated, an advisory committee will be of tremendous value in providing input on the strength of the program.</w:t>
            </w:r>
          </w:p>
          <w:p w:rsidR="007F32F9" w:rsidRPr="007F32F9" w:rsidRDefault="007F32F9">
            <w:pPr>
              <w:spacing w:after="200" w:line="276" w:lineRule="auto"/>
              <w:rPr>
                <w:sz w:val="20"/>
                <w:szCs w:val="20"/>
              </w:rPr>
            </w:pPr>
            <w:r w:rsidRPr="007F32F9">
              <w:rPr>
                <w:sz w:val="20"/>
                <w:szCs w:val="20"/>
              </w:rPr>
              <w:t xml:space="preserve">Part time faculty were invited and attended some pedagogical discussions during Faculty Learning Days. In addition to collecting syllabi, we have instituted a new policy of requiring them to submit exams and grade distributions so feedback and support can be provided as needed. Also, strong mentoring was provided to new adjunct faculty, their classrooms were visited and feedback was provided. We are continuing </w:t>
            </w:r>
            <w:r w:rsidRPr="007F32F9">
              <w:rPr>
                <w:sz w:val="20"/>
                <w:szCs w:val="20"/>
              </w:rPr>
              <w:lastRenderedPageBreak/>
              <w:t>our efforts in this direction and hope to have more to report next year.</w:t>
            </w:r>
          </w:p>
          <w:p w:rsidR="007F32F9" w:rsidRPr="007F32F9" w:rsidRDefault="007F32F9">
            <w:pPr>
              <w:spacing w:after="200" w:line="276" w:lineRule="auto"/>
              <w:rPr>
                <w:sz w:val="20"/>
                <w:szCs w:val="20"/>
              </w:rPr>
            </w:pPr>
            <w:r w:rsidRPr="007F32F9">
              <w:rPr>
                <w:sz w:val="20"/>
                <w:szCs w:val="20"/>
              </w:rPr>
              <w:t>Part time faculty were invited and attended a Saturday session (1/17/2015) that was devoted to addressing pedagogical issues such as how to teach integrated lab/lectures, developing critical thinking and problem solving skills, and writing across the physics curriculum.</w:t>
            </w:r>
          </w:p>
          <w:p w:rsidR="007F32F9" w:rsidRPr="007F32F9" w:rsidRDefault="007F32F9">
            <w:pPr>
              <w:spacing w:after="200" w:line="276" w:lineRule="auto"/>
              <w:rPr>
                <w:sz w:val="20"/>
                <w:szCs w:val="20"/>
              </w:rPr>
            </w:pPr>
            <w:r w:rsidRPr="007F32F9">
              <w:rPr>
                <w:sz w:val="20"/>
                <w:szCs w:val="20"/>
              </w:rPr>
              <w:t>The curriculum for most of our courses have been revised and updated and the low enrollment courses have been discontinued.</w:t>
            </w:r>
          </w:p>
          <w:p w:rsidR="007F32F9" w:rsidRPr="007F32F9" w:rsidRDefault="007F32F9">
            <w:pPr>
              <w:spacing w:after="200" w:line="276" w:lineRule="auto"/>
              <w:rPr>
                <w:sz w:val="20"/>
                <w:szCs w:val="20"/>
              </w:rPr>
            </w:pPr>
            <w:r w:rsidRPr="007F32F9">
              <w:rPr>
                <w:sz w:val="20"/>
                <w:szCs w:val="20"/>
              </w:rPr>
              <w:t>The department has been engaging in conversations with Wright State University to revive our teacher education offerings but so far has not been very successful. The lack of success is partly due to the fact that the Ohio marketplace is flooded with elementary teachers and job prospects are not stellar. WSU is experiencing a drop in enrollment as well.</w:t>
            </w:r>
          </w:p>
          <w:p w:rsidR="007F32F9" w:rsidRDefault="007F32F9">
            <w:pPr>
              <w:spacing w:after="200" w:line="276" w:lineRule="auto"/>
              <w:rPr>
                <w:sz w:val="20"/>
                <w:szCs w:val="20"/>
              </w:rPr>
            </w:pPr>
            <w:r w:rsidRPr="007F32F9">
              <w:rPr>
                <w:sz w:val="20"/>
                <w:szCs w:val="20"/>
              </w:rPr>
              <w:t xml:space="preserve">We have just commenced some preliminary discussions with Mathematics, Biology and Chemistry departments at SCC to put together a STEM program for early childhood education majors. With the current interest in offering a 4-year degree in this area, this effort is gaining more momentum. </w:t>
            </w:r>
          </w:p>
          <w:p w:rsidR="008B09F6" w:rsidRDefault="004F70DC">
            <w:pPr>
              <w:spacing w:after="200" w:line="276" w:lineRule="auto"/>
              <w:rPr>
                <w:sz w:val="20"/>
                <w:szCs w:val="20"/>
              </w:rPr>
            </w:pPr>
            <w:r>
              <w:rPr>
                <w:sz w:val="20"/>
                <w:szCs w:val="20"/>
              </w:rPr>
              <w:t xml:space="preserve">We have reactivated the physics program of study. This program was deactivated when we converted to semesters. Research indicates that about 10-12 students declare themselves as physics majors and we are not capturing this population. We have formulated the curriculum, completed and submitted the necessary </w:t>
            </w:r>
            <w:r>
              <w:rPr>
                <w:sz w:val="20"/>
                <w:szCs w:val="20"/>
              </w:rPr>
              <w:lastRenderedPageBreak/>
              <w:t>templates for reactivating the program in CMT. It is expected o go live in Fall 2016.</w:t>
            </w:r>
          </w:p>
          <w:p w:rsidR="00E63C0C" w:rsidRPr="007F32F9" w:rsidRDefault="00306F27">
            <w:pPr>
              <w:spacing w:after="200" w:line="276" w:lineRule="auto"/>
              <w:rPr>
                <w:sz w:val="20"/>
                <w:szCs w:val="20"/>
              </w:rPr>
            </w:pPr>
            <w:r>
              <w:rPr>
                <w:sz w:val="20"/>
                <w:szCs w:val="20"/>
              </w:rPr>
              <w:t xml:space="preserve">We pursued the STEM program of study but met some internal barriers to progress. As a result, this effort is at a standstill. </w:t>
            </w:r>
          </w:p>
          <w:p w:rsidR="007F32F9" w:rsidRPr="007F32F9" w:rsidRDefault="007F32F9">
            <w:pPr>
              <w:spacing w:after="200" w:line="276" w:lineRule="auto"/>
              <w:rPr>
                <w:sz w:val="20"/>
                <w:szCs w:val="20"/>
              </w:rPr>
            </w:pPr>
          </w:p>
        </w:tc>
      </w:tr>
      <w:tr w:rsidR="007F32F9" w:rsidRPr="007F32F9" w:rsidTr="007F32F9">
        <w:tc>
          <w:tcPr>
            <w:tcW w:w="6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2F9" w:rsidRPr="007F32F9" w:rsidRDefault="007F32F9">
            <w:pPr>
              <w:spacing w:after="200" w:line="276" w:lineRule="auto"/>
              <w:rPr>
                <w:rFonts w:ascii="Arial" w:hAnsi="Arial" w:cs="Arial"/>
                <w:color w:val="000000"/>
                <w:sz w:val="20"/>
                <w:szCs w:val="20"/>
              </w:rPr>
            </w:pPr>
            <w:r w:rsidRPr="007F32F9">
              <w:rPr>
                <w:rFonts w:ascii="Arial" w:hAnsi="Arial" w:cs="Arial"/>
                <w:color w:val="000000"/>
                <w:sz w:val="20"/>
                <w:szCs w:val="20"/>
              </w:rPr>
              <w:lastRenderedPageBreak/>
              <w:t>The department should focus on the development of department/program outcomes.  While this is a “service department” that will not have any programs in semesters, the department should still focus on developing appropriate, measurable outcomes and then performing assessment to see if those outcomes are being achieved.  The department should work closely with its divisional Learning Liaison and the Director of Curriculum and Assessment in developing these department outcomes, which will then become the outcomes that are used in future Annual Updates and Program Reviews.</w:t>
            </w:r>
          </w:p>
          <w:p w:rsidR="007F32F9" w:rsidRPr="007F32F9" w:rsidRDefault="007F32F9">
            <w:pPr>
              <w:pStyle w:val="ListParagraph"/>
              <w:ind w:left="0"/>
              <w:rPr>
                <w:rFonts w:ascii="Arial" w:hAnsi="Arial" w:cs="Arial"/>
                <w:color w:val="000000" w:themeColor="text1"/>
                <w:sz w:val="20"/>
                <w:szCs w:val="20"/>
              </w:rPr>
            </w:pPr>
          </w:p>
        </w:tc>
        <w:tc>
          <w:tcPr>
            <w:tcW w:w="21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2F9" w:rsidRPr="007F32F9" w:rsidRDefault="007F32F9">
            <w:pPr>
              <w:pStyle w:val="ListParagraph"/>
              <w:ind w:left="0"/>
              <w:rPr>
                <w:rFonts w:ascii="Arial" w:hAnsi="Arial" w:cs="Arial"/>
                <w:color w:val="000000" w:themeColor="text1"/>
                <w:sz w:val="20"/>
                <w:szCs w:val="20"/>
              </w:rPr>
            </w:pPr>
          </w:p>
          <w:p w:rsidR="007F32F9" w:rsidRPr="007F32F9" w:rsidRDefault="007F32F9">
            <w:pPr>
              <w:pStyle w:val="ListParagraph"/>
              <w:ind w:left="0"/>
              <w:rPr>
                <w:rFonts w:ascii="Arial" w:hAnsi="Arial" w:cs="Arial"/>
                <w:color w:val="000000" w:themeColor="text1"/>
                <w:sz w:val="20"/>
                <w:szCs w:val="20"/>
              </w:rPr>
            </w:pPr>
            <w:r w:rsidRPr="007F32F9">
              <w:rPr>
                <w:rFonts w:ascii="Arial" w:hAnsi="Arial" w:cs="Arial"/>
                <w:color w:val="000000" w:themeColor="text1"/>
                <w:sz w:val="20"/>
                <w:szCs w:val="20"/>
              </w:rPr>
              <w:t xml:space="preserve">In progress </w:t>
            </w:r>
            <w:r w:rsidR="00306F27">
              <w:rPr>
                <w:sz w:val="20"/>
                <w:szCs w:val="20"/>
              </w:rPr>
              <w:fldChar w:fldCharType="begin">
                <w:ffData>
                  <w:name w:val=""/>
                  <w:enabled/>
                  <w:calcOnExit w:val="0"/>
                  <w:checkBox>
                    <w:sizeAuto/>
                    <w:default w:val="0"/>
                  </w:checkBox>
                </w:ffData>
              </w:fldChar>
            </w:r>
            <w:r w:rsidR="00306F27">
              <w:rPr>
                <w:sz w:val="20"/>
                <w:szCs w:val="20"/>
              </w:rPr>
              <w:instrText xml:space="preserve"> FORMCHECKBOX </w:instrText>
            </w:r>
            <w:r w:rsidR="00513AD5">
              <w:rPr>
                <w:sz w:val="20"/>
                <w:szCs w:val="20"/>
              </w:rPr>
            </w:r>
            <w:r w:rsidR="00513AD5">
              <w:rPr>
                <w:sz w:val="20"/>
                <w:szCs w:val="20"/>
              </w:rPr>
              <w:fldChar w:fldCharType="separate"/>
            </w:r>
            <w:r w:rsidR="00306F27">
              <w:rPr>
                <w:sz w:val="20"/>
                <w:szCs w:val="20"/>
              </w:rPr>
              <w:fldChar w:fldCharType="end"/>
            </w:r>
          </w:p>
          <w:p w:rsidR="007F32F9" w:rsidRPr="007F32F9" w:rsidRDefault="007F32F9">
            <w:pPr>
              <w:pStyle w:val="ListParagraph"/>
              <w:ind w:left="0"/>
              <w:rPr>
                <w:rFonts w:ascii="Arial" w:hAnsi="Arial" w:cs="Arial"/>
                <w:color w:val="000000" w:themeColor="text1"/>
                <w:sz w:val="20"/>
                <w:szCs w:val="20"/>
              </w:rPr>
            </w:pPr>
          </w:p>
          <w:p w:rsidR="007F32F9" w:rsidRPr="007F32F9" w:rsidRDefault="007F32F9">
            <w:pPr>
              <w:pStyle w:val="ListParagraph"/>
              <w:ind w:left="0"/>
              <w:rPr>
                <w:rFonts w:ascii="Arial" w:hAnsi="Arial" w:cs="Arial"/>
                <w:color w:val="000000" w:themeColor="text1"/>
                <w:sz w:val="20"/>
                <w:szCs w:val="20"/>
              </w:rPr>
            </w:pPr>
            <w:r w:rsidRPr="007F32F9">
              <w:rPr>
                <w:rFonts w:ascii="Arial" w:hAnsi="Arial" w:cs="Arial"/>
                <w:color w:val="000000" w:themeColor="text1"/>
                <w:sz w:val="20"/>
                <w:szCs w:val="20"/>
              </w:rPr>
              <w:t xml:space="preserve">Completed </w:t>
            </w:r>
            <w:r w:rsidR="00306F27">
              <w:rPr>
                <w:sz w:val="20"/>
                <w:szCs w:val="20"/>
              </w:rPr>
              <w:fldChar w:fldCharType="begin">
                <w:ffData>
                  <w:name w:val=""/>
                  <w:enabled/>
                  <w:calcOnExit w:val="0"/>
                  <w:checkBox>
                    <w:sizeAuto/>
                    <w:default w:val="1"/>
                  </w:checkBox>
                </w:ffData>
              </w:fldChar>
            </w:r>
            <w:r w:rsidR="00306F27">
              <w:rPr>
                <w:sz w:val="20"/>
                <w:szCs w:val="20"/>
              </w:rPr>
              <w:instrText xml:space="preserve"> FORMCHECKBOX </w:instrText>
            </w:r>
            <w:r w:rsidR="00513AD5">
              <w:rPr>
                <w:sz w:val="20"/>
                <w:szCs w:val="20"/>
              </w:rPr>
            </w:r>
            <w:r w:rsidR="00513AD5">
              <w:rPr>
                <w:sz w:val="20"/>
                <w:szCs w:val="20"/>
              </w:rPr>
              <w:fldChar w:fldCharType="separate"/>
            </w:r>
            <w:r w:rsidR="00306F27">
              <w:rPr>
                <w:sz w:val="20"/>
                <w:szCs w:val="20"/>
              </w:rPr>
              <w:fldChar w:fldCharType="end"/>
            </w:r>
          </w:p>
          <w:p w:rsidR="007F32F9" w:rsidRPr="007F32F9" w:rsidRDefault="007F32F9">
            <w:pPr>
              <w:pStyle w:val="ListParagraph"/>
              <w:ind w:left="0"/>
              <w:rPr>
                <w:rFonts w:ascii="Arial" w:hAnsi="Arial" w:cs="Arial"/>
                <w:color w:val="000000" w:themeColor="text1"/>
                <w:sz w:val="20"/>
                <w:szCs w:val="20"/>
              </w:rPr>
            </w:pPr>
          </w:p>
          <w:p w:rsidR="007F32F9" w:rsidRPr="007F32F9" w:rsidRDefault="007F32F9">
            <w:pPr>
              <w:rPr>
                <w:sz w:val="20"/>
                <w:szCs w:val="20"/>
              </w:rPr>
            </w:pPr>
            <w:r w:rsidRPr="007F32F9">
              <w:rPr>
                <w:rFonts w:ascii="Arial" w:hAnsi="Arial" w:cs="Arial"/>
                <w:color w:val="000000" w:themeColor="text1"/>
                <w:sz w:val="20"/>
                <w:szCs w:val="20"/>
              </w:rPr>
              <w:t xml:space="preserve">No longer applicable </w:t>
            </w:r>
            <w:r w:rsidRPr="007F32F9">
              <w:rPr>
                <w:sz w:val="20"/>
                <w:szCs w:val="20"/>
              </w:rPr>
              <w:fldChar w:fldCharType="begin">
                <w:ffData>
                  <w:name w:val="Check1"/>
                  <w:enabled/>
                  <w:calcOnExit w:val="0"/>
                  <w:checkBox>
                    <w:sizeAuto/>
                    <w:default w:val="0"/>
                  </w:checkBox>
                </w:ffData>
              </w:fldChar>
            </w:r>
            <w:r w:rsidRPr="007F32F9">
              <w:rPr>
                <w:sz w:val="20"/>
                <w:szCs w:val="20"/>
              </w:rPr>
              <w:instrText xml:space="preserve"> FORMCHECKBOX </w:instrText>
            </w:r>
            <w:r w:rsidR="00513AD5">
              <w:rPr>
                <w:sz w:val="20"/>
                <w:szCs w:val="20"/>
              </w:rPr>
            </w:r>
            <w:r w:rsidR="00513AD5">
              <w:rPr>
                <w:sz w:val="20"/>
                <w:szCs w:val="20"/>
              </w:rPr>
              <w:fldChar w:fldCharType="separate"/>
            </w:r>
            <w:r w:rsidRPr="007F32F9">
              <w:rPr>
                <w:sz w:val="20"/>
                <w:szCs w:val="20"/>
              </w:rPr>
              <w:fldChar w:fldCharType="end"/>
            </w:r>
          </w:p>
          <w:p w:rsidR="007F32F9" w:rsidRPr="007F32F9" w:rsidRDefault="007F32F9">
            <w:pPr>
              <w:pStyle w:val="ListParagraph"/>
              <w:ind w:left="0"/>
              <w:rPr>
                <w:rFonts w:ascii="Arial" w:hAnsi="Arial" w:cs="Arial"/>
                <w:color w:val="000000" w:themeColor="text1"/>
                <w:sz w:val="20"/>
                <w:szCs w:val="20"/>
              </w:rPr>
            </w:pPr>
          </w:p>
        </w:tc>
        <w:tc>
          <w:tcPr>
            <w:tcW w:w="4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2F9" w:rsidRPr="007F32F9" w:rsidRDefault="007F32F9">
            <w:pPr>
              <w:rPr>
                <w:sz w:val="20"/>
                <w:szCs w:val="20"/>
              </w:rPr>
            </w:pPr>
            <w:r w:rsidRPr="007F32F9">
              <w:rPr>
                <w:sz w:val="20"/>
                <w:szCs w:val="20"/>
              </w:rPr>
              <w:t>We started working on this during Fall 2012. Developing a formal plan for assessing individual courses as well as overall departmental outcomes was a huge task. Now that the assessment plan is in place, we intend to turn our attention to completing the formulation of departmental outcomes and developing assessments to measure the same.</w:t>
            </w:r>
          </w:p>
          <w:p w:rsidR="007F32F9" w:rsidRPr="007F32F9" w:rsidRDefault="007F32F9">
            <w:pPr>
              <w:rPr>
                <w:sz w:val="20"/>
                <w:szCs w:val="20"/>
              </w:rPr>
            </w:pPr>
          </w:p>
          <w:p w:rsidR="007F32F9" w:rsidRDefault="007F32F9">
            <w:pPr>
              <w:rPr>
                <w:sz w:val="20"/>
                <w:szCs w:val="20"/>
              </w:rPr>
            </w:pPr>
            <w:r w:rsidRPr="007F32F9">
              <w:rPr>
                <w:sz w:val="20"/>
                <w:szCs w:val="20"/>
              </w:rPr>
              <w:t xml:space="preserve">Program outcomes will be developed as part of the degree program requirements. Work is ongoing in this area and we expect to have it completed by mid-Fall 2015. </w:t>
            </w:r>
          </w:p>
          <w:p w:rsidR="00306F27" w:rsidRDefault="00306F27">
            <w:pPr>
              <w:rPr>
                <w:sz w:val="20"/>
                <w:szCs w:val="20"/>
              </w:rPr>
            </w:pPr>
          </w:p>
          <w:p w:rsidR="00306F27" w:rsidRPr="007F32F9" w:rsidRDefault="00306F27" w:rsidP="00306F27">
            <w:pPr>
              <w:rPr>
                <w:sz w:val="20"/>
                <w:szCs w:val="20"/>
              </w:rPr>
            </w:pPr>
            <w:r>
              <w:rPr>
                <w:sz w:val="20"/>
                <w:szCs w:val="20"/>
              </w:rPr>
              <w:t>Program outcomes were developed after soliciting examples from the Director of Curriculum and Assessment and have been vetted by the Learning Liaison. These outcomes have been submitted and entered into CMT as part of the program description.</w:t>
            </w:r>
          </w:p>
        </w:tc>
      </w:tr>
      <w:tr w:rsidR="007F32F9" w:rsidRPr="007F32F9" w:rsidTr="007F32F9">
        <w:tc>
          <w:tcPr>
            <w:tcW w:w="6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2F9" w:rsidRPr="007F32F9" w:rsidRDefault="007F32F9">
            <w:pPr>
              <w:spacing w:after="200" w:line="276" w:lineRule="auto"/>
              <w:rPr>
                <w:rFonts w:ascii="Arial" w:hAnsi="Arial" w:cs="Arial"/>
                <w:color w:val="000000"/>
                <w:sz w:val="20"/>
                <w:szCs w:val="20"/>
              </w:rPr>
            </w:pPr>
            <w:r w:rsidRPr="007F32F9">
              <w:rPr>
                <w:rFonts w:ascii="Arial" w:hAnsi="Arial" w:cs="Arial"/>
                <w:color w:val="000000"/>
                <w:sz w:val="20"/>
                <w:szCs w:val="20"/>
              </w:rPr>
              <w:t xml:space="preserve">In conjunction with the development of Department/Program Outcomes, the department should make development of an assessment plan a top priority.  A crucial first step in this plan will be development of common measures across all sections of a course.  This may take the form of common assignments, common exams, or perhaps some common items on certain exams, but a consistent set of data needs to be collected from all sections of a course that will allow the department to demonstrate student learning in terms of both course outcomes and program/department outcomes.  Again, it is recommended that the department work closely with its divisional Learning </w:t>
            </w:r>
            <w:r w:rsidRPr="007F32F9">
              <w:rPr>
                <w:rFonts w:ascii="Arial" w:hAnsi="Arial" w:cs="Arial"/>
                <w:color w:val="000000"/>
                <w:sz w:val="20"/>
                <w:szCs w:val="20"/>
              </w:rPr>
              <w:lastRenderedPageBreak/>
              <w:t>Liaison and the Director of Curriculum and Assessment in developing this assessment plan.</w:t>
            </w:r>
          </w:p>
          <w:p w:rsidR="007F32F9" w:rsidRPr="007F32F9" w:rsidRDefault="007F32F9">
            <w:pPr>
              <w:pStyle w:val="ListParagraph"/>
              <w:ind w:left="0"/>
              <w:rPr>
                <w:rFonts w:ascii="Arial" w:hAnsi="Arial" w:cs="Arial"/>
                <w:color w:val="000000" w:themeColor="text1"/>
                <w:sz w:val="20"/>
                <w:szCs w:val="20"/>
              </w:rPr>
            </w:pPr>
          </w:p>
        </w:tc>
        <w:tc>
          <w:tcPr>
            <w:tcW w:w="21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2F9" w:rsidRPr="007F32F9" w:rsidRDefault="007F32F9">
            <w:pPr>
              <w:pStyle w:val="ListParagraph"/>
              <w:ind w:left="0"/>
              <w:rPr>
                <w:rFonts w:ascii="Arial" w:hAnsi="Arial" w:cs="Arial"/>
                <w:color w:val="000000" w:themeColor="text1"/>
                <w:sz w:val="20"/>
                <w:szCs w:val="20"/>
              </w:rPr>
            </w:pPr>
          </w:p>
          <w:p w:rsidR="007F32F9" w:rsidRPr="007F32F9" w:rsidRDefault="007F32F9">
            <w:pPr>
              <w:pStyle w:val="ListParagraph"/>
              <w:ind w:left="0"/>
              <w:rPr>
                <w:rFonts w:ascii="Arial" w:hAnsi="Arial" w:cs="Arial"/>
                <w:color w:val="000000" w:themeColor="text1"/>
                <w:sz w:val="20"/>
                <w:szCs w:val="20"/>
              </w:rPr>
            </w:pPr>
            <w:r w:rsidRPr="007F32F9">
              <w:rPr>
                <w:rFonts w:ascii="Arial" w:hAnsi="Arial" w:cs="Arial"/>
                <w:color w:val="000000" w:themeColor="text1"/>
                <w:sz w:val="20"/>
                <w:szCs w:val="20"/>
              </w:rPr>
              <w:t xml:space="preserve">In progress </w:t>
            </w:r>
            <w:r w:rsidRPr="007F32F9">
              <w:rPr>
                <w:sz w:val="20"/>
                <w:szCs w:val="20"/>
              </w:rPr>
              <w:fldChar w:fldCharType="begin">
                <w:ffData>
                  <w:name w:val=""/>
                  <w:enabled/>
                  <w:calcOnExit w:val="0"/>
                  <w:checkBox>
                    <w:sizeAuto/>
                    <w:default w:val="1"/>
                  </w:checkBox>
                </w:ffData>
              </w:fldChar>
            </w:r>
            <w:r w:rsidRPr="007F32F9">
              <w:rPr>
                <w:sz w:val="20"/>
                <w:szCs w:val="20"/>
              </w:rPr>
              <w:instrText xml:space="preserve"> FORMCHECKBOX </w:instrText>
            </w:r>
            <w:r w:rsidR="00513AD5">
              <w:rPr>
                <w:sz w:val="20"/>
                <w:szCs w:val="20"/>
              </w:rPr>
            </w:r>
            <w:r w:rsidR="00513AD5">
              <w:rPr>
                <w:sz w:val="20"/>
                <w:szCs w:val="20"/>
              </w:rPr>
              <w:fldChar w:fldCharType="separate"/>
            </w:r>
            <w:r w:rsidRPr="007F32F9">
              <w:rPr>
                <w:sz w:val="20"/>
                <w:szCs w:val="20"/>
              </w:rPr>
              <w:fldChar w:fldCharType="end"/>
            </w:r>
          </w:p>
          <w:p w:rsidR="007F32F9" w:rsidRPr="007F32F9" w:rsidRDefault="007F32F9">
            <w:pPr>
              <w:pStyle w:val="ListParagraph"/>
              <w:ind w:left="0"/>
              <w:rPr>
                <w:rFonts w:ascii="Arial" w:hAnsi="Arial" w:cs="Arial"/>
                <w:color w:val="000000" w:themeColor="text1"/>
                <w:sz w:val="20"/>
                <w:szCs w:val="20"/>
              </w:rPr>
            </w:pPr>
          </w:p>
          <w:p w:rsidR="007F32F9" w:rsidRPr="007F32F9" w:rsidRDefault="007F32F9">
            <w:pPr>
              <w:pStyle w:val="ListParagraph"/>
              <w:ind w:left="0"/>
              <w:rPr>
                <w:rFonts w:ascii="Arial" w:hAnsi="Arial" w:cs="Arial"/>
                <w:color w:val="000000" w:themeColor="text1"/>
                <w:sz w:val="20"/>
                <w:szCs w:val="20"/>
              </w:rPr>
            </w:pPr>
            <w:r w:rsidRPr="007F32F9">
              <w:rPr>
                <w:rFonts w:ascii="Arial" w:hAnsi="Arial" w:cs="Arial"/>
                <w:color w:val="000000" w:themeColor="text1"/>
                <w:sz w:val="20"/>
                <w:szCs w:val="20"/>
              </w:rPr>
              <w:t xml:space="preserve">Completed </w:t>
            </w:r>
            <w:r w:rsidRPr="007F32F9">
              <w:rPr>
                <w:sz w:val="20"/>
                <w:szCs w:val="20"/>
              </w:rPr>
              <w:fldChar w:fldCharType="begin">
                <w:ffData>
                  <w:name w:val="Check1"/>
                  <w:enabled/>
                  <w:calcOnExit w:val="0"/>
                  <w:checkBox>
                    <w:sizeAuto/>
                    <w:default w:val="0"/>
                  </w:checkBox>
                </w:ffData>
              </w:fldChar>
            </w:r>
            <w:r w:rsidRPr="007F32F9">
              <w:rPr>
                <w:sz w:val="20"/>
                <w:szCs w:val="20"/>
              </w:rPr>
              <w:instrText xml:space="preserve"> FORMCHECKBOX </w:instrText>
            </w:r>
            <w:r w:rsidR="00513AD5">
              <w:rPr>
                <w:sz w:val="20"/>
                <w:szCs w:val="20"/>
              </w:rPr>
            </w:r>
            <w:r w:rsidR="00513AD5">
              <w:rPr>
                <w:sz w:val="20"/>
                <w:szCs w:val="20"/>
              </w:rPr>
              <w:fldChar w:fldCharType="separate"/>
            </w:r>
            <w:r w:rsidRPr="007F32F9">
              <w:rPr>
                <w:sz w:val="20"/>
                <w:szCs w:val="20"/>
              </w:rPr>
              <w:fldChar w:fldCharType="end"/>
            </w:r>
          </w:p>
          <w:p w:rsidR="007F32F9" w:rsidRPr="007F32F9" w:rsidRDefault="007F32F9">
            <w:pPr>
              <w:pStyle w:val="ListParagraph"/>
              <w:ind w:left="0"/>
              <w:rPr>
                <w:rFonts w:ascii="Arial" w:hAnsi="Arial" w:cs="Arial"/>
                <w:color w:val="000000" w:themeColor="text1"/>
                <w:sz w:val="20"/>
                <w:szCs w:val="20"/>
              </w:rPr>
            </w:pPr>
          </w:p>
          <w:p w:rsidR="007F32F9" w:rsidRPr="007F32F9" w:rsidRDefault="007F32F9">
            <w:pPr>
              <w:rPr>
                <w:sz w:val="20"/>
                <w:szCs w:val="20"/>
              </w:rPr>
            </w:pPr>
            <w:r w:rsidRPr="007F32F9">
              <w:rPr>
                <w:rFonts w:ascii="Arial" w:hAnsi="Arial" w:cs="Arial"/>
                <w:color w:val="000000" w:themeColor="text1"/>
                <w:sz w:val="20"/>
                <w:szCs w:val="20"/>
              </w:rPr>
              <w:t xml:space="preserve">No longer applicable </w:t>
            </w:r>
            <w:r w:rsidRPr="007F32F9">
              <w:rPr>
                <w:sz w:val="20"/>
                <w:szCs w:val="20"/>
              </w:rPr>
              <w:fldChar w:fldCharType="begin">
                <w:ffData>
                  <w:name w:val="Check1"/>
                  <w:enabled/>
                  <w:calcOnExit w:val="0"/>
                  <w:checkBox>
                    <w:sizeAuto/>
                    <w:default w:val="0"/>
                  </w:checkBox>
                </w:ffData>
              </w:fldChar>
            </w:r>
            <w:r w:rsidRPr="007F32F9">
              <w:rPr>
                <w:sz w:val="20"/>
                <w:szCs w:val="20"/>
              </w:rPr>
              <w:instrText xml:space="preserve"> FORMCHECKBOX </w:instrText>
            </w:r>
            <w:r w:rsidR="00513AD5">
              <w:rPr>
                <w:sz w:val="20"/>
                <w:szCs w:val="20"/>
              </w:rPr>
            </w:r>
            <w:r w:rsidR="00513AD5">
              <w:rPr>
                <w:sz w:val="20"/>
                <w:szCs w:val="20"/>
              </w:rPr>
              <w:fldChar w:fldCharType="separate"/>
            </w:r>
            <w:r w:rsidRPr="007F32F9">
              <w:rPr>
                <w:sz w:val="20"/>
                <w:szCs w:val="20"/>
              </w:rPr>
              <w:fldChar w:fldCharType="end"/>
            </w:r>
          </w:p>
          <w:p w:rsidR="007F32F9" w:rsidRPr="007F32F9" w:rsidRDefault="007F32F9">
            <w:pPr>
              <w:pStyle w:val="ListParagraph"/>
              <w:ind w:left="0"/>
              <w:rPr>
                <w:rFonts w:ascii="Arial" w:hAnsi="Arial" w:cs="Arial"/>
                <w:color w:val="000000" w:themeColor="text1"/>
                <w:sz w:val="20"/>
                <w:szCs w:val="20"/>
              </w:rPr>
            </w:pPr>
            <w:r w:rsidRPr="007F32F9">
              <w:rPr>
                <w:sz w:val="20"/>
                <w:szCs w:val="20"/>
              </w:rPr>
              <w:fldChar w:fldCharType="begin">
                <w:ffData>
                  <w:name w:val="Check1"/>
                  <w:enabled/>
                  <w:calcOnExit w:val="0"/>
                  <w:checkBox>
                    <w:sizeAuto/>
                    <w:default w:val="0"/>
                  </w:checkBox>
                </w:ffData>
              </w:fldChar>
            </w:r>
            <w:r w:rsidRPr="007F32F9">
              <w:rPr>
                <w:sz w:val="20"/>
                <w:szCs w:val="20"/>
              </w:rPr>
              <w:instrText xml:space="preserve"> FORMCHECKBOX </w:instrText>
            </w:r>
            <w:r w:rsidR="00513AD5">
              <w:rPr>
                <w:sz w:val="20"/>
                <w:szCs w:val="20"/>
              </w:rPr>
            </w:r>
            <w:r w:rsidR="00513AD5">
              <w:rPr>
                <w:sz w:val="20"/>
                <w:szCs w:val="20"/>
              </w:rPr>
              <w:fldChar w:fldCharType="separate"/>
            </w:r>
            <w:r w:rsidRPr="007F32F9">
              <w:rPr>
                <w:sz w:val="20"/>
                <w:szCs w:val="20"/>
              </w:rPr>
              <w:fldChar w:fldCharType="end"/>
            </w:r>
          </w:p>
        </w:tc>
        <w:tc>
          <w:tcPr>
            <w:tcW w:w="4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2F9" w:rsidRPr="007F32F9" w:rsidRDefault="007F32F9">
            <w:pPr>
              <w:ind w:left="72"/>
              <w:rPr>
                <w:color w:val="000000" w:themeColor="text1"/>
                <w:sz w:val="20"/>
                <w:szCs w:val="20"/>
              </w:rPr>
            </w:pPr>
            <w:r w:rsidRPr="007F32F9">
              <w:rPr>
                <w:color w:val="000000" w:themeColor="text1"/>
                <w:sz w:val="20"/>
                <w:szCs w:val="20"/>
              </w:rPr>
              <w:t xml:space="preserve">Common assessment questions were administered across all sections of PHY 1106 and PHY 1100, Student names and course numbers were removed from the students’ papers and were graded by FT faculty using a rubric. Sample graded papers were exchanged amongst faculty and re-graded to ensure reasonable consistency in grading. </w:t>
            </w:r>
          </w:p>
          <w:p w:rsidR="007F32F9" w:rsidRPr="007F32F9" w:rsidRDefault="007F32F9">
            <w:pPr>
              <w:rPr>
                <w:sz w:val="20"/>
                <w:szCs w:val="20"/>
              </w:rPr>
            </w:pPr>
          </w:p>
          <w:p w:rsidR="007F32F9" w:rsidRPr="007F32F9" w:rsidRDefault="007F32F9">
            <w:pPr>
              <w:rPr>
                <w:sz w:val="20"/>
                <w:szCs w:val="20"/>
              </w:rPr>
            </w:pPr>
            <w:r w:rsidRPr="007F32F9">
              <w:rPr>
                <w:sz w:val="20"/>
                <w:szCs w:val="20"/>
              </w:rPr>
              <w:t xml:space="preserve">43% of the students had a perfect score, 60% scored 80% or better and 70% scored 60% or better. </w:t>
            </w:r>
          </w:p>
          <w:p w:rsidR="007F32F9" w:rsidRPr="007F32F9" w:rsidRDefault="007F32F9">
            <w:pPr>
              <w:rPr>
                <w:sz w:val="20"/>
                <w:szCs w:val="20"/>
              </w:rPr>
            </w:pPr>
          </w:p>
          <w:p w:rsidR="007F32F9" w:rsidRPr="007F32F9" w:rsidRDefault="007F32F9">
            <w:pPr>
              <w:rPr>
                <w:sz w:val="20"/>
                <w:szCs w:val="20"/>
              </w:rPr>
            </w:pPr>
            <w:r w:rsidRPr="007F32F9">
              <w:rPr>
                <w:sz w:val="20"/>
                <w:szCs w:val="20"/>
              </w:rPr>
              <w:lastRenderedPageBreak/>
              <w:t>In addition assessments were administered in PHY 2201. 62% had a perfect score, 76% had 80% or better and 24% scored 60% or below.</w:t>
            </w:r>
          </w:p>
          <w:p w:rsidR="007F32F9" w:rsidRPr="007F32F9" w:rsidRDefault="007F32F9">
            <w:pPr>
              <w:rPr>
                <w:sz w:val="20"/>
                <w:szCs w:val="20"/>
              </w:rPr>
            </w:pPr>
          </w:p>
          <w:p w:rsidR="007F32F9" w:rsidRPr="007F32F9" w:rsidRDefault="007F32F9">
            <w:pPr>
              <w:rPr>
                <w:sz w:val="20"/>
                <w:szCs w:val="20"/>
              </w:rPr>
            </w:pPr>
            <w:r w:rsidRPr="007F32F9">
              <w:rPr>
                <w:sz w:val="20"/>
                <w:szCs w:val="20"/>
              </w:rPr>
              <w:t>Common assessment questions were administered across all sections of PHY 1106, PHY 1100, and PHY 2201. Reports for Fall 2015 are included below. These assessments are being administered this semester (Spring 2015) as we speak but results are not available yet.</w:t>
            </w:r>
          </w:p>
          <w:p w:rsidR="007F32F9" w:rsidRPr="007F32F9" w:rsidRDefault="007F32F9">
            <w:pPr>
              <w:rPr>
                <w:sz w:val="20"/>
                <w:szCs w:val="20"/>
              </w:rPr>
            </w:pPr>
          </w:p>
          <w:p w:rsidR="007F32F9" w:rsidRPr="007F32F9" w:rsidRDefault="007F32F9">
            <w:pPr>
              <w:rPr>
                <w:sz w:val="20"/>
                <w:szCs w:val="20"/>
              </w:rPr>
            </w:pPr>
            <w:r w:rsidRPr="007F32F9">
              <w:rPr>
                <w:sz w:val="20"/>
                <w:szCs w:val="20"/>
              </w:rPr>
              <w:t>In PHY 1106, 34% of the students who took the assessment had perfect scores, 66% had 70% or better and the average score was 71%.</w:t>
            </w:r>
          </w:p>
          <w:p w:rsidR="007F32F9" w:rsidRPr="007F32F9" w:rsidRDefault="007F32F9">
            <w:pPr>
              <w:rPr>
                <w:sz w:val="20"/>
                <w:szCs w:val="20"/>
              </w:rPr>
            </w:pPr>
          </w:p>
          <w:p w:rsidR="007F32F9" w:rsidRPr="007F32F9" w:rsidRDefault="007F32F9">
            <w:pPr>
              <w:rPr>
                <w:sz w:val="20"/>
                <w:szCs w:val="20"/>
              </w:rPr>
            </w:pPr>
            <w:r w:rsidRPr="007F32F9">
              <w:rPr>
                <w:sz w:val="20"/>
                <w:szCs w:val="20"/>
              </w:rPr>
              <w:t>In PHY 1100, 38% of the students who took the assessment had perfect scores, 75% had 70% or better and the average score was 78%.</w:t>
            </w:r>
          </w:p>
          <w:p w:rsidR="007F32F9" w:rsidRPr="007F32F9" w:rsidRDefault="007F32F9">
            <w:pPr>
              <w:rPr>
                <w:sz w:val="20"/>
                <w:szCs w:val="20"/>
              </w:rPr>
            </w:pPr>
          </w:p>
          <w:p w:rsidR="007F32F9" w:rsidRPr="007F32F9" w:rsidRDefault="007F32F9">
            <w:pPr>
              <w:rPr>
                <w:sz w:val="20"/>
                <w:szCs w:val="20"/>
              </w:rPr>
            </w:pPr>
            <w:r w:rsidRPr="007F32F9">
              <w:rPr>
                <w:sz w:val="20"/>
                <w:szCs w:val="20"/>
              </w:rPr>
              <w:t>In PHY 2201, 35% of the students who took the assessment had perfect scores, 75% had 70% or better and the average score was 68%.</w:t>
            </w:r>
          </w:p>
          <w:p w:rsidR="007F32F9" w:rsidRPr="007F32F9" w:rsidRDefault="007F32F9">
            <w:pPr>
              <w:rPr>
                <w:sz w:val="20"/>
                <w:szCs w:val="20"/>
              </w:rPr>
            </w:pPr>
          </w:p>
          <w:p w:rsidR="007F32F9" w:rsidRDefault="007F32F9">
            <w:pPr>
              <w:rPr>
                <w:sz w:val="20"/>
                <w:szCs w:val="20"/>
              </w:rPr>
            </w:pPr>
            <w:r w:rsidRPr="007F32F9">
              <w:rPr>
                <w:sz w:val="20"/>
                <w:szCs w:val="20"/>
              </w:rPr>
              <w:t>In the face-to-face AST 1111, the average score was 47.5% and in AST 1112 the average score was 70%.</w:t>
            </w:r>
          </w:p>
          <w:p w:rsidR="00730507" w:rsidRDefault="00730507">
            <w:pPr>
              <w:rPr>
                <w:sz w:val="20"/>
                <w:szCs w:val="20"/>
              </w:rPr>
            </w:pPr>
          </w:p>
          <w:p w:rsidR="00730507" w:rsidRDefault="00730507" w:rsidP="00730507">
            <w:pPr>
              <w:rPr>
                <w:sz w:val="20"/>
                <w:szCs w:val="20"/>
              </w:rPr>
            </w:pPr>
            <w:r>
              <w:rPr>
                <w:sz w:val="20"/>
                <w:szCs w:val="20"/>
              </w:rPr>
              <w:t>In PHY 1106, 22% of the students who took the assessment had perfect scores, 51% scored 80% or better and the average score was 66% for the calendar year 2015.</w:t>
            </w:r>
          </w:p>
          <w:p w:rsidR="00730507" w:rsidRDefault="00730507" w:rsidP="00730507">
            <w:pPr>
              <w:rPr>
                <w:sz w:val="20"/>
                <w:szCs w:val="20"/>
              </w:rPr>
            </w:pPr>
          </w:p>
          <w:p w:rsidR="00730507" w:rsidRDefault="00730507" w:rsidP="00730507">
            <w:pPr>
              <w:rPr>
                <w:sz w:val="20"/>
                <w:szCs w:val="20"/>
              </w:rPr>
            </w:pPr>
            <w:r>
              <w:rPr>
                <w:sz w:val="20"/>
                <w:szCs w:val="20"/>
              </w:rPr>
              <w:t>In PHY 1100, 30% of the students who took the assessment have perfect scores, 52% scored 80% or better and the average score was 70% for the calendar year 2015.</w:t>
            </w:r>
          </w:p>
          <w:p w:rsidR="00730507" w:rsidRDefault="00730507" w:rsidP="00730507">
            <w:pPr>
              <w:rPr>
                <w:sz w:val="20"/>
                <w:szCs w:val="20"/>
              </w:rPr>
            </w:pPr>
          </w:p>
          <w:p w:rsidR="00730507" w:rsidRDefault="00730507" w:rsidP="00730507">
            <w:pPr>
              <w:rPr>
                <w:sz w:val="20"/>
                <w:szCs w:val="20"/>
              </w:rPr>
            </w:pPr>
            <w:r>
              <w:rPr>
                <w:sz w:val="20"/>
                <w:szCs w:val="20"/>
              </w:rPr>
              <w:t>In PHY 2201, 26% of the students who took the assessment have perfect scores, 41% scored 80% or better and the average score was 58% for the calendar year 2015.</w:t>
            </w:r>
          </w:p>
          <w:p w:rsidR="00D8673B" w:rsidRDefault="00D8673B" w:rsidP="00730507">
            <w:pPr>
              <w:rPr>
                <w:sz w:val="20"/>
                <w:szCs w:val="20"/>
              </w:rPr>
            </w:pPr>
            <w:r>
              <w:rPr>
                <w:sz w:val="20"/>
                <w:szCs w:val="20"/>
              </w:rPr>
              <w:lastRenderedPageBreak/>
              <w:t xml:space="preserve">In AST 1111, the mean score on the assessment was </w:t>
            </w:r>
            <w:r w:rsidR="005F58DD">
              <w:rPr>
                <w:sz w:val="20"/>
                <w:szCs w:val="20"/>
              </w:rPr>
              <w:t>43% and</w:t>
            </w:r>
            <w:r>
              <w:rPr>
                <w:sz w:val="20"/>
                <w:szCs w:val="20"/>
              </w:rPr>
              <w:t xml:space="preserve"> 56% of the students </w:t>
            </w:r>
            <w:r w:rsidR="005F58DD">
              <w:rPr>
                <w:sz w:val="20"/>
                <w:szCs w:val="20"/>
              </w:rPr>
              <w:t>who took the assessment scored average or above average.</w:t>
            </w:r>
          </w:p>
          <w:p w:rsidR="005F58DD" w:rsidRDefault="005F58DD" w:rsidP="00730507">
            <w:pPr>
              <w:rPr>
                <w:sz w:val="20"/>
                <w:szCs w:val="20"/>
              </w:rPr>
            </w:pPr>
          </w:p>
          <w:p w:rsidR="005F58DD" w:rsidRDefault="005F58DD" w:rsidP="00730507">
            <w:pPr>
              <w:rPr>
                <w:sz w:val="20"/>
                <w:szCs w:val="20"/>
              </w:rPr>
            </w:pPr>
            <w:r>
              <w:rPr>
                <w:sz w:val="20"/>
                <w:szCs w:val="20"/>
              </w:rPr>
              <w:t xml:space="preserve">In AST 1112, the mean score on the assessment was 56.5% and 57% of the students who took the assessment scored average or above average. </w:t>
            </w:r>
          </w:p>
          <w:p w:rsidR="005F58DD" w:rsidRDefault="005F58DD" w:rsidP="00730507">
            <w:pPr>
              <w:rPr>
                <w:sz w:val="20"/>
                <w:szCs w:val="20"/>
              </w:rPr>
            </w:pPr>
          </w:p>
          <w:p w:rsidR="00730507" w:rsidRDefault="00730507" w:rsidP="00730507">
            <w:pPr>
              <w:rPr>
                <w:sz w:val="20"/>
                <w:szCs w:val="20"/>
              </w:rPr>
            </w:pPr>
            <w:r w:rsidRPr="00730507">
              <w:rPr>
                <w:sz w:val="20"/>
                <w:szCs w:val="20"/>
              </w:rPr>
              <w:t xml:space="preserve">We were charged </w:t>
            </w:r>
            <w:r>
              <w:rPr>
                <w:sz w:val="20"/>
                <w:szCs w:val="20"/>
              </w:rPr>
              <w:t>with assessing the information l</w:t>
            </w:r>
            <w:r w:rsidRPr="00730507">
              <w:rPr>
                <w:sz w:val="20"/>
                <w:szCs w:val="20"/>
              </w:rPr>
              <w:t>iteracy component of general education in our PHY 2201 classes. 70% (38/54) of students successfully met the standard of scoring 80% or better on this assessment</w:t>
            </w:r>
            <w:r>
              <w:rPr>
                <w:sz w:val="20"/>
                <w:szCs w:val="20"/>
              </w:rPr>
              <w:t>.</w:t>
            </w:r>
          </w:p>
          <w:p w:rsidR="00730507" w:rsidRDefault="00730507" w:rsidP="00730507">
            <w:pPr>
              <w:rPr>
                <w:sz w:val="20"/>
                <w:szCs w:val="20"/>
              </w:rPr>
            </w:pPr>
          </w:p>
          <w:p w:rsidR="00730507" w:rsidRDefault="00975FFC" w:rsidP="00730507">
            <w:pPr>
              <w:rPr>
                <w:sz w:val="20"/>
                <w:szCs w:val="20"/>
              </w:rPr>
            </w:pPr>
            <w:r>
              <w:rPr>
                <w:sz w:val="20"/>
                <w:szCs w:val="20"/>
              </w:rPr>
              <w:t>The Math Department was charged with assessing Critical Thinking and Problem Solving using a common final exam question. Here is the report of the results.</w:t>
            </w:r>
          </w:p>
          <w:p w:rsidR="00975FFC" w:rsidRPr="00975FFC" w:rsidRDefault="00975FFC" w:rsidP="00975FFC">
            <w:pPr>
              <w:pStyle w:val="ListParagraph"/>
              <w:numPr>
                <w:ilvl w:val="0"/>
                <w:numId w:val="27"/>
              </w:numPr>
              <w:spacing w:line="259" w:lineRule="auto"/>
              <w:rPr>
                <w:sz w:val="20"/>
                <w:szCs w:val="20"/>
              </w:rPr>
            </w:pPr>
            <w:r w:rsidRPr="00975FFC">
              <w:rPr>
                <w:sz w:val="20"/>
                <w:szCs w:val="20"/>
              </w:rPr>
              <w:t>79% of the students demonstrated knowledge of the formula for the force of a spring.</w:t>
            </w:r>
            <w:r w:rsidRPr="00975FFC">
              <w:rPr>
                <w:sz w:val="20"/>
                <w:szCs w:val="20"/>
              </w:rPr>
              <w:tab/>
            </w:r>
          </w:p>
          <w:p w:rsidR="00975FFC" w:rsidRPr="00975FFC" w:rsidRDefault="00975FFC" w:rsidP="00975FFC">
            <w:pPr>
              <w:pStyle w:val="ListParagraph"/>
              <w:ind w:left="360"/>
              <w:rPr>
                <w:sz w:val="20"/>
                <w:szCs w:val="20"/>
              </w:rPr>
            </w:pPr>
            <w:r w:rsidRPr="00975FFC">
              <w:rPr>
                <w:sz w:val="20"/>
                <w:szCs w:val="20"/>
              </w:rPr>
              <w:tab/>
            </w:r>
            <w:r w:rsidRPr="00975FFC">
              <w:rPr>
                <w:sz w:val="20"/>
                <w:szCs w:val="20"/>
              </w:rPr>
              <w:tab/>
            </w:r>
            <w:r w:rsidRPr="00975FFC">
              <w:rPr>
                <w:sz w:val="20"/>
                <w:szCs w:val="20"/>
              </w:rPr>
              <w:tab/>
            </w:r>
            <w:r w:rsidRPr="00975FFC">
              <w:rPr>
                <w:sz w:val="20"/>
                <w:szCs w:val="20"/>
              </w:rPr>
              <w:tab/>
            </w:r>
            <w:r w:rsidRPr="00975FFC">
              <w:rPr>
                <w:sz w:val="20"/>
                <w:szCs w:val="20"/>
              </w:rPr>
              <w:tab/>
            </w:r>
            <w:r w:rsidRPr="00975FFC">
              <w:rPr>
                <w:sz w:val="20"/>
                <w:szCs w:val="20"/>
              </w:rPr>
              <w:tab/>
            </w:r>
          </w:p>
          <w:p w:rsidR="00975FFC" w:rsidRPr="00975FFC" w:rsidRDefault="00975FFC" w:rsidP="00975FFC">
            <w:pPr>
              <w:pStyle w:val="ListParagraph"/>
              <w:numPr>
                <w:ilvl w:val="0"/>
                <w:numId w:val="27"/>
              </w:numPr>
              <w:spacing w:line="259" w:lineRule="auto"/>
              <w:rPr>
                <w:sz w:val="20"/>
                <w:szCs w:val="20"/>
              </w:rPr>
            </w:pPr>
            <w:r w:rsidRPr="00975FFC">
              <w:rPr>
                <w:sz w:val="20"/>
                <w:szCs w:val="20"/>
              </w:rPr>
              <w:t>70% of the students correctly calculated the proportionality</w:t>
            </w:r>
            <w:r w:rsidRPr="00975FFC">
              <w:rPr>
                <w:sz w:val="20"/>
                <w:szCs w:val="20"/>
              </w:rPr>
              <w:tab/>
              <w:t>constant. k = 3 using inches, k = 200 using feet</w:t>
            </w:r>
            <w:r w:rsidRPr="00975FFC">
              <w:rPr>
                <w:sz w:val="20"/>
                <w:szCs w:val="20"/>
              </w:rPr>
              <w:tab/>
            </w:r>
          </w:p>
          <w:p w:rsidR="00975FFC" w:rsidRPr="00975FFC" w:rsidRDefault="00975FFC" w:rsidP="00975FFC">
            <w:pPr>
              <w:pStyle w:val="ListParagraph"/>
              <w:ind w:left="360"/>
              <w:rPr>
                <w:sz w:val="20"/>
                <w:szCs w:val="20"/>
              </w:rPr>
            </w:pPr>
            <w:r w:rsidRPr="00975FFC">
              <w:rPr>
                <w:sz w:val="20"/>
                <w:szCs w:val="20"/>
              </w:rPr>
              <w:tab/>
            </w:r>
            <w:r w:rsidRPr="00975FFC">
              <w:rPr>
                <w:sz w:val="20"/>
                <w:szCs w:val="20"/>
              </w:rPr>
              <w:tab/>
            </w:r>
            <w:r w:rsidRPr="00975FFC">
              <w:rPr>
                <w:sz w:val="20"/>
                <w:szCs w:val="20"/>
              </w:rPr>
              <w:tab/>
            </w:r>
            <w:r w:rsidRPr="00975FFC">
              <w:rPr>
                <w:sz w:val="20"/>
                <w:szCs w:val="20"/>
              </w:rPr>
              <w:tab/>
            </w:r>
            <w:r w:rsidRPr="00975FFC">
              <w:rPr>
                <w:sz w:val="20"/>
                <w:szCs w:val="20"/>
              </w:rPr>
              <w:tab/>
            </w:r>
            <w:r w:rsidRPr="00975FFC">
              <w:rPr>
                <w:sz w:val="20"/>
                <w:szCs w:val="20"/>
              </w:rPr>
              <w:tab/>
            </w:r>
          </w:p>
          <w:p w:rsidR="00975FFC" w:rsidRPr="00975FFC" w:rsidRDefault="00975FFC" w:rsidP="00975FFC">
            <w:pPr>
              <w:pStyle w:val="ListParagraph"/>
              <w:numPr>
                <w:ilvl w:val="0"/>
                <w:numId w:val="27"/>
              </w:numPr>
              <w:spacing w:line="259" w:lineRule="auto"/>
              <w:rPr>
                <w:sz w:val="20"/>
                <w:szCs w:val="20"/>
              </w:rPr>
            </w:pPr>
            <w:r w:rsidRPr="00975FFC">
              <w:rPr>
                <w:sz w:val="20"/>
                <w:szCs w:val="20"/>
              </w:rPr>
              <w:t>82% of the students demonstrated understanding to convert from inches to feet (or vice versa).</w:t>
            </w:r>
            <w:r w:rsidRPr="00975FFC">
              <w:rPr>
                <w:sz w:val="20"/>
                <w:szCs w:val="20"/>
              </w:rPr>
              <w:tab/>
            </w:r>
            <w:r w:rsidRPr="00975FFC">
              <w:rPr>
                <w:sz w:val="20"/>
                <w:szCs w:val="20"/>
              </w:rPr>
              <w:tab/>
            </w:r>
            <w:r w:rsidRPr="00975FFC">
              <w:rPr>
                <w:sz w:val="20"/>
                <w:szCs w:val="20"/>
              </w:rPr>
              <w:tab/>
            </w:r>
            <w:r w:rsidRPr="00975FFC">
              <w:rPr>
                <w:sz w:val="20"/>
                <w:szCs w:val="20"/>
              </w:rPr>
              <w:tab/>
            </w:r>
            <w:r w:rsidRPr="00975FFC">
              <w:rPr>
                <w:sz w:val="20"/>
                <w:szCs w:val="20"/>
              </w:rPr>
              <w:tab/>
            </w:r>
            <w:r w:rsidRPr="00975FFC">
              <w:rPr>
                <w:sz w:val="20"/>
                <w:szCs w:val="20"/>
              </w:rPr>
              <w:tab/>
            </w:r>
            <w:r w:rsidRPr="00975FFC">
              <w:rPr>
                <w:sz w:val="20"/>
                <w:szCs w:val="20"/>
              </w:rPr>
              <w:tab/>
            </w:r>
          </w:p>
          <w:p w:rsidR="00975FFC" w:rsidRPr="00975FFC" w:rsidRDefault="00975FFC" w:rsidP="00975FFC">
            <w:pPr>
              <w:pStyle w:val="ListParagraph"/>
              <w:numPr>
                <w:ilvl w:val="0"/>
                <w:numId w:val="27"/>
              </w:numPr>
              <w:spacing w:line="259" w:lineRule="auto"/>
              <w:rPr>
                <w:sz w:val="20"/>
                <w:szCs w:val="20"/>
              </w:rPr>
            </w:pPr>
            <w:r w:rsidRPr="00975FFC">
              <w:rPr>
                <w:sz w:val="20"/>
                <w:szCs w:val="20"/>
              </w:rPr>
              <w:t xml:space="preserve">33% of the students used appropriate upper and lower limits of integration </w:t>
            </w:r>
            <m:oMath>
              <m:nary>
                <m:naryPr>
                  <m:limLoc m:val="subSup"/>
                  <m:ctrlPr>
                    <w:rPr>
                      <w:rFonts w:ascii="Cambria Math" w:hAnsi="Cambria Math"/>
                      <w:i/>
                      <w:sz w:val="20"/>
                      <w:szCs w:val="20"/>
                    </w:rPr>
                  </m:ctrlPr>
                </m:naryPr>
                <m:sub>
                  <m:r>
                    <w:rPr>
                      <w:rFonts w:ascii="Cambria Math" w:hAnsi="Cambria Math"/>
                      <w:sz w:val="20"/>
                      <w:szCs w:val="20"/>
                    </w:rPr>
                    <m:t>0.25</m:t>
                  </m:r>
                </m:sub>
                <m:sup>
                  <m:r>
                    <w:rPr>
                      <w:rFonts w:ascii="Cambria Math" w:hAnsi="Cambria Math"/>
                      <w:sz w:val="20"/>
                      <w:szCs w:val="20"/>
                    </w:rPr>
                    <m:t>0.5</m:t>
                  </m:r>
                </m:sup>
                <m:e>
                  <m:r>
                    <w:rPr>
                      <w:rFonts w:ascii="Cambria Math" w:hAnsi="Cambria Math"/>
                      <w:sz w:val="20"/>
                      <w:szCs w:val="20"/>
                    </w:rPr>
                    <m:t>f</m:t>
                  </m:r>
                  <m:d>
                    <m:dPr>
                      <m:ctrlPr>
                        <w:rPr>
                          <w:rFonts w:ascii="Cambria Math" w:hAnsi="Cambria Math"/>
                          <w:i/>
                          <w:sz w:val="20"/>
                          <w:szCs w:val="20"/>
                        </w:rPr>
                      </m:ctrlPr>
                    </m:dPr>
                    <m:e>
                      <m:r>
                        <w:rPr>
                          <w:rFonts w:ascii="Cambria Math" w:hAnsi="Cambria Math"/>
                          <w:sz w:val="20"/>
                          <w:szCs w:val="20"/>
                        </w:rPr>
                        <m:t>x</m:t>
                      </m:r>
                    </m:e>
                  </m:d>
                  <m:r>
                    <w:rPr>
                      <w:rFonts w:ascii="Cambria Math" w:hAnsi="Cambria Math"/>
                      <w:sz w:val="20"/>
                      <w:szCs w:val="20"/>
                    </w:rPr>
                    <m:t>dx</m:t>
                  </m:r>
                </m:e>
              </m:nary>
            </m:oMath>
            <w:r w:rsidRPr="00975FFC">
              <w:rPr>
                <w:rFonts w:eastAsiaTheme="minorEastAsia"/>
                <w:sz w:val="20"/>
                <w:szCs w:val="20"/>
              </w:rPr>
              <w:t xml:space="preserve"> using feet</w:t>
            </w:r>
            <w:r w:rsidRPr="00975FFC">
              <w:rPr>
                <w:rFonts w:eastAsiaTheme="minorEastAsia"/>
                <w:sz w:val="20"/>
                <w:szCs w:val="20"/>
              </w:rPr>
              <w:tab/>
            </w:r>
            <w:r w:rsidRPr="00975FFC">
              <w:rPr>
                <w:rFonts w:eastAsiaTheme="minorEastAsia"/>
                <w:sz w:val="20"/>
                <w:szCs w:val="20"/>
              </w:rPr>
              <w:tab/>
            </w:r>
          </w:p>
          <w:p w:rsidR="00975FFC" w:rsidRPr="00975FFC" w:rsidRDefault="00975FFC" w:rsidP="00975FFC">
            <w:pPr>
              <w:pStyle w:val="ListParagraph"/>
              <w:ind w:left="360"/>
              <w:rPr>
                <w:rFonts w:eastAsiaTheme="minorEastAsia"/>
                <w:sz w:val="20"/>
                <w:szCs w:val="20"/>
              </w:rPr>
            </w:pPr>
            <w:r w:rsidRPr="00975FFC">
              <w:rPr>
                <w:rFonts w:eastAsiaTheme="minorEastAsia"/>
                <w:sz w:val="20"/>
                <w:szCs w:val="20"/>
              </w:rPr>
              <w:t xml:space="preserve">Or </w:t>
            </w:r>
            <m:oMath>
              <m:nary>
                <m:naryPr>
                  <m:limLoc m:val="subSup"/>
                  <m:ctrlPr>
                    <w:rPr>
                      <w:rFonts w:ascii="Cambria Math" w:eastAsiaTheme="minorEastAsia" w:hAnsi="Cambria Math"/>
                      <w:i/>
                      <w:sz w:val="20"/>
                      <w:szCs w:val="20"/>
                    </w:rPr>
                  </m:ctrlPr>
                </m:naryPr>
                <m:sub>
                  <m:r>
                    <w:rPr>
                      <w:rFonts w:ascii="Cambria Math" w:eastAsiaTheme="minorEastAsia" w:hAnsi="Cambria Math"/>
                      <w:sz w:val="20"/>
                      <w:szCs w:val="20"/>
                    </w:rPr>
                    <m:t>3</m:t>
                  </m:r>
                </m:sub>
                <m:sup>
                  <m:r>
                    <w:rPr>
                      <w:rFonts w:ascii="Cambria Math" w:eastAsiaTheme="minorEastAsia" w:hAnsi="Cambria Math"/>
                      <w:sz w:val="20"/>
                      <w:szCs w:val="20"/>
                    </w:rPr>
                    <m:t>6</m:t>
                  </m:r>
                </m:sup>
                <m:e>
                  <m:r>
                    <w:rPr>
                      <w:rFonts w:ascii="Cambria Math" w:eastAsiaTheme="minorEastAsia" w:hAnsi="Cambria Math"/>
                      <w:sz w:val="20"/>
                      <w:szCs w:val="20"/>
                    </w:rPr>
                    <m:t>f</m:t>
                  </m:r>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dx</m:t>
                  </m:r>
                </m:e>
              </m:nary>
            </m:oMath>
            <w:r w:rsidRPr="00975FFC">
              <w:rPr>
                <w:rFonts w:eastAsiaTheme="minorEastAsia"/>
                <w:sz w:val="20"/>
                <w:szCs w:val="20"/>
              </w:rPr>
              <w:t xml:space="preserve"> using inches</w:t>
            </w:r>
            <w:r w:rsidRPr="00975FFC">
              <w:rPr>
                <w:rFonts w:eastAsiaTheme="minorEastAsia"/>
                <w:sz w:val="20"/>
                <w:szCs w:val="20"/>
              </w:rPr>
              <w:tab/>
            </w:r>
            <w:r w:rsidRPr="00975FFC">
              <w:rPr>
                <w:rFonts w:eastAsiaTheme="minorEastAsia"/>
                <w:sz w:val="20"/>
                <w:szCs w:val="20"/>
              </w:rPr>
              <w:tab/>
            </w:r>
            <w:r w:rsidRPr="00975FFC">
              <w:rPr>
                <w:rFonts w:eastAsiaTheme="minorEastAsia"/>
                <w:sz w:val="20"/>
                <w:szCs w:val="20"/>
              </w:rPr>
              <w:tab/>
            </w:r>
            <w:r w:rsidRPr="00975FFC">
              <w:rPr>
                <w:rFonts w:eastAsiaTheme="minorEastAsia"/>
                <w:sz w:val="20"/>
                <w:szCs w:val="20"/>
              </w:rPr>
              <w:tab/>
            </w:r>
          </w:p>
          <w:p w:rsidR="00975FFC" w:rsidRPr="00975FFC" w:rsidRDefault="00975FFC" w:rsidP="00975FFC">
            <w:pPr>
              <w:pStyle w:val="ListParagraph"/>
              <w:ind w:left="360"/>
              <w:rPr>
                <w:sz w:val="20"/>
                <w:szCs w:val="20"/>
              </w:rPr>
            </w:pPr>
            <w:r w:rsidRPr="00975FFC">
              <w:rPr>
                <w:sz w:val="20"/>
                <w:szCs w:val="20"/>
              </w:rPr>
              <w:tab/>
            </w:r>
            <w:r w:rsidRPr="00975FFC">
              <w:rPr>
                <w:sz w:val="20"/>
                <w:szCs w:val="20"/>
              </w:rPr>
              <w:tab/>
            </w:r>
            <w:r w:rsidRPr="00975FFC">
              <w:rPr>
                <w:sz w:val="20"/>
                <w:szCs w:val="20"/>
              </w:rPr>
              <w:tab/>
            </w:r>
            <w:r w:rsidRPr="00975FFC">
              <w:rPr>
                <w:sz w:val="20"/>
                <w:szCs w:val="20"/>
              </w:rPr>
              <w:tab/>
            </w:r>
            <w:r w:rsidRPr="00975FFC">
              <w:rPr>
                <w:sz w:val="20"/>
                <w:szCs w:val="20"/>
              </w:rPr>
              <w:tab/>
            </w:r>
            <w:r w:rsidRPr="00975FFC">
              <w:rPr>
                <w:sz w:val="20"/>
                <w:szCs w:val="20"/>
              </w:rPr>
              <w:tab/>
            </w:r>
          </w:p>
          <w:p w:rsidR="00975FFC" w:rsidRPr="00975FFC" w:rsidRDefault="00975FFC" w:rsidP="00975FFC">
            <w:pPr>
              <w:pStyle w:val="ListParagraph"/>
              <w:numPr>
                <w:ilvl w:val="0"/>
                <w:numId w:val="27"/>
              </w:numPr>
              <w:spacing w:line="259" w:lineRule="auto"/>
              <w:rPr>
                <w:sz w:val="20"/>
                <w:szCs w:val="20"/>
              </w:rPr>
            </w:pPr>
            <w:r w:rsidRPr="00975FFC">
              <w:rPr>
                <w:sz w:val="20"/>
                <w:szCs w:val="20"/>
              </w:rPr>
              <w:t>81% of the students found the correct antiderivative.</w:t>
            </w:r>
            <w:r w:rsidRPr="00975FFC">
              <w:rPr>
                <w:sz w:val="20"/>
                <w:szCs w:val="20"/>
              </w:rPr>
              <w:tab/>
            </w:r>
            <w:r w:rsidRPr="00975FFC">
              <w:rPr>
                <w:sz w:val="20"/>
                <w:szCs w:val="20"/>
              </w:rPr>
              <w:tab/>
            </w:r>
          </w:p>
          <w:p w:rsidR="00975FFC" w:rsidRPr="00975FFC" w:rsidRDefault="00975FFC" w:rsidP="00975FFC">
            <w:pPr>
              <w:rPr>
                <w:sz w:val="20"/>
                <w:szCs w:val="20"/>
              </w:rPr>
            </w:pPr>
          </w:p>
          <w:p w:rsidR="00975FFC" w:rsidRPr="00975FFC" w:rsidRDefault="00975FFC" w:rsidP="00975FFC">
            <w:pPr>
              <w:pStyle w:val="ListParagraph"/>
              <w:numPr>
                <w:ilvl w:val="0"/>
                <w:numId w:val="27"/>
              </w:numPr>
              <w:spacing w:line="259" w:lineRule="auto"/>
              <w:rPr>
                <w:sz w:val="20"/>
                <w:szCs w:val="20"/>
              </w:rPr>
            </w:pPr>
            <w:r w:rsidRPr="00975FFC">
              <w:rPr>
                <w:sz w:val="20"/>
                <w:szCs w:val="20"/>
              </w:rPr>
              <w:t>29% of the students found the correct numerical answer</w:t>
            </w:r>
            <w:r w:rsidRPr="00975FFC">
              <w:rPr>
                <w:sz w:val="20"/>
                <w:szCs w:val="20"/>
              </w:rPr>
              <w:tab/>
            </w:r>
          </w:p>
          <w:p w:rsidR="00975FFC" w:rsidRPr="00975FFC" w:rsidRDefault="00975FFC" w:rsidP="00975FFC">
            <w:pPr>
              <w:rPr>
                <w:rFonts w:eastAsiaTheme="minorEastAsia"/>
                <w:sz w:val="20"/>
                <w:szCs w:val="20"/>
              </w:rPr>
            </w:pPr>
            <w:r w:rsidRPr="00975FFC">
              <w:rPr>
                <w:sz w:val="20"/>
                <w:szCs w:val="20"/>
              </w:rPr>
              <w:lastRenderedPageBreak/>
              <w:t xml:space="preserve">          </w:t>
            </w:r>
            <m:oMath>
              <m:r>
                <w:rPr>
                  <w:rFonts w:ascii="Cambria Math" w:hAnsi="Cambria Math"/>
                  <w:sz w:val="20"/>
                  <w:szCs w:val="20"/>
                </w:rPr>
                <m:t>18.75 ft∙lb  or  225 in∙lb</m:t>
              </m:r>
            </m:oMath>
            <w:r w:rsidRPr="00975FFC">
              <w:rPr>
                <w:rFonts w:eastAsiaTheme="minorEastAsia"/>
                <w:sz w:val="20"/>
                <w:szCs w:val="20"/>
              </w:rPr>
              <w:tab/>
            </w:r>
            <w:r w:rsidRPr="00975FFC">
              <w:rPr>
                <w:rFonts w:eastAsiaTheme="minorEastAsia"/>
                <w:sz w:val="20"/>
                <w:szCs w:val="20"/>
              </w:rPr>
              <w:tab/>
            </w:r>
            <w:r w:rsidRPr="00975FFC">
              <w:rPr>
                <w:rFonts w:eastAsiaTheme="minorEastAsia"/>
                <w:sz w:val="20"/>
                <w:szCs w:val="20"/>
              </w:rPr>
              <w:tab/>
            </w:r>
          </w:p>
          <w:p w:rsidR="00975FFC" w:rsidRPr="00975FFC" w:rsidRDefault="00975FFC" w:rsidP="00975FFC">
            <w:pPr>
              <w:rPr>
                <w:rFonts w:eastAsiaTheme="minorEastAsia"/>
                <w:sz w:val="20"/>
                <w:szCs w:val="20"/>
              </w:rPr>
            </w:pPr>
            <w:r w:rsidRPr="00975FFC">
              <w:rPr>
                <w:rFonts w:eastAsiaTheme="minorEastAsia"/>
                <w:sz w:val="20"/>
                <w:szCs w:val="20"/>
              </w:rPr>
              <w:tab/>
            </w:r>
            <w:r w:rsidRPr="00975FFC">
              <w:rPr>
                <w:rFonts w:eastAsiaTheme="minorEastAsia"/>
                <w:sz w:val="20"/>
                <w:szCs w:val="20"/>
              </w:rPr>
              <w:tab/>
            </w:r>
            <w:r w:rsidRPr="00975FFC">
              <w:rPr>
                <w:rFonts w:eastAsiaTheme="minorEastAsia"/>
                <w:sz w:val="20"/>
                <w:szCs w:val="20"/>
              </w:rPr>
              <w:tab/>
            </w:r>
            <w:r w:rsidRPr="00975FFC">
              <w:rPr>
                <w:rFonts w:eastAsiaTheme="minorEastAsia"/>
                <w:sz w:val="20"/>
                <w:szCs w:val="20"/>
              </w:rPr>
              <w:tab/>
            </w:r>
            <w:r w:rsidRPr="00975FFC">
              <w:rPr>
                <w:rFonts w:eastAsiaTheme="minorEastAsia"/>
                <w:sz w:val="20"/>
                <w:szCs w:val="20"/>
              </w:rPr>
              <w:tab/>
            </w:r>
            <w:r w:rsidRPr="00975FFC">
              <w:rPr>
                <w:rFonts w:eastAsiaTheme="minorEastAsia"/>
                <w:sz w:val="20"/>
                <w:szCs w:val="20"/>
              </w:rPr>
              <w:tab/>
            </w:r>
          </w:p>
          <w:p w:rsidR="00975FFC" w:rsidRPr="00975FFC" w:rsidRDefault="00975FFC" w:rsidP="00975FFC">
            <w:pPr>
              <w:pStyle w:val="ListParagraph"/>
              <w:numPr>
                <w:ilvl w:val="0"/>
                <w:numId w:val="27"/>
              </w:numPr>
              <w:spacing w:line="259" w:lineRule="auto"/>
              <w:rPr>
                <w:sz w:val="20"/>
                <w:szCs w:val="20"/>
              </w:rPr>
            </w:pPr>
            <w:r w:rsidRPr="00975FFC">
              <w:rPr>
                <w:sz w:val="20"/>
                <w:szCs w:val="20"/>
              </w:rPr>
              <w:t>52% of the students used the correct units in the answer</w:t>
            </w:r>
            <w:r w:rsidRPr="00975FFC">
              <w:rPr>
                <w:sz w:val="20"/>
                <w:szCs w:val="20"/>
              </w:rPr>
              <w:tab/>
            </w:r>
          </w:p>
          <w:p w:rsidR="00975FFC" w:rsidRPr="00975FFC" w:rsidRDefault="00975FFC" w:rsidP="00975FFC">
            <w:pPr>
              <w:rPr>
                <w:sz w:val="20"/>
                <w:szCs w:val="20"/>
              </w:rPr>
            </w:pPr>
          </w:p>
          <w:p w:rsidR="00975FFC" w:rsidRPr="00975FFC" w:rsidRDefault="00975FFC" w:rsidP="00975FFC">
            <w:pPr>
              <w:pStyle w:val="ListParagraph"/>
              <w:numPr>
                <w:ilvl w:val="0"/>
                <w:numId w:val="27"/>
              </w:numPr>
              <w:spacing w:line="259" w:lineRule="auto"/>
              <w:rPr>
                <w:sz w:val="20"/>
                <w:szCs w:val="20"/>
              </w:rPr>
            </w:pPr>
            <w:r w:rsidRPr="00975FFC">
              <w:rPr>
                <w:sz w:val="20"/>
                <w:szCs w:val="20"/>
              </w:rPr>
              <w:t>82% of the students used correct mathematical notation and presentation throughout their work.</w:t>
            </w:r>
            <w:r w:rsidRPr="00975FFC">
              <w:rPr>
                <w:sz w:val="20"/>
                <w:szCs w:val="20"/>
              </w:rPr>
              <w:tab/>
            </w:r>
            <w:r w:rsidRPr="00975FFC">
              <w:rPr>
                <w:sz w:val="20"/>
                <w:szCs w:val="20"/>
              </w:rPr>
              <w:tab/>
            </w:r>
            <w:r w:rsidRPr="00975FFC">
              <w:rPr>
                <w:sz w:val="20"/>
                <w:szCs w:val="20"/>
              </w:rPr>
              <w:tab/>
            </w:r>
            <w:r w:rsidRPr="00975FFC">
              <w:rPr>
                <w:sz w:val="20"/>
                <w:szCs w:val="20"/>
              </w:rPr>
              <w:tab/>
            </w:r>
            <w:r w:rsidRPr="00975FFC">
              <w:rPr>
                <w:sz w:val="20"/>
                <w:szCs w:val="20"/>
              </w:rPr>
              <w:tab/>
            </w:r>
            <w:r w:rsidRPr="00975FFC">
              <w:rPr>
                <w:sz w:val="20"/>
                <w:szCs w:val="20"/>
              </w:rPr>
              <w:tab/>
            </w:r>
            <w:r w:rsidRPr="00975FFC">
              <w:rPr>
                <w:sz w:val="20"/>
                <w:szCs w:val="20"/>
              </w:rPr>
              <w:tab/>
            </w:r>
          </w:p>
          <w:p w:rsidR="00975FFC" w:rsidRPr="00975FFC" w:rsidRDefault="00975FFC" w:rsidP="00975FFC">
            <w:pPr>
              <w:pStyle w:val="ListParagraph"/>
              <w:numPr>
                <w:ilvl w:val="0"/>
                <w:numId w:val="27"/>
              </w:numPr>
              <w:spacing w:line="259" w:lineRule="auto"/>
              <w:rPr>
                <w:sz w:val="20"/>
                <w:szCs w:val="20"/>
              </w:rPr>
            </w:pPr>
            <w:r w:rsidRPr="00975FFC">
              <w:rPr>
                <w:sz w:val="20"/>
                <w:szCs w:val="20"/>
              </w:rPr>
              <w:t xml:space="preserve">30% of the students wrote the correct integral, either  </w:t>
            </w:r>
            <m:oMath>
              <m:nary>
                <m:naryPr>
                  <m:limLoc m:val="subSup"/>
                  <m:ctrlPr>
                    <w:rPr>
                      <w:rFonts w:ascii="Cambria Math" w:hAnsi="Cambria Math"/>
                      <w:i/>
                      <w:sz w:val="20"/>
                      <w:szCs w:val="20"/>
                    </w:rPr>
                  </m:ctrlPr>
                </m:naryPr>
                <m:sub>
                  <m:r>
                    <w:rPr>
                      <w:rFonts w:ascii="Cambria Math" w:hAnsi="Cambria Math"/>
                      <w:sz w:val="20"/>
                      <w:szCs w:val="20"/>
                    </w:rPr>
                    <m:t>0.25</m:t>
                  </m:r>
                </m:sub>
                <m:sup>
                  <m:r>
                    <w:rPr>
                      <w:rFonts w:ascii="Cambria Math" w:hAnsi="Cambria Math"/>
                      <w:sz w:val="20"/>
                      <w:szCs w:val="20"/>
                    </w:rPr>
                    <m:t>0.5</m:t>
                  </m:r>
                </m:sup>
                <m:e>
                  <m:r>
                    <w:rPr>
                      <w:rFonts w:ascii="Cambria Math" w:hAnsi="Cambria Math"/>
                      <w:sz w:val="20"/>
                      <w:szCs w:val="20"/>
                    </w:rPr>
                    <m:t xml:space="preserve">200x dx      or    </m:t>
                  </m:r>
                  <m:nary>
                    <m:naryPr>
                      <m:limLoc m:val="subSup"/>
                      <m:ctrlPr>
                        <w:rPr>
                          <w:rFonts w:ascii="Cambria Math" w:hAnsi="Cambria Math"/>
                          <w:i/>
                          <w:sz w:val="20"/>
                          <w:szCs w:val="20"/>
                        </w:rPr>
                      </m:ctrlPr>
                    </m:naryPr>
                    <m:sub>
                      <m:r>
                        <w:rPr>
                          <w:rFonts w:ascii="Cambria Math" w:hAnsi="Cambria Math"/>
                          <w:sz w:val="20"/>
                          <w:szCs w:val="20"/>
                        </w:rPr>
                        <m:t>3</m:t>
                      </m:r>
                    </m:sub>
                    <m:sup>
                      <m:r>
                        <w:rPr>
                          <w:rFonts w:ascii="Cambria Math" w:hAnsi="Cambria Math"/>
                          <w:sz w:val="20"/>
                          <w:szCs w:val="20"/>
                        </w:rPr>
                        <m:t>6</m:t>
                      </m:r>
                    </m:sup>
                    <m:e>
                      <m:f>
                        <m:fPr>
                          <m:ctrlPr>
                            <w:rPr>
                              <w:rFonts w:ascii="Cambria Math" w:hAnsi="Cambria Math"/>
                              <w:i/>
                              <w:sz w:val="20"/>
                              <w:szCs w:val="20"/>
                            </w:rPr>
                          </m:ctrlPr>
                        </m:fPr>
                        <m:num>
                          <m:r>
                            <w:rPr>
                              <w:rFonts w:ascii="Cambria Math" w:hAnsi="Cambria Math"/>
                              <w:sz w:val="20"/>
                              <w:szCs w:val="20"/>
                            </w:rPr>
                            <m:t>50x</m:t>
                          </m:r>
                        </m:num>
                        <m:den>
                          <m:r>
                            <w:rPr>
                              <w:rFonts w:ascii="Cambria Math" w:hAnsi="Cambria Math"/>
                              <w:sz w:val="20"/>
                              <w:szCs w:val="20"/>
                            </w:rPr>
                            <m:t>3</m:t>
                          </m:r>
                        </m:den>
                      </m:f>
                    </m:e>
                  </m:nary>
                  <m:r>
                    <w:rPr>
                      <w:rFonts w:ascii="Cambria Math" w:hAnsi="Cambria Math"/>
                      <w:sz w:val="20"/>
                      <w:szCs w:val="20"/>
                    </w:rPr>
                    <m:t>dx</m:t>
                  </m:r>
                </m:e>
              </m:nary>
            </m:oMath>
            <w:r w:rsidRPr="00975FFC">
              <w:rPr>
                <w:rFonts w:eastAsiaTheme="minorEastAsia"/>
                <w:sz w:val="20"/>
                <w:szCs w:val="20"/>
              </w:rPr>
              <w:tab/>
            </w:r>
          </w:p>
          <w:p w:rsidR="00975FFC" w:rsidRPr="00975FFC" w:rsidRDefault="00975FFC" w:rsidP="00975FFC">
            <w:pPr>
              <w:rPr>
                <w:sz w:val="20"/>
                <w:szCs w:val="20"/>
              </w:rPr>
            </w:pPr>
          </w:p>
          <w:p w:rsidR="00730507" w:rsidRPr="007F32F9" w:rsidRDefault="00730507" w:rsidP="00730507">
            <w:pPr>
              <w:rPr>
                <w:sz w:val="20"/>
                <w:szCs w:val="20"/>
              </w:rPr>
            </w:pPr>
          </w:p>
        </w:tc>
      </w:tr>
      <w:tr w:rsidR="007F32F9" w:rsidRPr="007F32F9" w:rsidTr="007F32F9">
        <w:tc>
          <w:tcPr>
            <w:tcW w:w="6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2F9" w:rsidRPr="007F32F9" w:rsidRDefault="007F32F9">
            <w:pPr>
              <w:spacing w:after="200" w:line="276" w:lineRule="auto"/>
              <w:rPr>
                <w:rFonts w:ascii="Arial" w:hAnsi="Arial" w:cs="Arial"/>
                <w:color w:val="000000"/>
                <w:sz w:val="20"/>
                <w:szCs w:val="20"/>
              </w:rPr>
            </w:pPr>
            <w:r w:rsidRPr="007F32F9">
              <w:rPr>
                <w:rFonts w:ascii="Arial" w:hAnsi="Arial" w:cs="Arial"/>
                <w:color w:val="000000"/>
                <w:sz w:val="20"/>
                <w:szCs w:val="20"/>
              </w:rPr>
              <w:lastRenderedPageBreak/>
              <w:t xml:space="preserve">It would appear that there is room to engage adjuncts more and provide an increased level of oversight.  The department should seriously consider development of common syllabi for courses that adjunct faculty can use to ensure they stay within the bounds of the curriculum.  The department might explore use of the new Teaching Syllabus Tool to this end.  Additional training of adjuncts appears to be in order, especially in improving their readiness to teach an integrated lecture-lab format.    </w:t>
            </w:r>
          </w:p>
          <w:p w:rsidR="007F32F9" w:rsidRPr="007F32F9" w:rsidRDefault="007F32F9">
            <w:pPr>
              <w:pStyle w:val="ListParagraph"/>
              <w:ind w:left="0"/>
              <w:rPr>
                <w:rFonts w:ascii="Arial" w:hAnsi="Arial" w:cs="Arial"/>
                <w:color w:val="000000" w:themeColor="text1"/>
                <w:sz w:val="20"/>
                <w:szCs w:val="20"/>
              </w:rPr>
            </w:pPr>
          </w:p>
        </w:tc>
        <w:tc>
          <w:tcPr>
            <w:tcW w:w="21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2F9" w:rsidRPr="007F32F9" w:rsidRDefault="007F32F9">
            <w:pPr>
              <w:pStyle w:val="ListParagraph"/>
              <w:ind w:left="0"/>
              <w:rPr>
                <w:rFonts w:ascii="Arial" w:hAnsi="Arial" w:cs="Arial"/>
                <w:color w:val="000000" w:themeColor="text1"/>
                <w:sz w:val="20"/>
                <w:szCs w:val="20"/>
              </w:rPr>
            </w:pPr>
            <w:r w:rsidRPr="007F32F9">
              <w:rPr>
                <w:rFonts w:ascii="Arial" w:hAnsi="Arial" w:cs="Arial"/>
                <w:color w:val="000000" w:themeColor="text1"/>
                <w:sz w:val="20"/>
                <w:szCs w:val="20"/>
              </w:rPr>
              <w:t xml:space="preserve">In progress </w:t>
            </w:r>
            <w:r w:rsidRPr="007F32F9">
              <w:rPr>
                <w:sz w:val="20"/>
                <w:szCs w:val="20"/>
              </w:rPr>
              <w:fldChar w:fldCharType="begin">
                <w:ffData>
                  <w:name w:val=""/>
                  <w:enabled/>
                  <w:calcOnExit w:val="0"/>
                  <w:checkBox>
                    <w:sizeAuto/>
                    <w:default w:val="1"/>
                  </w:checkBox>
                </w:ffData>
              </w:fldChar>
            </w:r>
            <w:r w:rsidRPr="007F32F9">
              <w:rPr>
                <w:sz w:val="20"/>
                <w:szCs w:val="20"/>
              </w:rPr>
              <w:instrText xml:space="preserve"> FORMCHECKBOX </w:instrText>
            </w:r>
            <w:r w:rsidR="00513AD5">
              <w:rPr>
                <w:sz w:val="20"/>
                <w:szCs w:val="20"/>
              </w:rPr>
            </w:r>
            <w:r w:rsidR="00513AD5">
              <w:rPr>
                <w:sz w:val="20"/>
                <w:szCs w:val="20"/>
              </w:rPr>
              <w:fldChar w:fldCharType="separate"/>
            </w:r>
            <w:r w:rsidRPr="007F32F9">
              <w:rPr>
                <w:sz w:val="20"/>
                <w:szCs w:val="20"/>
              </w:rPr>
              <w:fldChar w:fldCharType="end"/>
            </w:r>
          </w:p>
          <w:p w:rsidR="007F32F9" w:rsidRPr="007F32F9" w:rsidRDefault="007F32F9">
            <w:pPr>
              <w:pStyle w:val="ListParagraph"/>
              <w:ind w:left="0"/>
              <w:rPr>
                <w:rFonts w:ascii="Arial" w:hAnsi="Arial" w:cs="Arial"/>
                <w:color w:val="000000" w:themeColor="text1"/>
                <w:sz w:val="20"/>
                <w:szCs w:val="20"/>
              </w:rPr>
            </w:pPr>
          </w:p>
          <w:p w:rsidR="007F32F9" w:rsidRPr="007F32F9" w:rsidRDefault="007F32F9">
            <w:pPr>
              <w:pStyle w:val="ListParagraph"/>
              <w:ind w:left="0"/>
              <w:rPr>
                <w:rFonts w:ascii="Arial" w:hAnsi="Arial" w:cs="Arial"/>
                <w:color w:val="000000" w:themeColor="text1"/>
                <w:sz w:val="20"/>
                <w:szCs w:val="20"/>
              </w:rPr>
            </w:pPr>
            <w:r w:rsidRPr="007F32F9">
              <w:rPr>
                <w:rFonts w:ascii="Arial" w:hAnsi="Arial" w:cs="Arial"/>
                <w:color w:val="000000" w:themeColor="text1"/>
                <w:sz w:val="20"/>
                <w:szCs w:val="20"/>
              </w:rPr>
              <w:t xml:space="preserve">Completed </w:t>
            </w:r>
            <w:r w:rsidRPr="007F32F9">
              <w:rPr>
                <w:sz w:val="20"/>
                <w:szCs w:val="20"/>
              </w:rPr>
              <w:fldChar w:fldCharType="begin">
                <w:ffData>
                  <w:name w:val="Check1"/>
                  <w:enabled/>
                  <w:calcOnExit w:val="0"/>
                  <w:checkBox>
                    <w:sizeAuto/>
                    <w:default w:val="0"/>
                  </w:checkBox>
                </w:ffData>
              </w:fldChar>
            </w:r>
            <w:r w:rsidRPr="007F32F9">
              <w:rPr>
                <w:sz w:val="20"/>
                <w:szCs w:val="20"/>
              </w:rPr>
              <w:instrText xml:space="preserve"> FORMCHECKBOX </w:instrText>
            </w:r>
            <w:r w:rsidR="00513AD5">
              <w:rPr>
                <w:sz w:val="20"/>
                <w:szCs w:val="20"/>
              </w:rPr>
            </w:r>
            <w:r w:rsidR="00513AD5">
              <w:rPr>
                <w:sz w:val="20"/>
                <w:szCs w:val="20"/>
              </w:rPr>
              <w:fldChar w:fldCharType="separate"/>
            </w:r>
            <w:r w:rsidRPr="007F32F9">
              <w:rPr>
                <w:sz w:val="20"/>
                <w:szCs w:val="20"/>
              </w:rPr>
              <w:fldChar w:fldCharType="end"/>
            </w:r>
          </w:p>
          <w:p w:rsidR="007F32F9" w:rsidRPr="007F32F9" w:rsidRDefault="007F32F9">
            <w:pPr>
              <w:pStyle w:val="ListParagraph"/>
              <w:ind w:left="0"/>
              <w:rPr>
                <w:rFonts w:ascii="Arial" w:hAnsi="Arial" w:cs="Arial"/>
                <w:color w:val="000000" w:themeColor="text1"/>
                <w:sz w:val="20"/>
                <w:szCs w:val="20"/>
              </w:rPr>
            </w:pPr>
          </w:p>
          <w:p w:rsidR="007F32F9" w:rsidRPr="007F32F9" w:rsidRDefault="007F32F9">
            <w:pPr>
              <w:rPr>
                <w:sz w:val="20"/>
                <w:szCs w:val="20"/>
              </w:rPr>
            </w:pPr>
            <w:r w:rsidRPr="007F32F9">
              <w:rPr>
                <w:rFonts w:ascii="Arial" w:hAnsi="Arial" w:cs="Arial"/>
                <w:color w:val="000000" w:themeColor="text1"/>
                <w:sz w:val="20"/>
                <w:szCs w:val="20"/>
              </w:rPr>
              <w:t xml:space="preserve">No longer applicable </w:t>
            </w:r>
            <w:r w:rsidRPr="007F32F9">
              <w:rPr>
                <w:sz w:val="20"/>
                <w:szCs w:val="20"/>
              </w:rPr>
              <w:fldChar w:fldCharType="begin">
                <w:ffData>
                  <w:name w:val="Check1"/>
                  <w:enabled/>
                  <w:calcOnExit w:val="0"/>
                  <w:checkBox>
                    <w:sizeAuto/>
                    <w:default w:val="0"/>
                  </w:checkBox>
                </w:ffData>
              </w:fldChar>
            </w:r>
            <w:r w:rsidRPr="007F32F9">
              <w:rPr>
                <w:sz w:val="20"/>
                <w:szCs w:val="20"/>
              </w:rPr>
              <w:instrText xml:space="preserve"> FORMCHECKBOX </w:instrText>
            </w:r>
            <w:r w:rsidR="00513AD5">
              <w:rPr>
                <w:sz w:val="20"/>
                <w:szCs w:val="20"/>
              </w:rPr>
            </w:r>
            <w:r w:rsidR="00513AD5">
              <w:rPr>
                <w:sz w:val="20"/>
                <w:szCs w:val="20"/>
              </w:rPr>
              <w:fldChar w:fldCharType="separate"/>
            </w:r>
            <w:r w:rsidRPr="007F32F9">
              <w:rPr>
                <w:sz w:val="20"/>
                <w:szCs w:val="20"/>
              </w:rPr>
              <w:fldChar w:fldCharType="end"/>
            </w:r>
          </w:p>
          <w:p w:rsidR="007F32F9" w:rsidRPr="007F32F9" w:rsidRDefault="007F32F9">
            <w:pPr>
              <w:pStyle w:val="ListParagraph"/>
              <w:ind w:left="0"/>
              <w:rPr>
                <w:rFonts w:ascii="Arial" w:hAnsi="Arial" w:cs="Arial"/>
                <w:color w:val="000000" w:themeColor="text1"/>
                <w:sz w:val="20"/>
                <w:szCs w:val="20"/>
              </w:rPr>
            </w:pPr>
          </w:p>
        </w:tc>
        <w:tc>
          <w:tcPr>
            <w:tcW w:w="4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2F9" w:rsidRPr="007F32F9" w:rsidRDefault="007F32F9">
            <w:pPr>
              <w:rPr>
                <w:sz w:val="20"/>
                <w:szCs w:val="20"/>
              </w:rPr>
            </w:pPr>
            <w:r w:rsidRPr="007F32F9">
              <w:rPr>
                <w:sz w:val="20"/>
                <w:szCs w:val="20"/>
              </w:rPr>
              <w:t>Strong mentoring was provided to the new adjuncts that were hired during the 2012 - 2013 academic year, and during the summer of 2013.  Classroom visits were made and constructive feedback provided to ensure success of both adjunct faculty and students.  All adjuncts were invited to participate in pedagogical discussions during Faculty Learning Days in 2012.</w:t>
            </w:r>
          </w:p>
          <w:p w:rsidR="007F32F9" w:rsidRPr="007F32F9" w:rsidRDefault="007F32F9">
            <w:pPr>
              <w:rPr>
                <w:sz w:val="20"/>
                <w:szCs w:val="20"/>
              </w:rPr>
            </w:pPr>
          </w:p>
          <w:p w:rsidR="007F32F9" w:rsidRPr="007F32F9" w:rsidRDefault="007F32F9">
            <w:pPr>
              <w:rPr>
                <w:sz w:val="20"/>
                <w:szCs w:val="20"/>
              </w:rPr>
            </w:pPr>
            <w:r w:rsidRPr="007F32F9">
              <w:rPr>
                <w:sz w:val="20"/>
                <w:szCs w:val="20"/>
              </w:rPr>
              <w:t>All adjunct faculty who teach PHY 220X are provided with a common syllabus that they are asked to adhere to. Faculty make some minor changes to suit their personal styles and pace but overall the topics that are covered and other general policies are the same across all sections of these courses. The same is true for the PHY 1106 course as well.</w:t>
            </w:r>
          </w:p>
          <w:p w:rsidR="007F32F9" w:rsidRDefault="007F32F9">
            <w:pPr>
              <w:rPr>
                <w:sz w:val="20"/>
                <w:szCs w:val="20"/>
              </w:rPr>
            </w:pPr>
            <w:r w:rsidRPr="007F32F9">
              <w:rPr>
                <w:sz w:val="20"/>
                <w:szCs w:val="20"/>
              </w:rPr>
              <w:t>See above for details regarding the adjunct training session that was held on 1/17/2015.</w:t>
            </w:r>
          </w:p>
          <w:p w:rsidR="0050073F" w:rsidRDefault="0050073F">
            <w:pPr>
              <w:rPr>
                <w:sz w:val="20"/>
                <w:szCs w:val="20"/>
              </w:rPr>
            </w:pPr>
          </w:p>
          <w:p w:rsidR="0050073F" w:rsidRDefault="00BC1BA6" w:rsidP="00BC1BA6">
            <w:pPr>
              <w:rPr>
                <w:sz w:val="20"/>
                <w:szCs w:val="20"/>
              </w:rPr>
            </w:pPr>
            <w:r>
              <w:rPr>
                <w:sz w:val="20"/>
                <w:szCs w:val="20"/>
              </w:rPr>
              <w:t xml:space="preserve">We held another professional development session on Sept. 11, 2015 and the focus was on the lab program, particularly the PHY 220X lab program. This was attended by full time faculty, adjuncts, the Physics resource Lab coordinator and the tutors who work in the PRL. We believe this was very useful for both the adjunct faculty and the tutors. Adjunct faculty became more aware of the intent behind the way the labs are structured and the tutors became more familiar with the </w:t>
            </w:r>
            <w:r>
              <w:rPr>
                <w:sz w:val="20"/>
                <w:szCs w:val="20"/>
              </w:rPr>
              <w:lastRenderedPageBreak/>
              <w:t xml:space="preserve">same and the process skills that need to be emphasized while students make up labs in the PRL due to absences.  </w:t>
            </w:r>
          </w:p>
          <w:p w:rsidR="00BC1BA6" w:rsidRDefault="00BC1BA6" w:rsidP="00BC1BA6">
            <w:pPr>
              <w:rPr>
                <w:sz w:val="20"/>
                <w:szCs w:val="20"/>
              </w:rPr>
            </w:pPr>
          </w:p>
          <w:p w:rsidR="00BC1BA6" w:rsidRDefault="00BC1BA6" w:rsidP="00BC1BA6">
            <w:pPr>
              <w:rPr>
                <w:sz w:val="20"/>
                <w:szCs w:val="20"/>
              </w:rPr>
            </w:pPr>
            <w:r>
              <w:rPr>
                <w:sz w:val="20"/>
                <w:szCs w:val="20"/>
              </w:rPr>
              <w:t>New adjunct faculty are being mentored by our full time faculty. Course syllabi, labs and methods of engagement are shared with them. Classroom visitations are also part of the mentoring process.</w:t>
            </w:r>
          </w:p>
          <w:p w:rsidR="00BC1BA6" w:rsidRDefault="00BC1BA6" w:rsidP="00BC1BA6">
            <w:pPr>
              <w:rPr>
                <w:sz w:val="20"/>
                <w:szCs w:val="20"/>
              </w:rPr>
            </w:pPr>
          </w:p>
          <w:p w:rsidR="00BC1BA6" w:rsidRPr="007F32F9" w:rsidRDefault="00BC1BA6" w:rsidP="00BC1BA6">
            <w:pPr>
              <w:rPr>
                <w:sz w:val="20"/>
                <w:szCs w:val="20"/>
              </w:rPr>
            </w:pPr>
            <w:r>
              <w:rPr>
                <w:sz w:val="20"/>
                <w:szCs w:val="20"/>
              </w:rPr>
              <w:t>An Adjunct Faculty handbook outlining the policies and procedures followed by the department has been developed. This handbook will be printed and disseminated to adjunct faculty starting summer 2016.</w:t>
            </w:r>
          </w:p>
        </w:tc>
      </w:tr>
      <w:tr w:rsidR="007F32F9" w:rsidRPr="007F32F9" w:rsidTr="007F32F9">
        <w:tc>
          <w:tcPr>
            <w:tcW w:w="6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2F9" w:rsidRPr="007F32F9" w:rsidRDefault="007F32F9">
            <w:pPr>
              <w:spacing w:after="200" w:line="276" w:lineRule="auto"/>
              <w:rPr>
                <w:rFonts w:ascii="Arial" w:hAnsi="Arial" w:cs="Arial"/>
                <w:color w:val="000000"/>
                <w:sz w:val="20"/>
                <w:szCs w:val="20"/>
              </w:rPr>
            </w:pPr>
            <w:r w:rsidRPr="007F32F9">
              <w:rPr>
                <w:rFonts w:ascii="Arial" w:hAnsi="Arial" w:cs="Arial"/>
                <w:color w:val="000000"/>
                <w:sz w:val="20"/>
                <w:szCs w:val="20"/>
              </w:rPr>
              <w:lastRenderedPageBreak/>
              <w:t>In order to fully align with four-year institutions, it must be determined that there is alignment within the department.  The conversion to semesters provides a great opportunity to hit the ”reset” button in this area, leading to greater consistency across the department.</w:t>
            </w:r>
          </w:p>
          <w:p w:rsidR="007F32F9" w:rsidRPr="007F32F9" w:rsidRDefault="007F32F9">
            <w:pPr>
              <w:pStyle w:val="ListParagraph"/>
              <w:ind w:left="0"/>
              <w:rPr>
                <w:rFonts w:ascii="Arial" w:hAnsi="Arial" w:cs="Arial"/>
                <w:color w:val="000000" w:themeColor="text1"/>
                <w:sz w:val="20"/>
                <w:szCs w:val="20"/>
              </w:rPr>
            </w:pPr>
          </w:p>
        </w:tc>
        <w:tc>
          <w:tcPr>
            <w:tcW w:w="21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2F9" w:rsidRPr="007F32F9" w:rsidRDefault="007F32F9">
            <w:pPr>
              <w:pStyle w:val="ListParagraph"/>
              <w:ind w:left="0"/>
              <w:rPr>
                <w:rFonts w:ascii="Arial" w:hAnsi="Arial" w:cs="Arial"/>
                <w:color w:val="000000" w:themeColor="text1"/>
                <w:sz w:val="20"/>
                <w:szCs w:val="20"/>
              </w:rPr>
            </w:pPr>
          </w:p>
          <w:p w:rsidR="007F32F9" w:rsidRPr="007F32F9" w:rsidRDefault="007F32F9">
            <w:pPr>
              <w:pStyle w:val="ListParagraph"/>
              <w:ind w:left="0"/>
              <w:rPr>
                <w:rFonts w:ascii="Arial" w:hAnsi="Arial" w:cs="Arial"/>
                <w:color w:val="000000" w:themeColor="text1"/>
                <w:sz w:val="20"/>
                <w:szCs w:val="20"/>
              </w:rPr>
            </w:pPr>
            <w:r w:rsidRPr="007F32F9">
              <w:rPr>
                <w:rFonts w:ascii="Arial" w:hAnsi="Arial" w:cs="Arial"/>
                <w:color w:val="000000" w:themeColor="text1"/>
                <w:sz w:val="20"/>
                <w:szCs w:val="20"/>
              </w:rPr>
              <w:t xml:space="preserve">In progress </w:t>
            </w:r>
            <w:r w:rsidRPr="007F32F9">
              <w:rPr>
                <w:sz w:val="20"/>
                <w:szCs w:val="20"/>
              </w:rPr>
              <w:fldChar w:fldCharType="begin">
                <w:ffData>
                  <w:name w:val=""/>
                  <w:enabled/>
                  <w:calcOnExit w:val="0"/>
                  <w:checkBox>
                    <w:sizeAuto/>
                    <w:default w:val="1"/>
                  </w:checkBox>
                </w:ffData>
              </w:fldChar>
            </w:r>
            <w:r w:rsidRPr="007F32F9">
              <w:rPr>
                <w:sz w:val="20"/>
                <w:szCs w:val="20"/>
              </w:rPr>
              <w:instrText xml:space="preserve"> FORMCHECKBOX </w:instrText>
            </w:r>
            <w:r w:rsidR="00513AD5">
              <w:rPr>
                <w:sz w:val="20"/>
                <w:szCs w:val="20"/>
              </w:rPr>
            </w:r>
            <w:r w:rsidR="00513AD5">
              <w:rPr>
                <w:sz w:val="20"/>
                <w:szCs w:val="20"/>
              </w:rPr>
              <w:fldChar w:fldCharType="separate"/>
            </w:r>
            <w:r w:rsidRPr="007F32F9">
              <w:rPr>
                <w:sz w:val="20"/>
                <w:szCs w:val="20"/>
              </w:rPr>
              <w:fldChar w:fldCharType="end"/>
            </w:r>
          </w:p>
          <w:p w:rsidR="007F32F9" w:rsidRPr="007F32F9" w:rsidRDefault="007F32F9">
            <w:pPr>
              <w:pStyle w:val="ListParagraph"/>
              <w:ind w:left="0"/>
              <w:rPr>
                <w:rFonts w:ascii="Arial" w:hAnsi="Arial" w:cs="Arial"/>
                <w:color w:val="000000" w:themeColor="text1"/>
                <w:sz w:val="20"/>
                <w:szCs w:val="20"/>
              </w:rPr>
            </w:pPr>
          </w:p>
          <w:p w:rsidR="007F32F9" w:rsidRPr="007F32F9" w:rsidRDefault="007F32F9">
            <w:pPr>
              <w:pStyle w:val="ListParagraph"/>
              <w:ind w:left="0"/>
              <w:rPr>
                <w:rFonts w:ascii="Arial" w:hAnsi="Arial" w:cs="Arial"/>
                <w:color w:val="000000" w:themeColor="text1"/>
                <w:sz w:val="20"/>
                <w:szCs w:val="20"/>
              </w:rPr>
            </w:pPr>
            <w:r w:rsidRPr="007F32F9">
              <w:rPr>
                <w:rFonts w:ascii="Arial" w:hAnsi="Arial" w:cs="Arial"/>
                <w:color w:val="000000" w:themeColor="text1"/>
                <w:sz w:val="20"/>
                <w:szCs w:val="20"/>
              </w:rPr>
              <w:t xml:space="preserve">Completed </w:t>
            </w:r>
            <w:r w:rsidRPr="007F32F9">
              <w:rPr>
                <w:sz w:val="20"/>
                <w:szCs w:val="20"/>
              </w:rPr>
              <w:fldChar w:fldCharType="begin">
                <w:ffData>
                  <w:name w:val="Check1"/>
                  <w:enabled/>
                  <w:calcOnExit w:val="0"/>
                  <w:checkBox>
                    <w:sizeAuto/>
                    <w:default w:val="0"/>
                  </w:checkBox>
                </w:ffData>
              </w:fldChar>
            </w:r>
            <w:r w:rsidRPr="007F32F9">
              <w:rPr>
                <w:sz w:val="20"/>
                <w:szCs w:val="20"/>
              </w:rPr>
              <w:instrText xml:space="preserve"> FORMCHECKBOX </w:instrText>
            </w:r>
            <w:r w:rsidR="00513AD5">
              <w:rPr>
                <w:sz w:val="20"/>
                <w:szCs w:val="20"/>
              </w:rPr>
            </w:r>
            <w:r w:rsidR="00513AD5">
              <w:rPr>
                <w:sz w:val="20"/>
                <w:szCs w:val="20"/>
              </w:rPr>
              <w:fldChar w:fldCharType="separate"/>
            </w:r>
            <w:r w:rsidRPr="007F32F9">
              <w:rPr>
                <w:sz w:val="20"/>
                <w:szCs w:val="20"/>
              </w:rPr>
              <w:fldChar w:fldCharType="end"/>
            </w:r>
          </w:p>
          <w:p w:rsidR="007F32F9" w:rsidRPr="007F32F9" w:rsidRDefault="007F32F9">
            <w:pPr>
              <w:pStyle w:val="ListParagraph"/>
              <w:ind w:left="0"/>
              <w:rPr>
                <w:rFonts w:ascii="Arial" w:hAnsi="Arial" w:cs="Arial"/>
                <w:color w:val="000000" w:themeColor="text1"/>
                <w:sz w:val="20"/>
                <w:szCs w:val="20"/>
              </w:rPr>
            </w:pPr>
          </w:p>
          <w:p w:rsidR="007F32F9" w:rsidRPr="007F32F9" w:rsidRDefault="007F32F9">
            <w:pPr>
              <w:rPr>
                <w:sz w:val="20"/>
                <w:szCs w:val="20"/>
              </w:rPr>
            </w:pPr>
            <w:r w:rsidRPr="007F32F9">
              <w:rPr>
                <w:rFonts w:ascii="Arial" w:hAnsi="Arial" w:cs="Arial"/>
                <w:color w:val="000000" w:themeColor="text1"/>
                <w:sz w:val="20"/>
                <w:szCs w:val="20"/>
              </w:rPr>
              <w:t xml:space="preserve">No longer applicable </w:t>
            </w:r>
            <w:r w:rsidRPr="007F32F9">
              <w:rPr>
                <w:sz w:val="20"/>
                <w:szCs w:val="20"/>
              </w:rPr>
              <w:fldChar w:fldCharType="begin">
                <w:ffData>
                  <w:name w:val="Check1"/>
                  <w:enabled/>
                  <w:calcOnExit w:val="0"/>
                  <w:checkBox>
                    <w:sizeAuto/>
                    <w:default w:val="0"/>
                  </w:checkBox>
                </w:ffData>
              </w:fldChar>
            </w:r>
            <w:r w:rsidRPr="007F32F9">
              <w:rPr>
                <w:sz w:val="20"/>
                <w:szCs w:val="20"/>
              </w:rPr>
              <w:instrText xml:space="preserve"> FORMCHECKBOX </w:instrText>
            </w:r>
            <w:r w:rsidR="00513AD5">
              <w:rPr>
                <w:sz w:val="20"/>
                <w:szCs w:val="20"/>
              </w:rPr>
            </w:r>
            <w:r w:rsidR="00513AD5">
              <w:rPr>
                <w:sz w:val="20"/>
                <w:szCs w:val="20"/>
              </w:rPr>
              <w:fldChar w:fldCharType="separate"/>
            </w:r>
            <w:r w:rsidRPr="007F32F9">
              <w:rPr>
                <w:sz w:val="20"/>
                <w:szCs w:val="20"/>
              </w:rPr>
              <w:fldChar w:fldCharType="end"/>
            </w:r>
          </w:p>
          <w:p w:rsidR="007F32F9" w:rsidRPr="007F32F9" w:rsidRDefault="007F32F9">
            <w:pPr>
              <w:pStyle w:val="ListParagraph"/>
              <w:ind w:left="0"/>
              <w:rPr>
                <w:rFonts w:ascii="Arial" w:hAnsi="Arial" w:cs="Arial"/>
                <w:color w:val="000000" w:themeColor="text1"/>
                <w:sz w:val="20"/>
                <w:szCs w:val="20"/>
              </w:rPr>
            </w:pPr>
          </w:p>
        </w:tc>
        <w:tc>
          <w:tcPr>
            <w:tcW w:w="4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2F9" w:rsidRPr="007F32F9" w:rsidRDefault="007F32F9">
            <w:pPr>
              <w:rPr>
                <w:sz w:val="20"/>
                <w:szCs w:val="20"/>
              </w:rPr>
            </w:pPr>
            <w:r w:rsidRPr="007F32F9">
              <w:rPr>
                <w:sz w:val="20"/>
                <w:szCs w:val="20"/>
              </w:rPr>
              <w:t>Greater alignment of the curriculum and mode of instruction has been achieved in the PHY 220X sequence and the PHY 1106/1107 course across all sections.  The Astronomy courses have been aligned even before semester conversions.  We anticipate alignment to occur in the PHY 114X sequence during the current academic year.</w:t>
            </w:r>
          </w:p>
          <w:p w:rsidR="007F32F9" w:rsidRPr="007F32F9" w:rsidRDefault="007F32F9">
            <w:pPr>
              <w:rPr>
                <w:sz w:val="20"/>
                <w:szCs w:val="20"/>
              </w:rPr>
            </w:pPr>
          </w:p>
          <w:p w:rsidR="007F32F9" w:rsidRDefault="007F32F9">
            <w:pPr>
              <w:rPr>
                <w:sz w:val="20"/>
                <w:szCs w:val="20"/>
              </w:rPr>
            </w:pPr>
            <w:r w:rsidRPr="007F32F9">
              <w:rPr>
                <w:sz w:val="20"/>
                <w:szCs w:val="20"/>
              </w:rPr>
              <w:t>The laboratory program for PHY 220X courses has been revised and standardized across all sections. The revision process is still ongoing and this effort will continue through summer 2015. The laboratory program for PHY 1100 and PHY 1106 have also been standardized and lab manuals are in place and students purchase these for use in the courses.</w:t>
            </w:r>
          </w:p>
          <w:p w:rsidR="00BC1BA6" w:rsidRDefault="00BC1BA6">
            <w:pPr>
              <w:rPr>
                <w:sz w:val="20"/>
                <w:szCs w:val="20"/>
              </w:rPr>
            </w:pPr>
            <w:r>
              <w:rPr>
                <w:sz w:val="20"/>
                <w:szCs w:val="20"/>
              </w:rPr>
              <w:t xml:space="preserve">Standardization of labs and curricular material has happened for all but the PHY 114X sequence. </w:t>
            </w:r>
            <w:r w:rsidR="00400E9B">
              <w:rPr>
                <w:sz w:val="20"/>
                <w:szCs w:val="20"/>
              </w:rPr>
              <w:t xml:space="preserve">We have just commenced discussions regarding this sequence. We hope to make progress in this effort during Summer and Fall 2016. </w:t>
            </w:r>
          </w:p>
          <w:p w:rsidR="00BC1BA6" w:rsidRPr="007F32F9" w:rsidRDefault="00BC1BA6">
            <w:pPr>
              <w:rPr>
                <w:sz w:val="20"/>
                <w:szCs w:val="20"/>
              </w:rPr>
            </w:pPr>
          </w:p>
          <w:p w:rsidR="007F32F9" w:rsidRPr="007F32F9" w:rsidRDefault="007F32F9">
            <w:pPr>
              <w:rPr>
                <w:sz w:val="20"/>
                <w:szCs w:val="20"/>
              </w:rPr>
            </w:pPr>
          </w:p>
        </w:tc>
      </w:tr>
      <w:tr w:rsidR="007F32F9" w:rsidRPr="007F32F9" w:rsidTr="007F32F9">
        <w:tc>
          <w:tcPr>
            <w:tcW w:w="60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32F9" w:rsidRPr="007F32F9" w:rsidRDefault="007F32F9">
            <w:pPr>
              <w:spacing w:after="200" w:line="276" w:lineRule="auto"/>
              <w:rPr>
                <w:rFonts w:ascii="Arial" w:hAnsi="Arial" w:cs="Arial"/>
                <w:color w:val="000000" w:themeColor="text1"/>
                <w:sz w:val="20"/>
                <w:szCs w:val="20"/>
              </w:rPr>
            </w:pPr>
            <w:r w:rsidRPr="007F32F9">
              <w:rPr>
                <w:rFonts w:ascii="Arial" w:hAnsi="Arial" w:cs="Arial"/>
                <w:color w:val="000000"/>
                <w:sz w:val="20"/>
                <w:szCs w:val="20"/>
              </w:rPr>
              <w:t xml:space="preserve">Relating to the recommendation above, the department should strengthen its relationships with external institutions, seek external input into departmental changes under consideration, and ensure alignment with four-year programs.  It is </w:t>
            </w:r>
            <w:r w:rsidRPr="007F32F9">
              <w:rPr>
                <w:rFonts w:ascii="Arial" w:hAnsi="Arial" w:cs="Arial"/>
                <w:color w:val="000000"/>
                <w:sz w:val="20"/>
                <w:szCs w:val="20"/>
              </w:rPr>
              <w:lastRenderedPageBreak/>
              <w:t>recommended that the department explore the development of an Advisory Committee to assist in this regard, as was suggested in the previous Program Review recommendations.</w:t>
            </w:r>
          </w:p>
        </w:tc>
        <w:tc>
          <w:tcPr>
            <w:tcW w:w="21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2F9" w:rsidRPr="007F32F9" w:rsidRDefault="007F32F9">
            <w:pPr>
              <w:pStyle w:val="ListParagraph"/>
              <w:ind w:left="0"/>
              <w:rPr>
                <w:rFonts w:ascii="Arial" w:hAnsi="Arial" w:cs="Arial"/>
                <w:color w:val="000000" w:themeColor="text1"/>
                <w:sz w:val="20"/>
                <w:szCs w:val="20"/>
              </w:rPr>
            </w:pPr>
          </w:p>
          <w:p w:rsidR="007F32F9" w:rsidRPr="007F32F9" w:rsidRDefault="007F32F9">
            <w:pPr>
              <w:pStyle w:val="ListParagraph"/>
              <w:ind w:left="0"/>
              <w:rPr>
                <w:rFonts w:ascii="Arial" w:hAnsi="Arial" w:cs="Arial"/>
                <w:color w:val="000000" w:themeColor="text1"/>
                <w:sz w:val="20"/>
                <w:szCs w:val="20"/>
              </w:rPr>
            </w:pPr>
            <w:r w:rsidRPr="007F32F9">
              <w:rPr>
                <w:rFonts w:ascii="Arial" w:hAnsi="Arial" w:cs="Arial"/>
                <w:color w:val="000000" w:themeColor="text1"/>
                <w:sz w:val="20"/>
                <w:szCs w:val="20"/>
              </w:rPr>
              <w:t xml:space="preserve">In progress </w:t>
            </w:r>
            <w:r w:rsidRPr="007F32F9">
              <w:rPr>
                <w:sz w:val="20"/>
                <w:szCs w:val="20"/>
              </w:rPr>
              <w:fldChar w:fldCharType="begin">
                <w:ffData>
                  <w:name w:val=""/>
                  <w:enabled/>
                  <w:calcOnExit w:val="0"/>
                  <w:checkBox>
                    <w:sizeAuto/>
                    <w:default w:val="1"/>
                  </w:checkBox>
                </w:ffData>
              </w:fldChar>
            </w:r>
            <w:r w:rsidRPr="007F32F9">
              <w:rPr>
                <w:sz w:val="20"/>
                <w:szCs w:val="20"/>
              </w:rPr>
              <w:instrText xml:space="preserve"> FORMCHECKBOX </w:instrText>
            </w:r>
            <w:r w:rsidR="00513AD5">
              <w:rPr>
                <w:sz w:val="20"/>
                <w:szCs w:val="20"/>
              </w:rPr>
            </w:r>
            <w:r w:rsidR="00513AD5">
              <w:rPr>
                <w:sz w:val="20"/>
                <w:szCs w:val="20"/>
              </w:rPr>
              <w:fldChar w:fldCharType="separate"/>
            </w:r>
            <w:r w:rsidRPr="007F32F9">
              <w:rPr>
                <w:sz w:val="20"/>
                <w:szCs w:val="20"/>
              </w:rPr>
              <w:fldChar w:fldCharType="end"/>
            </w:r>
          </w:p>
          <w:p w:rsidR="007F32F9" w:rsidRPr="007F32F9" w:rsidRDefault="007F32F9">
            <w:pPr>
              <w:pStyle w:val="ListParagraph"/>
              <w:ind w:left="0"/>
              <w:rPr>
                <w:rFonts w:ascii="Arial" w:hAnsi="Arial" w:cs="Arial"/>
                <w:color w:val="000000" w:themeColor="text1"/>
                <w:sz w:val="20"/>
                <w:szCs w:val="20"/>
              </w:rPr>
            </w:pPr>
          </w:p>
          <w:p w:rsidR="007F32F9" w:rsidRPr="007F32F9" w:rsidRDefault="007F32F9">
            <w:pPr>
              <w:pStyle w:val="ListParagraph"/>
              <w:ind w:left="0"/>
              <w:rPr>
                <w:rFonts w:ascii="Arial" w:hAnsi="Arial" w:cs="Arial"/>
                <w:color w:val="000000" w:themeColor="text1"/>
                <w:sz w:val="20"/>
                <w:szCs w:val="20"/>
              </w:rPr>
            </w:pPr>
            <w:r w:rsidRPr="007F32F9">
              <w:rPr>
                <w:rFonts w:ascii="Arial" w:hAnsi="Arial" w:cs="Arial"/>
                <w:color w:val="000000" w:themeColor="text1"/>
                <w:sz w:val="20"/>
                <w:szCs w:val="20"/>
              </w:rPr>
              <w:t xml:space="preserve">Completed </w:t>
            </w:r>
            <w:r w:rsidRPr="007F32F9">
              <w:rPr>
                <w:sz w:val="20"/>
                <w:szCs w:val="20"/>
              </w:rPr>
              <w:fldChar w:fldCharType="begin">
                <w:ffData>
                  <w:name w:val="Check1"/>
                  <w:enabled/>
                  <w:calcOnExit w:val="0"/>
                  <w:checkBox>
                    <w:sizeAuto/>
                    <w:default w:val="0"/>
                  </w:checkBox>
                </w:ffData>
              </w:fldChar>
            </w:r>
            <w:r w:rsidRPr="007F32F9">
              <w:rPr>
                <w:sz w:val="20"/>
                <w:szCs w:val="20"/>
              </w:rPr>
              <w:instrText xml:space="preserve"> FORMCHECKBOX </w:instrText>
            </w:r>
            <w:r w:rsidR="00513AD5">
              <w:rPr>
                <w:sz w:val="20"/>
                <w:szCs w:val="20"/>
              </w:rPr>
            </w:r>
            <w:r w:rsidR="00513AD5">
              <w:rPr>
                <w:sz w:val="20"/>
                <w:szCs w:val="20"/>
              </w:rPr>
              <w:fldChar w:fldCharType="separate"/>
            </w:r>
            <w:r w:rsidRPr="007F32F9">
              <w:rPr>
                <w:sz w:val="20"/>
                <w:szCs w:val="20"/>
              </w:rPr>
              <w:fldChar w:fldCharType="end"/>
            </w:r>
          </w:p>
          <w:p w:rsidR="007F32F9" w:rsidRPr="007F32F9" w:rsidRDefault="007F32F9">
            <w:pPr>
              <w:pStyle w:val="ListParagraph"/>
              <w:ind w:left="0"/>
              <w:rPr>
                <w:rFonts w:ascii="Arial" w:hAnsi="Arial" w:cs="Arial"/>
                <w:color w:val="000000" w:themeColor="text1"/>
                <w:sz w:val="20"/>
                <w:szCs w:val="20"/>
              </w:rPr>
            </w:pPr>
          </w:p>
          <w:p w:rsidR="007F32F9" w:rsidRPr="007F32F9" w:rsidRDefault="007F32F9">
            <w:pPr>
              <w:rPr>
                <w:sz w:val="20"/>
                <w:szCs w:val="20"/>
              </w:rPr>
            </w:pPr>
            <w:r w:rsidRPr="007F32F9">
              <w:rPr>
                <w:rFonts w:ascii="Arial" w:hAnsi="Arial" w:cs="Arial"/>
                <w:color w:val="000000" w:themeColor="text1"/>
                <w:sz w:val="20"/>
                <w:szCs w:val="20"/>
              </w:rPr>
              <w:lastRenderedPageBreak/>
              <w:t xml:space="preserve">No longer applicable </w:t>
            </w:r>
            <w:r w:rsidRPr="007F32F9">
              <w:rPr>
                <w:sz w:val="20"/>
                <w:szCs w:val="20"/>
              </w:rPr>
              <w:fldChar w:fldCharType="begin">
                <w:ffData>
                  <w:name w:val="Check1"/>
                  <w:enabled/>
                  <w:calcOnExit w:val="0"/>
                  <w:checkBox>
                    <w:sizeAuto/>
                    <w:default w:val="0"/>
                  </w:checkBox>
                </w:ffData>
              </w:fldChar>
            </w:r>
            <w:r w:rsidRPr="007F32F9">
              <w:rPr>
                <w:sz w:val="20"/>
                <w:szCs w:val="20"/>
              </w:rPr>
              <w:instrText xml:space="preserve"> FORMCHECKBOX </w:instrText>
            </w:r>
            <w:r w:rsidR="00513AD5">
              <w:rPr>
                <w:sz w:val="20"/>
                <w:szCs w:val="20"/>
              </w:rPr>
            </w:r>
            <w:r w:rsidR="00513AD5">
              <w:rPr>
                <w:sz w:val="20"/>
                <w:szCs w:val="20"/>
              </w:rPr>
              <w:fldChar w:fldCharType="separate"/>
            </w:r>
            <w:r w:rsidRPr="007F32F9">
              <w:rPr>
                <w:sz w:val="20"/>
                <w:szCs w:val="20"/>
              </w:rPr>
              <w:fldChar w:fldCharType="end"/>
            </w:r>
          </w:p>
          <w:p w:rsidR="007F32F9" w:rsidRPr="007F32F9" w:rsidRDefault="007F32F9">
            <w:pPr>
              <w:pStyle w:val="ListParagraph"/>
              <w:ind w:left="0"/>
              <w:rPr>
                <w:rFonts w:ascii="Arial" w:hAnsi="Arial" w:cs="Arial"/>
                <w:color w:val="000000" w:themeColor="text1"/>
                <w:sz w:val="20"/>
                <w:szCs w:val="20"/>
              </w:rPr>
            </w:pPr>
          </w:p>
        </w:tc>
        <w:tc>
          <w:tcPr>
            <w:tcW w:w="4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2F9" w:rsidRPr="007F32F9" w:rsidRDefault="007F32F9">
            <w:pPr>
              <w:rPr>
                <w:sz w:val="20"/>
                <w:szCs w:val="20"/>
              </w:rPr>
            </w:pPr>
            <w:r w:rsidRPr="007F32F9">
              <w:rPr>
                <w:sz w:val="20"/>
                <w:szCs w:val="20"/>
              </w:rPr>
              <w:lastRenderedPageBreak/>
              <w:t xml:space="preserve">We are in the process of forming an Advisory Committee.  Invitations have been extended to the chairs of the Physics Departments at WSU and UD, WSU Engineering Dept., and SCC Allied Health.  We </w:t>
            </w:r>
            <w:r w:rsidRPr="007F32F9">
              <w:rPr>
                <w:sz w:val="20"/>
                <w:szCs w:val="20"/>
              </w:rPr>
              <w:lastRenderedPageBreak/>
              <w:t>are considering an industry partner and perhaps a high school administrator.</w:t>
            </w:r>
          </w:p>
          <w:p w:rsidR="007F32F9" w:rsidRPr="007F32F9" w:rsidRDefault="007F32F9">
            <w:pPr>
              <w:rPr>
                <w:sz w:val="20"/>
                <w:szCs w:val="20"/>
              </w:rPr>
            </w:pPr>
          </w:p>
          <w:p w:rsidR="007F32F9" w:rsidRDefault="007F32F9">
            <w:pPr>
              <w:rPr>
                <w:sz w:val="20"/>
                <w:szCs w:val="20"/>
              </w:rPr>
            </w:pPr>
            <w:r w:rsidRPr="007F32F9">
              <w:rPr>
                <w:sz w:val="20"/>
                <w:szCs w:val="20"/>
              </w:rPr>
              <w:t>This effort was put hold for some time while preliminary work on formulating the physics degree program was underway. Both efforts are expected to be completed by mid-Fall 2015.</w:t>
            </w:r>
          </w:p>
          <w:p w:rsidR="0050073F" w:rsidRDefault="0050073F">
            <w:pPr>
              <w:rPr>
                <w:sz w:val="20"/>
                <w:szCs w:val="20"/>
              </w:rPr>
            </w:pPr>
          </w:p>
          <w:p w:rsidR="0050073F" w:rsidRDefault="0050073F" w:rsidP="0050073F">
            <w:pPr>
              <w:spacing w:after="200" w:line="276" w:lineRule="auto"/>
              <w:rPr>
                <w:sz w:val="20"/>
                <w:szCs w:val="20"/>
              </w:rPr>
            </w:pPr>
            <w:r>
              <w:rPr>
                <w:sz w:val="20"/>
                <w:szCs w:val="20"/>
              </w:rPr>
              <w:t>As part of reactivating the physics program, we formed an advisory board. Faculty from Wright State University, University of Dayton and SCC were recruited to serve on the board. In addition, members from industry and Dayton Public schools were invited. The first meeting was held on Nov. 1, 2015. The members of the advisory board provided us feedback on the operations of the department as well as the new program of study which will be incorporated once the program goes live in Fall 2016.</w:t>
            </w:r>
          </w:p>
          <w:p w:rsidR="0050073F" w:rsidRPr="007F32F9" w:rsidRDefault="0050073F">
            <w:pPr>
              <w:rPr>
                <w:sz w:val="20"/>
                <w:szCs w:val="20"/>
              </w:rPr>
            </w:pPr>
          </w:p>
        </w:tc>
      </w:tr>
      <w:tr w:rsidR="007F32F9" w:rsidRPr="007F32F9" w:rsidTr="007F32F9">
        <w:tc>
          <w:tcPr>
            <w:tcW w:w="6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2F9" w:rsidRPr="007F32F9" w:rsidRDefault="007F32F9">
            <w:pPr>
              <w:spacing w:after="200" w:line="276" w:lineRule="auto"/>
              <w:rPr>
                <w:rFonts w:ascii="Arial" w:hAnsi="Arial" w:cs="Arial"/>
                <w:color w:val="000000"/>
                <w:sz w:val="20"/>
                <w:szCs w:val="20"/>
              </w:rPr>
            </w:pPr>
            <w:r w:rsidRPr="007F32F9">
              <w:rPr>
                <w:rFonts w:ascii="Arial" w:hAnsi="Arial" w:cs="Arial"/>
                <w:color w:val="000000"/>
                <w:sz w:val="20"/>
                <w:szCs w:val="20"/>
              </w:rPr>
              <w:lastRenderedPageBreak/>
              <w:t>The Physics Resource Laboratory holds great promise in terms of increasing student success, but there is a lack of evidence that the lab does indeed improve student outcomes.  The department should begin collecting data to determine the impacts of the lab on learning.    This could be a real “flag waving” opportunity for the department that would validate the efforts and resources being devoted there.  The department is encouraged to collect full ID numbers and reasons students are visiting as they enter the PRL, and to use that data to document student use and any increases in student success associated with use of the PRL.</w:t>
            </w:r>
          </w:p>
          <w:p w:rsidR="007F32F9" w:rsidRPr="007F32F9" w:rsidRDefault="007F32F9">
            <w:pPr>
              <w:pStyle w:val="ListParagraph"/>
              <w:ind w:left="0"/>
              <w:rPr>
                <w:rFonts w:ascii="Arial" w:hAnsi="Arial" w:cs="Arial"/>
                <w:color w:val="000000" w:themeColor="text1"/>
                <w:sz w:val="20"/>
                <w:szCs w:val="20"/>
              </w:rPr>
            </w:pPr>
          </w:p>
        </w:tc>
        <w:tc>
          <w:tcPr>
            <w:tcW w:w="21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2F9" w:rsidRPr="007F32F9" w:rsidRDefault="007F32F9">
            <w:pPr>
              <w:pStyle w:val="ListParagraph"/>
              <w:ind w:left="0"/>
              <w:rPr>
                <w:rFonts w:ascii="Arial" w:hAnsi="Arial" w:cs="Arial"/>
                <w:color w:val="000000" w:themeColor="text1"/>
                <w:sz w:val="20"/>
                <w:szCs w:val="20"/>
              </w:rPr>
            </w:pPr>
            <w:r w:rsidRPr="007F32F9">
              <w:rPr>
                <w:rFonts w:ascii="Arial" w:hAnsi="Arial" w:cs="Arial"/>
                <w:color w:val="000000" w:themeColor="text1"/>
                <w:sz w:val="20"/>
                <w:szCs w:val="20"/>
              </w:rPr>
              <w:t xml:space="preserve">In progress </w:t>
            </w:r>
            <w:r w:rsidRPr="007F32F9">
              <w:rPr>
                <w:sz w:val="20"/>
                <w:szCs w:val="20"/>
              </w:rPr>
              <w:fldChar w:fldCharType="begin">
                <w:ffData>
                  <w:name w:val=""/>
                  <w:enabled/>
                  <w:calcOnExit w:val="0"/>
                  <w:checkBox>
                    <w:sizeAuto/>
                    <w:default w:val="1"/>
                  </w:checkBox>
                </w:ffData>
              </w:fldChar>
            </w:r>
            <w:r w:rsidRPr="007F32F9">
              <w:rPr>
                <w:sz w:val="20"/>
                <w:szCs w:val="20"/>
              </w:rPr>
              <w:instrText xml:space="preserve"> FORMCHECKBOX </w:instrText>
            </w:r>
            <w:r w:rsidR="00513AD5">
              <w:rPr>
                <w:sz w:val="20"/>
                <w:szCs w:val="20"/>
              </w:rPr>
            </w:r>
            <w:r w:rsidR="00513AD5">
              <w:rPr>
                <w:sz w:val="20"/>
                <w:szCs w:val="20"/>
              </w:rPr>
              <w:fldChar w:fldCharType="separate"/>
            </w:r>
            <w:r w:rsidRPr="007F32F9">
              <w:rPr>
                <w:sz w:val="20"/>
                <w:szCs w:val="20"/>
              </w:rPr>
              <w:fldChar w:fldCharType="end"/>
            </w:r>
          </w:p>
          <w:p w:rsidR="007F32F9" w:rsidRPr="007F32F9" w:rsidRDefault="007F32F9">
            <w:pPr>
              <w:pStyle w:val="ListParagraph"/>
              <w:ind w:left="0"/>
              <w:rPr>
                <w:rFonts w:ascii="Arial" w:hAnsi="Arial" w:cs="Arial"/>
                <w:color w:val="000000" w:themeColor="text1"/>
                <w:sz w:val="20"/>
                <w:szCs w:val="20"/>
              </w:rPr>
            </w:pPr>
          </w:p>
          <w:p w:rsidR="007F32F9" w:rsidRPr="007F32F9" w:rsidRDefault="007F32F9">
            <w:pPr>
              <w:pStyle w:val="ListParagraph"/>
              <w:ind w:left="0"/>
              <w:rPr>
                <w:rFonts w:ascii="Arial" w:hAnsi="Arial" w:cs="Arial"/>
                <w:color w:val="000000" w:themeColor="text1"/>
                <w:sz w:val="20"/>
                <w:szCs w:val="20"/>
              </w:rPr>
            </w:pPr>
            <w:r w:rsidRPr="007F32F9">
              <w:rPr>
                <w:rFonts w:ascii="Arial" w:hAnsi="Arial" w:cs="Arial"/>
                <w:color w:val="000000" w:themeColor="text1"/>
                <w:sz w:val="20"/>
                <w:szCs w:val="20"/>
              </w:rPr>
              <w:t xml:space="preserve">Completed </w:t>
            </w:r>
            <w:r w:rsidRPr="007F32F9">
              <w:rPr>
                <w:sz w:val="20"/>
                <w:szCs w:val="20"/>
              </w:rPr>
              <w:fldChar w:fldCharType="begin">
                <w:ffData>
                  <w:name w:val="Check1"/>
                  <w:enabled/>
                  <w:calcOnExit w:val="0"/>
                  <w:checkBox>
                    <w:sizeAuto/>
                    <w:default w:val="0"/>
                  </w:checkBox>
                </w:ffData>
              </w:fldChar>
            </w:r>
            <w:r w:rsidRPr="007F32F9">
              <w:rPr>
                <w:sz w:val="20"/>
                <w:szCs w:val="20"/>
              </w:rPr>
              <w:instrText xml:space="preserve"> FORMCHECKBOX </w:instrText>
            </w:r>
            <w:r w:rsidR="00513AD5">
              <w:rPr>
                <w:sz w:val="20"/>
                <w:szCs w:val="20"/>
              </w:rPr>
            </w:r>
            <w:r w:rsidR="00513AD5">
              <w:rPr>
                <w:sz w:val="20"/>
                <w:szCs w:val="20"/>
              </w:rPr>
              <w:fldChar w:fldCharType="separate"/>
            </w:r>
            <w:r w:rsidRPr="007F32F9">
              <w:rPr>
                <w:sz w:val="20"/>
                <w:szCs w:val="20"/>
              </w:rPr>
              <w:fldChar w:fldCharType="end"/>
            </w:r>
          </w:p>
          <w:p w:rsidR="007F32F9" w:rsidRPr="007F32F9" w:rsidRDefault="007F32F9">
            <w:pPr>
              <w:pStyle w:val="ListParagraph"/>
              <w:ind w:left="0"/>
              <w:rPr>
                <w:rFonts w:ascii="Arial" w:hAnsi="Arial" w:cs="Arial"/>
                <w:color w:val="000000" w:themeColor="text1"/>
                <w:sz w:val="20"/>
                <w:szCs w:val="20"/>
              </w:rPr>
            </w:pPr>
          </w:p>
          <w:p w:rsidR="007F32F9" w:rsidRPr="007F32F9" w:rsidRDefault="007F32F9">
            <w:pPr>
              <w:rPr>
                <w:sz w:val="20"/>
                <w:szCs w:val="20"/>
              </w:rPr>
            </w:pPr>
            <w:r w:rsidRPr="007F32F9">
              <w:rPr>
                <w:rFonts w:ascii="Arial" w:hAnsi="Arial" w:cs="Arial"/>
                <w:color w:val="000000" w:themeColor="text1"/>
                <w:sz w:val="20"/>
                <w:szCs w:val="20"/>
              </w:rPr>
              <w:t xml:space="preserve">No longer applicable </w:t>
            </w:r>
            <w:r w:rsidRPr="007F32F9">
              <w:rPr>
                <w:sz w:val="20"/>
                <w:szCs w:val="20"/>
              </w:rPr>
              <w:fldChar w:fldCharType="begin">
                <w:ffData>
                  <w:name w:val="Check1"/>
                  <w:enabled/>
                  <w:calcOnExit w:val="0"/>
                  <w:checkBox>
                    <w:sizeAuto/>
                    <w:default w:val="0"/>
                  </w:checkBox>
                </w:ffData>
              </w:fldChar>
            </w:r>
            <w:r w:rsidRPr="007F32F9">
              <w:rPr>
                <w:sz w:val="20"/>
                <w:szCs w:val="20"/>
              </w:rPr>
              <w:instrText xml:space="preserve"> FORMCHECKBOX </w:instrText>
            </w:r>
            <w:r w:rsidR="00513AD5">
              <w:rPr>
                <w:sz w:val="20"/>
                <w:szCs w:val="20"/>
              </w:rPr>
            </w:r>
            <w:r w:rsidR="00513AD5">
              <w:rPr>
                <w:sz w:val="20"/>
                <w:szCs w:val="20"/>
              </w:rPr>
              <w:fldChar w:fldCharType="separate"/>
            </w:r>
            <w:r w:rsidRPr="007F32F9">
              <w:rPr>
                <w:sz w:val="20"/>
                <w:szCs w:val="20"/>
              </w:rPr>
              <w:fldChar w:fldCharType="end"/>
            </w:r>
          </w:p>
          <w:p w:rsidR="007F32F9" w:rsidRPr="007F32F9" w:rsidRDefault="007F32F9">
            <w:pPr>
              <w:pStyle w:val="ListParagraph"/>
              <w:ind w:left="0"/>
              <w:rPr>
                <w:rFonts w:ascii="Arial" w:hAnsi="Arial" w:cs="Arial"/>
                <w:color w:val="000000" w:themeColor="text1"/>
                <w:sz w:val="20"/>
                <w:szCs w:val="20"/>
              </w:rPr>
            </w:pPr>
          </w:p>
        </w:tc>
        <w:tc>
          <w:tcPr>
            <w:tcW w:w="4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2F9" w:rsidRPr="007F32F9" w:rsidRDefault="007F32F9">
            <w:pPr>
              <w:rPr>
                <w:sz w:val="20"/>
                <w:szCs w:val="20"/>
              </w:rPr>
            </w:pPr>
            <w:r w:rsidRPr="007F32F9">
              <w:rPr>
                <w:sz w:val="20"/>
                <w:szCs w:val="20"/>
              </w:rPr>
              <w:t>The department developed a survey to gauge the use and effectiveness of the PRL and this survey was administered to students during the 2012 - 2013 academic year.  During Fall and Winter semesters students who used the PRL were very satisfied with the quality of help they received.  We are in the process of hiring a new coordinator for the PRL and once the position is filled, we expect to enlist his/her help to correlate the usage data to success rates.</w:t>
            </w:r>
          </w:p>
          <w:p w:rsidR="007F32F9" w:rsidRPr="007F32F9" w:rsidRDefault="007F32F9">
            <w:pPr>
              <w:rPr>
                <w:sz w:val="20"/>
                <w:szCs w:val="20"/>
              </w:rPr>
            </w:pPr>
          </w:p>
          <w:p w:rsidR="007F32F9" w:rsidRPr="007F32F9" w:rsidRDefault="007F32F9">
            <w:pPr>
              <w:rPr>
                <w:sz w:val="20"/>
                <w:szCs w:val="20"/>
              </w:rPr>
            </w:pPr>
            <w:r w:rsidRPr="007F32F9">
              <w:rPr>
                <w:sz w:val="20"/>
                <w:szCs w:val="20"/>
              </w:rPr>
              <w:t xml:space="preserve">The Physics Resource Laboratory (PRL) in Room 4241, is a valuable student resource facility where students can receive tutorial assistance, make up laboratory work, use as a study center, and have access to other equipment and educational tools. The PRL is managed by a PRL coordinator and staffed by trained tutors. Historically, the number of students using the PRL has followed general enrollment trends. However, in the Spring 15 term, we are experiencing nearly a </w:t>
            </w:r>
            <w:r w:rsidRPr="007F32F9">
              <w:rPr>
                <w:sz w:val="20"/>
                <w:szCs w:val="20"/>
              </w:rPr>
              <w:lastRenderedPageBreak/>
              <w:t>doubling of past usage when normalized to enrollment numbers. Specifically, by Spring break the PRL had approximately 640 visitors, whereas the total for the past few terms has been in the 700-800 range.  A significant reason for this increase has been the quality and stability of the PRL tutors. The coordinator and the two tutors all have various degrees in physics and each have multiple term experiences in the PRL. Frequent PRL staff changes in the past may have exposed students to a constant changing environment which the students may not have accepted as conducive to learning.  </w:t>
            </w:r>
          </w:p>
          <w:p w:rsidR="007F32F9" w:rsidRDefault="007F32F9">
            <w:pPr>
              <w:rPr>
                <w:sz w:val="20"/>
                <w:szCs w:val="20"/>
              </w:rPr>
            </w:pPr>
          </w:p>
          <w:p w:rsidR="00B3042B" w:rsidRPr="00B3042B" w:rsidRDefault="00B3042B" w:rsidP="00B3042B">
            <w:pPr>
              <w:rPr>
                <w:sz w:val="20"/>
                <w:szCs w:val="20"/>
              </w:rPr>
            </w:pPr>
            <w:r w:rsidRPr="00B3042B">
              <w:rPr>
                <w:sz w:val="20"/>
                <w:szCs w:val="20"/>
              </w:rPr>
              <w:t>Calendar year 2015 proved to be great year for the Physics Resource Laboratory (PRL). For Spring, Summer, and Fall 2015, the number of student visits were 1,279, 494, and 1,356 respectively. For Spring 2016, the number of visits as of the date of this report is 623, which extrapolates to 1,424 for the term. Excluding the smaller summer term, this marks the third consecutive increase in visits since Fall 2014. These numbers also equal or surpass previous records when enrollment was higher. I attribute our success to the experience and long term stability of the PRL staff.</w:t>
            </w:r>
            <w:r>
              <w:rPr>
                <w:sz w:val="20"/>
                <w:szCs w:val="20"/>
              </w:rPr>
              <w:t xml:space="preserve"> We have two tutors with a B.S. in Physics and the coordinator who has a Ph.D. in Physics.</w:t>
            </w:r>
          </w:p>
          <w:p w:rsidR="007F32F9" w:rsidRPr="007F32F9" w:rsidRDefault="007F32F9">
            <w:pPr>
              <w:rPr>
                <w:sz w:val="20"/>
                <w:szCs w:val="20"/>
              </w:rPr>
            </w:pPr>
          </w:p>
        </w:tc>
      </w:tr>
      <w:tr w:rsidR="007F32F9" w:rsidRPr="007F32F9" w:rsidTr="007F32F9">
        <w:tc>
          <w:tcPr>
            <w:tcW w:w="6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2F9" w:rsidRPr="007F32F9" w:rsidRDefault="007F32F9">
            <w:pPr>
              <w:spacing w:after="200" w:line="276" w:lineRule="auto"/>
              <w:rPr>
                <w:rFonts w:ascii="Arial" w:hAnsi="Arial" w:cs="Arial"/>
                <w:color w:val="000000"/>
                <w:sz w:val="20"/>
                <w:szCs w:val="20"/>
              </w:rPr>
            </w:pPr>
            <w:r w:rsidRPr="007F32F9">
              <w:rPr>
                <w:rFonts w:ascii="Arial" w:hAnsi="Arial" w:cs="Arial"/>
                <w:color w:val="000000"/>
                <w:sz w:val="20"/>
                <w:szCs w:val="20"/>
              </w:rPr>
              <w:lastRenderedPageBreak/>
              <w:t>There is a considerable amount of external research to support the integrated lecture/lab approach.  The department may choose to buttress this with internal comparisons between sections that take this approach and those who don’t.  If the data indicates that student success is substantially increased by this approach, then the department should scale this approach to encompass all lecture/lab sections it offers.  If professional development is required for faculty to appropriately implement this approach, it is recommended that training be done so that all faculty can use it effectively.</w:t>
            </w:r>
          </w:p>
          <w:p w:rsidR="007F32F9" w:rsidRPr="007F32F9" w:rsidRDefault="007F32F9">
            <w:pPr>
              <w:pStyle w:val="ListParagraph"/>
              <w:ind w:left="0"/>
              <w:rPr>
                <w:rFonts w:ascii="Arial" w:hAnsi="Arial" w:cs="Arial"/>
                <w:color w:val="000000" w:themeColor="text1"/>
                <w:sz w:val="20"/>
                <w:szCs w:val="20"/>
              </w:rPr>
            </w:pPr>
          </w:p>
        </w:tc>
        <w:tc>
          <w:tcPr>
            <w:tcW w:w="21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2F9" w:rsidRPr="007F32F9" w:rsidRDefault="007F32F9">
            <w:pPr>
              <w:pStyle w:val="ListParagraph"/>
              <w:ind w:left="0"/>
              <w:rPr>
                <w:rFonts w:ascii="Arial" w:hAnsi="Arial" w:cs="Arial"/>
                <w:color w:val="000000" w:themeColor="text1"/>
                <w:sz w:val="20"/>
                <w:szCs w:val="20"/>
              </w:rPr>
            </w:pPr>
          </w:p>
          <w:p w:rsidR="007F32F9" w:rsidRPr="007F32F9" w:rsidRDefault="007F32F9">
            <w:pPr>
              <w:pStyle w:val="ListParagraph"/>
              <w:ind w:left="0"/>
              <w:rPr>
                <w:rFonts w:ascii="Arial" w:hAnsi="Arial" w:cs="Arial"/>
                <w:color w:val="000000" w:themeColor="text1"/>
                <w:sz w:val="20"/>
                <w:szCs w:val="20"/>
              </w:rPr>
            </w:pPr>
            <w:r w:rsidRPr="007F32F9">
              <w:rPr>
                <w:rFonts w:ascii="Arial" w:hAnsi="Arial" w:cs="Arial"/>
                <w:color w:val="000000" w:themeColor="text1"/>
                <w:sz w:val="20"/>
                <w:szCs w:val="20"/>
              </w:rPr>
              <w:t xml:space="preserve">In progress </w:t>
            </w:r>
            <w:r w:rsidR="00CD12B0">
              <w:rPr>
                <w:sz w:val="20"/>
                <w:szCs w:val="20"/>
              </w:rPr>
              <w:fldChar w:fldCharType="begin">
                <w:ffData>
                  <w:name w:val=""/>
                  <w:enabled/>
                  <w:calcOnExit w:val="0"/>
                  <w:checkBox>
                    <w:sizeAuto/>
                    <w:default w:val="0"/>
                  </w:checkBox>
                </w:ffData>
              </w:fldChar>
            </w:r>
            <w:r w:rsidR="00CD12B0">
              <w:rPr>
                <w:sz w:val="20"/>
                <w:szCs w:val="20"/>
              </w:rPr>
              <w:instrText xml:space="preserve"> FORMCHECKBOX </w:instrText>
            </w:r>
            <w:r w:rsidR="00513AD5">
              <w:rPr>
                <w:sz w:val="20"/>
                <w:szCs w:val="20"/>
              </w:rPr>
            </w:r>
            <w:r w:rsidR="00513AD5">
              <w:rPr>
                <w:sz w:val="20"/>
                <w:szCs w:val="20"/>
              </w:rPr>
              <w:fldChar w:fldCharType="separate"/>
            </w:r>
            <w:r w:rsidR="00CD12B0">
              <w:rPr>
                <w:sz w:val="20"/>
                <w:szCs w:val="20"/>
              </w:rPr>
              <w:fldChar w:fldCharType="end"/>
            </w:r>
          </w:p>
          <w:p w:rsidR="007F32F9" w:rsidRPr="007F32F9" w:rsidRDefault="007F32F9">
            <w:pPr>
              <w:pStyle w:val="ListParagraph"/>
              <w:ind w:left="0"/>
              <w:rPr>
                <w:rFonts w:ascii="Arial" w:hAnsi="Arial" w:cs="Arial"/>
                <w:color w:val="000000" w:themeColor="text1"/>
                <w:sz w:val="20"/>
                <w:szCs w:val="20"/>
              </w:rPr>
            </w:pPr>
          </w:p>
          <w:p w:rsidR="007F32F9" w:rsidRPr="007F32F9" w:rsidRDefault="007F32F9">
            <w:pPr>
              <w:pStyle w:val="ListParagraph"/>
              <w:ind w:left="0"/>
              <w:rPr>
                <w:rFonts w:ascii="Arial" w:hAnsi="Arial" w:cs="Arial"/>
                <w:color w:val="000000" w:themeColor="text1"/>
                <w:sz w:val="20"/>
                <w:szCs w:val="20"/>
              </w:rPr>
            </w:pPr>
            <w:r w:rsidRPr="007F32F9">
              <w:rPr>
                <w:rFonts w:ascii="Arial" w:hAnsi="Arial" w:cs="Arial"/>
                <w:color w:val="000000" w:themeColor="text1"/>
                <w:sz w:val="20"/>
                <w:szCs w:val="20"/>
              </w:rPr>
              <w:t xml:space="preserve">Completed </w:t>
            </w:r>
            <w:r w:rsidR="00CD12B0">
              <w:rPr>
                <w:sz w:val="20"/>
                <w:szCs w:val="20"/>
              </w:rPr>
              <w:fldChar w:fldCharType="begin">
                <w:ffData>
                  <w:name w:val=""/>
                  <w:enabled/>
                  <w:calcOnExit w:val="0"/>
                  <w:checkBox>
                    <w:sizeAuto/>
                    <w:default w:val="1"/>
                  </w:checkBox>
                </w:ffData>
              </w:fldChar>
            </w:r>
            <w:r w:rsidR="00CD12B0">
              <w:rPr>
                <w:sz w:val="20"/>
                <w:szCs w:val="20"/>
              </w:rPr>
              <w:instrText xml:space="preserve"> FORMCHECKBOX </w:instrText>
            </w:r>
            <w:r w:rsidR="00513AD5">
              <w:rPr>
                <w:sz w:val="20"/>
                <w:szCs w:val="20"/>
              </w:rPr>
            </w:r>
            <w:r w:rsidR="00513AD5">
              <w:rPr>
                <w:sz w:val="20"/>
                <w:szCs w:val="20"/>
              </w:rPr>
              <w:fldChar w:fldCharType="separate"/>
            </w:r>
            <w:r w:rsidR="00CD12B0">
              <w:rPr>
                <w:sz w:val="20"/>
                <w:szCs w:val="20"/>
              </w:rPr>
              <w:fldChar w:fldCharType="end"/>
            </w:r>
          </w:p>
          <w:p w:rsidR="007F32F9" w:rsidRPr="007F32F9" w:rsidRDefault="007F32F9">
            <w:pPr>
              <w:pStyle w:val="ListParagraph"/>
              <w:ind w:left="0"/>
              <w:rPr>
                <w:rFonts w:ascii="Arial" w:hAnsi="Arial" w:cs="Arial"/>
                <w:color w:val="000000" w:themeColor="text1"/>
                <w:sz w:val="20"/>
                <w:szCs w:val="20"/>
              </w:rPr>
            </w:pPr>
          </w:p>
          <w:p w:rsidR="007F32F9" w:rsidRPr="007F32F9" w:rsidRDefault="007F32F9">
            <w:pPr>
              <w:rPr>
                <w:sz w:val="20"/>
                <w:szCs w:val="20"/>
              </w:rPr>
            </w:pPr>
            <w:r w:rsidRPr="007F32F9">
              <w:rPr>
                <w:rFonts w:ascii="Arial" w:hAnsi="Arial" w:cs="Arial"/>
                <w:color w:val="000000" w:themeColor="text1"/>
                <w:sz w:val="20"/>
                <w:szCs w:val="20"/>
              </w:rPr>
              <w:t xml:space="preserve">No longer applicable </w:t>
            </w:r>
            <w:r w:rsidRPr="007F32F9">
              <w:rPr>
                <w:sz w:val="20"/>
                <w:szCs w:val="20"/>
              </w:rPr>
              <w:fldChar w:fldCharType="begin">
                <w:ffData>
                  <w:name w:val="Check1"/>
                  <w:enabled/>
                  <w:calcOnExit w:val="0"/>
                  <w:checkBox>
                    <w:sizeAuto/>
                    <w:default w:val="0"/>
                  </w:checkBox>
                </w:ffData>
              </w:fldChar>
            </w:r>
            <w:r w:rsidRPr="007F32F9">
              <w:rPr>
                <w:sz w:val="20"/>
                <w:szCs w:val="20"/>
              </w:rPr>
              <w:instrText xml:space="preserve"> FORMCHECKBOX </w:instrText>
            </w:r>
            <w:r w:rsidR="00513AD5">
              <w:rPr>
                <w:sz w:val="20"/>
                <w:szCs w:val="20"/>
              </w:rPr>
            </w:r>
            <w:r w:rsidR="00513AD5">
              <w:rPr>
                <w:sz w:val="20"/>
                <w:szCs w:val="20"/>
              </w:rPr>
              <w:fldChar w:fldCharType="separate"/>
            </w:r>
            <w:r w:rsidRPr="007F32F9">
              <w:rPr>
                <w:sz w:val="20"/>
                <w:szCs w:val="20"/>
              </w:rPr>
              <w:fldChar w:fldCharType="end"/>
            </w:r>
          </w:p>
          <w:p w:rsidR="007F32F9" w:rsidRPr="007F32F9" w:rsidRDefault="007F32F9">
            <w:pPr>
              <w:pStyle w:val="ListParagraph"/>
              <w:ind w:left="0"/>
              <w:rPr>
                <w:rFonts w:ascii="Arial" w:hAnsi="Arial" w:cs="Arial"/>
                <w:color w:val="000000" w:themeColor="text1"/>
                <w:sz w:val="20"/>
                <w:szCs w:val="20"/>
              </w:rPr>
            </w:pPr>
          </w:p>
        </w:tc>
        <w:tc>
          <w:tcPr>
            <w:tcW w:w="4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2F9" w:rsidRPr="007F32F9" w:rsidRDefault="007F32F9">
            <w:pPr>
              <w:rPr>
                <w:sz w:val="20"/>
                <w:szCs w:val="20"/>
              </w:rPr>
            </w:pPr>
            <w:r w:rsidRPr="007F32F9">
              <w:rPr>
                <w:sz w:val="20"/>
                <w:szCs w:val="20"/>
              </w:rPr>
              <w:t xml:space="preserve">Since 2003, the department has gradually expanded its offerings of calculus-based physics (PHY 20X, PHY 220X) in an integrated lab/lecture format by co-scheduling lab and lecture sections in a back-to-back manner.  This process started with one section taught by an adjunct, then all sections taught by tenure track faculty, and now all sections.  We have expanded the offerings based on positive student feedback, and better coordination with part-time faculty made possible, in part, through easier sharing of curriculum materials using Angel.  A similar “experiment” in our conceptual physics course (PHY 1000, PHY 1100, PHY 1106) has, in our opinion, been less successful, and we have </w:t>
            </w:r>
            <w:r w:rsidRPr="007F32F9">
              <w:rPr>
                <w:sz w:val="20"/>
                <w:szCs w:val="20"/>
              </w:rPr>
              <w:lastRenderedPageBreak/>
              <w:t>contracted our efforts.  An integrated lab/lecture format requires a greater time commitment per class meeting by students, and our audience for these classes (unlike the calculus-based cohort) does not generally see physics as a core requirement.  Attendance problems, which tend to fragment lab groups and create the need for more make-up work, was one problem that arose with this cohort.  The department felt that offering the course in smaller time blocks with a separate lecture and lab was a better fit for the students.</w:t>
            </w:r>
          </w:p>
          <w:p w:rsidR="007F32F9" w:rsidRPr="007F32F9" w:rsidRDefault="007F32F9">
            <w:pPr>
              <w:rPr>
                <w:sz w:val="20"/>
                <w:szCs w:val="20"/>
              </w:rPr>
            </w:pPr>
          </w:p>
          <w:p w:rsidR="007F32F9" w:rsidRDefault="007F32F9">
            <w:pPr>
              <w:rPr>
                <w:sz w:val="20"/>
                <w:szCs w:val="20"/>
              </w:rPr>
            </w:pPr>
            <w:r w:rsidRPr="007F32F9">
              <w:rPr>
                <w:sz w:val="20"/>
                <w:szCs w:val="20"/>
              </w:rPr>
              <w:t xml:space="preserve">The PHY 220X, PHY 114X, and the face-to-face version of PHY 1100 are all offered in the integrated lab/lecture format with great success. As mentioned above, this modality of delivery of instruction was not very successful with PHY 1106 population and therefore, we have not pursued it this past academic year. </w:t>
            </w:r>
          </w:p>
          <w:p w:rsidR="00CD12B0" w:rsidRDefault="00CD12B0">
            <w:pPr>
              <w:rPr>
                <w:sz w:val="20"/>
                <w:szCs w:val="20"/>
              </w:rPr>
            </w:pPr>
          </w:p>
          <w:p w:rsidR="00CD12B0" w:rsidRPr="007F32F9" w:rsidRDefault="00CD12B0" w:rsidP="005F58DD">
            <w:pPr>
              <w:rPr>
                <w:sz w:val="20"/>
                <w:szCs w:val="20"/>
              </w:rPr>
            </w:pPr>
            <w:r>
              <w:rPr>
                <w:sz w:val="20"/>
                <w:szCs w:val="20"/>
              </w:rPr>
              <w:t xml:space="preserve">At this point in time, we do not see extending this modality to PHY 1106 for the reason stated above and therefore have not pursued it. </w:t>
            </w:r>
          </w:p>
        </w:tc>
      </w:tr>
      <w:tr w:rsidR="007F32F9" w:rsidRPr="007F32F9" w:rsidTr="007F32F9">
        <w:tc>
          <w:tcPr>
            <w:tcW w:w="6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2F9" w:rsidRPr="007F32F9" w:rsidRDefault="007F32F9">
            <w:pPr>
              <w:spacing w:after="200" w:line="276" w:lineRule="auto"/>
              <w:rPr>
                <w:rFonts w:ascii="Arial" w:hAnsi="Arial" w:cs="Arial"/>
                <w:color w:val="000000"/>
                <w:sz w:val="20"/>
                <w:szCs w:val="20"/>
              </w:rPr>
            </w:pPr>
            <w:r w:rsidRPr="007F32F9">
              <w:rPr>
                <w:rFonts w:ascii="Arial" w:hAnsi="Arial" w:cs="Arial"/>
                <w:color w:val="000000"/>
                <w:sz w:val="20"/>
                <w:szCs w:val="20"/>
              </w:rPr>
              <w:lastRenderedPageBreak/>
              <w:t xml:space="preserve">There has been a tremendous emphasis on STEM areas for several years now.  The department may want to thoughtfully explore whether an associate degree program should be developed that would allow for smooth transfer into a four-year Physics program.  There is every indication that there will be growth in opportunities for those holding baccalaureate degrees in STEM fields, and the department may want to position itself to be part of that pipeline in Physics. </w:t>
            </w:r>
          </w:p>
          <w:p w:rsidR="007F32F9" w:rsidRPr="007F32F9" w:rsidRDefault="007F32F9">
            <w:pPr>
              <w:pStyle w:val="ListParagraph"/>
              <w:ind w:left="0"/>
              <w:rPr>
                <w:rFonts w:ascii="Arial" w:hAnsi="Arial" w:cs="Arial"/>
                <w:color w:val="000000" w:themeColor="text1"/>
                <w:sz w:val="20"/>
                <w:szCs w:val="20"/>
              </w:rPr>
            </w:pPr>
          </w:p>
        </w:tc>
        <w:tc>
          <w:tcPr>
            <w:tcW w:w="21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2F9" w:rsidRPr="007F32F9" w:rsidRDefault="007F32F9">
            <w:pPr>
              <w:pStyle w:val="ListParagraph"/>
              <w:ind w:left="0"/>
              <w:rPr>
                <w:rFonts w:ascii="Arial" w:hAnsi="Arial" w:cs="Arial"/>
                <w:color w:val="000000" w:themeColor="text1"/>
                <w:sz w:val="20"/>
                <w:szCs w:val="20"/>
              </w:rPr>
            </w:pPr>
          </w:p>
          <w:p w:rsidR="007F32F9" w:rsidRPr="007F32F9" w:rsidRDefault="007F32F9">
            <w:pPr>
              <w:pStyle w:val="ListParagraph"/>
              <w:ind w:left="0"/>
              <w:rPr>
                <w:rFonts w:ascii="Arial" w:hAnsi="Arial" w:cs="Arial"/>
                <w:color w:val="000000" w:themeColor="text1"/>
                <w:sz w:val="20"/>
                <w:szCs w:val="20"/>
              </w:rPr>
            </w:pPr>
            <w:r w:rsidRPr="007F32F9">
              <w:rPr>
                <w:rFonts w:ascii="Arial" w:hAnsi="Arial" w:cs="Arial"/>
                <w:color w:val="000000" w:themeColor="text1"/>
                <w:sz w:val="20"/>
                <w:szCs w:val="20"/>
              </w:rPr>
              <w:t xml:space="preserve">In progress </w:t>
            </w:r>
            <w:r w:rsidR="008F357E">
              <w:rPr>
                <w:sz w:val="20"/>
                <w:szCs w:val="20"/>
              </w:rPr>
              <w:fldChar w:fldCharType="begin">
                <w:ffData>
                  <w:name w:val=""/>
                  <w:enabled/>
                  <w:calcOnExit w:val="0"/>
                  <w:checkBox>
                    <w:sizeAuto/>
                    <w:default w:val="0"/>
                  </w:checkBox>
                </w:ffData>
              </w:fldChar>
            </w:r>
            <w:r w:rsidR="008F357E">
              <w:rPr>
                <w:sz w:val="20"/>
                <w:szCs w:val="20"/>
              </w:rPr>
              <w:instrText xml:space="preserve"> FORMCHECKBOX </w:instrText>
            </w:r>
            <w:r w:rsidR="00513AD5">
              <w:rPr>
                <w:sz w:val="20"/>
                <w:szCs w:val="20"/>
              </w:rPr>
            </w:r>
            <w:r w:rsidR="00513AD5">
              <w:rPr>
                <w:sz w:val="20"/>
                <w:szCs w:val="20"/>
              </w:rPr>
              <w:fldChar w:fldCharType="separate"/>
            </w:r>
            <w:r w:rsidR="008F357E">
              <w:rPr>
                <w:sz w:val="20"/>
                <w:szCs w:val="20"/>
              </w:rPr>
              <w:fldChar w:fldCharType="end"/>
            </w:r>
          </w:p>
          <w:p w:rsidR="007F32F9" w:rsidRPr="007F32F9" w:rsidRDefault="007F32F9">
            <w:pPr>
              <w:pStyle w:val="ListParagraph"/>
              <w:ind w:left="0"/>
              <w:rPr>
                <w:rFonts w:ascii="Arial" w:hAnsi="Arial" w:cs="Arial"/>
                <w:color w:val="000000" w:themeColor="text1"/>
                <w:sz w:val="20"/>
                <w:szCs w:val="20"/>
              </w:rPr>
            </w:pPr>
          </w:p>
          <w:p w:rsidR="007F32F9" w:rsidRPr="007F32F9" w:rsidRDefault="007F32F9">
            <w:pPr>
              <w:pStyle w:val="ListParagraph"/>
              <w:ind w:left="0"/>
              <w:rPr>
                <w:rFonts w:ascii="Arial" w:hAnsi="Arial" w:cs="Arial"/>
                <w:color w:val="000000" w:themeColor="text1"/>
                <w:sz w:val="20"/>
                <w:szCs w:val="20"/>
              </w:rPr>
            </w:pPr>
            <w:r w:rsidRPr="007F32F9">
              <w:rPr>
                <w:rFonts w:ascii="Arial" w:hAnsi="Arial" w:cs="Arial"/>
                <w:color w:val="000000" w:themeColor="text1"/>
                <w:sz w:val="20"/>
                <w:szCs w:val="20"/>
              </w:rPr>
              <w:t xml:space="preserve">Completed </w:t>
            </w:r>
            <w:r w:rsidR="008F357E">
              <w:rPr>
                <w:sz w:val="20"/>
                <w:szCs w:val="20"/>
              </w:rPr>
              <w:fldChar w:fldCharType="begin">
                <w:ffData>
                  <w:name w:val=""/>
                  <w:enabled/>
                  <w:calcOnExit w:val="0"/>
                  <w:checkBox>
                    <w:sizeAuto/>
                    <w:default w:val="1"/>
                  </w:checkBox>
                </w:ffData>
              </w:fldChar>
            </w:r>
            <w:r w:rsidR="008F357E">
              <w:rPr>
                <w:sz w:val="20"/>
                <w:szCs w:val="20"/>
              </w:rPr>
              <w:instrText xml:space="preserve"> FORMCHECKBOX </w:instrText>
            </w:r>
            <w:r w:rsidR="00513AD5">
              <w:rPr>
                <w:sz w:val="20"/>
                <w:szCs w:val="20"/>
              </w:rPr>
            </w:r>
            <w:r w:rsidR="00513AD5">
              <w:rPr>
                <w:sz w:val="20"/>
                <w:szCs w:val="20"/>
              </w:rPr>
              <w:fldChar w:fldCharType="separate"/>
            </w:r>
            <w:r w:rsidR="008F357E">
              <w:rPr>
                <w:sz w:val="20"/>
                <w:szCs w:val="20"/>
              </w:rPr>
              <w:fldChar w:fldCharType="end"/>
            </w:r>
          </w:p>
          <w:p w:rsidR="007F32F9" w:rsidRPr="007F32F9" w:rsidRDefault="007F32F9">
            <w:pPr>
              <w:pStyle w:val="ListParagraph"/>
              <w:ind w:left="0"/>
              <w:rPr>
                <w:rFonts w:ascii="Arial" w:hAnsi="Arial" w:cs="Arial"/>
                <w:color w:val="000000" w:themeColor="text1"/>
                <w:sz w:val="20"/>
                <w:szCs w:val="20"/>
              </w:rPr>
            </w:pPr>
          </w:p>
          <w:p w:rsidR="007F32F9" w:rsidRPr="007F32F9" w:rsidRDefault="007F32F9">
            <w:pPr>
              <w:rPr>
                <w:sz w:val="20"/>
                <w:szCs w:val="20"/>
              </w:rPr>
            </w:pPr>
            <w:r w:rsidRPr="007F32F9">
              <w:rPr>
                <w:rFonts w:ascii="Arial" w:hAnsi="Arial" w:cs="Arial"/>
                <w:color w:val="000000" w:themeColor="text1"/>
                <w:sz w:val="20"/>
                <w:szCs w:val="20"/>
              </w:rPr>
              <w:t xml:space="preserve">No longer applicable </w:t>
            </w:r>
            <w:r w:rsidRPr="007F32F9">
              <w:rPr>
                <w:sz w:val="20"/>
                <w:szCs w:val="20"/>
              </w:rPr>
              <w:fldChar w:fldCharType="begin">
                <w:ffData>
                  <w:name w:val="Check1"/>
                  <w:enabled/>
                  <w:calcOnExit w:val="0"/>
                  <w:checkBox>
                    <w:sizeAuto/>
                    <w:default w:val="0"/>
                  </w:checkBox>
                </w:ffData>
              </w:fldChar>
            </w:r>
            <w:r w:rsidRPr="007F32F9">
              <w:rPr>
                <w:sz w:val="20"/>
                <w:szCs w:val="20"/>
              </w:rPr>
              <w:instrText xml:space="preserve"> FORMCHECKBOX </w:instrText>
            </w:r>
            <w:r w:rsidR="00513AD5">
              <w:rPr>
                <w:sz w:val="20"/>
                <w:szCs w:val="20"/>
              </w:rPr>
            </w:r>
            <w:r w:rsidR="00513AD5">
              <w:rPr>
                <w:sz w:val="20"/>
                <w:szCs w:val="20"/>
              </w:rPr>
              <w:fldChar w:fldCharType="separate"/>
            </w:r>
            <w:r w:rsidRPr="007F32F9">
              <w:rPr>
                <w:sz w:val="20"/>
                <w:szCs w:val="20"/>
              </w:rPr>
              <w:fldChar w:fldCharType="end"/>
            </w:r>
          </w:p>
          <w:p w:rsidR="007F32F9" w:rsidRPr="007F32F9" w:rsidRDefault="007F32F9">
            <w:pPr>
              <w:pStyle w:val="ListParagraph"/>
              <w:ind w:left="0"/>
              <w:rPr>
                <w:rFonts w:ascii="Arial" w:hAnsi="Arial" w:cs="Arial"/>
                <w:color w:val="000000" w:themeColor="text1"/>
                <w:sz w:val="20"/>
                <w:szCs w:val="20"/>
              </w:rPr>
            </w:pPr>
          </w:p>
        </w:tc>
        <w:tc>
          <w:tcPr>
            <w:tcW w:w="4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32F9" w:rsidRPr="007F32F9" w:rsidRDefault="007F32F9">
            <w:pPr>
              <w:pStyle w:val="ListParagraph"/>
              <w:ind w:left="0"/>
              <w:rPr>
                <w:color w:val="000000" w:themeColor="text1"/>
                <w:sz w:val="20"/>
                <w:szCs w:val="20"/>
              </w:rPr>
            </w:pPr>
            <w:r w:rsidRPr="007F32F9">
              <w:rPr>
                <w:color w:val="000000" w:themeColor="text1"/>
                <w:sz w:val="20"/>
                <w:szCs w:val="20"/>
              </w:rPr>
              <w:t xml:space="preserve">As mentioned before, we are in the process of formulating a plan to revive the associate degree program with a Physics emphasis. We expect the advisory committee to be a valuable resource and help provide some direction in this effort. </w:t>
            </w:r>
          </w:p>
          <w:p w:rsidR="007F32F9" w:rsidRPr="007F32F9" w:rsidRDefault="007F32F9">
            <w:pPr>
              <w:pStyle w:val="ListParagraph"/>
              <w:ind w:left="0"/>
              <w:rPr>
                <w:color w:val="000000" w:themeColor="text1"/>
                <w:sz w:val="20"/>
                <w:szCs w:val="20"/>
              </w:rPr>
            </w:pPr>
          </w:p>
          <w:p w:rsidR="007F32F9" w:rsidRDefault="007F32F9">
            <w:pPr>
              <w:pStyle w:val="ListParagraph"/>
              <w:ind w:left="0"/>
              <w:rPr>
                <w:color w:val="000000" w:themeColor="text1"/>
                <w:sz w:val="20"/>
                <w:szCs w:val="20"/>
              </w:rPr>
            </w:pPr>
            <w:r w:rsidRPr="007F32F9">
              <w:rPr>
                <w:color w:val="000000" w:themeColor="text1"/>
                <w:sz w:val="20"/>
                <w:szCs w:val="20"/>
              </w:rPr>
              <w:t>All the information has been gathered and a work flow process is in place to offer an associate degree program. Once the program outcomes have been determined and feedback received from the advisory committee mid-Fall 2015, the program details will be finalized and will be submitted via CMT by the end of the Fall, 2015 semester. The program is expected to go live in Fall 2017 after it goes through all the approval processes.</w:t>
            </w:r>
          </w:p>
          <w:p w:rsidR="00CD12B0" w:rsidRDefault="00CD12B0">
            <w:pPr>
              <w:pStyle w:val="ListParagraph"/>
              <w:ind w:left="0"/>
              <w:rPr>
                <w:color w:val="000000" w:themeColor="text1"/>
                <w:sz w:val="20"/>
                <w:szCs w:val="20"/>
              </w:rPr>
            </w:pPr>
          </w:p>
          <w:p w:rsidR="00CD12B0" w:rsidRPr="007F32F9" w:rsidRDefault="00CD12B0">
            <w:pPr>
              <w:pStyle w:val="ListParagraph"/>
              <w:ind w:left="0"/>
              <w:rPr>
                <w:color w:val="000000" w:themeColor="text1"/>
                <w:sz w:val="20"/>
                <w:szCs w:val="20"/>
              </w:rPr>
            </w:pPr>
            <w:r>
              <w:rPr>
                <w:color w:val="000000" w:themeColor="text1"/>
                <w:sz w:val="20"/>
                <w:szCs w:val="20"/>
              </w:rPr>
              <w:t>As stated above the program has been submitted in CMT and waiting approval. It is expected to go live in Fall 2016.</w:t>
            </w:r>
          </w:p>
        </w:tc>
      </w:tr>
    </w:tbl>
    <w:p w:rsidR="003C59D8" w:rsidRPr="000278A4" w:rsidRDefault="007F32F9" w:rsidP="00E87498">
      <w:pPr>
        <w:spacing w:after="200" w:line="276" w:lineRule="auto"/>
        <w:rPr>
          <w:rFonts w:ascii="Arial" w:hAnsi="Arial" w:cs="Arial"/>
          <w:b/>
          <w:sz w:val="20"/>
          <w:szCs w:val="20"/>
          <w:u w:val="single"/>
        </w:rPr>
      </w:pPr>
      <w:r>
        <w:rPr>
          <w:rFonts w:ascii="Arial" w:hAnsi="Arial" w:cs="Arial"/>
          <w:b/>
          <w:sz w:val="20"/>
          <w:szCs w:val="20"/>
          <w:u w:val="single"/>
        </w:rPr>
        <w:br w:type="page"/>
      </w:r>
      <w:r w:rsidR="00E87498">
        <w:rPr>
          <w:rFonts w:ascii="Arial" w:hAnsi="Arial" w:cs="Arial"/>
          <w:b/>
          <w:sz w:val="20"/>
          <w:szCs w:val="20"/>
          <w:u w:val="single"/>
        </w:rPr>
        <w:lastRenderedPageBreak/>
        <w:t>Sec</w:t>
      </w:r>
      <w:r w:rsidR="003C59D8" w:rsidRPr="000278A4">
        <w:rPr>
          <w:rFonts w:ascii="Arial" w:hAnsi="Arial" w:cs="Arial"/>
          <w:b/>
          <w:sz w:val="20"/>
          <w:szCs w:val="20"/>
          <w:u w:val="single"/>
        </w:rPr>
        <w:t>tion II: Assessment of General Education &amp; Degree Program Outcomes</w:t>
      </w:r>
    </w:p>
    <w:p w:rsidR="003C59D8" w:rsidRPr="000278A4" w:rsidRDefault="003C59D8" w:rsidP="003C59D8">
      <w:pPr>
        <w:rPr>
          <w:rFonts w:ascii="Arial" w:hAnsi="Arial" w:cs="Arial"/>
          <w:sz w:val="20"/>
          <w:szCs w:val="20"/>
        </w:rPr>
      </w:pPr>
    </w:p>
    <w:p w:rsidR="003C59D8" w:rsidRPr="000278A4" w:rsidRDefault="003C59D8" w:rsidP="003C59D8">
      <w:pPr>
        <w:rPr>
          <w:rFonts w:ascii="Arial" w:hAnsi="Arial" w:cs="Arial"/>
          <w:sz w:val="20"/>
          <w:szCs w:val="20"/>
        </w:rPr>
      </w:pPr>
      <w:r w:rsidRPr="000278A4">
        <w:rPr>
          <w:rFonts w:ascii="Arial" w:hAnsi="Arial" w:cs="Arial"/>
          <w:sz w:val="20"/>
          <w:szCs w:val="20"/>
        </w:rPr>
        <w:t xml:space="preserve">The Program Outcomes for the degrees are listed below.  </w:t>
      </w:r>
      <w:r w:rsidRPr="000278A4">
        <w:rPr>
          <w:rFonts w:ascii="Arial" w:hAnsi="Arial" w:cs="Arial"/>
          <w:b/>
          <w:sz w:val="20"/>
          <w:szCs w:val="20"/>
        </w:rPr>
        <w:t>All program outcomes must be assessed at least once during the 5 year Program Review cycle, and assessment of program outcomes must occur each year</w:t>
      </w:r>
      <w:r w:rsidRPr="000278A4">
        <w:rPr>
          <w:rFonts w:ascii="Arial" w:hAnsi="Arial" w:cs="Arial"/>
          <w:sz w:val="20"/>
          <w:szCs w:val="20"/>
        </w:rPr>
        <w:t xml:space="preserve">. </w:t>
      </w:r>
    </w:p>
    <w:p w:rsidR="003C59D8" w:rsidRPr="000278A4" w:rsidRDefault="003C59D8" w:rsidP="003C59D8">
      <w:pPr>
        <w:rPr>
          <w:rFonts w:ascii="Arial" w:hAnsi="Arial" w:cs="Arial"/>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PLEASE NOTE – FOR THE PREVIOUS YEAR AND THIS YEAR, REPORTING OF GENERAL EDUCATION OUTCOME ASSESSMENT HAS BEEN TEMPORARILY POSTPONED.  WE WOULD ASK THAT IN THIS ANNUAL UPDATE YOU IDENTIFY AT LEAST ONE COURSE IN YOUR DEGREE PROGRAM(S) WHERE ASSESSEMENT AT THE MASTERY LEVEL WILL OCCUR FOR THE FOLLOWING GENERAL EDUCATION OUTCOME:</w:t>
      </w:r>
    </w:p>
    <w:p w:rsidR="003C59D8" w:rsidRPr="000278A4" w:rsidRDefault="003C59D8" w:rsidP="003C59D8">
      <w:pPr>
        <w:rPr>
          <w:rFonts w:ascii="Arial" w:hAnsi="Arial" w:cs="Arial"/>
          <w:b/>
          <w:sz w:val="20"/>
          <w:szCs w:val="20"/>
        </w:rPr>
      </w:pPr>
    </w:p>
    <w:p w:rsidR="003C59D8" w:rsidRPr="003C59D8" w:rsidRDefault="003C59D8" w:rsidP="003C59D8">
      <w:pPr>
        <w:pStyle w:val="ListParagraph"/>
        <w:numPr>
          <w:ilvl w:val="0"/>
          <w:numId w:val="18"/>
        </w:numPr>
        <w:rPr>
          <w:rFonts w:ascii="Arial" w:hAnsi="Arial" w:cs="Arial"/>
          <w:b/>
          <w:sz w:val="28"/>
          <w:szCs w:val="28"/>
        </w:rPr>
      </w:pPr>
      <w:r w:rsidRPr="003C59D8">
        <w:rPr>
          <w:rFonts w:ascii="Arial" w:hAnsi="Arial" w:cs="Arial"/>
          <w:b/>
          <w:sz w:val="28"/>
          <w:szCs w:val="28"/>
          <w:u w:val="single"/>
        </w:rPr>
        <w:t>Cultural Diversity &amp; Global Citizenship</w:t>
      </w:r>
      <w:r w:rsidRPr="003C59D8">
        <w:rPr>
          <w:rFonts w:ascii="Arial" w:hAnsi="Arial" w:cs="Arial"/>
          <w:b/>
          <w:sz w:val="28"/>
          <w:szCs w:val="28"/>
        </w:rPr>
        <w:t>: Apply knowledge of cultural diversity to real world context by acknowledging, understanding, and engaging constructively within the contemporary world.</w:t>
      </w:r>
    </w:p>
    <w:p w:rsidR="003C59D8" w:rsidRPr="000278A4" w:rsidRDefault="003C59D8" w:rsidP="003C59D8">
      <w:pPr>
        <w:pStyle w:val="ListParagraph"/>
        <w:ind w:left="1440"/>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PLEASE RESPOND TO THE FOLLOWING QUESTIONS:</w:t>
      </w: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Do you have a </w:t>
      </w:r>
      <w:r w:rsidRPr="000278A4">
        <w:rPr>
          <w:rFonts w:ascii="Arial" w:hAnsi="Arial" w:cs="Arial"/>
          <w:b/>
          <w:sz w:val="20"/>
          <w:szCs w:val="20"/>
          <w:u w:val="single"/>
        </w:rPr>
        <w:t>required</w:t>
      </w:r>
      <w:r w:rsidRPr="000278A4">
        <w:rPr>
          <w:rFonts w:ascii="Arial" w:hAnsi="Arial" w:cs="Arial"/>
          <w:b/>
          <w:sz w:val="20"/>
          <w:szCs w:val="20"/>
        </w:rPr>
        <w:t xml:space="preserve"> course in your program curriculum where Cultural Diversity &amp; Global Citizenship could be assessed for mastery?     </w:t>
      </w:r>
    </w:p>
    <w:p w:rsidR="003C59D8" w:rsidRPr="000278A4" w:rsidRDefault="00513AD5" w:rsidP="003C59D8">
      <w:pPr>
        <w:ind w:firstLine="720"/>
        <w:rPr>
          <w:rFonts w:ascii="Arial" w:hAnsi="Arial" w:cs="Arial"/>
          <w:b/>
          <w:sz w:val="20"/>
          <w:szCs w:val="20"/>
        </w:rPr>
      </w:pPr>
      <w:sdt>
        <w:sdtPr>
          <w:rPr>
            <w:rFonts w:ascii="Arial" w:hAnsi="Arial" w:cs="Arial"/>
            <w:b/>
            <w:sz w:val="20"/>
            <w:szCs w:val="20"/>
          </w:rPr>
          <w:id w:val="-1336062823"/>
          <w14:checkbox>
            <w14:checked w14:val="0"/>
            <w14:checkedState w14:val="2612" w14:font="MS Gothic"/>
            <w14:uncheckedState w14:val="2610" w14:font="MS Gothic"/>
          </w14:checkbox>
        </w:sdtPr>
        <w:sdtEndPr/>
        <w:sdtContent>
          <w:r w:rsidR="00464EA9">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638496983"/>
          <w14:checkbox>
            <w14:checked w14:val="1"/>
            <w14:checkedState w14:val="2612" w14:font="MS Gothic"/>
            <w14:uncheckedState w14:val="2610" w14:font="MS Gothic"/>
          </w14:checkbox>
        </w:sdtPr>
        <w:sdtEndPr/>
        <w:sdtContent>
          <w:r w:rsidR="00CD12B0">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735521443"/>
          <w:placeholder>
            <w:docPart w:val="5F3C28C3C1BA454EA4C5D9CC4EEADE3C"/>
          </w:placeholder>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 </w:t>
      </w:r>
      <w:r w:rsidRPr="000278A4">
        <w:rPr>
          <w:rFonts w:ascii="Arial" w:hAnsi="Arial" w:cs="Arial"/>
          <w:b/>
          <w:sz w:val="20"/>
          <w:szCs w:val="20"/>
          <w:u w:val="single"/>
        </w:rPr>
        <w:t>elective</w:t>
      </w:r>
      <w:r w:rsidRPr="000278A4">
        <w:rPr>
          <w:rFonts w:ascii="Arial" w:hAnsi="Arial" w:cs="Arial"/>
          <w:b/>
          <w:sz w:val="20"/>
          <w:szCs w:val="20"/>
        </w:rPr>
        <w:t xml:space="preserve"> course that is listed on your </w:t>
      </w:r>
      <w:r w:rsidRPr="000278A4">
        <w:rPr>
          <w:rFonts w:ascii="Arial" w:hAnsi="Arial" w:cs="Arial"/>
          <w:b/>
          <w:sz w:val="20"/>
          <w:szCs w:val="20"/>
          <w:u w:val="single"/>
        </w:rPr>
        <w:t>Preferred Program Pathway Template</w:t>
      </w:r>
      <w:r w:rsidRPr="000278A4">
        <w:rPr>
          <w:rFonts w:ascii="Arial" w:hAnsi="Arial" w:cs="Arial"/>
          <w:b/>
          <w:sz w:val="20"/>
          <w:szCs w:val="20"/>
        </w:rPr>
        <w:t xml:space="preserve"> where Cultural Diversity &amp; Global Citizenship could be assessed for mastery?     </w:t>
      </w:r>
    </w:p>
    <w:p w:rsidR="003C59D8" w:rsidRPr="000278A4" w:rsidRDefault="00513AD5" w:rsidP="003C59D8">
      <w:pPr>
        <w:ind w:firstLine="720"/>
        <w:rPr>
          <w:rFonts w:ascii="Arial" w:hAnsi="Arial" w:cs="Arial"/>
          <w:b/>
          <w:sz w:val="20"/>
          <w:szCs w:val="20"/>
        </w:rPr>
      </w:pPr>
      <w:sdt>
        <w:sdtPr>
          <w:rPr>
            <w:rFonts w:ascii="Arial" w:hAnsi="Arial" w:cs="Arial"/>
            <w:b/>
            <w:sz w:val="20"/>
            <w:szCs w:val="20"/>
          </w:rPr>
          <w:id w:val="-25953429"/>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748951230"/>
          <w14:checkbox>
            <w14:checked w14:val="1"/>
            <w14:checkedState w14:val="2612" w14:font="MS Gothic"/>
            <w14:uncheckedState w14:val="2610" w14:font="MS Gothic"/>
          </w14:checkbox>
        </w:sdtPr>
        <w:sdtEndPr/>
        <w:sdtContent>
          <w:r w:rsidR="00CD12B0">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1883592215"/>
          <w:placeholder>
            <w:docPart w:val="EB8E1AD1C64F4161A995F3248EC1F899"/>
          </w:placeholder>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another </w:t>
      </w:r>
      <w:r w:rsidRPr="000278A4">
        <w:rPr>
          <w:rFonts w:ascii="Arial" w:hAnsi="Arial" w:cs="Arial"/>
          <w:b/>
          <w:sz w:val="20"/>
          <w:szCs w:val="20"/>
          <w:u w:val="single"/>
        </w:rPr>
        <w:t>elective</w:t>
      </w:r>
      <w:r w:rsidRPr="000278A4">
        <w:rPr>
          <w:rFonts w:ascii="Arial" w:hAnsi="Arial" w:cs="Arial"/>
          <w:b/>
          <w:sz w:val="20"/>
          <w:szCs w:val="20"/>
        </w:rPr>
        <w:t xml:space="preserve"> course that is an option in your program curriculum where Cultural Diversity &amp; Global Citizenship could be assessed for mastery?     </w:t>
      </w:r>
    </w:p>
    <w:p w:rsidR="003C59D8" w:rsidRPr="000278A4" w:rsidRDefault="00513AD5" w:rsidP="003C59D8">
      <w:pPr>
        <w:ind w:firstLine="720"/>
        <w:rPr>
          <w:rFonts w:ascii="Arial" w:hAnsi="Arial" w:cs="Arial"/>
          <w:b/>
          <w:sz w:val="20"/>
          <w:szCs w:val="20"/>
        </w:rPr>
      </w:pPr>
      <w:sdt>
        <w:sdtPr>
          <w:rPr>
            <w:rFonts w:ascii="Arial" w:hAnsi="Arial" w:cs="Arial"/>
            <w:b/>
            <w:sz w:val="20"/>
            <w:szCs w:val="20"/>
          </w:rPr>
          <w:id w:val="1850374340"/>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610005156"/>
          <w14:checkbox>
            <w14:checked w14:val="1"/>
            <w14:checkedState w14:val="2612" w14:font="MS Gothic"/>
            <w14:uncheckedState w14:val="2610" w14:font="MS Gothic"/>
          </w14:checkbox>
        </w:sdtPr>
        <w:sdtEndPr/>
        <w:sdtContent>
          <w:r w:rsidR="00CD12B0">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929891911"/>
          <w:placeholder>
            <w:docPart w:val="DC79411A006A446685E336E7193D0493"/>
          </w:placeholder>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If no, where do students master Cultural Diversity &amp; Global Citizenship in your program?  Do you need assistance incorporating this General Education outcome into your degree program?</w:t>
      </w:r>
    </w:p>
    <w:p w:rsidR="003C59D8" w:rsidRPr="000278A4" w:rsidRDefault="003C59D8" w:rsidP="003C59D8">
      <w:pPr>
        <w:rPr>
          <w:rFonts w:ascii="Arial" w:hAnsi="Arial" w:cs="Arial"/>
          <w:b/>
          <w:sz w:val="20"/>
          <w:szCs w:val="20"/>
        </w:rPr>
      </w:pPr>
    </w:p>
    <w:p w:rsidR="003C59D8" w:rsidRPr="000278A4" w:rsidRDefault="00513AD5" w:rsidP="003C59D8">
      <w:pPr>
        <w:rPr>
          <w:rFonts w:ascii="Arial" w:hAnsi="Arial" w:cs="Arial"/>
          <w:b/>
          <w:sz w:val="20"/>
          <w:szCs w:val="20"/>
        </w:rPr>
      </w:pPr>
      <w:sdt>
        <w:sdtPr>
          <w:rPr>
            <w:rFonts w:ascii="Arial" w:hAnsi="Arial" w:cs="Arial"/>
            <w:b/>
            <w:sz w:val="20"/>
            <w:szCs w:val="20"/>
          </w:rPr>
          <w:id w:val="-241185754"/>
          <w:placeholder>
            <w:docPart w:val="88C8126C81614E2DA0E2C84ECD62660B"/>
          </w:placeholder>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NOTE THAT THERE WILL NEED TO BE AT LEAST ONE EXAM / ASSIGNMENT / ACTIVITY IN THIS COURSE THAT CAN BE USED TO ASSESS MASTERY OF THE COMPETENCY.  </w:t>
      </w: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sz w:val="20"/>
          <w:szCs w:val="20"/>
        </w:rPr>
      </w:pPr>
      <w:r w:rsidRPr="000278A4">
        <w:rPr>
          <w:rFonts w:ascii="Arial" w:hAnsi="Arial" w:cs="Arial"/>
          <w:b/>
          <w:sz w:val="20"/>
          <w:szCs w:val="20"/>
        </w:rPr>
        <w:lastRenderedPageBreak/>
        <w:t xml:space="preserve">YOU MAY ALSO SUBMIT ASSESSMENT RESULTS FOR THIS GENERAL EDUCATION COMPETENCY IF YOU HAVE THEM, </w:t>
      </w:r>
      <w:r w:rsidRPr="00464EA9">
        <w:rPr>
          <w:rFonts w:ascii="Arial" w:hAnsi="Arial" w:cs="Arial"/>
          <w:b/>
          <w:sz w:val="20"/>
          <w:szCs w:val="20"/>
          <w:u w:val="single"/>
        </w:rPr>
        <w:t>BUT IT WILL BE CONSIDERED OPTIONAL</w:t>
      </w:r>
      <w:r w:rsidRPr="000278A4">
        <w:rPr>
          <w:rFonts w:ascii="Arial" w:hAnsi="Arial" w:cs="Arial"/>
          <w:sz w:val="20"/>
          <w:szCs w:val="20"/>
        </w:rPr>
        <w:t>.</w:t>
      </w:r>
    </w:p>
    <w:p w:rsidR="005F4B50" w:rsidRDefault="005F4B50" w:rsidP="00D708C3">
      <w:pPr>
        <w:rPr>
          <w:rFonts w:ascii="Arial" w:hAnsi="Arial" w:cs="Arial"/>
          <w:b/>
          <w:color w:val="000000" w:themeColor="text1"/>
          <w:u w:val="single"/>
        </w:rPr>
      </w:pPr>
    </w:p>
    <w:p w:rsidR="00B50E5D" w:rsidRDefault="00B50E5D" w:rsidP="00D708C3">
      <w:pPr>
        <w:rPr>
          <w:rFonts w:ascii="Arial" w:hAnsi="Arial" w:cs="Arial"/>
          <w:b/>
          <w:color w:val="000000" w:themeColor="text1"/>
          <w:u w:val="single"/>
        </w:rPr>
      </w:pPr>
    </w:p>
    <w:p w:rsidR="007F32F9" w:rsidRDefault="007F32F9" w:rsidP="007F32F9">
      <w:pPr>
        <w:rPr>
          <w:rFonts w:ascii="Arial" w:hAnsi="Arial" w:cs="Arial"/>
          <w:b/>
          <w:color w:val="000000" w:themeColor="text1"/>
          <w:u w:val="single"/>
        </w:rPr>
      </w:pPr>
    </w:p>
    <w:tbl>
      <w:tblPr>
        <w:tblStyle w:val="TableGrid"/>
        <w:tblW w:w="13155" w:type="dxa"/>
        <w:shd w:val="clear" w:color="auto" w:fill="FFFFFF"/>
        <w:tblLayout w:type="fixed"/>
        <w:tblCellMar>
          <w:left w:w="115" w:type="dxa"/>
          <w:right w:w="115" w:type="dxa"/>
        </w:tblCellMar>
        <w:tblLook w:val="01E0" w:firstRow="1" w:lastRow="1" w:firstColumn="1" w:lastColumn="1" w:noHBand="0" w:noVBand="0"/>
      </w:tblPr>
      <w:tblGrid>
        <w:gridCol w:w="3707"/>
        <w:gridCol w:w="1742"/>
        <w:gridCol w:w="1430"/>
        <w:gridCol w:w="2249"/>
        <w:gridCol w:w="4027"/>
      </w:tblGrid>
      <w:tr w:rsidR="007F32F9" w:rsidTr="00C55C3F">
        <w:trPr>
          <w:trHeight w:val="274"/>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7F32F9" w:rsidRDefault="007F32F9">
            <w:pPr>
              <w:jc w:val="center"/>
              <w:rPr>
                <w:rFonts w:asciiTheme="minorHAnsi" w:hAnsiTheme="minorHAnsi"/>
                <w:b/>
              </w:rPr>
            </w:pPr>
            <w:r>
              <w:rPr>
                <w:rFonts w:asciiTheme="minorHAnsi" w:hAnsiTheme="minorHAnsi"/>
                <w:b/>
              </w:rPr>
              <w:t>Program Outcomes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7F32F9" w:rsidRDefault="007F32F9">
            <w:pPr>
              <w:jc w:val="center"/>
              <w:rPr>
                <w:rFonts w:asciiTheme="minorHAnsi" w:hAnsiTheme="minorHAnsi" w:cs="Arial"/>
                <w:color w:val="000000" w:themeColor="text1"/>
                <w:sz w:val="20"/>
              </w:rPr>
            </w:pPr>
            <w:r>
              <w:rPr>
                <w:rFonts w:asciiTheme="minorHAnsi" w:hAnsiTheme="minorHAnsi" w:cs="Arial"/>
                <w:color w:val="000000" w:themeColor="text1"/>
                <w:sz w:val="20"/>
              </w:rPr>
              <w:t>To which course(s) is this program outcome related?</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7F32F9" w:rsidRDefault="007F32F9">
            <w:pPr>
              <w:jc w:val="center"/>
              <w:rPr>
                <w:rFonts w:asciiTheme="minorHAnsi" w:hAnsiTheme="minorHAnsi" w:cs="Arial"/>
                <w:color w:val="000000" w:themeColor="text1"/>
                <w:sz w:val="20"/>
              </w:rPr>
            </w:pPr>
            <w:r>
              <w:rPr>
                <w:rFonts w:asciiTheme="minorHAnsi" w:hAnsiTheme="minorHAnsi" w:cs="Arial"/>
                <w:color w:val="000000" w:themeColor="text1"/>
                <w:sz w:val="20"/>
              </w:rPr>
              <w:t>Year assessed or to be assessed.</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F32F9" w:rsidRDefault="007F32F9">
            <w:pPr>
              <w:jc w:val="center"/>
              <w:rPr>
                <w:rFonts w:asciiTheme="minorHAnsi" w:hAnsiTheme="minorHAnsi" w:cs="Arial"/>
                <w:color w:val="000000" w:themeColor="text1"/>
                <w:sz w:val="20"/>
              </w:rPr>
            </w:pPr>
            <w:r>
              <w:rPr>
                <w:rFonts w:asciiTheme="minorHAnsi" w:hAnsiTheme="minorHAnsi" w:cs="Arial"/>
                <w:color w:val="000000" w:themeColor="text1"/>
                <w:sz w:val="20"/>
              </w:rPr>
              <w:t>Assessment Methods</w:t>
            </w:r>
          </w:p>
          <w:p w:rsidR="007F32F9" w:rsidRDefault="007F32F9">
            <w:pPr>
              <w:jc w:val="center"/>
              <w:rPr>
                <w:rFonts w:asciiTheme="minorHAnsi" w:hAnsiTheme="minorHAnsi" w:cs="Arial"/>
                <w:color w:val="000000" w:themeColor="text1"/>
                <w:sz w:val="20"/>
              </w:rPr>
            </w:pPr>
            <w:r>
              <w:rPr>
                <w:rFonts w:asciiTheme="minorHAnsi" w:hAnsiTheme="minorHAnsi" w:cs="Arial"/>
                <w:color w:val="000000" w:themeColor="text1"/>
                <w:sz w:val="20"/>
              </w:rPr>
              <w:t>Used</w:t>
            </w:r>
          </w:p>
          <w:p w:rsidR="007F32F9" w:rsidRDefault="007F32F9">
            <w:pPr>
              <w:jc w:val="center"/>
              <w:rPr>
                <w:rFonts w:asciiTheme="minorHAnsi" w:hAnsiTheme="minorHAnsi" w:cs="Arial"/>
                <w:color w:val="000000" w:themeColor="text1"/>
                <w:sz w:val="20"/>
              </w:rPr>
            </w:pPr>
          </w:p>
        </w:tc>
        <w:tc>
          <w:tcPr>
            <w:tcW w:w="40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7F32F9" w:rsidRDefault="007F32F9">
            <w:pPr>
              <w:jc w:val="center"/>
              <w:rPr>
                <w:rFonts w:asciiTheme="minorHAnsi" w:hAnsiTheme="minorHAnsi" w:cs="Arial"/>
                <w:color w:val="000000" w:themeColor="text1"/>
                <w:sz w:val="20"/>
              </w:rPr>
            </w:pPr>
            <w:r>
              <w:rPr>
                <w:rFonts w:asciiTheme="minorHAnsi" w:hAnsiTheme="minorHAnsi" w:cs="Arial"/>
                <w:color w:val="000000" w:themeColor="text1"/>
                <w:sz w:val="20"/>
              </w:rPr>
              <w:t>What were the assessment results?</w:t>
            </w:r>
          </w:p>
          <w:p w:rsidR="007F32F9" w:rsidRDefault="007F32F9">
            <w:pPr>
              <w:jc w:val="center"/>
              <w:rPr>
                <w:rFonts w:asciiTheme="minorHAnsi" w:hAnsiTheme="minorHAnsi" w:cs="Arial"/>
                <w:color w:val="000000" w:themeColor="text1"/>
                <w:sz w:val="20"/>
              </w:rPr>
            </w:pPr>
            <w:r>
              <w:rPr>
                <w:rFonts w:asciiTheme="minorHAnsi" w:hAnsiTheme="minorHAnsi" w:cs="Arial"/>
                <w:color w:val="000000" w:themeColor="text1"/>
                <w:sz w:val="20"/>
              </w:rPr>
              <w:t xml:space="preserve"> (Please provide </w:t>
            </w:r>
            <w:r>
              <w:rPr>
                <w:rFonts w:asciiTheme="minorHAnsi" w:hAnsiTheme="minorHAnsi" w:cs="Arial"/>
                <w:color w:val="000000" w:themeColor="text1"/>
                <w:sz w:val="20"/>
                <w:u w:val="single"/>
              </w:rPr>
              <w:t>brief</w:t>
            </w:r>
            <w:r>
              <w:rPr>
                <w:rFonts w:asciiTheme="minorHAnsi" w:hAnsiTheme="minorHAnsi" w:cs="Arial"/>
                <w:color w:val="000000" w:themeColor="text1"/>
                <w:sz w:val="20"/>
              </w:rPr>
              <w:t xml:space="preserve"> summary data)</w:t>
            </w:r>
          </w:p>
        </w:tc>
      </w:tr>
      <w:tr w:rsidR="007F32F9" w:rsidTr="00C55C3F">
        <w:trPr>
          <w:trHeight w:val="274"/>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7F32F9" w:rsidRDefault="007F32F9">
            <w:pPr>
              <w:ind w:left="360"/>
              <w:rPr>
                <w:rFonts w:ascii="Verdana" w:hAnsi="Verdana"/>
                <w:sz w:val="20"/>
                <w:szCs w:val="20"/>
              </w:rPr>
            </w:pPr>
            <w:r>
              <w:rPr>
                <w:rFonts w:ascii="Verdana" w:hAnsi="Verdana"/>
                <w:sz w:val="20"/>
                <w:szCs w:val="20"/>
              </w:rPr>
              <w:t>UNDER DEVELOPMENT</w:t>
            </w:r>
          </w:p>
          <w:p w:rsidR="007F32F9" w:rsidRDefault="007F32F9">
            <w:pPr>
              <w:ind w:left="360"/>
              <w:rPr>
                <w:rFonts w:ascii="Verdana" w:hAnsi="Verdana"/>
                <w:sz w:val="20"/>
                <w:szCs w:val="20"/>
              </w:rPr>
            </w:pPr>
            <w:r>
              <w:rPr>
                <w:rFonts w:ascii="Verdana" w:hAnsi="Verdana"/>
                <w:sz w:val="20"/>
                <w:szCs w:val="20"/>
              </w:rPr>
              <w:t>(Have these been developed?  If so, please let us know and we can add them to the form)</w:t>
            </w:r>
          </w:p>
          <w:p w:rsidR="00C55C3F" w:rsidRDefault="00C55C3F">
            <w:pPr>
              <w:ind w:left="360"/>
              <w:rPr>
                <w:rFonts w:ascii="Verdana" w:hAnsi="Verdana"/>
                <w:sz w:val="20"/>
                <w:szCs w:val="20"/>
              </w:rPr>
            </w:pP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F32F9" w:rsidRDefault="007F32F9">
            <w:pPr>
              <w:rPr>
                <w:rFonts w:ascii="Verdana" w:hAnsi="Verdana"/>
                <w:sz w:val="20"/>
                <w:szCs w:val="20"/>
              </w:rPr>
            </w:pP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7F32F9" w:rsidRDefault="007F32F9">
            <w:pPr>
              <w:jc w:val="center"/>
              <w:rPr>
                <w:color w:val="000000" w:themeColor="text1"/>
              </w:rPr>
            </w:pPr>
            <w:r>
              <w:rPr>
                <w:color w:val="000000" w:themeColor="text1"/>
              </w:rPr>
              <w:t>N/A</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7F32F9" w:rsidRDefault="007F32F9">
            <w:pPr>
              <w:ind w:left="72"/>
              <w:rPr>
                <w:color w:val="000000" w:themeColor="text1"/>
              </w:rPr>
            </w:pPr>
            <w:r>
              <w:rPr>
                <w:color w:val="000000" w:themeColor="text1"/>
              </w:rPr>
              <w:t>N/A</w:t>
            </w:r>
          </w:p>
        </w:tc>
        <w:tc>
          <w:tcPr>
            <w:tcW w:w="40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7F32F9" w:rsidRDefault="007F32F9">
            <w:pPr>
              <w:ind w:left="72"/>
              <w:rPr>
                <w:color w:val="000000" w:themeColor="text1"/>
              </w:rPr>
            </w:pPr>
            <w:r>
              <w:rPr>
                <w:color w:val="000000" w:themeColor="text1"/>
              </w:rPr>
              <w:t>N/A</w:t>
            </w:r>
          </w:p>
        </w:tc>
      </w:tr>
      <w:tr w:rsidR="00C55C3F" w:rsidTr="00B22711">
        <w:trPr>
          <w:trHeight w:val="274"/>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rsidR="00C55C3F" w:rsidRDefault="00C55C3F" w:rsidP="00C55C3F">
            <w:r w:rsidRPr="009027A9">
              <w:rPr>
                <w:rFonts w:ascii="Verdana" w:hAnsi="Verdana"/>
                <w:sz w:val="20"/>
                <w:szCs w:val="20"/>
              </w:rPr>
              <w:t>Knowledge of Physics Principles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5C3F" w:rsidRDefault="00C55C3F" w:rsidP="00C55C3F">
            <w:r>
              <w:rPr>
                <w:rFonts w:ascii="Verdana" w:hAnsi="Verdana"/>
                <w:sz w:val="20"/>
                <w:szCs w:val="20"/>
              </w:rPr>
              <w:t>PHY 1100, PHY1141,PHY 1142, PHY 2201, PHY 2202</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5C3F" w:rsidRDefault="00C55C3F" w:rsidP="00C55C3F">
            <w:r>
              <w:t>2017</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5C3F" w:rsidRDefault="00C55C3F" w:rsidP="00C55C3F">
            <w:r>
              <w:t>To be developed</w:t>
            </w:r>
          </w:p>
        </w:tc>
        <w:tc>
          <w:tcPr>
            <w:tcW w:w="40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5C3F" w:rsidRDefault="00C55C3F" w:rsidP="00C55C3F">
            <w:r>
              <w:t>N/A</w:t>
            </w:r>
          </w:p>
        </w:tc>
      </w:tr>
      <w:tr w:rsidR="00C55C3F" w:rsidTr="00B22711">
        <w:trPr>
          <w:trHeight w:val="274"/>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rsidR="00C55C3F" w:rsidRPr="009027A9" w:rsidRDefault="00C55C3F" w:rsidP="00C55C3F">
            <w:pPr>
              <w:rPr>
                <w:rFonts w:ascii="Verdana" w:hAnsi="Verdana"/>
                <w:sz w:val="20"/>
                <w:szCs w:val="20"/>
              </w:rPr>
            </w:pPr>
            <w:r>
              <w:rPr>
                <w:rFonts w:ascii="Verdana" w:hAnsi="Verdana"/>
                <w:sz w:val="20"/>
                <w:szCs w:val="20"/>
              </w:rPr>
              <w:t>Application of Physics Principles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5C3F" w:rsidRDefault="00C55C3F" w:rsidP="00C55C3F">
            <w:pPr>
              <w:rPr>
                <w:rFonts w:ascii="Verdana" w:hAnsi="Verdana"/>
                <w:sz w:val="20"/>
                <w:szCs w:val="20"/>
              </w:rPr>
            </w:pPr>
            <w:r>
              <w:rPr>
                <w:rFonts w:ascii="Verdana" w:hAnsi="Verdana"/>
                <w:sz w:val="20"/>
                <w:szCs w:val="20"/>
              </w:rPr>
              <w:t>PHY 1100, PHY1141,PHY 1142, MAT 2270, MAT 2280, PHY 2201, PHY 2202,</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5C3F" w:rsidRDefault="00C55C3F" w:rsidP="00C55C3F">
            <w:r>
              <w:t>2017</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5C3F" w:rsidRDefault="00C55C3F" w:rsidP="00C55C3F">
            <w:r>
              <w:t>To be developed</w:t>
            </w:r>
          </w:p>
        </w:tc>
        <w:tc>
          <w:tcPr>
            <w:tcW w:w="40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5C3F" w:rsidRDefault="00C55C3F" w:rsidP="00C55C3F">
            <w:r>
              <w:t>N/A</w:t>
            </w:r>
          </w:p>
        </w:tc>
      </w:tr>
      <w:tr w:rsidR="00C55C3F" w:rsidTr="00B22711">
        <w:trPr>
          <w:trHeight w:val="274"/>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rsidR="00C55C3F" w:rsidRDefault="00C55C3F" w:rsidP="00C55C3F">
            <w:pPr>
              <w:rPr>
                <w:rFonts w:ascii="Verdana" w:hAnsi="Verdana"/>
                <w:sz w:val="20"/>
                <w:szCs w:val="20"/>
              </w:rPr>
            </w:pPr>
            <w:r>
              <w:rPr>
                <w:rFonts w:ascii="Verdana" w:hAnsi="Verdana"/>
                <w:sz w:val="20"/>
                <w:szCs w:val="20"/>
              </w:rPr>
              <w:t>Scientific Enquiry</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5C3F" w:rsidRDefault="00C55C3F" w:rsidP="00C55C3F">
            <w:pPr>
              <w:rPr>
                <w:rFonts w:ascii="Verdana" w:hAnsi="Verdana"/>
                <w:sz w:val="20"/>
                <w:szCs w:val="20"/>
              </w:rPr>
            </w:pPr>
            <w:r>
              <w:rPr>
                <w:rFonts w:ascii="Verdana" w:hAnsi="Verdana"/>
                <w:sz w:val="20"/>
                <w:szCs w:val="20"/>
              </w:rPr>
              <w:t>PHY 1100, PHY1141,PHY 1142, CHE 1211, CHE 1251, PHY 2201, PHY 2202,</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5C3F" w:rsidRDefault="00C55C3F" w:rsidP="00C55C3F">
            <w:r>
              <w:t>2017</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5C3F" w:rsidRDefault="00C55C3F" w:rsidP="00C55C3F">
            <w:r>
              <w:t>To be developed</w:t>
            </w:r>
          </w:p>
        </w:tc>
        <w:tc>
          <w:tcPr>
            <w:tcW w:w="40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5C3F" w:rsidRDefault="00C55C3F" w:rsidP="00C55C3F">
            <w:r>
              <w:t>N/A</w:t>
            </w:r>
          </w:p>
        </w:tc>
      </w:tr>
      <w:tr w:rsidR="00C55C3F" w:rsidTr="00B22711">
        <w:trPr>
          <w:trHeight w:val="274"/>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rsidR="00C55C3F" w:rsidRDefault="00C55C3F" w:rsidP="00C55C3F">
            <w:pPr>
              <w:rPr>
                <w:rFonts w:ascii="Verdana" w:hAnsi="Verdana"/>
                <w:sz w:val="20"/>
                <w:szCs w:val="20"/>
              </w:rPr>
            </w:pPr>
            <w:r>
              <w:rPr>
                <w:rFonts w:ascii="Verdana" w:hAnsi="Verdana"/>
                <w:sz w:val="20"/>
                <w:szCs w:val="20"/>
              </w:rPr>
              <w:t>Scientific Writing and Communication</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5C3F" w:rsidRDefault="00C55C3F" w:rsidP="00C55C3F">
            <w:pPr>
              <w:rPr>
                <w:rFonts w:ascii="Verdana" w:hAnsi="Verdana"/>
                <w:sz w:val="20"/>
                <w:szCs w:val="20"/>
              </w:rPr>
            </w:pPr>
            <w:r>
              <w:rPr>
                <w:rFonts w:ascii="Verdana" w:hAnsi="Verdana"/>
                <w:sz w:val="20"/>
                <w:szCs w:val="20"/>
              </w:rPr>
              <w:t>PHY 1161, PHY 2201, PHY 2202</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5C3F" w:rsidRDefault="00C55C3F" w:rsidP="00C55C3F">
            <w:r>
              <w:t>2017</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5C3F" w:rsidRDefault="00C55C3F" w:rsidP="00C55C3F">
            <w:r>
              <w:t>To be developed</w:t>
            </w:r>
          </w:p>
        </w:tc>
        <w:tc>
          <w:tcPr>
            <w:tcW w:w="40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5C3F" w:rsidRDefault="00C55C3F" w:rsidP="00C55C3F">
            <w:r>
              <w:t>N/A</w:t>
            </w:r>
          </w:p>
        </w:tc>
      </w:tr>
      <w:tr w:rsidR="00C55C3F" w:rsidTr="00B22711">
        <w:trPr>
          <w:trHeight w:val="274"/>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rsidR="00C55C3F" w:rsidRDefault="00C55C3F" w:rsidP="00C55C3F">
            <w:pPr>
              <w:rPr>
                <w:rFonts w:ascii="Verdana" w:hAnsi="Verdana"/>
                <w:sz w:val="20"/>
                <w:szCs w:val="20"/>
              </w:rPr>
            </w:pPr>
            <w:r>
              <w:rPr>
                <w:rFonts w:ascii="Verdana" w:hAnsi="Verdana"/>
                <w:sz w:val="20"/>
                <w:szCs w:val="20"/>
              </w:rPr>
              <w:lastRenderedPageBreak/>
              <w:t>Research/Team Work</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5C3F" w:rsidRDefault="00C55C3F" w:rsidP="00C55C3F">
            <w:pPr>
              <w:rPr>
                <w:rFonts w:ascii="Verdana" w:hAnsi="Verdana"/>
                <w:sz w:val="20"/>
                <w:szCs w:val="20"/>
              </w:rPr>
            </w:pPr>
            <w:r>
              <w:rPr>
                <w:rFonts w:ascii="Verdana" w:hAnsi="Verdana"/>
                <w:sz w:val="20"/>
                <w:szCs w:val="20"/>
              </w:rPr>
              <w:t>PHY 1100, PHY1141,PHY 1142, PHY 2201, PHY 2202,</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5C3F" w:rsidRDefault="00C55C3F" w:rsidP="00C55C3F">
            <w:r>
              <w:t>2017</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5C3F" w:rsidRDefault="00C55C3F" w:rsidP="00C55C3F">
            <w:r>
              <w:t>To be developed</w:t>
            </w:r>
          </w:p>
        </w:tc>
        <w:tc>
          <w:tcPr>
            <w:tcW w:w="40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5C3F" w:rsidRDefault="00C55C3F" w:rsidP="00C55C3F">
            <w:r>
              <w:t>N/A</w:t>
            </w:r>
          </w:p>
        </w:tc>
      </w:tr>
    </w:tbl>
    <w:p w:rsidR="00BF3561" w:rsidRDefault="00BF3561" w:rsidP="001D736E">
      <w:pPr>
        <w:pStyle w:val="ListParagraph"/>
        <w:tabs>
          <w:tab w:val="left" w:pos="5040"/>
        </w:tabs>
        <w:ind w:left="360"/>
        <w:rPr>
          <w:rFonts w:ascii="Arial" w:hAnsi="Arial" w:cs="Arial"/>
          <w:color w:val="000000" w:themeColor="text1"/>
        </w:rPr>
      </w:pPr>
    </w:p>
    <w:p w:rsidR="003C59D8" w:rsidRDefault="003C59D8" w:rsidP="001D736E">
      <w:pPr>
        <w:pStyle w:val="ListParagraph"/>
        <w:tabs>
          <w:tab w:val="left" w:pos="5040"/>
        </w:tabs>
        <w:ind w:left="360"/>
        <w:rPr>
          <w:rFonts w:ascii="Arial" w:hAnsi="Arial" w:cs="Arial"/>
          <w:color w:val="000000" w:themeColor="text1"/>
        </w:rPr>
      </w:pPr>
    </w:p>
    <w:p w:rsidR="003C59D8" w:rsidRDefault="003C59D8" w:rsidP="001D736E">
      <w:pPr>
        <w:pStyle w:val="ListParagraph"/>
        <w:tabs>
          <w:tab w:val="left" w:pos="5040"/>
        </w:tabs>
        <w:ind w:left="360"/>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B02892" w:rsidRDefault="00C55C3F" w:rsidP="00B02892">
            <w:pPr>
              <w:pStyle w:val="ListParagraph"/>
              <w:tabs>
                <w:tab w:val="left" w:pos="5040"/>
              </w:tabs>
              <w:ind w:left="0"/>
              <w:rPr>
                <w:color w:val="000000" w:themeColor="text1"/>
              </w:rPr>
            </w:pPr>
            <w:r>
              <w:rPr>
                <w:color w:val="000000" w:themeColor="text1"/>
              </w:rPr>
              <w:t>N/A</w:t>
            </w:r>
          </w:p>
        </w:tc>
      </w:tr>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E11916" w:rsidRDefault="00C55C3F">
            <w:pPr>
              <w:pStyle w:val="ListParagraph"/>
              <w:tabs>
                <w:tab w:val="left" w:pos="5040"/>
              </w:tabs>
              <w:ind w:left="0"/>
              <w:rPr>
                <w:color w:val="000000" w:themeColor="text1"/>
              </w:rPr>
            </w:pPr>
            <w:r>
              <w:rPr>
                <w:color w:val="000000" w:themeColor="text1"/>
              </w:rPr>
              <w:t>N/A</w:t>
            </w:r>
          </w:p>
        </w:tc>
      </w:tr>
    </w:tbl>
    <w:p w:rsidR="003C59D8" w:rsidRDefault="003C59D8" w:rsidP="00FA24D1">
      <w:pPr>
        <w:pStyle w:val="ListParagraph"/>
        <w:tabs>
          <w:tab w:val="left" w:pos="5040"/>
        </w:tabs>
        <w:rPr>
          <w:rFonts w:ascii="Arial" w:hAnsi="Arial" w:cs="Arial"/>
          <w:b/>
          <w:color w:val="000000" w:themeColor="text1"/>
        </w:rPr>
      </w:pPr>
    </w:p>
    <w:p w:rsidR="003C59D8" w:rsidRDefault="003C59D8" w:rsidP="00FA24D1">
      <w:pPr>
        <w:pStyle w:val="ListParagraph"/>
        <w:tabs>
          <w:tab w:val="left" w:pos="5040"/>
        </w:tabs>
        <w:rPr>
          <w:rFonts w:ascii="Arial" w:hAnsi="Arial" w:cs="Arial"/>
          <w:b/>
          <w:color w:val="000000" w:themeColor="text1"/>
        </w:rPr>
      </w:pPr>
    </w:p>
    <w:p w:rsidR="003C59D8" w:rsidRDefault="003C59D8" w:rsidP="00FA24D1">
      <w:pPr>
        <w:pStyle w:val="ListParagraph"/>
        <w:tabs>
          <w:tab w:val="left" w:pos="5040"/>
        </w:tabs>
        <w:rPr>
          <w:rFonts w:ascii="Arial" w:hAnsi="Arial" w:cs="Arial"/>
          <w:b/>
          <w:color w:val="000000" w:themeColor="text1"/>
        </w:rPr>
      </w:pPr>
    </w:p>
    <w:sectPr w:rsidR="003C59D8" w:rsidSect="002672D3">
      <w:footerReference w:type="default" r:id="rId8"/>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AD5" w:rsidRDefault="00513AD5" w:rsidP="0094204C">
      <w:r>
        <w:separator/>
      </w:r>
    </w:p>
  </w:endnote>
  <w:endnote w:type="continuationSeparator" w:id="0">
    <w:p w:rsidR="00513AD5" w:rsidRDefault="00513AD5"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EndPr/>
    <w:sdtContent>
      <w:p w:rsidR="00517849" w:rsidRDefault="00517849">
        <w:pPr>
          <w:pStyle w:val="Footer"/>
          <w:jc w:val="right"/>
        </w:pPr>
        <w:r>
          <w:fldChar w:fldCharType="begin"/>
        </w:r>
        <w:r>
          <w:instrText xml:space="preserve"> PAGE   \* MERGEFORMAT </w:instrText>
        </w:r>
        <w:r>
          <w:fldChar w:fldCharType="separate"/>
        </w:r>
        <w:r w:rsidR="00221CF6">
          <w:rPr>
            <w:noProof/>
          </w:rPr>
          <w:t>4</w:t>
        </w:r>
        <w:r>
          <w:rPr>
            <w:noProof/>
          </w:rPr>
          <w:fldChar w:fldCharType="end"/>
        </w:r>
      </w:p>
    </w:sdtContent>
  </w:sdt>
  <w:p w:rsidR="00517849" w:rsidRDefault="005178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AD5" w:rsidRDefault="00513AD5" w:rsidP="0094204C">
      <w:r>
        <w:separator/>
      </w:r>
    </w:p>
  </w:footnote>
  <w:footnote w:type="continuationSeparator" w:id="0">
    <w:p w:rsidR="00513AD5" w:rsidRDefault="00513AD5"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3CE69EE"/>
    <w:multiLevelType w:val="hybridMultilevel"/>
    <w:tmpl w:val="EB2EE2D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8">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4">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A863441"/>
    <w:multiLevelType w:val="hybridMultilevel"/>
    <w:tmpl w:val="D9B814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2"/>
  </w:num>
  <w:num w:numId="2">
    <w:abstractNumId w:val="6"/>
  </w:num>
  <w:num w:numId="3">
    <w:abstractNumId w:val="9"/>
  </w:num>
  <w:num w:numId="4">
    <w:abstractNumId w:val="15"/>
  </w:num>
  <w:num w:numId="5">
    <w:abstractNumId w:val="2"/>
  </w:num>
  <w:num w:numId="6">
    <w:abstractNumId w:val="11"/>
  </w:num>
  <w:num w:numId="7">
    <w:abstractNumId w:val="20"/>
  </w:num>
  <w:num w:numId="8">
    <w:abstractNumId w:val="17"/>
  </w:num>
  <w:num w:numId="9">
    <w:abstractNumId w:val="1"/>
  </w:num>
  <w:num w:numId="10">
    <w:abstractNumId w:val="22"/>
  </w:num>
  <w:num w:numId="11">
    <w:abstractNumId w:val="0"/>
  </w:num>
  <w:num w:numId="12">
    <w:abstractNumId w:val="19"/>
  </w:num>
  <w:num w:numId="13">
    <w:abstractNumId w:val="13"/>
  </w:num>
  <w:num w:numId="14">
    <w:abstractNumId w:val="4"/>
  </w:num>
  <w:num w:numId="15">
    <w:abstractNumId w:val="3"/>
  </w:num>
  <w:num w:numId="16">
    <w:abstractNumId w:val="10"/>
  </w:num>
  <w:num w:numId="17">
    <w:abstractNumId w:val="24"/>
  </w:num>
  <w:num w:numId="18">
    <w:abstractNumId w:val="5"/>
  </w:num>
  <w:num w:numId="19">
    <w:abstractNumId w:val="16"/>
  </w:num>
  <w:num w:numId="20">
    <w:abstractNumId w:val="5"/>
  </w:num>
  <w:num w:numId="21">
    <w:abstractNumId w:val="8"/>
  </w:num>
  <w:num w:numId="22">
    <w:abstractNumId w:val="18"/>
  </w:num>
  <w:num w:numId="23">
    <w:abstractNumId w:val="7"/>
  </w:num>
  <w:num w:numId="24">
    <w:abstractNumId w:val="21"/>
  </w:num>
  <w:num w:numId="25">
    <w:abstractNumId w:val="23"/>
  </w:num>
  <w:num w:numId="26">
    <w:abstractNumId w:val="25"/>
  </w:num>
  <w:num w:numId="27">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19F"/>
    <w:rsid w:val="00004CAC"/>
    <w:rsid w:val="00010B07"/>
    <w:rsid w:val="00015E26"/>
    <w:rsid w:val="00025CDE"/>
    <w:rsid w:val="000279EB"/>
    <w:rsid w:val="00033358"/>
    <w:rsid w:val="000337E6"/>
    <w:rsid w:val="00033A23"/>
    <w:rsid w:val="00034CE6"/>
    <w:rsid w:val="00036DF9"/>
    <w:rsid w:val="00054BFD"/>
    <w:rsid w:val="0005621A"/>
    <w:rsid w:val="00056964"/>
    <w:rsid w:val="000616F3"/>
    <w:rsid w:val="00063778"/>
    <w:rsid w:val="00064D57"/>
    <w:rsid w:val="00065129"/>
    <w:rsid w:val="000738FE"/>
    <w:rsid w:val="00074BD5"/>
    <w:rsid w:val="00080933"/>
    <w:rsid w:val="00095265"/>
    <w:rsid w:val="00097843"/>
    <w:rsid w:val="000A089D"/>
    <w:rsid w:val="000A2A44"/>
    <w:rsid w:val="000A4EE0"/>
    <w:rsid w:val="000B0D23"/>
    <w:rsid w:val="000B261C"/>
    <w:rsid w:val="000B3890"/>
    <w:rsid w:val="000C66EB"/>
    <w:rsid w:val="000D1111"/>
    <w:rsid w:val="000D3A39"/>
    <w:rsid w:val="000E207F"/>
    <w:rsid w:val="000E215A"/>
    <w:rsid w:val="000E2F79"/>
    <w:rsid w:val="000E4EFE"/>
    <w:rsid w:val="000E6D72"/>
    <w:rsid w:val="000F0AF3"/>
    <w:rsid w:val="000F154F"/>
    <w:rsid w:val="000F1823"/>
    <w:rsid w:val="000F21F2"/>
    <w:rsid w:val="000F2F76"/>
    <w:rsid w:val="000F4249"/>
    <w:rsid w:val="0010227C"/>
    <w:rsid w:val="001026AA"/>
    <w:rsid w:val="00115E77"/>
    <w:rsid w:val="001201D5"/>
    <w:rsid w:val="00120277"/>
    <w:rsid w:val="00120E81"/>
    <w:rsid w:val="001240D0"/>
    <w:rsid w:val="001324D2"/>
    <w:rsid w:val="0014175E"/>
    <w:rsid w:val="00142776"/>
    <w:rsid w:val="001429D4"/>
    <w:rsid w:val="00152170"/>
    <w:rsid w:val="001532B7"/>
    <w:rsid w:val="00157936"/>
    <w:rsid w:val="0016139D"/>
    <w:rsid w:val="001628B1"/>
    <w:rsid w:val="00167A2B"/>
    <w:rsid w:val="00174C4B"/>
    <w:rsid w:val="001803A0"/>
    <w:rsid w:val="00181457"/>
    <w:rsid w:val="00183806"/>
    <w:rsid w:val="00183A7F"/>
    <w:rsid w:val="00184AE5"/>
    <w:rsid w:val="0018798A"/>
    <w:rsid w:val="00190A6B"/>
    <w:rsid w:val="00190F5C"/>
    <w:rsid w:val="0019135D"/>
    <w:rsid w:val="00191DA6"/>
    <w:rsid w:val="00195B7B"/>
    <w:rsid w:val="001966EC"/>
    <w:rsid w:val="001A1B67"/>
    <w:rsid w:val="001A7AF7"/>
    <w:rsid w:val="001B6007"/>
    <w:rsid w:val="001C202C"/>
    <w:rsid w:val="001C42D0"/>
    <w:rsid w:val="001C5DC3"/>
    <w:rsid w:val="001C62EC"/>
    <w:rsid w:val="001D3E1D"/>
    <w:rsid w:val="001D5757"/>
    <w:rsid w:val="001D7080"/>
    <w:rsid w:val="001D736E"/>
    <w:rsid w:val="001E0764"/>
    <w:rsid w:val="001E7137"/>
    <w:rsid w:val="001F4B9E"/>
    <w:rsid w:val="002026E9"/>
    <w:rsid w:val="00202DE8"/>
    <w:rsid w:val="0021031C"/>
    <w:rsid w:val="002105E7"/>
    <w:rsid w:val="00210FF3"/>
    <w:rsid w:val="00220B12"/>
    <w:rsid w:val="00221CF6"/>
    <w:rsid w:val="002245AB"/>
    <w:rsid w:val="00225B53"/>
    <w:rsid w:val="0022692B"/>
    <w:rsid w:val="002315EE"/>
    <w:rsid w:val="00251905"/>
    <w:rsid w:val="00254FF7"/>
    <w:rsid w:val="0025548D"/>
    <w:rsid w:val="00255C18"/>
    <w:rsid w:val="00255F7D"/>
    <w:rsid w:val="00256114"/>
    <w:rsid w:val="0025618C"/>
    <w:rsid w:val="00262914"/>
    <w:rsid w:val="00262EFB"/>
    <w:rsid w:val="00265A99"/>
    <w:rsid w:val="00266F2F"/>
    <w:rsid w:val="002672D3"/>
    <w:rsid w:val="0026791C"/>
    <w:rsid w:val="00276B75"/>
    <w:rsid w:val="00280C60"/>
    <w:rsid w:val="00281C63"/>
    <w:rsid w:val="0028603C"/>
    <w:rsid w:val="002909A0"/>
    <w:rsid w:val="002922CE"/>
    <w:rsid w:val="00293D8D"/>
    <w:rsid w:val="002A1D8C"/>
    <w:rsid w:val="002B7319"/>
    <w:rsid w:val="002C030C"/>
    <w:rsid w:val="002C1797"/>
    <w:rsid w:val="002C56AC"/>
    <w:rsid w:val="002D1DFE"/>
    <w:rsid w:val="002D2748"/>
    <w:rsid w:val="002D3CAD"/>
    <w:rsid w:val="002D428E"/>
    <w:rsid w:val="002E175B"/>
    <w:rsid w:val="002E28B0"/>
    <w:rsid w:val="002E548B"/>
    <w:rsid w:val="002E6B01"/>
    <w:rsid w:val="002F63A2"/>
    <w:rsid w:val="00303041"/>
    <w:rsid w:val="003041DD"/>
    <w:rsid w:val="00305AE1"/>
    <w:rsid w:val="00306F27"/>
    <w:rsid w:val="0030733F"/>
    <w:rsid w:val="00307A43"/>
    <w:rsid w:val="00315CE8"/>
    <w:rsid w:val="00320CDE"/>
    <w:rsid w:val="00320DF3"/>
    <w:rsid w:val="003233E7"/>
    <w:rsid w:val="003254BC"/>
    <w:rsid w:val="00330692"/>
    <w:rsid w:val="00336409"/>
    <w:rsid w:val="00337A3A"/>
    <w:rsid w:val="0034316E"/>
    <w:rsid w:val="00343C72"/>
    <w:rsid w:val="003454F6"/>
    <w:rsid w:val="00350D53"/>
    <w:rsid w:val="0035293D"/>
    <w:rsid w:val="003539C4"/>
    <w:rsid w:val="003641BA"/>
    <w:rsid w:val="00372B02"/>
    <w:rsid w:val="00373885"/>
    <w:rsid w:val="0037786D"/>
    <w:rsid w:val="00377D40"/>
    <w:rsid w:val="00396B7B"/>
    <w:rsid w:val="00396CC3"/>
    <w:rsid w:val="00396F2C"/>
    <w:rsid w:val="003A1DAE"/>
    <w:rsid w:val="003A298D"/>
    <w:rsid w:val="003B2034"/>
    <w:rsid w:val="003B5176"/>
    <w:rsid w:val="003B5F45"/>
    <w:rsid w:val="003B6EA6"/>
    <w:rsid w:val="003C0655"/>
    <w:rsid w:val="003C1C8E"/>
    <w:rsid w:val="003C3E54"/>
    <w:rsid w:val="003C59D8"/>
    <w:rsid w:val="003D07D2"/>
    <w:rsid w:val="003D2587"/>
    <w:rsid w:val="003D6946"/>
    <w:rsid w:val="003D6D6E"/>
    <w:rsid w:val="003E791C"/>
    <w:rsid w:val="00400E9B"/>
    <w:rsid w:val="00402BD6"/>
    <w:rsid w:val="00404810"/>
    <w:rsid w:val="00406228"/>
    <w:rsid w:val="00414645"/>
    <w:rsid w:val="00420480"/>
    <w:rsid w:val="00424E5D"/>
    <w:rsid w:val="00425F46"/>
    <w:rsid w:val="00427BB3"/>
    <w:rsid w:val="00434F56"/>
    <w:rsid w:val="004359FC"/>
    <w:rsid w:val="004467C4"/>
    <w:rsid w:val="0045262E"/>
    <w:rsid w:val="00455833"/>
    <w:rsid w:val="004604FB"/>
    <w:rsid w:val="00461386"/>
    <w:rsid w:val="00462D00"/>
    <w:rsid w:val="00464EA9"/>
    <w:rsid w:val="004654F4"/>
    <w:rsid w:val="004712EB"/>
    <w:rsid w:val="00473797"/>
    <w:rsid w:val="00476425"/>
    <w:rsid w:val="0048088F"/>
    <w:rsid w:val="00480BB2"/>
    <w:rsid w:val="004818E1"/>
    <w:rsid w:val="00481A7E"/>
    <w:rsid w:val="0048427F"/>
    <w:rsid w:val="00495C9D"/>
    <w:rsid w:val="004A14EC"/>
    <w:rsid w:val="004B7492"/>
    <w:rsid w:val="004C2B30"/>
    <w:rsid w:val="004C52FC"/>
    <w:rsid w:val="004C6F83"/>
    <w:rsid w:val="004C7DB2"/>
    <w:rsid w:val="004D3BE1"/>
    <w:rsid w:val="004D3C8C"/>
    <w:rsid w:val="004D3DC1"/>
    <w:rsid w:val="004E47AA"/>
    <w:rsid w:val="004E4BD6"/>
    <w:rsid w:val="004F0C1D"/>
    <w:rsid w:val="004F41D5"/>
    <w:rsid w:val="004F535D"/>
    <w:rsid w:val="004F70DC"/>
    <w:rsid w:val="0050073F"/>
    <w:rsid w:val="00502A7D"/>
    <w:rsid w:val="0051294F"/>
    <w:rsid w:val="00513AD5"/>
    <w:rsid w:val="00516463"/>
    <w:rsid w:val="00517849"/>
    <w:rsid w:val="00520FBE"/>
    <w:rsid w:val="0052152C"/>
    <w:rsid w:val="005240FF"/>
    <w:rsid w:val="005346A8"/>
    <w:rsid w:val="0054350A"/>
    <w:rsid w:val="005531E8"/>
    <w:rsid w:val="0055523C"/>
    <w:rsid w:val="005674F9"/>
    <w:rsid w:val="00573ECD"/>
    <w:rsid w:val="00585766"/>
    <w:rsid w:val="005863ED"/>
    <w:rsid w:val="005864A4"/>
    <w:rsid w:val="005918B2"/>
    <w:rsid w:val="00597F85"/>
    <w:rsid w:val="005B294D"/>
    <w:rsid w:val="005B2B58"/>
    <w:rsid w:val="005B4CD1"/>
    <w:rsid w:val="005C6F9A"/>
    <w:rsid w:val="005D19D9"/>
    <w:rsid w:val="005D2E95"/>
    <w:rsid w:val="005E5598"/>
    <w:rsid w:val="005F4B50"/>
    <w:rsid w:val="005F58DD"/>
    <w:rsid w:val="005F5F7E"/>
    <w:rsid w:val="005F6B5B"/>
    <w:rsid w:val="005F7377"/>
    <w:rsid w:val="0060155C"/>
    <w:rsid w:val="0061454F"/>
    <w:rsid w:val="0061712A"/>
    <w:rsid w:val="00624906"/>
    <w:rsid w:val="0062556E"/>
    <w:rsid w:val="006368CC"/>
    <w:rsid w:val="00637591"/>
    <w:rsid w:val="00640611"/>
    <w:rsid w:val="00643904"/>
    <w:rsid w:val="00651CF2"/>
    <w:rsid w:val="006532D6"/>
    <w:rsid w:val="0065453B"/>
    <w:rsid w:val="00654C15"/>
    <w:rsid w:val="006551C4"/>
    <w:rsid w:val="00660080"/>
    <w:rsid w:val="0066095F"/>
    <w:rsid w:val="0066285F"/>
    <w:rsid w:val="0066607A"/>
    <w:rsid w:val="00666164"/>
    <w:rsid w:val="00667251"/>
    <w:rsid w:val="0067184B"/>
    <w:rsid w:val="00677703"/>
    <w:rsid w:val="006835C1"/>
    <w:rsid w:val="00690A3D"/>
    <w:rsid w:val="006A0AB5"/>
    <w:rsid w:val="006A2AA3"/>
    <w:rsid w:val="006B5D02"/>
    <w:rsid w:val="006B6194"/>
    <w:rsid w:val="006B6639"/>
    <w:rsid w:val="006C142B"/>
    <w:rsid w:val="006C28B1"/>
    <w:rsid w:val="006C4C0B"/>
    <w:rsid w:val="006C4F5E"/>
    <w:rsid w:val="006D67EB"/>
    <w:rsid w:val="006E3686"/>
    <w:rsid w:val="006F0183"/>
    <w:rsid w:val="00713F76"/>
    <w:rsid w:val="00716A26"/>
    <w:rsid w:val="00716A80"/>
    <w:rsid w:val="00730507"/>
    <w:rsid w:val="00740D35"/>
    <w:rsid w:val="00746675"/>
    <w:rsid w:val="00751FC5"/>
    <w:rsid w:val="00781DA4"/>
    <w:rsid w:val="007825CC"/>
    <w:rsid w:val="007856A2"/>
    <w:rsid w:val="0078669D"/>
    <w:rsid w:val="00786F00"/>
    <w:rsid w:val="00791FF2"/>
    <w:rsid w:val="0079281D"/>
    <w:rsid w:val="00794EA2"/>
    <w:rsid w:val="007A2E02"/>
    <w:rsid w:val="007A43CE"/>
    <w:rsid w:val="007A4B8E"/>
    <w:rsid w:val="007B695B"/>
    <w:rsid w:val="007C1FEF"/>
    <w:rsid w:val="007C46D3"/>
    <w:rsid w:val="007C564B"/>
    <w:rsid w:val="007C74F5"/>
    <w:rsid w:val="007D68EA"/>
    <w:rsid w:val="007E36F4"/>
    <w:rsid w:val="007F32F9"/>
    <w:rsid w:val="007F45E6"/>
    <w:rsid w:val="007F66F9"/>
    <w:rsid w:val="0080292B"/>
    <w:rsid w:val="008034BE"/>
    <w:rsid w:val="008056C5"/>
    <w:rsid w:val="00805C23"/>
    <w:rsid w:val="00807113"/>
    <w:rsid w:val="00817DDA"/>
    <w:rsid w:val="00821011"/>
    <w:rsid w:val="008258DA"/>
    <w:rsid w:val="00827AE5"/>
    <w:rsid w:val="00847243"/>
    <w:rsid w:val="008642E1"/>
    <w:rsid w:val="008672B0"/>
    <w:rsid w:val="00875A7C"/>
    <w:rsid w:val="00877383"/>
    <w:rsid w:val="00880686"/>
    <w:rsid w:val="008823C2"/>
    <w:rsid w:val="008836F4"/>
    <w:rsid w:val="00884AC0"/>
    <w:rsid w:val="008860C1"/>
    <w:rsid w:val="008909D4"/>
    <w:rsid w:val="008942FA"/>
    <w:rsid w:val="00897A68"/>
    <w:rsid w:val="008A700A"/>
    <w:rsid w:val="008B09F6"/>
    <w:rsid w:val="008B52A0"/>
    <w:rsid w:val="008B565C"/>
    <w:rsid w:val="008B5B2E"/>
    <w:rsid w:val="008D4D55"/>
    <w:rsid w:val="008E063A"/>
    <w:rsid w:val="008F357E"/>
    <w:rsid w:val="008F3D47"/>
    <w:rsid w:val="008F41A6"/>
    <w:rsid w:val="008F6C19"/>
    <w:rsid w:val="009108ED"/>
    <w:rsid w:val="00912C50"/>
    <w:rsid w:val="00912D18"/>
    <w:rsid w:val="00915CDA"/>
    <w:rsid w:val="009248F7"/>
    <w:rsid w:val="00925394"/>
    <w:rsid w:val="0092540D"/>
    <w:rsid w:val="009268A3"/>
    <w:rsid w:val="0094204C"/>
    <w:rsid w:val="009437A5"/>
    <w:rsid w:val="00952FA6"/>
    <w:rsid w:val="00963DD8"/>
    <w:rsid w:val="00967CBE"/>
    <w:rsid w:val="00971EB2"/>
    <w:rsid w:val="00975FFC"/>
    <w:rsid w:val="00981D62"/>
    <w:rsid w:val="00990D45"/>
    <w:rsid w:val="00993B62"/>
    <w:rsid w:val="009A2F4E"/>
    <w:rsid w:val="009A616E"/>
    <w:rsid w:val="009A69F0"/>
    <w:rsid w:val="009A7187"/>
    <w:rsid w:val="009B0BEA"/>
    <w:rsid w:val="009B6429"/>
    <w:rsid w:val="009C1092"/>
    <w:rsid w:val="009D4970"/>
    <w:rsid w:val="009E2519"/>
    <w:rsid w:val="009F2769"/>
    <w:rsid w:val="009F71F8"/>
    <w:rsid w:val="00A03C1A"/>
    <w:rsid w:val="00A06FCD"/>
    <w:rsid w:val="00A11155"/>
    <w:rsid w:val="00A14B89"/>
    <w:rsid w:val="00A201E2"/>
    <w:rsid w:val="00A21E6E"/>
    <w:rsid w:val="00A279B7"/>
    <w:rsid w:val="00A316A8"/>
    <w:rsid w:val="00A341DF"/>
    <w:rsid w:val="00A36603"/>
    <w:rsid w:val="00A36DEE"/>
    <w:rsid w:val="00A51345"/>
    <w:rsid w:val="00A54831"/>
    <w:rsid w:val="00A6078F"/>
    <w:rsid w:val="00A62968"/>
    <w:rsid w:val="00A63ACE"/>
    <w:rsid w:val="00A8476F"/>
    <w:rsid w:val="00A93BDE"/>
    <w:rsid w:val="00AC0386"/>
    <w:rsid w:val="00AC62F8"/>
    <w:rsid w:val="00AC6F38"/>
    <w:rsid w:val="00AD4FA7"/>
    <w:rsid w:val="00AE4AD2"/>
    <w:rsid w:val="00AE5F43"/>
    <w:rsid w:val="00AF0B8A"/>
    <w:rsid w:val="00AF1271"/>
    <w:rsid w:val="00AF4B41"/>
    <w:rsid w:val="00AF6A23"/>
    <w:rsid w:val="00B02892"/>
    <w:rsid w:val="00B11028"/>
    <w:rsid w:val="00B11F28"/>
    <w:rsid w:val="00B27095"/>
    <w:rsid w:val="00B3042B"/>
    <w:rsid w:val="00B31728"/>
    <w:rsid w:val="00B34F9E"/>
    <w:rsid w:val="00B42C55"/>
    <w:rsid w:val="00B44B23"/>
    <w:rsid w:val="00B4625A"/>
    <w:rsid w:val="00B50E5D"/>
    <w:rsid w:val="00B57D15"/>
    <w:rsid w:val="00B608D5"/>
    <w:rsid w:val="00B61167"/>
    <w:rsid w:val="00B61D81"/>
    <w:rsid w:val="00B700A5"/>
    <w:rsid w:val="00B71307"/>
    <w:rsid w:val="00B75DD0"/>
    <w:rsid w:val="00B764F8"/>
    <w:rsid w:val="00B81607"/>
    <w:rsid w:val="00B8227E"/>
    <w:rsid w:val="00B90F20"/>
    <w:rsid w:val="00B91F1E"/>
    <w:rsid w:val="00B95331"/>
    <w:rsid w:val="00B95D4E"/>
    <w:rsid w:val="00B9789D"/>
    <w:rsid w:val="00BA3246"/>
    <w:rsid w:val="00BA411F"/>
    <w:rsid w:val="00BA4169"/>
    <w:rsid w:val="00BA527A"/>
    <w:rsid w:val="00BB272C"/>
    <w:rsid w:val="00BB28CF"/>
    <w:rsid w:val="00BB4ABC"/>
    <w:rsid w:val="00BB4C9F"/>
    <w:rsid w:val="00BB5574"/>
    <w:rsid w:val="00BC12BF"/>
    <w:rsid w:val="00BC1BA6"/>
    <w:rsid w:val="00BC374A"/>
    <w:rsid w:val="00BC5FF1"/>
    <w:rsid w:val="00BC6C11"/>
    <w:rsid w:val="00BD2C4F"/>
    <w:rsid w:val="00BD3EF3"/>
    <w:rsid w:val="00BE51FF"/>
    <w:rsid w:val="00BF3561"/>
    <w:rsid w:val="00BF556C"/>
    <w:rsid w:val="00C05015"/>
    <w:rsid w:val="00C05EFD"/>
    <w:rsid w:val="00C22083"/>
    <w:rsid w:val="00C24B8F"/>
    <w:rsid w:val="00C32DEA"/>
    <w:rsid w:val="00C45053"/>
    <w:rsid w:val="00C50A91"/>
    <w:rsid w:val="00C52D74"/>
    <w:rsid w:val="00C5365F"/>
    <w:rsid w:val="00C55C3F"/>
    <w:rsid w:val="00C56C48"/>
    <w:rsid w:val="00C616FD"/>
    <w:rsid w:val="00C638EE"/>
    <w:rsid w:val="00C63B58"/>
    <w:rsid w:val="00C67AC8"/>
    <w:rsid w:val="00C7001F"/>
    <w:rsid w:val="00C71F16"/>
    <w:rsid w:val="00C7460D"/>
    <w:rsid w:val="00C77723"/>
    <w:rsid w:val="00C800A9"/>
    <w:rsid w:val="00C80222"/>
    <w:rsid w:val="00C84DED"/>
    <w:rsid w:val="00C86826"/>
    <w:rsid w:val="00C86A70"/>
    <w:rsid w:val="00C86D2C"/>
    <w:rsid w:val="00C90C76"/>
    <w:rsid w:val="00CA10D7"/>
    <w:rsid w:val="00CB09E0"/>
    <w:rsid w:val="00CC0679"/>
    <w:rsid w:val="00CC66AD"/>
    <w:rsid w:val="00CC69E8"/>
    <w:rsid w:val="00CC6AF3"/>
    <w:rsid w:val="00CD12B0"/>
    <w:rsid w:val="00CD2613"/>
    <w:rsid w:val="00CD2A1C"/>
    <w:rsid w:val="00CD526F"/>
    <w:rsid w:val="00CE06A2"/>
    <w:rsid w:val="00CE118B"/>
    <w:rsid w:val="00CF0112"/>
    <w:rsid w:val="00CF34BC"/>
    <w:rsid w:val="00D07030"/>
    <w:rsid w:val="00D14D2A"/>
    <w:rsid w:val="00D23E74"/>
    <w:rsid w:val="00D2406E"/>
    <w:rsid w:val="00D27F86"/>
    <w:rsid w:val="00D31DDA"/>
    <w:rsid w:val="00D44D7D"/>
    <w:rsid w:val="00D52828"/>
    <w:rsid w:val="00D52978"/>
    <w:rsid w:val="00D57E53"/>
    <w:rsid w:val="00D60F74"/>
    <w:rsid w:val="00D632DC"/>
    <w:rsid w:val="00D708C3"/>
    <w:rsid w:val="00D72CCC"/>
    <w:rsid w:val="00D73E22"/>
    <w:rsid w:val="00D827B6"/>
    <w:rsid w:val="00D8673B"/>
    <w:rsid w:val="00D9642E"/>
    <w:rsid w:val="00D976E2"/>
    <w:rsid w:val="00DA5E37"/>
    <w:rsid w:val="00DA7FA2"/>
    <w:rsid w:val="00DB041B"/>
    <w:rsid w:val="00DB17B2"/>
    <w:rsid w:val="00DC0672"/>
    <w:rsid w:val="00DC4DB9"/>
    <w:rsid w:val="00DC5CEE"/>
    <w:rsid w:val="00DC76F8"/>
    <w:rsid w:val="00DD42DB"/>
    <w:rsid w:val="00DF222A"/>
    <w:rsid w:val="00DF5973"/>
    <w:rsid w:val="00DF738A"/>
    <w:rsid w:val="00DF7501"/>
    <w:rsid w:val="00E11916"/>
    <w:rsid w:val="00E12A67"/>
    <w:rsid w:val="00E12CA9"/>
    <w:rsid w:val="00E12E4F"/>
    <w:rsid w:val="00E13C55"/>
    <w:rsid w:val="00E14C90"/>
    <w:rsid w:val="00E16205"/>
    <w:rsid w:val="00E16C56"/>
    <w:rsid w:val="00E24D49"/>
    <w:rsid w:val="00E25388"/>
    <w:rsid w:val="00E254D9"/>
    <w:rsid w:val="00E25ACC"/>
    <w:rsid w:val="00E4061E"/>
    <w:rsid w:val="00E47A53"/>
    <w:rsid w:val="00E501C6"/>
    <w:rsid w:val="00E55AD1"/>
    <w:rsid w:val="00E61F5A"/>
    <w:rsid w:val="00E63C0C"/>
    <w:rsid w:val="00E642B3"/>
    <w:rsid w:val="00E66EBA"/>
    <w:rsid w:val="00E7049B"/>
    <w:rsid w:val="00E727F2"/>
    <w:rsid w:val="00E73A43"/>
    <w:rsid w:val="00E749F1"/>
    <w:rsid w:val="00E87116"/>
    <w:rsid w:val="00E87498"/>
    <w:rsid w:val="00E90F22"/>
    <w:rsid w:val="00E93DF0"/>
    <w:rsid w:val="00E96021"/>
    <w:rsid w:val="00E97968"/>
    <w:rsid w:val="00EA7AFE"/>
    <w:rsid w:val="00EB3C20"/>
    <w:rsid w:val="00EC0B9E"/>
    <w:rsid w:val="00EC1EB5"/>
    <w:rsid w:val="00EC6B80"/>
    <w:rsid w:val="00ED0C45"/>
    <w:rsid w:val="00ED0CEE"/>
    <w:rsid w:val="00ED4142"/>
    <w:rsid w:val="00EF15CD"/>
    <w:rsid w:val="00EF5D1F"/>
    <w:rsid w:val="00EF6E21"/>
    <w:rsid w:val="00F0239E"/>
    <w:rsid w:val="00F07EFD"/>
    <w:rsid w:val="00F1164D"/>
    <w:rsid w:val="00F1200D"/>
    <w:rsid w:val="00F14E24"/>
    <w:rsid w:val="00F154DF"/>
    <w:rsid w:val="00F1676C"/>
    <w:rsid w:val="00F17C08"/>
    <w:rsid w:val="00F2478C"/>
    <w:rsid w:val="00F253BB"/>
    <w:rsid w:val="00F275B3"/>
    <w:rsid w:val="00F27B24"/>
    <w:rsid w:val="00F27D5C"/>
    <w:rsid w:val="00F340B8"/>
    <w:rsid w:val="00F37373"/>
    <w:rsid w:val="00F43F29"/>
    <w:rsid w:val="00F509AE"/>
    <w:rsid w:val="00F60941"/>
    <w:rsid w:val="00F60C52"/>
    <w:rsid w:val="00F60FAC"/>
    <w:rsid w:val="00F7110B"/>
    <w:rsid w:val="00F81080"/>
    <w:rsid w:val="00F8191D"/>
    <w:rsid w:val="00F84F87"/>
    <w:rsid w:val="00F86156"/>
    <w:rsid w:val="00F920EB"/>
    <w:rsid w:val="00F938A3"/>
    <w:rsid w:val="00F94D4D"/>
    <w:rsid w:val="00F95896"/>
    <w:rsid w:val="00FA24D1"/>
    <w:rsid w:val="00FA7DDB"/>
    <w:rsid w:val="00FB0E89"/>
    <w:rsid w:val="00FB231A"/>
    <w:rsid w:val="00FB4AA9"/>
    <w:rsid w:val="00FB5B51"/>
    <w:rsid w:val="00FC1435"/>
    <w:rsid w:val="00FC295E"/>
    <w:rsid w:val="00FC45CA"/>
    <w:rsid w:val="00FC49AB"/>
    <w:rsid w:val="00FC7F0C"/>
    <w:rsid w:val="00FD4866"/>
    <w:rsid w:val="00FE084D"/>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FD1B9-419B-467D-A89B-B81EAE78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592520044">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895359027">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017578913">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297488305">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 w:id="202632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3C28C3C1BA454EA4C5D9CC4EEADE3C"/>
        <w:category>
          <w:name w:val="General"/>
          <w:gallery w:val="placeholder"/>
        </w:category>
        <w:types>
          <w:type w:val="bbPlcHdr"/>
        </w:types>
        <w:behaviors>
          <w:behavior w:val="content"/>
        </w:behaviors>
        <w:guid w:val="{154F260A-B5F2-48A5-9FCE-549F12D26FAB}"/>
      </w:docPartPr>
      <w:docPartBody>
        <w:p w:rsidR="00AD6C60" w:rsidRDefault="00C956B8" w:rsidP="00C956B8">
          <w:pPr>
            <w:pStyle w:val="5F3C28C3C1BA454EA4C5D9CC4EEADE3C"/>
          </w:pPr>
          <w:r w:rsidRPr="008A102A">
            <w:rPr>
              <w:rStyle w:val="PlaceholderText"/>
            </w:rPr>
            <w:t>Click here to enter text.</w:t>
          </w:r>
        </w:p>
      </w:docPartBody>
    </w:docPart>
    <w:docPart>
      <w:docPartPr>
        <w:name w:val="EB8E1AD1C64F4161A995F3248EC1F899"/>
        <w:category>
          <w:name w:val="General"/>
          <w:gallery w:val="placeholder"/>
        </w:category>
        <w:types>
          <w:type w:val="bbPlcHdr"/>
        </w:types>
        <w:behaviors>
          <w:behavior w:val="content"/>
        </w:behaviors>
        <w:guid w:val="{371FB202-FB94-47BF-AD41-2FF2152E2298}"/>
      </w:docPartPr>
      <w:docPartBody>
        <w:p w:rsidR="00AD6C60" w:rsidRDefault="00C956B8" w:rsidP="00C956B8">
          <w:pPr>
            <w:pStyle w:val="EB8E1AD1C64F4161A995F3248EC1F899"/>
          </w:pPr>
          <w:r w:rsidRPr="008A102A">
            <w:rPr>
              <w:rStyle w:val="PlaceholderText"/>
            </w:rPr>
            <w:t>Click here to enter text.</w:t>
          </w:r>
        </w:p>
      </w:docPartBody>
    </w:docPart>
    <w:docPart>
      <w:docPartPr>
        <w:name w:val="DC79411A006A446685E336E7193D0493"/>
        <w:category>
          <w:name w:val="General"/>
          <w:gallery w:val="placeholder"/>
        </w:category>
        <w:types>
          <w:type w:val="bbPlcHdr"/>
        </w:types>
        <w:behaviors>
          <w:behavior w:val="content"/>
        </w:behaviors>
        <w:guid w:val="{37ACD3E1-72FA-419A-AA7D-E2858B71DAF0}"/>
      </w:docPartPr>
      <w:docPartBody>
        <w:p w:rsidR="00AD6C60" w:rsidRDefault="00C956B8" w:rsidP="00C956B8">
          <w:pPr>
            <w:pStyle w:val="DC79411A006A446685E336E7193D0493"/>
          </w:pPr>
          <w:r w:rsidRPr="008A102A">
            <w:rPr>
              <w:rStyle w:val="PlaceholderText"/>
            </w:rPr>
            <w:t>Click here to enter text.</w:t>
          </w:r>
        </w:p>
      </w:docPartBody>
    </w:docPart>
    <w:docPart>
      <w:docPartPr>
        <w:name w:val="88C8126C81614E2DA0E2C84ECD62660B"/>
        <w:category>
          <w:name w:val="General"/>
          <w:gallery w:val="placeholder"/>
        </w:category>
        <w:types>
          <w:type w:val="bbPlcHdr"/>
        </w:types>
        <w:behaviors>
          <w:behavior w:val="content"/>
        </w:behaviors>
        <w:guid w:val="{49A6D7EF-9345-42E4-9ACE-2A239F8C3ED6}"/>
      </w:docPartPr>
      <w:docPartBody>
        <w:p w:rsidR="00AD6C60" w:rsidRDefault="00C956B8" w:rsidP="00C956B8">
          <w:pPr>
            <w:pStyle w:val="88C8126C81614E2DA0E2C84ECD62660B"/>
          </w:pPr>
          <w:r w:rsidRPr="008A102A">
            <w:rPr>
              <w:rStyle w:val="PlaceholderText"/>
            </w:rPr>
            <w:t>Click here to enter text.</w:t>
          </w:r>
        </w:p>
      </w:docPartBody>
    </w:docPart>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AD6C60"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AD6C60"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AD6C60"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AD6C60"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B8"/>
    <w:rsid w:val="000D49F1"/>
    <w:rsid w:val="007812D8"/>
    <w:rsid w:val="008455C7"/>
    <w:rsid w:val="00AD6C60"/>
    <w:rsid w:val="00C56AFB"/>
    <w:rsid w:val="00C56E83"/>
    <w:rsid w:val="00C95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CDBBE-067B-4580-8B49-DF2E5F2D4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16</Pages>
  <Words>4856</Words>
  <Characters>27684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32476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Locker, Lalitha</cp:lastModifiedBy>
  <cp:revision>9</cp:revision>
  <cp:lastPrinted>2015-03-14T17:30:00Z</cp:lastPrinted>
  <dcterms:created xsi:type="dcterms:W3CDTF">2016-02-26T21:46:00Z</dcterms:created>
  <dcterms:modified xsi:type="dcterms:W3CDTF">2016-03-04T18:28:00Z</dcterms:modified>
</cp:coreProperties>
</file>