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C03D2A">
        <w:rPr>
          <w:rFonts w:ascii="Arial" w:hAnsi="Arial" w:cs="Arial"/>
          <w:u w:val="single"/>
        </w:rPr>
        <w:t>Engineering Technology Design</w:t>
      </w:r>
      <w:r w:rsidRPr="002C2504">
        <w:rPr>
          <w:rFonts w:ascii="Arial" w:hAnsi="Arial" w:cs="Arial"/>
          <w:u w:val="single"/>
        </w:rPr>
        <w:tab/>
      </w:r>
    </w:p>
    <w:p w:rsidR="00827AE5" w:rsidRDefault="00827AE5" w:rsidP="00F0239E">
      <w:pPr>
        <w:jc w:val="center"/>
        <w:rPr>
          <w:b/>
        </w:rPr>
      </w:pPr>
    </w:p>
    <w:p w:rsidR="001240D0" w:rsidRPr="00B41A47" w:rsidRDefault="001240D0" w:rsidP="003254BC">
      <w:pPr>
        <w:rPr>
          <w:rFonts w:ascii="Arial" w:hAnsi="Arial" w:cs="Arial"/>
          <w:sz w:val="22"/>
          <w:szCs w:val="22"/>
        </w:rPr>
      </w:pPr>
      <w:r w:rsidRPr="00B41A47">
        <w:rPr>
          <w:rFonts w:ascii="Arial" w:hAnsi="Arial" w:cs="Arial"/>
          <w:b/>
          <w:sz w:val="22"/>
          <w:szCs w:val="22"/>
          <w:u w:val="single"/>
        </w:rPr>
        <w:t xml:space="preserve">Section I:  </w:t>
      </w:r>
      <w:r w:rsidR="000279EB" w:rsidRPr="00B41A47">
        <w:rPr>
          <w:rFonts w:ascii="Arial" w:hAnsi="Arial" w:cs="Arial"/>
          <w:b/>
          <w:sz w:val="22"/>
          <w:szCs w:val="22"/>
          <w:u w:val="single"/>
        </w:rPr>
        <w:t>Trend Data</w:t>
      </w:r>
    </w:p>
    <w:p w:rsidR="009E2519" w:rsidRPr="00B41A47" w:rsidRDefault="009E2519" w:rsidP="003254BC">
      <w:pPr>
        <w:rPr>
          <w:rFonts w:ascii="Arial" w:hAnsi="Arial" w:cs="Arial"/>
          <w:sz w:val="22"/>
          <w:szCs w:val="22"/>
        </w:rPr>
      </w:pPr>
    </w:p>
    <w:p w:rsidR="004D3C8C" w:rsidRDefault="000279EB" w:rsidP="004D3C8C">
      <w:pPr>
        <w:pStyle w:val="ListParagraph"/>
        <w:numPr>
          <w:ilvl w:val="0"/>
          <w:numId w:val="5"/>
        </w:numPr>
        <w:rPr>
          <w:rFonts w:ascii="Arial" w:hAnsi="Arial" w:cs="Arial"/>
          <w:b/>
          <w:sz w:val="22"/>
          <w:szCs w:val="22"/>
        </w:rPr>
      </w:pPr>
      <w:r w:rsidRPr="00B41A47">
        <w:rPr>
          <w:rFonts w:ascii="Arial" w:hAnsi="Arial" w:cs="Arial"/>
          <w:b/>
          <w:sz w:val="22"/>
          <w:szCs w:val="22"/>
        </w:rPr>
        <w:t>Program</w:t>
      </w:r>
      <w:r w:rsidR="004D3C8C" w:rsidRPr="00B41A47">
        <w:rPr>
          <w:rFonts w:ascii="Arial" w:hAnsi="Arial" w:cs="Arial"/>
          <w:b/>
          <w:sz w:val="22"/>
          <w:szCs w:val="22"/>
        </w:rPr>
        <w:t xml:space="preserve"> </w:t>
      </w:r>
      <w:r w:rsidR="00786F00" w:rsidRPr="00B41A47">
        <w:rPr>
          <w:rFonts w:ascii="Arial" w:hAnsi="Arial" w:cs="Arial"/>
          <w:b/>
          <w:sz w:val="22"/>
          <w:szCs w:val="22"/>
        </w:rPr>
        <w:t>Trend</w:t>
      </w:r>
      <w:r w:rsidR="004D3C8C" w:rsidRPr="00B41A47">
        <w:rPr>
          <w:rFonts w:ascii="Arial" w:hAnsi="Arial" w:cs="Arial"/>
          <w:b/>
          <w:sz w:val="22"/>
          <w:szCs w:val="22"/>
        </w:rPr>
        <w:t xml:space="preserve"> Data</w:t>
      </w:r>
    </w:p>
    <w:p w:rsidR="00EB3B91" w:rsidRPr="00B41A47" w:rsidRDefault="00EB3B91" w:rsidP="00EB3B91">
      <w:pPr>
        <w:pStyle w:val="ListParagraph"/>
        <w:rPr>
          <w:rFonts w:ascii="Arial" w:hAnsi="Arial" w:cs="Arial"/>
          <w:b/>
          <w:sz w:val="22"/>
          <w:szCs w:val="22"/>
        </w:rPr>
      </w:pPr>
    </w:p>
    <w:p w:rsidR="00EB3B91" w:rsidRDefault="009814D5" w:rsidP="003A298D">
      <w:pPr>
        <w:ind w:firstLine="720"/>
        <w:rPr>
          <w:rFonts w:ascii="Arial" w:hAnsi="Arial" w:cs="Arial"/>
          <w:sz w:val="22"/>
          <w:szCs w:val="22"/>
        </w:rPr>
      </w:pPr>
      <w:r w:rsidRPr="009814D5">
        <w:rPr>
          <w:rFonts w:ascii="Arial" w:hAnsi="Arial" w:cs="Arial"/>
          <w:sz w:val="22"/>
          <w:szCs w:val="22"/>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3B91" w:rsidRDefault="00EB3B91" w:rsidP="003A298D">
      <w:pPr>
        <w:ind w:firstLine="720"/>
        <w:rPr>
          <w:rFonts w:ascii="Arial" w:hAnsi="Arial" w:cs="Arial"/>
          <w:sz w:val="22"/>
          <w:szCs w:val="22"/>
        </w:rPr>
      </w:pPr>
    </w:p>
    <w:p w:rsidR="00EB3B91" w:rsidRDefault="00EB3B91" w:rsidP="003A298D">
      <w:pPr>
        <w:ind w:firstLine="720"/>
        <w:rPr>
          <w:rFonts w:ascii="Arial" w:hAnsi="Arial" w:cs="Arial"/>
          <w:sz w:val="22"/>
          <w:szCs w:val="22"/>
        </w:rPr>
      </w:pPr>
    </w:p>
    <w:tbl>
      <w:tblPr>
        <w:tblStyle w:val="TableGrid"/>
        <w:tblW w:w="0" w:type="auto"/>
        <w:tblLook w:val="04A0"/>
      </w:tblPr>
      <w:tblGrid>
        <w:gridCol w:w="4788"/>
        <w:gridCol w:w="4788"/>
      </w:tblGrid>
      <w:tr w:rsidR="00EB3B91" w:rsidRPr="00161C70" w:rsidTr="00C438D9">
        <w:tc>
          <w:tcPr>
            <w:tcW w:w="9576" w:type="dxa"/>
            <w:gridSpan w:val="2"/>
          </w:tcPr>
          <w:p w:rsidR="00EB3B91" w:rsidRPr="00161C70" w:rsidRDefault="00D40F7C" w:rsidP="00D40F7C">
            <w:pPr>
              <w:jc w:val="center"/>
              <w:rPr>
                <w:rFonts w:ascii="Arial" w:hAnsi="Arial" w:cs="Arial"/>
                <w:b/>
              </w:rPr>
            </w:pPr>
            <w:r>
              <w:rPr>
                <w:rFonts w:ascii="Arial" w:hAnsi="Arial" w:cs="Arial"/>
                <w:b/>
              </w:rPr>
              <w:t xml:space="preserve">DRT + EMT + ETD + IDGT + MEGT.AAS </w:t>
            </w:r>
            <w:r w:rsidR="00EB3B91" w:rsidRPr="00161C70">
              <w:rPr>
                <w:rFonts w:ascii="Arial" w:hAnsi="Arial" w:cs="Arial"/>
                <w:b/>
              </w:rPr>
              <w:t>Degree Program</w:t>
            </w:r>
            <w:r>
              <w:rPr>
                <w:rFonts w:ascii="Arial" w:hAnsi="Arial" w:cs="Arial"/>
                <w:b/>
              </w:rPr>
              <w:t>s</w:t>
            </w:r>
          </w:p>
        </w:tc>
      </w:tr>
      <w:tr w:rsidR="00EB3B91" w:rsidRPr="00161C70" w:rsidTr="00C438D9">
        <w:tc>
          <w:tcPr>
            <w:tcW w:w="9576" w:type="dxa"/>
            <w:gridSpan w:val="2"/>
          </w:tcPr>
          <w:p w:rsidR="00EB3B91" w:rsidRPr="00161C70" w:rsidRDefault="00EB3B91" w:rsidP="002644A5">
            <w:pPr>
              <w:rPr>
                <w:rFonts w:ascii="Arial" w:hAnsi="Arial" w:cs="Arial"/>
              </w:rPr>
            </w:pPr>
            <w:r w:rsidRPr="00161C70">
              <w:rPr>
                <w:rFonts w:ascii="Arial" w:hAnsi="Arial" w:cs="Arial"/>
              </w:rPr>
              <w:t xml:space="preserve">Average Age: </w:t>
            </w:r>
            <w:r w:rsidR="002644A5">
              <w:rPr>
                <w:rFonts w:ascii="Arial" w:hAnsi="Arial" w:cs="Arial"/>
              </w:rPr>
              <w:t>26</w:t>
            </w:r>
          </w:p>
        </w:tc>
      </w:tr>
      <w:tr w:rsidR="00EB3B91" w:rsidRPr="00161C70" w:rsidTr="00C438D9">
        <w:tc>
          <w:tcPr>
            <w:tcW w:w="4788" w:type="dxa"/>
          </w:tcPr>
          <w:p w:rsidR="00EB3B91" w:rsidRPr="00161C70" w:rsidRDefault="00EB3B91" w:rsidP="00C438D9">
            <w:pPr>
              <w:rPr>
                <w:rFonts w:ascii="Arial" w:hAnsi="Arial" w:cs="Arial"/>
              </w:rPr>
            </w:pPr>
            <w:r w:rsidRPr="00161C70">
              <w:rPr>
                <w:rFonts w:ascii="Arial" w:hAnsi="Arial" w:cs="Arial"/>
              </w:rPr>
              <w:t>African-American Male</w:t>
            </w:r>
          </w:p>
        </w:tc>
        <w:tc>
          <w:tcPr>
            <w:tcW w:w="4788" w:type="dxa"/>
          </w:tcPr>
          <w:p w:rsidR="00EB3B91" w:rsidRPr="00161C70" w:rsidRDefault="00D40F7C" w:rsidP="00C438D9">
            <w:pPr>
              <w:rPr>
                <w:rFonts w:ascii="Arial" w:hAnsi="Arial" w:cs="Arial"/>
              </w:rPr>
            </w:pPr>
            <w:r>
              <w:rPr>
                <w:rFonts w:ascii="Arial" w:hAnsi="Arial" w:cs="Arial"/>
              </w:rPr>
              <w:t xml:space="preserve">8% </w:t>
            </w:r>
            <w:r w:rsidR="002644A5">
              <w:rPr>
                <w:rFonts w:ascii="Arial" w:hAnsi="Arial" w:cs="Arial"/>
              </w:rPr>
              <w:t xml:space="preserve"> </w:t>
            </w:r>
          </w:p>
        </w:tc>
      </w:tr>
      <w:tr w:rsidR="00EB3B91" w:rsidRPr="00161C70" w:rsidTr="00C438D9">
        <w:tc>
          <w:tcPr>
            <w:tcW w:w="4788" w:type="dxa"/>
          </w:tcPr>
          <w:p w:rsidR="00EB3B91" w:rsidRPr="00161C70" w:rsidRDefault="002644A5" w:rsidP="00C438D9">
            <w:pPr>
              <w:rPr>
                <w:rFonts w:ascii="Arial" w:hAnsi="Arial" w:cs="Arial"/>
              </w:rPr>
            </w:pPr>
            <w:r>
              <w:rPr>
                <w:rFonts w:ascii="Arial" w:hAnsi="Arial" w:cs="Arial"/>
              </w:rPr>
              <w:t>African-American Female</w:t>
            </w:r>
          </w:p>
        </w:tc>
        <w:tc>
          <w:tcPr>
            <w:tcW w:w="4788" w:type="dxa"/>
          </w:tcPr>
          <w:p w:rsidR="00EB3B91" w:rsidRPr="00161C70" w:rsidRDefault="002644A5" w:rsidP="00C438D9">
            <w:pPr>
              <w:rPr>
                <w:rFonts w:ascii="Arial" w:hAnsi="Arial" w:cs="Arial"/>
              </w:rPr>
            </w:pPr>
            <w:r>
              <w:rPr>
                <w:rFonts w:ascii="Arial" w:hAnsi="Arial" w:cs="Arial"/>
              </w:rPr>
              <w:t>2%</w:t>
            </w:r>
          </w:p>
        </w:tc>
      </w:tr>
      <w:tr w:rsidR="00EB3B91" w:rsidRPr="00161C70" w:rsidTr="00C438D9">
        <w:tc>
          <w:tcPr>
            <w:tcW w:w="4788" w:type="dxa"/>
          </w:tcPr>
          <w:p w:rsidR="00EB3B91" w:rsidRPr="00161C70" w:rsidRDefault="00EB3B91" w:rsidP="00C438D9">
            <w:pPr>
              <w:rPr>
                <w:rFonts w:ascii="Arial" w:hAnsi="Arial" w:cs="Arial"/>
              </w:rPr>
            </w:pPr>
            <w:r w:rsidRPr="00161C70">
              <w:rPr>
                <w:rFonts w:ascii="Arial" w:hAnsi="Arial" w:cs="Arial"/>
              </w:rPr>
              <w:t>Caucasian Male</w:t>
            </w:r>
          </w:p>
        </w:tc>
        <w:tc>
          <w:tcPr>
            <w:tcW w:w="4788" w:type="dxa"/>
          </w:tcPr>
          <w:p w:rsidR="00EB3B91" w:rsidRPr="00161C70" w:rsidRDefault="002644A5" w:rsidP="00C438D9">
            <w:pPr>
              <w:rPr>
                <w:rFonts w:ascii="Arial" w:hAnsi="Arial" w:cs="Arial"/>
              </w:rPr>
            </w:pPr>
            <w:r>
              <w:rPr>
                <w:rFonts w:ascii="Arial" w:hAnsi="Arial" w:cs="Arial"/>
              </w:rPr>
              <w:t>74</w:t>
            </w:r>
            <w:r w:rsidR="00EB3B91" w:rsidRPr="00161C70">
              <w:rPr>
                <w:rFonts w:ascii="Arial" w:hAnsi="Arial" w:cs="Arial"/>
              </w:rPr>
              <w:t>%</w:t>
            </w:r>
          </w:p>
        </w:tc>
      </w:tr>
      <w:tr w:rsidR="002644A5" w:rsidRPr="00161C70" w:rsidTr="00C438D9">
        <w:tc>
          <w:tcPr>
            <w:tcW w:w="4788" w:type="dxa"/>
          </w:tcPr>
          <w:p w:rsidR="002644A5" w:rsidRPr="00161C70" w:rsidRDefault="002644A5" w:rsidP="00C438D9">
            <w:pPr>
              <w:rPr>
                <w:rFonts w:ascii="Arial" w:hAnsi="Arial" w:cs="Arial"/>
              </w:rPr>
            </w:pPr>
            <w:r>
              <w:rPr>
                <w:rFonts w:ascii="Arial" w:hAnsi="Arial" w:cs="Arial"/>
              </w:rPr>
              <w:t>Caucasian Female</w:t>
            </w:r>
          </w:p>
        </w:tc>
        <w:tc>
          <w:tcPr>
            <w:tcW w:w="4788" w:type="dxa"/>
          </w:tcPr>
          <w:p w:rsidR="002644A5" w:rsidRDefault="002644A5" w:rsidP="00C438D9">
            <w:pPr>
              <w:rPr>
                <w:rFonts w:ascii="Arial" w:hAnsi="Arial" w:cs="Arial"/>
              </w:rPr>
            </w:pPr>
            <w:r>
              <w:rPr>
                <w:rFonts w:ascii="Arial" w:hAnsi="Arial" w:cs="Arial"/>
              </w:rPr>
              <w:t>11%</w:t>
            </w:r>
          </w:p>
        </w:tc>
      </w:tr>
      <w:tr w:rsidR="00EB3B91" w:rsidRPr="00161C70" w:rsidTr="00C438D9">
        <w:tc>
          <w:tcPr>
            <w:tcW w:w="4788" w:type="dxa"/>
          </w:tcPr>
          <w:p w:rsidR="00EB3B91" w:rsidRPr="00161C70" w:rsidRDefault="00EB3B91" w:rsidP="00C438D9">
            <w:pPr>
              <w:rPr>
                <w:rFonts w:ascii="Arial" w:hAnsi="Arial" w:cs="Arial"/>
              </w:rPr>
            </w:pPr>
            <w:r w:rsidRPr="00161C70">
              <w:rPr>
                <w:rFonts w:ascii="Arial" w:hAnsi="Arial" w:cs="Arial"/>
              </w:rPr>
              <w:t>Other Male</w:t>
            </w:r>
          </w:p>
        </w:tc>
        <w:tc>
          <w:tcPr>
            <w:tcW w:w="4788" w:type="dxa"/>
          </w:tcPr>
          <w:p w:rsidR="00EB3B91" w:rsidRPr="00161C70" w:rsidRDefault="002644A5" w:rsidP="00C438D9">
            <w:pPr>
              <w:rPr>
                <w:rFonts w:ascii="Arial" w:hAnsi="Arial" w:cs="Arial"/>
              </w:rPr>
            </w:pPr>
            <w:r>
              <w:rPr>
                <w:rFonts w:ascii="Arial" w:hAnsi="Arial" w:cs="Arial"/>
              </w:rPr>
              <w:t xml:space="preserve">5%, </w:t>
            </w:r>
          </w:p>
        </w:tc>
      </w:tr>
      <w:tr w:rsidR="00EB3B91" w:rsidRPr="00161C70" w:rsidTr="00C438D9">
        <w:tc>
          <w:tcPr>
            <w:tcW w:w="4788" w:type="dxa"/>
          </w:tcPr>
          <w:p w:rsidR="00EB3B91" w:rsidRPr="00161C70" w:rsidRDefault="002644A5" w:rsidP="002644A5">
            <w:pPr>
              <w:rPr>
                <w:rFonts w:ascii="Arial" w:hAnsi="Arial" w:cs="Arial"/>
              </w:rPr>
            </w:pPr>
            <w:r>
              <w:rPr>
                <w:rFonts w:ascii="Arial" w:hAnsi="Arial" w:cs="Arial"/>
              </w:rPr>
              <w:t>Other female</w:t>
            </w:r>
          </w:p>
        </w:tc>
        <w:tc>
          <w:tcPr>
            <w:tcW w:w="4788" w:type="dxa"/>
          </w:tcPr>
          <w:p w:rsidR="00EB3B91" w:rsidRPr="00161C70" w:rsidRDefault="002644A5" w:rsidP="00C438D9">
            <w:pPr>
              <w:rPr>
                <w:rFonts w:ascii="Arial" w:hAnsi="Arial" w:cs="Arial"/>
              </w:rPr>
            </w:pPr>
            <w:r>
              <w:rPr>
                <w:rFonts w:ascii="Arial" w:hAnsi="Arial" w:cs="Arial"/>
              </w:rPr>
              <w:t>1</w:t>
            </w:r>
            <w:r w:rsidR="00EB3B91" w:rsidRPr="00161C70">
              <w:rPr>
                <w:rFonts w:ascii="Arial" w:hAnsi="Arial" w:cs="Arial"/>
              </w:rPr>
              <w:t>%</w:t>
            </w:r>
          </w:p>
        </w:tc>
      </w:tr>
    </w:tbl>
    <w:p w:rsidR="00CC69E8" w:rsidRDefault="00CC69E8" w:rsidP="003A298D">
      <w:pPr>
        <w:ind w:firstLine="720"/>
        <w:rPr>
          <w:rFonts w:ascii="Arial" w:hAnsi="Arial" w:cs="Arial"/>
          <w:sz w:val="22"/>
          <w:szCs w:val="22"/>
        </w:rPr>
      </w:pPr>
    </w:p>
    <w:p w:rsidR="00EB3B91" w:rsidRPr="00B41A47" w:rsidRDefault="00EB3B91" w:rsidP="003A298D">
      <w:pPr>
        <w:ind w:firstLine="720"/>
        <w:rPr>
          <w:rFonts w:ascii="Arial" w:hAnsi="Arial" w:cs="Arial"/>
          <w:sz w:val="22"/>
          <w:szCs w:val="22"/>
        </w:rPr>
      </w:pPr>
    </w:p>
    <w:p w:rsidR="00827AE5" w:rsidRDefault="00827AE5" w:rsidP="00827AE5">
      <w:pPr>
        <w:ind w:firstLine="360"/>
        <w:rPr>
          <w:rFonts w:ascii="Arial" w:hAnsi="Arial" w:cs="Arial"/>
          <w:sz w:val="22"/>
          <w:szCs w:val="22"/>
        </w:rPr>
      </w:pPr>
    </w:p>
    <w:p w:rsidR="00EB3B91" w:rsidRDefault="009814D5" w:rsidP="00827AE5">
      <w:pPr>
        <w:ind w:firstLine="360"/>
        <w:rPr>
          <w:rFonts w:ascii="Arial" w:hAnsi="Arial" w:cs="Arial"/>
          <w:sz w:val="22"/>
          <w:szCs w:val="22"/>
        </w:rPr>
      </w:pPr>
      <w:r w:rsidRPr="009814D5">
        <w:rPr>
          <w:rFonts w:ascii="Arial" w:hAnsi="Arial" w:cs="Arial"/>
          <w:sz w:val="22"/>
          <w:szCs w:val="22"/>
        </w:rPr>
        <w:lastRenderedPageBreak/>
        <w:drawing>
          <wp:inline distT="0" distB="0" distL="0" distR="0">
            <wp:extent cx="4572000" cy="274320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814D5" w:rsidRDefault="009814D5" w:rsidP="00827AE5">
      <w:pPr>
        <w:ind w:firstLine="360"/>
        <w:rPr>
          <w:rFonts w:ascii="Arial" w:hAnsi="Arial" w:cs="Arial"/>
          <w:sz w:val="22"/>
          <w:szCs w:val="22"/>
        </w:rPr>
      </w:pPr>
    </w:p>
    <w:p w:rsidR="009814D5" w:rsidRDefault="009814D5" w:rsidP="00827AE5">
      <w:pPr>
        <w:ind w:firstLine="360"/>
        <w:rPr>
          <w:rFonts w:ascii="Arial" w:hAnsi="Arial" w:cs="Arial"/>
          <w:sz w:val="22"/>
          <w:szCs w:val="22"/>
        </w:rPr>
      </w:pPr>
    </w:p>
    <w:p w:rsidR="00EB3B91" w:rsidRPr="00B41A47" w:rsidRDefault="009814D5" w:rsidP="00827AE5">
      <w:pPr>
        <w:ind w:firstLine="360"/>
        <w:rPr>
          <w:rFonts w:ascii="Arial" w:hAnsi="Arial" w:cs="Arial"/>
          <w:sz w:val="22"/>
          <w:szCs w:val="22"/>
        </w:rPr>
      </w:pPr>
      <w:r w:rsidRPr="009814D5">
        <w:rPr>
          <w:rFonts w:ascii="Arial" w:hAnsi="Arial" w:cs="Arial"/>
          <w:sz w:val="22"/>
          <w:szCs w:val="22"/>
        </w:rPr>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7243" w:rsidRPr="00B41A47" w:rsidRDefault="00847243" w:rsidP="00827AE5">
      <w:pPr>
        <w:ind w:firstLine="360"/>
        <w:rPr>
          <w:rFonts w:ascii="Arial" w:hAnsi="Arial" w:cs="Arial"/>
          <w:sz w:val="22"/>
          <w:szCs w:val="22"/>
        </w:rPr>
      </w:pPr>
    </w:p>
    <w:p w:rsidR="00847243" w:rsidRPr="00B41A47" w:rsidRDefault="00847243" w:rsidP="00827AE5">
      <w:pPr>
        <w:ind w:firstLine="360"/>
        <w:rPr>
          <w:rFonts w:ascii="Arial" w:hAnsi="Arial" w:cs="Arial"/>
          <w:sz w:val="22"/>
          <w:szCs w:val="22"/>
        </w:rPr>
      </w:pPr>
    </w:p>
    <w:p w:rsidR="00847243" w:rsidRPr="00B41A47" w:rsidRDefault="00847243" w:rsidP="00827AE5">
      <w:pPr>
        <w:ind w:firstLine="360"/>
        <w:rPr>
          <w:rFonts w:ascii="Arial" w:hAnsi="Arial" w:cs="Arial"/>
          <w:sz w:val="22"/>
          <w:szCs w:val="22"/>
        </w:rPr>
      </w:pPr>
    </w:p>
    <w:p w:rsidR="0028603C" w:rsidRPr="00B41A47" w:rsidRDefault="0028603C" w:rsidP="0028603C">
      <w:pPr>
        <w:pStyle w:val="ListParagraph"/>
        <w:numPr>
          <w:ilvl w:val="0"/>
          <w:numId w:val="5"/>
        </w:numPr>
        <w:rPr>
          <w:rFonts w:ascii="Arial" w:hAnsi="Arial" w:cs="Arial"/>
          <w:b/>
          <w:sz w:val="22"/>
          <w:szCs w:val="22"/>
        </w:rPr>
      </w:pPr>
      <w:r w:rsidRPr="00B41A47">
        <w:rPr>
          <w:rFonts w:ascii="Arial" w:hAnsi="Arial" w:cs="Arial"/>
          <w:b/>
          <w:sz w:val="22"/>
          <w:szCs w:val="22"/>
        </w:rPr>
        <w:t>Interpretation and Analysis of Trend Data</w:t>
      </w:r>
      <w:r w:rsidRPr="00B41A47">
        <w:rPr>
          <w:rFonts w:ascii="Arial" w:hAnsi="Arial" w:cs="Arial"/>
          <w:b/>
          <w:sz w:val="22"/>
          <w:szCs w:val="22"/>
        </w:rPr>
        <w:tab/>
      </w:r>
      <w:r w:rsidR="003A298D" w:rsidRPr="00B41A47">
        <w:rPr>
          <w:rFonts w:ascii="Arial" w:hAnsi="Arial" w:cs="Arial"/>
          <w:i/>
          <w:sz w:val="22"/>
          <w:szCs w:val="22"/>
        </w:rPr>
        <w:t>Suggestions of questions that might be addressed in this section:  What trends do you see in the above data?  Are there internal or external factors that account for these trends?  What are the implications for the program or department?  What actions have the department taken that have influenced these trends?  What strategies will the department implement as a result of this data?</w:t>
      </w:r>
    </w:p>
    <w:p w:rsidR="003A298D" w:rsidRPr="00B41A47" w:rsidRDefault="00CE6217" w:rsidP="003A298D">
      <w:pPr>
        <w:ind w:left="360" w:firstLine="360"/>
        <w:rPr>
          <w:rFonts w:ascii="Arial" w:hAnsi="Arial" w:cs="Arial"/>
          <w:b/>
          <w:sz w:val="22"/>
          <w:szCs w:val="22"/>
        </w:rPr>
      </w:pPr>
      <w:r w:rsidRPr="00B41A47">
        <w:rPr>
          <w:rFonts w:ascii="Arial" w:hAnsi="Arial" w:cs="Arial"/>
          <w:sz w:val="22"/>
          <w:szCs w:val="22"/>
        </w:rPr>
        <w:fldChar w:fldCharType="begin">
          <w:ffData>
            <w:name w:val="Text6"/>
            <w:enabled/>
            <w:calcOnExit w:val="0"/>
            <w:textInput/>
          </w:ffData>
        </w:fldChar>
      </w:r>
      <w:r w:rsidR="003A298D" w:rsidRPr="00B41A47">
        <w:rPr>
          <w:rFonts w:ascii="Arial" w:hAnsi="Arial" w:cs="Arial"/>
          <w:sz w:val="22"/>
          <w:szCs w:val="22"/>
        </w:rPr>
        <w:instrText xml:space="preserve"> FORMTEXT </w:instrText>
      </w:r>
      <w:r w:rsidRPr="00B41A47">
        <w:rPr>
          <w:rFonts w:ascii="Arial" w:hAnsi="Arial" w:cs="Arial"/>
          <w:sz w:val="22"/>
          <w:szCs w:val="22"/>
        </w:rPr>
      </w:r>
      <w:r w:rsidRPr="00B41A47">
        <w:rPr>
          <w:rFonts w:ascii="Arial" w:hAnsi="Arial" w:cs="Arial"/>
          <w:sz w:val="22"/>
          <w:szCs w:val="22"/>
        </w:rPr>
        <w:fldChar w:fldCharType="separate"/>
      </w:r>
      <w:r w:rsidR="003A298D" w:rsidRPr="00B41A47">
        <w:rPr>
          <w:rFonts w:ascii="Arial" w:hAnsi="Arial" w:cs="Arial"/>
          <w:noProof/>
          <w:sz w:val="22"/>
          <w:szCs w:val="22"/>
        </w:rPr>
        <w:t> </w:t>
      </w:r>
      <w:r w:rsidR="003A298D" w:rsidRPr="00B41A47">
        <w:rPr>
          <w:rFonts w:ascii="Arial" w:hAnsi="Arial" w:cs="Arial"/>
          <w:noProof/>
          <w:sz w:val="22"/>
          <w:szCs w:val="22"/>
        </w:rPr>
        <w:t> </w:t>
      </w:r>
      <w:r w:rsidR="003A298D" w:rsidRPr="00B41A47">
        <w:rPr>
          <w:rFonts w:ascii="Arial" w:hAnsi="Arial" w:cs="Arial"/>
          <w:noProof/>
          <w:sz w:val="22"/>
          <w:szCs w:val="22"/>
        </w:rPr>
        <w:t> </w:t>
      </w:r>
      <w:r w:rsidR="003A298D" w:rsidRPr="00B41A47">
        <w:rPr>
          <w:rFonts w:ascii="Arial" w:hAnsi="Arial" w:cs="Arial"/>
          <w:noProof/>
          <w:sz w:val="22"/>
          <w:szCs w:val="22"/>
        </w:rPr>
        <w:t> </w:t>
      </w:r>
      <w:r w:rsidR="003A298D" w:rsidRPr="00B41A47">
        <w:rPr>
          <w:rFonts w:ascii="Arial" w:hAnsi="Arial" w:cs="Arial"/>
          <w:noProof/>
          <w:sz w:val="22"/>
          <w:szCs w:val="22"/>
        </w:rPr>
        <w:t> </w:t>
      </w:r>
      <w:r w:rsidRPr="00B41A47">
        <w:rPr>
          <w:rFonts w:ascii="Arial" w:hAnsi="Arial" w:cs="Arial"/>
          <w:sz w:val="22"/>
          <w:szCs w:val="22"/>
        </w:rPr>
        <w:fldChar w:fldCharType="end"/>
      </w:r>
    </w:p>
    <w:p w:rsidR="00827AE5" w:rsidRPr="00B41A47" w:rsidRDefault="00827AE5" w:rsidP="006A2AA3">
      <w:pPr>
        <w:spacing w:after="200" w:line="276" w:lineRule="auto"/>
        <w:jc w:val="center"/>
        <w:rPr>
          <w:rFonts w:ascii="Arial" w:hAnsi="Arial" w:cs="Arial"/>
          <w:b/>
          <w:sz w:val="22"/>
          <w:szCs w:val="22"/>
        </w:rPr>
      </w:pPr>
    </w:p>
    <w:p w:rsidR="003A298D" w:rsidRPr="00B41A47" w:rsidRDefault="003A298D" w:rsidP="006A2AA3">
      <w:pPr>
        <w:spacing w:after="200" w:line="276" w:lineRule="auto"/>
        <w:jc w:val="center"/>
        <w:rPr>
          <w:rFonts w:ascii="Arial" w:hAnsi="Arial" w:cs="Arial"/>
          <w:b/>
          <w:sz w:val="22"/>
          <w:szCs w:val="22"/>
        </w:rPr>
      </w:pPr>
    </w:p>
    <w:p w:rsidR="00F0239E" w:rsidRPr="00C438D9" w:rsidRDefault="00F0239E" w:rsidP="00D708C3">
      <w:pPr>
        <w:spacing w:after="200" w:line="276" w:lineRule="auto"/>
        <w:rPr>
          <w:rFonts w:ascii="Arial" w:hAnsi="Arial" w:cs="Arial"/>
          <w:b/>
          <w:u w:val="single"/>
        </w:rPr>
      </w:pPr>
      <w:r w:rsidRPr="00C438D9">
        <w:rPr>
          <w:rFonts w:ascii="Arial" w:hAnsi="Arial" w:cs="Arial"/>
          <w:b/>
          <w:u w:val="single"/>
        </w:rPr>
        <w:t xml:space="preserve">Section II:  </w:t>
      </w:r>
      <w:r w:rsidR="00B81607" w:rsidRPr="00C438D9">
        <w:rPr>
          <w:rFonts w:ascii="Arial" w:hAnsi="Arial" w:cs="Arial"/>
          <w:b/>
          <w:u w:val="single"/>
        </w:rPr>
        <w:t xml:space="preserve">Progress </w:t>
      </w:r>
      <w:proofErr w:type="gramStart"/>
      <w:r w:rsidR="00B81607" w:rsidRPr="00C438D9">
        <w:rPr>
          <w:rFonts w:ascii="Arial" w:hAnsi="Arial" w:cs="Arial"/>
          <w:b/>
          <w:u w:val="single"/>
        </w:rPr>
        <w:t>Since</w:t>
      </w:r>
      <w:proofErr w:type="gramEnd"/>
      <w:r w:rsidR="00B81607" w:rsidRPr="00C438D9">
        <w:rPr>
          <w:rFonts w:ascii="Arial" w:hAnsi="Arial" w:cs="Arial"/>
          <w:b/>
          <w:u w:val="single"/>
        </w:rPr>
        <w:t xml:space="preserve"> the Most Recent </w:t>
      </w:r>
      <w:r w:rsidRPr="00C438D9">
        <w:rPr>
          <w:rFonts w:ascii="Arial" w:hAnsi="Arial" w:cs="Arial"/>
          <w:b/>
          <w:u w:val="single"/>
        </w:rPr>
        <w:t>Review</w:t>
      </w:r>
    </w:p>
    <w:p w:rsidR="00F0239E" w:rsidRPr="00C438D9" w:rsidRDefault="00F0239E" w:rsidP="00F0239E">
      <w:pPr>
        <w:rPr>
          <w:rFonts w:ascii="Arial" w:hAnsi="Arial" w:cs="Arial"/>
        </w:rPr>
      </w:pPr>
    </w:p>
    <w:p w:rsidR="00F0239E" w:rsidRPr="00C438D9" w:rsidRDefault="00F0239E" w:rsidP="00F0239E">
      <w:pPr>
        <w:pStyle w:val="ListParagraph"/>
        <w:numPr>
          <w:ilvl w:val="0"/>
          <w:numId w:val="6"/>
        </w:numPr>
        <w:rPr>
          <w:rFonts w:ascii="Arial" w:hAnsi="Arial" w:cs="Arial"/>
        </w:rPr>
      </w:pPr>
      <w:r w:rsidRPr="00C438D9">
        <w:rPr>
          <w:rFonts w:ascii="Arial" w:hAnsi="Arial" w:cs="Arial"/>
        </w:rPr>
        <w:lastRenderedPageBreak/>
        <w:t xml:space="preserve">What was the fiscal year of the most recent Program Review for this program? </w:t>
      </w:r>
      <w:r w:rsidR="00C438D9" w:rsidRPr="00C438D9">
        <w:rPr>
          <w:rFonts w:ascii="Arial" w:hAnsi="Arial" w:cs="Arial"/>
        </w:rPr>
        <w:t>2008-2009</w:t>
      </w:r>
    </w:p>
    <w:p w:rsidR="0094204C" w:rsidRPr="00C438D9" w:rsidRDefault="0094204C" w:rsidP="0094204C">
      <w:pPr>
        <w:pStyle w:val="ListParagraph"/>
        <w:rPr>
          <w:rFonts w:ascii="Arial" w:hAnsi="Arial" w:cs="Arial"/>
        </w:rPr>
      </w:pPr>
    </w:p>
    <w:p w:rsidR="0094204C" w:rsidRPr="00C438D9" w:rsidRDefault="0094204C" w:rsidP="0094204C">
      <w:pPr>
        <w:pStyle w:val="ListParagraph"/>
        <w:numPr>
          <w:ilvl w:val="0"/>
          <w:numId w:val="6"/>
        </w:numPr>
        <w:tabs>
          <w:tab w:val="left" w:pos="504"/>
        </w:tabs>
        <w:spacing w:after="120"/>
        <w:rPr>
          <w:rFonts w:ascii="Arial" w:hAnsi="Arial" w:cs="Arial"/>
        </w:rPr>
      </w:pPr>
      <w:r w:rsidRPr="00C438D9">
        <w:rPr>
          <w:rFonts w:ascii="Arial" w:hAnsi="Arial" w:cs="Arial"/>
        </w:rPr>
        <w:t xml:space="preserve">Briefly summarize the </w:t>
      </w:r>
      <w:r w:rsidR="000337E6" w:rsidRPr="00C438D9">
        <w:rPr>
          <w:rFonts w:ascii="Arial" w:hAnsi="Arial" w:cs="Arial"/>
        </w:rPr>
        <w:t xml:space="preserve">goals </w:t>
      </w:r>
      <w:r w:rsidRPr="00C438D9">
        <w:rPr>
          <w:rFonts w:ascii="Arial" w:hAnsi="Arial" w:cs="Arial"/>
        </w:rPr>
        <w:t xml:space="preserve">that </w:t>
      </w:r>
      <w:r w:rsidR="000337E6" w:rsidRPr="00C438D9">
        <w:rPr>
          <w:rFonts w:ascii="Arial" w:hAnsi="Arial" w:cs="Arial"/>
        </w:rPr>
        <w:t>were listed in Section IV part E of the most recent Program Review Self-Study</w:t>
      </w:r>
      <w:r w:rsidRPr="00C438D9">
        <w:rPr>
          <w:rFonts w:ascii="Arial" w:hAnsi="Arial" w:cs="Arial"/>
        </w:rPr>
        <w:t xml:space="preserve"> (this section of the Self-Study asks “</w:t>
      </w:r>
      <w:r w:rsidRPr="00C438D9">
        <w:rPr>
          <w:rFonts w:ascii="Arial" w:hAnsi="Arial" w:cs="Arial"/>
          <w:color w:val="000000"/>
        </w:rPr>
        <w:t>What are the department’s/program’s goals and rationale for expanding and improving student learning, including new courses, programs, delivery formats and locations”)?</w:t>
      </w:r>
    </w:p>
    <w:p w:rsidR="0094204C" w:rsidRPr="00C438D9" w:rsidRDefault="0094204C" w:rsidP="0094204C">
      <w:pPr>
        <w:pStyle w:val="ListParagraph"/>
        <w:rPr>
          <w:rFonts w:ascii="Arial" w:hAnsi="Arial" w:cs="Arial"/>
        </w:rPr>
      </w:pPr>
    </w:p>
    <w:p w:rsidR="0094204C" w:rsidRDefault="00C438D9" w:rsidP="0094204C">
      <w:pPr>
        <w:pStyle w:val="ListParagraph"/>
        <w:rPr>
          <w:rFonts w:ascii="Arial" w:hAnsi="Arial" w:cs="Arial"/>
        </w:rPr>
      </w:pPr>
      <w:r>
        <w:rPr>
          <w:rFonts w:ascii="Arial" w:hAnsi="Arial" w:cs="Arial"/>
        </w:rPr>
        <w:t>Continued work with Project Lead the Way</w:t>
      </w:r>
    </w:p>
    <w:p w:rsidR="00C438D9" w:rsidRPr="00C438D9" w:rsidRDefault="00C438D9" w:rsidP="0094204C">
      <w:pPr>
        <w:pStyle w:val="ListParagraph"/>
        <w:rPr>
          <w:rFonts w:ascii="Arial" w:hAnsi="Arial" w:cs="Arial"/>
        </w:rPr>
      </w:pPr>
      <w:r>
        <w:rPr>
          <w:rFonts w:ascii="Arial" w:hAnsi="Arial" w:cs="Arial"/>
        </w:rPr>
        <w:t>Continued development of grants</w:t>
      </w:r>
    </w:p>
    <w:p w:rsidR="0094204C" w:rsidRPr="00C438D9" w:rsidRDefault="0094204C" w:rsidP="0094204C">
      <w:pPr>
        <w:pStyle w:val="ListParagraph"/>
        <w:tabs>
          <w:tab w:val="left" w:pos="504"/>
        </w:tabs>
        <w:spacing w:after="120"/>
        <w:rPr>
          <w:rFonts w:ascii="Arial" w:hAnsi="Arial" w:cs="Arial"/>
        </w:rPr>
      </w:pPr>
    </w:p>
    <w:p w:rsidR="00320CDE" w:rsidRPr="00C438D9" w:rsidRDefault="00320CDE" w:rsidP="00320CDE">
      <w:pPr>
        <w:pStyle w:val="ListParagraph"/>
        <w:numPr>
          <w:ilvl w:val="0"/>
          <w:numId w:val="6"/>
        </w:numPr>
        <w:rPr>
          <w:rFonts w:ascii="Arial" w:hAnsi="Arial" w:cs="Arial"/>
        </w:rPr>
      </w:pPr>
      <w:r w:rsidRPr="00C438D9">
        <w:rPr>
          <w:rFonts w:ascii="Arial" w:hAnsi="Arial" w:cs="Arial"/>
        </w:rPr>
        <w:t>Have these goals changed since your last Program Review Self-Study?  If so, please describe the changes.</w:t>
      </w:r>
    </w:p>
    <w:p w:rsidR="00320CDE" w:rsidRDefault="00320CDE" w:rsidP="00320CDE">
      <w:pPr>
        <w:pStyle w:val="ListParagraph"/>
        <w:rPr>
          <w:rFonts w:ascii="Arial" w:hAnsi="Arial" w:cs="Arial"/>
        </w:rPr>
      </w:pPr>
    </w:p>
    <w:p w:rsidR="00C438D9" w:rsidRPr="00C438D9" w:rsidRDefault="00C438D9" w:rsidP="00320CDE">
      <w:pPr>
        <w:pStyle w:val="ListParagraph"/>
        <w:rPr>
          <w:rFonts w:ascii="Arial" w:hAnsi="Arial" w:cs="Arial"/>
        </w:rPr>
      </w:pPr>
      <w:r>
        <w:rPr>
          <w:rFonts w:ascii="Arial" w:hAnsi="Arial" w:cs="Arial"/>
        </w:rPr>
        <w:t>Add a more robust capstone experience</w:t>
      </w:r>
    </w:p>
    <w:p w:rsidR="00320CDE" w:rsidRPr="00C438D9" w:rsidRDefault="00320CDE" w:rsidP="00320CDE">
      <w:pPr>
        <w:pStyle w:val="ListParagraph"/>
        <w:rPr>
          <w:rFonts w:ascii="Arial" w:hAnsi="Arial" w:cs="Arial"/>
        </w:rPr>
      </w:pPr>
    </w:p>
    <w:p w:rsidR="00F0239E" w:rsidRPr="00C438D9" w:rsidRDefault="000337E6" w:rsidP="00F0239E">
      <w:pPr>
        <w:pStyle w:val="ListParagraph"/>
        <w:numPr>
          <w:ilvl w:val="0"/>
          <w:numId w:val="6"/>
        </w:numPr>
        <w:rPr>
          <w:rFonts w:ascii="Arial" w:hAnsi="Arial" w:cs="Arial"/>
        </w:rPr>
      </w:pPr>
      <w:r w:rsidRPr="00C438D9">
        <w:rPr>
          <w:rFonts w:ascii="Arial" w:hAnsi="Arial" w:cs="Arial"/>
        </w:rPr>
        <w:t xml:space="preserve">What progress has been made toward </w:t>
      </w:r>
      <w:r w:rsidR="0094204C" w:rsidRPr="00C438D9">
        <w:rPr>
          <w:rFonts w:ascii="Arial" w:hAnsi="Arial" w:cs="Arial"/>
        </w:rPr>
        <w:t xml:space="preserve">meeting </w:t>
      </w:r>
      <w:r w:rsidR="00320CDE" w:rsidRPr="00C438D9">
        <w:rPr>
          <w:rFonts w:ascii="Arial" w:hAnsi="Arial" w:cs="Arial"/>
        </w:rPr>
        <w:t>any of the goals listed above</w:t>
      </w:r>
      <w:r w:rsidRPr="00C438D9">
        <w:rPr>
          <w:rFonts w:ascii="Arial" w:hAnsi="Arial" w:cs="Arial"/>
        </w:rPr>
        <w:t xml:space="preserve"> in the past year?</w:t>
      </w:r>
    </w:p>
    <w:p w:rsidR="000337E6" w:rsidRDefault="000337E6" w:rsidP="000337E6">
      <w:pPr>
        <w:pStyle w:val="ListParagraph"/>
        <w:rPr>
          <w:rFonts w:ascii="Arial" w:hAnsi="Arial" w:cs="Arial"/>
        </w:rPr>
      </w:pPr>
    </w:p>
    <w:p w:rsidR="00C438D9" w:rsidRDefault="00C438D9" w:rsidP="000337E6">
      <w:pPr>
        <w:pStyle w:val="ListParagraph"/>
        <w:rPr>
          <w:rFonts w:ascii="Arial" w:hAnsi="Arial" w:cs="Arial"/>
        </w:rPr>
      </w:pPr>
      <w:r>
        <w:rPr>
          <w:rFonts w:ascii="Arial" w:hAnsi="Arial" w:cs="Arial"/>
        </w:rPr>
        <w:t>Continue as Ohio’s Project Lead the Way Coordinator – have fully implemented the mechanical Project Lead the Way Curriculum into the mechanical program and this will continue under semesters.</w:t>
      </w:r>
    </w:p>
    <w:p w:rsidR="00C438D9" w:rsidRDefault="00C438D9" w:rsidP="000337E6">
      <w:pPr>
        <w:pStyle w:val="ListParagraph"/>
        <w:rPr>
          <w:rFonts w:ascii="Arial" w:hAnsi="Arial" w:cs="Arial"/>
        </w:rPr>
      </w:pPr>
    </w:p>
    <w:p w:rsidR="00C438D9" w:rsidRDefault="00C438D9" w:rsidP="000337E6">
      <w:pPr>
        <w:pStyle w:val="ListParagraph"/>
        <w:rPr>
          <w:rFonts w:ascii="Arial" w:hAnsi="Arial" w:cs="Arial"/>
        </w:rPr>
      </w:pPr>
      <w:r>
        <w:rPr>
          <w:rFonts w:ascii="Arial" w:hAnsi="Arial" w:cs="Arial"/>
        </w:rPr>
        <w:t xml:space="preserve">This past year was the first of a 3-year capstone experience class where students design a Mini-Baja vehicle from the ground up.  Year one included the frame, and the front and rear suspensions. </w:t>
      </w:r>
    </w:p>
    <w:p w:rsidR="00C438D9" w:rsidRDefault="00C438D9" w:rsidP="000337E6">
      <w:pPr>
        <w:pStyle w:val="ListParagraph"/>
        <w:rPr>
          <w:rFonts w:ascii="Arial" w:hAnsi="Arial" w:cs="Arial"/>
        </w:rPr>
      </w:pPr>
    </w:p>
    <w:p w:rsidR="00C438D9" w:rsidRPr="00C438D9" w:rsidRDefault="00C438D9" w:rsidP="000337E6">
      <w:pPr>
        <w:pStyle w:val="ListParagraph"/>
        <w:rPr>
          <w:rFonts w:ascii="Arial" w:hAnsi="Arial" w:cs="Arial"/>
        </w:rPr>
      </w:pPr>
      <w:r>
        <w:rPr>
          <w:rFonts w:ascii="Arial" w:hAnsi="Arial" w:cs="Arial"/>
        </w:rPr>
        <w:t>Continued work on grants enabled us to adopt the STEM Guitar project as the project for the “first year capstone”, ETD 110.</w:t>
      </w:r>
    </w:p>
    <w:p w:rsidR="0094204C" w:rsidRPr="00C438D9" w:rsidRDefault="0094204C" w:rsidP="000337E6">
      <w:pPr>
        <w:pStyle w:val="ListParagraph"/>
        <w:rPr>
          <w:rFonts w:ascii="Arial" w:hAnsi="Arial" w:cs="Arial"/>
        </w:rPr>
      </w:pPr>
    </w:p>
    <w:p w:rsidR="0094204C" w:rsidRPr="00C438D9" w:rsidRDefault="0094204C" w:rsidP="000337E6">
      <w:pPr>
        <w:pStyle w:val="ListParagraph"/>
        <w:rPr>
          <w:rFonts w:ascii="Arial" w:hAnsi="Arial" w:cs="Arial"/>
        </w:rPr>
      </w:pPr>
    </w:p>
    <w:p w:rsidR="0094204C" w:rsidRDefault="000337E6" w:rsidP="00F0239E">
      <w:pPr>
        <w:pStyle w:val="ListParagraph"/>
        <w:numPr>
          <w:ilvl w:val="0"/>
          <w:numId w:val="6"/>
        </w:numPr>
        <w:rPr>
          <w:rFonts w:ascii="Arial" w:hAnsi="Arial" w:cs="Arial"/>
        </w:rPr>
      </w:pPr>
      <w:r w:rsidRPr="00C438D9">
        <w:rPr>
          <w:rFonts w:ascii="Arial" w:hAnsi="Arial" w:cs="Arial"/>
        </w:rPr>
        <w:t>What Recommendations for Action were made by the review team to the most recent Program Review?  What progress has been made towards meeting these recommendations in the past year</w:t>
      </w:r>
      <w:r w:rsidR="0094204C" w:rsidRPr="00C438D9">
        <w:rPr>
          <w:rFonts w:ascii="Arial" w:hAnsi="Arial" w:cs="Arial"/>
        </w:rPr>
        <w:t xml:space="preserve">? </w:t>
      </w:r>
    </w:p>
    <w:p w:rsidR="00C438D9" w:rsidRPr="00C438D9" w:rsidRDefault="00C438D9" w:rsidP="00C438D9">
      <w:pPr>
        <w:rPr>
          <w:rFonts w:ascii="Arial" w:hAnsi="Arial" w:cs="Arial"/>
        </w:rPr>
      </w:pPr>
    </w:p>
    <w:p w:rsidR="000337E6" w:rsidRDefault="00C438D9" w:rsidP="009A753F">
      <w:pPr>
        <w:pStyle w:val="ListParagraph"/>
        <w:numPr>
          <w:ilvl w:val="0"/>
          <w:numId w:val="23"/>
        </w:numPr>
        <w:rPr>
          <w:rFonts w:ascii="Arial" w:hAnsi="Arial" w:cs="Arial"/>
        </w:rPr>
      </w:pPr>
      <w:r>
        <w:rPr>
          <w:rFonts w:ascii="Arial" w:hAnsi="Arial" w:cs="Arial"/>
        </w:rPr>
        <w:t xml:space="preserve">Review the value and need for the AAS degree in MET </w:t>
      </w:r>
      <w:r w:rsidR="009A753F">
        <w:rPr>
          <w:rFonts w:ascii="Arial" w:hAnsi="Arial" w:cs="Arial"/>
        </w:rPr>
        <w:t>when students have the option of pursuing the Engineering Transfer degree – the MET AAS provides an option for the student who cannot handle the higher math of the traditional engineering program.  Enrollment in the two-year University Transfer degree (MEGT) continues to increase while the stand-alone degree (ETD) decreases.   The draft of the semester curriculum eliminates the ETD degree but includes an elective in the MEGT degree to allow for additional design software classes for students who are not immediately university-bound.</w:t>
      </w:r>
    </w:p>
    <w:p w:rsidR="009A753F" w:rsidRDefault="009A753F" w:rsidP="009A753F">
      <w:pPr>
        <w:pStyle w:val="ListParagraph"/>
        <w:ind w:left="1440"/>
        <w:rPr>
          <w:rFonts w:ascii="Arial" w:hAnsi="Arial" w:cs="Arial"/>
        </w:rPr>
      </w:pPr>
    </w:p>
    <w:p w:rsidR="009A753F" w:rsidRDefault="009A753F" w:rsidP="009A753F">
      <w:pPr>
        <w:pStyle w:val="ListParagraph"/>
        <w:numPr>
          <w:ilvl w:val="0"/>
          <w:numId w:val="23"/>
        </w:numPr>
        <w:rPr>
          <w:rFonts w:ascii="Arial" w:hAnsi="Arial" w:cs="Arial"/>
        </w:rPr>
      </w:pPr>
      <w:r>
        <w:rPr>
          <w:rFonts w:ascii="Arial" w:hAnsi="Arial" w:cs="Arial"/>
        </w:rPr>
        <w:t xml:space="preserve">Confer with the mathematics department to explore means of improving student success – an evaluation of success in statics and the correlation </w:t>
      </w:r>
      <w:r>
        <w:rPr>
          <w:rFonts w:ascii="Arial" w:hAnsi="Arial" w:cs="Arial"/>
        </w:rPr>
        <w:lastRenderedPageBreak/>
        <w:t>with the math and physics courses the students have taken and grades in those courses shows no apparent correlation between success in math and physics and success in statics.  We will continue to study this issue over the next year.</w:t>
      </w:r>
    </w:p>
    <w:p w:rsidR="009A753F" w:rsidRPr="009A753F" w:rsidRDefault="009A753F" w:rsidP="009A753F">
      <w:pPr>
        <w:pStyle w:val="ListParagraph"/>
        <w:rPr>
          <w:rFonts w:ascii="Arial" w:hAnsi="Arial" w:cs="Arial"/>
        </w:rPr>
      </w:pPr>
    </w:p>
    <w:p w:rsidR="009A753F" w:rsidRDefault="009A753F" w:rsidP="009A753F">
      <w:pPr>
        <w:pStyle w:val="ListParagraph"/>
        <w:numPr>
          <w:ilvl w:val="0"/>
          <w:numId w:val="23"/>
        </w:numPr>
        <w:rPr>
          <w:rFonts w:ascii="Arial" w:hAnsi="Arial" w:cs="Arial"/>
        </w:rPr>
      </w:pPr>
      <w:r>
        <w:rPr>
          <w:rFonts w:ascii="Arial" w:hAnsi="Arial" w:cs="Arial"/>
        </w:rPr>
        <w:t>Examine degree and certificate programs and identify those with low completion rates and either revise them to attract and graduate more students or discontinue them – the Mechanical maintenance certificate is being discontinued.</w:t>
      </w:r>
    </w:p>
    <w:p w:rsidR="009A753F" w:rsidRPr="009A753F" w:rsidRDefault="009A753F" w:rsidP="009A753F">
      <w:pPr>
        <w:rPr>
          <w:rFonts w:ascii="Arial" w:hAnsi="Arial" w:cs="Arial"/>
        </w:rPr>
      </w:pPr>
    </w:p>
    <w:p w:rsidR="009A753F" w:rsidRDefault="009A753F" w:rsidP="0094204C">
      <w:pPr>
        <w:pStyle w:val="ListParagraph"/>
        <w:rPr>
          <w:rFonts w:ascii="Arial" w:hAnsi="Arial" w:cs="Arial"/>
        </w:rPr>
      </w:pPr>
    </w:p>
    <w:p w:rsidR="009A753F" w:rsidRPr="00C438D9" w:rsidRDefault="009A753F" w:rsidP="0094204C">
      <w:pPr>
        <w:pStyle w:val="ListParagraph"/>
        <w:rPr>
          <w:rFonts w:ascii="Arial" w:hAnsi="Arial" w:cs="Arial"/>
        </w:rPr>
      </w:pPr>
    </w:p>
    <w:p w:rsidR="0094204C" w:rsidRPr="00C438D9" w:rsidRDefault="0094204C" w:rsidP="00D708C3">
      <w:pPr>
        <w:rPr>
          <w:rFonts w:ascii="Arial" w:hAnsi="Arial" w:cs="Arial"/>
          <w:b/>
          <w:u w:val="single"/>
        </w:rPr>
      </w:pPr>
      <w:r w:rsidRPr="00C438D9">
        <w:rPr>
          <w:rFonts w:ascii="Arial" w:hAnsi="Arial" w:cs="Arial"/>
          <w:b/>
          <w:u w:val="single"/>
        </w:rPr>
        <w:t>Section III: Assessment of Outcomes</w:t>
      </w:r>
    </w:p>
    <w:p w:rsidR="00827AE5" w:rsidRPr="00C438D9" w:rsidRDefault="00827AE5" w:rsidP="00827AE5">
      <w:pPr>
        <w:rPr>
          <w:rFonts w:ascii="Arial" w:hAnsi="Arial" w:cs="Arial"/>
        </w:rPr>
      </w:pPr>
    </w:p>
    <w:p w:rsidR="00F0239E" w:rsidRDefault="00D31DDA" w:rsidP="00827AE5">
      <w:pPr>
        <w:rPr>
          <w:rFonts w:ascii="Arial" w:hAnsi="Arial" w:cs="Arial"/>
        </w:rPr>
      </w:pPr>
      <w:r w:rsidRPr="00C438D9">
        <w:rPr>
          <w:rFonts w:ascii="Arial" w:hAnsi="Arial" w:cs="Arial"/>
        </w:rPr>
        <w:t>The Program Outcomes for this program are listed below.</w:t>
      </w:r>
      <w:r w:rsidR="00A63ACE" w:rsidRPr="00C438D9">
        <w:rPr>
          <w:rFonts w:ascii="Arial" w:hAnsi="Arial" w:cs="Arial"/>
        </w:rPr>
        <w:t xml:space="preserve">  </w:t>
      </w:r>
      <w:r w:rsidR="00A63ACE" w:rsidRPr="00C438D9">
        <w:rPr>
          <w:rFonts w:ascii="Arial" w:hAnsi="Arial" w:cs="Arial"/>
          <w:b/>
        </w:rPr>
        <w:t xml:space="preserve">At least </w:t>
      </w:r>
      <w:r w:rsidR="00E749F1" w:rsidRPr="00C438D9">
        <w:rPr>
          <w:rFonts w:ascii="Arial" w:hAnsi="Arial" w:cs="Arial"/>
          <w:b/>
        </w:rPr>
        <w:t>one-third of your</w:t>
      </w:r>
      <w:r w:rsidR="00A63ACE" w:rsidRPr="00C438D9">
        <w:rPr>
          <w:rFonts w:ascii="Arial" w:hAnsi="Arial" w:cs="Arial"/>
          <w:b/>
        </w:rPr>
        <w:t xml:space="preserve"> program outcomes </w:t>
      </w:r>
      <w:r w:rsidR="00EC0B9E" w:rsidRPr="00C438D9">
        <w:rPr>
          <w:rFonts w:ascii="Arial" w:hAnsi="Arial" w:cs="Arial"/>
          <w:b/>
        </w:rPr>
        <w:t xml:space="preserve">must </w:t>
      </w:r>
      <w:r w:rsidR="00A63ACE" w:rsidRPr="00C438D9">
        <w:rPr>
          <w:rFonts w:ascii="Arial" w:hAnsi="Arial" w:cs="Arial"/>
          <w:b/>
        </w:rPr>
        <w:t xml:space="preserve">be assessed as part of this Annual Update, and across the next three years all of these program outcomes </w:t>
      </w:r>
      <w:r w:rsidR="00120E81" w:rsidRPr="00C438D9">
        <w:rPr>
          <w:rFonts w:ascii="Arial" w:hAnsi="Arial" w:cs="Arial"/>
          <w:b/>
        </w:rPr>
        <w:t>must</w:t>
      </w:r>
      <w:r w:rsidR="00A63ACE" w:rsidRPr="00C438D9">
        <w:rPr>
          <w:rFonts w:ascii="Arial" w:hAnsi="Arial" w:cs="Arial"/>
          <w:b/>
        </w:rPr>
        <w:t xml:space="preserve"> </w:t>
      </w:r>
      <w:r w:rsidR="00AF6A23" w:rsidRPr="00C438D9">
        <w:rPr>
          <w:rFonts w:ascii="Arial" w:hAnsi="Arial" w:cs="Arial"/>
          <w:b/>
        </w:rPr>
        <w:t>be</w:t>
      </w:r>
      <w:r w:rsidR="00A63ACE" w:rsidRPr="00C438D9">
        <w:rPr>
          <w:rFonts w:ascii="Arial" w:hAnsi="Arial" w:cs="Arial"/>
          <w:b/>
        </w:rPr>
        <w:t xml:space="preserve"> assessed at least once</w:t>
      </w:r>
      <w:r w:rsidR="00A63ACE" w:rsidRPr="00C438D9">
        <w:rPr>
          <w:rFonts w:ascii="Arial" w:hAnsi="Arial" w:cs="Arial"/>
        </w:rPr>
        <w:t>.</w:t>
      </w:r>
    </w:p>
    <w:p w:rsidR="00C438D9" w:rsidRPr="00C438D9" w:rsidRDefault="00C438D9" w:rsidP="00827AE5">
      <w:pPr>
        <w:rPr>
          <w:rFonts w:ascii="Arial" w:hAnsi="Arial" w:cs="Arial"/>
        </w:rPr>
      </w:pPr>
    </w:p>
    <w:tbl>
      <w:tblPr>
        <w:tblStyle w:val="TableGrid"/>
        <w:tblW w:w="10838" w:type="dxa"/>
        <w:tblInd w:w="-732" w:type="dxa"/>
        <w:shd w:val="clear" w:color="auto" w:fill="FFFFFF"/>
        <w:tblLayout w:type="fixed"/>
        <w:tblLook w:val="01E0"/>
      </w:tblPr>
      <w:tblGrid>
        <w:gridCol w:w="4260"/>
        <w:gridCol w:w="2160"/>
        <w:gridCol w:w="1620"/>
        <w:gridCol w:w="2798"/>
      </w:tblGrid>
      <w:tr w:rsidR="002C1797" w:rsidRPr="00B41A47" w:rsidTr="00B41A47">
        <w:trPr>
          <w:trHeight w:val="71"/>
        </w:trPr>
        <w:tc>
          <w:tcPr>
            <w:tcW w:w="4260" w:type="dxa"/>
            <w:shd w:val="clear" w:color="auto" w:fill="FFFFFF"/>
            <w:vAlign w:val="center"/>
          </w:tcPr>
          <w:p w:rsidR="00C03D2A" w:rsidRPr="00C438D9" w:rsidRDefault="00C03D2A" w:rsidP="008860C1">
            <w:pPr>
              <w:jc w:val="center"/>
              <w:rPr>
                <w:rFonts w:ascii="Arial" w:hAnsi="Arial" w:cs="Arial"/>
                <w:b/>
                <w:sz w:val="24"/>
                <w:szCs w:val="24"/>
                <w:u w:val="single"/>
              </w:rPr>
            </w:pPr>
            <w:r w:rsidRPr="00C438D9">
              <w:rPr>
                <w:rFonts w:ascii="Arial" w:hAnsi="Arial" w:cs="Arial"/>
                <w:b/>
                <w:sz w:val="24"/>
                <w:szCs w:val="24"/>
                <w:u w:val="single"/>
              </w:rPr>
              <w:t>Engineering Technology Design</w:t>
            </w:r>
          </w:p>
          <w:p w:rsidR="002C1797" w:rsidRPr="00C438D9" w:rsidRDefault="002C1797" w:rsidP="008860C1">
            <w:pPr>
              <w:jc w:val="center"/>
              <w:rPr>
                <w:rFonts w:ascii="Arial" w:hAnsi="Arial" w:cs="Arial"/>
                <w:sz w:val="24"/>
                <w:szCs w:val="24"/>
              </w:rPr>
            </w:pPr>
            <w:r w:rsidRPr="00C438D9">
              <w:rPr>
                <w:rFonts w:ascii="Arial" w:hAnsi="Arial" w:cs="Arial"/>
                <w:sz w:val="24"/>
                <w:szCs w:val="24"/>
              </w:rPr>
              <w:t>Program Outcomes</w:t>
            </w:r>
          </w:p>
        </w:tc>
        <w:tc>
          <w:tcPr>
            <w:tcW w:w="2160" w:type="dxa"/>
          </w:tcPr>
          <w:p w:rsidR="002C1797" w:rsidRPr="00B41A47" w:rsidRDefault="00AF6A23" w:rsidP="008860C1">
            <w:pPr>
              <w:jc w:val="center"/>
              <w:rPr>
                <w:rFonts w:ascii="Arial" w:hAnsi="Arial" w:cs="Arial"/>
              </w:rPr>
            </w:pPr>
            <w:r w:rsidRPr="00B41A47">
              <w:rPr>
                <w:rFonts w:ascii="Arial" w:hAnsi="Arial" w:cs="Arial"/>
              </w:rPr>
              <w:t>In which courses are these program outcomes addressed</w:t>
            </w:r>
            <w:r w:rsidR="002C1797" w:rsidRPr="00B41A47">
              <w:rPr>
                <w:rFonts w:ascii="Arial" w:hAnsi="Arial" w:cs="Arial"/>
              </w:rPr>
              <w:t>?</w:t>
            </w:r>
          </w:p>
        </w:tc>
        <w:tc>
          <w:tcPr>
            <w:tcW w:w="1620" w:type="dxa"/>
            <w:shd w:val="clear" w:color="auto" w:fill="auto"/>
          </w:tcPr>
          <w:p w:rsidR="002C1797" w:rsidRPr="00B41A47" w:rsidRDefault="004D3BE1" w:rsidP="00A63ACE">
            <w:pPr>
              <w:jc w:val="center"/>
              <w:rPr>
                <w:rFonts w:ascii="Arial" w:hAnsi="Arial" w:cs="Arial"/>
              </w:rPr>
            </w:pPr>
            <w:r w:rsidRPr="00B41A47">
              <w:rPr>
                <w:rFonts w:ascii="Arial" w:hAnsi="Arial" w:cs="Arial"/>
              </w:rPr>
              <w:t>Which of these program outcomes were assessed during the last fiscal year? </w:t>
            </w:r>
          </w:p>
        </w:tc>
        <w:tc>
          <w:tcPr>
            <w:tcW w:w="2798" w:type="dxa"/>
          </w:tcPr>
          <w:p w:rsidR="002C1797" w:rsidRPr="00C438D9" w:rsidRDefault="002C1797" w:rsidP="00A63ACE">
            <w:pPr>
              <w:jc w:val="center"/>
              <w:rPr>
                <w:rFonts w:ascii="Arial" w:hAnsi="Arial" w:cs="Arial"/>
                <w:sz w:val="24"/>
                <w:szCs w:val="24"/>
              </w:rPr>
            </w:pPr>
            <w:r w:rsidRPr="00C438D9">
              <w:rPr>
                <w:rFonts w:ascii="Arial" w:hAnsi="Arial" w:cs="Arial"/>
                <w:sz w:val="24"/>
                <w:szCs w:val="24"/>
              </w:rPr>
              <w:t>Assessment Methods</w:t>
            </w:r>
          </w:p>
          <w:p w:rsidR="002C1797" w:rsidRPr="00C438D9" w:rsidRDefault="002C1797" w:rsidP="00A63ACE">
            <w:pPr>
              <w:jc w:val="center"/>
              <w:rPr>
                <w:rFonts w:ascii="Arial" w:hAnsi="Arial" w:cs="Arial"/>
                <w:sz w:val="24"/>
                <w:szCs w:val="24"/>
              </w:rPr>
            </w:pPr>
            <w:r w:rsidRPr="00C438D9">
              <w:rPr>
                <w:rFonts w:ascii="Arial" w:hAnsi="Arial" w:cs="Arial"/>
                <w:sz w:val="24"/>
                <w:szCs w:val="24"/>
              </w:rPr>
              <w:t>Used</w:t>
            </w:r>
          </w:p>
          <w:p w:rsidR="002C1797" w:rsidRPr="00C438D9" w:rsidRDefault="002C1797" w:rsidP="00A63ACE">
            <w:pPr>
              <w:jc w:val="center"/>
              <w:rPr>
                <w:rFonts w:ascii="Arial" w:hAnsi="Arial" w:cs="Arial"/>
                <w:sz w:val="24"/>
                <w:szCs w:val="24"/>
              </w:rPr>
            </w:pPr>
          </w:p>
        </w:tc>
      </w:tr>
      <w:tr w:rsidR="002C1797" w:rsidRPr="00B41A47" w:rsidTr="00B41A47">
        <w:trPr>
          <w:trHeight w:val="269"/>
        </w:trPr>
        <w:tc>
          <w:tcPr>
            <w:tcW w:w="4260" w:type="dxa"/>
            <w:shd w:val="clear" w:color="auto" w:fill="FFFFFF"/>
            <w:vAlign w:val="center"/>
          </w:tcPr>
          <w:p w:rsidR="002C1797" w:rsidRPr="00C438D9" w:rsidRDefault="002C1797" w:rsidP="008860C1">
            <w:pPr>
              <w:rPr>
                <w:rFonts w:ascii="Arial" w:hAnsi="Arial" w:cs="Arial"/>
                <w:i/>
                <w:sz w:val="24"/>
                <w:szCs w:val="24"/>
              </w:rPr>
            </w:pPr>
            <w:r w:rsidRPr="00C438D9">
              <w:rPr>
                <w:rFonts w:ascii="Arial" w:hAnsi="Arial" w:cs="Arial"/>
                <w:b/>
                <w:sz w:val="24"/>
                <w:szCs w:val="24"/>
              </w:rPr>
              <w:t xml:space="preserve">1) </w:t>
            </w:r>
            <w:r w:rsidR="00C03D2A" w:rsidRPr="00C438D9">
              <w:rPr>
                <w:rFonts w:ascii="Arial" w:hAnsi="Arial" w:cs="Arial"/>
                <w:sz w:val="24"/>
                <w:szCs w:val="24"/>
              </w:rPr>
              <w:t>Communicate effectively orally and, in writing and graphically, on an interdisciplinary team, as a design technician using appropriate CADD tools.</w:t>
            </w:r>
          </w:p>
        </w:tc>
        <w:tc>
          <w:tcPr>
            <w:tcW w:w="2160" w:type="dxa"/>
          </w:tcPr>
          <w:p w:rsidR="002C1797" w:rsidRPr="00B41A47" w:rsidRDefault="00B41A47" w:rsidP="008860C1">
            <w:pPr>
              <w:jc w:val="center"/>
              <w:rPr>
                <w:rFonts w:ascii="Arial" w:hAnsi="Arial" w:cs="Arial"/>
              </w:rPr>
            </w:pPr>
            <w:r w:rsidRPr="00B41A47">
              <w:rPr>
                <w:rFonts w:ascii="Arial" w:hAnsi="Arial" w:cs="Arial"/>
              </w:rPr>
              <w:t xml:space="preserve">ETD 101, ETD 110, ETD 118, ETD 128, ETD 198, ETD 230, ETD 238, ETD 245, ETD 270, ETD 278, ETD 280, ETD 291 CAT 218, </w:t>
            </w:r>
            <w:r w:rsidRPr="00B41A47">
              <w:rPr>
                <w:rFonts w:ascii="Arial" w:hAnsi="Arial" w:cs="Arial"/>
                <w:color w:val="943634"/>
              </w:rPr>
              <w:t>COM 211, ENG 111, ENG 112</w:t>
            </w:r>
          </w:p>
        </w:tc>
        <w:tc>
          <w:tcPr>
            <w:tcW w:w="1620" w:type="dxa"/>
            <w:shd w:val="clear" w:color="auto" w:fill="auto"/>
          </w:tcPr>
          <w:p w:rsidR="002C1797" w:rsidRPr="00B41A47" w:rsidRDefault="00CE6217" w:rsidP="00690A3D">
            <w:pPr>
              <w:rPr>
                <w:rFonts w:ascii="Arial" w:hAnsi="Arial" w:cs="Arial"/>
              </w:rPr>
            </w:pPr>
            <w:r>
              <w:rPr>
                <w:rFonts w:ascii="Arial" w:hAnsi="Arial" w:cs="Arial"/>
                <w:noProof/>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11" o:title=""/>
                  <o:lock v:ext="edit" aspectratio="t"/>
                  <w10:wrap type="tight"/>
                </v:shape>
                <w:control r:id="rId12" w:name="CheckBox1" w:shapeid="_x0000_s1038"/>
              </w:pict>
            </w:r>
          </w:p>
        </w:tc>
        <w:tc>
          <w:tcPr>
            <w:tcW w:w="2798" w:type="dxa"/>
          </w:tcPr>
          <w:p w:rsidR="00B41A47" w:rsidRPr="00C438D9" w:rsidRDefault="00B41A47" w:rsidP="00B41A47">
            <w:pPr>
              <w:rPr>
                <w:rFonts w:ascii="Arial" w:hAnsi="Arial" w:cs="Arial"/>
                <w:sz w:val="24"/>
                <w:szCs w:val="24"/>
              </w:rPr>
            </w:pPr>
            <w:r w:rsidRPr="00C438D9">
              <w:rPr>
                <w:rFonts w:ascii="Arial" w:hAnsi="Arial" w:cs="Arial"/>
                <w:sz w:val="24"/>
                <w:szCs w:val="24"/>
              </w:rPr>
              <w:t>Faculty and Advisory Committee assessment of ETD 278 Capstone Course</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Core competency survey at the time of graduation</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Graduate Exit Interviews</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Employer Surveys</w:t>
            </w:r>
          </w:p>
          <w:p w:rsidR="00B41A47" w:rsidRPr="00C438D9" w:rsidRDefault="00B41A47" w:rsidP="00B41A47">
            <w:pPr>
              <w:rPr>
                <w:rFonts w:ascii="Arial" w:hAnsi="Arial" w:cs="Arial"/>
                <w:sz w:val="24"/>
                <w:szCs w:val="24"/>
              </w:rPr>
            </w:pPr>
          </w:p>
          <w:p w:rsidR="002C1797" w:rsidRPr="00C438D9" w:rsidRDefault="00B41A47" w:rsidP="00B41A47">
            <w:pPr>
              <w:rPr>
                <w:rFonts w:ascii="Arial" w:hAnsi="Arial" w:cs="Arial"/>
                <w:sz w:val="24"/>
                <w:szCs w:val="24"/>
              </w:rPr>
            </w:pPr>
            <w:r w:rsidRPr="00C438D9">
              <w:rPr>
                <w:rFonts w:ascii="Arial" w:hAnsi="Arial" w:cs="Arial"/>
                <w:sz w:val="24"/>
                <w:szCs w:val="24"/>
              </w:rPr>
              <w:t>Faculty review of student comments from course evaluations</w:t>
            </w:r>
          </w:p>
        </w:tc>
      </w:tr>
      <w:tr w:rsidR="002C1797" w:rsidRPr="00B41A47" w:rsidTr="00B41A47">
        <w:trPr>
          <w:trHeight w:val="71"/>
        </w:trPr>
        <w:tc>
          <w:tcPr>
            <w:tcW w:w="4260" w:type="dxa"/>
            <w:shd w:val="clear" w:color="auto" w:fill="FFFFFF"/>
            <w:vAlign w:val="center"/>
          </w:tcPr>
          <w:p w:rsidR="002C1797" w:rsidRPr="00C438D9" w:rsidRDefault="002C1797" w:rsidP="008860C1">
            <w:pPr>
              <w:rPr>
                <w:rFonts w:ascii="Arial" w:hAnsi="Arial" w:cs="Arial"/>
                <w:sz w:val="24"/>
                <w:szCs w:val="24"/>
              </w:rPr>
            </w:pPr>
            <w:r w:rsidRPr="00C438D9">
              <w:rPr>
                <w:rFonts w:ascii="Arial" w:hAnsi="Arial" w:cs="Arial"/>
                <w:b/>
                <w:sz w:val="24"/>
                <w:szCs w:val="24"/>
              </w:rPr>
              <w:t xml:space="preserve">2) </w:t>
            </w:r>
            <w:r w:rsidR="00C03D2A" w:rsidRPr="00C438D9">
              <w:rPr>
                <w:rFonts w:ascii="Arial" w:hAnsi="Arial" w:cs="Arial"/>
                <w:sz w:val="24"/>
                <w:szCs w:val="24"/>
              </w:rPr>
              <w:t xml:space="preserve">Organize and Manage:  As an interdisciplinary team member empowered to develop products, processes, solve problems, project planning, time estimates, ethics, and </w:t>
            </w:r>
            <w:r w:rsidR="00C03D2A" w:rsidRPr="00C438D9">
              <w:rPr>
                <w:rFonts w:ascii="Arial" w:hAnsi="Arial" w:cs="Arial"/>
                <w:sz w:val="24"/>
                <w:szCs w:val="24"/>
              </w:rPr>
              <w:lastRenderedPageBreak/>
              <w:t>make sound decisions.</w:t>
            </w:r>
          </w:p>
        </w:tc>
        <w:tc>
          <w:tcPr>
            <w:tcW w:w="2160" w:type="dxa"/>
          </w:tcPr>
          <w:p w:rsidR="002C1797" w:rsidRPr="00B41A47" w:rsidRDefault="00B41A47" w:rsidP="008860C1">
            <w:pPr>
              <w:jc w:val="center"/>
              <w:rPr>
                <w:rFonts w:ascii="Arial" w:hAnsi="Arial" w:cs="Arial"/>
              </w:rPr>
            </w:pPr>
            <w:r w:rsidRPr="00B41A47">
              <w:rPr>
                <w:rFonts w:ascii="Arial" w:hAnsi="Arial" w:cs="Arial"/>
              </w:rPr>
              <w:lastRenderedPageBreak/>
              <w:t xml:space="preserve">COM 211, OPT 105, ETD 118, ETD 101, ETD 102, ETD 110, ETD 238, ETD 270, ETD 278, CAT </w:t>
            </w:r>
            <w:r w:rsidRPr="00B41A47">
              <w:rPr>
                <w:rFonts w:ascii="Arial" w:hAnsi="Arial" w:cs="Arial"/>
              </w:rPr>
              <w:lastRenderedPageBreak/>
              <w:t>218, EGR 128</w:t>
            </w:r>
          </w:p>
        </w:tc>
        <w:tc>
          <w:tcPr>
            <w:tcW w:w="1620" w:type="dxa"/>
            <w:shd w:val="clear" w:color="auto" w:fill="auto"/>
          </w:tcPr>
          <w:p w:rsidR="002C1797" w:rsidRPr="00B41A47" w:rsidRDefault="00CE6217" w:rsidP="008860C1">
            <w:pPr>
              <w:jc w:val="center"/>
              <w:rPr>
                <w:rFonts w:ascii="Arial" w:hAnsi="Arial" w:cs="Arial"/>
              </w:rPr>
            </w:pPr>
            <w:r>
              <w:rPr>
                <w:rFonts w:ascii="Arial" w:hAnsi="Arial" w:cs="Arial"/>
                <w:noProof/>
              </w:rPr>
              <w:lastRenderedPageBreak/>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3" o:title=""/>
                  <o:lock v:ext="edit" aspectratio="t"/>
                  <w10:wrap type="tight"/>
                </v:shape>
                <w:control r:id="rId14" w:name="CheckBox11" w:shapeid="_x0000_s1039"/>
              </w:pict>
            </w:r>
          </w:p>
        </w:tc>
        <w:tc>
          <w:tcPr>
            <w:tcW w:w="2798" w:type="dxa"/>
          </w:tcPr>
          <w:p w:rsidR="00B41A47" w:rsidRPr="00C438D9" w:rsidRDefault="00B41A47" w:rsidP="00B41A47">
            <w:pPr>
              <w:rPr>
                <w:rFonts w:ascii="Arial" w:hAnsi="Arial" w:cs="Arial"/>
                <w:sz w:val="24"/>
                <w:szCs w:val="24"/>
              </w:rPr>
            </w:pPr>
            <w:r w:rsidRPr="00C438D9">
              <w:rPr>
                <w:rFonts w:ascii="Arial" w:hAnsi="Arial" w:cs="Arial"/>
                <w:sz w:val="24"/>
                <w:szCs w:val="24"/>
              </w:rPr>
              <w:t>Faculty and Advisory Committee assessment of ETD 278 Capstone Course</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lastRenderedPageBreak/>
              <w:t>Core competency survey at the time of graduation</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Graduate Exit Interviews</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Employer Surveys</w:t>
            </w:r>
          </w:p>
          <w:p w:rsidR="00B41A47" w:rsidRPr="00C438D9" w:rsidRDefault="00B41A47" w:rsidP="00B41A47">
            <w:pPr>
              <w:rPr>
                <w:rFonts w:ascii="Arial" w:hAnsi="Arial" w:cs="Arial"/>
                <w:sz w:val="24"/>
                <w:szCs w:val="24"/>
              </w:rPr>
            </w:pPr>
          </w:p>
          <w:p w:rsidR="002C1797" w:rsidRPr="00C438D9" w:rsidRDefault="00B41A47" w:rsidP="00B41A47">
            <w:pPr>
              <w:rPr>
                <w:rFonts w:ascii="Arial" w:hAnsi="Arial" w:cs="Arial"/>
                <w:sz w:val="24"/>
                <w:szCs w:val="24"/>
              </w:rPr>
            </w:pPr>
            <w:r w:rsidRPr="00C438D9">
              <w:rPr>
                <w:rFonts w:ascii="Arial" w:hAnsi="Arial" w:cs="Arial"/>
                <w:sz w:val="24"/>
                <w:szCs w:val="24"/>
              </w:rPr>
              <w:t>Faculty review of student comments from course evaluations</w:t>
            </w:r>
          </w:p>
        </w:tc>
      </w:tr>
      <w:tr w:rsidR="00690A3D" w:rsidRPr="00B41A47" w:rsidTr="00B41A47">
        <w:trPr>
          <w:trHeight w:val="71"/>
        </w:trPr>
        <w:tc>
          <w:tcPr>
            <w:tcW w:w="4260" w:type="dxa"/>
            <w:shd w:val="clear" w:color="auto" w:fill="FFFFFF"/>
            <w:vAlign w:val="center"/>
          </w:tcPr>
          <w:p w:rsidR="00690A3D" w:rsidRPr="00C438D9" w:rsidRDefault="00690A3D" w:rsidP="00C03D2A">
            <w:pPr>
              <w:rPr>
                <w:rFonts w:ascii="Arial" w:hAnsi="Arial" w:cs="Arial"/>
                <w:sz w:val="24"/>
                <w:szCs w:val="24"/>
              </w:rPr>
            </w:pPr>
            <w:r w:rsidRPr="00C438D9">
              <w:rPr>
                <w:rFonts w:ascii="Arial" w:hAnsi="Arial" w:cs="Arial"/>
                <w:b/>
                <w:sz w:val="24"/>
                <w:szCs w:val="24"/>
              </w:rPr>
              <w:lastRenderedPageBreak/>
              <w:t xml:space="preserve">3) </w:t>
            </w:r>
            <w:r w:rsidR="00C03D2A" w:rsidRPr="00C438D9">
              <w:rPr>
                <w:rFonts w:ascii="Arial" w:hAnsi="Arial" w:cs="Arial"/>
                <w:sz w:val="24"/>
                <w:szCs w:val="24"/>
              </w:rPr>
              <w:t>Design in detail individual parts from functional sketches provided by an engineer, and model them using a three-dimensional parametric modeler. (i.e. 3D CAD)</w:t>
            </w:r>
            <w:r w:rsidRPr="00C438D9">
              <w:rPr>
                <w:rFonts w:ascii="Arial" w:hAnsi="Arial" w:cs="Arial"/>
                <w:sz w:val="24"/>
                <w:szCs w:val="24"/>
              </w:rPr>
              <w:t>.</w:t>
            </w:r>
          </w:p>
        </w:tc>
        <w:tc>
          <w:tcPr>
            <w:tcW w:w="2160" w:type="dxa"/>
          </w:tcPr>
          <w:p w:rsidR="00690A3D" w:rsidRPr="00B41A47" w:rsidRDefault="00B41A47" w:rsidP="00B41A47">
            <w:pPr>
              <w:jc w:val="center"/>
              <w:rPr>
                <w:rFonts w:ascii="Arial" w:hAnsi="Arial" w:cs="Arial"/>
              </w:rPr>
            </w:pPr>
            <w:r w:rsidRPr="00B41A47">
              <w:rPr>
                <w:rFonts w:ascii="Arial" w:hAnsi="Arial" w:cs="Arial"/>
              </w:rPr>
              <w:t>OPT 101, MAT 131, MAT 132, PHY 131, PHY 132, ETD 101, ETD 110, ETD 118,  ETD 213, ETD 222, ETD 230, ETD 238, ETD 245, ETD 270, ETD 278, CAT 218</w:t>
            </w:r>
          </w:p>
        </w:tc>
        <w:tc>
          <w:tcPr>
            <w:tcW w:w="1620" w:type="dxa"/>
            <w:shd w:val="clear" w:color="auto" w:fill="auto"/>
          </w:tcPr>
          <w:p w:rsidR="00690A3D" w:rsidRPr="00B41A47" w:rsidRDefault="00CE6217" w:rsidP="00C03D2A">
            <w:pPr>
              <w:rPr>
                <w:rFonts w:ascii="Arial" w:hAnsi="Arial" w:cs="Arial"/>
              </w:rPr>
            </w:pPr>
            <w:r>
              <w:rPr>
                <w:rFonts w:ascii="Arial" w:hAnsi="Arial" w:cs="Arial"/>
                <w:noProof/>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5" o:title=""/>
                  <o:lock v:ext="edit" aspectratio="t"/>
                  <w10:wrap type="tight"/>
                </v:shape>
                <w:control r:id="rId16" w:name="CheckBox12" w:shapeid="_x0000_s1040"/>
              </w:pict>
            </w:r>
          </w:p>
        </w:tc>
        <w:tc>
          <w:tcPr>
            <w:tcW w:w="2798" w:type="dxa"/>
          </w:tcPr>
          <w:p w:rsidR="00B41A47" w:rsidRPr="00C438D9" w:rsidRDefault="00B41A47" w:rsidP="00B41A47">
            <w:pPr>
              <w:rPr>
                <w:rFonts w:ascii="Arial" w:hAnsi="Arial" w:cs="Arial"/>
                <w:sz w:val="24"/>
                <w:szCs w:val="24"/>
              </w:rPr>
            </w:pPr>
            <w:r w:rsidRPr="00C438D9">
              <w:rPr>
                <w:rFonts w:ascii="Arial" w:hAnsi="Arial" w:cs="Arial"/>
                <w:sz w:val="24"/>
                <w:szCs w:val="24"/>
              </w:rPr>
              <w:t>Faculty and Advisory Committee assessment of ETD 278 Capstone Course</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Core competency survey at the time of graduation</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Graduate Exit Interviews</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Employer Surveys</w:t>
            </w:r>
          </w:p>
          <w:p w:rsidR="00B41A47" w:rsidRPr="00C438D9" w:rsidRDefault="00B41A47" w:rsidP="00B41A47">
            <w:pPr>
              <w:rPr>
                <w:rFonts w:ascii="Arial" w:hAnsi="Arial" w:cs="Arial"/>
                <w:sz w:val="24"/>
                <w:szCs w:val="24"/>
              </w:rPr>
            </w:pPr>
          </w:p>
          <w:p w:rsidR="00690A3D" w:rsidRPr="00C438D9" w:rsidRDefault="00B41A47" w:rsidP="00B41A47">
            <w:pPr>
              <w:rPr>
                <w:rFonts w:ascii="Arial" w:hAnsi="Arial" w:cs="Arial"/>
                <w:sz w:val="24"/>
                <w:szCs w:val="24"/>
              </w:rPr>
            </w:pPr>
            <w:r w:rsidRPr="00C438D9">
              <w:rPr>
                <w:rFonts w:ascii="Arial" w:hAnsi="Arial" w:cs="Arial"/>
                <w:sz w:val="24"/>
                <w:szCs w:val="24"/>
              </w:rPr>
              <w:t>Faculty review of student comments from course evaluations</w:t>
            </w:r>
          </w:p>
        </w:tc>
      </w:tr>
      <w:tr w:rsidR="00690A3D" w:rsidRPr="00B41A47" w:rsidTr="00B41A47">
        <w:trPr>
          <w:trHeight w:val="71"/>
        </w:trPr>
        <w:tc>
          <w:tcPr>
            <w:tcW w:w="4260" w:type="dxa"/>
            <w:shd w:val="clear" w:color="auto" w:fill="FFFFFF"/>
            <w:vAlign w:val="center"/>
          </w:tcPr>
          <w:p w:rsidR="00690A3D" w:rsidRPr="00C438D9" w:rsidRDefault="00690A3D" w:rsidP="008860C1">
            <w:pPr>
              <w:rPr>
                <w:rFonts w:ascii="Arial" w:hAnsi="Arial" w:cs="Arial"/>
                <w:sz w:val="24"/>
                <w:szCs w:val="24"/>
              </w:rPr>
            </w:pPr>
            <w:r w:rsidRPr="00C438D9">
              <w:rPr>
                <w:rFonts w:ascii="Arial" w:hAnsi="Arial" w:cs="Arial"/>
                <w:b/>
                <w:sz w:val="24"/>
                <w:szCs w:val="24"/>
              </w:rPr>
              <w:t xml:space="preserve">4) </w:t>
            </w:r>
            <w:r w:rsidR="00C03D2A" w:rsidRPr="00C438D9">
              <w:rPr>
                <w:rFonts w:ascii="Arial" w:hAnsi="Arial" w:cs="Arial"/>
                <w:sz w:val="24"/>
                <w:szCs w:val="24"/>
              </w:rPr>
              <w:t>Analyze parts for important product properties:  Use mathematical and scientific skills to analyze product properties including form, function, fit, strength, thermal, fluid, etc</w:t>
            </w:r>
            <w:r w:rsidRPr="00C438D9">
              <w:rPr>
                <w:rFonts w:ascii="Arial" w:hAnsi="Arial" w:cs="Arial"/>
                <w:sz w:val="24"/>
                <w:szCs w:val="24"/>
              </w:rPr>
              <w:t>.</w:t>
            </w:r>
          </w:p>
        </w:tc>
        <w:tc>
          <w:tcPr>
            <w:tcW w:w="2160" w:type="dxa"/>
          </w:tcPr>
          <w:p w:rsidR="00690A3D" w:rsidRPr="00B41A47" w:rsidRDefault="00B41A47" w:rsidP="00B41A47">
            <w:pPr>
              <w:jc w:val="center"/>
              <w:rPr>
                <w:rFonts w:ascii="Arial" w:hAnsi="Arial" w:cs="Arial"/>
              </w:rPr>
            </w:pPr>
            <w:r w:rsidRPr="00B41A47">
              <w:rPr>
                <w:rFonts w:ascii="Arial" w:hAnsi="Arial" w:cs="Arial"/>
              </w:rPr>
              <w:t>OPT 101, OPT 201,  INT 113, HVA 286,  MAT 131, MAT 132, PHY 131, PHY 132, ETD 101 ETD 102, ETD 110, ETD 118,ETD 132,  ETD 213, ETD 214, ETD 222, ETD 230, ETD 245, ETD 238, ETD 261, ETD 278, ETD 291 CAT 218</w:t>
            </w:r>
          </w:p>
        </w:tc>
        <w:tc>
          <w:tcPr>
            <w:tcW w:w="1620" w:type="dxa"/>
            <w:shd w:val="clear" w:color="auto" w:fill="auto"/>
          </w:tcPr>
          <w:p w:rsidR="00690A3D" w:rsidRPr="00B41A47" w:rsidRDefault="00CE6217" w:rsidP="00C03D2A">
            <w:pPr>
              <w:jc w:val="center"/>
              <w:rPr>
                <w:rFonts w:ascii="Arial" w:hAnsi="Arial" w:cs="Arial"/>
              </w:rPr>
            </w:pPr>
            <w:r>
              <w:rPr>
                <w:rFonts w:ascii="Arial" w:hAnsi="Arial" w:cs="Arial"/>
                <w:noProof/>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3" o:title=""/>
                  <o:lock v:ext="edit" aspectratio="t"/>
                  <w10:wrap type="tight"/>
                </v:shape>
                <w:control r:id="rId17" w:name="CheckBox111" w:shapeid="_x0000_s1041"/>
              </w:pict>
            </w:r>
          </w:p>
        </w:tc>
        <w:tc>
          <w:tcPr>
            <w:tcW w:w="2798" w:type="dxa"/>
          </w:tcPr>
          <w:p w:rsidR="00B41A47" w:rsidRPr="00C438D9" w:rsidRDefault="00B41A47" w:rsidP="00B41A47">
            <w:pPr>
              <w:rPr>
                <w:rFonts w:ascii="Arial" w:hAnsi="Arial" w:cs="Arial"/>
                <w:sz w:val="24"/>
                <w:szCs w:val="24"/>
              </w:rPr>
            </w:pPr>
            <w:r w:rsidRPr="00C438D9">
              <w:rPr>
                <w:rFonts w:ascii="Arial" w:hAnsi="Arial" w:cs="Arial"/>
                <w:sz w:val="24"/>
                <w:szCs w:val="24"/>
              </w:rPr>
              <w:t>Faculty and Advisory Committee assessment of ETD 278 Capstone Course</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Core competency survey at the time of graduation</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Graduate Exit Interviews</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Employer Surveys</w:t>
            </w:r>
          </w:p>
          <w:p w:rsidR="00B41A47" w:rsidRPr="00C438D9" w:rsidRDefault="00B41A47" w:rsidP="00B41A47">
            <w:pPr>
              <w:rPr>
                <w:rFonts w:ascii="Arial" w:hAnsi="Arial" w:cs="Arial"/>
                <w:sz w:val="24"/>
                <w:szCs w:val="24"/>
              </w:rPr>
            </w:pPr>
          </w:p>
          <w:p w:rsidR="00690A3D" w:rsidRPr="00C438D9" w:rsidRDefault="00B41A47" w:rsidP="00B41A47">
            <w:pPr>
              <w:rPr>
                <w:rFonts w:ascii="Arial" w:hAnsi="Arial" w:cs="Arial"/>
                <w:sz w:val="24"/>
                <w:szCs w:val="24"/>
              </w:rPr>
            </w:pPr>
            <w:r w:rsidRPr="00C438D9">
              <w:rPr>
                <w:rFonts w:ascii="Arial" w:hAnsi="Arial" w:cs="Arial"/>
                <w:sz w:val="24"/>
                <w:szCs w:val="24"/>
              </w:rPr>
              <w:t>Faculty review of student comments from course evaluations</w:t>
            </w:r>
          </w:p>
        </w:tc>
      </w:tr>
      <w:tr w:rsidR="00690A3D" w:rsidRPr="00B41A47" w:rsidTr="00B41A47">
        <w:trPr>
          <w:trHeight w:val="71"/>
        </w:trPr>
        <w:tc>
          <w:tcPr>
            <w:tcW w:w="4260" w:type="dxa"/>
            <w:shd w:val="clear" w:color="auto" w:fill="FFFFFF"/>
            <w:vAlign w:val="center"/>
          </w:tcPr>
          <w:p w:rsidR="00690A3D" w:rsidRPr="00C438D9" w:rsidRDefault="00690A3D" w:rsidP="008860C1">
            <w:pPr>
              <w:rPr>
                <w:rFonts w:ascii="Arial" w:hAnsi="Arial" w:cs="Arial"/>
                <w:sz w:val="24"/>
                <w:szCs w:val="24"/>
              </w:rPr>
            </w:pPr>
            <w:r w:rsidRPr="00C438D9">
              <w:rPr>
                <w:rFonts w:ascii="Arial" w:hAnsi="Arial" w:cs="Arial"/>
                <w:b/>
                <w:sz w:val="24"/>
                <w:szCs w:val="24"/>
              </w:rPr>
              <w:t xml:space="preserve">5) </w:t>
            </w:r>
            <w:r w:rsidR="00C03D2A" w:rsidRPr="00C438D9">
              <w:rPr>
                <w:rFonts w:ascii="Arial" w:hAnsi="Arial" w:cs="Arial"/>
                <w:sz w:val="24"/>
                <w:szCs w:val="24"/>
              </w:rPr>
              <w:t xml:space="preserve">Desk-top manufacturing of models, or patterns using solid model data as </w:t>
            </w:r>
            <w:r w:rsidR="00C03D2A" w:rsidRPr="00C438D9">
              <w:rPr>
                <w:rFonts w:ascii="Arial" w:hAnsi="Arial" w:cs="Arial"/>
                <w:sz w:val="24"/>
                <w:szCs w:val="24"/>
              </w:rPr>
              <w:lastRenderedPageBreak/>
              <w:t>input to drive rapid prototyping or N/C machining equipment.</w:t>
            </w:r>
          </w:p>
        </w:tc>
        <w:tc>
          <w:tcPr>
            <w:tcW w:w="2160" w:type="dxa"/>
          </w:tcPr>
          <w:p w:rsidR="00690A3D" w:rsidRPr="00B41A47" w:rsidRDefault="00B41A47" w:rsidP="008860C1">
            <w:pPr>
              <w:jc w:val="center"/>
              <w:rPr>
                <w:rFonts w:ascii="Arial" w:hAnsi="Arial" w:cs="Arial"/>
              </w:rPr>
            </w:pPr>
            <w:r w:rsidRPr="00B41A47">
              <w:rPr>
                <w:rFonts w:ascii="Arial" w:hAnsi="Arial" w:cs="Arial"/>
              </w:rPr>
              <w:lastRenderedPageBreak/>
              <w:t xml:space="preserve">ETD 128, ETD 110, ETD 228, ETD 238,  </w:t>
            </w:r>
            <w:r w:rsidRPr="00B41A47">
              <w:rPr>
                <w:rFonts w:ascii="Arial" w:hAnsi="Arial" w:cs="Arial"/>
              </w:rPr>
              <w:lastRenderedPageBreak/>
              <w:t>ETD 278, CAT 218</w:t>
            </w:r>
          </w:p>
        </w:tc>
        <w:tc>
          <w:tcPr>
            <w:tcW w:w="1620" w:type="dxa"/>
            <w:shd w:val="clear" w:color="auto" w:fill="auto"/>
          </w:tcPr>
          <w:p w:rsidR="00690A3D" w:rsidRPr="00B41A47" w:rsidRDefault="00CE6217" w:rsidP="00C03D2A">
            <w:pPr>
              <w:rPr>
                <w:rFonts w:ascii="Arial" w:hAnsi="Arial" w:cs="Arial"/>
              </w:rPr>
            </w:pPr>
            <w:r>
              <w:rPr>
                <w:rFonts w:ascii="Arial" w:hAnsi="Arial" w:cs="Arial"/>
                <w:noProof/>
              </w:rPr>
              <w:lastRenderedPageBreak/>
              <w:pict>
                <v:shape id="_x0000_s1042" type="#_x0000_t201" style="position:absolute;margin-left:34.9pt;margin-top:8.2pt;width:16.5pt;height:15pt;z-index:251677696;mso-position-horizontal-relative:text;mso-position-vertical-relative:text" o:preferrelative="t" wrapcoords="-982 0 -982 21228 21600 21228 21600 0 -982 0" filled="f" stroked="f">
                  <v:imagedata r:id="rId15" o:title=""/>
                  <o:lock v:ext="edit" aspectratio="t"/>
                  <w10:wrap type="tight"/>
                </v:shape>
                <w:control r:id="rId18" w:name="CheckBox13" w:shapeid="_x0000_s1042"/>
              </w:pict>
            </w:r>
          </w:p>
        </w:tc>
        <w:tc>
          <w:tcPr>
            <w:tcW w:w="2798" w:type="dxa"/>
          </w:tcPr>
          <w:p w:rsidR="00B41A47" w:rsidRPr="00C438D9" w:rsidRDefault="00B41A47" w:rsidP="00B41A47">
            <w:pPr>
              <w:rPr>
                <w:rFonts w:ascii="Arial" w:hAnsi="Arial" w:cs="Arial"/>
                <w:sz w:val="24"/>
                <w:szCs w:val="24"/>
              </w:rPr>
            </w:pPr>
            <w:r w:rsidRPr="00C438D9">
              <w:rPr>
                <w:rFonts w:ascii="Arial" w:hAnsi="Arial" w:cs="Arial"/>
                <w:sz w:val="24"/>
                <w:szCs w:val="24"/>
              </w:rPr>
              <w:t xml:space="preserve">Faculty and Advisory Committee assessment </w:t>
            </w:r>
            <w:r w:rsidRPr="00C438D9">
              <w:rPr>
                <w:rFonts w:ascii="Arial" w:hAnsi="Arial" w:cs="Arial"/>
                <w:sz w:val="24"/>
                <w:szCs w:val="24"/>
              </w:rPr>
              <w:lastRenderedPageBreak/>
              <w:t>of ETD 278 Capstone Course</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Core competency survey at the time of graduation</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Graduate Exit Interviews</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Employer Surveys</w:t>
            </w:r>
          </w:p>
          <w:p w:rsidR="00B41A47" w:rsidRPr="00C438D9" w:rsidRDefault="00B41A47" w:rsidP="00B41A47">
            <w:pPr>
              <w:rPr>
                <w:rFonts w:ascii="Arial" w:hAnsi="Arial" w:cs="Arial"/>
                <w:sz w:val="24"/>
                <w:szCs w:val="24"/>
              </w:rPr>
            </w:pPr>
          </w:p>
          <w:p w:rsidR="00690A3D" w:rsidRPr="00C438D9" w:rsidRDefault="00B41A47" w:rsidP="00B41A47">
            <w:pPr>
              <w:rPr>
                <w:rFonts w:ascii="Arial" w:hAnsi="Arial" w:cs="Arial"/>
                <w:sz w:val="24"/>
                <w:szCs w:val="24"/>
              </w:rPr>
            </w:pPr>
            <w:r w:rsidRPr="00C438D9">
              <w:rPr>
                <w:rFonts w:ascii="Arial" w:hAnsi="Arial" w:cs="Arial"/>
                <w:sz w:val="24"/>
                <w:szCs w:val="24"/>
              </w:rPr>
              <w:t>Faculty review of student comments from course evaluations</w:t>
            </w:r>
          </w:p>
        </w:tc>
      </w:tr>
      <w:tr w:rsidR="00690A3D" w:rsidRPr="00B41A47" w:rsidTr="00B41A47">
        <w:trPr>
          <w:trHeight w:val="71"/>
        </w:trPr>
        <w:tc>
          <w:tcPr>
            <w:tcW w:w="4260" w:type="dxa"/>
            <w:shd w:val="clear" w:color="auto" w:fill="FFFFFF"/>
            <w:vAlign w:val="center"/>
          </w:tcPr>
          <w:p w:rsidR="00690A3D" w:rsidRPr="00C438D9" w:rsidRDefault="00690A3D" w:rsidP="008860C1">
            <w:pPr>
              <w:rPr>
                <w:rFonts w:ascii="Arial" w:hAnsi="Arial" w:cs="Arial"/>
                <w:sz w:val="24"/>
                <w:szCs w:val="24"/>
              </w:rPr>
            </w:pPr>
            <w:r w:rsidRPr="00C438D9">
              <w:rPr>
                <w:rFonts w:ascii="Arial" w:hAnsi="Arial" w:cs="Arial"/>
                <w:b/>
                <w:sz w:val="24"/>
                <w:szCs w:val="24"/>
              </w:rPr>
              <w:lastRenderedPageBreak/>
              <w:t xml:space="preserve">6) </w:t>
            </w:r>
            <w:r w:rsidR="00C03D2A" w:rsidRPr="00C438D9">
              <w:rPr>
                <w:rFonts w:ascii="Arial" w:hAnsi="Arial" w:cs="Arial"/>
                <w:sz w:val="24"/>
                <w:szCs w:val="24"/>
              </w:rPr>
              <w:t>Document the product/process model using appropriate means. (</w:t>
            </w:r>
            <w:proofErr w:type="gramStart"/>
            <w:r w:rsidR="00C03D2A" w:rsidRPr="00C438D9">
              <w:rPr>
                <w:rFonts w:ascii="Arial" w:hAnsi="Arial" w:cs="Arial"/>
                <w:sz w:val="24"/>
                <w:szCs w:val="24"/>
              </w:rPr>
              <w:t>multi-view</w:t>
            </w:r>
            <w:proofErr w:type="gramEnd"/>
            <w:r w:rsidR="00C03D2A" w:rsidRPr="00C438D9">
              <w:rPr>
                <w:rFonts w:ascii="Arial" w:hAnsi="Arial" w:cs="Arial"/>
                <w:sz w:val="24"/>
                <w:szCs w:val="24"/>
              </w:rPr>
              <w:t xml:space="preserve"> drawings, pictorials, catalog/manual illustrations, charts/graphs, shaded image, animation, etc.).</w:t>
            </w:r>
          </w:p>
        </w:tc>
        <w:tc>
          <w:tcPr>
            <w:tcW w:w="2160" w:type="dxa"/>
          </w:tcPr>
          <w:p w:rsidR="00690A3D" w:rsidRPr="00B41A47" w:rsidRDefault="00B41A47" w:rsidP="008860C1">
            <w:pPr>
              <w:jc w:val="center"/>
              <w:rPr>
                <w:rFonts w:ascii="Arial" w:hAnsi="Arial" w:cs="Arial"/>
              </w:rPr>
            </w:pPr>
            <w:r w:rsidRPr="00B41A47">
              <w:rPr>
                <w:rFonts w:ascii="Arial" w:hAnsi="Arial" w:cs="Arial"/>
              </w:rPr>
              <w:t>ETD 128,  ETD 280, ETD 101, ETD 102, ETD 230, ETD 245, ETD 258, ETD 110, ETD 238, ETD 291, ETD 270, ETD 278, EET 198, EGR 128</w:t>
            </w:r>
          </w:p>
        </w:tc>
        <w:tc>
          <w:tcPr>
            <w:tcW w:w="1620" w:type="dxa"/>
            <w:shd w:val="clear" w:color="auto" w:fill="auto"/>
          </w:tcPr>
          <w:p w:rsidR="00690A3D" w:rsidRPr="00B41A47" w:rsidRDefault="00CE6217" w:rsidP="00C03D2A">
            <w:pPr>
              <w:jc w:val="center"/>
              <w:rPr>
                <w:rFonts w:ascii="Arial" w:hAnsi="Arial" w:cs="Arial"/>
              </w:rPr>
            </w:pPr>
            <w:r>
              <w:rPr>
                <w:rFonts w:ascii="Arial" w:hAnsi="Arial" w:cs="Arial"/>
                <w:noProof/>
              </w:rPr>
              <w:pict>
                <v:shape id="_x0000_s1043" type="#_x0000_t201" style="position:absolute;left:0;text-align:left;margin-left:34.9pt;margin-top:3.35pt;width:16.5pt;height:19.5pt;z-index:251678720;mso-position-horizontal-relative:text;mso-position-vertical-relative:text" o:preferrelative="t" wrapcoords="-982 0 -982 21228 21600 21228 21600 0 -982 0" filled="f" stroked="f">
                  <v:imagedata r:id="rId13" o:title=""/>
                  <o:lock v:ext="edit" aspectratio="t"/>
                  <w10:wrap type="tight"/>
                </v:shape>
                <w:control r:id="rId19" w:name="CheckBox112" w:shapeid="_x0000_s1043"/>
              </w:pict>
            </w:r>
          </w:p>
        </w:tc>
        <w:tc>
          <w:tcPr>
            <w:tcW w:w="2798" w:type="dxa"/>
          </w:tcPr>
          <w:p w:rsidR="00B41A47" w:rsidRPr="00C438D9" w:rsidRDefault="00B41A47" w:rsidP="00B41A47">
            <w:pPr>
              <w:rPr>
                <w:rFonts w:ascii="Arial" w:hAnsi="Arial" w:cs="Arial"/>
                <w:sz w:val="24"/>
                <w:szCs w:val="24"/>
              </w:rPr>
            </w:pPr>
            <w:r w:rsidRPr="00C438D9">
              <w:rPr>
                <w:rFonts w:ascii="Arial" w:hAnsi="Arial" w:cs="Arial"/>
                <w:sz w:val="24"/>
                <w:szCs w:val="24"/>
              </w:rPr>
              <w:t>Faculty and Advisory Committee assessment of ETD 278 Capstone Course</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Core competency survey at the time of graduation</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Graduate Exit Interviews</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Employer Surveys</w:t>
            </w:r>
          </w:p>
          <w:p w:rsidR="00B41A47" w:rsidRPr="00C438D9" w:rsidRDefault="00B41A47" w:rsidP="00B41A47">
            <w:pPr>
              <w:rPr>
                <w:rFonts w:ascii="Arial" w:hAnsi="Arial" w:cs="Arial"/>
                <w:sz w:val="24"/>
                <w:szCs w:val="24"/>
              </w:rPr>
            </w:pPr>
          </w:p>
          <w:p w:rsidR="00690A3D" w:rsidRPr="00C438D9" w:rsidRDefault="00B41A47" w:rsidP="00B41A47">
            <w:pPr>
              <w:rPr>
                <w:rFonts w:ascii="Arial" w:hAnsi="Arial" w:cs="Arial"/>
                <w:sz w:val="24"/>
                <w:szCs w:val="24"/>
              </w:rPr>
            </w:pPr>
            <w:r w:rsidRPr="00C438D9">
              <w:rPr>
                <w:rFonts w:ascii="Arial" w:hAnsi="Arial" w:cs="Arial"/>
                <w:sz w:val="24"/>
                <w:szCs w:val="24"/>
              </w:rPr>
              <w:t>Faculty review of student comments from course evaluations</w:t>
            </w:r>
          </w:p>
        </w:tc>
      </w:tr>
      <w:tr w:rsidR="00E96021" w:rsidRPr="00B41A47" w:rsidTr="00B41A47">
        <w:trPr>
          <w:trHeight w:val="71"/>
        </w:trPr>
        <w:tc>
          <w:tcPr>
            <w:tcW w:w="4260" w:type="dxa"/>
            <w:shd w:val="clear" w:color="auto" w:fill="FFFFFF"/>
            <w:vAlign w:val="center"/>
          </w:tcPr>
          <w:p w:rsidR="00E96021" w:rsidRPr="00C438D9" w:rsidRDefault="00E96021" w:rsidP="003E3C7E">
            <w:pPr>
              <w:rPr>
                <w:rFonts w:ascii="Arial" w:hAnsi="Arial" w:cs="Arial"/>
                <w:sz w:val="24"/>
                <w:szCs w:val="24"/>
              </w:rPr>
            </w:pPr>
            <w:r w:rsidRPr="00C438D9">
              <w:rPr>
                <w:rFonts w:ascii="Arial" w:hAnsi="Arial" w:cs="Arial"/>
                <w:b/>
                <w:sz w:val="24"/>
                <w:szCs w:val="24"/>
              </w:rPr>
              <w:t xml:space="preserve">7) </w:t>
            </w:r>
            <w:r w:rsidR="00C03D2A" w:rsidRPr="00C438D9">
              <w:rPr>
                <w:rFonts w:ascii="Arial" w:hAnsi="Arial" w:cs="Arial"/>
                <w:sz w:val="24"/>
                <w:szCs w:val="24"/>
              </w:rPr>
              <w:t>Recognize professional, ethical and societal responsibilities, respect diversity and commit to lifelong learning.</w:t>
            </w:r>
          </w:p>
        </w:tc>
        <w:tc>
          <w:tcPr>
            <w:tcW w:w="2160" w:type="dxa"/>
          </w:tcPr>
          <w:p w:rsidR="00E96021" w:rsidRPr="00B41A47" w:rsidRDefault="00B41A47" w:rsidP="008860C1">
            <w:pPr>
              <w:jc w:val="center"/>
              <w:rPr>
                <w:rFonts w:ascii="Arial" w:hAnsi="Arial" w:cs="Arial"/>
              </w:rPr>
            </w:pPr>
            <w:r w:rsidRPr="00B41A47">
              <w:rPr>
                <w:rFonts w:ascii="Arial" w:hAnsi="Arial" w:cs="Arial"/>
              </w:rPr>
              <w:t>ETD 101,  ETD 110, ETD 118, ETD 121, ETD 128, ETD 278,  CAT 218, COM 211, SOC ELET, HUM ELET</w:t>
            </w:r>
          </w:p>
        </w:tc>
        <w:tc>
          <w:tcPr>
            <w:tcW w:w="1620" w:type="dxa"/>
            <w:shd w:val="clear" w:color="auto" w:fill="auto"/>
          </w:tcPr>
          <w:p w:rsidR="00E96021" w:rsidRPr="00B41A47" w:rsidRDefault="00CE6217" w:rsidP="00C03D2A">
            <w:pPr>
              <w:rPr>
                <w:rFonts w:ascii="Arial" w:hAnsi="Arial" w:cs="Arial"/>
              </w:rPr>
            </w:pPr>
            <w:r>
              <w:rPr>
                <w:rFonts w:ascii="Arial" w:hAnsi="Arial" w:cs="Arial"/>
                <w:noProof/>
              </w:rPr>
              <w:pict>
                <v:shape id="_x0000_s1046" type="#_x0000_t201" style="position:absolute;margin-left:34.9pt;margin-top:8.2pt;width:16.5pt;height:15pt;z-index:251658240;mso-position-horizontal-relative:text;mso-position-vertical-relative:text" o:preferrelative="t" wrapcoords="-982 0 -982 21228 21600 21228 21600 0 -982 0" filled="f" stroked="f">
                  <v:imagedata r:id="rId11" o:title=""/>
                  <o:lock v:ext="edit" aspectratio="t"/>
                  <w10:wrap type="tight"/>
                </v:shape>
                <w:control r:id="rId20" w:name="CheckBox14" w:shapeid="_x0000_s1046"/>
              </w:pict>
            </w:r>
          </w:p>
        </w:tc>
        <w:tc>
          <w:tcPr>
            <w:tcW w:w="2798" w:type="dxa"/>
          </w:tcPr>
          <w:p w:rsidR="00B41A47" w:rsidRPr="00C438D9" w:rsidRDefault="00B41A47" w:rsidP="00B41A47">
            <w:pPr>
              <w:rPr>
                <w:rFonts w:ascii="Arial" w:hAnsi="Arial" w:cs="Arial"/>
                <w:sz w:val="24"/>
                <w:szCs w:val="24"/>
              </w:rPr>
            </w:pPr>
            <w:r w:rsidRPr="00C438D9">
              <w:rPr>
                <w:rFonts w:ascii="Arial" w:hAnsi="Arial" w:cs="Arial"/>
                <w:sz w:val="24"/>
                <w:szCs w:val="24"/>
              </w:rPr>
              <w:t>Faculty and Advisory Committee assessment of ETD 278 Capstone Course</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Core competency survey at the time of graduation</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Graduate Exit Interviews</w:t>
            </w:r>
          </w:p>
          <w:p w:rsidR="00B41A47" w:rsidRPr="00C438D9" w:rsidRDefault="00B41A47" w:rsidP="00B41A47">
            <w:pPr>
              <w:rPr>
                <w:rFonts w:ascii="Arial" w:hAnsi="Arial" w:cs="Arial"/>
                <w:sz w:val="24"/>
                <w:szCs w:val="24"/>
              </w:rPr>
            </w:pPr>
          </w:p>
          <w:p w:rsidR="00B41A47" w:rsidRPr="00C438D9" w:rsidRDefault="00B41A47" w:rsidP="00B41A47">
            <w:pPr>
              <w:rPr>
                <w:rFonts w:ascii="Arial" w:hAnsi="Arial" w:cs="Arial"/>
                <w:sz w:val="24"/>
                <w:szCs w:val="24"/>
              </w:rPr>
            </w:pPr>
            <w:r w:rsidRPr="00C438D9">
              <w:rPr>
                <w:rFonts w:ascii="Arial" w:hAnsi="Arial" w:cs="Arial"/>
                <w:sz w:val="24"/>
                <w:szCs w:val="24"/>
              </w:rPr>
              <w:t>Employer Surveys</w:t>
            </w:r>
          </w:p>
          <w:p w:rsidR="00B41A47" w:rsidRPr="00C438D9" w:rsidRDefault="00B41A47" w:rsidP="00B41A47">
            <w:pPr>
              <w:rPr>
                <w:rFonts w:ascii="Arial" w:hAnsi="Arial" w:cs="Arial"/>
                <w:sz w:val="24"/>
                <w:szCs w:val="24"/>
              </w:rPr>
            </w:pPr>
          </w:p>
          <w:p w:rsidR="00E96021" w:rsidRPr="00C438D9" w:rsidRDefault="00B41A47" w:rsidP="00B41A47">
            <w:pPr>
              <w:rPr>
                <w:rFonts w:ascii="Arial" w:hAnsi="Arial" w:cs="Arial"/>
                <w:sz w:val="24"/>
                <w:szCs w:val="24"/>
              </w:rPr>
            </w:pPr>
            <w:r w:rsidRPr="00C438D9">
              <w:rPr>
                <w:rFonts w:ascii="Arial" w:hAnsi="Arial" w:cs="Arial"/>
                <w:sz w:val="24"/>
                <w:szCs w:val="24"/>
              </w:rPr>
              <w:t xml:space="preserve">Faculty review of student comments from </w:t>
            </w:r>
            <w:r w:rsidRPr="00C438D9">
              <w:rPr>
                <w:rFonts w:ascii="Arial" w:hAnsi="Arial" w:cs="Arial"/>
                <w:sz w:val="24"/>
                <w:szCs w:val="24"/>
              </w:rPr>
              <w:lastRenderedPageBreak/>
              <w:t>course evaluations</w:t>
            </w:r>
          </w:p>
        </w:tc>
      </w:tr>
    </w:tbl>
    <w:p w:rsidR="00847243" w:rsidRPr="00B41A47" w:rsidRDefault="00847243" w:rsidP="0028603C">
      <w:pPr>
        <w:tabs>
          <w:tab w:val="left" w:pos="5040"/>
        </w:tabs>
        <w:rPr>
          <w:rFonts w:ascii="Arial" w:hAnsi="Arial" w:cs="Arial"/>
          <w:sz w:val="22"/>
          <w:szCs w:val="22"/>
        </w:rPr>
      </w:pPr>
    </w:p>
    <w:p w:rsidR="00847243" w:rsidRPr="00B41A47" w:rsidRDefault="00847243" w:rsidP="0028603C">
      <w:pPr>
        <w:tabs>
          <w:tab w:val="left" w:pos="5040"/>
        </w:tabs>
        <w:rPr>
          <w:rFonts w:ascii="Arial" w:hAnsi="Arial" w:cs="Arial"/>
          <w:sz w:val="22"/>
          <w:szCs w:val="22"/>
        </w:rPr>
      </w:pPr>
    </w:p>
    <w:p w:rsidR="00FA24D1" w:rsidRPr="00C438D9" w:rsidRDefault="00414645" w:rsidP="0028603C">
      <w:pPr>
        <w:tabs>
          <w:tab w:val="left" w:pos="5040"/>
        </w:tabs>
        <w:rPr>
          <w:rFonts w:ascii="Arial" w:hAnsi="Arial" w:cs="Arial"/>
        </w:rPr>
      </w:pPr>
      <w:r w:rsidRPr="00C438D9">
        <w:rPr>
          <w:rFonts w:ascii="Arial" w:hAnsi="Arial" w:cs="Arial"/>
        </w:rPr>
        <w:t>a</w:t>
      </w:r>
      <w:r w:rsidR="00A63ACE" w:rsidRPr="00C438D9">
        <w:rPr>
          <w:rFonts w:ascii="Arial" w:hAnsi="Arial" w:cs="Arial"/>
        </w:rPr>
        <w:t xml:space="preserve">)   </w:t>
      </w:r>
      <w:r w:rsidR="00320CDE" w:rsidRPr="00C438D9">
        <w:rPr>
          <w:rFonts w:ascii="Arial" w:hAnsi="Arial" w:cs="Arial"/>
        </w:rPr>
        <w:t>For the assessment methods listed in the table above, w</w:t>
      </w:r>
      <w:r w:rsidR="00A63ACE" w:rsidRPr="00C438D9">
        <w:rPr>
          <w:rFonts w:ascii="Arial" w:hAnsi="Arial" w:cs="Arial"/>
        </w:rPr>
        <w:t>hat were the results?  What changes are planned as a result of the data?</w:t>
      </w:r>
      <w:r w:rsidR="006A2AA3" w:rsidRPr="00C438D9">
        <w:rPr>
          <w:rFonts w:ascii="Arial" w:hAnsi="Arial" w:cs="Arial"/>
        </w:rPr>
        <w:t xml:space="preserve">  How will you determine whether those changes had an impact?</w:t>
      </w:r>
    </w:p>
    <w:p w:rsidR="00FA24D1" w:rsidRDefault="00FA24D1" w:rsidP="0028603C">
      <w:pPr>
        <w:tabs>
          <w:tab w:val="left" w:pos="5040"/>
        </w:tabs>
        <w:rPr>
          <w:rFonts w:ascii="Arial" w:hAnsi="Arial" w:cs="Arial"/>
        </w:rPr>
      </w:pPr>
    </w:p>
    <w:p w:rsidR="009A753F" w:rsidRDefault="009A753F" w:rsidP="009A753F">
      <w:pPr>
        <w:tabs>
          <w:tab w:val="left" w:pos="720"/>
          <w:tab w:val="left" w:pos="5040"/>
        </w:tabs>
        <w:rPr>
          <w:rFonts w:ascii="Arial" w:hAnsi="Arial" w:cs="Arial"/>
        </w:rPr>
      </w:pPr>
      <w:r>
        <w:rPr>
          <w:rFonts w:ascii="Arial" w:hAnsi="Arial" w:cs="Arial"/>
        </w:rPr>
        <w:t>Assessments of these items were at the “good” level.  We have done the following:</w:t>
      </w:r>
    </w:p>
    <w:p w:rsidR="009A753F" w:rsidRDefault="009A753F" w:rsidP="009A753F">
      <w:pPr>
        <w:tabs>
          <w:tab w:val="left" w:pos="720"/>
          <w:tab w:val="left" w:pos="5040"/>
        </w:tabs>
        <w:rPr>
          <w:rFonts w:ascii="Arial" w:hAnsi="Arial" w:cs="Arial"/>
        </w:rPr>
      </w:pPr>
    </w:p>
    <w:p w:rsidR="009A753F" w:rsidRDefault="009A753F" w:rsidP="009A753F">
      <w:pPr>
        <w:tabs>
          <w:tab w:val="left" w:pos="720"/>
          <w:tab w:val="left" w:pos="5040"/>
        </w:tabs>
        <w:rPr>
          <w:rFonts w:ascii="Arial" w:hAnsi="Arial" w:cs="Arial"/>
        </w:rPr>
      </w:pPr>
      <w:r>
        <w:rPr>
          <w:rFonts w:ascii="Arial" w:hAnsi="Arial" w:cs="Arial"/>
        </w:rPr>
        <w:tab/>
      </w:r>
      <w:proofErr w:type="gramStart"/>
      <w:r>
        <w:rPr>
          <w:rFonts w:ascii="Arial" w:hAnsi="Arial" w:cs="Arial"/>
        </w:rPr>
        <w:t>Increased the complexity of some of the case studies in the ethics class.</w:t>
      </w:r>
      <w:proofErr w:type="gramEnd"/>
      <w:r>
        <w:rPr>
          <w:rFonts w:ascii="Arial" w:hAnsi="Arial" w:cs="Arial"/>
        </w:rPr>
        <w:t xml:space="preserve">  </w:t>
      </w:r>
    </w:p>
    <w:p w:rsidR="009A753F" w:rsidRDefault="009A753F" w:rsidP="009A753F">
      <w:pPr>
        <w:tabs>
          <w:tab w:val="left" w:pos="720"/>
          <w:tab w:val="left" w:pos="5040"/>
        </w:tabs>
        <w:rPr>
          <w:rFonts w:ascii="Arial" w:hAnsi="Arial" w:cs="Arial"/>
        </w:rPr>
      </w:pPr>
    </w:p>
    <w:p w:rsidR="00C047D6" w:rsidRDefault="009A753F" w:rsidP="009A753F">
      <w:pPr>
        <w:tabs>
          <w:tab w:val="left" w:pos="720"/>
          <w:tab w:val="left" w:pos="5040"/>
        </w:tabs>
        <w:ind w:left="720" w:hanging="720"/>
        <w:rPr>
          <w:rFonts w:ascii="Arial" w:hAnsi="Arial" w:cs="Arial"/>
        </w:rPr>
      </w:pPr>
      <w:r>
        <w:rPr>
          <w:rFonts w:ascii="Arial" w:hAnsi="Arial" w:cs="Arial"/>
        </w:rPr>
        <w:tab/>
      </w:r>
      <w:r w:rsidR="00C047D6">
        <w:rPr>
          <w:rFonts w:ascii="Arial" w:hAnsi="Arial" w:cs="Arial"/>
        </w:rPr>
        <w:t>Student analysis of ethics cases is improving to show more “deep thinking” about the cases.</w:t>
      </w:r>
    </w:p>
    <w:p w:rsidR="00C047D6" w:rsidRDefault="00C047D6" w:rsidP="009A753F">
      <w:pPr>
        <w:tabs>
          <w:tab w:val="left" w:pos="720"/>
          <w:tab w:val="left" w:pos="5040"/>
        </w:tabs>
        <w:ind w:left="720" w:hanging="720"/>
        <w:rPr>
          <w:rFonts w:ascii="Arial" w:hAnsi="Arial" w:cs="Arial"/>
        </w:rPr>
      </w:pPr>
    </w:p>
    <w:p w:rsidR="009A753F" w:rsidRDefault="00C047D6" w:rsidP="009A753F">
      <w:pPr>
        <w:tabs>
          <w:tab w:val="left" w:pos="720"/>
          <w:tab w:val="left" w:pos="5040"/>
        </w:tabs>
        <w:ind w:left="720" w:hanging="720"/>
        <w:rPr>
          <w:rFonts w:ascii="Arial" w:hAnsi="Arial" w:cs="Arial"/>
        </w:rPr>
      </w:pPr>
      <w:r>
        <w:rPr>
          <w:rFonts w:ascii="Arial" w:hAnsi="Arial" w:cs="Arial"/>
        </w:rPr>
        <w:tab/>
      </w:r>
      <w:proofErr w:type="gramStart"/>
      <w:r w:rsidR="009A753F">
        <w:rPr>
          <w:rFonts w:ascii="Arial" w:hAnsi="Arial" w:cs="Arial"/>
        </w:rPr>
        <w:t>Added more writing and presentation assignments across the technical curriculum.</w:t>
      </w:r>
      <w:proofErr w:type="gramEnd"/>
    </w:p>
    <w:p w:rsidR="00C047D6" w:rsidRDefault="00C047D6" w:rsidP="009A753F">
      <w:pPr>
        <w:tabs>
          <w:tab w:val="left" w:pos="720"/>
          <w:tab w:val="left" w:pos="5040"/>
        </w:tabs>
        <w:ind w:left="720" w:hanging="720"/>
        <w:rPr>
          <w:rFonts w:ascii="Arial" w:hAnsi="Arial" w:cs="Arial"/>
        </w:rPr>
      </w:pPr>
    </w:p>
    <w:p w:rsidR="00C047D6" w:rsidRDefault="00C047D6" w:rsidP="009A753F">
      <w:pPr>
        <w:tabs>
          <w:tab w:val="left" w:pos="720"/>
          <w:tab w:val="left" w:pos="5040"/>
        </w:tabs>
        <w:ind w:left="720" w:hanging="720"/>
        <w:rPr>
          <w:rFonts w:ascii="Arial" w:hAnsi="Arial" w:cs="Arial"/>
        </w:rPr>
      </w:pPr>
      <w:r>
        <w:rPr>
          <w:rFonts w:ascii="Arial" w:hAnsi="Arial" w:cs="Arial"/>
        </w:rPr>
        <w:tab/>
        <w:t>The quality of both student written and oral presentations has improved, with the Capstone presentations much better than the prior year.</w:t>
      </w:r>
    </w:p>
    <w:p w:rsidR="00C047D6" w:rsidRPr="00C438D9" w:rsidRDefault="00C047D6" w:rsidP="009A753F">
      <w:pPr>
        <w:tabs>
          <w:tab w:val="left" w:pos="720"/>
          <w:tab w:val="left" w:pos="5040"/>
        </w:tabs>
        <w:ind w:left="720" w:hanging="720"/>
        <w:rPr>
          <w:rFonts w:ascii="Arial" w:hAnsi="Arial" w:cs="Arial"/>
        </w:rPr>
      </w:pPr>
      <w:bookmarkStart w:id="0" w:name="_GoBack"/>
      <w:bookmarkEnd w:id="0"/>
    </w:p>
    <w:p w:rsidR="00847243" w:rsidRPr="00C438D9" w:rsidRDefault="00847243" w:rsidP="00660080">
      <w:pPr>
        <w:spacing w:after="200" w:line="276" w:lineRule="auto"/>
        <w:rPr>
          <w:rFonts w:ascii="Arial" w:hAnsi="Arial" w:cs="Arial"/>
        </w:rPr>
      </w:pPr>
    </w:p>
    <w:p w:rsidR="008942FA" w:rsidRPr="00C438D9" w:rsidRDefault="00414645" w:rsidP="008942FA">
      <w:pPr>
        <w:spacing w:after="200"/>
        <w:rPr>
          <w:rFonts w:ascii="Arial" w:hAnsi="Arial" w:cs="Arial"/>
        </w:rPr>
      </w:pPr>
      <w:r w:rsidRPr="00C438D9">
        <w:rPr>
          <w:rFonts w:ascii="Arial" w:hAnsi="Arial" w:cs="Arial"/>
        </w:rPr>
        <w:t>b</w:t>
      </w:r>
      <w:r w:rsidR="00A63ACE" w:rsidRPr="00C438D9">
        <w:rPr>
          <w:rFonts w:ascii="Arial" w:hAnsi="Arial" w:cs="Arial"/>
        </w:rPr>
        <w:t>)   What other changes have been made in past years as a result of assessment of program outcomes?  What evidence is there that these changes have had an impact?</w:t>
      </w:r>
    </w:p>
    <w:p w:rsidR="00847243" w:rsidRPr="00C438D9" w:rsidRDefault="00C047D6" w:rsidP="00C047D6">
      <w:pPr>
        <w:tabs>
          <w:tab w:val="left" w:pos="720"/>
          <w:tab w:val="left" w:pos="5040"/>
        </w:tabs>
        <w:ind w:left="720" w:hanging="720"/>
        <w:rPr>
          <w:rFonts w:ascii="Arial" w:hAnsi="Arial" w:cs="Arial"/>
        </w:rPr>
      </w:pPr>
      <w:r>
        <w:rPr>
          <w:rFonts w:ascii="Arial" w:hAnsi="Arial" w:cs="Arial"/>
        </w:rPr>
        <w:tab/>
        <w:t>Addition of the guitar project in the ETD 110 class has given the students a better chance to practice project management skills – project management of the capstone activities continues to improve.</w:t>
      </w:r>
    </w:p>
    <w:p w:rsidR="00847243" w:rsidRPr="00C438D9" w:rsidRDefault="00847243" w:rsidP="00034CE6">
      <w:pPr>
        <w:tabs>
          <w:tab w:val="left" w:pos="5040"/>
        </w:tabs>
        <w:rPr>
          <w:rFonts w:ascii="Arial" w:hAnsi="Arial" w:cs="Arial"/>
        </w:rPr>
      </w:pPr>
    </w:p>
    <w:p w:rsidR="00847243" w:rsidRPr="00C438D9" w:rsidRDefault="00847243" w:rsidP="00034CE6">
      <w:pPr>
        <w:tabs>
          <w:tab w:val="left" w:pos="5040"/>
        </w:tabs>
        <w:rPr>
          <w:rFonts w:ascii="Arial" w:hAnsi="Arial" w:cs="Arial"/>
        </w:rPr>
      </w:pPr>
    </w:p>
    <w:p w:rsidR="00034CE6" w:rsidRPr="00C438D9" w:rsidRDefault="00414645" w:rsidP="00034CE6">
      <w:pPr>
        <w:tabs>
          <w:tab w:val="left" w:pos="5040"/>
        </w:tabs>
        <w:rPr>
          <w:rFonts w:ascii="Arial" w:hAnsi="Arial" w:cs="Arial"/>
        </w:rPr>
      </w:pPr>
      <w:r w:rsidRPr="00C438D9">
        <w:rPr>
          <w:rFonts w:ascii="Arial" w:hAnsi="Arial" w:cs="Arial"/>
        </w:rPr>
        <w:t>c</w:t>
      </w:r>
      <w:r w:rsidR="006A2AA3" w:rsidRPr="00C438D9">
        <w:rPr>
          <w:rFonts w:ascii="Arial" w:hAnsi="Arial" w:cs="Arial"/>
        </w:rPr>
        <w:t>)   Describe general education changes/improvements in your program/department during this past academic year (0</w:t>
      </w:r>
      <w:r w:rsidR="00A8476F" w:rsidRPr="00C438D9">
        <w:rPr>
          <w:rFonts w:ascii="Arial" w:hAnsi="Arial" w:cs="Arial"/>
        </w:rPr>
        <w:t>9</w:t>
      </w:r>
      <w:r w:rsidR="006A2AA3" w:rsidRPr="00C438D9">
        <w:rPr>
          <w:rFonts w:ascii="Arial" w:hAnsi="Arial" w:cs="Arial"/>
        </w:rPr>
        <w:t>-</w:t>
      </w:r>
      <w:r w:rsidR="00A8476F" w:rsidRPr="00C438D9">
        <w:rPr>
          <w:rFonts w:ascii="Arial" w:hAnsi="Arial" w:cs="Arial"/>
        </w:rPr>
        <w:t>10</w:t>
      </w:r>
      <w:r w:rsidR="006A2AA3" w:rsidRPr="00C438D9">
        <w:rPr>
          <w:rFonts w:ascii="Arial" w:hAnsi="Arial" w:cs="Arial"/>
        </w:rPr>
        <w:t>).</w:t>
      </w:r>
    </w:p>
    <w:p w:rsidR="00034CE6" w:rsidRDefault="00034CE6" w:rsidP="00034CE6">
      <w:pPr>
        <w:tabs>
          <w:tab w:val="left" w:pos="5040"/>
        </w:tabs>
        <w:rPr>
          <w:rFonts w:ascii="Arial" w:hAnsi="Arial" w:cs="Arial"/>
        </w:rPr>
      </w:pPr>
    </w:p>
    <w:p w:rsidR="00C047D6" w:rsidRPr="004F196E" w:rsidRDefault="00C047D6" w:rsidP="00C047D6">
      <w:pPr>
        <w:tabs>
          <w:tab w:val="left" w:pos="720"/>
          <w:tab w:val="left" w:pos="5040"/>
        </w:tabs>
        <w:rPr>
          <w:rFonts w:ascii="Arial" w:hAnsi="Arial" w:cs="Arial"/>
        </w:rPr>
      </w:pPr>
      <w:r>
        <w:rPr>
          <w:rFonts w:ascii="Arial" w:hAnsi="Arial" w:cs="Arial"/>
        </w:rPr>
        <w:tab/>
      </w:r>
      <w:proofErr w:type="gramStart"/>
      <w:r>
        <w:rPr>
          <w:rFonts w:ascii="Arial" w:hAnsi="Arial" w:cs="Arial"/>
        </w:rPr>
        <w:t>Added additional material into ETD 121 on critical thinking.</w:t>
      </w:r>
      <w:proofErr w:type="gramEnd"/>
      <w:r>
        <w:rPr>
          <w:rFonts w:ascii="Arial" w:hAnsi="Arial" w:cs="Arial"/>
        </w:rPr>
        <w:t xml:space="preserve">  </w:t>
      </w:r>
    </w:p>
    <w:p w:rsidR="00C047D6" w:rsidRPr="00C438D9" w:rsidRDefault="00C047D6" w:rsidP="00C047D6">
      <w:pPr>
        <w:tabs>
          <w:tab w:val="left" w:pos="720"/>
          <w:tab w:val="left" w:pos="5040"/>
        </w:tabs>
        <w:rPr>
          <w:rFonts w:ascii="Arial" w:hAnsi="Arial" w:cs="Arial"/>
        </w:rPr>
      </w:pPr>
      <w:r>
        <w:rPr>
          <w:rFonts w:ascii="Arial" w:hAnsi="Arial" w:cs="Arial"/>
        </w:rPr>
        <w:tab/>
      </w:r>
    </w:p>
    <w:p w:rsidR="00847243" w:rsidRPr="00C438D9" w:rsidRDefault="00847243" w:rsidP="00034CE6">
      <w:pPr>
        <w:tabs>
          <w:tab w:val="left" w:pos="5040"/>
        </w:tabs>
        <w:rPr>
          <w:rFonts w:ascii="Arial" w:hAnsi="Arial" w:cs="Arial"/>
          <w:b/>
          <w:u w:val="single"/>
        </w:rPr>
      </w:pPr>
    </w:p>
    <w:p w:rsidR="00847243" w:rsidRPr="00C438D9" w:rsidRDefault="00847243">
      <w:pPr>
        <w:spacing w:after="200" w:line="276" w:lineRule="auto"/>
        <w:rPr>
          <w:rFonts w:ascii="Arial" w:hAnsi="Arial" w:cs="Arial"/>
          <w:b/>
          <w:u w:val="single"/>
        </w:rPr>
      </w:pPr>
      <w:r w:rsidRPr="00C438D9">
        <w:rPr>
          <w:rFonts w:ascii="Arial" w:hAnsi="Arial" w:cs="Arial"/>
          <w:b/>
          <w:u w:val="single"/>
        </w:rPr>
        <w:br w:type="page"/>
      </w:r>
    </w:p>
    <w:p w:rsidR="00FA24D1" w:rsidRPr="00C438D9" w:rsidRDefault="00CC66AD" w:rsidP="00034CE6">
      <w:pPr>
        <w:tabs>
          <w:tab w:val="left" w:pos="5040"/>
        </w:tabs>
        <w:rPr>
          <w:rFonts w:ascii="Arial" w:hAnsi="Arial" w:cs="Arial"/>
        </w:rPr>
      </w:pPr>
      <w:r w:rsidRPr="00C438D9">
        <w:rPr>
          <w:rFonts w:ascii="Arial" w:hAnsi="Arial" w:cs="Arial"/>
          <w:b/>
          <w:u w:val="single"/>
        </w:rPr>
        <w:lastRenderedPageBreak/>
        <w:t>S</w:t>
      </w:r>
      <w:r w:rsidR="00FA24D1" w:rsidRPr="00C438D9">
        <w:rPr>
          <w:rFonts w:ascii="Arial" w:hAnsi="Arial" w:cs="Arial"/>
          <w:b/>
          <w:u w:val="single"/>
        </w:rPr>
        <w:t xml:space="preserve">ection IV:  </w:t>
      </w:r>
      <w:r w:rsidR="003454F6" w:rsidRPr="00C438D9">
        <w:rPr>
          <w:rFonts w:ascii="Arial" w:hAnsi="Arial" w:cs="Arial"/>
          <w:b/>
          <w:u w:val="single"/>
        </w:rPr>
        <w:t>Improvement Efforts</w:t>
      </w:r>
      <w:r w:rsidR="00FA24D1" w:rsidRPr="00C438D9">
        <w:rPr>
          <w:rFonts w:ascii="Arial" w:hAnsi="Arial" w:cs="Arial"/>
          <w:b/>
          <w:u w:val="single"/>
        </w:rPr>
        <w:t xml:space="preserve"> for the Fiscal Year</w:t>
      </w:r>
    </w:p>
    <w:p w:rsidR="00FA24D1" w:rsidRPr="00C438D9" w:rsidRDefault="00FA24D1" w:rsidP="0028603C">
      <w:pPr>
        <w:tabs>
          <w:tab w:val="left" w:pos="5040"/>
        </w:tabs>
        <w:rPr>
          <w:rFonts w:ascii="Arial" w:hAnsi="Arial" w:cs="Arial"/>
        </w:rPr>
      </w:pPr>
    </w:p>
    <w:p w:rsidR="00827AE5" w:rsidRPr="00C438D9" w:rsidRDefault="001201D5" w:rsidP="00FA24D1">
      <w:pPr>
        <w:pStyle w:val="ListParagraph"/>
        <w:numPr>
          <w:ilvl w:val="0"/>
          <w:numId w:val="11"/>
        </w:numPr>
        <w:tabs>
          <w:tab w:val="left" w:pos="5040"/>
        </w:tabs>
        <w:rPr>
          <w:rFonts w:ascii="Arial" w:hAnsi="Arial" w:cs="Arial"/>
        </w:rPr>
      </w:pPr>
      <w:r w:rsidRPr="00C438D9">
        <w:rPr>
          <w:rFonts w:ascii="Arial" w:hAnsi="Arial" w:cs="Arial"/>
          <w:b/>
          <w:u w:val="single"/>
        </w:rPr>
        <w:t>FY 09-</w:t>
      </w:r>
      <w:r w:rsidRPr="00C438D9">
        <w:rPr>
          <w:rFonts w:ascii="Arial" w:hAnsi="Arial" w:cs="Arial"/>
          <w:b/>
        </w:rPr>
        <w:t>10:</w:t>
      </w:r>
      <w:r w:rsidRPr="00C438D9">
        <w:rPr>
          <w:rFonts w:ascii="Arial" w:hAnsi="Arial" w:cs="Arial"/>
          <w:b/>
          <w:color w:val="FF0000"/>
        </w:rPr>
        <w:t xml:space="preserve"> </w:t>
      </w:r>
      <w:r w:rsidR="00320CDE" w:rsidRPr="00C438D9">
        <w:rPr>
          <w:rFonts w:ascii="Arial" w:hAnsi="Arial" w:cs="Arial"/>
        </w:rPr>
        <w:t xml:space="preserve">What </w:t>
      </w:r>
      <w:r w:rsidR="00963DD8" w:rsidRPr="00C438D9">
        <w:rPr>
          <w:rFonts w:ascii="Arial" w:hAnsi="Arial" w:cs="Arial"/>
        </w:rPr>
        <w:t>other improvement efforts did the department make</w:t>
      </w:r>
      <w:r w:rsidR="00320CDE" w:rsidRPr="00C438D9">
        <w:rPr>
          <w:rFonts w:ascii="Arial" w:hAnsi="Arial" w:cs="Arial"/>
        </w:rPr>
        <w:t xml:space="preserve"> in FY 09-10?  How successful </w:t>
      </w:r>
      <w:r w:rsidR="00963DD8" w:rsidRPr="00C438D9">
        <w:rPr>
          <w:rFonts w:ascii="Arial" w:hAnsi="Arial" w:cs="Arial"/>
        </w:rPr>
        <w:t>were these efforts</w:t>
      </w:r>
      <w:r w:rsidR="00320CDE" w:rsidRPr="00C438D9">
        <w:rPr>
          <w:rFonts w:ascii="Arial" w:hAnsi="Arial" w:cs="Arial"/>
        </w:rPr>
        <w:t xml:space="preserve">?  What further efforts need to be made? If your department didn’t </w:t>
      </w:r>
      <w:r w:rsidR="00963DD8" w:rsidRPr="00C438D9">
        <w:rPr>
          <w:rFonts w:ascii="Arial" w:hAnsi="Arial" w:cs="Arial"/>
        </w:rPr>
        <w:t>make improvement efforts during the</w:t>
      </w:r>
      <w:r w:rsidR="00320CDE" w:rsidRPr="00C438D9">
        <w:rPr>
          <w:rFonts w:ascii="Arial" w:hAnsi="Arial" w:cs="Arial"/>
        </w:rPr>
        <w:t xml:space="preserve"> fiscal year, discuss the strengths and weaknesses of the department over the last year and how the department plans to address them in the coming year.</w:t>
      </w:r>
    </w:p>
    <w:p w:rsidR="00FA24D1" w:rsidRDefault="00FA24D1" w:rsidP="00827AE5">
      <w:pPr>
        <w:pStyle w:val="ListParagraph"/>
        <w:tabs>
          <w:tab w:val="left" w:pos="5040"/>
        </w:tabs>
        <w:rPr>
          <w:rFonts w:ascii="Arial" w:hAnsi="Arial" w:cs="Arial"/>
        </w:rPr>
      </w:pPr>
    </w:p>
    <w:p w:rsidR="00C047D6" w:rsidRPr="009D12AF" w:rsidRDefault="00C047D6" w:rsidP="00C047D6">
      <w:pPr>
        <w:pStyle w:val="ListParagraph"/>
        <w:rPr>
          <w:rFonts w:ascii="Arial" w:hAnsi="Arial" w:cs="Arial"/>
        </w:rPr>
      </w:pPr>
      <w:r w:rsidRPr="009D12AF">
        <w:rPr>
          <w:rFonts w:ascii="Arial" w:hAnsi="Arial" w:cs="Arial"/>
        </w:rPr>
        <w:t xml:space="preserve">The biggest improvement was in the implementation of the </w:t>
      </w:r>
      <w:r>
        <w:rPr>
          <w:rFonts w:ascii="Arial" w:hAnsi="Arial" w:cs="Arial"/>
        </w:rPr>
        <w:t xml:space="preserve">more robust </w:t>
      </w:r>
      <w:r w:rsidRPr="009D12AF">
        <w:rPr>
          <w:rFonts w:ascii="Arial" w:hAnsi="Arial" w:cs="Arial"/>
        </w:rPr>
        <w:t xml:space="preserve">capstone project.  This project has required students to use more teamwork and communication skills along with their technical skills.  The project was an overall success and communication </w:t>
      </w:r>
      <w:r>
        <w:rPr>
          <w:rFonts w:ascii="Arial" w:hAnsi="Arial" w:cs="Arial"/>
        </w:rPr>
        <w:t xml:space="preserve">among the student teams </w:t>
      </w:r>
      <w:r w:rsidRPr="009D12AF">
        <w:rPr>
          <w:rFonts w:ascii="Arial" w:hAnsi="Arial" w:cs="Arial"/>
        </w:rPr>
        <w:t>was better in this, the second year than in the first year, however, more improvement needs to be made.</w:t>
      </w:r>
    </w:p>
    <w:p w:rsidR="00C047D6" w:rsidRPr="003F772E" w:rsidRDefault="00C047D6" w:rsidP="00C047D6">
      <w:pPr>
        <w:pStyle w:val="ListParagraph"/>
        <w:rPr>
          <w:rFonts w:ascii="Arial" w:hAnsi="Arial" w:cs="Arial"/>
        </w:rPr>
      </w:pPr>
    </w:p>
    <w:p w:rsidR="00847243" w:rsidRPr="00C438D9" w:rsidRDefault="00847243" w:rsidP="00FA24D1">
      <w:pPr>
        <w:tabs>
          <w:tab w:val="left" w:pos="5040"/>
        </w:tabs>
        <w:ind w:left="360"/>
        <w:rPr>
          <w:rFonts w:ascii="Arial" w:hAnsi="Arial" w:cs="Arial"/>
        </w:rPr>
      </w:pPr>
    </w:p>
    <w:p w:rsidR="00FA24D1" w:rsidRPr="00C438D9" w:rsidRDefault="001201D5" w:rsidP="00A21E6E">
      <w:pPr>
        <w:pStyle w:val="ListParagraph"/>
        <w:numPr>
          <w:ilvl w:val="0"/>
          <w:numId w:val="11"/>
        </w:numPr>
        <w:tabs>
          <w:tab w:val="left" w:pos="5040"/>
        </w:tabs>
        <w:rPr>
          <w:rFonts w:ascii="Arial" w:hAnsi="Arial" w:cs="Arial"/>
        </w:rPr>
      </w:pPr>
      <w:r w:rsidRPr="00C438D9">
        <w:rPr>
          <w:rFonts w:ascii="Arial" w:hAnsi="Arial" w:cs="Arial"/>
          <w:b/>
          <w:u w:val="single"/>
        </w:rPr>
        <w:t>FY 10-11</w:t>
      </w:r>
      <w:r w:rsidRPr="00C438D9">
        <w:rPr>
          <w:rFonts w:ascii="Arial" w:hAnsi="Arial" w:cs="Arial"/>
          <w:b/>
        </w:rPr>
        <w:t>:</w:t>
      </w:r>
      <w:r w:rsidRPr="00C438D9">
        <w:rPr>
          <w:rFonts w:ascii="Arial" w:hAnsi="Arial" w:cs="Arial"/>
        </w:rPr>
        <w:t xml:space="preserve"> </w:t>
      </w:r>
      <w:r w:rsidR="00FA24D1" w:rsidRPr="00C438D9">
        <w:rPr>
          <w:rFonts w:ascii="Arial" w:hAnsi="Arial" w:cs="Arial"/>
        </w:rPr>
        <w:t xml:space="preserve">What </w:t>
      </w:r>
      <w:r w:rsidR="00963DD8" w:rsidRPr="00C438D9">
        <w:rPr>
          <w:rFonts w:ascii="Arial" w:hAnsi="Arial" w:cs="Arial"/>
        </w:rPr>
        <w:t xml:space="preserve">improvement efforts does the department have planned </w:t>
      </w:r>
      <w:r w:rsidR="00FA24D1" w:rsidRPr="00C438D9">
        <w:rPr>
          <w:rFonts w:ascii="Arial" w:hAnsi="Arial" w:cs="Arial"/>
        </w:rPr>
        <w:t>for FY 10-11?  How will you know whether you have been successful?</w:t>
      </w:r>
    </w:p>
    <w:p w:rsidR="00FA24D1" w:rsidRDefault="00FA24D1" w:rsidP="00FA24D1">
      <w:pPr>
        <w:pStyle w:val="ListParagraph"/>
        <w:tabs>
          <w:tab w:val="left" w:pos="5040"/>
        </w:tabs>
        <w:rPr>
          <w:rFonts w:ascii="Arial" w:hAnsi="Arial" w:cs="Arial"/>
        </w:rPr>
      </w:pPr>
    </w:p>
    <w:p w:rsidR="00C047D6" w:rsidRPr="00C438D9" w:rsidRDefault="00C047D6" w:rsidP="00FA24D1">
      <w:pPr>
        <w:pStyle w:val="ListParagraph"/>
        <w:tabs>
          <w:tab w:val="left" w:pos="5040"/>
        </w:tabs>
        <w:rPr>
          <w:rFonts w:ascii="Arial" w:hAnsi="Arial" w:cs="Arial"/>
        </w:rPr>
      </w:pPr>
      <w:r>
        <w:rPr>
          <w:rFonts w:ascii="Arial" w:hAnsi="Arial" w:cs="Arial"/>
        </w:rPr>
        <w:t>Continued work on teamwork and collaboration.  Success will be apparent if these items are improved in the capstone project.</w:t>
      </w:r>
    </w:p>
    <w:p w:rsidR="00847243" w:rsidRPr="00C438D9" w:rsidRDefault="00847243" w:rsidP="00FA24D1">
      <w:pPr>
        <w:pStyle w:val="ListParagraph"/>
        <w:tabs>
          <w:tab w:val="left" w:pos="5040"/>
        </w:tabs>
        <w:rPr>
          <w:rFonts w:ascii="Arial" w:hAnsi="Arial" w:cs="Arial"/>
        </w:rPr>
      </w:pPr>
    </w:p>
    <w:p w:rsidR="00847243" w:rsidRPr="00C438D9" w:rsidRDefault="00847243" w:rsidP="00FA24D1">
      <w:pPr>
        <w:pStyle w:val="ListParagraph"/>
        <w:tabs>
          <w:tab w:val="left" w:pos="5040"/>
        </w:tabs>
        <w:rPr>
          <w:rFonts w:ascii="Arial" w:hAnsi="Arial" w:cs="Arial"/>
        </w:rPr>
      </w:pPr>
    </w:p>
    <w:p w:rsidR="00847243" w:rsidRPr="00C438D9" w:rsidRDefault="00847243" w:rsidP="00FA24D1">
      <w:pPr>
        <w:pStyle w:val="ListParagraph"/>
        <w:tabs>
          <w:tab w:val="left" w:pos="5040"/>
        </w:tabs>
        <w:rPr>
          <w:rFonts w:ascii="Arial" w:hAnsi="Arial" w:cs="Arial"/>
        </w:rPr>
      </w:pPr>
    </w:p>
    <w:p w:rsidR="00847243" w:rsidRPr="00C438D9" w:rsidRDefault="00847243" w:rsidP="00FA24D1">
      <w:pPr>
        <w:pStyle w:val="ListParagraph"/>
        <w:tabs>
          <w:tab w:val="left" w:pos="5040"/>
        </w:tabs>
        <w:rPr>
          <w:rFonts w:ascii="Arial" w:hAnsi="Arial" w:cs="Arial"/>
        </w:rPr>
      </w:pPr>
    </w:p>
    <w:p w:rsidR="00847243" w:rsidRPr="00C438D9" w:rsidRDefault="00847243" w:rsidP="00FA24D1">
      <w:pPr>
        <w:pStyle w:val="ListParagraph"/>
        <w:tabs>
          <w:tab w:val="left" w:pos="5040"/>
        </w:tabs>
        <w:rPr>
          <w:rFonts w:ascii="Arial" w:hAnsi="Arial" w:cs="Arial"/>
        </w:rPr>
      </w:pPr>
    </w:p>
    <w:p w:rsidR="00847243" w:rsidRPr="00C438D9" w:rsidRDefault="00847243" w:rsidP="00FA24D1">
      <w:pPr>
        <w:pStyle w:val="ListParagraph"/>
        <w:tabs>
          <w:tab w:val="left" w:pos="5040"/>
        </w:tabs>
        <w:rPr>
          <w:rFonts w:ascii="Arial" w:hAnsi="Arial" w:cs="Arial"/>
        </w:rPr>
      </w:pPr>
    </w:p>
    <w:p w:rsidR="00847243" w:rsidRPr="00C438D9" w:rsidRDefault="00847243" w:rsidP="00FA24D1">
      <w:pPr>
        <w:pStyle w:val="ListParagraph"/>
        <w:tabs>
          <w:tab w:val="left" w:pos="5040"/>
        </w:tabs>
        <w:rPr>
          <w:rFonts w:ascii="Arial" w:hAnsi="Arial" w:cs="Arial"/>
        </w:rPr>
      </w:pPr>
    </w:p>
    <w:p w:rsidR="00847243" w:rsidRPr="00C438D9" w:rsidRDefault="00847243" w:rsidP="00FA24D1">
      <w:pPr>
        <w:pStyle w:val="ListParagraph"/>
        <w:tabs>
          <w:tab w:val="left" w:pos="5040"/>
        </w:tabs>
        <w:rPr>
          <w:rFonts w:ascii="Arial" w:hAnsi="Arial" w:cs="Arial"/>
        </w:rPr>
      </w:pPr>
    </w:p>
    <w:p w:rsidR="00847243" w:rsidRPr="00C438D9" w:rsidRDefault="00847243" w:rsidP="00FA24D1">
      <w:pPr>
        <w:pStyle w:val="ListParagraph"/>
        <w:tabs>
          <w:tab w:val="left" w:pos="5040"/>
        </w:tabs>
        <w:rPr>
          <w:rFonts w:ascii="Arial" w:hAnsi="Arial" w:cs="Arial"/>
        </w:rPr>
      </w:pPr>
    </w:p>
    <w:p w:rsidR="00847243" w:rsidRPr="00C438D9" w:rsidRDefault="00847243" w:rsidP="00FA24D1">
      <w:pPr>
        <w:pStyle w:val="ListParagraph"/>
        <w:tabs>
          <w:tab w:val="left" w:pos="5040"/>
        </w:tabs>
        <w:rPr>
          <w:rFonts w:ascii="Arial" w:hAnsi="Arial" w:cs="Arial"/>
        </w:rPr>
      </w:pPr>
    </w:p>
    <w:p w:rsidR="00847243" w:rsidRPr="00C438D9" w:rsidRDefault="00847243" w:rsidP="00FA24D1">
      <w:pPr>
        <w:pStyle w:val="ListParagraph"/>
        <w:tabs>
          <w:tab w:val="left" w:pos="5040"/>
        </w:tabs>
        <w:rPr>
          <w:rFonts w:ascii="Arial" w:hAnsi="Arial" w:cs="Arial"/>
        </w:rPr>
      </w:pPr>
    </w:p>
    <w:p w:rsidR="00847243" w:rsidRPr="00C438D9" w:rsidRDefault="00CE6217"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9A753F" w:rsidRDefault="009A753F"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Pr="00C438D9" w:rsidRDefault="00847243" w:rsidP="00FA24D1">
      <w:pPr>
        <w:pStyle w:val="ListParagraph"/>
        <w:tabs>
          <w:tab w:val="left" w:pos="5040"/>
        </w:tabs>
        <w:rPr>
          <w:rFonts w:ascii="Arial" w:hAnsi="Arial" w:cs="Arial"/>
        </w:rPr>
      </w:pPr>
    </w:p>
    <w:p w:rsidR="00847243" w:rsidRPr="00B41A47" w:rsidRDefault="00847243" w:rsidP="00FA24D1">
      <w:pPr>
        <w:pStyle w:val="ListParagraph"/>
        <w:tabs>
          <w:tab w:val="left" w:pos="5040"/>
        </w:tabs>
        <w:rPr>
          <w:rFonts w:ascii="Arial" w:hAnsi="Arial" w:cs="Arial"/>
          <w:sz w:val="22"/>
          <w:szCs w:val="22"/>
        </w:rPr>
      </w:pPr>
    </w:p>
    <w:p w:rsidR="00847243" w:rsidRPr="00B41A47" w:rsidRDefault="00847243" w:rsidP="00FA24D1">
      <w:pPr>
        <w:pStyle w:val="ListParagraph"/>
        <w:tabs>
          <w:tab w:val="left" w:pos="5040"/>
        </w:tabs>
        <w:rPr>
          <w:rFonts w:ascii="Arial" w:hAnsi="Arial" w:cs="Arial"/>
          <w:sz w:val="22"/>
          <w:szCs w:val="22"/>
        </w:rPr>
      </w:pPr>
    </w:p>
    <w:p w:rsidR="00847243" w:rsidRDefault="00847243" w:rsidP="00FA24D1">
      <w:pPr>
        <w:pStyle w:val="ListParagraph"/>
        <w:tabs>
          <w:tab w:val="left" w:pos="5040"/>
        </w:tabs>
        <w:rPr>
          <w:rFonts w:ascii="Arial" w:hAnsi="Arial" w:cs="Arial"/>
        </w:rPr>
      </w:pPr>
    </w:p>
    <w:sectPr w:rsidR="00847243" w:rsidSect="00D708C3">
      <w:footerReference w:type="default" r:id="rId21"/>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53F" w:rsidRDefault="009A753F" w:rsidP="0094204C">
      <w:r>
        <w:separator/>
      </w:r>
    </w:p>
  </w:endnote>
  <w:endnote w:type="continuationSeparator" w:id="0">
    <w:p w:rsidR="009A753F" w:rsidRDefault="009A753F"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3F" w:rsidRPr="00E16205" w:rsidRDefault="009A753F"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9A753F" w:rsidRDefault="009A753F">
    <w:pPr>
      <w:pStyle w:val="Footer"/>
    </w:pPr>
  </w:p>
  <w:p w:rsidR="009A753F" w:rsidRDefault="009A7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53F" w:rsidRDefault="009A753F" w:rsidP="0094204C">
      <w:r>
        <w:separator/>
      </w:r>
    </w:p>
  </w:footnote>
  <w:footnote w:type="continuationSeparator" w:id="0">
    <w:p w:rsidR="009A753F" w:rsidRDefault="009A753F"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8772C9"/>
    <w:multiLevelType w:val="multilevel"/>
    <w:tmpl w:val="2D92914A"/>
    <w:lvl w:ilvl="0">
      <w:start w:val="1"/>
      <w:numFmt w:val="lowerLetter"/>
      <w:pStyle w:val="NumberedLevel1"/>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3A445D3"/>
    <w:multiLevelType w:val="hybridMultilevel"/>
    <w:tmpl w:val="085AB7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0"/>
  </w:num>
  <w:num w:numId="3">
    <w:abstractNumId w:val="21"/>
  </w:num>
  <w:num w:numId="4">
    <w:abstractNumId w:val="9"/>
  </w:num>
  <w:num w:numId="5">
    <w:abstractNumId w:val="12"/>
  </w:num>
  <w:num w:numId="6">
    <w:abstractNumId w:val="7"/>
  </w:num>
  <w:num w:numId="7">
    <w:abstractNumId w:val="10"/>
  </w:num>
  <w:num w:numId="8">
    <w:abstractNumId w:val="13"/>
  </w:num>
  <w:num w:numId="9">
    <w:abstractNumId w:val="20"/>
  </w:num>
  <w:num w:numId="10">
    <w:abstractNumId w:val="18"/>
  </w:num>
  <w:num w:numId="11">
    <w:abstractNumId w:val="8"/>
  </w:num>
  <w:num w:numId="12">
    <w:abstractNumId w:val="1"/>
  </w:num>
  <w:num w:numId="13">
    <w:abstractNumId w:val="2"/>
  </w:num>
  <w:num w:numId="14">
    <w:abstractNumId w:val="19"/>
  </w:num>
  <w:num w:numId="15">
    <w:abstractNumId w:val="15"/>
  </w:num>
  <w:num w:numId="16">
    <w:abstractNumId w:val="4"/>
  </w:num>
  <w:num w:numId="17">
    <w:abstractNumId w:val="5"/>
  </w:num>
  <w:num w:numId="18">
    <w:abstractNumId w:val="11"/>
  </w:num>
  <w:num w:numId="19">
    <w:abstractNumId w:val="3"/>
  </w:num>
  <w:num w:numId="20">
    <w:abstractNumId w:val="6"/>
  </w:num>
  <w:num w:numId="21">
    <w:abstractNumId w:val="7"/>
  </w:num>
  <w:num w:numId="22">
    <w:abstractNumId w:val="16"/>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39F0"/>
    <w:rsid w:val="000279EB"/>
    <w:rsid w:val="000337E6"/>
    <w:rsid w:val="00034CE6"/>
    <w:rsid w:val="00056964"/>
    <w:rsid w:val="000616F3"/>
    <w:rsid w:val="00063778"/>
    <w:rsid w:val="00065129"/>
    <w:rsid w:val="000A4EE0"/>
    <w:rsid w:val="000D3A39"/>
    <w:rsid w:val="0010227C"/>
    <w:rsid w:val="001026AA"/>
    <w:rsid w:val="001201D5"/>
    <w:rsid w:val="00120E81"/>
    <w:rsid w:val="001240D0"/>
    <w:rsid w:val="00183806"/>
    <w:rsid w:val="00184AE5"/>
    <w:rsid w:val="00195B7B"/>
    <w:rsid w:val="001A1B67"/>
    <w:rsid w:val="001B6007"/>
    <w:rsid w:val="001D5757"/>
    <w:rsid w:val="001D7080"/>
    <w:rsid w:val="002245AB"/>
    <w:rsid w:val="0022692B"/>
    <w:rsid w:val="0025548D"/>
    <w:rsid w:val="00255C18"/>
    <w:rsid w:val="00256114"/>
    <w:rsid w:val="002644A5"/>
    <w:rsid w:val="00265A99"/>
    <w:rsid w:val="0026791C"/>
    <w:rsid w:val="00281C63"/>
    <w:rsid w:val="0028603C"/>
    <w:rsid w:val="00293D8D"/>
    <w:rsid w:val="002C1797"/>
    <w:rsid w:val="002C56AC"/>
    <w:rsid w:val="002E175B"/>
    <w:rsid w:val="002E28B0"/>
    <w:rsid w:val="002E548B"/>
    <w:rsid w:val="00303041"/>
    <w:rsid w:val="00320CDE"/>
    <w:rsid w:val="003254BC"/>
    <w:rsid w:val="00330692"/>
    <w:rsid w:val="003454F6"/>
    <w:rsid w:val="003A298D"/>
    <w:rsid w:val="003B5176"/>
    <w:rsid w:val="003E3C7E"/>
    <w:rsid w:val="00414645"/>
    <w:rsid w:val="00424E5D"/>
    <w:rsid w:val="00425F46"/>
    <w:rsid w:val="00461386"/>
    <w:rsid w:val="00462D00"/>
    <w:rsid w:val="004712EB"/>
    <w:rsid w:val="004818E1"/>
    <w:rsid w:val="00481A7E"/>
    <w:rsid w:val="0048427F"/>
    <w:rsid w:val="00495C9D"/>
    <w:rsid w:val="004A0B45"/>
    <w:rsid w:val="004B7492"/>
    <w:rsid w:val="004C2B30"/>
    <w:rsid w:val="004D3BE1"/>
    <w:rsid w:val="004D3C8C"/>
    <w:rsid w:val="004E4BD6"/>
    <w:rsid w:val="00516463"/>
    <w:rsid w:val="0054350A"/>
    <w:rsid w:val="00573ECD"/>
    <w:rsid w:val="005863ED"/>
    <w:rsid w:val="005F7377"/>
    <w:rsid w:val="0061712A"/>
    <w:rsid w:val="006368CC"/>
    <w:rsid w:val="00640611"/>
    <w:rsid w:val="006532D6"/>
    <w:rsid w:val="006551C4"/>
    <w:rsid w:val="00660080"/>
    <w:rsid w:val="0066607A"/>
    <w:rsid w:val="006835C1"/>
    <w:rsid w:val="00690A3D"/>
    <w:rsid w:val="006A2AA3"/>
    <w:rsid w:val="006E3686"/>
    <w:rsid w:val="00746675"/>
    <w:rsid w:val="007825CC"/>
    <w:rsid w:val="0078669D"/>
    <w:rsid w:val="00786F00"/>
    <w:rsid w:val="007C1FEF"/>
    <w:rsid w:val="007C46D3"/>
    <w:rsid w:val="007F66F9"/>
    <w:rsid w:val="00827AE5"/>
    <w:rsid w:val="00847243"/>
    <w:rsid w:val="008642E1"/>
    <w:rsid w:val="00877383"/>
    <w:rsid w:val="008860C1"/>
    <w:rsid w:val="008909D4"/>
    <w:rsid w:val="008942FA"/>
    <w:rsid w:val="008D06A4"/>
    <w:rsid w:val="008F3D47"/>
    <w:rsid w:val="0094204C"/>
    <w:rsid w:val="00963DD8"/>
    <w:rsid w:val="009814D5"/>
    <w:rsid w:val="009A69F0"/>
    <w:rsid w:val="009A753F"/>
    <w:rsid w:val="009C1092"/>
    <w:rsid w:val="009E2519"/>
    <w:rsid w:val="009F2769"/>
    <w:rsid w:val="00A21E6E"/>
    <w:rsid w:val="00A341DF"/>
    <w:rsid w:val="00A36DEE"/>
    <w:rsid w:val="00A63ACE"/>
    <w:rsid w:val="00A8476F"/>
    <w:rsid w:val="00AC0386"/>
    <w:rsid w:val="00AC62F8"/>
    <w:rsid w:val="00AE4AD2"/>
    <w:rsid w:val="00AE5F43"/>
    <w:rsid w:val="00AF6A23"/>
    <w:rsid w:val="00B41A47"/>
    <w:rsid w:val="00B4625A"/>
    <w:rsid w:val="00B71307"/>
    <w:rsid w:val="00B81607"/>
    <w:rsid w:val="00B8227E"/>
    <w:rsid w:val="00BC5FF1"/>
    <w:rsid w:val="00BE51FF"/>
    <w:rsid w:val="00BF556C"/>
    <w:rsid w:val="00C03D2A"/>
    <w:rsid w:val="00C047D6"/>
    <w:rsid w:val="00C438D9"/>
    <w:rsid w:val="00C5365F"/>
    <w:rsid w:val="00C56C48"/>
    <w:rsid w:val="00C63B58"/>
    <w:rsid w:val="00C7001F"/>
    <w:rsid w:val="00C71F16"/>
    <w:rsid w:val="00C86D2C"/>
    <w:rsid w:val="00C90C76"/>
    <w:rsid w:val="00CA10D7"/>
    <w:rsid w:val="00CB09E0"/>
    <w:rsid w:val="00CC66AD"/>
    <w:rsid w:val="00CC69E8"/>
    <w:rsid w:val="00CE6217"/>
    <w:rsid w:val="00D1311B"/>
    <w:rsid w:val="00D31DDA"/>
    <w:rsid w:val="00D40F7C"/>
    <w:rsid w:val="00D57E53"/>
    <w:rsid w:val="00D60F74"/>
    <w:rsid w:val="00D632DC"/>
    <w:rsid w:val="00D708C3"/>
    <w:rsid w:val="00DA5E37"/>
    <w:rsid w:val="00DC0672"/>
    <w:rsid w:val="00DD42DB"/>
    <w:rsid w:val="00E16205"/>
    <w:rsid w:val="00E501C6"/>
    <w:rsid w:val="00E7049B"/>
    <w:rsid w:val="00E727F2"/>
    <w:rsid w:val="00E73A43"/>
    <w:rsid w:val="00E749F1"/>
    <w:rsid w:val="00E756DD"/>
    <w:rsid w:val="00E87116"/>
    <w:rsid w:val="00E90F22"/>
    <w:rsid w:val="00E96021"/>
    <w:rsid w:val="00E97968"/>
    <w:rsid w:val="00EB3B91"/>
    <w:rsid w:val="00EB3C20"/>
    <w:rsid w:val="00EC0B9E"/>
    <w:rsid w:val="00EC1EB5"/>
    <w:rsid w:val="00ED0C45"/>
    <w:rsid w:val="00EF6E21"/>
    <w:rsid w:val="00F0239E"/>
    <w:rsid w:val="00F07EFD"/>
    <w:rsid w:val="00F1164D"/>
    <w:rsid w:val="00F1200D"/>
    <w:rsid w:val="00F154DF"/>
    <w:rsid w:val="00F27D5C"/>
    <w:rsid w:val="00F60C52"/>
    <w:rsid w:val="00F6503F"/>
    <w:rsid w:val="00F81080"/>
    <w:rsid w:val="00FA24D1"/>
    <w:rsid w:val="00FB231A"/>
    <w:rsid w:val="00FC45CA"/>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1A47"/>
    <w:pPr>
      <w:keepNext/>
      <w:jc w:val="center"/>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customStyle="1" w:styleId="Heading1Char">
    <w:name w:val="Heading 1 Char"/>
    <w:basedOn w:val="DefaultParagraphFont"/>
    <w:link w:val="Heading1"/>
    <w:uiPriority w:val="9"/>
    <w:rsid w:val="00B41A47"/>
    <w:rPr>
      <w:rFonts w:ascii="Arial" w:eastAsia="Times New Roman" w:hAnsi="Arial" w:cs="Arial"/>
      <w:b/>
      <w:bCs/>
      <w:sz w:val="20"/>
      <w:szCs w:val="20"/>
    </w:rPr>
  </w:style>
  <w:style w:type="paragraph" w:customStyle="1" w:styleId="NumberedLevel1">
    <w:name w:val="Numbered Level 1"/>
    <w:basedOn w:val="Normal"/>
    <w:rsid w:val="00B41A47"/>
    <w:pPr>
      <w:numPr>
        <w:numId w:val="22"/>
      </w:numPr>
      <w:suppressLineNumbers/>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pPr>
    <w:rPr>
      <w:color w:val="000000"/>
    </w:rPr>
  </w:style>
  <w:style w:type="paragraph" w:styleId="BodyText">
    <w:name w:val="Body Text"/>
    <w:basedOn w:val="Normal"/>
    <w:link w:val="BodyTextChar"/>
    <w:uiPriority w:val="99"/>
    <w:semiHidden/>
    <w:unhideWhenUsed/>
    <w:rsid w:val="00B41A47"/>
    <w:pPr>
      <w:spacing w:after="120"/>
    </w:pPr>
  </w:style>
  <w:style w:type="character" w:customStyle="1" w:styleId="BodyTextChar">
    <w:name w:val="Body Text Char"/>
    <w:basedOn w:val="DefaultParagraphFont"/>
    <w:link w:val="BodyText"/>
    <w:uiPriority w:val="99"/>
    <w:semiHidden/>
    <w:rsid w:val="00B41A4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ontrol" Target="activeX/activeX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charts/_rels/chart1.xml.rels><?xml version="1.0" encoding="UTF-8" standalone="yes"?>
<Relationships xmlns="http://schemas.openxmlformats.org/package/2006/relationships"><Relationship Id="rId1" Type="http://schemas.openxmlformats.org/officeDocument/2006/relationships/oleObject" Target="file:///C:\Users\larraine.kapka\Desktop\Annual%20updates\Annual%20Update%20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arraine.kapka\Desktop\Annual%20updates\Annual%20Update%20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arraine.kapka\Desktop\Annual%20updates\Annual%20Update%20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Enrollment Trends </a:t>
            </a:r>
          </a:p>
          <a:p>
            <a:pPr>
              <a:defRPr/>
            </a:pPr>
            <a:r>
              <a:rPr lang="en-US"/>
              <a:t>DRT + EMT + ETD + IDGT + MEGT</a:t>
            </a:r>
          </a:p>
        </c:rich>
      </c:tx>
      <c:layout/>
    </c:title>
    <c:plotArea>
      <c:layout/>
      <c:lineChart>
        <c:grouping val="standard"/>
        <c:ser>
          <c:idx val="0"/>
          <c:order val="0"/>
          <c:tx>
            <c:strRef>
              <c:f>MET!$B$29</c:f>
              <c:strCache>
                <c:ptCount val="1"/>
                <c:pt idx="0">
                  <c:v>DRT + EMT + ETD + IDGT + MEGT</c:v>
                </c:pt>
              </c:strCache>
            </c:strRef>
          </c:tx>
          <c:marker>
            <c:symbol val="none"/>
          </c:marker>
          <c:cat>
            <c:strRef>
              <c:f>MET!$A$30:$A$34</c:f>
              <c:strCache>
                <c:ptCount val="5"/>
                <c:pt idx="0">
                  <c:v>FY 06-07</c:v>
                </c:pt>
                <c:pt idx="1">
                  <c:v>FY 07-08</c:v>
                </c:pt>
                <c:pt idx="2">
                  <c:v>FY 08-09</c:v>
                </c:pt>
                <c:pt idx="3">
                  <c:v>FY 09-10</c:v>
                </c:pt>
                <c:pt idx="4">
                  <c:v>FY 10-11</c:v>
                </c:pt>
              </c:strCache>
            </c:strRef>
          </c:cat>
          <c:val>
            <c:numRef>
              <c:f>MET!$B$30:$B$34</c:f>
              <c:numCache>
                <c:formatCode>General</c:formatCode>
                <c:ptCount val="5"/>
                <c:pt idx="0">
                  <c:v>197</c:v>
                </c:pt>
                <c:pt idx="1">
                  <c:v>192</c:v>
                </c:pt>
                <c:pt idx="2">
                  <c:v>204</c:v>
                </c:pt>
                <c:pt idx="3">
                  <c:v>204</c:v>
                </c:pt>
                <c:pt idx="4">
                  <c:v>221</c:v>
                </c:pt>
              </c:numCache>
            </c:numRef>
          </c:val>
        </c:ser>
        <c:marker val="1"/>
        <c:axId val="60424960"/>
        <c:axId val="59629568"/>
      </c:lineChart>
      <c:catAx>
        <c:axId val="60424960"/>
        <c:scaling>
          <c:orientation val="minMax"/>
        </c:scaling>
        <c:axPos val="b"/>
        <c:tickLblPos val="nextTo"/>
        <c:crossAx val="59629568"/>
        <c:crosses val="autoZero"/>
        <c:auto val="1"/>
        <c:lblAlgn val="ctr"/>
        <c:lblOffset val="100"/>
      </c:catAx>
      <c:valAx>
        <c:axId val="59629568"/>
        <c:scaling>
          <c:orientation val="minMax"/>
        </c:scaling>
        <c:axPos val="l"/>
        <c:majorGridlines/>
        <c:numFmt formatCode="General" sourceLinked="1"/>
        <c:tickLblPos val="nextTo"/>
        <c:crossAx val="60424960"/>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Retention Trends, Fall to Spring</a:t>
            </a:r>
          </a:p>
        </c:rich>
      </c:tx>
      <c:layout/>
    </c:title>
    <c:plotArea>
      <c:layout/>
      <c:lineChart>
        <c:grouping val="standard"/>
        <c:ser>
          <c:idx val="0"/>
          <c:order val="0"/>
          <c:tx>
            <c:strRef>
              <c:f>MET!$B$45</c:f>
              <c:strCache>
                <c:ptCount val="1"/>
                <c:pt idx="0">
                  <c:v>DRT + EMT + ETD + IDGT + MEGT</c:v>
                </c:pt>
              </c:strCache>
            </c:strRef>
          </c:tx>
          <c:marker>
            <c:symbol val="none"/>
          </c:marker>
          <c:cat>
            <c:strRef>
              <c:f>MET!$A$46:$A$50</c:f>
              <c:strCache>
                <c:ptCount val="5"/>
                <c:pt idx="0">
                  <c:v>FY 06-07</c:v>
                </c:pt>
                <c:pt idx="1">
                  <c:v>FY 07-08</c:v>
                </c:pt>
                <c:pt idx="2">
                  <c:v>FY 08-09</c:v>
                </c:pt>
                <c:pt idx="3">
                  <c:v>FY 09-10</c:v>
                </c:pt>
                <c:pt idx="4">
                  <c:v>FY 10-11</c:v>
                </c:pt>
              </c:strCache>
            </c:strRef>
          </c:cat>
          <c:val>
            <c:numRef>
              <c:f>MET!$B$46:$B$50</c:f>
              <c:numCache>
                <c:formatCode>0%</c:formatCode>
                <c:ptCount val="5"/>
                <c:pt idx="0">
                  <c:v>0.5757575757575758</c:v>
                </c:pt>
                <c:pt idx="1">
                  <c:v>0.63541666666666663</c:v>
                </c:pt>
                <c:pt idx="2">
                  <c:v>0.6029411764705882</c:v>
                </c:pt>
                <c:pt idx="3">
                  <c:v>0.62745098039215685</c:v>
                </c:pt>
                <c:pt idx="4">
                  <c:v>0.52488687782805432</c:v>
                </c:pt>
              </c:numCache>
            </c:numRef>
          </c:val>
        </c:ser>
        <c:ser>
          <c:idx val="1"/>
          <c:order val="1"/>
          <c:tx>
            <c:strRef>
              <c:f>MET!$C$45</c:f>
              <c:strCache>
                <c:ptCount val="1"/>
                <c:pt idx="0">
                  <c:v>SME</c:v>
                </c:pt>
              </c:strCache>
            </c:strRef>
          </c:tx>
          <c:marker>
            <c:symbol val="none"/>
          </c:marker>
          <c:cat>
            <c:strRef>
              <c:f>MET!$A$46:$A$50</c:f>
              <c:strCache>
                <c:ptCount val="5"/>
                <c:pt idx="0">
                  <c:v>FY 06-07</c:v>
                </c:pt>
                <c:pt idx="1">
                  <c:v>FY 07-08</c:v>
                </c:pt>
                <c:pt idx="2">
                  <c:v>FY 08-09</c:v>
                </c:pt>
                <c:pt idx="3">
                  <c:v>FY 09-10</c:v>
                </c:pt>
                <c:pt idx="4">
                  <c:v>FY 10-11</c:v>
                </c:pt>
              </c:strCache>
            </c:strRef>
          </c:cat>
          <c:val>
            <c:numRef>
              <c:f>MET!$C$46:$C$50</c:f>
              <c:numCache>
                <c:formatCode>0%</c:formatCode>
                <c:ptCount val="5"/>
                <c:pt idx="0">
                  <c:v>0.57999999999999996</c:v>
                </c:pt>
                <c:pt idx="1">
                  <c:v>0.56000000000000005</c:v>
                </c:pt>
                <c:pt idx="2">
                  <c:v>0.6</c:v>
                </c:pt>
                <c:pt idx="3">
                  <c:v>0.56999999999999995</c:v>
                </c:pt>
                <c:pt idx="4">
                  <c:v>0.56000000000000005</c:v>
                </c:pt>
              </c:numCache>
            </c:numRef>
          </c:val>
        </c:ser>
        <c:marker val="1"/>
        <c:axId val="59577856"/>
        <c:axId val="59646336"/>
      </c:lineChart>
      <c:catAx>
        <c:axId val="59577856"/>
        <c:scaling>
          <c:orientation val="minMax"/>
        </c:scaling>
        <c:axPos val="b"/>
        <c:majorTickMark val="none"/>
        <c:tickLblPos val="nextTo"/>
        <c:crossAx val="59646336"/>
        <c:crosses val="autoZero"/>
        <c:auto val="1"/>
        <c:lblAlgn val="ctr"/>
        <c:lblOffset val="100"/>
      </c:catAx>
      <c:valAx>
        <c:axId val="59646336"/>
        <c:scaling>
          <c:orientation val="minMax"/>
        </c:scaling>
        <c:axPos val="l"/>
        <c:majorGridlines/>
        <c:title>
          <c:tx>
            <c:rich>
              <a:bodyPr/>
              <a:lstStyle/>
              <a:p>
                <a:pPr>
                  <a:defRPr/>
                </a:pPr>
                <a:r>
                  <a:rPr lang="en-US"/>
                  <a:t>Percentage Retained</a:t>
                </a:r>
              </a:p>
            </c:rich>
          </c:tx>
          <c:layout/>
        </c:title>
        <c:numFmt formatCode="0%" sourceLinked="1"/>
        <c:majorTickMark val="none"/>
        <c:tickLblPos val="nextTo"/>
        <c:crossAx val="5957785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a:t>Graduation Data for </a:t>
            </a:r>
          </a:p>
          <a:p>
            <a:pPr>
              <a:defRPr/>
            </a:pPr>
            <a:r>
              <a:rPr lang="en-US"/>
              <a:t>DRT + EMT + ETD + IDGT + MEGT</a:t>
            </a:r>
          </a:p>
        </c:rich>
      </c:tx>
      <c:layout/>
    </c:title>
    <c:plotArea>
      <c:layout/>
      <c:barChart>
        <c:barDir val="col"/>
        <c:grouping val="clustered"/>
        <c:ser>
          <c:idx val="0"/>
          <c:order val="0"/>
          <c:tx>
            <c:strRef>
              <c:f>MET!$B$2</c:f>
              <c:strCache>
                <c:ptCount val="1"/>
                <c:pt idx="0">
                  <c:v>DRT + EMT + ETD + IDGT + MEGT</c:v>
                </c:pt>
              </c:strCache>
            </c:strRef>
          </c:tx>
          <c:cat>
            <c:strRef>
              <c:f>MET!$A$3:$A$7</c:f>
              <c:strCache>
                <c:ptCount val="5"/>
                <c:pt idx="0">
                  <c:v>FY 05-06</c:v>
                </c:pt>
                <c:pt idx="1">
                  <c:v>FY 06-07</c:v>
                </c:pt>
                <c:pt idx="2">
                  <c:v>FY 07-08</c:v>
                </c:pt>
                <c:pt idx="3">
                  <c:v>FY 08-09</c:v>
                </c:pt>
                <c:pt idx="4">
                  <c:v>FY 09-10</c:v>
                </c:pt>
              </c:strCache>
            </c:strRef>
          </c:cat>
          <c:val>
            <c:numRef>
              <c:f>MET!$B$3:$B$7</c:f>
              <c:numCache>
                <c:formatCode>General</c:formatCode>
                <c:ptCount val="5"/>
                <c:pt idx="0">
                  <c:v>17</c:v>
                </c:pt>
                <c:pt idx="1">
                  <c:v>16</c:v>
                </c:pt>
                <c:pt idx="2">
                  <c:v>21</c:v>
                </c:pt>
                <c:pt idx="3">
                  <c:v>15</c:v>
                </c:pt>
                <c:pt idx="4">
                  <c:v>12</c:v>
                </c:pt>
              </c:numCache>
            </c:numRef>
          </c:val>
        </c:ser>
        <c:axId val="57187712"/>
        <c:axId val="57194752"/>
      </c:barChart>
      <c:catAx>
        <c:axId val="57187712"/>
        <c:scaling>
          <c:orientation val="minMax"/>
        </c:scaling>
        <c:axPos val="b"/>
        <c:tickLblPos val="nextTo"/>
        <c:crossAx val="57194752"/>
        <c:crosses val="autoZero"/>
        <c:auto val="1"/>
        <c:lblAlgn val="ctr"/>
        <c:lblOffset val="100"/>
      </c:catAx>
      <c:valAx>
        <c:axId val="57194752"/>
        <c:scaling>
          <c:orientation val="minMax"/>
        </c:scaling>
        <c:axPos val="l"/>
        <c:majorGridlines/>
        <c:numFmt formatCode="General" sourceLinked="1"/>
        <c:tickLblPos val="nextTo"/>
        <c:crossAx val="5718771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38E7-2415-44A5-966B-03266224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larraine.kapka</cp:lastModifiedBy>
  <cp:revision>8</cp:revision>
  <dcterms:created xsi:type="dcterms:W3CDTF">2010-11-08T15:28:00Z</dcterms:created>
  <dcterms:modified xsi:type="dcterms:W3CDTF">2011-07-11T12:16:00Z</dcterms:modified>
</cp:coreProperties>
</file>