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827AE5" w:rsidRPr="00EF1117" w:rsidRDefault="001026AA" w:rsidP="00EF1117">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B724CE">
        <w:rPr>
          <w:rFonts w:ascii="Arial" w:hAnsi="Arial" w:cs="Arial"/>
          <w:u w:val="single"/>
        </w:rPr>
        <w:t>Engineering Technology Design</w:t>
      </w:r>
      <w:r w:rsidRPr="002C2504">
        <w:rPr>
          <w:rFonts w:ascii="Arial" w:hAnsi="Arial" w:cs="Arial"/>
          <w:u w:val="single"/>
        </w:rPr>
        <w:tab/>
      </w:r>
    </w:p>
    <w:p w:rsidR="009E2519" w:rsidRDefault="001240D0" w:rsidP="003254BC">
      <w:pPr>
        <w:rPr>
          <w:b/>
          <w:u w:val="single"/>
        </w:rPr>
      </w:pPr>
      <w:r w:rsidRPr="00D708C3">
        <w:rPr>
          <w:b/>
          <w:u w:val="single"/>
        </w:rPr>
        <w:t xml:space="preserve">Section I:  </w:t>
      </w:r>
      <w:r w:rsidR="000279EB" w:rsidRPr="00D708C3">
        <w:rPr>
          <w:b/>
          <w:u w:val="single"/>
        </w:rPr>
        <w:t>Trend Data</w:t>
      </w:r>
    </w:p>
    <w:p w:rsidR="005D7FF1" w:rsidRDefault="005D7FF1" w:rsidP="003254BC"/>
    <w:p w:rsidR="005864A4" w:rsidRPr="00EF1117" w:rsidRDefault="00142AC3" w:rsidP="00EF1117">
      <w:pPr>
        <w:pStyle w:val="ListParagraph"/>
        <w:numPr>
          <w:ilvl w:val="0"/>
          <w:numId w:val="24"/>
        </w:numPr>
        <w:rPr>
          <w:rFonts w:ascii="Arial" w:hAnsi="Arial" w:cs="Arial"/>
          <w:b/>
          <w:u w:val="single"/>
        </w:rPr>
      </w:pPr>
      <w:r>
        <w:rPr>
          <w:rFonts w:ascii="Arial" w:hAnsi="Arial" w:cs="Arial"/>
          <w:b/>
          <w:u w:val="single"/>
        </w:rPr>
        <w:t xml:space="preserve">Selected </w:t>
      </w:r>
      <w:r w:rsidR="00EF1117" w:rsidRPr="00EF1117">
        <w:rPr>
          <w:rFonts w:ascii="Arial" w:hAnsi="Arial" w:cs="Arial"/>
          <w:b/>
          <w:u w:val="single"/>
        </w:rPr>
        <w:t xml:space="preserve">Course </w:t>
      </w:r>
      <w:r>
        <w:rPr>
          <w:rFonts w:ascii="Arial" w:hAnsi="Arial" w:cs="Arial"/>
          <w:b/>
          <w:u w:val="single"/>
        </w:rPr>
        <w:t>S</w:t>
      </w:r>
      <w:r w:rsidR="00EF1117" w:rsidRPr="00EF1117">
        <w:rPr>
          <w:rFonts w:ascii="Arial" w:hAnsi="Arial" w:cs="Arial"/>
          <w:b/>
          <w:u w:val="single"/>
        </w:rPr>
        <w:t xml:space="preserve">uccess </w:t>
      </w:r>
      <w:r>
        <w:rPr>
          <w:rFonts w:ascii="Arial" w:hAnsi="Arial" w:cs="Arial"/>
          <w:b/>
          <w:u w:val="single"/>
        </w:rPr>
        <w:t>R</w:t>
      </w:r>
      <w:r w:rsidR="00EF1117" w:rsidRPr="00EF1117">
        <w:rPr>
          <w:rFonts w:ascii="Arial" w:hAnsi="Arial" w:cs="Arial"/>
          <w:b/>
          <w:u w:val="single"/>
        </w:rPr>
        <w:t>ates</w:t>
      </w:r>
    </w:p>
    <w:tbl>
      <w:tblPr>
        <w:tblW w:w="10343" w:type="dxa"/>
        <w:tblInd w:w="-504" w:type="dxa"/>
        <w:tblLook w:val="04A0"/>
      </w:tblPr>
      <w:tblGrid>
        <w:gridCol w:w="746"/>
        <w:gridCol w:w="461"/>
        <w:gridCol w:w="257"/>
        <w:gridCol w:w="714"/>
        <w:gridCol w:w="47"/>
        <w:gridCol w:w="815"/>
        <w:gridCol w:w="790"/>
        <w:gridCol w:w="122"/>
        <w:gridCol w:w="131"/>
        <w:gridCol w:w="497"/>
        <w:gridCol w:w="250"/>
        <w:gridCol w:w="617"/>
        <w:gridCol w:w="257"/>
        <w:gridCol w:w="533"/>
        <w:gridCol w:w="240"/>
        <w:gridCol w:w="546"/>
        <w:gridCol w:w="327"/>
        <w:gridCol w:w="545"/>
        <w:gridCol w:w="216"/>
        <w:gridCol w:w="216"/>
        <w:gridCol w:w="381"/>
        <w:gridCol w:w="216"/>
        <w:gridCol w:w="597"/>
        <w:gridCol w:w="314"/>
        <w:gridCol w:w="508"/>
      </w:tblGrid>
      <w:tr w:rsidR="00550B4C" w:rsidRPr="00EF1117" w:rsidTr="00002B30">
        <w:trPr>
          <w:gridAfter w:val="1"/>
          <w:wAfter w:w="508" w:type="dxa"/>
          <w:trHeight w:val="240"/>
        </w:trPr>
        <w:tc>
          <w:tcPr>
            <w:tcW w:w="746" w:type="dxa"/>
            <w:tcBorders>
              <w:top w:val="nil"/>
              <w:left w:val="nil"/>
              <w:bottom w:val="nil"/>
              <w:right w:val="nil"/>
            </w:tcBorders>
            <w:shd w:val="clear" w:color="auto" w:fill="auto"/>
            <w:noWrap/>
            <w:vAlign w:val="bottom"/>
            <w:hideMark/>
          </w:tcPr>
          <w:p w:rsidR="00550B4C" w:rsidRPr="00EF1117" w:rsidRDefault="00550B4C" w:rsidP="00EF1117">
            <w:pPr>
              <w:rPr>
                <w:rFonts w:ascii="Calibri" w:hAnsi="Calibri"/>
                <w:color w:val="000000"/>
              </w:rPr>
            </w:pPr>
          </w:p>
        </w:tc>
        <w:tc>
          <w:tcPr>
            <w:tcW w:w="461" w:type="dxa"/>
            <w:tcBorders>
              <w:top w:val="nil"/>
              <w:left w:val="nil"/>
              <w:bottom w:val="nil"/>
              <w:right w:val="nil"/>
            </w:tcBorders>
            <w:shd w:val="clear" w:color="auto" w:fill="auto"/>
            <w:noWrap/>
            <w:vAlign w:val="bottom"/>
            <w:hideMark/>
          </w:tcPr>
          <w:p w:rsidR="00550B4C" w:rsidRPr="00EF1117" w:rsidRDefault="00550B4C" w:rsidP="00EF1117">
            <w:pPr>
              <w:rPr>
                <w:rFonts w:ascii="Calibri" w:hAnsi="Calibri"/>
                <w:color w:val="000000"/>
              </w:rPr>
            </w:pPr>
          </w:p>
        </w:tc>
        <w:tc>
          <w:tcPr>
            <w:tcW w:w="257" w:type="dxa"/>
            <w:tcBorders>
              <w:top w:val="nil"/>
              <w:left w:val="nil"/>
              <w:bottom w:val="nil"/>
              <w:right w:val="nil"/>
            </w:tcBorders>
            <w:shd w:val="clear" w:color="auto" w:fill="auto"/>
            <w:noWrap/>
            <w:vAlign w:val="bottom"/>
            <w:hideMark/>
          </w:tcPr>
          <w:p w:rsidR="00550B4C" w:rsidRPr="00EF1117" w:rsidRDefault="00550B4C" w:rsidP="00EF1117">
            <w:pPr>
              <w:rPr>
                <w:rFonts w:ascii="Calibri" w:hAnsi="Calibri"/>
                <w:color w:val="000000"/>
              </w:rPr>
            </w:pPr>
          </w:p>
        </w:tc>
        <w:tc>
          <w:tcPr>
            <w:tcW w:w="714" w:type="dxa"/>
            <w:tcBorders>
              <w:top w:val="nil"/>
              <w:left w:val="nil"/>
              <w:bottom w:val="nil"/>
              <w:right w:val="nil"/>
            </w:tcBorders>
            <w:shd w:val="clear" w:color="auto" w:fill="auto"/>
            <w:noWrap/>
            <w:vAlign w:val="bottom"/>
            <w:hideMark/>
          </w:tcPr>
          <w:p w:rsidR="00550B4C" w:rsidRPr="00EF1117" w:rsidRDefault="00550B4C" w:rsidP="00EF1117">
            <w:pPr>
              <w:rPr>
                <w:rFonts w:ascii="Calibri" w:hAnsi="Calibri"/>
                <w:color w:val="000000"/>
              </w:rPr>
            </w:pPr>
          </w:p>
        </w:tc>
        <w:tc>
          <w:tcPr>
            <w:tcW w:w="1652" w:type="dxa"/>
            <w:gridSpan w:val="3"/>
            <w:tcBorders>
              <w:top w:val="nil"/>
              <w:left w:val="nil"/>
              <w:bottom w:val="nil"/>
              <w:right w:val="nil"/>
            </w:tcBorders>
            <w:shd w:val="clear" w:color="auto" w:fill="auto"/>
            <w:noWrap/>
            <w:vAlign w:val="bottom"/>
            <w:hideMark/>
          </w:tcPr>
          <w:p w:rsidR="00550B4C" w:rsidRPr="00EF1117" w:rsidRDefault="00550B4C" w:rsidP="00EF1117">
            <w:pPr>
              <w:rPr>
                <w:rFonts w:ascii="Calibri" w:hAnsi="Calibri"/>
                <w:b/>
                <w:bCs/>
                <w:color w:val="000000"/>
                <w:sz w:val="20"/>
                <w:szCs w:val="20"/>
              </w:rPr>
            </w:pPr>
            <w:r w:rsidRPr="00EF1117">
              <w:rPr>
                <w:rFonts w:ascii="Calibri" w:hAnsi="Calibri"/>
                <w:b/>
                <w:bCs/>
                <w:color w:val="000000"/>
                <w:sz w:val="20"/>
                <w:szCs w:val="20"/>
              </w:rPr>
              <w:t>2008-09</w:t>
            </w:r>
          </w:p>
        </w:tc>
        <w:tc>
          <w:tcPr>
            <w:tcW w:w="253" w:type="dxa"/>
            <w:gridSpan w:val="2"/>
            <w:tcBorders>
              <w:top w:val="nil"/>
              <w:left w:val="nil"/>
              <w:bottom w:val="nil"/>
              <w:right w:val="nil"/>
            </w:tcBorders>
            <w:shd w:val="clear" w:color="auto" w:fill="auto"/>
            <w:noWrap/>
            <w:vAlign w:val="bottom"/>
            <w:hideMark/>
          </w:tcPr>
          <w:p w:rsidR="00550B4C" w:rsidRPr="00EF1117" w:rsidRDefault="00550B4C" w:rsidP="00EF1117">
            <w:pPr>
              <w:rPr>
                <w:rFonts w:ascii="Calibri" w:hAnsi="Calibri"/>
                <w:b/>
                <w:bCs/>
                <w:color w:val="000000"/>
                <w:sz w:val="20"/>
                <w:szCs w:val="20"/>
              </w:rPr>
            </w:pPr>
          </w:p>
        </w:tc>
        <w:tc>
          <w:tcPr>
            <w:tcW w:w="747" w:type="dxa"/>
            <w:gridSpan w:val="2"/>
            <w:tcBorders>
              <w:top w:val="nil"/>
              <w:left w:val="nil"/>
              <w:bottom w:val="nil"/>
              <w:right w:val="nil"/>
            </w:tcBorders>
            <w:shd w:val="clear" w:color="auto" w:fill="auto"/>
            <w:noWrap/>
            <w:vAlign w:val="bottom"/>
            <w:hideMark/>
          </w:tcPr>
          <w:p w:rsidR="00550B4C" w:rsidRPr="00EF1117" w:rsidRDefault="00550B4C" w:rsidP="00EF1117">
            <w:pPr>
              <w:rPr>
                <w:rFonts w:ascii="Calibri" w:hAnsi="Calibri"/>
                <w:b/>
                <w:bCs/>
                <w:color w:val="000000"/>
                <w:sz w:val="20"/>
                <w:szCs w:val="20"/>
              </w:rPr>
            </w:pPr>
          </w:p>
        </w:tc>
        <w:tc>
          <w:tcPr>
            <w:tcW w:w="1647" w:type="dxa"/>
            <w:gridSpan w:val="4"/>
            <w:tcBorders>
              <w:top w:val="nil"/>
              <w:left w:val="nil"/>
              <w:bottom w:val="nil"/>
              <w:right w:val="nil"/>
            </w:tcBorders>
            <w:shd w:val="clear" w:color="auto" w:fill="auto"/>
            <w:noWrap/>
            <w:vAlign w:val="bottom"/>
            <w:hideMark/>
          </w:tcPr>
          <w:p w:rsidR="00550B4C" w:rsidRPr="00EF1117" w:rsidRDefault="00550B4C" w:rsidP="00EF1117">
            <w:pPr>
              <w:rPr>
                <w:rFonts w:ascii="Calibri" w:hAnsi="Calibri"/>
                <w:b/>
                <w:bCs/>
                <w:color w:val="000000"/>
                <w:sz w:val="20"/>
                <w:szCs w:val="20"/>
              </w:rPr>
            </w:pPr>
            <w:r w:rsidRPr="00EF1117">
              <w:rPr>
                <w:rFonts w:ascii="Calibri" w:hAnsi="Calibri"/>
                <w:b/>
                <w:bCs/>
                <w:color w:val="000000"/>
                <w:sz w:val="20"/>
                <w:szCs w:val="20"/>
              </w:rPr>
              <w:t>2009-10</w:t>
            </w:r>
          </w:p>
        </w:tc>
        <w:tc>
          <w:tcPr>
            <w:tcW w:w="1850" w:type="dxa"/>
            <w:gridSpan w:val="5"/>
            <w:tcBorders>
              <w:top w:val="nil"/>
              <w:left w:val="nil"/>
              <w:bottom w:val="nil"/>
              <w:right w:val="nil"/>
            </w:tcBorders>
            <w:shd w:val="clear" w:color="auto" w:fill="auto"/>
            <w:noWrap/>
            <w:vAlign w:val="bottom"/>
            <w:hideMark/>
          </w:tcPr>
          <w:p w:rsidR="00550B4C" w:rsidRPr="00EF1117" w:rsidRDefault="00550B4C" w:rsidP="00EF1117">
            <w:pPr>
              <w:rPr>
                <w:rFonts w:ascii="Calibri" w:hAnsi="Calibri"/>
                <w:color w:val="000000"/>
              </w:rPr>
            </w:pPr>
            <w:r w:rsidRPr="00EF1117">
              <w:rPr>
                <w:rFonts w:ascii="Calibri" w:hAnsi="Calibri"/>
                <w:b/>
                <w:bCs/>
                <w:color w:val="000000"/>
                <w:sz w:val="20"/>
                <w:szCs w:val="20"/>
              </w:rPr>
              <w:t>2010-11</w:t>
            </w:r>
          </w:p>
        </w:tc>
        <w:tc>
          <w:tcPr>
            <w:tcW w:w="597" w:type="dxa"/>
            <w:gridSpan w:val="2"/>
            <w:tcBorders>
              <w:top w:val="nil"/>
              <w:left w:val="nil"/>
              <w:bottom w:val="nil"/>
              <w:right w:val="nil"/>
            </w:tcBorders>
          </w:tcPr>
          <w:p w:rsidR="00550B4C" w:rsidRPr="00EF1117" w:rsidRDefault="00550B4C" w:rsidP="00EF1117">
            <w:pPr>
              <w:rPr>
                <w:rFonts w:ascii="Calibri" w:hAnsi="Calibri"/>
                <w:color w:val="000000"/>
              </w:rPr>
            </w:pPr>
          </w:p>
        </w:tc>
        <w:tc>
          <w:tcPr>
            <w:tcW w:w="911" w:type="dxa"/>
            <w:gridSpan w:val="2"/>
            <w:tcBorders>
              <w:top w:val="nil"/>
              <w:left w:val="nil"/>
              <w:bottom w:val="nil"/>
              <w:right w:val="nil"/>
            </w:tcBorders>
          </w:tcPr>
          <w:p w:rsidR="00550B4C" w:rsidRPr="00EF1117" w:rsidRDefault="00550B4C" w:rsidP="00EF1117">
            <w:pPr>
              <w:rPr>
                <w:rFonts w:ascii="Calibri" w:hAnsi="Calibri"/>
                <w:color w:val="000000"/>
              </w:rPr>
            </w:pPr>
          </w:p>
        </w:tc>
      </w:tr>
      <w:tr w:rsidR="00B87583" w:rsidRPr="00EF1117" w:rsidTr="00B505FF">
        <w:trPr>
          <w:trHeight w:val="555"/>
        </w:trPr>
        <w:tc>
          <w:tcPr>
            <w:tcW w:w="746" w:type="dxa"/>
            <w:tcBorders>
              <w:top w:val="nil"/>
              <w:left w:val="nil"/>
              <w:bottom w:val="nil"/>
              <w:right w:val="nil"/>
            </w:tcBorders>
            <w:shd w:val="clear" w:color="auto" w:fill="auto"/>
            <w:noWrap/>
            <w:vAlign w:val="bottom"/>
            <w:hideMark/>
          </w:tcPr>
          <w:p w:rsidR="00DC6448" w:rsidRPr="00EF1117" w:rsidRDefault="00DC6448" w:rsidP="00EF1117">
            <w:pPr>
              <w:rPr>
                <w:rFonts w:ascii="Calibri" w:hAnsi="Calibri"/>
                <w:color w:val="000000"/>
                <w:sz w:val="16"/>
                <w:szCs w:val="16"/>
              </w:rPr>
            </w:pPr>
          </w:p>
        </w:tc>
        <w:tc>
          <w:tcPr>
            <w:tcW w:w="461" w:type="dxa"/>
            <w:tcBorders>
              <w:top w:val="nil"/>
              <w:left w:val="nil"/>
              <w:bottom w:val="nil"/>
              <w:right w:val="nil"/>
            </w:tcBorders>
            <w:shd w:val="clear" w:color="auto" w:fill="auto"/>
            <w:noWrap/>
            <w:vAlign w:val="bottom"/>
            <w:hideMark/>
          </w:tcPr>
          <w:p w:rsidR="00DC6448" w:rsidRPr="00EF1117" w:rsidRDefault="00DC6448" w:rsidP="00EF1117">
            <w:pPr>
              <w:rPr>
                <w:rFonts w:ascii="Calibri" w:hAnsi="Calibri"/>
                <w:color w:val="000000"/>
                <w:sz w:val="16"/>
                <w:szCs w:val="16"/>
              </w:rPr>
            </w:pPr>
          </w:p>
        </w:tc>
        <w:tc>
          <w:tcPr>
            <w:tcW w:w="257" w:type="dxa"/>
            <w:tcBorders>
              <w:top w:val="nil"/>
              <w:left w:val="nil"/>
              <w:bottom w:val="nil"/>
              <w:right w:val="nil"/>
            </w:tcBorders>
            <w:shd w:val="clear" w:color="auto" w:fill="auto"/>
            <w:noWrap/>
            <w:vAlign w:val="bottom"/>
            <w:hideMark/>
          </w:tcPr>
          <w:p w:rsidR="00DC6448" w:rsidRPr="00EF1117" w:rsidRDefault="00DC6448" w:rsidP="00EF1117">
            <w:pPr>
              <w:rPr>
                <w:rFonts w:ascii="Calibri" w:hAnsi="Calibri"/>
                <w:color w:val="000000"/>
                <w:sz w:val="16"/>
                <w:szCs w:val="16"/>
              </w:rPr>
            </w:pPr>
          </w:p>
        </w:tc>
        <w:tc>
          <w:tcPr>
            <w:tcW w:w="714" w:type="dxa"/>
            <w:tcBorders>
              <w:top w:val="nil"/>
              <w:left w:val="nil"/>
              <w:bottom w:val="nil"/>
              <w:right w:val="nil"/>
            </w:tcBorders>
            <w:shd w:val="clear" w:color="auto" w:fill="auto"/>
            <w:vAlign w:val="bottom"/>
            <w:hideMark/>
          </w:tcPr>
          <w:p w:rsidR="00DC6448" w:rsidRPr="00EF1117" w:rsidRDefault="00DC6448" w:rsidP="00EF1117">
            <w:pPr>
              <w:rPr>
                <w:rFonts w:ascii="Calibri" w:hAnsi="Calibri"/>
                <w:color w:val="000000"/>
                <w:sz w:val="16"/>
                <w:szCs w:val="16"/>
              </w:rPr>
            </w:pPr>
            <w:r w:rsidRPr="00EF1117">
              <w:rPr>
                <w:rFonts w:ascii="Calibri" w:hAnsi="Calibri"/>
                <w:color w:val="000000"/>
                <w:sz w:val="16"/>
                <w:szCs w:val="16"/>
              </w:rPr>
              <w:t>Success seat</w:t>
            </w:r>
          </w:p>
        </w:tc>
        <w:tc>
          <w:tcPr>
            <w:tcW w:w="862" w:type="dxa"/>
            <w:gridSpan w:val="2"/>
            <w:tcBorders>
              <w:top w:val="nil"/>
              <w:left w:val="nil"/>
              <w:bottom w:val="nil"/>
              <w:right w:val="nil"/>
            </w:tcBorders>
            <w:shd w:val="clear" w:color="auto" w:fill="auto"/>
            <w:vAlign w:val="bottom"/>
            <w:hideMark/>
          </w:tcPr>
          <w:p w:rsidR="00DC6448" w:rsidRDefault="00DC6448" w:rsidP="00EF1117">
            <w:pPr>
              <w:rPr>
                <w:rFonts w:ascii="Calibri" w:hAnsi="Calibri"/>
                <w:color w:val="000000"/>
                <w:sz w:val="16"/>
                <w:szCs w:val="16"/>
              </w:rPr>
            </w:pPr>
            <w:r>
              <w:rPr>
                <w:rFonts w:ascii="Calibri" w:hAnsi="Calibri"/>
                <w:color w:val="000000"/>
                <w:sz w:val="16"/>
                <w:szCs w:val="16"/>
              </w:rPr>
              <w:t>Total seat</w:t>
            </w:r>
          </w:p>
          <w:p w:rsidR="00DC6448" w:rsidRPr="00EF1117" w:rsidRDefault="00DC6448" w:rsidP="00EF1117">
            <w:pPr>
              <w:rPr>
                <w:rFonts w:ascii="Calibri" w:hAnsi="Calibri"/>
                <w:color w:val="000000"/>
                <w:sz w:val="16"/>
                <w:szCs w:val="16"/>
              </w:rPr>
            </w:pPr>
          </w:p>
        </w:tc>
        <w:tc>
          <w:tcPr>
            <w:tcW w:w="790" w:type="dxa"/>
            <w:tcBorders>
              <w:top w:val="nil"/>
              <w:left w:val="nil"/>
              <w:right w:val="nil"/>
            </w:tcBorders>
            <w:shd w:val="clear" w:color="auto" w:fill="auto"/>
            <w:vAlign w:val="bottom"/>
            <w:hideMark/>
          </w:tcPr>
          <w:p w:rsidR="00DC6448" w:rsidRPr="00EF1117" w:rsidRDefault="00DC6448" w:rsidP="00EF1117">
            <w:pPr>
              <w:rPr>
                <w:rFonts w:ascii="Calibri" w:hAnsi="Calibri"/>
                <w:color w:val="000000"/>
                <w:sz w:val="16"/>
                <w:szCs w:val="16"/>
              </w:rPr>
            </w:pPr>
            <w:r w:rsidRPr="00EF1117">
              <w:rPr>
                <w:rFonts w:ascii="Calibri" w:hAnsi="Calibri"/>
                <w:color w:val="000000"/>
                <w:sz w:val="16"/>
                <w:szCs w:val="16"/>
              </w:rPr>
              <w:t>Success rate %</w:t>
            </w:r>
          </w:p>
        </w:tc>
        <w:tc>
          <w:tcPr>
            <w:tcW w:w="750" w:type="dxa"/>
            <w:gridSpan w:val="3"/>
            <w:tcBorders>
              <w:top w:val="nil"/>
              <w:left w:val="nil"/>
              <w:bottom w:val="nil"/>
              <w:right w:val="nil"/>
            </w:tcBorders>
            <w:shd w:val="clear" w:color="auto" w:fill="auto"/>
            <w:vAlign w:val="bottom"/>
            <w:hideMark/>
          </w:tcPr>
          <w:p w:rsidR="00DC6448" w:rsidRPr="00EF1117" w:rsidRDefault="00DC6448" w:rsidP="00EF1117">
            <w:pPr>
              <w:rPr>
                <w:rFonts w:ascii="Calibri" w:hAnsi="Calibri"/>
                <w:color w:val="000000"/>
                <w:sz w:val="16"/>
                <w:szCs w:val="16"/>
              </w:rPr>
            </w:pPr>
            <w:r w:rsidRPr="00EF1117">
              <w:rPr>
                <w:rFonts w:ascii="Calibri" w:hAnsi="Calibri"/>
                <w:color w:val="000000"/>
                <w:sz w:val="16"/>
                <w:szCs w:val="16"/>
              </w:rPr>
              <w:t>Success seat</w:t>
            </w:r>
          </w:p>
        </w:tc>
        <w:tc>
          <w:tcPr>
            <w:tcW w:w="867" w:type="dxa"/>
            <w:gridSpan w:val="2"/>
            <w:tcBorders>
              <w:top w:val="nil"/>
              <w:left w:val="nil"/>
              <w:bottom w:val="nil"/>
              <w:right w:val="nil"/>
            </w:tcBorders>
            <w:shd w:val="clear" w:color="auto" w:fill="auto"/>
            <w:vAlign w:val="bottom"/>
            <w:hideMark/>
          </w:tcPr>
          <w:p w:rsidR="00DC6448" w:rsidRDefault="00DC6448" w:rsidP="00EF1117">
            <w:pPr>
              <w:rPr>
                <w:rFonts w:ascii="Calibri" w:hAnsi="Calibri"/>
                <w:color w:val="000000"/>
                <w:sz w:val="16"/>
                <w:szCs w:val="16"/>
              </w:rPr>
            </w:pPr>
            <w:r>
              <w:rPr>
                <w:rFonts w:ascii="Calibri" w:hAnsi="Calibri"/>
                <w:color w:val="000000"/>
                <w:sz w:val="16"/>
                <w:szCs w:val="16"/>
              </w:rPr>
              <w:t>Total seat</w:t>
            </w:r>
          </w:p>
          <w:p w:rsidR="00DC6448" w:rsidRPr="00EF1117" w:rsidRDefault="00DC6448" w:rsidP="00EF1117">
            <w:pPr>
              <w:rPr>
                <w:rFonts w:ascii="Calibri" w:hAnsi="Calibri"/>
                <w:color w:val="000000"/>
                <w:sz w:val="16"/>
                <w:szCs w:val="16"/>
              </w:rPr>
            </w:pPr>
          </w:p>
        </w:tc>
        <w:tc>
          <w:tcPr>
            <w:tcW w:w="790" w:type="dxa"/>
            <w:gridSpan w:val="2"/>
            <w:tcBorders>
              <w:top w:val="nil"/>
              <w:left w:val="nil"/>
              <w:bottom w:val="nil"/>
              <w:right w:val="single" w:sz="4" w:space="0" w:color="auto"/>
            </w:tcBorders>
            <w:shd w:val="clear" w:color="auto" w:fill="auto"/>
            <w:vAlign w:val="bottom"/>
            <w:hideMark/>
          </w:tcPr>
          <w:p w:rsidR="00DC6448" w:rsidRPr="00EF1117" w:rsidRDefault="00DC6448" w:rsidP="00EF1117">
            <w:pPr>
              <w:rPr>
                <w:rFonts w:ascii="Calibri" w:hAnsi="Calibri"/>
                <w:color w:val="000000"/>
                <w:sz w:val="16"/>
                <w:szCs w:val="16"/>
              </w:rPr>
            </w:pPr>
            <w:r w:rsidRPr="00EF1117">
              <w:rPr>
                <w:rFonts w:ascii="Calibri" w:hAnsi="Calibri"/>
                <w:color w:val="000000"/>
                <w:sz w:val="16"/>
                <w:szCs w:val="16"/>
              </w:rPr>
              <w:t>Success rate %</w:t>
            </w:r>
          </w:p>
        </w:tc>
        <w:tc>
          <w:tcPr>
            <w:tcW w:w="786" w:type="dxa"/>
            <w:gridSpan w:val="2"/>
            <w:tcBorders>
              <w:top w:val="nil"/>
              <w:left w:val="single" w:sz="4" w:space="0" w:color="auto"/>
              <w:bottom w:val="nil"/>
              <w:right w:val="nil"/>
            </w:tcBorders>
            <w:shd w:val="clear" w:color="auto" w:fill="auto"/>
            <w:vAlign w:val="bottom"/>
            <w:hideMark/>
          </w:tcPr>
          <w:p w:rsidR="00DC6448" w:rsidRPr="00EF1117" w:rsidRDefault="00DC6448" w:rsidP="00EF1117">
            <w:pPr>
              <w:rPr>
                <w:rFonts w:ascii="Calibri" w:hAnsi="Calibri"/>
                <w:color w:val="000000"/>
                <w:sz w:val="16"/>
                <w:szCs w:val="16"/>
              </w:rPr>
            </w:pPr>
            <w:r w:rsidRPr="00EF1117">
              <w:rPr>
                <w:rFonts w:ascii="Calibri" w:hAnsi="Calibri"/>
                <w:color w:val="000000"/>
                <w:sz w:val="16"/>
                <w:szCs w:val="16"/>
              </w:rPr>
              <w:t>Success seat</w:t>
            </w:r>
          </w:p>
        </w:tc>
        <w:tc>
          <w:tcPr>
            <w:tcW w:w="872" w:type="dxa"/>
            <w:gridSpan w:val="2"/>
            <w:tcBorders>
              <w:top w:val="nil"/>
              <w:left w:val="nil"/>
              <w:bottom w:val="nil"/>
              <w:right w:val="nil"/>
            </w:tcBorders>
            <w:shd w:val="clear" w:color="auto" w:fill="auto"/>
            <w:vAlign w:val="bottom"/>
            <w:hideMark/>
          </w:tcPr>
          <w:p w:rsidR="00DC6448" w:rsidRDefault="00DC6448" w:rsidP="00EF1117">
            <w:pPr>
              <w:rPr>
                <w:rFonts w:ascii="Calibri" w:hAnsi="Calibri"/>
                <w:color w:val="000000"/>
                <w:sz w:val="16"/>
                <w:szCs w:val="16"/>
              </w:rPr>
            </w:pPr>
            <w:r>
              <w:rPr>
                <w:rFonts w:ascii="Calibri" w:hAnsi="Calibri"/>
                <w:color w:val="000000"/>
                <w:sz w:val="16"/>
                <w:szCs w:val="16"/>
              </w:rPr>
              <w:t>Total seat</w:t>
            </w:r>
          </w:p>
          <w:p w:rsidR="00DC6448" w:rsidRPr="00EF1117" w:rsidRDefault="00DC6448" w:rsidP="00EF1117">
            <w:pPr>
              <w:rPr>
                <w:rFonts w:ascii="Calibri" w:hAnsi="Calibri"/>
                <w:color w:val="000000"/>
                <w:sz w:val="16"/>
                <w:szCs w:val="16"/>
              </w:rPr>
            </w:pPr>
          </w:p>
        </w:tc>
        <w:tc>
          <w:tcPr>
            <w:tcW w:w="813" w:type="dxa"/>
            <w:gridSpan w:val="3"/>
            <w:tcBorders>
              <w:top w:val="nil"/>
              <w:left w:val="nil"/>
              <w:bottom w:val="nil"/>
              <w:right w:val="nil"/>
            </w:tcBorders>
            <w:shd w:val="clear" w:color="auto" w:fill="auto"/>
            <w:vAlign w:val="bottom"/>
            <w:hideMark/>
          </w:tcPr>
          <w:p w:rsidR="00DC6448" w:rsidRPr="00EF1117" w:rsidRDefault="00DC6448" w:rsidP="00EF1117">
            <w:pPr>
              <w:rPr>
                <w:rFonts w:ascii="Calibri" w:hAnsi="Calibri"/>
                <w:color w:val="000000"/>
                <w:sz w:val="16"/>
                <w:szCs w:val="16"/>
              </w:rPr>
            </w:pPr>
            <w:r w:rsidRPr="00EF1117">
              <w:rPr>
                <w:rFonts w:ascii="Calibri" w:hAnsi="Calibri"/>
                <w:color w:val="000000"/>
                <w:sz w:val="16"/>
                <w:szCs w:val="16"/>
              </w:rPr>
              <w:t>Success rate %</w:t>
            </w:r>
          </w:p>
        </w:tc>
        <w:tc>
          <w:tcPr>
            <w:tcW w:w="813" w:type="dxa"/>
            <w:gridSpan w:val="2"/>
            <w:tcBorders>
              <w:top w:val="nil"/>
              <w:left w:val="nil"/>
              <w:bottom w:val="nil"/>
              <w:right w:val="nil"/>
            </w:tcBorders>
          </w:tcPr>
          <w:p w:rsidR="00DC6448" w:rsidRPr="00EF1117" w:rsidRDefault="00DC6448" w:rsidP="00EF1117">
            <w:pPr>
              <w:rPr>
                <w:rFonts w:ascii="Calibri" w:hAnsi="Calibri"/>
                <w:color w:val="000000"/>
                <w:sz w:val="16"/>
                <w:szCs w:val="16"/>
              </w:rPr>
            </w:pPr>
            <w:r>
              <w:rPr>
                <w:rFonts w:ascii="Calibri" w:hAnsi="Calibri"/>
                <w:color w:val="000000"/>
                <w:sz w:val="16"/>
                <w:szCs w:val="16"/>
              </w:rPr>
              <w:t>3-year Success Rate %</w:t>
            </w:r>
          </w:p>
        </w:tc>
        <w:tc>
          <w:tcPr>
            <w:tcW w:w="822" w:type="dxa"/>
            <w:gridSpan w:val="2"/>
            <w:tcBorders>
              <w:top w:val="nil"/>
              <w:left w:val="nil"/>
              <w:bottom w:val="nil"/>
              <w:right w:val="nil"/>
            </w:tcBorders>
          </w:tcPr>
          <w:p w:rsidR="00DC6448" w:rsidRDefault="00DC6448" w:rsidP="00EF1117">
            <w:pPr>
              <w:rPr>
                <w:rFonts w:ascii="Calibri" w:hAnsi="Calibri"/>
                <w:color w:val="000000"/>
                <w:sz w:val="16"/>
                <w:szCs w:val="16"/>
              </w:rPr>
            </w:pPr>
          </w:p>
          <w:p w:rsidR="00DC6448" w:rsidRDefault="00DC6448" w:rsidP="00EF1117">
            <w:pPr>
              <w:rPr>
                <w:rFonts w:ascii="Calibri" w:hAnsi="Calibri"/>
                <w:color w:val="000000"/>
                <w:sz w:val="16"/>
                <w:szCs w:val="16"/>
              </w:rPr>
            </w:pPr>
          </w:p>
          <w:p w:rsidR="00DC6448" w:rsidRPr="00EF1117" w:rsidRDefault="00DC6448" w:rsidP="00EF1117">
            <w:pPr>
              <w:rPr>
                <w:rFonts w:ascii="Calibri" w:hAnsi="Calibri"/>
                <w:color w:val="000000"/>
                <w:sz w:val="16"/>
                <w:szCs w:val="16"/>
              </w:rPr>
            </w:pPr>
            <w:r>
              <w:rPr>
                <w:rFonts w:ascii="Calibri" w:hAnsi="Calibri"/>
                <w:color w:val="000000"/>
                <w:sz w:val="16"/>
                <w:szCs w:val="16"/>
              </w:rPr>
              <w:t>TREND</w:t>
            </w:r>
          </w:p>
        </w:tc>
      </w:tr>
      <w:tr w:rsidR="00B87583" w:rsidRPr="00DC6448"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ETD</w:t>
            </w:r>
          </w:p>
        </w:tc>
        <w:tc>
          <w:tcPr>
            <w:tcW w:w="461"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101</w:t>
            </w:r>
          </w:p>
        </w:tc>
        <w:tc>
          <w:tcPr>
            <w:tcW w:w="257"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rPr>
                <w:rFonts w:ascii="Calibri" w:hAnsi="Calibri"/>
                <w:b/>
                <w:i/>
                <w:color w:val="000000"/>
                <w:sz w:val="16"/>
                <w:szCs w:val="16"/>
                <w:highlight w:val="yellow"/>
              </w:rPr>
            </w:pPr>
            <w:r w:rsidRPr="00B505FF">
              <w:rPr>
                <w:rFonts w:ascii="Calibri" w:hAnsi="Calibri"/>
                <w:b/>
                <w:i/>
                <w:color w:val="000000"/>
                <w:sz w:val="16"/>
                <w:szCs w:val="16"/>
                <w:highlight w:val="yellow"/>
              </w:rPr>
              <w:t> </w:t>
            </w:r>
          </w:p>
        </w:tc>
        <w:tc>
          <w:tcPr>
            <w:tcW w:w="714"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85</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119</w:t>
            </w:r>
          </w:p>
        </w:tc>
        <w:tc>
          <w:tcPr>
            <w:tcW w:w="790"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71.43%</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67</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111</w:t>
            </w:r>
          </w:p>
        </w:tc>
        <w:tc>
          <w:tcPr>
            <w:tcW w:w="790" w:type="dxa"/>
            <w:gridSpan w:val="2"/>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DC6448" w:rsidRPr="00B505FF" w:rsidRDefault="00DC6448" w:rsidP="00EF1117">
            <w:pPr>
              <w:jc w:val="right"/>
              <w:rPr>
                <w:rFonts w:ascii="Calibri" w:hAnsi="Calibri"/>
                <w:b/>
                <w:i/>
                <w:color w:val="9C0006"/>
                <w:sz w:val="16"/>
                <w:szCs w:val="16"/>
                <w:highlight w:val="yellow"/>
              </w:rPr>
            </w:pPr>
            <w:r w:rsidRPr="00B505FF">
              <w:rPr>
                <w:rFonts w:ascii="Calibri" w:hAnsi="Calibri"/>
                <w:b/>
                <w:i/>
                <w:color w:val="9C0006"/>
                <w:sz w:val="16"/>
                <w:szCs w:val="16"/>
                <w:highlight w:val="yellow"/>
              </w:rPr>
              <w:t>60.36%</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76</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103</w:t>
            </w:r>
          </w:p>
        </w:tc>
        <w:tc>
          <w:tcPr>
            <w:tcW w:w="813" w:type="dxa"/>
            <w:gridSpan w:val="3"/>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73.79%</w:t>
            </w:r>
          </w:p>
        </w:tc>
        <w:tc>
          <w:tcPr>
            <w:tcW w:w="813" w:type="dxa"/>
            <w:gridSpan w:val="2"/>
            <w:tcBorders>
              <w:top w:val="nil"/>
              <w:left w:val="nil"/>
              <w:bottom w:val="single" w:sz="4" w:space="0" w:color="auto"/>
              <w:right w:val="single" w:sz="4" w:space="0" w:color="auto"/>
            </w:tcBorders>
            <w:vAlign w:val="bottom"/>
          </w:tcPr>
          <w:p w:rsidR="00DC6448" w:rsidRPr="00B505FF" w:rsidRDefault="00DC6448">
            <w:pPr>
              <w:jc w:val="right"/>
              <w:rPr>
                <w:rFonts w:ascii="Calibri" w:hAnsi="Calibri"/>
                <w:b/>
                <w:i/>
                <w:color w:val="9C0006"/>
                <w:sz w:val="16"/>
                <w:szCs w:val="16"/>
                <w:highlight w:val="yellow"/>
              </w:rPr>
            </w:pPr>
            <w:r w:rsidRPr="00B505FF">
              <w:rPr>
                <w:rFonts w:ascii="Calibri" w:hAnsi="Calibri"/>
                <w:b/>
                <w:i/>
                <w:color w:val="9C0006"/>
                <w:sz w:val="16"/>
                <w:szCs w:val="16"/>
                <w:highlight w:val="yellow"/>
              </w:rPr>
              <w:t>68.47%</w:t>
            </w:r>
          </w:p>
        </w:tc>
        <w:tc>
          <w:tcPr>
            <w:tcW w:w="822" w:type="dxa"/>
            <w:gridSpan w:val="2"/>
            <w:tcBorders>
              <w:top w:val="nil"/>
              <w:left w:val="nil"/>
              <w:bottom w:val="single" w:sz="4" w:space="0" w:color="auto"/>
              <w:right w:val="single" w:sz="4" w:space="0" w:color="auto"/>
            </w:tcBorders>
            <w:vAlign w:val="bottom"/>
          </w:tcPr>
          <w:p w:rsidR="00DC6448" w:rsidRPr="00B505FF" w:rsidRDefault="00B87583" w:rsidP="00B505FF">
            <w:pPr>
              <w:jc w:val="center"/>
              <w:rPr>
                <w:rFonts w:ascii="Calibri" w:hAnsi="Calibri"/>
                <w:b/>
                <w:i/>
                <w:color w:val="9C0006"/>
                <w:sz w:val="16"/>
                <w:szCs w:val="16"/>
              </w:rPr>
            </w:pPr>
            <w:r w:rsidRPr="00B505FF">
              <w:rPr>
                <w:rFonts w:ascii="Calibri" w:hAnsi="Calibri"/>
                <w:b/>
                <w:i/>
                <w:color w:val="9C0006"/>
                <w:sz w:val="16"/>
                <w:szCs w:val="16"/>
                <w:highlight w:val="yellow"/>
              </w:rPr>
              <w:t>EVEN</w:t>
            </w:r>
          </w:p>
        </w:tc>
      </w:tr>
      <w:tr w:rsidR="00B87583" w:rsidRPr="00DC6448"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DC6448" w:rsidRPr="00DC6448" w:rsidRDefault="00DC6448" w:rsidP="00EF1117">
            <w:pPr>
              <w:jc w:val="right"/>
              <w:rPr>
                <w:rFonts w:ascii="Calibri" w:hAnsi="Calibri"/>
                <w:i/>
                <w:color w:val="000000"/>
                <w:sz w:val="16"/>
                <w:szCs w:val="16"/>
              </w:rPr>
            </w:pPr>
            <w:r w:rsidRPr="00DC6448">
              <w:rPr>
                <w:rFonts w:ascii="Calibri" w:hAnsi="Calibri"/>
                <w:i/>
                <w:color w:val="000000"/>
                <w:sz w:val="16"/>
                <w:szCs w:val="16"/>
              </w:rPr>
              <w:t>ETD</w:t>
            </w:r>
          </w:p>
        </w:tc>
        <w:tc>
          <w:tcPr>
            <w:tcW w:w="461" w:type="dxa"/>
            <w:tcBorders>
              <w:top w:val="nil"/>
              <w:left w:val="nil"/>
              <w:bottom w:val="single" w:sz="4" w:space="0" w:color="auto"/>
              <w:right w:val="single" w:sz="4" w:space="0" w:color="auto"/>
            </w:tcBorders>
            <w:shd w:val="clear" w:color="auto" w:fill="auto"/>
            <w:noWrap/>
            <w:vAlign w:val="bottom"/>
            <w:hideMark/>
          </w:tcPr>
          <w:p w:rsidR="00DC6448" w:rsidRPr="00DC6448" w:rsidRDefault="00DC6448" w:rsidP="00EF1117">
            <w:pPr>
              <w:jc w:val="right"/>
              <w:rPr>
                <w:rFonts w:ascii="Calibri" w:hAnsi="Calibri"/>
                <w:i/>
                <w:color w:val="000000"/>
                <w:sz w:val="16"/>
                <w:szCs w:val="16"/>
              </w:rPr>
            </w:pPr>
            <w:r w:rsidRPr="00DC6448">
              <w:rPr>
                <w:rFonts w:ascii="Calibri" w:hAnsi="Calibri"/>
                <w:i/>
                <w:color w:val="000000"/>
                <w:sz w:val="16"/>
                <w:szCs w:val="16"/>
              </w:rPr>
              <w:t>110</w:t>
            </w:r>
          </w:p>
        </w:tc>
        <w:tc>
          <w:tcPr>
            <w:tcW w:w="257" w:type="dxa"/>
            <w:tcBorders>
              <w:top w:val="nil"/>
              <w:left w:val="nil"/>
              <w:bottom w:val="single" w:sz="4" w:space="0" w:color="auto"/>
              <w:right w:val="single" w:sz="4" w:space="0" w:color="auto"/>
            </w:tcBorders>
            <w:shd w:val="clear" w:color="auto" w:fill="auto"/>
            <w:noWrap/>
            <w:vAlign w:val="bottom"/>
            <w:hideMark/>
          </w:tcPr>
          <w:p w:rsidR="00DC6448" w:rsidRPr="00DC6448" w:rsidRDefault="00DC6448" w:rsidP="00EF1117">
            <w:pPr>
              <w:rPr>
                <w:rFonts w:ascii="Calibri" w:hAnsi="Calibri"/>
                <w:i/>
                <w:color w:val="000000"/>
                <w:sz w:val="16"/>
                <w:szCs w:val="16"/>
              </w:rPr>
            </w:pPr>
            <w:r w:rsidRPr="00DC6448">
              <w:rPr>
                <w:rFonts w:ascii="Calibri" w:hAnsi="Calibri"/>
                <w:i/>
                <w:color w:val="000000"/>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DC6448" w:rsidRPr="00DC6448" w:rsidRDefault="00DC6448" w:rsidP="00EF1117">
            <w:pPr>
              <w:jc w:val="center"/>
              <w:rPr>
                <w:rFonts w:ascii="Calibri" w:hAnsi="Calibri"/>
                <w:i/>
                <w:color w:val="000000"/>
                <w:sz w:val="16"/>
                <w:szCs w:val="16"/>
              </w:rPr>
            </w:pPr>
            <w:r w:rsidRPr="00DC6448">
              <w:rPr>
                <w:rFonts w:ascii="Calibri" w:hAnsi="Calibri"/>
                <w:i/>
                <w:color w:val="000000"/>
                <w:sz w:val="16"/>
                <w:szCs w:val="16"/>
              </w:rPr>
              <w:t>18</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DC6448" w:rsidRPr="00DC6448" w:rsidRDefault="00DC6448" w:rsidP="00EF1117">
            <w:pPr>
              <w:jc w:val="center"/>
              <w:rPr>
                <w:rFonts w:ascii="Calibri" w:hAnsi="Calibri"/>
                <w:i/>
                <w:color w:val="000000"/>
                <w:sz w:val="16"/>
                <w:szCs w:val="16"/>
              </w:rPr>
            </w:pPr>
            <w:r w:rsidRPr="00DC6448">
              <w:rPr>
                <w:rFonts w:ascii="Calibri" w:hAnsi="Calibri"/>
                <w:i/>
                <w:color w:val="000000"/>
                <w:sz w:val="16"/>
                <w:szCs w:val="16"/>
              </w:rPr>
              <w:t>21</w:t>
            </w:r>
          </w:p>
        </w:tc>
        <w:tc>
          <w:tcPr>
            <w:tcW w:w="79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rsidR="00DC6448" w:rsidRPr="00DC6448" w:rsidRDefault="00DC6448" w:rsidP="00EF1117">
            <w:pPr>
              <w:jc w:val="right"/>
              <w:rPr>
                <w:rFonts w:ascii="Calibri" w:hAnsi="Calibri"/>
                <w:i/>
                <w:color w:val="006100"/>
                <w:sz w:val="16"/>
                <w:szCs w:val="16"/>
              </w:rPr>
            </w:pPr>
            <w:r w:rsidRPr="00DC6448">
              <w:rPr>
                <w:rFonts w:ascii="Calibri" w:hAnsi="Calibri"/>
                <w:i/>
                <w:color w:val="006100"/>
                <w:sz w:val="16"/>
                <w:szCs w:val="16"/>
              </w:rPr>
              <w:t>85.71%</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DC6448" w:rsidRPr="00DC6448" w:rsidRDefault="00DC6448" w:rsidP="00EF1117">
            <w:pPr>
              <w:jc w:val="right"/>
              <w:rPr>
                <w:rFonts w:ascii="Calibri" w:hAnsi="Calibri"/>
                <w:i/>
                <w:color w:val="000000"/>
                <w:sz w:val="16"/>
                <w:szCs w:val="16"/>
              </w:rPr>
            </w:pPr>
            <w:r w:rsidRPr="00DC6448">
              <w:rPr>
                <w:rFonts w:ascii="Calibri" w:hAnsi="Calibri"/>
                <w:i/>
                <w:color w:val="000000"/>
                <w:sz w:val="16"/>
                <w:szCs w:val="16"/>
              </w:rPr>
              <w:t>33</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DC6448" w:rsidRPr="00DC6448" w:rsidRDefault="00DC6448" w:rsidP="00EF1117">
            <w:pPr>
              <w:jc w:val="right"/>
              <w:rPr>
                <w:rFonts w:ascii="Calibri" w:hAnsi="Calibri"/>
                <w:i/>
                <w:color w:val="000000"/>
                <w:sz w:val="16"/>
                <w:szCs w:val="16"/>
              </w:rPr>
            </w:pPr>
            <w:r w:rsidRPr="00DC6448">
              <w:rPr>
                <w:rFonts w:ascii="Calibri" w:hAnsi="Calibri"/>
                <w:i/>
                <w:color w:val="000000"/>
                <w:sz w:val="16"/>
                <w:szCs w:val="16"/>
              </w:rPr>
              <w:t>35</w:t>
            </w:r>
          </w:p>
        </w:tc>
        <w:tc>
          <w:tcPr>
            <w:tcW w:w="790" w:type="dxa"/>
            <w:gridSpan w:val="2"/>
            <w:tcBorders>
              <w:top w:val="single" w:sz="4" w:space="0" w:color="auto"/>
              <w:left w:val="single" w:sz="4" w:space="0" w:color="auto"/>
              <w:bottom w:val="single" w:sz="4" w:space="0" w:color="auto"/>
              <w:right w:val="single" w:sz="4" w:space="0" w:color="auto"/>
            </w:tcBorders>
            <w:shd w:val="clear" w:color="000000" w:fill="C6EFCE"/>
            <w:noWrap/>
            <w:vAlign w:val="bottom"/>
            <w:hideMark/>
          </w:tcPr>
          <w:p w:rsidR="00DC6448" w:rsidRPr="00DC6448" w:rsidRDefault="00DC6448" w:rsidP="00EF1117">
            <w:pPr>
              <w:jc w:val="right"/>
              <w:rPr>
                <w:rFonts w:ascii="Calibri" w:hAnsi="Calibri"/>
                <w:i/>
                <w:color w:val="006100"/>
                <w:sz w:val="16"/>
                <w:szCs w:val="16"/>
              </w:rPr>
            </w:pPr>
            <w:r w:rsidRPr="00DC6448">
              <w:rPr>
                <w:rFonts w:ascii="Calibri" w:hAnsi="Calibri"/>
                <w:i/>
                <w:color w:val="006100"/>
                <w:sz w:val="16"/>
                <w:szCs w:val="16"/>
              </w:rPr>
              <w:t>94.29%</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DC6448" w:rsidRPr="00DC6448" w:rsidRDefault="00DC6448" w:rsidP="00EF1117">
            <w:pPr>
              <w:jc w:val="right"/>
              <w:rPr>
                <w:rFonts w:ascii="Calibri" w:hAnsi="Calibri"/>
                <w:i/>
                <w:color w:val="000000"/>
                <w:sz w:val="16"/>
                <w:szCs w:val="16"/>
              </w:rPr>
            </w:pPr>
            <w:r w:rsidRPr="00DC6448">
              <w:rPr>
                <w:rFonts w:ascii="Calibri" w:hAnsi="Calibri"/>
                <w:i/>
                <w:color w:val="000000"/>
                <w:sz w:val="16"/>
                <w:szCs w:val="16"/>
              </w:rPr>
              <w:t>38</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DC6448" w:rsidRPr="00DC6448" w:rsidRDefault="00DC6448" w:rsidP="00EF1117">
            <w:pPr>
              <w:jc w:val="right"/>
              <w:rPr>
                <w:rFonts w:ascii="Calibri" w:hAnsi="Calibri"/>
                <w:i/>
                <w:color w:val="000000"/>
                <w:sz w:val="16"/>
                <w:szCs w:val="16"/>
              </w:rPr>
            </w:pPr>
            <w:r w:rsidRPr="00DC6448">
              <w:rPr>
                <w:rFonts w:ascii="Calibri" w:hAnsi="Calibri"/>
                <w:i/>
                <w:color w:val="000000"/>
                <w:sz w:val="16"/>
                <w:szCs w:val="16"/>
              </w:rPr>
              <w:t>40</w:t>
            </w:r>
          </w:p>
        </w:tc>
        <w:tc>
          <w:tcPr>
            <w:tcW w:w="813" w:type="dxa"/>
            <w:gridSpan w:val="3"/>
            <w:tcBorders>
              <w:top w:val="single" w:sz="4" w:space="0" w:color="auto"/>
              <w:left w:val="single" w:sz="4" w:space="0" w:color="auto"/>
              <w:bottom w:val="single" w:sz="4" w:space="0" w:color="auto"/>
              <w:right w:val="single" w:sz="4" w:space="0" w:color="auto"/>
            </w:tcBorders>
            <w:shd w:val="clear" w:color="000000" w:fill="C6EFCE"/>
            <w:noWrap/>
            <w:vAlign w:val="bottom"/>
            <w:hideMark/>
          </w:tcPr>
          <w:p w:rsidR="00DC6448" w:rsidRPr="00DC6448" w:rsidRDefault="00DC6448" w:rsidP="00EF1117">
            <w:pPr>
              <w:jc w:val="right"/>
              <w:rPr>
                <w:rFonts w:ascii="Calibri" w:hAnsi="Calibri"/>
                <w:i/>
                <w:color w:val="006100"/>
                <w:sz w:val="16"/>
                <w:szCs w:val="16"/>
              </w:rPr>
            </w:pPr>
            <w:r w:rsidRPr="00DC6448">
              <w:rPr>
                <w:rFonts w:ascii="Calibri" w:hAnsi="Calibri"/>
                <w:i/>
                <w:color w:val="006100"/>
                <w:sz w:val="16"/>
                <w:szCs w:val="16"/>
              </w:rPr>
              <w:t>95.00%</w:t>
            </w:r>
          </w:p>
        </w:tc>
        <w:tc>
          <w:tcPr>
            <w:tcW w:w="813" w:type="dxa"/>
            <w:gridSpan w:val="2"/>
            <w:tcBorders>
              <w:top w:val="single" w:sz="4" w:space="0" w:color="auto"/>
              <w:left w:val="single" w:sz="4" w:space="0" w:color="auto"/>
              <w:bottom w:val="single" w:sz="4" w:space="0" w:color="auto"/>
              <w:right w:val="single" w:sz="4" w:space="0" w:color="auto"/>
            </w:tcBorders>
            <w:shd w:val="clear" w:color="000000" w:fill="C6EFCE"/>
            <w:vAlign w:val="bottom"/>
          </w:tcPr>
          <w:p w:rsidR="00DC6448" w:rsidRPr="00B505FF" w:rsidRDefault="00DC6448">
            <w:pPr>
              <w:jc w:val="right"/>
              <w:rPr>
                <w:rFonts w:ascii="Calibri" w:hAnsi="Calibri"/>
                <w:i/>
                <w:color w:val="006100"/>
                <w:sz w:val="16"/>
                <w:szCs w:val="16"/>
              </w:rPr>
            </w:pPr>
            <w:r w:rsidRPr="00B505FF">
              <w:rPr>
                <w:rFonts w:ascii="Calibri" w:hAnsi="Calibri"/>
                <w:i/>
                <w:color w:val="006100"/>
                <w:sz w:val="16"/>
                <w:szCs w:val="16"/>
              </w:rPr>
              <w:t>92.71%</w:t>
            </w:r>
          </w:p>
        </w:tc>
        <w:tc>
          <w:tcPr>
            <w:tcW w:w="822" w:type="dxa"/>
            <w:gridSpan w:val="2"/>
            <w:tcBorders>
              <w:top w:val="single" w:sz="4" w:space="0" w:color="auto"/>
              <w:left w:val="single" w:sz="4" w:space="0" w:color="auto"/>
              <w:bottom w:val="single" w:sz="4" w:space="0" w:color="auto"/>
              <w:right w:val="single" w:sz="4" w:space="0" w:color="auto"/>
            </w:tcBorders>
            <w:shd w:val="clear" w:color="000000" w:fill="C6EFCE"/>
            <w:vAlign w:val="bottom"/>
          </w:tcPr>
          <w:p w:rsidR="00DC6448" w:rsidRPr="00DC6448" w:rsidRDefault="00B87583" w:rsidP="00B505FF">
            <w:pPr>
              <w:jc w:val="center"/>
              <w:rPr>
                <w:rFonts w:ascii="Calibri" w:hAnsi="Calibri"/>
                <w:i/>
                <w:color w:val="006100"/>
                <w:sz w:val="16"/>
                <w:szCs w:val="16"/>
              </w:rPr>
            </w:pPr>
            <w:r>
              <w:rPr>
                <w:rFonts w:ascii="Calibri" w:hAnsi="Calibri"/>
                <w:i/>
                <w:color w:val="006100"/>
                <w:sz w:val="16"/>
                <w:szCs w:val="16"/>
              </w:rPr>
              <w:t>EVEN</w:t>
            </w:r>
          </w:p>
        </w:tc>
      </w:tr>
      <w:tr w:rsidR="00B87583" w:rsidRPr="00B505FF"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ETD</w:t>
            </w:r>
          </w:p>
        </w:tc>
        <w:tc>
          <w:tcPr>
            <w:tcW w:w="461"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121</w:t>
            </w:r>
          </w:p>
        </w:tc>
        <w:tc>
          <w:tcPr>
            <w:tcW w:w="257"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rPr>
                <w:rFonts w:ascii="Calibri" w:hAnsi="Calibri"/>
                <w:b/>
                <w:i/>
                <w:color w:val="000000"/>
                <w:sz w:val="16"/>
                <w:szCs w:val="16"/>
                <w:highlight w:val="yellow"/>
              </w:rPr>
            </w:pPr>
            <w:r w:rsidRPr="00B505FF">
              <w:rPr>
                <w:rFonts w:ascii="Calibri" w:hAnsi="Calibri"/>
                <w:b/>
                <w:i/>
                <w:color w:val="000000"/>
                <w:sz w:val="16"/>
                <w:szCs w:val="16"/>
                <w:highlight w:val="yellow"/>
              </w:rPr>
              <w:t> </w:t>
            </w:r>
          </w:p>
        </w:tc>
        <w:tc>
          <w:tcPr>
            <w:tcW w:w="714"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40</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50</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80.00%</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76</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94</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80.85%</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94</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148</w:t>
            </w:r>
          </w:p>
        </w:tc>
        <w:tc>
          <w:tcPr>
            <w:tcW w:w="813" w:type="dxa"/>
            <w:gridSpan w:val="3"/>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DC6448" w:rsidRPr="00B505FF" w:rsidRDefault="00DC6448" w:rsidP="00EF1117">
            <w:pPr>
              <w:jc w:val="right"/>
              <w:rPr>
                <w:rFonts w:ascii="Calibri" w:hAnsi="Calibri"/>
                <w:b/>
                <w:i/>
                <w:color w:val="9C0006"/>
                <w:sz w:val="16"/>
                <w:szCs w:val="16"/>
                <w:highlight w:val="yellow"/>
              </w:rPr>
            </w:pPr>
            <w:r w:rsidRPr="00B505FF">
              <w:rPr>
                <w:rFonts w:ascii="Calibri" w:hAnsi="Calibri"/>
                <w:b/>
                <w:i/>
                <w:color w:val="9C0006"/>
                <w:sz w:val="16"/>
                <w:szCs w:val="16"/>
                <w:highlight w:val="yellow"/>
              </w:rPr>
              <w:t>63.51%</w:t>
            </w:r>
          </w:p>
        </w:tc>
        <w:tc>
          <w:tcPr>
            <w:tcW w:w="813" w:type="dxa"/>
            <w:gridSpan w:val="2"/>
            <w:tcBorders>
              <w:top w:val="single" w:sz="4" w:space="0" w:color="auto"/>
              <w:left w:val="single" w:sz="4" w:space="0" w:color="auto"/>
              <w:bottom w:val="single" w:sz="4" w:space="0" w:color="auto"/>
              <w:right w:val="single" w:sz="4" w:space="0" w:color="auto"/>
            </w:tcBorders>
            <w:shd w:val="clear" w:color="000000" w:fill="FFC7CE"/>
            <w:vAlign w:val="bottom"/>
          </w:tcPr>
          <w:p w:rsidR="00DC6448" w:rsidRPr="00B505FF" w:rsidRDefault="00DC6448">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71.92%</w:t>
            </w:r>
          </w:p>
        </w:tc>
        <w:tc>
          <w:tcPr>
            <w:tcW w:w="822" w:type="dxa"/>
            <w:gridSpan w:val="2"/>
            <w:tcBorders>
              <w:top w:val="single" w:sz="4" w:space="0" w:color="auto"/>
              <w:left w:val="single" w:sz="4" w:space="0" w:color="auto"/>
              <w:bottom w:val="single" w:sz="4" w:space="0" w:color="auto"/>
              <w:right w:val="single" w:sz="4" w:space="0" w:color="auto"/>
            </w:tcBorders>
            <w:shd w:val="clear" w:color="000000" w:fill="FFC7CE"/>
            <w:vAlign w:val="bottom"/>
          </w:tcPr>
          <w:p w:rsidR="00DC6448" w:rsidRPr="00B505FF" w:rsidRDefault="00B87583" w:rsidP="00B505FF">
            <w:pPr>
              <w:jc w:val="center"/>
              <w:rPr>
                <w:rFonts w:ascii="Calibri" w:hAnsi="Calibri"/>
                <w:b/>
                <w:i/>
                <w:color w:val="9C0006"/>
                <w:sz w:val="16"/>
                <w:szCs w:val="16"/>
                <w:highlight w:val="yellow"/>
              </w:rPr>
            </w:pPr>
            <w:r w:rsidRPr="00B505FF">
              <w:rPr>
                <w:rFonts w:ascii="Calibri" w:hAnsi="Calibri"/>
                <w:b/>
                <w:i/>
                <w:color w:val="9C0006"/>
                <w:sz w:val="16"/>
                <w:szCs w:val="16"/>
                <w:highlight w:val="yellow"/>
              </w:rPr>
              <w:t>DOWN</w:t>
            </w:r>
          </w:p>
        </w:tc>
      </w:tr>
      <w:tr w:rsidR="00B87583" w:rsidRPr="00B505FF"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ETD</w:t>
            </w:r>
          </w:p>
        </w:tc>
        <w:tc>
          <w:tcPr>
            <w:tcW w:w="461"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128</w:t>
            </w:r>
          </w:p>
        </w:tc>
        <w:tc>
          <w:tcPr>
            <w:tcW w:w="257"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rPr>
                <w:rFonts w:ascii="Calibri" w:hAnsi="Calibri"/>
                <w:b/>
                <w:i/>
                <w:color w:val="000000"/>
                <w:sz w:val="16"/>
                <w:szCs w:val="16"/>
                <w:highlight w:val="yellow"/>
              </w:rPr>
            </w:pPr>
            <w:r w:rsidRPr="00B505FF">
              <w:rPr>
                <w:rFonts w:ascii="Calibri" w:hAnsi="Calibri"/>
                <w:b/>
                <w:i/>
                <w:color w:val="000000"/>
                <w:sz w:val="16"/>
                <w:szCs w:val="16"/>
                <w:highlight w:val="yellow"/>
              </w:rPr>
              <w:t> </w:t>
            </w:r>
          </w:p>
        </w:tc>
        <w:tc>
          <w:tcPr>
            <w:tcW w:w="714"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279</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385</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72.47%</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186</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250</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74.40%</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115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167</w:t>
            </w:r>
          </w:p>
        </w:tc>
        <w:tc>
          <w:tcPr>
            <w:tcW w:w="813" w:type="dxa"/>
            <w:gridSpan w:val="3"/>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DC6448" w:rsidRPr="00B505FF" w:rsidRDefault="00DC6448" w:rsidP="00EF1117">
            <w:pPr>
              <w:jc w:val="right"/>
              <w:rPr>
                <w:rFonts w:ascii="Calibri" w:hAnsi="Calibri"/>
                <w:b/>
                <w:i/>
                <w:color w:val="9C0006"/>
                <w:sz w:val="16"/>
                <w:szCs w:val="16"/>
                <w:highlight w:val="yellow"/>
              </w:rPr>
            </w:pPr>
            <w:r w:rsidRPr="00B505FF">
              <w:rPr>
                <w:rFonts w:ascii="Calibri" w:hAnsi="Calibri"/>
                <w:b/>
                <w:i/>
                <w:color w:val="9C0006"/>
                <w:sz w:val="16"/>
                <w:szCs w:val="16"/>
                <w:highlight w:val="yellow"/>
              </w:rPr>
              <w:t>68.86%</w:t>
            </w:r>
          </w:p>
        </w:tc>
        <w:tc>
          <w:tcPr>
            <w:tcW w:w="813" w:type="dxa"/>
            <w:gridSpan w:val="2"/>
            <w:tcBorders>
              <w:top w:val="single" w:sz="4" w:space="0" w:color="auto"/>
              <w:left w:val="single" w:sz="4" w:space="0" w:color="auto"/>
              <w:bottom w:val="single" w:sz="4" w:space="0" w:color="auto"/>
              <w:right w:val="single" w:sz="4" w:space="0" w:color="auto"/>
            </w:tcBorders>
            <w:shd w:val="clear" w:color="000000" w:fill="FFC7CE"/>
            <w:vAlign w:val="bottom"/>
          </w:tcPr>
          <w:p w:rsidR="00DC6448" w:rsidRPr="00B505FF" w:rsidRDefault="00DC6448">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72.32%</w:t>
            </w:r>
          </w:p>
        </w:tc>
        <w:tc>
          <w:tcPr>
            <w:tcW w:w="822" w:type="dxa"/>
            <w:gridSpan w:val="2"/>
            <w:tcBorders>
              <w:top w:val="single" w:sz="4" w:space="0" w:color="auto"/>
              <w:left w:val="single" w:sz="4" w:space="0" w:color="auto"/>
              <w:bottom w:val="single" w:sz="4" w:space="0" w:color="auto"/>
              <w:right w:val="single" w:sz="4" w:space="0" w:color="auto"/>
            </w:tcBorders>
            <w:shd w:val="clear" w:color="000000" w:fill="FFC7CE"/>
            <w:vAlign w:val="bottom"/>
          </w:tcPr>
          <w:p w:rsidR="00DC6448" w:rsidRPr="00B505FF" w:rsidRDefault="00B87583" w:rsidP="00B505FF">
            <w:pPr>
              <w:jc w:val="center"/>
              <w:rPr>
                <w:rFonts w:ascii="Calibri" w:hAnsi="Calibri"/>
                <w:b/>
                <w:i/>
                <w:color w:val="9C0006"/>
                <w:sz w:val="16"/>
                <w:szCs w:val="16"/>
                <w:highlight w:val="yellow"/>
              </w:rPr>
            </w:pPr>
            <w:r w:rsidRPr="00B505FF">
              <w:rPr>
                <w:rFonts w:ascii="Calibri" w:hAnsi="Calibri"/>
                <w:b/>
                <w:i/>
                <w:color w:val="9C0006"/>
                <w:sz w:val="16"/>
                <w:szCs w:val="16"/>
                <w:highlight w:val="yellow"/>
              </w:rPr>
              <w:t>DOWN</w:t>
            </w:r>
          </w:p>
        </w:tc>
      </w:tr>
      <w:tr w:rsidR="00B87583" w:rsidRPr="00B505FF"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ETD</w:t>
            </w:r>
          </w:p>
        </w:tc>
        <w:tc>
          <w:tcPr>
            <w:tcW w:w="461"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198</w:t>
            </w:r>
          </w:p>
        </w:tc>
        <w:tc>
          <w:tcPr>
            <w:tcW w:w="257"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rPr>
                <w:rFonts w:ascii="Calibri" w:hAnsi="Calibri"/>
                <w:b/>
                <w:i/>
                <w:color w:val="000000"/>
                <w:sz w:val="16"/>
                <w:szCs w:val="16"/>
                <w:highlight w:val="yellow"/>
              </w:rPr>
            </w:pPr>
            <w:r w:rsidRPr="00B505FF">
              <w:rPr>
                <w:rFonts w:ascii="Calibri" w:hAnsi="Calibri"/>
                <w:b/>
                <w:i/>
                <w:color w:val="000000"/>
                <w:sz w:val="16"/>
                <w:szCs w:val="16"/>
                <w:highlight w:val="yellow"/>
              </w:rPr>
              <w:t> </w:t>
            </w:r>
          </w:p>
        </w:tc>
        <w:tc>
          <w:tcPr>
            <w:tcW w:w="714"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346</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466</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74.25%</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434</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594</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73.06%</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387</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547</w:t>
            </w:r>
          </w:p>
        </w:tc>
        <w:tc>
          <w:tcPr>
            <w:tcW w:w="813" w:type="dxa"/>
            <w:gridSpan w:val="3"/>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70.75%</w:t>
            </w:r>
          </w:p>
        </w:tc>
        <w:tc>
          <w:tcPr>
            <w:tcW w:w="813" w:type="dxa"/>
            <w:gridSpan w:val="2"/>
            <w:tcBorders>
              <w:top w:val="nil"/>
              <w:left w:val="nil"/>
              <w:bottom w:val="single" w:sz="4" w:space="0" w:color="auto"/>
              <w:right w:val="single" w:sz="4" w:space="0" w:color="auto"/>
            </w:tcBorders>
            <w:vAlign w:val="bottom"/>
          </w:tcPr>
          <w:p w:rsidR="00DC6448" w:rsidRPr="00B505FF" w:rsidRDefault="00DC6448">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72.62%</w:t>
            </w:r>
          </w:p>
        </w:tc>
        <w:tc>
          <w:tcPr>
            <w:tcW w:w="822" w:type="dxa"/>
            <w:gridSpan w:val="2"/>
            <w:tcBorders>
              <w:top w:val="nil"/>
              <w:left w:val="nil"/>
              <w:bottom w:val="single" w:sz="4" w:space="0" w:color="auto"/>
              <w:right w:val="single" w:sz="4" w:space="0" w:color="auto"/>
            </w:tcBorders>
            <w:vAlign w:val="bottom"/>
          </w:tcPr>
          <w:p w:rsidR="00DC6448" w:rsidRPr="00B505FF" w:rsidRDefault="00B87583" w:rsidP="00B505FF">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DOWN</w:t>
            </w:r>
          </w:p>
        </w:tc>
      </w:tr>
      <w:tr w:rsidR="00B87583" w:rsidRPr="00DC6448"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ETD</w:t>
            </w:r>
          </w:p>
        </w:tc>
        <w:tc>
          <w:tcPr>
            <w:tcW w:w="461"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199</w:t>
            </w:r>
          </w:p>
        </w:tc>
        <w:tc>
          <w:tcPr>
            <w:tcW w:w="257"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rPr>
                <w:rFonts w:ascii="Calibri" w:hAnsi="Calibri"/>
                <w:b/>
                <w:i/>
                <w:color w:val="000000"/>
                <w:sz w:val="16"/>
                <w:szCs w:val="16"/>
                <w:highlight w:val="yellow"/>
              </w:rPr>
            </w:pPr>
            <w:r w:rsidRPr="00B505FF">
              <w:rPr>
                <w:rFonts w:ascii="Calibri" w:hAnsi="Calibri"/>
                <w:b/>
                <w:i/>
                <w:color w:val="000000"/>
                <w:sz w:val="16"/>
                <w:szCs w:val="16"/>
                <w:highlight w:val="yellow"/>
              </w:rPr>
              <w:t> </w:t>
            </w:r>
          </w:p>
        </w:tc>
        <w:tc>
          <w:tcPr>
            <w:tcW w:w="714" w:type="dxa"/>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236</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center"/>
              <w:rPr>
                <w:rFonts w:ascii="Calibri" w:hAnsi="Calibri"/>
                <w:b/>
                <w:i/>
                <w:color w:val="000000"/>
                <w:sz w:val="16"/>
                <w:szCs w:val="16"/>
                <w:highlight w:val="yellow"/>
              </w:rPr>
            </w:pPr>
            <w:r w:rsidRPr="00B505FF">
              <w:rPr>
                <w:rFonts w:ascii="Calibri" w:hAnsi="Calibri"/>
                <w:b/>
                <w:i/>
                <w:color w:val="000000"/>
                <w:sz w:val="16"/>
                <w:szCs w:val="16"/>
                <w:highlight w:val="yellow"/>
              </w:rPr>
              <w:t>307</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76.87%</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237</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316</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75.00%</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255</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327</w:t>
            </w:r>
          </w:p>
        </w:tc>
        <w:tc>
          <w:tcPr>
            <w:tcW w:w="813" w:type="dxa"/>
            <w:gridSpan w:val="3"/>
            <w:tcBorders>
              <w:top w:val="nil"/>
              <w:left w:val="nil"/>
              <w:bottom w:val="single" w:sz="4" w:space="0" w:color="auto"/>
              <w:right w:val="single" w:sz="4" w:space="0" w:color="auto"/>
            </w:tcBorders>
            <w:shd w:val="clear" w:color="auto" w:fill="auto"/>
            <w:noWrap/>
            <w:vAlign w:val="bottom"/>
            <w:hideMark/>
          </w:tcPr>
          <w:p w:rsidR="00DC6448" w:rsidRPr="00B505FF" w:rsidRDefault="00DC6448" w:rsidP="00EF1117">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77.98%</w:t>
            </w:r>
          </w:p>
        </w:tc>
        <w:tc>
          <w:tcPr>
            <w:tcW w:w="813" w:type="dxa"/>
            <w:gridSpan w:val="2"/>
            <w:tcBorders>
              <w:top w:val="nil"/>
              <w:left w:val="nil"/>
              <w:bottom w:val="single" w:sz="4" w:space="0" w:color="auto"/>
              <w:right w:val="single" w:sz="4" w:space="0" w:color="auto"/>
            </w:tcBorders>
            <w:vAlign w:val="bottom"/>
          </w:tcPr>
          <w:p w:rsidR="00DC6448" w:rsidRPr="00B505FF" w:rsidRDefault="00DC6448">
            <w:pPr>
              <w:jc w:val="right"/>
              <w:rPr>
                <w:rFonts w:ascii="Calibri" w:hAnsi="Calibri"/>
                <w:b/>
                <w:i/>
                <w:color w:val="000000"/>
                <w:sz w:val="16"/>
                <w:szCs w:val="16"/>
                <w:highlight w:val="yellow"/>
              </w:rPr>
            </w:pPr>
            <w:r w:rsidRPr="00B505FF">
              <w:rPr>
                <w:rFonts w:ascii="Calibri" w:hAnsi="Calibri"/>
                <w:b/>
                <w:i/>
                <w:color w:val="000000"/>
                <w:sz w:val="16"/>
                <w:szCs w:val="16"/>
                <w:highlight w:val="yellow"/>
              </w:rPr>
              <w:t>76.63%</w:t>
            </w:r>
          </w:p>
        </w:tc>
        <w:tc>
          <w:tcPr>
            <w:tcW w:w="822" w:type="dxa"/>
            <w:gridSpan w:val="2"/>
            <w:tcBorders>
              <w:top w:val="nil"/>
              <w:left w:val="nil"/>
              <w:bottom w:val="single" w:sz="4" w:space="0" w:color="auto"/>
              <w:right w:val="single" w:sz="4" w:space="0" w:color="auto"/>
            </w:tcBorders>
            <w:vAlign w:val="bottom"/>
          </w:tcPr>
          <w:p w:rsidR="00DC6448" w:rsidRPr="00DC6448" w:rsidRDefault="00B87583" w:rsidP="00B505FF">
            <w:pPr>
              <w:jc w:val="center"/>
              <w:rPr>
                <w:rFonts w:ascii="Calibri" w:hAnsi="Calibri"/>
                <w:b/>
                <w:i/>
                <w:color w:val="000000"/>
                <w:sz w:val="16"/>
                <w:szCs w:val="16"/>
              </w:rPr>
            </w:pPr>
            <w:r w:rsidRPr="00B505FF">
              <w:rPr>
                <w:rFonts w:ascii="Calibri" w:hAnsi="Calibri"/>
                <w:b/>
                <w:i/>
                <w:color w:val="000000"/>
                <w:sz w:val="16"/>
                <w:szCs w:val="16"/>
                <w:highlight w:val="yellow"/>
              </w:rPr>
              <w:t>EVEN</w:t>
            </w:r>
          </w:p>
        </w:tc>
      </w:tr>
      <w:tr w:rsidR="00B87583" w:rsidRPr="00DC6448"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ETD</w:t>
            </w:r>
          </w:p>
        </w:tc>
        <w:tc>
          <w:tcPr>
            <w:tcW w:w="461"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211</w:t>
            </w:r>
          </w:p>
        </w:tc>
        <w:tc>
          <w:tcPr>
            <w:tcW w:w="257"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rPr>
                <w:rFonts w:ascii="Calibri" w:hAnsi="Calibri"/>
                <w:i/>
                <w:color w:val="000000"/>
                <w:sz w:val="16"/>
                <w:szCs w:val="16"/>
              </w:rPr>
            </w:pPr>
            <w:r w:rsidRPr="00DC6448">
              <w:rPr>
                <w:rFonts w:ascii="Calibri" w:hAnsi="Calibri"/>
                <w:i/>
                <w:color w:val="000000"/>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center"/>
              <w:rPr>
                <w:rFonts w:ascii="Calibri" w:hAnsi="Calibri"/>
                <w:i/>
                <w:color w:val="000000"/>
                <w:sz w:val="16"/>
                <w:szCs w:val="16"/>
              </w:rPr>
            </w:pPr>
            <w:r w:rsidRPr="00DC6448">
              <w:rPr>
                <w:rFonts w:ascii="Calibri" w:hAnsi="Calibri"/>
                <w:i/>
                <w:color w:val="000000"/>
                <w:sz w:val="16"/>
                <w:szCs w:val="16"/>
              </w:rPr>
              <w:t>26</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center"/>
              <w:rPr>
                <w:rFonts w:ascii="Calibri" w:hAnsi="Calibri"/>
                <w:i/>
                <w:color w:val="000000"/>
                <w:sz w:val="16"/>
                <w:szCs w:val="16"/>
              </w:rPr>
            </w:pPr>
            <w:r w:rsidRPr="00DC6448">
              <w:rPr>
                <w:rFonts w:ascii="Calibri" w:hAnsi="Calibri"/>
                <w:i/>
                <w:color w:val="000000"/>
                <w:sz w:val="16"/>
                <w:szCs w:val="16"/>
              </w:rPr>
              <w:t>37</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70.27%</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26</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32</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81.25%</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32</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47</w:t>
            </w:r>
          </w:p>
        </w:tc>
        <w:tc>
          <w:tcPr>
            <w:tcW w:w="813" w:type="dxa"/>
            <w:gridSpan w:val="3"/>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B87583" w:rsidRPr="00DC6448" w:rsidRDefault="00B87583" w:rsidP="00EF1117">
            <w:pPr>
              <w:jc w:val="right"/>
              <w:rPr>
                <w:rFonts w:ascii="Calibri" w:hAnsi="Calibri"/>
                <w:i/>
                <w:color w:val="9C0006"/>
                <w:sz w:val="16"/>
                <w:szCs w:val="16"/>
              </w:rPr>
            </w:pPr>
            <w:r w:rsidRPr="00DC6448">
              <w:rPr>
                <w:rFonts w:ascii="Calibri" w:hAnsi="Calibri"/>
                <w:i/>
                <w:color w:val="9C0006"/>
                <w:sz w:val="16"/>
                <w:szCs w:val="16"/>
              </w:rPr>
              <w:t>68.09%</w:t>
            </w:r>
          </w:p>
        </w:tc>
        <w:tc>
          <w:tcPr>
            <w:tcW w:w="813" w:type="dxa"/>
            <w:gridSpan w:val="2"/>
            <w:tcBorders>
              <w:top w:val="single" w:sz="4" w:space="0" w:color="auto"/>
              <w:left w:val="single" w:sz="4" w:space="0" w:color="auto"/>
              <w:bottom w:val="single" w:sz="4" w:space="0" w:color="auto"/>
              <w:right w:val="single" w:sz="4" w:space="0" w:color="auto"/>
            </w:tcBorders>
            <w:shd w:val="clear" w:color="000000" w:fill="FFC7CE"/>
            <w:vAlign w:val="bottom"/>
          </w:tcPr>
          <w:p w:rsidR="00B87583" w:rsidRPr="00B87583" w:rsidRDefault="00550B4C">
            <w:pPr>
              <w:jc w:val="right"/>
              <w:rPr>
                <w:rFonts w:ascii="Calibri" w:hAnsi="Calibri"/>
                <w:b/>
                <w:i/>
                <w:color w:val="000000"/>
                <w:sz w:val="16"/>
                <w:szCs w:val="16"/>
              </w:rPr>
            </w:pPr>
            <w:r>
              <w:rPr>
                <w:rFonts w:ascii="Calibri" w:hAnsi="Calibri"/>
                <w:b/>
                <w:i/>
                <w:color w:val="000000"/>
                <w:sz w:val="16"/>
                <w:szCs w:val="16"/>
              </w:rPr>
              <w:t>72.41%</w:t>
            </w:r>
          </w:p>
        </w:tc>
        <w:tc>
          <w:tcPr>
            <w:tcW w:w="822" w:type="dxa"/>
            <w:gridSpan w:val="2"/>
            <w:tcBorders>
              <w:top w:val="single" w:sz="4" w:space="0" w:color="auto"/>
              <w:left w:val="single" w:sz="4" w:space="0" w:color="auto"/>
              <w:bottom w:val="single" w:sz="4" w:space="0" w:color="auto"/>
              <w:right w:val="single" w:sz="4" w:space="0" w:color="auto"/>
            </w:tcBorders>
            <w:shd w:val="clear" w:color="000000" w:fill="FFC7CE"/>
            <w:vAlign w:val="bottom"/>
          </w:tcPr>
          <w:p w:rsidR="00B87583" w:rsidRPr="00DC6448" w:rsidRDefault="00B87583" w:rsidP="00B505FF">
            <w:pPr>
              <w:jc w:val="center"/>
              <w:rPr>
                <w:rFonts w:ascii="Calibri" w:hAnsi="Calibri"/>
                <w:i/>
                <w:color w:val="9C0006"/>
                <w:sz w:val="16"/>
                <w:szCs w:val="16"/>
              </w:rPr>
            </w:pPr>
            <w:r>
              <w:rPr>
                <w:rFonts w:ascii="Calibri" w:hAnsi="Calibri"/>
                <w:i/>
                <w:color w:val="9C0006"/>
                <w:sz w:val="16"/>
                <w:szCs w:val="16"/>
              </w:rPr>
              <w:t>EVEN</w:t>
            </w:r>
          </w:p>
        </w:tc>
      </w:tr>
      <w:tr w:rsidR="00B87583" w:rsidRPr="00DC6448"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ETD</w:t>
            </w:r>
          </w:p>
        </w:tc>
        <w:tc>
          <w:tcPr>
            <w:tcW w:w="461"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212</w:t>
            </w:r>
          </w:p>
        </w:tc>
        <w:tc>
          <w:tcPr>
            <w:tcW w:w="257"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rPr>
                <w:rFonts w:ascii="Calibri" w:hAnsi="Calibri"/>
                <w:i/>
                <w:color w:val="000000"/>
                <w:sz w:val="16"/>
                <w:szCs w:val="16"/>
              </w:rPr>
            </w:pPr>
            <w:r w:rsidRPr="00DC6448">
              <w:rPr>
                <w:rFonts w:ascii="Calibri" w:hAnsi="Calibri"/>
                <w:i/>
                <w:color w:val="000000"/>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center"/>
              <w:rPr>
                <w:rFonts w:ascii="Calibri" w:hAnsi="Calibri"/>
                <w:i/>
                <w:color w:val="000000"/>
                <w:sz w:val="16"/>
                <w:szCs w:val="16"/>
              </w:rPr>
            </w:pPr>
            <w:r w:rsidRPr="00DC6448">
              <w:rPr>
                <w:rFonts w:ascii="Calibri" w:hAnsi="Calibri"/>
                <w:i/>
                <w:color w:val="000000"/>
                <w:sz w:val="16"/>
                <w:szCs w:val="16"/>
              </w:rPr>
              <w:t>26</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center"/>
              <w:rPr>
                <w:rFonts w:ascii="Calibri" w:hAnsi="Calibri"/>
                <w:i/>
                <w:color w:val="000000"/>
                <w:sz w:val="16"/>
                <w:szCs w:val="16"/>
              </w:rPr>
            </w:pPr>
            <w:r w:rsidRPr="00DC6448">
              <w:rPr>
                <w:rFonts w:ascii="Calibri" w:hAnsi="Calibri"/>
                <w:i/>
                <w:color w:val="000000"/>
                <w:sz w:val="16"/>
                <w:szCs w:val="16"/>
              </w:rPr>
              <w:t>34</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76.47%</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21</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27</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77.78%</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27</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33</w:t>
            </w:r>
          </w:p>
        </w:tc>
        <w:tc>
          <w:tcPr>
            <w:tcW w:w="813" w:type="dxa"/>
            <w:gridSpan w:val="3"/>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81.82%</w:t>
            </w:r>
          </w:p>
        </w:tc>
        <w:tc>
          <w:tcPr>
            <w:tcW w:w="813" w:type="dxa"/>
            <w:gridSpan w:val="2"/>
            <w:tcBorders>
              <w:top w:val="nil"/>
              <w:left w:val="nil"/>
              <w:bottom w:val="single" w:sz="4" w:space="0" w:color="auto"/>
              <w:right w:val="single" w:sz="4" w:space="0" w:color="auto"/>
            </w:tcBorders>
            <w:vAlign w:val="bottom"/>
          </w:tcPr>
          <w:p w:rsidR="00B87583" w:rsidRPr="00B87583" w:rsidRDefault="00B87583">
            <w:pPr>
              <w:jc w:val="right"/>
              <w:rPr>
                <w:rFonts w:ascii="Calibri" w:hAnsi="Calibri"/>
                <w:b/>
                <w:i/>
                <w:color w:val="000000"/>
                <w:sz w:val="16"/>
                <w:szCs w:val="16"/>
              </w:rPr>
            </w:pPr>
            <w:r w:rsidRPr="00B87583">
              <w:rPr>
                <w:rFonts w:ascii="Calibri" w:hAnsi="Calibri"/>
                <w:b/>
                <w:i/>
                <w:color w:val="000000"/>
                <w:sz w:val="16"/>
                <w:szCs w:val="16"/>
              </w:rPr>
              <w:t>78.72%</w:t>
            </w:r>
          </w:p>
        </w:tc>
        <w:tc>
          <w:tcPr>
            <w:tcW w:w="822" w:type="dxa"/>
            <w:gridSpan w:val="2"/>
            <w:tcBorders>
              <w:top w:val="nil"/>
              <w:left w:val="nil"/>
              <w:bottom w:val="single" w:sz="4" w:space="0" w:color="auto"/>
              <w:right w:val="single" w:sz="4" w:space="0" w:color="auto"/>
            </w:tcBorders>
            <w:vAlign w:val="bottom"/>
          </w:tcPr>
          <w:p w:rsidR="00B87583" w:rsidRPr="00DC6448" w:rsidRDefault="00B87583" w:rsidP="00B505FF">
            <w:pPr>
              <w:jc w:val="center"/>
              <w:rPr>
                <w:rFonts w:ascii="Calibri" w:hAnsi="Calibri"/>
                <w:i/>
                <w:color w:val="000000"/>
                <w:sz w:val="16"/>
                <w:szCs w:val="16"/>
              </w:rPr>
            </w:pPr>
            <w:r>
              <w:rPr>
                <w:rFonts w:ascii="Calibri" w:hAnsi="Calibri"/>
                <w:i/>
                <w:color w:val="000000"/>
                <w:sz w:val="16"/>
                <w:szCs w:val="16"/>
              </w:rPr>
              <w:t>UP</w:t>
            </w:r>
          </w:p>
        </w:tc>
      </w:tr>
      <w:tr w:rsidR="00B87583" w:rsidRPr="00DC6448"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ETD</w:t>
            </w:r>
          </w:p>
        </w:tc>
        <w:tc>
          <w:tcPr>
            <w:tcW w:w="461"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213</w:t>
            </w:r>
          </w:p>
        </w:tc>
        <w:tc>
          <w:tcPr>
            <w:tcW w:w="257"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rPr>
                <w:rFonts w:ascii="Calibri" w:hAnsi="Calibri"/>
                <w:i/>
                <w:color w:val="000000"/>
                <w:sz w:val="16"/>
                <w:szCs w:val="16"/>
              </w:rPr>
            </w:pPr>
            <w:r w:rsidRPr="00DC6448">
              <w:rPr>
                <w:rFonts w:ascii="Calibri" w:hAnsi="Calibri"/>
                <w:i/>
                <w:color w:val="000000"/>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center"/>
              <w:rPr>
                <w:rFonts w:ascii="Calibri" w:hAnsi="Calibri"/>
                <w:i/>
                <w:color w:val="000000"/>
                <w:sz w:val="16"/>
                <w:szCs w:val="16"/>
              </w:rPr>
            </w:pPr>
            <w:r w:rsidRPr="00DC6448">
              <w:rPr>
                <w:rFonts w:ascii="Calibri" w:hAnsi="Calibri"/>
                <w:i/>
                <w:color w:val="000000"/>
                <w:sz w:val="16"/>
                <w:szCs w:val="16"/>
              </w:rPr>
              <w:t>36</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center"/>
              <w:rPr>
                <w:rFonts w:ascii="Calibri" w:hAnsi="Calibri"/>
                <w:i/>
                <w:color w:val="000000"/>
                <w:sz w:val="16"/>
                <w:szCs w:val="16"/>
              </w:rPr>
            </w:pPr>
            <w:r w:rsidRPr="00DC6448">
              <w:rPr>
                <w:rFonts w:ascii="Calibri" w:hAnsi="Calibri"/>
                <w:i/>
                <w:color w:val="000000"/>
                <w:sz w:val="16"/>
                <w:szCs w:val="16"/>
              </w:rPr>
              <w:t>58</w:t>
            </w:r>
          </w:p>
        </w:tc>
        <w:tc>
          <w:tcPr>
            <w:tcW w:w="79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B87583" w:rsidRPr="00DC6448" w:rsidRDefault="00B87583" w:rsidP="00EF1117">
            <w:pPr>
              <w:jc w:val="right"/>
              <w:rPr>
                <w:rFonts w:ascii="Calibri" w:hAnsi="Calibri"/>
                <w:i/>
                <w:color w:val="9C0006"/>
                <w:sz w:val="16"/>
                <w:szCs w:val="16"/>
              </w:rPr>
            </w:pPr>
            <w:r w:rsidRPr="00DC6448">
              <w:rPr>
                <w:rFonts w:ascii="Calibri" w:hAnsi="Calibri"/>
                <w:i/>
                <w:color w:val="9C0006"/>
                <w:sz w:val="16"/>
                <w:szCs w:val="16"/>
              </w:rPr>
              <w:t>62.07%</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43</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87</w:t>
            </w:r>
          </w:p>
        </w:tc>
        <w:tc>
          <w:tcPr>
            <w:tcW w:w="790" w:type="dxa"/>
            <w:gridSpan w:val="2"/>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B87583" w:rsidRPr="00DC6448" w:rsidRDefault="00B87583" w:rsidP="00EF1117">
            <w:pPr>
              <w:jc w:val="right"/>
              <w:rPr>
                <w:rFonts w:ascii="Calibri" w:hAnsi="Calibri"/>
                <w:i/>
                <w:color w:val="9C0006"/>
                <w:sz w:val="16"/>
                <w:szCs w:val="16"/>
              </w:rPr>
            </w:pPr>
            <w:r w:rsidRPr="00DC6448">
              <w:rPr>
                <w:rFonts w:ascii="Calibri" w:hAnsi="Calibri"/>
                <w:i/>
                <w:color w:val="9C0006"/>
                <w:sz w:val="16"/>
                <w:szCs w:val="16"/>
              </w:rPr>
              <w:t>49.43%</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43</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66</w:t>
            </w:r>
          </w:p>
        </w:tc>
        <w:tc>
          <w:tcPr>
            <w:tcW w:w="813" w:type="dxa"/>
            <w:gridSpan w:val="3"/>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B87583" w:rsidRPr="00DC6448" w:rsidRDefault="00B87583" w:rsidP="00EF1117">
            <w:pPr>
              <w:jc w:val="right"/>
              <w:rPr>
                <w:rFonts w:ascii="Calibri" w:hAnsi="Calibri"/>
                <w:i/>
                <w:color w:val="9C0006"/>
                <w:sz w:val="16"/>
                <w:szCs w:val="16"/>
              </w:rPr>
            </w:pPr>
            <w:r w:rsidRPr="00DC6448">
              <w:rPr>
                <w:rFonts w:ascii="Calibri" w:hAnsi="Calibri"/>
                <w:i/>
                <w:color w:val="9C0006"/>
                <w:sz w:val="16"/>
                <w:szCs w:val="16"/>
              </w:rPr>
              <w:t>65.15%</w:t>
            </w:r>
          </w:p>
        </w:tc>
        <w:tc>
          <w:tcPr>
            <w:tcW w:w="813" w:type="dxa"/>
            <w:gridSpan w:val="2"/>
            <w:tcBorders>
              <w:top w:val="single" w:sz="4" w:space="0" w:color="auto"/>
              <w:left w:val="single" w:sz="4" w:space="0" w:color="auto"/>
              <w:bottom w:val="single" w:sz="4" w:space="0" w:color="auto"/>
              <w:right w:val="single" w:sz="4" w:space="0" w:color="auto"/>
            </w:tcBorders>
            <w:shd w:val="clear" w:color="000000" w:fill="FFC7CE"/>
            <w:vAlign w:val="bottom"/>
          </w:tcPr>
          <w:p w:rsidR="00B87583" w:rsidRPr="00B505FF" w:rsidRDefault="00B87583">
            <w:pPr>
              <w:jc w:val="right"/>
              <w:rPr>
                <w:rFonts w:ascii="Calibri" w:hAnsi="Calibri"/>
                <w:i/>
                <w:color w:val="9C0006"/>
                <w:sz w:val="16"/>
                <w:szCs w:val="16"/>
              </w:rPr>
            </w:pPr>
            <w:r w:rsidRPr="00B505FF">
              <w:rPr>
                <w:rFonts w:ascii="Calibri" w:hAnsi="Calibri"/>
                <w:i/>
                <w:color w:val="9C0006"/>
                <w:sz w:val="16"/>
                <w:szCs w:val="16"/>
              </w:rPr>
              <w:t>57.82%</w:t>
            </w:r>
          </w:p>
        </w:tc>
        <w:tc>
          <w:tcPr>
            <w:tcW w:w="822" w:type="dxa"/>
            <w:gridSpan w:val="2"/>
            <w:tcBorders>
              <w:top w:val="single" w:sz="4" w:space="0" w:color="auto"/>
              <w:left w:val="single" w:sz="4" w:space="0" w:color="auto"/>
              <w:bottom w:val="single" w:sz="4" w:space="0" w:color="auto"/>
              <w:right w:val="single" w:sz="4" w:space="0" w:color="auto"/>
            </w:tcBorders>
            <w:shd w:val="clear" w:color="000000" w:fill="FFC7CE"/>
            <w:vAlign w:val="bottom"/>
          </w:tcPr>
          <w:p w:rsidR="00B87583" w:rsidRPr="00DC6448" w:rsidRDefault="00B87583" w:rsidP="00B505FF">
            <w:pPr>
              <w:jc w:val="center"/>
              <w:rPr>
                <w:rFonts w:ascii="Calibri" w:hAnsi="Calibri"/>
                <w:i/>
                <w:color w:val="9C0006"/>
                <w:sz w:val="16"/>
                <w:szCs w:val="16"/>
              </w:rPr>
            </w:pPr>
            <w:r>
              <w:rPr>
                <w:rFonts w:ascii="Calibri" w:hAnsi="Calibri"/>
                <w:i/>
                <w:color w:val="9C0006"/>
                <w:sz w:val="16"/>
                <w:szCs w:val="16"/>
              </w:rPr>
              <w:t>UP</w:t>
            </w:r>
          </w:p>
        </w:tc>
      </w:tr>
      <w:tr w:rsidR="00B87583" w:rsidRPr="00DC6448"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ETD</w:t>
            </w:r>
          </w:p>
        </w:tc>
        <w:tc>
          <w:tcPr>
            <w:tcW w:w="461"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278</w:t>
            </w:r>
          </w:p>
        </w:tc>
        <w:tc>
          <w:tcPr>
            <w:tcW w:w="257"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rPr>
                <w:rFonts w:ascii="Calibri" w:hAnsi="Calibri"/>
                <w:i/>
                <w:color w:val="000000"/>
                <w:sz w:val="16"/>
                <w:szCs w:val="16"/>
              </w:rPr>
            </w:pPr>
            <w:r w:rsidRPr="00DC6448">
              <w:rPr>
                <w:rFonts w:ascii="Calibri" w:hAnsi="Calibri"/>
                <w:i/>
                <w:color w:val="000000"/>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center"/>
              <w:rPr>
                <w:rFonts w:ascii="Calibri" w:hAnsi="Calibri"/>
                <w:i/>
                <w:color w:val="000000"/>
                <w:sz w:val="16"/>
                <w:szCs w:val="16"/>
              </w:rPr>
            </w:pPr>
            <w:r w:rsidRPr="00DC6448">
              <w:rPr>
                <w:rFonts w:ascii="Calibri" w:hAnsi="Calibri"/>
                <w:i/>
                <w:color w:val="000000"/>
                <w:sz w:val="16"/>
                <w:szCs w:val="16"/>
              </w:rPr>
              <w:t>13</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center"/>
              <w:rPr>
                <w:rFonts w:ascii="Calibri" w:hAnsi="Calibri"/>
                <w:i/>
                <w:color w:val="000000"/>
                <w:sz w:val="16"/>
                <w:szCs w:val="16"/>
              </w:rPr>
            </w:pPr>
            <w:r w:rsidRPr="00DC6448">
              <w:rPr>
                <w:rFonts w:ascii="Calibri" w:hAnsi="Calibri"/>
                <w:i/>
                <w:color w:val="000000"/>
                <w:sz w:val="16"/>
                <w:szCs w:val="16"/>
              </w:rPr>
              <w:t>13</w:t>
            </w:r>
          </w:p>
        </w:tc>
        <w:tc>
          <w:tcPr>
            <w:tcW w:w="79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rsidR="00B87583" w:rsidRPr="00DC6448" w:rsidRDefault="00B87583" w:rsidP="00EF1117">
            <w:pPr>
              <w:jc w:val="right"/>
              <w:rPr>
                <w:rFonts w:ascii="Calibri" w:hAnsi="Calibri"/>
                <w:i/>
                <w:color w:val="006100"/>
                <w:sz w:val="16"/>
                <w:szCs w:val="16"/>
              </w:rPr>
            </w:pPr>
            <w:r w:rsidRPr="00DC6448">
              <w:rPr>
                <w:rFonts w:ascii="Calibri" w:hAnsi="Calibri"/>
                <w:i/>
                <w:color w:val="006100"/>
                <w:sz w:val="16"/>
                <w:szCs w:val="16"/>
              </w:rPr>
              <w:t>100.00%</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17</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17</w:t>
            </w:r>
          </w:p>
        </w:tc>
        <w:tc>
          <w:tcPr>
            <w:tcW w:w="790" w:type="dxa"/>
            <w:gridSpan w:val="2"/>
            <w:tcBorders>
              <w:top w:val="single" w:sz="4" w:space="0" w:color="auto"/>
              <w:left w:val="single" w:sz="4" w:space="0" w:color="auto"/>
              <w:bottom w:val="single" w:sz="4" w:space="0" w:color="auto"/>
              <w:right w:val="single" w:sz="4" w:space="0" w:color="auto"/>
            </w:tcBorders>
            <w:shd w:val="clear" w:color="000000" w:fill="C6EFCE"/>
            <w:noWrap/>
            <w:vAlign w:val="bottom"/>
            <w:hideMark/>
          </w:tcPr>
          <w:p w:rsidR="00B87583" w:rsidRPr="00DC6448" w:rsidRDefault="00B87583" w:rsidP="00EF1117">
            <w:pPr>
              <w:jc w:val="right"/>
              <w:rPr>
                <w:rFonts w:ascii="Calibri" w:hAnsi="Calibri"/>
                <w:i/>
                <w:color w:val="006100"/>
                <w:sz w:val="16"/>
                <w:szCs w:val="16"/>
              </w:rPr>
            </w:pPr>
            <w:r w:rsidRPr="00DC6448">
              <w:rPr>
                <w:rFonts w:ascii="Calibri" w:hAnsi="Calibri"/>
                <w:i/>
                <w:color w:val="006100"/>
                <w:sz w:val="16"/>
                <w:szCs w:val="16"/>
              </w:rPr>
              <w:t>100.00%</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19</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20</w:t>
            </w:r>
          </w:p>
        </w:tc>
        <w:tc>
          <w:tcPr>
            <w:tcW w:w="813" w:type="dxa"/>
            <w:gridSpan w:val="3"/>
            <w:tcBorders>
              <w:top w:val="single" w:sz="4" w:space="0" w:color="auto"/>
              <w:left w:val="single" w:sz="4" w:space="0" w:color="auto"/>
              <w:bottom w:val="single" w:sz="4" w:space="0" w:color="auto"/>
              <w:right w:val="single" w:sz="4" w:space="0" w:color="auto"/>
            </w:tcBorders>
            <w:shd w:val="clear" w:color="000000" w:fill="C6EFCE"/>
            <w:noWrap/>
            <w:vAlign w:val="bottom"/>
            <w:hideMark/>
          </w:tcPr>
          <w:p w:rsidR="00B87583" w:rsidRPr="00DC6448" w:rsidRDefault="00B87583" w:rsidP="00EF1117">
            <w:pPr>
              <w:jc w:val="right"/>
              <w:rPr>
                <w:rFonts w:ascii="Calibri" w:hAnsi="Calibri"/>
                <w:i/>
                <w:color w:val="006100"/>
                <w:sz w:val="16"/>
                <w:szCs w:val="16"/>
              </w:rPr>
            </w:pPr>
            <w:r w:rsidRPr="00DC6448">
              <w:rPr>
                <w:rFonts w:ascii="Calibri" w:hAnsi="Calibri"/>
                <w:i/>
                <w:color w:val="006100"/>
                <w:sz w:val="16"/>
                <w:szCs w:val="16"/>
              </w:rPr>
              <w:t>95.00%</w:t>
            </w:r>
          </w:p>
        </w:tc>
        <w:tc>
          <w:tcPr>
            <w:tcW w:w="813" w:type="dxa"/>
            <w:gridSpan w:val="2"/>
            <w:tcBorders>
              <w:top w:val="single" w:sz="4" w:space="0" w:color="auto"/>
              <w:left w:val="single" w:sz="4" w:space="0" w:color="auto"/>
              <w:bottom w:val="single" w:sz="4" w:space="0" w:color="auto"/>
              <w:right w:val="single" w:sz="4" w:space="0" w:color="auto"/>
            </w:tcBorders>
            <w:shd w:val="clear" w:color="000000" w:fill="C6EFCE"/>
            <w:vAlign w:val="bottom"/>
          </w:tcPr>
          <w:p w:rsidR="00B87583" w:rsidRPr="00B505FF" w:rsidRDefault="00B87583">
            <w:pPr>
              <w:jc w:val="right"/>
              <w:rPr>
                <w:rFonts w:ascii="Calibri" w:hAnsi="Calibri"/>
                <w:i/>
                <w:color w:val="006100"/>
                <w:sz w:val="16"/>
                <w:szCs w:val="16"/>
              </w:rPr>
            </w:pPr>
            <w:r w:rsidRPr="00B505FF">
              <w:rPr>
                <w:rFonts w:ascii="Calibri" w:hAnsi="Calibri"/>
                <w:i/>
                <w:color w:val="006100"/>
                <w:sz w:val="16"/>
                <w:szCs w:val="16"/>
              </w:rPr>
              <w:t>98.00%</w:t>
            </w:r>
          </w:p>
        </w:tc>
        <w:tc>
          <w:tcPr>
            <w:tcW w:w="822" w:type="dxa"/>
            <w:gridSpan w:val="2"/>
            <w:tcBorders>
              <w:top w:val="single" w:sz="4" w:space="0" w:color="auto"/>
              <w:left w:val="single" w:sz="4" w:space="0" w:color="auto"/>
              <w:bottom w:val="single" w:sz="4" w:space="0" w:color="auto"/>
              <w:right w:val="single" w:sz="4" w:space="0" w:color="auto"/>
            </w:tcBorders>
            <w:shd w:val="clear" w:color="000000" w:fill="C6EFCE"/>
            <w:vAlign w:val="bottom"/>
          </w:tcPr>
          <w:p w:rsidR="00B87583" w:rsidRPr="00DC6448" w:rsidRDefault="00B505FF" w:rsidP="00B505FF">
            <w:pPr>
              <w:jc w:val="center"/>
              <w:rPr>
                <w:rFonts w:ascii="Calibri" w:hAnsi="Calibri"/>
                <w:i/>
                <w:color w:val="006100"/>
                <w:sz w:val="16"/>
                <w:szCs w:val="16"/>
              </w:rPr>
            </w:pPr>
            <w:r>
              <w:rPr>
                <w:rFonts w:ascii="Calibri" w:hAnsi="Calibri"/>
                <w:i/>
                <w:color w:val="006100"/>
                <w:sz w:val="16"/>
                <w:szCs w:val="16"/>
              </w:rPr>
              <w:t>EVEN</w:t>
            </w:r>
          </w:p>
        </w:tc>
      </w:tr>
      <w:tr w:rsidR="00B87583" w:rsidRPr="00DC6448" w:rsidTr="00B505FF">
        <w:trPr>
          <w:trHeight w:val="259"/>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ETD</w:t>
            </w:r>
          </w:p>
        </w:tc>
        <w:tc>
          <w:tcPr>
            <w:tcW w:w="461"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284</w:t>
            </w:r>
          </w:p>
        </w:tc>
        <w:tc>
          <w:tcPr>
            <w:tcW w:w="257"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rPr>
                <w:rFonts w:ascii="Calibri" w:hAnsi="Calibri"/>
                <w:i/>
                <w:color w:val="000000"/>
                <w:sz w:val="16"/>
                <w:szCs w:val="16"/>
              </w:rPr>
            </w:pPr>
            <w:r w:rsidRPr="00DC6448">
              <w:rPr>
                <w:rFonts w:ascii="Calibri" w:hAnsi="Calibri"/>
                <w:i/>
                <w:color w:val="000000"/>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center"/>
              <w:rPr>
                <w:rFonts w:ascii="Calibri" w:hAnsi="Calibri"/>
                <w:i/>
                <w:color w:val="000000"/>
                <w:sz w:val="16"/>
                <w:szCs w:val="16"/>
              </w:rPr>
            </w:pPr>
            <w:r w:rsidRPr="00DC6448">
              <w:rPr>
                <w:rFonts w:ascii="Calibri" w:hAnsi="Calibri"/>
                <w:i/>
                <w:color w:val="000000"/>
                <w:sz w:val="16"/>
                <w:szCs w:val="16"/>
              </w:rPr>
              <w:t>32</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center"/>
              <w:rPr>
                <w:rFonts w:ascii="Calibri" w:hAnsi="Calibri"/>
                <w:i/>
                <w:color w:val="000000"/>
                <w:sz w:val="16"/>
                <w:szCs w:val="16"/>
              </w:rPr>
            </w:pPr>
            <w:r w:rsidRPr="00DC6448">
              <w:rPr>
                <w:rFonts w:ascii="Calibri" w:hAnsi="Calibri"/>
                <w:i/>
                <w:color w:val="000000"/>
                <w:sz w:val="16"/>
                <w:szCs w:val="16"/>
              </w:rPr>
              <w:t>34</w:t>
            </w:r>
          </w:p>
        </w:tc>
        <w:tc>
          <w:tcPr>
            <w:tcW w:w="790" w:type="dxa"/>
            <w:tcBorders>
              <w:top w:val="single" w:sz="4" w:space="0" w:color="auto"/>
              <w:left w:val="single" w:sz="4" w:space="0" w:color="auto"/>
              <w:bottom w:val="single" w:sz="8" w:space="0" w:color="auto"/>
              <w:right w:val="single" w:sz="4" w:space="0" w:color="auto"/>
            </w:tcBorders>
            <w:shd w:val="clear" w:color="000000" w:fill="C6EFCE"/>
            <w:noWrap/>
            <w:vAlign w:val="bottom"/>
            <w:hideMark/>
          </w:tcPr>
          <w:p w:rsidR="00B87583" w:rsidRPr="00DC6448" w:rsidRDefault="00B87583" w:rsidP="00EF1117">
            <w:pPr>
              <w:jc w:val="right"/>
              <w:rPr>
                <w:rFonts w:ascii="Calibri" w:hAnsi="Calibri"/>
                <w:i/>
                <w:color w:val="006100"/>
                <w:sz w:val="16"/>
                <w:szCs w:val="16"/>
              </w:rPr>
            </w:pPr>
            <w:r w:rsidRPr="00DC6448">
              <w:rPr>
                <w:rFonts w:ascii="Calibri" w:hAnsi="Calibri"/>
                <w:i/>
                <w:color w:val="006100"/>
                <w:sz w:val="16"/>
                <w:szCs w:val="16"/>
              </w:rPr>
              <w:t>94.12%</w:t>
            </w:r>
          </w:p>
        </w:tc>
        <w:tc>
          <w:tcPr>
            <w:tcW w:w="750" w:type="dxa"/>
            <w:gridSpan w:val="3"/>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41</w:t>
            </w:r>
          </w:p>
        </w:tc>
        <w:tc>
          <w:tcPr>
            <w:tcW w:w="867"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44</w:t>
            </w:r>
          </w:p>
        </w:tc>
        <w:tc>
          <w:tcPr>
            <w:tcW w:w="790" w:type="dxa"/>
            <w:gridSpan w:val="2"/>
            <w:tcBorders>
              <w:top w:val="single" w:sz="4" w:space="0" w:color="auto"/>
              <w:left w:val="single" w:sz="4" w:space="0" w:color="auto"/>
              <w:bottom w:val="single" w:sz="4" w:space="0" w:color="auto"/>
              <w:right w:val="single" w:sz="4" w:space="0" w:color="auto"/>
            </w:tcBorders>
            <w:shd w:val="clear" w:color="000000" w:fill="C6EFCE"/>
            <w:noWrap/>
            <w:vAlign w:val="bottom"/>
            <w:hideMark/>
          </w:tcPr>
          <w:p w:rsidR="00B87583" w:rsidRPr="00DC6448" w:rsidRDefault="00B87583" w:rsidP="00EF1117">
            <w:pPr>
              <w:jc w:val="right"/>
              <w:rPr>
                <w:rFonts w:ascii="Calibri" w:hAnsi="Calibri"/>
                <w:i/>
                <w:color w:val="006100"/>
                <w:sz w:val="16"/>
                <w:szCs w:val="16"/>
              </w:rPr>
            </w:pPr>
            <w:r w:rsidRPr="00DC6448">
              <w:rPr>
                <w:rFonts w:ascii="Calibri" w:hAnsi="Calibri"/>
                <w:i/>
                <w:color w:val="006100"/>
                <w:sz w:val="16"/>
                <w:szCs w:val="16"/>
              </w:rPr>
              <w:t>93.18%</w:t>
            </w:r>
          </w:p>
        </w:tc>
        <w:tc>
          <w:tcPr>
            <w:tcW w:w="786" w:type="dxa"/>
            <w:gridSpan w:val="2"/>
            <w:tcBorders>
              <w:top w:val="nil"/>
              <w:left w:val="single" w:sz="4" w:space="0" w:color="auto"/>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31</w:t>
            </w:r>
          </w:p>
        </w:tc>
        <w:tc>
          <w:tcPr>
            <w:tcW w:w="872" w:type="dxa"/>
            <w:gridSpan w:val="2"/>
            <w:tcBorders>
              <w:top w:val="nil"/>
              <w:left w:val="nil"/>
              <w:bottom w:val="single" w:sz="4" w:space="0" w:color="auto"/>
              <w:right w:val="single" w:sz="4" w:space="0" w:color="auto"/>
            </w:tcBorders>
            <w:shd w:val="clear" w:color="auto" w:fill="auto"/>
            <w:noWrap/>
            <w:vAlign w:val="bottom"/>
            <w:hideMark/>
          </w:tcPr>
          <w:p w:rsidR="00B87583" w:rsidRPr="00DC6448" w:rsidRDefault="00B87583" w:rsidP="00EF1117">
            <w:pPr>
              <w:jc w:val="right"/>
              <w:rPr>
                <w:rFonts w:ascii="Calibri" w:hAnsi="Calibri"/>
                <w:i/>
                <w:color w:val="000000"/>
                <w:sz w:val="16"/>
                <w:szCs w:val="16"/>
              </w:rPr>
            </w:pPr>
            <w:r w:rsidRPr="00DC6448">
              <w:rPr>
                <w:rFonts w:ascii="Calibri" w:hAnsi="Calibri"/>
                <w:i/>
                <w:color w:val="000000"/>
                <w:sz w:val="16"/>
                <w:szCs w:val="16"/>
              </w:rPr>
              <w:t>33</w:t>
            </w:r>
          </w:p>
        </w:tc>
        <w:tc>
          <w:tcPr>
            <w:tcW w:w="813" w:type="dxa"/>
            <w:gridSpan w:val="3"/>
            <w:tcBorders>
              <w:top w:val="single" w:sz="4" w:space="0" w:color="auto"/>
              <w:left w:val="single" w:sz="4" w:space="0" w:color="auto"/>
              <w:bottom w:val="single" w:sz="4" w:space="0" w:color="auto"/>
              <w:right w:val="single" w:sz="4" w:space="0" w:color="auto"/>
            </w:tcBorders>
            <w:shd w:val="clear" w:color="000000" w:fill="C6EFCE"/>
            <w:noWrap/>
            <w:vAlign w:val="bottom"/>
            <w:hideMark/>
          </w:tcPr>
          <w:p w:rsidR="00B87583" w:rsidRPr="00DC6448" w:rsidRDefault="00B87583" w:rsidP="00EF1117">
            <w:pPr>
              <w:jc w:val="right"/>
              <w:rPr>
                <w:rFonts w:ascii="Calibri" w:hAnsi="Calibri"/>
                <w:i/>
                <w:color w:val="006100"/>
                <w:sz w:val="16"/>
                <w:szCs w:val="16"/>
              </w:rPr>
            </w:pPr>
            <w:r w:rsidRPr="00DC6448">
              <w:rPr>
                <w:rFonts w:ascii="Calibri" w:hAnsi="Calibri"/>
                <w:i/>
                <w:color w:val="006100"/>
                <w:sz w:val="16"/>
                <w:szCs w:val="16"/>
              </w:rPr>
              <w:t>93.94%</w:t>
            </w:r>
          </w:p>
        </w:tc>
        <w:tc>
          <w:tcPr>
            <w:tcW w:w="813" w:type="dxa"/>
            <w:gridSpan w:val="2"/>
            <w:tcBorders>
              <w:top w:val="single" w:sz="4" w:space="0" w:color="auto"/>
              <w:left w:val="single" w:sz="4" w:space="0" w:color="auto"/>
              <w:bottom w:val="single" w:sz="4" w:space="0" w:color="auto"/>
              <w:right w:val="single" w:sz="4" w:space="0" w:color="auto"/>
            </w:tcBorders>
            <w:shd w:val="clear" w:color="000000" w:fill="C6EFCE"/>
            <w:vAlign w:val="bottom"/>
          </w:tcPr>
          <w:p w:rsidR="00B87583" w:rsidRPr="00B505FF" w:rsidRDefault="00B87583">
            <w:pPr>
              <w:jc w:val="right"/>
              <w:rPr>
                <w:rFonts w:ascii="Calibri" w:hAnsi="Calibri"/>
                <w:i/>
                <w:color w:val="006100"/>
                <w:sz w:val="16"/>
                <w:szCs w:val="16"/>
              </w:rPr>
            </w:pPr>
            <w:r w:rsidRPr="00B505FF">
              <w:rPr>
                <w:rFonts w:ascii="Calibri" w:hAnsi="Calibri"/>
                <w:i/>
                <w:color w:val="006100"/>
                <w:sz w:val="16"/>
                <w:szCs w:val="16"/>
              </w:rPr>
              <w:t>93.69%</w:t>
            </w:r>
          </w:p>
        </w:tc>
        <w:tc>
          <w:tcPr>
            <w:tcW w:w="822" w:type="dxa"/>
            <w:gridSpan w:val="2"/>
            <w:tcBorders>
              <w:top w:val="single" w:sz="4" w:space="0" w:color="auto"/>
              <w:left w:val="single" w:sz="4" w:space="0" w:color="auto"/>
              <w:bottom w:val="single" w:sz="4" w:space="0" w:color="auto"/>
              <w:right w:val="single" w:sz="4" w:space="0" w:color="auto"/>
            </w:tcBorders>
            <w:shd w:val="clear" w:color="000000" w:fill="C6EFCE"/>
            <w:vAlign w:val="bottom"/>
          </w:tcPr>
          <w:p w:rsidR="00B87583" w:rsidRPr="00DC6448" w:rsidRDefault="00B505FF" w:rsidP="00B505FF">
            <w:pPr>
              <w:jc w:val="center"/>
              <w:rPr>
                <w:rFonts w:ascii="Calibri" w:hAnsi="Calibri"/>
                <w:i/>
                <w:color w:val="006100"/>
                <w:sz w:val="16"/>
                <w:szCs w:val="16"/>
              </w:rPr>
            </w:pPr>
            <w:r>
              <w:rPr>
                <w:rFonts w:ascii="Calibri" w:hAnsi="Calibri"/>
                <w:i/>
                <w:color w:val="006100"/>
                <w:sz w:val="16"/>
                <w:szCs w:val="16"/>
              </w:rPr>
              <w:t>EVEN</w:t>
            </w:r>
          </w:p>
        </w:tc>
      </w:tr>
      <w:tr w:rsidR="00B505FF" w:rsidRPr="00EF1117" w:rsidTr="00B505FF">
        <w:trPr>
          <w:gridAfter w:val="17"/>
          <w:wAfter w:w="6391" w:type="dxa"/>
          <w:trHeight w:val="259"/>
        </w:trPr>
        <w:tc>
          <w:tcPr>
            <w:tcW w:w="1464" w:type="dxa"/>
            <w:gridSpan w:val="3"/>
            <w:tcBorders>
              <w:top w:val="nil"/>
              <w:left w:val="nil"/>
              <w:bottom w:val="nil"/>
              <w:right w:val="nil"/>
            </w:tcBorders>
            <w:shd w:val="clear" w:color="auto" w:fill="auto"/>
            <w:noWrap/>
            <w:vAlign w:val="bottom"/>
            <w:hideMark/>
          </w:tcPr>
          <w:p w:rsidR="00B505FF" w:rsidRPr="00EF1117" w:rsidRDefault="00B505FF" w:rsidP="00EF1117">
            <w:pPr>
              <w:rPr>
                <w:rFonts w:ascii="Calibri" w:hAnsi="Calibri"/>
                <w:color w:val="000000"/>
                <w:sz w:val="16"/>
                <w:szCs w:val="16"/>
              </w:rPr>
            </w:pPr>
          </w:p>
        </w:tc>
        <w:tc>
          <w:tcPr>
            <w:tcW w:w="761"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color w:val="000000"/>
                <w:sz w:val="16"/>
                <w:szCs w:val="16"/>
              </w:rPr>
            </w:pPr>
          </w:p>
        </w:tc>
        <w:tc>
          <w:tcPr>
            <w:tcW w:w="815" w:type="dxa"/>
            <w:tcBorders>
              <w:top w:val="nil"/>
              <w:left w:val="nil"/>
              <w:bottom w:val="nil"/>
              <w:right w:val="nil"/>
            </w:tcBorders>
          </w:tcPr>
          <w:p w:rsidR="00B505FF" w:rsidRPr="00EF1117" w:rsidRDefault="00B505FF" w:rsidP="00EF1117">
            <w:pPr>
              <w:rPr>
                <w:rFonts w:ascii="Calibri" w:hAnsi="Calibri"/>
                <w:color w:val="000000"/>
                <w:sz w:val="16"/>
                <w:szCs w:val="16"/>
              </w:rPr>
            </w:pPr>
          </w:p>
        </w:tc>
        <w:tc>
          <w:tcPr>
            <w:tcW w:w="912" w:type="dxa"/>
            <w:gridSpan w:val="2"/>
            <w:tcBorders>
              <w:top w:val="nil"/>
              <w:left w:val="nil"/>
              <w:bottom w:val="nil"/>
              <w:right w:val="nil"/>
            </w:tcBorders>
          </w:tcPr>
          <w:p w:rsidR="00B505FF" w:rsidRPr="00EF1117" w:rsidRDefault="00B505FF" w:rsidP="00EF1117">
            <w:pPr>
              <w:rPr>
                <w:rFonts w:ascii="Calibri" w:hAnsi="Calibri"/>
                <w:color w:val="000000"/>
                <w:sz w:val="16"/>
                <w:szCs w:val="16"/>
              </w:rPr>
            </w:pPr>
          </w:p>
        </w:tc>
      </w:tr>
      <w:tr w:rsidR="00B505FF" w:rsidRPr="00EF1117" w:rsidTr="00B505FF">
        <w:trPr>
          <w:gridAfter w:val="1"/>
          <w:wAfter w:w="508" w:type="dxa"/>
          <w:trHeight w:val="259"/>
        </w:trPr>
        <w:tc>
          <w:tcPr>
            <w:tcW w:w="1464" w:type="dxa"/>
            <w:gridSpan w:val="3"/>
            <w:tcBorders>
              <w:top w:val="nil"/>
              <w:left w:val="nil"/>
              <w:bottom w:val="nil"/>
              <w:right w:val="nil"/>
            </w:tcBorders>
            <w:shd w:val="clear" w:color="auto" w:fill="auto"/>
            <w:noWrap/>
            <w:vAlign w:val="bottom"/>
            <w:hideMark/>
          </w:tcPr>
          <w:p w:rsidR="00B505FF" w:rsidRPr="00B505FF" w:rsidRDefault="00B505FF" w:rsidP="003C7A90">
            <w:pPr>
              <w:rPr>
                <w:rFonts w:ascii="Calibri" w:hAnsi="Calibri"/>
                <w:b/>
                <w:color w:val="000000"/>
                <w:szCs w:val="16"/>
              </w:rPr>
            </w:pPr>
            <w:r w:rsidRPr="00B505FF">
              <w:rPr>
                <w:rFonts w:ascii="Calibri" w:hAnsi="Calibri"/>
                <w:b/>
                <w:color w:val="000000"/>
                <w:sz w:val="22"/>
                <w:szCs w:val="16"/>
              </w:rPr>
              <w:t>OVERALL ETD</w:t>
            </w:r>
          </w:p>
        </w:tc>
        <w:tc>
          <w:tcPr>
            <w:tcW w:w="714" w:type="dxa"/>
            <w:tcBorders>
              <w:top w:val="nil"/>
              <w:left w:val="nil"/>
              <w:bottom w:val="nil"/>
              <w:right w:val="nil"/>
            </w:tcBorders>
            <w:shd w:val="clear" w:color="auto" w:fill="auto"/>
            <w:noWrap/>
            <w:vAlign w:val="bottom"/>
            <w:hideMark/>
          </w:tcPr>
          <w:p w:rsidR="00B505FF" w:rsidRPr="00EF1117" w:rsidRDefault="00B505FF" w:rsidP="00EF1117">
            <w:pPr>
              <w:rPr>
                <w:rFonts w:ascii="Calibri" w:hAnsi="Calibri"/>
                <w:color w:val="000000"/>
              </w:rPr>
            </w:pPr>
          </w:p>
        </w:tc>
        <w:tc>
          <w:tcPr>
            <w:tcW w:w="862"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790" w:type="dxa"/>
            <w:tcBorders>
              <w:top w:val="nil"/>
              <w:left w:val="nil"/>
              <w:bottom w:val="nil"/>
              <w:right w:val="nil"/>
            </w:tcBorders>
            <w:shd w:val="clear" w:color="auto" w:fill="auto"/>
            <w:noWrap/>
            <w:vAlign w:val="bottom"/>
            <w:hideMark/>
          </w:tcPr>
          <w:p w:rsidR="00B505FF" w:rsidRPr="00EF1117" w:rsidRDefault="00B505FF" w:rsidP="00EF1117">
            <w:pPr>
              <w:jc w:val="right"/>
              <w:rPr>
                <w:rFonts w:ascii="Calibri" w:hAnsi="Calibri"/>
                <w:b/>
                <w:bCs/>
                <w:color w:val="000000"/>
                <w:sz w:val="20"/>
                <w:szCs w:val="20"/>
              </w:rPr>
            </w:pPr>
            <w:r w:rsidRPr="00B87583">
              <w:rPr>
                <w:rFonts w:ascii="Calibri" w:hAnsi="Calibri"/>
                <w:b/>
                <w:bCs/>
                <w:color w:val="000000"/>
                <w:sz w:val="18"/>
                <w:szCs w:val="20"/>
              </w:rPr>
              <w:t>80.27%</w:t>
            </w:r>
          </w:p>
        </w:tc>
        <w:tc>
          <w:tcPr>
            <w:tcW w:w="253"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747"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874"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773"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r w:rsidRPr="00B87583">
              <w:rPr>
                <w:rFonts w:ascii="Calibri" w:hAnsi="Calibri"/>
                <w:b/>
                <w:bCs/>
                <w:color w:val="000000"/>
                <w:sz w:val="18"/>
                <w:szCs w:val="20"/>
              </w:rPr>
              <w:t>81.43%</w:t>
            </w:r>
          </w:p>
        </w:tc>
        <w:tc>
          <w:tcPr>
            <w:tcW w:w="873"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761" w:type="dxa"/>
            <w:gridSpan w:val="2"/>
            <w:tcBorders>
              <w:top w:val="nil"/>
              <w:left w:val="nil"/>
              <w:bottom w:val="nil"/>
              <w:right w:val="nil"/>
            </w:tcBorders>
            <w:shd w:val="clear" w:color="auto" w:fill="auto"/>
            <w:noWrap/>
            <w:vAlign w:val="bottom"/>
            <w:hideMark/>
          </w:tcPr>
          <w:p w:rsidR="00B505FF" w:rsidRPr="00EF1117" w:rsidRDefault="00B505FF" w:rsidP="003C7A90">
            <w:pPr>
              <w:jc w:val="center"/>
              <w:rPr>
                <w:rFonts w:ascii="Calibri" w:hAnsi="Calibri"/>
                <w:b/>
                <w:bCs/>
                <w:color w:val="000000"/>
                <w:sz w:val="20"/>
                <w:szCs w:val="20"/>
              </w:rPr>
            </w:pPr>
          </w:p>
        </w:tc>
        <w:tc>
          <w:tcPr>
            <w:tcW w:w="813" w:type="dxa"/>
            <w:gridSpan w:val="3"/>
            <w:tcBorders>
              <w:top w:val="nil"/>
              <w:left w:val="nil"/>
              <w:bottom w:val="nil"/>
              <w:right w:val="nil"/>
            </w:tcBorders>
          </w:tcPr>
          <w:p w:rsidR="00B505FF" w:rsidRPr="00EF1117" w:rsidRDefault="00B505FF" w:rsidP="00EF1117">
            <w:pPr>
              <w:jc w:val="right"/>
              <w:rPr>
                <w:rFonts w:ascii="Calibri" w:hAnsi="Calibri"/>
                <w:b/>
                <w:bCs/>
                <w:color w:val="000000"/>
                <w:sz w:val="20"/>
                <w:szCs w:val="20"/>
              </w:rPr>
            </w:pPr>
            <w:r w:rsidRPr="00B87583">
              <w:rPr>
                <w:rFonts w:ascii="Calibri" w:hAnsi="Calibri"/>
                <w:b/>
                <w:bCs/>
                <w:color w:val="000000"/>
                <w:sz w:val="18"/>
                <w:szCs w:val="20"/>
              </w:rPr>
              <w:t>84.50%</w:t>
            </w:r>
          </w:p>
        </w:tc>
        <w:tc>
          <w:tcPr>
            <w:tcW w:w="911" w:type="dxa"/>
            <w:gridSpan w:val="2"/>
            <w:tcBorders>
              <w:top w:val="nil"/>
              <w:left w:val="nil"/>
              <w:bottom w:val="nil"/>
              <w:right w:val="nil"/>
            </w:tcBorders>
          </w:tcPr>
          <w:p w:rsidR="00B505FF" w:rsidRPr="00EF1117" w:rsidRDefault="00B505FF" w:rsidP="00EF1117">
            <w:pPr>
              <w:jc w:val="right"/>
              <w:rPr>
                <w:rFonts w:ascii="Calibri" w:hAnsi="Calibri"/>
                <w:b/>
                <w:bCs/>
                <w:color w:val="000000"/>
                <w:sz w:val="20"/>
                <w:szCs w:val="20"/>
              </w:rPr>
            </w:pPr>
          </w:p>
        </w:tc>
      </w:tr>
      <w:tr w:rsidR="00B505FF" w:rsidRPr="00EF1117" w:rsidTr="00B505FF">
        <w:trPr>
          <w:gridAfter w:val="1"/>
          <w:wAfter w:w="508" w:type="dxa"/>
          <w:trHeight w:val="259"/>
        </w:trPr>
        <w:tc>
          <w:tcPr>
            <w:tcW w:w="746" w:type="dxa"/>
            <w:tcBorders>
              <w:top w:val="nil"/>
              <w:left w:val="nil"/>
              <w:bottom w:val="nil"/>
              <w:right w:val="nil"/>
            </w:tcBorders>
            <w:shd w:val="clear" w:color="auto" w:fill="auto"/>
            <w:noWrap/>
            <w:vAlign w:val="bottom"/>
            <w:hideMark/>
          </w:tcPr>
          <w:p w:rsidR="00B505FF" w:rsidRDefault="00B505FF" w:rsidP="00EF1117">
            <w:pPr>
              <w:rPr>
                <w:rFonts w:ascii="Calibri" w:hAnsi="Calibri"/>
                <w:color w:val="000000"/>
              </w:rPr>
            </w:pPr>
          </w:p>
          <w:p w:rsidR="00B505FF" w:rsidRPr="00EF1117" w:rsidRDefault="00B505FF" w:rsidP="00B87583">
            <w:pPr>
              <w:rPr>
                <w:rFonts w:ascii="Calibri" w:hAnsi="Calibri"/>
                <w:color w:val="000000"/>
              </w:rPr>
            </w:pPr>
          </w:p>
        </w:tc>
        <w:tc>
          <w:tcPr>
            <w:tcW w:w="461" w:type="dxa"/>
            <w:tcBorders>
              <w:top w:val="nil"/>
              <w:left w:val="nil"/>
              <w:bottom w:val="nil"/>
              <w:right w:val="nil"/>
            </w:tcBorders>
            <w:shd w:val="clear" w:color="auto" w:fill="auto"/>
            <w:noWrap/>
            <w:vAlign w:val="bottom"/>
            <w:hideMark/>
          </w:tcPr>
          <w:p w:rsidR="00B505FF" w:rsidRPr="00EF1117" w:rsidRDefault="00B505FF" w:rsidP="00EF1117">
            <w:pPr>
              <w:rPr>
                <w:rFonts w:ascii="Calibri" w:hAnsi="Calibri"/>
                <w:color w:val="000000"/>
              </w:rPr>
            </w:pPr>
          </w:p>
        </w:tc>
        <w:tc>
          <w:tcPr>
            <w:tcW w:w="257" w:type="dxa"/>
            <w:tcBorders>
              <w:top w:val="nil"/>
              <w:left w:val="nil"/>
              <w:bottom w:val="nil"/>
              <w:right w:val="nil"/>
            </w:tcBorders>
            <w:shd w:val="clear" w:color="auto" w:fill="auto"/>
            <w:noWrap/>
            <w:vAlign w:val="bottom"/>
            <w:hideMark/>
          </w:tcPr>
          <w:p w:rsidR="00B505FF" w:rsidRPr="00EF1117" w:rsidRDefault="00B505FF" w:rsidP="00EF1117">
            <w:pPr>
              <w:rPr>
                <w:rFonts w:ascii="Calibri" w:hAnsi="Calibri"/>
                <w:color w:val="000000"/>
              </w:rPr>
            </w:pPr>
          </w:p>
        </w:tc>
        <w:tc>
          <w:tcPr>
            <w:tcW w:w="714" w:type="dxa"/>
            <w:tcBorders>
              <w:top w:val="nil"/>
              <w:left w:val="nil"/>
              <w:bottom w:val="nil"/>
              <w:right w:val="nil"/>
            </w:tcBorders>
            <w:shd w:val="clear" w:color="auto" w:fill="auto"/>
            <w:noWrap/>
            <w:vAlign w:val="bottom"/>
            <w:hideMark/>
          </w:tcPr>
          <w:p w:rsidR="00B505FF" w:rsidRPr="00EF1117" w:rsidRDefault="00B505FF" w:rsidP="00EF1117">
            <w:pPr>
              <w:rPr>
                <w:rFonts w:ascii="Calibri" w:hAnsi="Calibri"/>
                <w:color w:val="000000"/>
              </w:rPr>
            </w:pPr>
          </w:p>
        </w:tc>
        <w:tc>
          <w:tcPr>
            <w:tcW w:w="862"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790" w:type="dxa"/>
            <w:tcBorders>
              <w:top w:val="nil"/>
              <w:left w:val="nil"/>
              <w:bottom w:val="nil"/>
              <w:right w:val="nil"/>
            </w:tcBorders>
            <w:shd w:val="clear" w:color="auto" w:fill="auto"/>
            <w:noWrap/>
            <w:vAlign w:val="bottom"/>
            <w:hideMark/>
          </w:tcPr>
          <w:p w:rsidR="00B505FF" w:rsidRPr="00EF1117" w:rsidRDefault="00B505FF" w:rsidP="00EF1117">
            <w:pPr>
              <w:jc w:val="right"/>
              <w:rPr>
                <w:rFonts w:ascii="Calibri" w:hAnsi="Calibri"/>
                <w:b/>
                <w:bCs/>
                <w:color w:val="000000"/>
                <w:sz w:val="20"/>
                <w:szCs w:val="20"/>
              </w:rPr>
            </w:pPr>
          </w:p>
        </w:tc>
        <w:tc>
          <w:tcPr>
            <w:tcW w:w="253"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747"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874"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773"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873" w:type="dxa"/>
            <w:gridSpan w:val="2"/>
            <w:tcBorders>
              <w:top w:val="nil"/>
              <w:left w:val="nil"/>
              <w:bottom w:val="nil"/>
              <w:right w:val="nil"/>
            </w:tcBorders>
            <w:shd w:val="clear" w:color="auto" w:fill="auto"/>
            <w:noWrap/>
            <w:vAlign w:val="bottom"/>
            <w:hideMark/>
          </w:tcPr>
          <w:p w:rsidR="00B505FF" w:rsidRPr="00EF1117" w:rsidRDefault="00B505FF" w:rsidP="00EF1117">
            <w:pPr>
              <w:rPr>
                <w:rFonts w:ascii="Calibri" w:hAnsi="Calibri"/>
                <w:b/>
                <w:bCs/>
                <w:color w:val="000000"/>
                <w:sz w:val="20"/>
                <w:szCs w:val="20"/>
              </w:rPr>
            </w:pPr>
          </w:p>
        </w:tc>
        <w:tc>
          <w:tcPr>
            <w:tcW w:w="761" w:type="dxa"/>
            <w:gridSpan w:val="2"/>
            <w:tcBorders>
              <w:top w:val="nil"/>
              <w:left w:val="nil"/>
              <w:bottom w:val="nil"/>
              <w:right w:val="nil"/>
            </w:tcBorders>
            <w:shd w:val="clear" w:color="auto" w:fill="auto"/>
            <w:noWrap/>
            <w:vAlign w:val="bottom"/>
            <w:hideMark/>
          </w:tcPr>
          <w:p w:rsidR="00B505FF" w:rsidRPr="00EF1117" w:rsidRDefault="00B505FF" w:rsidP="00EF1117">
            <w:pPr>
              <w:jc w:val="right"/>
              <w:rPr>
                <w:rFonts w:ascii="Calibri" w:hAnsi="Calibri"/>
                <w:b/>
                <w:bCs/>
                <w:color w:val="000000"/>
                <w:sz w:val="20"/>
                <w:szCs w:val="20"/>
              </w:rPr>
            </w:pPr>
          </w:p>
        </w:tc>
        <w:tc>
          <w:tcPr>
            <w:tcW w:w="813" w:type="dxa"/>
            <w:gridSpan w:val="3"/>
            <w:tcBorders>
              <w:top w:val="nil"/>
              <w:left w:val="nil"/>
              <w:bottom w:val="nil"/>
              <w:right w:val="nil"/>
            </w:tcBorders>
          </w:tcPr>
          <w:p w:rsidR="00B505FF" w:rsidRPr="00EF1117" w:rsidRDefault="00B505FF" w:rsidP="00EF1117">
            <w:pPr>
              <w:jc w:val="right"/>
              <w:rPr>
                <w:rFonts w:ascii="Calibri" w:hAnsi="Calibri"/>
                <w:b/>
                <w:bCs/>
                <w:color w:val="000000"/>
                <w:sz w:val="20"/>
                <w:szCs w:val="20"/>
              </w:rPr>
            </w:pPr>
          </w:p>
        </w:tc>
        <w:tc>
          <w:tcPr>
            <w:tcW w:w="911" w:type="dxa"/>
            <w:gridSpan w:val="2"/>
            <w:tcBorders>
              <w:top w:val="nil"/>
              <w:left w:val="nil"/>
              <w:bottom w:val="nil"/>
              <w:right w:val="nil"/>
            </w:tcBorders>
          </w:tcPr>
          <w:p w:rsidR="00B505FF" w:rsidRPr="00EF1117" w:rsidRDefault="00B505FF" w:rsidP="00EF1117">
            <w:pPr>
              <w:jc w:val="right"/>
              <w:rPr>
                <w:rFonts w:ascii="Calibri" w:hAnsi="Calibri"/>
                <w:b/>
                <w:bCs/>
                <w:color w:val="000000"/>
                <w:sz w:val="20"/>
                <w:szCs w:val="20"/>
              </w:rPr>
            </w:pPr>
          </w:p>
        </w:tc>
      </w:tr>
    </w:tbl>
    <w:p w:rsidR="001A7546" w:rsidRDefault="001A7546" w:rsidP="00EF1117">
      <w:pPr>
        <w:pStyle w:val="ListParagraph"/>
        <w:numPr>
          <w:ilvl w:val="0"/>
          <w:numId w:val="24"/>
        </w:numPr>
        <w:rPr>
          <w:rFonts w:ascii="Arial" w:hAnsi="Arial" w:cs="Arial"/>
          <w:b/>
          <w:u w:val="single"/>
        </w:rPr>
      </w:pPr>
      <w:r>
        <w:rPr>
          <w:rFonts w:ascii="Arial" w:hAnsi="Arial" w:cs="Arial"/>
          <w:b/>
          <w:u w:val="single"/>
        </w:rPr>
        <w:t>Enrollment Trends</w:t>
      </w:r>
    </w:p>
    <w:p w:rsidR="001A7546" w:rsidRDefault="001A7546" w:rsidP="001A7546">
      <w:pPr>
        <w:rPr>
          <w:rFonts w:ascii="Arial" w:hAnsi="Arial" w:cs="Arial"/>
          <w:b/>
          <w:u w:val="single"/>
        </w:rPr>
      </w:pPr>
    </w:p>
    <w:p w:rsidR="001A7546" w:rsidRDefault="001A7546" w:rsidP="001A7546">
      <w:pPr>
        <w:rPr>
          <w:rFonts w:ascii="Arial" w:hAnsi="Arial" w:cs="Arial"/>
          <w:b/>
          <w:u w:val="single"/>
        </w:rPr>
      </w:pPr>
      <w:r w:rsidRPr="001A7546">
        <w:rPr>
          <w:rFonts w:ascii="Arial" w:hAnsi="Arial" w:cs="Arial"/>
          <w:b/>
          <w:noProof/>
          <w:u w:val="single"/>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7546" w:rsidRDefault="001A7546" w:rsidP="001A7546">
      <w:pPr>
        <w:rPr>
          <w:rFonts w:ascii="Arial" w:hAnsi="Arial" w:cs="Arial"/>
          <w:b/>
          <w:u w:val="single"/>
        </w:rPr>
      </w:pPr>
    </w:p>
    <w:p w:rsidR="001A7546" w:rsidRDefault="001A7546" w:rsidP="001A7546">
      <w:pPr>
        <w:rPr>
          <w:rFonts w:ascii="Arial" w:hAnsi="Arial" w:cs="Arial"/>
          <w:b/>
          <w:u w:val="single"/>
        </w:rPr>
      </w:pPr>
    </w:p>
    <w:p w:rsidR="001A7546" w:rsidRDefault="001A7546" w:rsidP="001A7546">
      <w:pPr>
        <w:rPr>
          <w:rFonts w:ascii="Arial" w:hAnsi="Arial" w:cs="Arial"/>
          <w:b/>
          <w:u w:val="single"/>
        </w:rPr>
      </w:pPr>
    </w:p>
    <w:p w:rsidR="001A7546" w:rsidRPr="001A7546" w:rsidRDefault="001A7546" w:rsidP="001A7546">
      <w:pPr>
        <w:rPr>
          <w:rFonts w:ascii="Arial" w:hAnsi="Arial" w:cs="Arial"/>
          <w:b/>
          <w:u w:val="single"/>
        </w:rPr>
      </w:pPr>
    </w:p>
    <w:p w:rsidR="00EF1117" w:rsidRPr="00981AE0" w:rsidRDefault="00EF1117" w:rsidP="00EF1117">
      <w:pPr>
        <w:pStyle w:val="ListParagraph"/>
        <w:numPr>
          <w:ilvl w:val="0"/>
          <w:numId w:val="24"/>
        </w:numPr>
        <w:rPr>
          <w:rFonts w:ascii="Arial" w:hAnsi="Arial" w:cs="Arial"/>
          <w:b/>
          <w:u w:val="single"/>
        </w:rPr>
      </w:pPr>
      <w:r w:rsidRPr="00981AE0">
        <w:rPr>
          <w:rFonts w:ascii="Arial" w:hAnsi="Arial" w:cs="Arial"/>
          <w:b/>
          <w:u w:val="single"/>
        </w:rPr>
        <w:lastRenderedPageBreak/>
        <w:t>Degree and certification completion</w:t>
      </w:r>
      <w:r w:rsidR="00550B4C">
        <w:rPr>
          <w:rFonts w:ascii="Arial" w:hAnsi="Arial" w:cs="Arial"/>
          <w:b/>
          <w:u w:val="single"/>
        </w:rPr>
        <w:t>, 5 years</w:t>
      </w:r>
    </w:p>
    <w:tbl>
      <w:tblPr>
        <w:tblW w:w="10615" w:type="dxa"/>
        <w:tblInd w:w="-439" w:type="dxa"/>
        <w:tblLook w:val="04A0"/>
      </w:tblPr>
      <w:tblGrid>
        <w:gridCol w:w="3427"/>
        <w:gridCol w:w="271"/>
        <w:gridCol w:w="1079"/>
        <w:gridCol w:w="1080"/>
        <w:gridCol w:w="1080"/>
        <w:gridCol w:w="1170"/>
        <w:gridCol w:w="1080"/>
        <w:gridCol w:w="1428"/>
      </w:tblGrid>
      <w:tr w:rsidR="00550B4C" w:rsidRPr="00DA62A8" w:rsidTr="003808B1">
        <w:trPr>
          <w:trHeight w:val="242"/>
        </w:trPr>
        <w:tc>
          <w:tcPr>
            <w:tcW w:w="3427" w:type="dxa"/>
            <w:tcBorders>
              <w:top w:val="nil"/>
              <w:left w:val="nil"/>
              <w:bottom w:val="nil"/>
              <w:right w:val="nil"/>
            </w:tcBorders>
            <w:shd w:val="clear" w:color="auto" w:fill="auto"/>
            <w:noWrap/>
            <w:vAlign w:val="bottom"/>
            <w:hideMark/>
          </w:tcPr>
          <w:p w:rsidR="00550B4C" w:rsidRPr="00DA62A8" w:rsidRDefault="00550B4C" w:rsidP="00EF1117">
            <w:pPr>
              <w:rPr>
                <w:rFonts w:ascii="Calibri" w:hAnsi="Calibri" w:cs="Calibri"/>
                <w:color w:val="000000"/>
              </w:rPr>
            </w:pPr>
          </w:p>
        </w:tc>
        <w:tc>
          <w:tcPr>
            <w:tcW w:w="271" w:type="dxa"/>
            <w:tcBorders>
              <w:top w:val="nil"/>
              <w:left w:val="nil"/>
              <w:bottom w:val="nil"/>
              <w:right w:val="nil"/>
            </w:tcBorders>
            <w:shd w:val="clear" w:color="auto" w:fill="auto"/>
            <w:noWrap/>
            <w:vAlign w:val="bottom"/>
            <w:hideMark/>
          </w:tcPr>
          <w:p w:rsidR="00550B4C" w:rsidRPr="00DA62A8" w:rsidRDefault="00550B4C" w:rsidP="00EF1117">
            <w:pPr>
              <w:rPr>
                <w:rFonts w:ascii="Calibri" w:hAnsi="Calibri" w:cs="Calibri"/>
                <w:color w:val="000000"/>
              </w:rPr>
            </w:pPr>
          </w:p>
        </w:tc>
        <w:tc>
          <w:tcPr>
            <w:tcW w:w="1079" w:type="dxa"/>
            <w:tcBorders>
              <w:top w:val="nil"/>
              <w:left w:val="nil"/>
              <w:bottom w:val="nil"/>
              <w:right w:val="nil"/>
            </w:tcBorders>
            <w:shd w:val="clear" w:color="auto" w:fill="auto"/>
            <w:noWrap/>
            <w:vAlign w:val="bottom"/>
            <w:hideMark/>
          </w:tcPr>
          <w:p w:rsidR="00550B4C" w:rsidRPr="00DA62A8" w:rsidRDefault="00550B4C" w:rsidP="00EF1117">
            <w:pPr>
              <w:rPr>
                <w:rFonts w:ascii="Calibri" w:hAnsi="Calibri" w:cs="Calibri"/>
                <w:color w:val="000000"/>
              </w:rPr>
            </w:pPr>
          </w:p>
        </w:tc>
        <w:tc>
          <w:tcPr>
            <w:tcW w:w="1080" w:type="dxa"/>
            <w:tcBorders>
              <w:top w:val="nil"/>
              <w:left w:val="nil"/>
              <w:bottom w:val="nil"/>
              <w:right w:val="nil"/>
            </w:tcBorders>
            <w:shd w:val="clear" w:color="auto" w:fill="auto"/>
            <w:noWrap/>
            <w:vAlign w:val="bottom"/>
            <w:hideMark/>
          </w:tcPr>
          <w:p w:rsidR="00550B4C" w:rsidRPr="00DA62A8" w:rsidRDefault="00550B4C" w:rsidP="00EF1117">
            <w:pPr>
              <w:rPr>
                <w:rFonts w:ascii="Calibri" w:hAnsi="Calibri" w:cs="Calibri"/>
                <w:color w:val="000000"/>
              </w:rPr>
            </w:pPr>
          </w:p>
        </w:tc>
        <w:tc>
          <w:tcPr>
            <w:tcW w:w="1080" w:type="dxa"/>
            <w:tcBorders>
              <w:top w:val="nil"/>
              <w:left w:val="nil"/>
              <w:bottom w:val="nil"/>
              <w:right w:val="nil"/>
            </w:tcBorders>
            <w:shd w:val="clear" w:color="auto" w:fill="auto"/>
            <w:noWrap/>
            <w:vAlign w:val="bottom"/>
            <w:hideMark/>
          </w:tcPr>
          <w:p w:rsidR="00550B4C" w:rsidRPr="00DA62A8" w:rsidRDefault="00550B4C" w:rsidP="00EF1117">
            <w:pPr>
              <w:rPr>
                <w:rFonts w:ascii="Calibri" w:hAnsi="Calibri" w:cs="Calibri"/>
                <w:color w:val="000000"/>
              </w:rPr>
            </w:pPr>
          </w:p>
        </w:tc>
        <w:tc>
          <w:tcPr>
            <w:tcW w:w="1170" w:type="dxa"/>
            <w:tcBorders>
              <w:top w:val="nil"/>
              <w:left w:val="nil"/>
              <w:bottom w:val="nil"/>
              <w:right w:val="nil"/>
            </w:tcBorders>
            <w:shd w:val="clear" w:color="auto" w:fill="auto"/>
            <w:noWrap/>
            <w:vAlign w:val="bottom"/>
            <w:hideMark/>
          </w:tcPr>
          <w:p w:rsidR="00550B4C" w:rsidRPr="00DA62A8" w:rsidRDefault="00550B4C" w:rsidP="00EF1117">
            <w:pPr>
              <w:rPr>
                <w:rFonts w:ascii="Calibri" w:hAnsi="Calibri" w:cs="Calibri"/>
                <w:color w:val="000000"/>
              </w:rPr>
            </w:pPr>
          </w:p>
        </w:tc>
        <w:tc>
          <w:tcPr>
            <w:tcW w:w="1080" w:type="dxa"/>
            <w:tcBorders>
              <w:top w:val="nil"/>
              <w:left w:val="nil"/>
              <w:bottom w:val="nil"/>
              <w:right w:val="nil"/>
            </w:tcBorders>
            <w:shd w:val="clear" w:color="auto" w:fill="auto"/>
            <w:noWrap/>
            <w:vAlign w:val="bottom"/>
            <w:hideMark/>
          </w:tcPr>
          <w:p w:rsidR="00550B4C" w:rsidRPr="00DA62A8" w:rsidRDefault="00550B4C" w:rsidP="00EF1117">
            <w:pPr>
              <w:rPr>
                <w:rFonts w:ascii="Calibri" w:hAnsi="Calibri" w:cs="Calibri"/>
                <w:color w:val="000000"/>
              </w:rPr>
            </w:pPr>
          </w:p>
        </w:tc>
        <w:tc>
          <w:tcPr>
            <w:tcW w:w="1428" w:type="dxa"/>
            <w:vMerge w:val="restart"/>
            <w:tcBorders>
              <w:top w:val="single" w:sz="8" w:space="0" w:color="auto"/>
              <w:left w:val="single" w:sz="8" w:space="0" w:color="auto"/>
              <w:right w:val="single" w:sz="8" w:space="0" w:color="auto"/>
            </w:tcBorders>
            <w:shd w:val="clear" w:color="auto" w:fill="auto"/>
            <w:noWrap/>
            <w:vAlign w:val="bottom"/>
            <w:hideMark/>
          </w:tcPr>
          <w:p w:rsidR="00550B4C" w:rsidRPr="00B87583" w:rsidRDefault="00550B4C" w:rsidP="00A56115">
            <w:pPr>
              <w:jc w:val="center"/>
              <w:rPr>
                <w:rFonts w:ascii="Calibri" w:hAnsi="Calibri" w:cs="Calibri"/>
                <w:b/>
                <w:color w:val="000000"/>
              </w:rPr>
            </w:pPr>
            <w:r w:rsidRPr="00B87583">
              <w:rPr>
                <w:rFonts w:ascii="Calibri" w:hAnsi="Calibri" w:cs="Calibri"/>
                <w:b/>
                <w:color w:val="000000"/>
              </w:rPr>
              <w:t>Total Per Degree</w:t>
            </w:r>
          </w:p>
        </w:tc>
      </w:tr>
      <w:tr w:rsidR="00550B4C" w:rsidRPr="00DA62A8" w:rsidTr="00550B4C">
        <w:trPr>
          <w:trHeight w:val="242"/>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B4C" w:rsidRPr="00DA62A8" w:rsidRDefault="00550B4C" w:rsidP="00EF1117">
            <w:pPr>
              <w:rPr>
                <w:rFonts w:ascii="Calibri" w:hAnsi="Calibri" w:cs="Calibri"/>
                <w:color w:val="000000"/>
              </w:rPr>
            </w:pPr>
            <w:r w:rsidRPr="00DA62A8">
              <w:rPr>
                <w:rFonts w:ascii="Calibri" w:hAnsi="Calibri" w:cs="Calibri"/>
                <w:color w:val="000000"/>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rsidR="00550B4C" w:rsidRPr="00DA62A8" w:rsidRDefault="00550B4C" w:rsidP="00EF1117">
            <w:pPr>
              <w:rPr>
                <w:rFonts w:ascii="Calibri" w:hAnsi="Calibri" w:cs="Calibri"/>
                <w:color w:val="000000"/>
              </w:rPr>
            </w:pPr>
            <w:r w:rsidRPr="00DA62A8">
              <w:rPr>
                <w:rFonts w:ascii="Calibri" w:hAnsi="Calibri" w:cs="Calibri"/>
                <w:color w:val="000000"/>
              </w:rPr>
              <w:t> </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550B4C" w:rsidRPr="00DA62A8" w:rsidRDefault="00550B4C" w:rsidP="00227510">
            <w:pPr>
              <w:jc w:val="center"/>
              <w:rPr>
                <w:rFonts w:ascii="Calibri" w:hAnsi="Calibri" w:cs="Calibri"/>
                <w:color w:val="000000"/>
              </w:rPr>
            </w:pPr>
            <w:r w:rsidRPr="00DA62A8">
              <w:rPr>
                <w:rFonts w:ascii="Calibri" w:hAnsi="Calibri" w:cs="Calibri"/>
                <w:color w:val="000000"/>
              </w:rPr>
              <w:t>2006-07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50B4C" w:rsidRPr="00DA62A8" w:rsidRDefault="00550B4C" w:rsidP="00227510">
            <w:pPr>
              <w:jc w:val="center"/>
              <w:rPr>
                <w:rFonts w:ascii="Calibri" w:hAnsi="Calibri" w:cs="Calibri"/>
                <w:color w:val="000000"/>
              </w:rPr>
            </w:pPr>
            <w:r w:rsidRPr="00DA62A8">
              <w:rPr>
                <w:rFonts w:ascii="Calibri" w:hAnsi="Calibri" w:cs="Calibri"/>
                <w:color w:val="000000"/>
              </w:rPr>
              <w:t>2007-08</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50B4C" w:rsidRPr="00DA62A8" w:rsidRDefault="00550B4C" w:rsidP="00227510">
            <w:pPr>
              <w:jc w:val="center"/>
              <w:rPr>
                <w:rFonts w:ascii="Calibri" w:hAnsi="Calibri" w:cs="Calibri"/>
                <w:color w:val="000000"/>
              </w:rPr>
            </w:pPr>
            <w:r w:rsidRPr="00DA62A8">
              <w:rPr>
                <w:rFonts w:ascii="Calibri" w:hAnsi="Calibri" w:cs="Calibri"/>
                <w:color w:val="000000"/>
              </w:rPr>
              <w:t>2008-09</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50B4C" w:rsidRPr="00DA62A8" w:rsidRDefault="00550B4C" w:rsidP="00227510">
            <w:pPr>
              <w:jc w:val="center"/>
              <w:rPr>
                <w:rFonts w:ascii="Calibri" w:hAnsi="Calibri" w:cs="Calibri"/>
                <w:color w:val="000000"/>
              </w:rPr>
            </w:pPr>
            <w:r w:rsidRPr="00DA62A8">
              <w:rPr>
                <w:rFonts w:ascii="Calibri" w:hAnsi="Calibri" w:cs="Calibri"/>
                <w:color w:val="000000"/>
              </w:rPr>
              <w:t>2009-10</w:t>
            </w:r>
          </w:p>
        </w:tc>
        <w:tc>
          <w:tcPr>
            <w:tcW w:w="1080" w:type="dxa"/>
            <w:tcBorders>
              <w:top w:val="single" w:sz="4" w:space="0" w:color="auto"/>
              <w:left w:val="nil"/>
              <w:bottom w:val="single" w:sz="4" w:space="0" w:color="auto"/>
              <w:right w:val="single" w:sz="8" w:space="0" w:color="auto"/>
            </w:tcBorders>
            <w:shd w:val="clear" w:color="auto" w:fill="auto"/>
            <w:noWrap/>
            <w:vAlign w:val="bottom"/>
            <w:hideMark/>
          </w:tcPr>
          <w:p w:rsidR="00550B4C" w:rsidRPr="00DA62A8" w:rsidRDefault="00550B4C" w:rsidP="00227510">
            <w:pPr>
              <w:jc w:val="center"/>
              <w:rPr>
                <w:rFonts w:ascii="Calibri" w:hAnsi="Calibri" w:cs="Calibri"/>
                <w:color w:val="000000"/>
              </w:rPr>
            </w:pPr>
            <w:r w:rsidRPr="00DA62A8">
              <w:rPr>
                <w:rFonts w:ascii="Calibri" w:hAnsi="Calibri" w:cs="Calibri"/>
                <w:color w:val="000000"/>
              </w:rPr>
              <w:t>2010-11</w:t>
            </w:r>
          </w:p>
        </w:tc>
        <w:tc>
          <w:tcPr>
            <w:tcW w:w="1428" w:type="dxa"/>
            <w:vMerge/>
            <w:tcBorders>
              <w:left w:val="single" w:sz="8" w:space="0" w:color="auto"/>
              <w:bottom w:val="single" w:sz="4" w:space="0" w:color="auto"/>
              <w:right w:val="single" w:sz="8" w:space="0" w:color="auto"/>
            </w:tcBorders>
            <w:shd w:val="clear" w:color="auto" w:fill="auto"/>
            <w:noWrap/>
            <w:vAlign w:val="bottom"/>
            <w:hideMark/>
          </w:tcPr>
          <w:p w:rsidR="00550B4C" w:rsidRPr="00DA62A8" w:rsidRDefault="00550B4C" w:rsidP="00A56115">
            <w:pPr>
              <w:jc w:val="center"/>
              <w:rPr>
                <w:rFonts w:ascii="Calibri" w:hAnsi="Calibri" w:cs="Calibri"/>
                <w:color w:val="000000"/>
              </w:rPr>
            </w:pPr>
          </w:p>
        </w:tc>
      </w:tr>
      <w:tr w:rsidR="00B87583" w:rsidRPr="00DA62A8" w:rsidTr="00550B4C">
        <w:trPr>
          <w:trHeight w:val="242"/>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B87583" w:rsidRPr="00DA62A8" w:rsidRDefault="00B87583" w:rsidP="00EF1117">
            <w:pPr>
              <w:rPr>
                <w:rFonts w:ascii="Calibri" w:hAnsi="Calibri" w:cs="Calibri"/>
                <w:color w:val="000000"/>
              </w:rPr>
            </w:pPr>
            <w:r w:rsidRPr="00DA62A8">
              <w:rPr>
                <w:rFonts w:ascii="Calibri" w:hAnsi="Calibri" w:cs="Calibri"/>
                <w:color w:val="000000"/>
              </w:rPr>
              <w:t>DRT AAS Degree</w:t>
            </w:r>
            <w:r>
              <w:rPr>
                <w:rFonts w:ascii="Calibri" w:hAnsi="Calibri" w:cs="Calibri"/>
                <w:color w:val="000000"/>
              </w:rPr>
              <w:t xml:space="preserve"> (legacy)</w:t>
            </w:r>
          </w:p>
        </w:tc>
        <w:tc>
          <w:tcPr>
            <w:tcW w:w="271"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EF1117">
            <w:pPr>
              <w:rPr>
                <w:rFonts w:ascii="Calibri" w:hAnsi="Calibri" w:cs="Calibri"/>
                <w:color w:val="000000"/>
              </w:rPr>
            </w:pPr>
            <w:r w:rsidRPr="00DA62A8">
              <w:rPr>
                <w:rFonts w:ascii="Calibri"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1</w:t>
            </w: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B87583" w:rsidRPr="00DA62A8" w:rsidRDefault="00B87583" w:rsidP="00A56115">
            <w:pPr>
              <w:jc w:val="center"/>
              <w:rPr>
                <w:rFonts w:ascii="Calibri" w:hAnsi="Calibri" w:cs="Calibri"/>
                <w:color w:val="000000"/>
              </w:rPr>
            </w:pPr>
            <w:r w:rsidRPr="00DA62A8">
              <w:rPr>
                <w:rFonts w:ascii="Calibri" w:hAnsi="Calibri" w:cs="Calibri"/>
                <w:color w:val="000000"/>
              </w:rPr>
              <w:t>2</w:t>
            </w:r>
          </w:p>
        </w:tc>
      </w:tr>
      <w:tr w:rsidR="00B87583" w:rsidRPr="00DA62A8" w:rsidTr="00B87583">
        <w:trPr>
          <w:trHeight w:val="242"/>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B87583" w:rsidRPr="00DA62A8" w:rsidRDefault="00B87583" w:rsidP="00EF1117">
            <w:pPr>
              <w:rPr>
                <w:rFonts w:ascii="Calibri" w:hAnsi="Calibri" w:cs="Calibri"/>
                <w:color w:val="000000"/>
              </w:rPr>
            </w:pPr>
            <w:r w:rsidRPr="00DA62A8">
              <w:rPr>
                <w:rFonts w:ascii="Calibri" w:hAnsi="Calibri" w:cs="Calibri"/>
                <w:color w:val="000000"/>
              </w:rPr>
              <w:t>ETD AAS Mechanical -CAD</w:t>
            </w:r>
          </w:p>
        </w:tc>
        <w:tc>
          <w:tcPr>
            <w:tcW w:w="271"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EF1117">
            <w:pPr>
              <w:rPr>
                <w:rFonts w:ascii="Calibri" w:hAnsi="Calibri" w:cs="Calibri"/>
                <w:color w:val="000000"/>
              </w:rPr>
            </w:pPr>
            <w:r w:rsidRPr="00DA62A8">
              <w:rPr>
                <w:rFonts w:ascii="Calibri"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2</w:t>
            </w: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2</w:t>
            </w: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6</w:t>
            </w:r>
          </w:p>
        </w:tc>
        <w:tc>
          <w:tcPr>
            <w:tcW w:w="1428"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A56115">
            <w:pPr>
              <w:jc w:val="center"/>
              <w:rPr>
                <w:rFonts w:ascii="Calibri" w:hAnsi="Calibri" w:cs="Calibri"/>
                <w:color w:val="000000"/>
              </w:rPr>
            </w:pPr>
            <w:r w:rsidRPr="00DA62A8">
              <w:rPr>
                <w:rFonts w:ascii="Calibri" w:hAnsi="Calibri" w:cs="Calibri"/>
                <w:color w:val="000000"/>
              </w:rPr>
              <w:t>10</w:t>
            </w:r>
          </w:p>
        </w:tc>
      </w:tr>
      <w:tr w:rsidR="00B87583" w:rsidRPr="00DA62A8" w:rsidTr="00B87583">
        <w:trPr>
          <w:trHeight w:val="242"/>
        </w:trPr>
        <w:tc>
          <w:tcPr>
            <w:tcW w:w="342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B87583" w:rsidRPr="00DA62A8" w:rsidRDefault="00B87583" w:rsidP="00EF1117">
            <w:pPr>
              <w:rPr>
                <w:rFonts w:ascii="Calibri" w:hAnsi="Calibri" w:cs="Calibri"/>
                <w:color w:val="000000"/>
              </w:rPr>
            </w:pPr>
            <w:r w:rsidRPr="00DA62A8">
              <w:rPr>
                <w:rFonts w:ascii="Calibri" w:hAnsi="Calibri" w:cs="Calibri"/>
                <w:color w:val="000000"/>
              </w:rPr>
              <w:t>IDGT AAS Graphic Tech</w:t>
            </w:r>
            <w:r>
              <w:rPr>
                <w:rFonts w:ascii="Calibri" w:hAnsi="Calibri" w:cs="Calibri"/>
                <w:color w:val="000000"/>
              </w:rPr>
              <w:t xml:space="preserve"> (legacy)</w:t>
            </w:r>
          </w:p>
        </w:tc>
        <w:tc>
          <w:tcPr>
            <w:tcW w:w="27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B87583" w:rsidRPr="00DA62A8" w:rsidRDefault="00B87583" w:rsidP="00EF1117">
            <w:pPr>
              <w:rPr>
                <w:rFonts w:ascii="Calibri" w:hAnsi="Calibri" w:cs="Calibri"/>
                <w:color w:val="000000"/>
              </w:rPr>
            </w:pPr>
            <w:r w:rsidRPr="00DA62A8">
              <w:rPr>
                <w:rFonts w:ascii="Calibri" w:hAnsi="Calibri" w:cs="Calibri"/>
                <w:color w:val="000000"/>
              </w:rPr>
              <w:t> </w:t>
            </w:r>
          </w:p>
        </w:tc>
        <w:tc>
          <w:tcPr>
            <w:tcW w:w="107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3</w:t>
            </w:r>
          </w:p>
        </w:tc>
        <w:tc>
          <w:tcPr>
            <w:tcW w:w="108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5</w:t>
            </w:r>
          </w:p>
        </w:tc>
        <w:tc>
          <w:tcPr>
            <w:tcW w:w="108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17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08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428"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B87583" w:rsidRPr="00DA62A8" w:rsidRDefault="00B87583" w:rsidP="00A56115">
            <w:pPr>
              <w:jc w:val="center"/>
              <w:rPr>
                <w:rFonts w:ascii="Calibri" w:hAnsi="Calibri" w:cs="Calibri"/>
                <w:color w:val="000000"/>
              </w:rPr>
            </w:pPr>
            <w:r w:rsidRPr="00DA62A8">
              <w:rPr>
                <w:rFonts w:ascii="Calibri" w:hAnsi="Calibri" w:cs="Calibri"/>
                <w:color w:val="000000"/>
              </w:rPr>
              <w:t>8</w:t>
            </w:r>
          </w:p>
        </w:tc>
      </w:tr>
      <w:tr w:rsidR="00B87583" w:rsidRPr="00DA62A8" w:rsidTr="00B87583">
        <w:trPr>
          <w:trHeight w:val="548"/>
        </w:trPr>
        <w:tc>
          <w:tcPr>
            <w:tcW w:w="342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87583" w:rsidRPr="00A56115" w:rsidRDefault="00B87583" w:rsidP="00A56115">
            <w:pPr>
              <w:jc w:val="center"/>
              <w:rPr>
                <w:rFonts w:ascii="Calibri" w:hAnsi="Calibri" w:cs="Calibri"/>
                <w:b/>
                <w:color w:val="000000"/>
              </w:rPr>
            </w:pPr>
            <w:r w:rsidRPr="00A56115">
              <w:rPr>
                <w:rFonts w:ascii="Calibri" w:hAnsi="Calibri" w:cs="Calibri"/>
                <w:b/>
                <w:color w:val="000000"/>
              </w:rPr>
              <w:t xml:space="preserve">Drafting-oriented </w:t>
            </w:r>
            <w:r>
              <w:rPr>
                <w:rFonts w:ascii="Calibri" w:hAnsi="Calibri" w:cs="Calibri"/>
                <w:b/>
                <w:color w:val="000000"/>
              </w:rPr>
              <w:t>D</w:t>
            </w:r>
            <w:r w:rsidRPr="00A56115">
              <w:rPr>
                <w:rFonts w:ascii="Calibri" w:hAnsi="Calibri" w:cs="Calibri"/>
                <w:b/>
                <w:color w:val="000000"/>
              </w:rPr>
              <w:t>egrees</w:t>
            </w:r>
          </w:p>
        </w:tc>
        <w:tc>
          <w:tcPr>
            <w:tcW w:w="271" w:type="dxa"/>
            <w:tcBorders>
              <w:top w:val="double" w:sz="4" w:space="0" w:color="auto"/>
              <w:left w:val="nil"/>
              <w:bottom w:val="single" w:sz="4" w:space="0" w:color="auto"/>
              <w:right w:val="single" w:sz="4" w:space="0" w:color="auto"/>
            </w:tcBorders>
            <w:shd w:val="clear" w:color="auto" w:fill="auto"/>
            <w:noWrap/>
            <w:vAlign w:val="center"/>
            <w:hideMark/>
          </w:tcPr>
          <w:p w:rsidR="00B87583" w:rsidRPr="00870A64" w:rsidRDefault="00B87583" w:rsidP="00A56115">
            <w:pPr>
              <w:jc w:val="center"/>
              <w:rPr>
                <w:rFonts w:ascii="Calibri" w:hAnsi="Calibri" w:cs="Calibri"/>
                <w:b/>
                <w:color w:val="000000"/>
              </w:rPr>
            </w:pPr>
          </w:p>
        </w:tc>
        <w:tc>
          <w:tcPr>
            <w:tcW w:w="1079" w:type="dxa"/>
            <w:tcBorders>
              <w:top w:val="double" w:sz="4" w:space="0" w:color="auto"/>
              <w:left w:val="nil"/>
              <w:bottom w:val="single" w:sz="4" w:space="0" w:color="auto"/>
              <w:right w:val="single" w:sz="4" w:space="0" w:color="auto"/>
            </w:tcBorders>
            <w:shd w:val="clear" w:color="auto" w:fill="auto"/>
            <w:noWrap/>
            <w:vAlign w:val="center"/>
            <w:hideMark/>
          </w:tcPr>
          <w:p w:rsidR="00B87583" w:rsidRPr="00870A64" w:rsidRDefault="00B87583" w:rsidP="00A56115">
            <w:pPr>
              <w:jc w:val="center"/>
              <w:rPr>
                <w:rFonts w:ascii="Calibri" w:hAnsi="Calibri" w:cs="Calibri"/>
                <w:b/>
                <w:color w:val="000000"/>
                <w:sz w:val="32"/>
              </w:rPr>
            </w:pPr>
            <w:r w:rsidRPr="00870A64">
              <w:rPr>
                <w:rFonts w:ascii="Calibri" w:hAnsi="Calibri" w:cs="Calibri"/>
                <w:b/>
                <w:color w:val="000000"/>
                <w:sz w:val="32"/>
              </w:rPr>
              <w:t>3</w:t>
            </w:r>
          </w:p>
        </w:tc>
        <w:tc>
          <w:tcPr>
            <w:tcW w:w="1080" w:type="dxa"/>
            <w:tcBorders>
              <w:top w:val="double" w:sz="4" w:space="0" w:color="auto"/>
              <w:left w:val="nil"/>
              <w:bottom w:val="single" w:sz="4" w:space="0" w:color="auto"/>
              <w:right w:val="single" w:sz="4" w:space="0" w:color="auto"/>
            </w:tcBorders>
            <w:shd w:val="clear" w:color="auto" w:fill="auto"/>
            <w:noWrap/>
            <w:vAlign w:val="center"/>
            <w:hideMark/>
          </w:tcPr>
          <w:p w:rsidR="00B87583" w:rsidRPr="00870A64" w:rsidRDefault="00B87583" w:rsidP="00A56115">
            <w:pPr>
              <w:jc w:val="center"/>
              <w:rPr>
                <w:rFonts w:ascii="Calibri" w:hAnsi="Calibri" w:cs="Calibri"/>
                <w:b/>
                <w:color w:val="000000"/>
                <w:sz w:val="32"/>
              </w:rPr>
            </w:pPr>
            <w:r w:rsidRPr="00870A64">
              <w:rPr>
                <w:rFonts w:ascii="Calibri" w:hAnsi="Calibri" w:cs="Calibri"/>
                <w:b/>
                <w:color w:val="000000"/>
                <w:sz w:val="32"/>
              </w:rPr>
              <w:t>7</w:t>
            </w:r>
          </w:p>
        </w:tc>
        <w:tc>
          <w:tcPr>
            <w:tcW w:w="1080" w:type="dxa"/>
            <w:tcBorders>
              <w:top w:val="double" w:sz="4" w:space="0" w:color="auto"/>
              <w:left w:val="nil"/>
              <w:bottom w:val="single" w:sz="4" w:space="0" w:color="auto"/>
              <w:right w:val="single" w:sz="4" w:space="0" w:color="auto"/>
            </w:tcBorders>
            <w:shd w:val="clear" w:color="auto" w:fill="auto"/>
            <w:noWrap/>
            <w:vAlign w:val="center"/>
            <w:hideMark/>
          </w:tcPr>
          <w:p w:rsidR="00B87583" w:rsidRPr="00870A64" w:rsidRDefault="00B87583" w:rsidP="00A56115">
            <w:pPr>
              <w:jc w:val="center"/>
              <w:rPr>
                <w:rFonts w:ascii="Calibri" w:hAnsi="Calibri" w:cs="Calibri"/>
                <w:b/>
                <w:color w:val="000000"/>
                <w:sz w:val="32"/>
              </w:rPr>
            </w:pPr>
            <w:r w:rsidRPr="00870A64">
              <w:rPr>
                <w:rFonts w:ascii="Calibri" w:hAnsi="Calibri" w:cs="Calibri"/>
                <w:b/>
                <w:color w:val="000000"/>
                <w:sz w:val="32"/>
              </w:rPr>
              <w:t>1</w:t>
            </w:r>
          </w:p>
        </w:tc>
        <w:tc>
          <w:tcPr>
            <w:tcW w:w="1170" w:type="dxa"/>
            <w:tcBorders>
              <w:top w:val="double" w:sz="4" w:space="0" w:color="auto"/>
              <w:left w:val="nil"/>
              <w:bottom w:val="single" w:sz="4" w:space="0" w:color="auto"/>
              <w:right w:val="single" w:sz="4" w:space="0" w:color="auto"/>
            </w:tcBorders>
            <w:shd w:val="clear" w:color="auto" w:fill="auto"/>
            <w:noWrap/>
            <w:vAlign w:val="center"/>
            <w:hideMark/>
          </w:tcPr>
          <w:p w:rsidR="00B87583" w:rsidRPr="00870A64" w:rsidRDefault="00B87583" w:rsidP="00A56115">
            <w:pPr>
              <w:jc w:val="center"/>
              <w:rPr>
                <w:rFonts w:ascii="Calibri" w:hAnsi="Calibri" w:cs="Calibri"/>
                <w:b/>
                <w:color w:val="000000"/>
                <w:sz w:val="32"/>
              </w:rPr>
            </w:pPr>
            <w:r w:rsidRPr="00870A64">
              <w:rPr>
                <w:rFonts w:ascii="Calibri" w:hAnsi="Calibri" w:cs="Calibri"/>
                <w:b/>
                <w:color w:val="000000"/>
                <w:sz w:val="32"/>
              </w:rPr>
              <w:t>3</w:t>
            </w:r>
          </w:p>
        </w:tc>
        <w:tc>
          <w:tcPr>
            <w:tcW w:w="1080" w:type="dxa"/>
            <w:tcBorders>
              <w:top w:val="double" w:sz="4" w:space="0" w:color="auto"/>
              <w:left w:val="nil"/>
              <w:bottom w:val="single" w:sz="4" w:space="0" w:color="auto"/>
              <w:right w:val="single" w:sz="4" w:space="0" w:color="auto"/>
            </w:tcBorders>
            <w:shd w:val="clear" w:color="auto" w:fill="auto"/>
            <w:noWrap/>
            <w:vAlign w:val="center"/>
            <w:hideMark/>
          </w:tcPr>
          <w:p w:rsidR="00B87583" w:rsidRPr="00870A64" w:rsidRDefault="00B87583" w:rsidP="00A56115">
            <w:pPr>
              <w:jc w:val="center"/>
              <w:rPr>
                <w:rFonts w:ascii="Calibri" w:hAnsi="Calibri" w:cs="Calibri"/>
                <w:b/>
                <w:color w:val="000000"/>
                <w:sz w:val="32"/>
              </w:rPr>
            </w:pPr>
            <w:r w:rsidRPr="00870A64">
              <w:rPr>
                <w:rFonts w:ascii="Calibri" w:hAnsi="Calibri" w:cs="Calibri"/>
                <w:b/>
                <w:color w:val="000000"/>
                <w:sz w:val="32"/>
              </w:rPr>
              <w:t>6</w:t>
            </w:r>
          </w:p>
        </w:tc>
        <w:tc>
          <w:tcPr>
            <w:tcW w:w="1428" w:type="dxa"/>
            <w:tcBorders>
              <w:top w:val="double" w:sz="4" w:space="0" w:color="auto"/>
              <w:left w:val="nil"/>
              <w:bottom w:val="single" w:sz="4" w:space="0" w:color="auto"/>
              <w:right w:val="single" w:sz="4" w:space="0" w:color="auto"/>
            </w:tcBorders>
            <w:shd w:val="clear" w:color="auto" w:fill="auto"/>
            <w:noWrap/>
            <w:vAlign w:val="center"/>
            <w:hideMark/>
          </w:tcPr>
          <w:p w:rsidR="00B87583" w:rsidRPr="00870A64" w:rsidRDefault="00B87583" w:rsidP="00A56115">
            <w:pPr>
              <w:jc w:val="center"/>
              <w:rPr>
                <w:rFonts w:ascii="Calibri" w:hAnsi="Calibri" w:cs="Calibri"/>
                <w:b/>
                <w:color w:val="000000"/>
                <w:sz w:val="32"/>
              </w:rPr>
            </w:pPr>
            <w:r w:rsidRPr="00870A64">
              <w:rPr>
                <w:rFonts w:ascii="Calibri" w:hAnsi="Calibri" w:cs="Calibri"/>
                <w:b/>
                <w:color w:val="000000"/>
                <w:sz w:val="32"/>
              </w:rPr>
              <w:t>20</w:t>
            </w:r>
          </w:p>
        </w:tc>
      </w:tr>
      <w:tr w:rsidR="00B87583" w:rsidRPr="00DA62A8" w:rsidTr="00B87583">
        <w:trPr>
          <w:trHeight w:val="242"/>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B87583" w:rsidRPr="00DA62A8" w:rsidRDefault="00B87583" w:rsidP="00227510">
            <w:pPr>
              <w:rPr>
                <w:rFonts w:ascii="Calibri" w:hAnsi="Calibri" w:cs="Calibri"/>
                <w:color w:val="000000"/>
              </w:rPr>
            </w:pPr>
            <w:r w:rsidRPr="00DA62A8">
              <w:rPr>
                <w:rFonts w:ascii="Calibri" w:hAnsi="Calibri" w:cs="Calibri"/>
                <w:color w:val="000000"/>
              </w:rPr>
              <w:t>EMT AAS Mechanical</w:t>
            </w:r>
            <w:r>
              <w:rPr>
                <w:rFonts w:ascii="Calibri" w:hAnsi="Calibri" w:cs="Calibri"/>
                <w:color w:val="000000"/>
              </w:rPr>
              <w:t xml:space="preserve"> (legacy)</w:t>
            </w:r>
          </w:p>
        </w:tc>
        <w:tc>
          <w:tcPr>
            <w:tcW w:w="271"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rPr>
                <w:rFonts w:ascii="Calibri" w:hAnsi="Calibri" w:cs="Calibri"/>
                <w:color w:val="000000"/>
              </w:rPr>
            </w:pPr>
            <w:r w:rsidRPr="00DA62A8">
              <w:rPr>
                <w:rFonts w:ascii="Calibri"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12</w:t>
            </w: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15</w:t>
            </w: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7</w:t>
            </w:r>
          </w:p>
        </w:tc>
        <w:tc>
          <w:tcPr>
            <w:tcW w:w="117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2</w:t>
            </w: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428"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A56115">
            <w:pPr>
              <w:jc w:val="center"/>
              <w:rPr>
                <w:rFonts w:ascii="Calibri" w:hAnsi="Calibri" w:cs="Calibri"/>
                <w:color w:val="000000"/>
              </w:rPr>
            </w:pPr>
            <w:r w:rsidRPr="00DA62A8">
              <w:rPr>
                <w:rFonts w:ascii="Calibri" w:hAnsi="Calibri" w:cs="Calibri"/>
                <w:color w:val="000000"/>
              </w:rPr>
              <w:t>36</w:t>
            </w:r>
          </w:p>
        </w:tc>
      </w:tr>
      <w:tr w:rsidR="00B87583" w:rsidRPr="00DA62A8" w:rsidTr="00B87583">
        <w:trPr>
          <w:trHeight w:val="242"/>
        </w:trPr>
        <w:tc>
          <w:tcPr>
            <w:tcW w:w="342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B87583" w:rsidRPr="00DA62A8" w:rsidRDefault="00B87583" w:rsidP="00EF1117">
            <w:pPr>
              <w:rPr>
                <w:rFonts w:ascii="Calibri" w:hAnsi="Calibri" w:cs="Calibri"/>
                <w:color w:val="000000"/>
              </w:rPr>
            </w:pPr>
            <w:r w:rsidRPr="00DA62A8">
              <w:rPr>
                <w:rFonts w:ascii="Calibri" w:hAnsi="Calibri" w:cs="Calibri"/>
                <w:color w:val="000000"/>
              </w:rPr>
              <w:t>MEGT AAS Mechanical</w:t>
            </w:r>
          </w:p>
        </w:tc>
        <w:tc>
          <w:tcPr>
            <w:tcW w:w="271" w:type="dxa"/>
            <w:tcBorders>
              <w:top w:val="single" w:sz="4" w:space="0" w:color="auto"/>
              <w:left w:val="nil"/>
              <w:bottom w:val="double" w:sz="4" w:space="0" w:color="auto"/>
              <w:right w:val="single" w:sz="4" w:space="0" w:color="auto"/>
            </w:tcBorders>
            <w:shd w:val="clear" w:color="auto" w:fill="auto"/>
            <w:noWrap/>
            <w:vAlign w:val="bottom"/>
            <w:hideMark/>
          </w:tcPr>
          <w:p w:rsidR="00B87583" w:rsidRPr="00DA62A8" w:rsidRDefault="00B87583" w:rsidP="00EF1117">
            <w:pPr>
              <w:rPr>
                <w:rFonts w:ascii="Calibri" w:hAnsi="Calibri" w:cs="Calibri"/>
                <w:color w:val="000000"/>
              </w:rPr>
            </w:pPr>
            <w:r w:rsidRPr="00DA62A8">
              <w:rPr>
                <w:rFonts w:ascii="Calibri" w:hAnsi="Calibri" w:cs="Calibri"/>
                <w:color w:val="000000"/>
              </w:rPr>
              <w:t> </w:t>
            </w:r>
          </w:p>
        </w:tc>
        <w:tc>
          <w:tcPr>
            <w:tcW w:w="1079" w:type="dxa"/>
            <w:tcBorders>
              <w:top w:val="single" w:sz="4" w:space="0" w:color="auto"/>
              <w:left w:val="nil"/>
              <w:bottom w:val="doub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080" w:type="dxa"/>
            <w:tcBorders>
              <w:top w:val="single" w:sz="4" w:space="0" w:color="auto"/>
              <w:left w:val="nil"/>
              <w:bottom w:val="doub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080" w:type="dxa"/>
            <w:tcBorders>
              <w:top w:val="single" w:sz="4" w:space="0" w:color="auto"/>
              <w:left w:val="nil"/>
              <w:bottom w:val="doub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5</w:t>
            </w:r>
          </w:p>
        </w:tc>
        <w:tc>
          <w:tcPr>
            <w:tcW w:w="1170" w:type="dxa"/>
            <w:tcBorders>
              <w:top w:val="single" w:sz="4" w:space="0" w:color="auto"/>
              <w:left w:val="nil"/>
              <w:bottom w:val="doub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6</w:t>
            </w:r>
          </w:p>
        </w:tc>
        <w:tc>
          <w:tcPr>
            <w:tcW w:w="1080" w:type="dxa"/>
            <w:tcBorders>
              <w:top w:val="single" w:sz="4" w:space="0" w:color="auto"/>
              <w:left w:val="nil"/>
              <w:bottom w:val="doub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r w:rsidRPr="00DA62A8">
              <w:rPr>
                <w:rFonts w:ascii="Calibri" w:hAnsi="Calibri" w:cs="Calibri"/>
                <w:color w:val="000000"/>
              </w:rPr>
              <w:t>9</w:t>
            </w:r>
          </w:p>
        </w:tc>
        <w:tc>
          <w:tcPr>
            <w:tcW w:w="1428" w:type="dxa"/>
            <w:tcBorders>
              <w:top w:val="single" w:sz="4" w:space="0" w:color="auto"/>
              <w:left w:val="nil"/>
              <w:bottom w:val="double" w:sz="4" w:space="0" w:color="auto"/>
              <w:right w:val="single" w:sz="4" w:space="0" w:color="auto"/>
            </w:tcBorders>
            <w:shd w:val="clear" w:color="auto" w:fill="auto"/>
            <w:noWrap/>
            <w:vAlign w:val="bottom"/>
            <w:hideMark/>
          </w:tcPr>
          <w:p w:rsidR="00B87583" w:rsidRPr="00DA62A8" w:rsidRDefault="00B87583" w:rsidP="00A56115">
            <w:pPr>
              <w:jc w:val="center"/>
              <w:rPr>
                <w:rFonts w:ascii="Calibri" w:hAnsi="Calibri" w:cs="Calibri"/>
                <w:color w:val="000000"/>
              </w:rPr>
            </w:pPr>
            <w:r w:rsidRPr="00DA62A8">
              <w:rPr>
                <w:rFonts w:ascii="Calibri" w:hAnsi="Calibri" w:cs="Calibri"/>
                <w:color w:val="000000"/>
              </w:rPr>
              <w:t>20</w:t>
            </w:r>
          </w:p>
        </w:tc>
      </w:tr>
      <w:tr w:rsidR="00B87583" w:rsidRPr="00A56115" w:rsidTr="00B87583">
        <w:trPr>
          <w:trHeight w:val="575"/>
        </w:trPr>
        <w:tc>
          <w:tcPr>
            <w:tcW w:w="3427" w:type="dxa"/>
            <w:tcBorders>
              <w:top w:val="double" w:sz="4" w:space="0" w:color="auto"/>
              <w:left w:val="single" w:sz="4" w:space="0" w:color="auto"/>
              <w:bottom w:val="single" w:sz="4" w:space="0" w:color="auto"/>
              <w:right w:val="single" w:sz="4" w:space="0" w:color="auto"/>
            </w:tcBorders>
            <w:shd w:val="clear" w:color="auto" w:fill="auto"/>
            <w:noWrap/>
            <w:vAlign w:val="center"/>
          </w:tcPr>
          <w:p w:rsidR="00B87583" w:rsidRPr="00A56115" w:rsidRDefault="00B87583" w:rsidP="00A56115">
            <w:pPr>
              <w:jc w:val="center"/>
              <w:rPr>
                <w:rFonts w:ascii="Calibri" w:hAnsi="Calibri" w:cs="Calibri"/>
                <w:b/>
                <w:color w:val="000000"/>
              </w:rPr>
            </w:pPr>
            <w:r>
              <w:rPr>
                <w:rFonts w:ascii="Calibri" w:hAnsi="Calibri" w:cs="Calibri"/>
                <w:b/>
                <w:color w:val="000000"/>
              </w:rPr>
              <w:t>Mechanical Technology Degrees</w:t>
            </w:r>
          </w:p>
        </w:tc>
        <w:tc>
          <w:tcPr>
            <w:tcW w:w="271" w:type="dxa"/>
            <w:tcBorders>
              <w:top w:val="double" w:sz="4" w:space="0" w:color="auto"/>
              <w:left w:val="nil"/>
              <w:bottom w:val="single" w:sz="4" w:space="0" w:color="auto"/>
              <w:right w:val="single" w:sz="4" w:space="0" w:color="auto"/>
            </w:tcBorders>
            <w:shd w:val="clear" w:color="auto" w:fill="auto"/>
            <w:noWrap/>
            <w:vAlign w:val="center"/>
          </w:tcPr>
          <w:p w:rsidR="00B87583" w:rsidRPr="00A56115" w:rsidRDefault="00B87583" w:rsidP="00A56115">
            <w:pPr>
              <w:jc w:val="center"/>
              <w:rPr>
                <w:rFonts w:ascii="Calibri" w:hAnsi="Calibri" w:cs="Calibri"/>
                <w:b/>
                <w:color w:val="000000"/>
              </w:rPr>
            </w:pPr>
          </w:p>
        </w:tc>
        <w:tc>
          <w:tcPr>
            <w:tcW w:w="1079" w:type="dxa"/>
            <w:tcBorders>
              <w:top w:val="double" w:sz="4" w:space="0" w:color="auto"/>
              <w:left w:val="nil"/>
              <w:bottom w:val="single" w:sz="4" w:space="0" w:color="auto"/>
              <w:right w:val="single" w:sz="4" w:space="0" w:color="auto"/>
            </w:tcBorders>
            <w:shd w:val="clear" w:color="auto" w:fill="auto"/>
            <w:noWrap/>
            <w:vAlign w:val="center"/>
          </w:tcPr>
          <w:p w:rsidR="00B87583" w:rsidRPr="00A56115" w:rsidRDefault="00B87583" w:rsidP="00A56115">
            <w:pPr>
              <w:jc w:val="center"/>
              <w:rPr>
                <w:rFonts w:ascii="Calibri" w:hAnsi="Calibri" w:cs="Calibri"/>
                <w:b/>
                <w:color w:val="000000"/>
                <w:sz w:val="32"/>
              </w:rPr>
            </w:pPr>
            <w:r>
              <w:rPr>
                <w:rFonts w:ascii="Calibri" w:hAnsi="Calibri" w:cs="Calibri"/>
                <w:b/>
                <w:color w:val="000000"/>
                <w:sz w:val="32"/>
              </w:rPr>
              <w:t>12</w:t>
            </w:r>
          </w:p>
        </w:tc>
        <w:tc>
          <w:tcPr>
            <w:tcW w:w="1080" w:type="dxa"/>
            <w:tcBorders>
              <w:top w:val="double" w:sz="4" w:space="0" w:color="auto"/>
              <w:left w:val="nil"/>
              <w:bottom w:val="single" w:sz="4" w:space="0" w:color="auto"/>
              <w:right w:val="single" w:sz="4" w:space="0" w:color="auto"/>
            </w:tcBorders>
            <w:shd w:val="clear" w:color="auto" w:fill="auto"/>
            <w:noWrap/>
            <w:vAlign w:val="center"/>
          </w:tcPr>
          <w:p w:rsidR="00B87583" w:rsidRPr="00A56115" w:rsidRDefault="00B87583" w:rsidP="00A56115">
            <w:pPr>
              <w:jc w:val="center"/>
              <w:rPr>
                <w:rFonts w:ascii="Calibri" w:hAnsi="Calibri" w:cs="Calibri"/>
                <w:b/>
                <w:color w:val="000000"/>
                <w:sz w:val="32"/>
              </w:rPr>
            </w:pPr>
            <w:r>
              <w:rPr>
                <w:rFonts w:ascii="Calibri" w:hAnsi="Calibri" w:cs="Calibri"/>
                <w:b/>
                <w:color w:val="000000"/>
                <w:sz w:val="32"/>
              </w:rPr>
              <w:t>15</w:t>
            </w:r>
          </w:p>
        </w:tc>
        <w:tc>
          <w:tcPr>
            <w:tcW w:w="1080" w:type="dxa"/>
            <w:tcBorders>
              <w:top w:val="double" w:sz="4" w:space="0" w:color="auto"/>
              <w:left w:val="nil"/>
              <w:bottom w:val="single" w:sz="4" w:space="0" w:color="auto"/>
              <w:right w:val="single" w:sz="4" w:space="0" w:color="auto"/>
            </w:tcBorders>
            <w:shd w:val="clear" w:color="auto" w:fill="auto"/>
            <w:noWrap/>
            <w:vAlign w:val="center"/>
          </w:tcPr>
          <w:p w:rsidR="00B87583" w:rsidRPr="00A56115" w:rsidRDefault="00B87583" w:rsidP="00A56115">
            <w:pPr>
              <w:jc w:val="center"/>
              <w:rPr>
                <w:rFonts w:ascii="Calibri" w:hAnsi="Calibri" w:cs="Calibri"/>
                <w:b/>
                <w:color w:val="000000"/>
                <w:sz w:val="32"/>
              </w:rPr>
            </w:pPr>
            <w:r>
              <w:rPr>
                <w:rFonts w:ascii="Calibri" w:hAnsi="Calibri" w:cs="Calibri"/>
                <w:b/>
                <w:color w:val="000000"/>
                <w:sz w:val="32"/>
              </w:rPr>
              <w:t>12</w:t>
            </w:r>
          </w:p>
        </w:tc>
        <w:tc>
          <w:tcPr>
            <w:tcW w:w="1170" w:type="dxa"/>
            <w:tcBorders>
              <w:top w:val="double" w:sz="4" w:space="0" w:color="auto"/>
              <w:left w:val="nil"/>
              <w:bottom w:val="single" w:sz="4" w:space="0" w:color="auto"/>
              <w:right w:val="single" w:sz="4" w:space="0" w:color="auto"/>
            </w:tcBorders>
            <w:shd w:val="clear" w:color="auto" w:fill="auto"/>
            <w:noWrap/>
            <w:vAlign w:val="center"/>
          </w:tcPr>
          <w:p w:rsidR="00B87583" w:rsidRPr="00A56115" w:rsidRDefault="00B87583" w:rsidP="00A56115">
            <w:pPr>
              <w:jc w:val="center"/>
              <w:rPr>
                <w:rFonts w:ascii="Calibri" w:hAnsi="Calibri" w:cs="Calibri"/>
                <w:b/>
                <w:color w:val="000000"/>
                <w:sz w:val="32"/>
              </w:rPr>
            </w:pPr>
            <w:r>
              <w:rPr>
                <w:rFonts w:ascii="Calibri" w:hAnsi="Calibri" w:cs="Calibri"/>
                <w:b/>
                <w:color w:val="000000"/>
                <w:sz w:val="32"/>
              </w:rPr>
              <w:t>8</w:t>
            </w:r>
          </w:p>
        </w:tc>
        <w:tc>
          <w:tcPr>
            <w:tcW w:w="1080" w:type="dxa"/>
            <w:tcBorders>
              <w:top w:val="double" w:sz="4" w:space="0" w:color="auto"/>
              <w:left w:val="nil"/>
              <w:bottom w:val="single" w:sz="4" w:space="0" w:color="auto"/>
              <w:right w:val="single" w:sz="4" w:space="0" w:color="auto"/>
            </w:tcBorders>
            <w:shd w:val="clear" w:color="auto" w:fill="auto"/>
            <w:noWrap/>
            <w:vAlign w:val="center"/>
          </w:tcPr>
          <w:p w:rsidR="00B87583" w:rsidRPr="00A56115" w:rsidRDefault="00B87583" w:rsidP="00A56115">
            <w:pPr>
              <w:jc w:val="center"/>
              <w:rPr>
                <w:rFonts w:ascii="Calibri" w:hAnsi="Calibri" w:cs="Calibri"/>
                <w:b/>
                <w:color w:val="000000"/>
                <w:sz w:val="32"/>
              </w:rPr>
            </w:pPr>
            <w:r>
              <w:rPr>
                <w:rFonts w:ascii="Calibri" w:hAnsi="Calibri" w:cs="Calibri"/>
                <w:b/>
                <w:color w:val="000000"/>
                <w:sz w:val="32"/>
              </w:rPr>
              <w:t>9</w:t>
            </w:r>
          </w:p>
        </w:tc>
        <w:tc>
          <w:tcPr>
            <w:tcW w:w="1428" w:type="dxa"/>
            <w:tcBorders>
              <w:top w:val="double" w:sz="4" w:space="0" w:color="auto"/>
              <w:left w:val="nil"/>
              <w:bottom w:val="single" w:sz="4" w:space="0" w:color="auto"/>
              <w:right w:val="single" w:sz="4" w:space="0" w:color="auto"/>
            </w:tcBorders>
            <w:shd w:val="clear" w:color="auto" w:fill="auto"/>
            <w:noWrap/>
            <w:vAlign w:val="center"/>
          </w:tcPr>
          <w:p w:rsidR="00B87583" w:rsidRPr="00A56115" w:rsidRDefault="00B87583" w:rsidP="00A56115">
            <w:pPr>
              <w:jc w:val="center"/>
              <w:rPr>
                <w:rFonts w:ascii="Calibri" w:hAnsi="Calibri" w:cs="Calibri"/>
                <w:b/>
                <w:color w:val="000000"/>
                <w:sz w:val="32"/>
              </w:rPr>
            </w:pPr>
            <w:r>
              <w:rPr>
                <w:rFonts w:ascii="Calibri" w:hAnsi="Calibri" w:cs="Calibri"/>
                <w:b/>
                <w:color w:val="000000"/>
                <w:sz w:val="32"/>
              </w:rPr>
              <w:t>56</w:t>
            </w:r>
          </w:p>
        </w:tc>
      </w:tr>
      <w:tr w:rsidR="00B87583" w:rsidRPr="00DA62A8" w:rsidTr="00B87583">
        <w:trPr>
          <w:trHeight w:val="242"/>
        </w:trPr>
        <w:tc>
          <w:tcPr>
            <w:tcW w:w="3427" w:type="dxa"/>
            <w:tcBorders>
              <w:top w:val="nil"/>
              <w:left w:val="single" w:sz="4" w:space="0" w:color="auto"/>
              <w:bottom w:val="single" w:sz="4" w:space="0" w:color="auto"/>
              <w:right w:val="single" w:sz="4" w:space="0" w:color="auto"/>
            </w:tcBorders>
            <w:shd w:val="clear" w:color="auto" w:fill="auto"/>
            <w:noWrap/>
            <w:vAlign w:val="bottom"/>
          </w:tcPr>
          <w:p w:rsidR="00B87583" w:rsidRPr="00870A64" w:rsidRDefault="00B87583" w:rsidP="00EF1117">
            <w:pPr>
              <w:rPr>
                <w:rFonts w:ascii="Calibri" w:hAnsi="Calibri" w:cs="Calibri"/>
                <w:b/>
                <w:color w:val="000000"/>
                <w:sz w:val="32"/>
              </w:rPr>
            </w:pPr>
          </w:p>
        </w:tc>
        <w:tc>
          <w:tcPr>
            <w:tcW w:w="271" w:type="dxa"/>
            <w:tcBorders>
              <w:top w:val="nil"/>
              <w:left w:val="nil"/>
              <w:bottom w:val="single" w:sz="4" w:space="0" w:color="auto"/>
              <w:right w:val="single" w:sz="4" w:space="0" w:color="auto"/>
            </w:tcBorders>
            <w:shd w:val="clear" w:color="auto" w:fill="auto"/>
            <w:noWrap/>
            <w:vAlign w:val="bottom"/>
          </w:tcPr>
          <w:p w:rsidR="00B87583" w:rsidRPr="00DA62A8" w:rsidRDefault="00B87583" w:rsidP="00EF1117">
            <w:pPr>
              <w:rPr>
                <w:rFonts w:ascii="Calibri" w:hAnsi="Calibri" w:cs="Calibri"/>
                <w:color w:val="000000"/>
              </w:rPr>
            </w:pPr>
          </w:p>
        </w:tc>
        <w:tc>
          <w:tcPr>
            <w:tcW w:w="1079" w:type="dxa"/>
            <w:tcBorders>
              <w:top w:val="nil"/>
              <w:left w:val="nil"/>
              <w:bottom w:val="single" w:sz="4" w:space="0" w:color="auto"/>
              <w:right w:val="single" w:sz="4" w:space="0" w:color="auto"/>
            </w:tcBorders>
            <w:shd w:val="clear" w:color="auto" w:fill="auto"/>
            <w:noWrap/>
            <w:vAlign w:val="bottom"/>
          </w:tcPr>
          <w:p w:rsidR="00B87583" w:rsidRPr="00870A64" w:rsidRDefault="00B87583" w:rsidP="00227510">
            <w:pPr>
              <w:jc w:val="center"/>
              <w:rPr>
                <w:rFonts w:ascii="Calibri" w:hAnsi="Calibri" w:cs="Calibri"/>
                <w:b/>
                <w:color w:val="000000"/>
                <w:sz w:val="32"/>
              </w:rPr>
            </w:pPr>
          </w:p>
        </w:tc>
        <w:tc>
          <w:tcPr>
            <w:tcW w:w="1080" w:type="dxa"/>
            <w:tcBorders>
              <w:top w:val="nil"/>
              <w:left w:val="nil"/>
              <w:bottom w:val="single" w:sz="4" w:space="0" w:color="auto"/>
              <w:right w:val="single" w:sz="4" w:space="0" w:color="auto"/>
            </w:tcBorders>
            <w:shd w:val="clear" w:color="auto" w:fill="auto"/>
            <w:noWrap/>
            <w:vAlign w:val="bottom"/>
          </w:tcPr>
          <w:p w:rsidR="00B87583" w:rsidRPr="00870A64" w:rsidRDefault="00B87583" w:rsidP="00227510">
            <w:pPr>
              <w:jc w:val="center"/>
              <w:rPr>
                <w:rFonts w:ascii="Calibri" w:hAnsi="Calibri" w:cs="Calibri"/>
                <w:b/>
                <w:color w:val="000000"/>
                <w:sz w:val="32"/>
              </w:rPr>
            </w:pPr>
          </w:p>
        </w:tc>
        <w:tc>
          <w:tcPr>
            <w:tcW w:w="1080" w:type="dxa"/>
            <w:tcBorders>
              <w:top w:val="nil"/>
              <w:left w:val="nil"/>
              <w:bottom w:val="single" w:sz="4" w:space="0" w:color="auto"/>
              <w:right w:val="single" w:sz="4" w:space="0" w:color="auto"/>
            </w:tcBorders>
            <w:shd w:val="clear" w:color="auto" w:fill="auto"/>
            <w:noWrap/>
            <w:vAlign w:val="bottom"/>
          </w:tcPr>
          <w:p w:rsidR="00B87583" w:rsidRPr="00870A64" w:rsidRDefault="00B87583" w:rsidP="00227510">
            <w:pPr>
              <w:jc w:val="center"/>
              <w:rPr>
                <w:rFonts w:ascii="Calibri" w:hAnsi="Calibri" w:cs="Calibri"/>
                <w:b/>
                <w:color w:val="000000"/>
                <w:sz w:val="32"/>
              </w:rPr>
            </w:pPr>
          </w:p>
        </w:tc>
        <w:tc>
          <w:tcPr>
            <w:tcW w:w="1170" w:type="dxa"/>
            <w:tcBorders>
              <w:top w:val="nil"/>
              <w:left w:val="nil"/>
              <w:bottom w:val="single" w:sz="4" w:space="0" w:color="auto"/>
              <w:right w:val="single" w:sz="4" w:space="0" w:color="auto"/>
            </w:tcBorders>
            <w:shd w:val="clear" w:color="auto" w:fill="auto"/>
            <w:noWrap/>
            <w:vAlign w:val="bottom"/>
          </w:tcPr>
          <w:p w:rsidR="00B87583" w:rsidRPr="00870A64" w:rsidRDefault="00B87583" w:rsidP="00227510">
            <w:pPr>
              <w:jc w:val="center"/>
              <w:rPr>
                <w:rFonts w:ascii="Calibri" w:hAnsi="Calibri" w:cs="Calibri"/>
                <w:b/>
                <w:color w:val="000000"/>
                <w:sz w:val="32"/>
              </w:rPr>
            </w:pPr>
          </w:p>
        </w:tc>
        <w:tc>
          <w:tcPr>
            <w:tcW w:w="1080" w:type="dxa"/>
            <w:tcBorders>
              <w:top w:val="nil"/>
              <w:left w:val="nil"/>
              <w:bottom w:val="single" w:sz="4" w:space="0" w:color="auto"/>
              <w:right w:val="single" w:sz="4" w:space="0" w:color="auto"/>
            </w:tcBorders>
            <w:shd w:val="clear" w:color="auto" w:fill="auto"/>
            <w:noWrap/>
            <w:vAlign w:val="bottom"/>
          </w:tcPr>
          <w:p w:rsidR="00B87583" w:rsidRPr="00870A64" w:rsidRDefault="00B87583" w:rsidP="00227510">
            <w:pPr>
              <w:jc w:val="center"/>
              <w:rPr>
                <w:rFonts w:ascii="Calibri" w:hAnsi="Calibri" w:cs="Calibri"/>
                <w:b/>
                <w:color w:val="000000"/>
                <w:sz w:val="32"/>
              </w:rPr>
            </w:pPr>
          </w:p>
        </w:tc>
        <w:tc>
          <w:tcPr>
            <w:tcW w:w="1428" w:type="dxa"/>
            <w:tcBorders>
              <w:top w:val="nil"/>
              <w:left w:val="nil"/>
              <w:bottom w:val="single" w:sz="4" w:space="0" w:color="auto"/>
              <w:right w:val="single" w:sz="4" w:space="0" w:color="auto"/>
            </w:tcBorders>
            <w:shd w:val="clear" w:color="auto" w:fill="auto"/>
            <w:noWrap/>
            <w:vAlign w:val="bottom"/>
          </w:tcPr>
          <w:p w:rsidR="00B87583" w:rsidRPr="00870A64" w:rsidRDefault="00B87583" w:rsidP="00A56115">
            <w:pPr>
              <w:jc w:val="center"/>
              <w:rPr>
                <w:rFonts w:ascii="Calibri" w:hAnsi="Calibri" w:cs="Calibri"/>
                <w:b/>
                <w:color w:val="000000"/>
                <w:sz w:val="32"/>
              </w:rPr>
            </w:pPr>
          </w:p>
        </w:tc>
      </w:tr>
      <w:tr w:rsidR="00B87583" w:rsidRPr="00DA62A8" w:rsidTr="00B87583">
        <w:trPr>
          <w:trHeight w:val="242"/>
        </w:trPr>
        <w:tc>
          <w:tcPr>
            <w:tcW w:w="3427" w:type="dxa"/>
            <w:tcBorders>
              <w:top w:val="nil"/>
              <w:left w:val="single" w:sz="4" w:space="0" w:color="auto"/>
              <w:bottom w:val="single" w:sz="4" w:space="0" w:color="auto"/>
              <w:right w:val="single" w:sz="4" w:space="0" w:color="auto"/>
            </w:tcBorders>
            <w:shd w:val="clear" w:color="auto" w:fill="auto"/>
            <w:noWrap/>
            <w:vAlign w:val="bottom"/>
          </w:tcPr>
          <w:p w:rsidR="00B87583" w:rsidRPr="00870A64" w:rsidRDefault="00B87583" w:rsidP="00EF1117">
            <w:pPr>
              <w:rPr>
                <w:rFonts w:ascii="Calibri" w:hAnsi="Calibri" w:cs="Calibri"/>
                <w:b/>
                <w:color w:val="000000"/>
              </w:rPr>
            </w:pPr>
            <w:r w:rsidRPr="00870A64">
              <w:rPr>
                <w:rFonts w:ascii="Calibri" w:hAnsi="Calibri" w:cs="Calibri"/>
                <w:b/>
                <w:color w:val="000000"/>
                <w:sz w:val="32"/>
              </w:rPr>
              <w:t>Total Degrees Awarded</w:t>
            </w:r>
          </w:p>
        </w:tc>
        <w:tc>
          <w:tcPr>
            <w:tcW w:w="271" w:type="dxa"/>
            <w:tcBorders>
              <w:top w:val="nil"/>
              <w:left w:val="nil"/>
              <w:bottom w:val="single" w:sz="4" w:space="0" w:color="auto"/>
              <w:right w:val="single" w:sz="4" w:space="0" w:color="auto"/>
            </w:tcBorders>
            <w:shd w:val="clear" w:color="auto" w:fill="auto"/>
            <w:noWrap/>
            <w:vAlign w:val="bottom"/>
          </w:tcPr>
          <w:p w:rsidR="00B87583" w:rsidRPr="00DA62A8" w:rsidRDefault="00B87583" w:rsidP="00EF1117">
            <w:pPr>
              <w:rPr>
                <w:rFonts w:ascii="Calibri" w:hAnsi="Calibri" w:cs="Calibri"/>
                <w:color w:val="000000"/>
              </w:rPr>
            </w:pPr>
          </w:p>
        </w:tc>
        <w:tc>
          <w:tcPr>
            <w:tcW w:w="1079" w:type="dxa"/>
            <w:tcBorders>
              <w:top w:val="nil"/>
              <w:left w:val="nil"/>
              <w:bottom w:val="single" w:sz="4" w:space="0" w:color="auto"/>
              <w:right w:val="single" w:sz="4" w:space="0" w:color="auto"/>
            </w:tcBorders>
            <w:shd w:val="clear" w:color="auto" w:fill="auto"/>
            <w:noWrap/>
            <w:vAlign w:val="bottom"/>
          </w:tcPr>
          <w:p w:rsidR="00B87583" w:rsidRPr="00870A64" w:rsidRDefault="00B87583" w:rsidP="00227510">
            <w:pPr>
              <w:jc w:val="center"/>
              <w:rPr>
                <w:rFonts w:ascii="Calibri" w:hAnsi="Calibri" w:cs="Calibri"/>
                <w:b/>
                <w:color w:val="000000"/>
                <w:sz w:val="32"/>
              </w:rPr>
            </w:pPr>
            <w:r w:rsidRPr="00870A64">
              <w:rPr>
                <w:rFonts w:ascii="Calibri" w:hAnsi="Calibri" w:cs="Calibri"/>
                <w:b/>
                <w:color w:val="000000"/>
                <w:sz w:val="32"/>
              </w:rPr>
              <w:t>15</w:t>
            </w:r>
          </w:p>
        </w:tc>
        <w:tc>
          <w:tcPr>
            <w:tcW w:w="1080" w:type="dxa"/>
            <w:tcBorders>
              <w:top w:val="nil"/>
              <w:left w:val="nil"/>
              <w:bottom w:val="single" w:sz="4" w:space="0" w:color="auto"/>
              <w:right w:val="single" w:sz="4" w:space="0" w:color="auto"/>
            </w:tcBorders>
            <w:shd w:val="clear" w:color="auto" w:fill="auto"/>
            <w:noWrap/>
            <w:vAlign w:val="bottom"/>
          </w:tcPr>
          <w:p w:rsidR="00B87583" w:rsidRPr="00870A64" w:rsidRDefault="00B87583" w:rsidP="00227510">
            <w:pPr>
              <w:jc w:val="center"/>
              <w:rPr>
                <w:rFonts w:ascii="Calibri" w:hAnsi="Calibri" w:cs="Calibri"/>
                <w:b/>
                <w:color w:val="000000"/>
                <w:sz w:val="32"/>
              </w:rPr>
            </w:pPr>
            <w:r w:rsidRPr="00870A64">
              <w:rPr>
                <w:rFonts w:ascii="Calibri" w:hAnsi="Calibri" w:cs="Calibri"/>
                <w:b/>
                <w:color w:val="000000"/>
                <w:sz w:val="32"/>
              </w:rPr>
              <w:t>22</w:t>
            </w:r>
          </w:p>
        </w:tc>
        <w:tc>
          <w:tcPr>
            <w:tcW w:w="1080" w:type="dxa"/>
            <w:tcBorders>
              <w:top w:val="nil"/>
              <w:left w:val="nil"/>
              <w:bottom w:val="single" w:sz="4" w:space="0" w:color="auto"/>
              <w:right w:val="single" w:sz="4" w:space="0" w:color="auto"/>
            </w:tcBorders>
            <w:shd w:val="clear" w:color="auto" w:fill="auto"/>
            <w:noWrap/>
            <w:vAlign w:val="bottom"/>
          </w:tcPr>
          <w:p w:rsidR="00B87583" w:rsidRPr="00870A64" w:rsidRDefault="00B87583" w:rsidP="00227510">
            <w:pPr>
              <w:jc w:val="center"/>
              <w:rPr>
                <w:rFonts w:ascii="Calibri" w:hAnsi="Calibri" w:cs="Calibri"/>
                <w:b/>
                <w:color w:val="000000"/>
                <w:sz w:val="32"/>
              </w:rPr>
            </w:pPr>
            <w:r w:rsidRPr="00870A64">
              <w:rPr>
                <w:rFonts w:ascii="Calibri" w:hAnsi="Calibri" w:cs="Calibri"/>
                <w:b/>
                <w:color w:val="000000"/>
                <w:sz w:val="32"/>
              </w:rPr>
              <w:t>13</w:t>
            </w:r>
          </w:p>
        </w:tc>
        <w:tc>
          <w:tcPr>
            <w:tcW w:w="1170" w:type="dxa"/>
            <w:tcBorders>
              <w:top w:val="nil"/>
              <w:left w:val="nil"/>
              <w:bottom w:val="single" w:sz="4" w:space="0" w:color="auto"/>
              <w:right w:val="single" w:sz="4" w:space="0" w:color="auto"/>
            </w:tcBorders>
            <w:shd w:val="clear" w:color="auto" w:fill="auto"/>
            <w:noWrap/>
            <w:vAlign w:val="bottom"/>
          </w:tcPr>
          <w:p w:rsidR="00B87583" w:rsidRPr="00870A64" w:rsidRDefault="00B87583" w:rsidP="00227510">
            <w:pPr>
              <w:jc w:val="center"/>
              <w:rPr>
                <w:rFonts w:ascii="Calibri" w:hAnsi="Calibri" w:cs="Calibri"/>
                <w:b/>
                <w:color w:val="000000"/>
                <w:sz w:val="32"/>
              </w:rPr>
            </w:pPr>
            <w:r w:rsidRPr="00870A64">
              <w:rPr>
                <w:rFonts w:ascii="Calibri" w:hAnsi="Calibri" w:cs="Calibri"/>
                <w:b/>
                <w:color w:val="000000"/>
                <w:sz w:val="32"/>
              </w:rPr>
              <w:t>19</w:t>
            </w:r>
          </w:p>
        </w:tc>
        <w:tc>
          <w:tcPr>
            <w:tcW w:w="1080" w:type="dxa"/>
            <w:tcBorders>
              <w:top w:val="nil"/>
              <w:left w:val="nil"/>
              <w:bottom w:val="single" w:sz="4" w:space="0" w:color="auto"/>
              <w:right w:val="single" w:sz="4" w:space="0" w:color="auto"/>
            </w:tcBorders>
            <w:shd w:val="clear" w:color="auto" w:fill="auto"/>
            <w:noWrap/>
            <w:vAlign w:val="bottom"/>
          </w:tcPr>
          <w:p w:rsidR="00B87583" w:rsidRPr="00870A64" w:rsidRDefault="00B87583" w:rsidP="00227510">
            <w:pPr>
              <w:jc w:val="center"/>
              <w:rPr>
                <w:rFonts w:ascii="Calibri" w:hAnsi="Calibri" w:cs="Calibri"/>
                <w:b/>
                <w:color w:val="000000"/>
                <w:sz w:val="32"/>
              </w:rPr>
            </w:pPr>
            <w:r w:rsidRPr="00870A64">
              <w:rPr>
                <w:rFonts w:ascii="Calibri" w:hAnsi="Calibri" w:cs="Calibri"/>
                <w:b/>
                <w:color w:val="000000"/>
                <w:sz w:val="32"/>
              </w:rPr>
              <w:t>15</w:t>
            </w:r>
          </w:p>
        </w:tc>
        <w:tc>
          <w:tcPr>
            <w:tcW w:w="1428" w:type="dxa"/>
            <w:tcBorders>
              <w:top w:val="nil"/>
              <w:left w:val="nil"/>
              <w:bottom w:val="single" w:sz="4" w:space="0" w:color="auto"/>
              <w:right w:val="single" w:sz="4" w:space="0" w:color="auto"/>
            </w:tcBorders>
            <w:shd w:val="clear" w:color="auto" w:fill="auto"/>
            <w:noWrap/>
            <w:vAlign w:val="bottom"/>
          </w:tcPr>
          <w:p w:rsidR="00B87583" w:rsidRPr="00870A64" w:rsidRDefault="00B87583" w:rsidP="00A56115">
            <w:pPr>
              <w:jc w:val="center"/>
              <w:rPr>
                <w:rFonts w:ascii="Calibri" w:hAnsi="Calibri" w:cs="Calibri"/>
                <w:b/>
                <w:color w:val="000000"/>
                <w:sz w:val="32"/>
              </w:rPr>
            </w:pPr>
            <w:r w:rsidRPr="00870A64">
              <w:rPr>
                <w:rFonts w:ascii="Calibri" w:hAnsi="Calibri" w:cs="Calibri"/>
                <w:b/>
                <w:color w:val="000000"/>
                <w:sz w:val="32"/>
              </w:rPr>
              <w:t>76</w:t>
            </w:r>
          </w:p>
        </w:tc>
      </w:tr>
      <w:tr w:rsidR="00B87583" w:rsidRPr="00DA62A8" w:rsidTr="00B87583">
        <w:trPr>
          <w:trHeight w:val="242"/>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B87583" w:rsidRPr="00DA62A8" w:rsidRDefault="00B87583" w:rsidP="00EF1117">
            <w:pPr>
              <w:rPr>
                <w:rFonts w:ascii="Calibri" w:hAnsi="Calibri" w:cs="Calibri"/>
                <w:color w:val="000000"/>
              </w:rPr>
            </w:pPr>
            <w:r w:rsidRPr="00DA62A8">
              <w:rPr>
                <w:rFonts w:ascii="Calibri" w:hAnsi="Calibri" w:cs="Calibri"/>
                <w:color w:val="000000"/>
              </w:rPr>
              <w:t> </w:t>
            </w:r>
          </w:p>
        </w:tc>
        <w:tc>
          <w:tcPr>
            <w:tcW w:w="271"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EF1117">
            <w:pPr>
              <w:rPr>
                <w:rFonts w:ascii="Calibri" w:hAnsi="Calibri" w:cs="Calibri"/>
                <w:color w:val="000000"/>
              </w:rPr>
            </w:pPr>
            <w:r w:rsidRPr="00DA62A8">
              <w:rPr>
                <w:rFonts w:ascii="Calibri"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227510">
            <w:pPr>
              <w:jc w:val="center"/>
              <w:rPr>
                <w:rFonts w:ascii="Calibri" w:hAnsi="Calibri" w:cs="Calibri"/>
                <w:color w:val="000000"/>
              </w:rPr>
            </w:pPr>
          </w:p>
        </w:tc>
        <w:tc>
          <w:tcPr>
            <w:tcW w:w="1428" w:type="dxa"/>
            <w:tcBorders>
              <w:top w:val="nil"/>
              <w:left w:val="nil"/>
              <w:bottom w:val="single" w:sz="4" w:space="0" w:color="auto"/>
              <w:right w:val="single" w:sz="4" w:space="0" w:color="auto"/>
            </w:tcBorders>
            <w:shd w:val="clear" w:color="auto" w:fill="auto"/>
            <w:noWrap/>
            <w:vAlign w:val="bottom"/>
            <w:hideMark/>
          </w:tcPr>
          <w:p w:rsidR="00B87583" w:rsidRPr="00DA62A8" w:rsidRDefault="00B87583" w:rsidP="00A56115">
            <w:pPr>
              <w:jc w:val="center"/>
              <w:rPr>
                <w:rFonts w:ascii="Calibri" w:hAnsi="Calibri" w:cs="Calibri"/>
                <w:color w:val="000000"/>
              </w:rPr>
            </w:pPr>
          </w:p>
        </w:tc>
      </w:tr>
      <w:tr w:rsidR="00B87583" w:rsidRPr="00DA62A8" w:rsidTr="00B87583">
        <w:trPr>
          <w:trHeight w:val="242"/>
        </w:trPr>
        <w:tc>
          <w:tcPr>
            <w:tcW w:w="3427" w:type="dxa"/>
            <w:tcBorders>
              <w:top w:val="nil"/>
              <w:left w:val="single" w:sz="4" w:space="0" w:color="auto"/>
              <w:bottom w:val="single" w:sz="4" w:space="0" w:color="auto"/>
              <w:right w:val="single" w:sz="4" w:space="0" w:color="auto"/>
            </w:tcBorders>
            <w:shd w:val="clear" w:color="auto" w:fill="auto"/>
            <w:noWrap/>
            <w:vAlign w:val="center"/>
            <w:hideMark/>
          </w:tcPr>
          <w:p w:rsidR="00B87583" w:rsidRPr="00870A64" w:rsidRDefault="00F12A8B" w:rsidP="00870A64">
            <w:pPr>
              <w:jc w:val="center"/>
              <w:rPr>
                <w:rFonts w:ascii="Calibri" w:hAnsi="Calibri" w:cs="Calibri"/>
                <w:b/>
                <w:color w:val="000000"/>
              </w:rPr>
            </w:pPr>
            <w:r>
              <w:rPr>
                <w:rFonts w:ascii="Calibri" w:hAnsi="Calibri" w:cs="Calibri"/>
                <w:b/>
                <w:color w:val="000000"/>
              </w:rPr>
              <w:t>Drafting-</w:t>
            </w:r>
            <w:r w:rsidR="00B87583" w:rsidRPr="00870A64">
              <w:rPr>
                <w:rFonts w:ascii="Calibri" w:hAnsi="Calibri" w:cs="Calibri"/>
                <w:b/>
                <w:color w:val="000000"/>
              </w:rPr>
              <w:t>Design STC</w:t>
            </w:r>
          </w:p>
        </w:tc>
        <w:tc>
          <w:tcPr>
            <w:tcW w:w="271" w:type="dxa"/>
            <w:tcBorders>
              <w:top w:val="nil"/>
              <w:left w:val="nil"/>
              <w:bottom w:val="single" w:sz="4" w:space="0" w:color="auto"/>
              <w:right w:val="single" w:sz="4" w:space="0" w:color="auto"/>
            </w:tcBorders>
            <w:shd w:val="clear" w:color="auto" w:fill="auto"/>
            <w:noWrap/>
            <w:vAlign w:val="center"/>
            <w:hideMark/>
          </w:tcPr>
          <w:p w:rsidR="00B87583" w:rsidRPr="00870A64" w:rsidRDefault="00B87583" w:rsidP="00870A64">
            <w:pPr>
              <w:jc w:val="center"/>
              <w:rPr>
                <w:rFonts w:ascii="Calibri" w:hAnsi="Calibri" w:cs="Calibri"/>
                <w:b/>
                <w:color w:val="000000"/>
              </w:rPr>
            </w:pPr>
          </w:p>
        </w:tc>
        <w:tc>
          <w:tcPr>
            <w:tcW w:w="1079" w:type="dxa"/>
            <w:tcBorders>
              <w:top w:val="nil"/>
              <w:left w:val="nil"/>
              <w:bottom w:val="single" w:sz="4" w:space="0" w:color="auto"/>
              <w:right w:val="single" w:sz="4" w:space="0" w:color="auto"/>
            </w:tcBorders>
            <w:shd w:val="clear" w:color="auto" w:fill="auto"/>
            <w:noWrap/>
            <w:vAlign w:val="center"/>
            <w:hideMark/>
          </w:tcPr>
          <w:p w:rsidR="00B87583" w:rsidRPr="00870A64" w:rsidRDefault="00B87583" w:rsidP="00870A64">
            <w:pPr>
              <w:jc w:val="center"/>
              <w:rPr>
                <w:rFonts w:ascii="Calibri" w:hAnsi="Calibri" w:cs="Calibri"/>
                <w:b/>
                <w:color w:val="000000"/>
                <w:sz w:val="32"/>
              </w:rPr>
            </w:pPr>
            <w:r w:rsidRPr="00870A64">
              <w:rPr>
                <w:rFonts w:ascii="Calibri" w:hAnsi="Calibri" w:cs="Calibri"/>
                <w:b/>
                <w:color w:val="000000"/>
                <w:sz w:val="32"/>
              </w:rPr>
              <w:t>3</w:t>
            </w:r>
          </w:p>
        </w:tc>
        <w:tc>
          <w:tcPr>
            <w:tcW w:w="1080" w:type="dxa"/>
            <w:tcBorders>
              <w:top w:val="nil"/>
              <w:left w:val="nil"/>
              <w:bottom w:val="single" w:sz="4" w:space="0" w:color="auto"/>
              <w:right w:val="single" w:sz="4" w:space="0" w:color="auto"/>
            </w:tcBorders>
            <w:shd w:val="clear" w:color="auto" w:fill="auto"/>
            <w:noWrap/>
            <w:vAlign w:val="center"/>
            <w:hideMark/>
          </w:tcPr>
          <w:p w:rsidR="00B87583" w:rsidRPr="00870A64" w:rsidRDefault="00B87583" w:rsidP="00870A64">
            <w:pPr>
              <w:jc w:val="center"/>
              <w:rPr>
                <w:rFonts w:ascii="Calibri" w:hAnsi="Calibri" w:cs="Calibri"/>
                <w:b/>
                <w:color w:val="000000"/>
                <w:sz w:val="32"/>
              </w:rPr>
            </w:pPr>
            <w:r w:rsidRPr="00870A64">
              <w:rPr>
                <w:rFonts w:ascii="Calibri" w:hAnsi="Calibri" w:cs="Calibri"/>
                <w:b/>
                <w:color w:val="000000"/>
                <w:sz w:val="32"/>
              </w:rPr>
              <w:t>5</w:t>
            </w:r>
          </w:p>
        </w:tc>
        <w:tc>
          <w:tcPr>
            <w:tcW w:w="1080" w:type="dxa"/>
            <w:tcBorders>
              <w:top w:val="nil"/>
              <w:left w:val="nil"/>
              <w:bottom w:val="single" w:sz="4" w:space="0" w:color="auto"/>
              <w:right w:val="single" w:sz="4" w:space="0" w:color="auto"/>
            </w:tcBorders>
            <w:shd w:val="clear" w:color="auto" w:fill="auto"/>
            <w:noWrap/>
            <w:vAlign w:val="center"/>
            <w:hideMark/>
          </w:tcPr>
          <w:p w:rsidR="00B87583" w:rsidRPr="00870A64" w:rsidRDefault="00B87583" w:rsidP="00870A64">
            <w:pPr>
              <w:jc w:val="center"/>
              <w:rPr>
                <w:rFonts w:ascii="Calibri" w:hAnsi="Calibri" w:cs="Calibri"/>
                <w:b/>
                <w:color w:val="000000"/>
                <w:sz w:val="32"/>
              </w:rPr>
            </w:pPr>
            <w:r w:rsidRPr="00870A64">
              <w:rPr>
                <w:rFonts w:ascii="Calibri" w:hAnsi="Calibri" w:cs="Calibri"/>
                <w:b/>
                <w:color w:val="000000"/>
                <w:sz w:val="32"/>
              </w:rPr>
              <w:t>4</w:t>
            </w:r>
          </w:p>
        </w:tc>
        <w:tc>
          <w:tcPr>
            <w:tcW w:w="1170" w:type="dxa"/>
            <w:tcBorders>
              <w:top w:val="nil"/>
              <w:left w:val="nil"/>
              <w:bottom w:val="single" w:sz="4" w:space="0" w:color="auto"/>
              <w:right w:val="single" w:sz="4" w:space="0" w:color="auto"/>
            </w:tcBorders>
            <w:shd w:val="clear" w:color="auto" w:fill="auto"/>
            <w:noWrap/>
            <w:vAlign w:val="center"/>
            <w:hideMark/>
          </w:tcPr>
          <w:p w:rsidR="00B87583" w:rsidRPr="00870A64" w:rsidRDefault="00B87583" w:rsidP="00870A64">
            <w:pPr>
              <w:jc w:val="center"/>
              <w:rPr>
                <w:rFonts w:ascii="Calibri" w:hAnsi="Calibri" w:cs="Calibri"/>
                <w:b/>
                <w:color w:val="000000"/>
                <w:sz w:val="32"/>
              </w:rPr>
            </w:pPr>
            <w:r w:rsidRPr="00870A64">
              <w:rPr>
                <w:rFonts w:ascii="Calibri" w:hAnsi="Calibri" w:cs="Calibri"/>
                <w:b/>
                <w:color w:val="000000"/>
                <w:sz w:val="32"/>
              </w:rPr>
              <w:t>5</w:t>
            </w:r>
          </w:p>
        </w:tc>
        <w:tc>
          <w:tcPr>
            <w:tcW w:w="1080" w:type="dxa"/>
            <w:tcBorders>
              <w:top w:val="nil"/>
              <w:left w:val="nil"/>
              <w:bottom w:val="single" w:sz="4" w:space="0" w:color="auto"/>
              <w:right w:val="single" w:sz="4" w:space="0" w:color="auto"/>
            </w:tcBorders>
            <w:shd w:val="clear" w:color="auto" w:fill="auto"/>
            <w:noWrap/>
            <w:vAlign w:val="center"/>
            <w:hideMark/>
          </w:tcPr>
          <w:p w:rsidR="00B87583" w:rsidRPr="00870A64" w:rsidRDefault="00B87583" w:rsidP="00870A64">
            <w:pPr>
              <w:jc w:val="center"/>
              <w:rPr>
                <w:rFonts w:ascii="Calibri" w:hAnsi="Calibri" w:cs="Calibri"/>
                <w:b/>
                <w:color w:val="000000"/>
                <w:sz w:val="32"/>
              </w:rPr>
            </w:pPr>
            <w:r w:rsidRPr="00870A64">
              <w:rPr>
                <w:rFonts w:ascii="Calibri" w:hAnsi="Calibri" w:cs="Calibri"/>
                <w:b/>
                <w:color w:val="000000"/>
                <w:sz w:val="32"/>
              </w:rPr>
              <w:t>7</w:t>
            </w:r>
          </w:p>
        </w:tc>
        <w:tc>
          <w:tcPr>
            <w:tcW w:w="1428" w:type="dxa"/>
            <w:tcBorders>
              <w:top w:val="nil"/>
              <w:left w:val="nil"/>
              <w:bottom w:val="single" w:sz="4" w:space="0" w:color="auto"/>
              <w:right w:val="single" w:sz="4" w:space="0" w:color="auto"/>
            </w:tcBorders>
            <w:shd w:val="clear" w:color="auto" w:fill="auto"/>
            <w:noWrap/>
            <w:vAlign w:val="center"/>
            <w:hideMark/>
          </w:tcPr>
          <w:p w:rsidR="00B87583" w:rsidRPr="00870A64" w:rsidRDefault="00B87583" w:rsidP="00870A64">
            <w:pPr>
              <w:jc w:val="center"/>
              <w:rPr>
                <w:rFonts w:ascii="Calibri" w:hAnsi="Calibri" w:cs="Calibri"/>
                <w:b/>
                <w:color w:val="000000"/>
                <w:sz w:val="32"/>
              </w:rPr>
            </w:pPr>
            <w:r w:rsidRPr="00870A64">
              <w:rPr>
                <w:rFonts w:ascii="Calibri" w:hAnsi="Calibri" w:cs="Calibri"/>
                <w:b/>
                <w:color w:val="000000"/>
                <w:sz w:val="32"/>
              </w:rPr>
              <w:t>24</w:t>
            </w:r>
          </w:p>
        </w:tc>
      </w:tr>
    </w:tbl>
    <w:p w:rsidR="00EF1117" w:rsidRDefault="00EF1117" w:rsidP="00EF1117">
      <w:pPr>
        <w:rPr>
          <w:rFonts w:ascii="Arial" w:hAnsi="Arial" w:cs="Arial"/>
          <w:b/>
          <w:u w:val="single"/>
        </w:rPr>
      </w:pPr>
    </w:p>
    <w:p w:rsidR="00847243" w:rsidRPr="004E47AA" w:rsidRDefault="001A7546" w:rsidP="00870A64">
      <w:pPr>
        <w:jc w:val="center"/>
        <w:rPr>
          <w:b/>
        </w:rPr>
      </w:pPr>
      <w:r w:rsidRPr="001A7546">
        <w:rPr>
          <w:b/>
          <w:noProof/>
        </w:rPr>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7243" w:rsidRDefault="00847243" w:rsidP="00827AE5">
      <w:pPr>
        <w:ind w:firstLine="360"/>
        <w:rPr>
          <w:b/>
        </w:rPr>
      </w:pPr>
    </w:p>
    <w:p w:rsidR="0028603C" w:rsidRPr="003A298D" w:rsidRDefault="0028603C" w:rsidP="00981AE0">
      <w:pPr>
        <w:pStyle w:val="ListParagraph"/>
        <w:numPr>
          <w:ilvl w:val="0"/>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A298D" w:rsidRPr="003A298D" w:rsidRDefault="00114111" w:rsidP="00BA3246">
      <w:pPr>
        <w:ind w:left="720" w:firstLine="720"/>
        <w:rPr>
          <w:b/>
        </w:rPr>
      </w:pPr>
      <w:r w:rsidRPr="003A298D">
        <w:rPr>
          <w:rFonts w:ascii="Arial" w:hAnsi="Arial" w:cs="Arial"/>
        </w:rPr>
        <w:fldChar w:fldCharType="begin">
          <w:ffData>
            <w:name w:val="Text6"/>
            <w:enabled/>
            <w:calcOnExit w:val="0"/>
            <w:textInput/>
          </w:ffData>
        </w:fldChar>
      </w:r>
      <w:r w:rsidR="003A298D" w:rsidRPr="003A298D">
        <w:rPr>
          <w:rFonts w:ascii="Arial" w:hAnsi="Arial" w:cs="Arial"/>
        </w:rPr>
        <w:instrText xml:space="preserve"> FORMTEXT </w:instrText>
      </w:r>
      <w:r w:rsidRPr="003A298D">
        <w:rPr>
          <w:rFonts w:ascii="Arial" w:hAnsi="Arial" w:cs="Arial"/>
        </w:rPr>
      </w:r>
      <w:r w:rsidRPr="003A298D">
        <w:rPr>
          <w:rFonts w:ascii="Arial" w:hAnsi="Arial" w:cs="Arial"/>
        </w:rPr>
        <w:fldChar w:fldCharType="separate"/>
      </w:r>
      <w:r w:rsidR="003A298D" w:rsidRPr="00C63945">
        <w:rPr>
          <w:noProof/>
        </w:rPr>
        <w:t> </w:t>
      </w:r>
      <w:r w:rsidR="003A298D" w:rsidRPr="00C63945">
        <w:rPr>
          <w:noProof/>
        </w:rPr>
        <w:t> </w:t>
      </w:r>
      <w:r w:rsidR="003A298D" w:rsidRPr="00C63945">
        <w:rPr>
          <w:noProof/>
        </w:rPr>
        <w:t> </w:t>
      </w:r>
      <w:r w:rsidR="003A298D" w:rsidRPr="00C63945">
        <w:rPr>
          <w:noProof/>
        </w:rPr>
        <w:t> </w:t>
      </w:r>
      <w:r w:rsidR="003A298D" w:rsidRPr="00C63945">
        <w:rPr>
          <w:noProof/>
        </w:rPr>
        <w:t> </w:t>
      </w:r>
      <w:r w:rsidRPr="003A298D">
        <w:rPr>
          <w:rFonts w:ascii="Arial" w:hAnsi="Arial" w:cs="Arial"/>
        </w:rPr>
        <w:fldChar w:fldCharType="end"/>
      </w:r>
    </w:p>
    <w:p w:rsidR="0020556C" w:rsidRDefault="0020556C" w:rsidP="0020556C">
      <w:r>
        <w:t xml:space="preserve">The cells show </w:t>
      </w:r>
      <w:r w:rsidR="008C1EB6">
        <w:t xml:space="preserve">major </w:t>
      </w:r>
      <w:r>
        <w:t>classes below 70% (RED) and above 85% (GREEN) to make it easy to identify successes and challenges.</w:t>
      </w:r>
      <w:r w:rsidR="008C1EB6">
        <w:t xml:space="preserve">  Yellow highlighted cells are highest-enrollment classes.</w:t>
      </w:r>
    </w:p>
    <w:p w:rsidR="0020556C" w:rsidRDefault="0020556C" w:rsidP="0020556C"/>
    <w:p w:rsidR="0020556C" w:rsidRDefault="0020556C" w:rsidP="0020556C">
      <w:r>
        <w:t xml:space="preserve">The Course success rate averages over the last 3 years have seen improvement. The overall rate has improved 4% with a nearly consistent number of students over the last 3 years.  </w:t>
      </w:r>
    </w:p>
    <w:p w:rsidR="0020556C" w:rsidRDefault="008C1EB6" w:rsidP="0020556C">
      <w:r>
        <w:lastRenderedPageBreak/>
        <w:t xml:space="preserve">The lowest success rate course is ETD 213, Statics.  This is the first solid engineering course students take and many struggle.  Efforts in the past two years have revolved around adding on-line media to aid in learning.  Initial data is promising and we expect success rates to climb as this is more fully implemented.  </w:t>
      </w:r>
    </w:p>
    <w:p w:rsidR="008C1EB6" w:rsidRDefault="008C1EB6" w:rsidP="0020556C"/>
    <w:p w:rsidR="00FD2640" w:rsidRDefault="008C1EB6" w:rsidP="00FD2640">
      <w:r>
        <w:t xml:space="preserve">ETD 110 and ETD 278 are project–oriented classes that students take after they have been in the program for some time (ETD 278 is the capstone course, where it is expected that students ready to graduate would be successful). </w:t>
      </w:r>
      <w:r w:rsidR="00FD2640">
        <w:t xml:space="preserve"> ETD students are tending to coalesce into cohorts, which appears to be improving success rates in some of their classes.  </w:t>
      </w:r>
      <w:r>
        <w:t xml:space="preserve">The highest-enrollment course, ETD 198, has been trending slightly down – we have observed more students than usual failing to complete the course by stopping attendance without dropping the course.  </w:t>
      </w:r>
    </w:p>
    <w:p w:rsidR="00456951" w:rsidRDefault="00456951" w:rsidP="00FD2640"/>
    <w:p w:rsidR="00456951" w:rsidRPr="0028793E" w:rsidRDefault="00456951" w:rsidP="00FD2640">
      <w:r>
        <w:t xml:space="preserve">ETD 284 is an advanced software course taken by CAD students as well as a large number of working professionals, which supports the high success rate.  </w:t>
      </w:r>
    </w:p>
    <w:p w:rsidR="0020556C" w:rsidRDefault="0020556C" w:rsidP="0020556C"/>
    <w:p w:rsidR="00FD2640" w:rsidRDefault="00FD2640" w:rsidP="00FD2640">
      <w:r>
        <w:t>Overall success rates in the two courses offered as part of the Engineering Transfer degree are consistently above 70%, with ETD 212 higher than ETD 211.  These classes are taught by the same instructor with a high level of rigor.</w:t>
      </w:r>
    </w:p>
    <w:p w:rsidR="00FD2640" w:rsidRDefault="00FD2640" w:rsidP="00FD2640"/>
    <w:p w:rsidR="001A7546" w:rsidRDefault="001A7546" w:rsidP="00F12A8B">
      <w:r>
        <w:t xml:space="preserve">Enrollment has been trending up in the degree programs since the department and program changes in 2005-06.  Enrollment in the drafting certificates has been steady.  </w:t>
      </w:r>
    </w:p>
    <w:p w:rsidR="001A7546" w:rsidRDefault="001A7546" w:rsidP="00F12A8B"/>
    <w:p w:rsidR="006D2217" w:rsidRDefault="00F12A8B" w:rsidP="00F12A8B">
      <w:r>
        <w:t xml:space="preserve">Since the </w:t>
      </w:r>
      <w:r w:rsidR="0020556C" w:rsidRPr="0028793E">
        <w:t xml:space="preserve">Drafting &amp; Design and Mechanical </w:t>
      </w:r>
      <w:r>
        <w:t xml:space="preserve">departments were combined </w:t>
      </w:r>
      <w:r w:rsidR="0020556C" w:rsidRPr="0028793E">
        <w:t xml:space="preserve">in 2005-06, there are legacy students still completing the </w:t>
      </w:r>
      <w:r>
        <w:t xml:space="preserve">original </w:t>
      </w:r>
      <w:r w:rsidR="0020556C" w:rsidRPr="0028793E">
        <w:t xml:space="preserve">degrees.  </w:t>
      </w:r>
      <w:r w:rsidR="008C1EB6">
        <w:t xml:space="preserve">As shown in the data, more students select the Mechanical degree over the drafting degree – under </w:t>
      </w:r>
      <w:r>
        <w:t>semesters, these two programs will be merged into one</w:t>
      </w:r>
      <w:r w:rsidR="006D2217">
        <w:t xml:space="preserve"> and with</w:t>
      </w:r>
      <w:r w:rsidR="00FD2640">
        <w:t xml:space="preserve"> </w:t>
      </w:r>
      <w:r>
        <w:t>an elective</w:t>
      </w:r>
      <w:r w:rsidR="006D2217">
        <w:t xml:space="preserve"> that will allow those students interested in additional drafting courses to select a course of their choice.</w:t>
      </w:r>
    </w:p>
    <w:p w:rsidR="00F12A8B" w:rsidRPr="0028793E" w:rsidRDefault="00FD2640" w:rsidP="00F12A8B">
      <w:r>
        <w:t>.</w:t>
      </w:r>
      <w:r w:rsidR="00F12A8B">
        <w:t xml:space="preserve"> </w:t>
      </w:r>
      <w:r>
        <w:t xml:space="preserve"> </w:t>
      </w:r>
    </w:p>
    <w:p w:rsidR="00F12A8B" w:rsidRDefault="00F12A8B" w:rsidP="0020556C">
      <w:r>
        <w:t xml:space="preserve">There has been consistent demand for the drafting certificate.  </w:t>
      </w:r>
    </w:p>
    <w:p w:rsidR="00333660" w:rsidRDefault="00333660" w:rsidP="0020556C"/>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20556C" w:rsidRDefault="00F0239E" w:rsidP="00F0239E">
      <w:pPr>
        <w:pStyle w:val="ListParagraph"/>
        <w:numPr>
          <w:ilvl w:val="0"/>
          <w:numId w:val="6"/>
        </w:numPr>
      </w:pPr>
      <w:r>
        <w:t>What was the fiscal year of the most recent Program Review for this program</w:t>
      </w:r>
      <w:r w:rsidR="003C1C8E">
        <w:t xml:space="preserve">? </w:t>
      </w:r>
    </w:p>
    <w:p w:rsidR="0020556C" w:rsidRDefault="0020556C" w:rsidP="0020556C">
      <w:pPr>
        <w:ind w:left="360"/>
      </w:pPr>
    </w:p>
    <w:p w:rsidR="00F0239E" w:rsidRPr="0094204C" w:rsidRDefault="00456951" w:rsidP="00456951">
      <w:r>
        <w:tab/>
      </w:r>
      <w:r w:rsidR="00227510" w:rsidRPr="00456951">
        <w:t>2008-09</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Pr="00456951" w:rsidRDefault="00456951" w:rsidP="00456951">
      <w:r>
        <w:tab/>
      </w:r>
      <w:r w:rsidR="0020556C" w:rsidRPr="00456951">
        <w:t>Continue work with Project Lead the Way</w:t>
      </w:r>
      <w:r w:rsidR="007A2943" w:rsidRPr="00456951">
        <w:t>.</w:t>
      </w:r>
    </w:p>
    <w:p w:rsidR="0020556C" w:rsidRPr="00456951" w:rsidRDefault="00456951" w:rsidP="00456951">
      <w:r>
        <w:tab/>
      </w:r>
      <w:r w:rsidR="0020556C" w:rsidRPr="00456951">
        <w:t>Continue the development of grants</w:t>
      </w:r>
      <w:r w:rsidR="007A2943" w:rsidRPr="00456951">
        <w:t>.</w:t>
      </w:r>
    </w:p>
    <w:p w:rsidR="0020556C" w:rsidRDefault="00456951" w:rsidP="00456951">
      <w:r>
        <w:tab/>
      </w:r>
      <w:r w:rsidR="007A2943" w:rsidRPr="00456951">
        <w:t>Increasing delivery options of course materials and project-based learning.</w:t>
      </w: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3C1C8E" w:rsidRPr="00227510" w:rsidRDefault="00AD4ADF" w:rsidP="00456951">
      <w:pPr>
        <w:pStyle w:val="ListParagraph"/>
        <w:numPr>
          <w:ilvl w:val="0"/>
          <w:numId w:val="26"/>
        </w:numPr>
      </w:pPr>
      <w:r w:rsidRPr="00456951">
        <w:lastRenderedPageBreak/>
        <w:t xml:space="preserve">Review the value and need for the AAS degree in MET when students have the option for pursuing the Engineering Transfer Degree? The MET AAS provides an option for the student who cannot handle the higher math of the traditional engineering program. Enrollment in the two-year University Transfer degree (MEGT) continues to increase while the stand-alone degree (ETD) decreases. </w:t>
      </w:r>
      <w:r w:rsidR="00FD2640" w:rsidRPr="00456951">
        <w:t>The new</w:t>
      </w:r>
      <w:r w:rsidRPr="00456951">
        <w:t xml:space="preserve"> semester curriculum eliminates the ETD degree but includes an elective in the MEGT degree to allow for additional design software classes for students who are not immediately university bound. </w:t>
      </w:r>
    </w:p>
    <w:p w:rsidR="00227510" w:rsidRPr="00AD4ADF" w:rsidRDefault="00227510" w:rsidP="00456951"/>
    <w:p w:rsidR="00AD4ADF" w:rsidRDefault="00DD2632" w:rsidP="00456951">
      <w:pPr>
        <w:pStyle w:val="ListParagraph"/>
        <w:numPr>
          <w:ilvl w:val="0"/>
          <w:numId w:val="26"/>
        </w:numPr>
      </w:pPr>
      <w:r w:rsidRPr="00456951">
        <w:t>Confer with the mathematics department to explore means of improving student success. An evaluation of the success in statics and the correlation with the math and physics courses the students have taken and grades in those courses</w:t>
      </w:r>
      <w:r w:rsidR="00977811" w:rsidRPr="00456951">
        <w:t xml:space="preserve"> the students have taken and the grades in those courses shows no </w:t>
      </w:r>
      <w:r w:rsidR="00ED0B5E" w:rsidRPr="00456951">
        <w:t>apparent</w:t>
      </w:r>
      <w:r w:rsidR="00977811" w:rsidRPr="00456951">
        <w:t xml:space="preserve"> correlation between success in math and physics and success rate in statics. We will continue to study thes</w:t>
      </w:r>
      <w:r w:rsidR="00ED0B5E" w:rsidRPr="00456951">
        <w:t>e over the next few years.</w:t>
      </w:r>
    </w:p>
    <w:p w:rsidR="003233E7" w:rsidRPr="0094204C" w:rsidRDefault="003233E7" w:rsidP="0094204C">
      <w:pPr>
        <w:pStyle w:val="ListParagraph"/>
        <w:tabs>
          <w:tab w:val="left" w:pos="504"/>
        </w:tabs>
        <w:spacing w:after="120"/>
        <w:rPr>
          <w:sz w:val="22"/>
          <w:szCs w:val="22"/>
        </w:rPr>
      </w:pPr>
    </w:p>
    <w:p w:rsidR="00320CDE"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427FE7" w:rsidRPr="002E548B" w:rsidRDefault="00427FE7" w:rsidP="00427FE7">
      <w:pPr>
        <w:ind w:left="360"/>
      </w:pPr>
    </w:p>
    <w:p w:rsidR="00320CDE" w:rsidRDefault="00427FE7" w:rsidP="00320CDE">
      <w:pPr>
        <w:pStyle w:val="ListParagraph"/>
      </w:pPr>
      <w:r w:rsidRPr="00333660">
        <w:t>Our primary emphasis is on project-based learning and the use of new and innovative materials.  Project based learning is incorporated in several classes such as ETD</w:t>
      </w:r>
      <w:r w:rsidR="0082610D">
        <w:t xml:space="preserve"> </w:t>
      </w:r>
      <w:r w:rsidRPr="00333660">
        <w:t>118 (Project Realization Process), ETD 222 (Strength of Material), ETD 238 (Project Development and Testing), and ETD 278 (Capstone).</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EC63B9" w:rsidRDefault="00EC63B9" w:rsidP="00EC63B9">
      <w:pPr>
        <w:ind w:left="360"/>
      </w:pPr>
    </w:p>
    <w:p w:rsidR="00EC63B9" w:rsidRPr="00333660" w:rsidRDefault="00427FE7" w:rsidP="000337E6">
      <w:pPr>
        <w:pStyle w:val="ListParagraph"/>
      </w:pPr>
      <w:r w:rsidRPr="00333660">
        <w:t>Continued work wit</w:t>
      </w:r>
      <w:r w:rsidR="00EC63B9" w:rsidRPr="00333660">
        <w:t>h Project Lead the Way.</w:t>
      </w:r>
    </w:p>
    <w:p w:rsidR="003E36C8" w:rsidRPr="00333660" w:rsidRDefault="003E36C8" w:rsidP="000337E6">
      <w:pPr>
        <w:pStyle w:val="ListParagraph"/>
      </w:pPr>
    </w:p>
    <w:p w:rsidR="00EC63B9" w:rsidRPr="00333660" w:rsidRDefault="00EC63B9" w:rsidP="000337E6">
      <w:pPr>
        <w:pStyle w:val="ListParagraph"/>
      </w:pPr>
      <w:r w:rsidRPr="00333660">
        <w:t xml:space="preserve">The department faculty </w:t>
      </w:r>
      <w:r w:rsidR="0082610D">
        <w:t xml:space="preserve">members have </w:t>
      </w:r>
      <w:r w:rsidRPr="00333660">
        <w:t>received several grants for improving and developing new curriculum.</w:t>
      </w:r>
    </w:p>
    <w:p w:rsidR="00EC63B9" w:rsidRPr="00333660" w:rsidRDefault="00EC63B9" w:rsidP="000337E6">
      <w:pPr>
        <w:pStyle w:val="ListParagraph"/>
      </w:pPr>
    </w:p>
    <w:p w:rsidR="000337E6" w:rsidRPr="00333660" w:rsidRDefault="00EC63B9" w:rsidP="000337E6">
      <w:pPr>
        <w:pStyle w:val="ListParagraph"/>
      </w:pPr>
      <w:r w:rsidRPr="00333660">
        <w:t>Elevated the engineering capstone learning experience by enrolling in a</w:t>
      </w:r>
      <w:r w:rsidR="00227510" w:rsidRPr="00333660">
        <w:t>n</w:t>
      </w:r>
      <w:r w:rsidRPr="00333660">
        <w:t xml:space="preserve"> SAE Baja competition.  The competition includes designing, building, testing and competing in an endurance race.</w:t>
      </w:r>
    </w:p>
    <w:p w:rsidR="00EC63B9" w:rsidRPr="00333660" w:rsidRDefault="00EC63B9" w:rsidP="000337E6">
      <w:pPr>
        <w:pStyle w:val="ListParagraph"/>
      </w:pPr>
    </w:p>
    <w:p w:rsidR="00EC63B9" w:rsidRPr="00333660" w:rsidRDefault="00EC63B9" w:rsidP="000337E6">
      <w:pPr>
        <w:pStyle w:val="ListParagraph"/>
      </w:pPr>
      <w:r w:rsidRPr="00333660">
        <w:t>STEM based guitar design and build project is offered as the “first year capstone” (ETD 110) course.</w:t>
      </w:r>
    </w:p>
    <w:p w:rsidR="0094204C" w:rsidRPr="00333660" w:rsidRDefault="0094204C" w:rsidP="000337E6">
      <w:pPr>
        <w:pStyle w:val="ListParagraph"/>
      </w:pPr>
    </w:p>
    <w:p w:rsidR="00266F2F" w:rsidRPr="00333660" w:rsidRDefault="003E36C8" w:rsidP="000337E6">
      <w:pPr>
        <w:pStyle w:val="ListParagraph"/>
      </w:pPr>
      <w:r w:rsidRPr="00333660">
        <w:t xml:space="preserve">The faculty developed </w:t>
      </w:r>
      <w:r w:rsidR="0028793E" w:rsidRPr="00333660">
        <w:t>a single MET degree for the semester conversion. This will help eliminate the spli</w:t>
      </w:r>
      <w:r w:rsidRPr="00333660">
        <w:t>ntering of students between the degree options.</w:t>
      </w:r>
    </w:p>
    <w:p w:rsidR="00266F2F" w:rsidRPr="003E36C8" w:rsidRDefault="00266F2F" w:rsidP="000337E6">
      <w:pPr>
        <w:pStyle w:val="ListParagraph"/>
        <w:rPr>
          <w:rFonts w:ascii="Arial" w:hAnsi="Arial" w:cs="Arial"/>
        </w:rPr>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4260"/>
        <w:gridCol w:w="2160"/>
        <w:gridCol w:w="1620"/>
        <w:gridCol w:w="2798"/>
      </w:tblGrid>
      <w:tr w:rsidR="00B724CE" w:rsidRPr="00B41A47" w:rsidTr="00EF1117">
        <w:trPr>
          <w:trHeight w:val="71"/>
        </w:trPr>
        <w:tc>
          <w:tcPr>
            <w:tcW w:w="4260" w:type="dxa"/>
            <w:shd w:val="clear" w:color="auto" w:fill="FFFFFF"/>
            <w:vAlign w:val="center"/>
          </w:tcPr>
          <w:p w:rsidR="00B724CE" w:rsidRPr="00C438D9" w:rsidRDefault="00B724CE" w:rsidP="00EF1117">
            <w:pPr>
              <w:jc w:val="center"/>
              <w:rPr>
                <w:rFonts w:ascii="Arial" w:hAnsi="Arial" w:cs="Arial"/>
                <w:b/>
                <w:u w:val="single"/>
              </w:rPr>
            </w:pPr>
            <w:r w:rsidRPr="00C438D9">
              <w:rPr>
                <w:rFonts w:ascii="Arial" w:hAnsi="Arial" w:cs="Arial"/>
                <w:b/>
                <w:u w:val="single"/>
              </w:rPr>
              <w:t>Engineering Technology Design</w:t>
            </w:r>
          </w:p>
          <w:p w:rsidR="00B724CE" w:rsidRPr="00C438D9" w:rsidRDefault="00B724CE" w:rsidP="00EF1117">
            <w:pPr>
              <w:jc w:val="center"/>
              <w:rPr>
                <w:rFonts w:ascii="Arial" w:hAnsi="Arial" w:cs="Arial"/>
              </w:rPr>
            </w:pPr>
            <w:r w:rsidRPr="00C438D9">
              <w:rPr>
                <w:rFonts w:ascii="Arial" w:hAnsi="Arial" w:cs="Arial"/>
              </w:rPr>
              <w:t>Program Outcomes</w:t>
            </w:r>
          </w:p>
        </w:tc>
        <w:tc>
          <w:tcPr>
            <w:tcW w:w="2160" w:type="dxa"/>
          </w:tcPr>
          <w:p w:rsidR="00B724CE" w:rsidRPr="00B41A47" w:rsidRDefault="00B724CE" w:rsidP="00EF1117">
            <w:pPr>
              <w:jc w:val="center"/>
              <w:rPr>
                <w:rFonts w:ascii="Arial" w:hAnsi="Arial" w:cs="Arial"/>
              </w:rPr>
            </w:pPr>
            <w:r w:rsidRPr="00B41A47">
              <w:rPr>
                <w:rFonts w:ascii="Arial" w:hAnsi="Arial" w:cs="Arial"/>
              </w:rPr>
              <w:t>In which courses are these program outcomes addressed?</w:t>
            </w:r>
          </w:p>
        </w:tc>
        <w:tc>
          <w:tcPr>
            <w:tcW w:w="1620" w:type="dxa"/>
            <w:shd w:val="clear" w:color="auto" w:fill="auto"/>
          </w:tcPr>
          <w:p w:rsidR="00B724CE" w:rsidRPr="00B41A47" w:rsidRDefault="00B724CE" w:rsidP="00EF1117">
            <w:pPr>
              <w:jc w:val="center"/>
              <w:rPr>
                <w:rFonts w:ascii="Arial" w:hAnsi="Arial" w:cs="Arial"/>
              </w:rPr>
            </w:pPr>
            <w:r w:rsidRPr="00B41A47">
              <w:rPr>
                <w:rFonts w:ascii="Arial" w:hAnsi="Arial" w:cs="Arial"/>
              </w:rPr>
              <w:t>Which of these program outcomes were assessed during the last fiscal year? </w:t>
            </w:r>
          </w:p>
        </w:tc>
        <w:tc>
          <w:tcPr>
            <w:tcW w:w="2798" w:type="dxa"/>
          </w:tcPr>
          <w:p w:rsidR="00B724CE" w:rsidRPr="00C438D9" w:rsidRDefault="00B724CE" w:rsidP="00EF1117">
            <w:pPr>
              <w:jc w:val="center"/>
              <w:rPr>
                <w:rFonts w:ascii="Arial" w:hAnsi="Arial" w:cs="Arial"/>
              </w:rPr>
            </w:pPr>
            <w:r w:rsidRPr="00C438D9">
              <w:rPr>
                <w:rFonts w:ascii="Arial" w:hAnsi="Arial" w:cs="Arial"/>
              </w:rPr>
              <w:t>Assessment Methods</w:t>
            </w:r>
          </w:p>
          <w:p w:rsidR="00B724CE" w:rsidRPr="00C438D9" w:rsidRDefault="00B724CE" w:rsidP="00EF1117">
            <w:pPr>
              <w:jc w:val="center"/>
              <w:rPr>
                <w:rFonts w:ascii="Arial" w:hAnsi="Arial" w:cs="Arial"/>
              </w:rPr>
            </w:pPr>
            <w:r w:rsidRPr="00C438D9">
              <w:rPr>
                <w:rFonts w:ascii="Arial" w:hAnsi="Arial" w:cs="Arial"/>
              </w:rPr>
              <w:t>Used</w:t>
            </w:r>
          </w:p>
          <w:p w:rsidR="00B724CE" w:rsidRPr="00C438D9" w:rsidRDefault="00B724CE" w:rsidP="00EF1117">
            <w:pPr>
              <w:jc w:val="center"/>
              <w:rPr>
                <w:rFonts w:ascii="Arial" w:hAnsi="Arial" w:cs="Arial"/>
              </w:rPr>
            </w:pPr>
          </w:p>
        </w:tc>
      </w:tr>
      <w:tr w:rsidR="00B724CE" w:rsidRPr="00B41A47" w:rsidTr="00EF1117">
        <w:trPr>
          <w:trHeight w:val="269"/>
        </w:trPr>
        <w:tc>
          <w:tcPr>
            <w:tcW w:w="4260" w:type="dxa"/>
            <w:shd w:val="clear" w:color="auto" w:fill="FFFFFF"/>
            <w:vAlign w:val="center"/>
          </w:tcPr>
          <w:p w:rsidR="00B724CE" w:rsidRPr="00C438D9" w:rsidRDefault="00B724CE" w:rsidP="00EF1117">
            <w:pPr>
              <w:rPr>
                <w:rFonts w:ascii="Arial" w:hAnsi="Arial" w:cs="Arial"/>
                <w:i/>
              </w:rPr>
            </w:pPr>
            <w:r w:rsidRPr="00C438D9">
              <w:rPr>
                <w:rFonts w:ascii="Arial" w:hAnsi="Arial" w:cs="Arial"/>
                <w:b/>
              </w:rPr>
              <w:t xml:space="preserve">1) </w:t>
            </w:r>
            <w:r w:rsidRPr="00C438D9">
              <w:rPr>
                <w:rFonts w:ascii="Arial" w:hAnsi="Arial" w:cs="Arial"/>
              </w:rPr>
              <w:t>Communicate effectively orally and, in writing and graphically, on an interdisciplinary team, as a design technician using appropriate CADD tools.</w:t>
            </w:r>
          </w:p>
        </w:tc>
        <w:tc>
          <w:tcPr>
            <w:tcW w:w="2160" w:type="dxa"/>
          </w:tcPr>
          <w:p w:rsidR="00B724CE" w:rsidRPr="00B41A47" w:rsidRDefault="00B724CE" w:rsidP="00EF1117">
            <w:pPr>
              <w:jc w:val="center"/>
              <w:rPr>
                <w:rFonts w:ascii="Arial" w:hAnsi="Arial" w:cs="Arial"/>
              </w:rPr>
            </w:pPr>
            <w:r w:rsidRPr="00B41A47">
              <w:rPr>
                <w:rFonts w:ascii="Arial" w:hAnsi="Arial" w:cs="Arial"/>
              </w:rPr>
              <w:t xml:space="preserve">ETD 101, ETD 110, ETD 118, ETD 128, ETD 198, ETD 230, ETD 238, ETD 245, ETD 270, ETD 278, ETD 280, ETD 291 CAT </w:t>
            </w:r>
            <w:r w:rsidRPr="00F128EA">
              <w:rPr>
                <w:rFonts w:ascii="Arial" w:hAnsi="Arial" w:cs="Arial"/>
              </w:rPr>
              <w:t>218, COM 211, ENG 111, ENG 112</w:t>
            </w:r>
          </w:p>
        </w:tc>
        <w:tc>
          <w:tcPr>
            <w:tcW w:w="1620" w:type="dxa"/>
            <w:shd w:val="clear" w:color="auto" w:fill="auto"/>
          </w:tcPr>
          <w:p w:rsidR="00B724CE" w:rsidRDefault="00B724CE" w:rsidP="00EF1117">
            <w:pPr>
              <w:jc w:val="center"/>
              <w:rPr>
                <w:rFonts w:ascii="Arial" w:hAnsi="Arial" w:cs="Arial"/>
              </w:rPr>
            </w:pPr>
            <w:r>
              <w:rPr>
                <w:rFonts w:ascii="Arial" w:hAnsi="Arial" w:cs="Arial"/>
              </w:rPr>
              <w:t xml:space="preserve">ASSESSED IN </w:t>
            </w:r>
          </w:p>
          <w:p w:rsidR="00B724CE" w:rsidRPr="002C1797" w:rsidRDefault="00B724CE" w:rsidP="00EF1117">
            <w:pPr>
              <w:jc w:val="center"/>
              <w:rPr>
                <w:sz w:val="20"/>
                <w:szCs w:val="20"/>
              </w:rPr>
            </w:pPr>
            <w:r>
              <w:rPr>
                <w:rFonts w:ascii="Arial" w:hAnsi="Arial" w:cs="Arial"/>
              </w:rPr>
              <w:t>FY 09-10</w:t>
            </w:r>
          </w:p>
        </w:tc>
        <w:tc>
          <w:tcPr>
            <w:tcW w:w="2798" w:type="dxa"/>
          </w:tcPr>
          <w:p w:rsidR="00B724CE" w:rsidRPr="00C438D9" w:rsidRDefault="00B724CE" w:rsidP="00EF1117">
            <w:pPr>
              <w:rPr>
                <w:rFonts w:ascii="Arial" w:hAnsi="Arial" w:cs="Arial"/>
              </w:rPr>
            </w:pPr>
            <w:r w:rsidRPr="00C438D9">
              <w:rPr>
                <w:rFonts w:ascii="Arial" w:hAnsi="Arial" w:cs="Arial"/>
              </w:rPr>
              <w:t>Faculty and Advisory Committee assessment of ETD 278 Capstone Course</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Core competency survey at the time of graduation</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Graduate Exit Interviews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Employer Surveys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Faculty review of student comments from course evaluations</w:t>
            </w:r>
          </w:p>
        </w:tc>
      </w:tr>
      <w:tr w:rsidR="00B724CE" w:rsidRPr="00B41A47" w:rsidTr="00EF1117">
        <w:trPr>
          <w:trHeight w:val="71"/>
        </w:trPr>
        <w:tc>
          <w:tcPr>
            <w:tcW w:w="4260" w:type="dxa"/>
            <w:shd w:val="clear" w:color="auto" w:fill="FFFFFF"/>
            <w:vAlign w:val="center"/>
          </w:tcPr>
          <w:p w:rsidR="00B724CE" w:rsidRPr="00C438D9" w:rsidRDefault="00B724CE" w:rsidP="00EF1117">
            <w:pPr>
              <w:rPr>
                <w:rFonts w:ascii="Arial" w:hAnsi="Arial" w:cs="Arial"/>
              </w:rPr>
            </w:pPr>
            <w:r w:rsidRPr="00C438D9">
              <w:rPr>
                <w:rFonts w:ascii="Arial" w:hAnsi="Arial" w:cs="Arial"/>
                <w:b/>
              </w:rPr>
              <w:t xml:space="preserve">2) </w:t>
            </w:r>
            <w:r w:rsidRPr="00C438D9">
              <w:rPr>
                <w:rFonts w:ascii="Arial" w:hAnsi="Arial" w:cs="Arial"/>
              </w:rPr>
              <w:t>Organize and Manage:  As an interdisciplinary team member empowered to develop products, processes, solve problems, project planning, time estimates, ethics, and make sound decisions.</w:t>
            </w:r>
          </w:p>
        </w:tc>
        <w:tc>
          <w:tcPr>
            <w:tcW w:w="2160" w:type="dxa"/>
          </w:tcPr>
          <w:p w:rsidR="00B724CE" w:rsidRPr="00B41A47" w:rsidRDefault="00B724CE" w:rsidP="00EF1117">
            <w:pPr>
              <w:jc w:val="center"/>
              <w:rPr>
                <w:rFonts w:ascii="Arial" w:hAnsi="Arial" w:cs="Arial"/>
              </w:rPr>
            </w:pPr>
            <w:r w:rsidRPr="00B41A47">
              <w:rPr>
                <w:rFonts w:ascii="Arial" w:hAnsi="Arial" w:cs="Arial"/>
              </w:rPr>
              <w:t>COM 211, OPT 105, ETD 118, ETD 101, ETD 102, ETD 110, ETD 238, ETD 270, ETD 278, CAT 218, EGR 128</w:t>
            </w:r>
          </w:p>
        </w:tc>
        <w:tc>
          <w:tcPr>
            <w:tcW w:w="1620" w:type="dxa"/>
            <w:shd w:val="clear" w:color="auto" w:fill="auto"/>
          </w:tcPr>
          <w:p w:rsidR="00B724CE" w:rsidRPr="00B41A47" w:rsidRDefault="00114111" w:rsidP="00EF1117">
            <w:pPr>
              <w:jc w:val="center"/>
              <w:rPr>
                <w:rFonts w:ascii="Arial" w:hAnsi="Arial" w:cs="Arial"/>
              </w:rPr>
            </w:pPr>
            <w:r>
              <w:rPr>
                <w:rFonts w:ascii="Arial" w:hAnsi="Arial" w:cs="Arial"/>
                <w:noProof/>
              </w:rPr>
              <w:pict>
                <v:shapetype id="_x0000_t201" coordsize="21600,21600" o:spt="201" path="m,l,21600r21600,l21600,xe">
                  <v:stroke joinstyle="miter"/>
                  <v:path shadowok="f" o:extrusionok="f" strokeok="f" fillok="f" o:connecttype="rect"/>
                  <o:lock v:ext="edit" shapetype="t"/>
                </v:shapetype>
                <v:shape id="_x0000_s1087" type="#_x0000_t201" style="position:absolute;left:0;text-align:left;margin-left:34.9pt;margin-top:3.35pt;width:16.5pt;height:19.5pt;z-index:25168281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87"/>
              </w:pict>
            </w:r>
          </w:p>
        </w:tc>
        <w:tc>
          <w:tcPr>
            <w:tcW w:w="2798" w:type="dxa"/>
          </w:tcPr>
          <w:p w:rsidR="00B724CE" w:rsidRPr="00C438D9" w:rsidRDefault="00B724CE" w:rsidP="00EF1117">
            <w:pPr>
              <w:rPr>
                <w:rFonts w:ascii="Arial" w:hAnsi="Arial" w:cs="Arial"/>
              </w:rPr>
            </w:pPr>
            <w:r w:rsidRPr="00C438D9">
              <w:rPr>
                <w:rFonts w:ascii="Arial" w:hAnsi="Arial" w:cs="Arial"/>
              </w:rPr>
              <w:t>Faculty and Advisory Committee assessment of ETD 278 Capstone Course</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Core competency survey at the time of graduation</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Graduate Exit Interviews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Employer Surveys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Faculty review of student comments from course evaluations</w:t>
            </w:r>
          </w:p>
        </w:tc>
      </w:tr>
      <w:tr w:rsidR="00B724CE" w:rsidRPr="00B41A47" w:rsidTr="00EF1117">
        <w:trPr>
          <w:trHeight w:val="71"/>
        </w:trPr>
        <w:tc>
          <w:tcPr>
            <w:tcW w:w="4260" w:type="dxa"/>
            <w:shd w:val="clear" w:color="auto" w:fill="FFFFFF"/>
            <w:vAlign w:val="center"/>
          </w:tcPr>
          <w:p w:rsidR="00B724CE" w:rsidRPr="00C438D9" w:rsidRDefault="00B724CE" w:rsidP="00EF1117">
            <w:pPr>
              <w:rPr>
                <w:rFonts w:ascii="Arial" w:hAnsi="Arial" w:cs="Arial"/>
              </w:rPr>
            </w:pPr>
            <w:r w:rsidRPr="00C438D9">
              <w:rPr>
                <w:rFonts w:ascii="Arial" w:hAnsi="Arial" w:cs="Arial"/>
                <w:b/>
              </w:rPr>
              <w:t xml:space="preserve">3) </w:t>
            </w:r>
            <w:r w:rsidRPr="00C438D9">
              <w:rPr>
                <w:rFonts w:ascii="Arial" w:hAnsi="Arial" w:cs="Arial"/>
              </w:rPr>
              <w:t>Design in detail individual parts from functional sketches provided by an engineer, and model them using a three-dimensional parametric modeler. (i.e. 3D CAD).</w:t>
            </w:r>
          </w:p>
        </w:tc>
        <w:tc>
          <w:tcPr>
            <w:tcW w:w="2160" w:type="dxa"/>
          </w:tcPr>
          <w:p w:rsidR="00B724CE" w:rsidRPr="00B41A47" w:rsidRDefault="00B724CE" w:rsidP="00EF1117">
            <w:pPr>
              <w:jc w:val="center"/>
              <w:rPr>
                <w:rFonts w:ascii="Arial" w:hAnsi="Arial" w:cs="Arial"/>
              </w:rPr>
            </w:pPr>
            <w:r w:rsidRPr="00B41A47">
              <w:rPr>
                <w:rFonts w:ascii="Arial" w:hAnsi="Arial" w:cs="Arial"/>
              </w:rPr>
              <w:t>OPT 101, MAT 131, MAT 132, PHY 131, PHY 132, ETD 101, ETD 110, ETD 118,  ETD 213, ETD 222, ETD 230, ETD 238, ETD 245, ETD 270, ETD 278, CAT 218</w:t>
            </w:r>
          </w:p>
        </w:tc>
        <w:tc>
          <w:tcPr>
            <w:tcW w:w="1620" w:type="dxa"/>
            <w:shd w:val="clear" w:color="auto" w:fill="auto"/>
          </w:tcPr>
          <w:p w:rsidR="00B724CE" w:rsidRPr="00B41A47" w:rsidRDefault="00114111" w:rsidP="00EF1117">
            <w:pPr>
              <w:rPr>
                <w:rFonts w:ascii="Arial" w:hAnsi="Arial" w:cs="Arial"/>
              </w:rPr>
            </w:pPr>
            <w:r>
              <w:rPr>
                <w:rFonts w:ascii="Arial" w:hAnsi="Arial" w:cs="Arial"/>
                <w:noProof/>
              </w:rPr>
              <w:pict>
                <v:shape id="_x0000_s1088" type="#_x0000_t201" style="position:absolute;margin-left:34.9pt;margin-top:3.65pt;width:16.5pt;height:15pt;z-index:25167974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88"/>
              </w:pict>
            </w:r>
          </w:p>
        </w:tc>
        <w:tc>
          <w:tcPr>
            <w:tcW w:w="2798" w:type="dxa"/>
          </w:tcPr>
          <w:p w:rsidR="00B724CE" w:rsidRPr="00C438D9" w:rsidRDefault="00B724CE" w:rsidP="00EF1117">
            <w:pPr>
              <w:rPr>
                <w:rFonts w:ascii="Arial" w:hAnsi="Arial" w:cs="Arial"/>
              </w:rPr>
            </w:pPr>
            <w:r w:rsidRPr="00C438D9">
              <w:rPr>
                <w:rFonts w:ascii="Arial" w:hAnsi="Arial" w:cs="Arial"/>
              </w:rPr>
              <w:t>Faculty and Advisory Committee assessment of ETD 278 Capstone Course</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Core competency survey at the time of graduation</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Graduate Exit Interviews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Employer Surveys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 xml:space="preserve">Faculty review of student </w:t>
            </w:r>
            <w:r w:rsidRPr="00C438D9">
              <w:rPr>
                <w:rFonts w:ascii="Arial" w:hAnsi="Arial" w:cs="Arial"/>
              </w:rPr>
              <w:lastRenderedPageBreak/>
              <w:t>comments from course evaluations</w:t>
            </w:r>
          </w:p>
        </w:tc>
      </w:tr>
      <w:tr w:rsidR="00B724CE" w:rsidRPr="00B41A47" w:rsidTr="00EF1117">
        <w:trPr>
          <w:trHeight w:val="71"/>
        </w:trPr>
        <w:tc>
          <w:tcPr>
            <w:tcW w:w="4260" w:type="dxa"/>
            <w:shd w:val="clear" w:color="auto" w:fill="FFFFFF"/>
            <w:vAlign w:val="center"/>
          </w:tcPr>
          <w:p w:rsidR="00B724CE" w:rsidRPr="00C438D9" w:rsidRDefault="00B724CE" w:rsidP="00EF1117">
            <w:pPr>
              <w:rPr>
                <w:rFonts w:ascii="Arial" w:hAnsi="Arial" w:cs="Arial"/>
              </w:rPr>
            </w:pPr>
            <w:r w:rsidRPr="00C438D9">
              <w:rPr>
                <w:rFonts w:ascii="Arial" w:hAnsi="Arial" w:cs="Arial"/>
                <w:b/>
              </w:rPr>
              <w:lastRenderedPageBreak/>
              <w:t xml:space="preserve">4) </w:t>
            </w:r>
            <w:r w:rsidRPr="00C438D9">
              <w:rPr>
                <w:rFonts w:ascii="Arial" w:hAnsi="Arial" w:cs="Arial"/>
              </w:rPr>
              <w:t>Analyze parts for important product properties:  Use mathematical and scientific skills to analyze product properties including form, function, fit, strength, thermal, fluid, etc.</w:t>
            </w:r>
          </w:p>
        </w:tc>
        <w:tc>
          <w:tcPr>
            <w:tcW w:w="2160" w:type="dxa"/>
          </w:tcPr>
          <w:p w:rsidR="00B724CE" w:rsidRPr="00B41A47" w:rsidRDefault="00B724CE" w:rsidP="00EF1117">
            <w:pPr>
              <w:jc w:val="center"/>
              <w:rPr>
                <w:rFonts w:ascii="Arial" w:hAnsi="Arial" w:cs="Arial"/>
              </w:rPr>
            </w:pPr>
            <w:r w:rsidRPr="00B41A47">
              <w:rPr>
                <w:rFonts w:ascii="Arial" w:hAnsi="Arial" w:cs="Arial"/>
              </w:rPr>
              <w:t>OPT 101, OPT 201,  INT 113, HVA 286,  MAT 131, MAT 132, PHY 131, PHY 132, ETD 101 ETD 102, ETD 110, ETD 118,ETD 132,  ETD 213, ETD 214, ETD 222, ETD 230, ETD 245, ETD 238, ETD 261, ETD 278, ETD 291 CAT 218</w:t>
            </w:r>
          </w:p>
        </w:tc>
        <w:tc>
          <w:tcPr>
            <w:tcW w:w="1620" w:type="dxa"/>
            <w:shd w:val="clear" w:color="auto" w:fill="auto"/>
          </w:tcPr>
          <w:p w:rsidR="00B724CE" w:rsidRPr="00B41A47" w:rsidRDefault="00114111" w:rsidP="00EF1117">
            <w:pPr>
              <w:jc w:val="center"/>
              <w:rPr>
                <w:rFonts w:ascii="Arial" w:hAnsi="Arial" w:cs="Arial"/>
              </w:rPr>
            </w:pPr>
            <w:r>
              <w:rPr>
                <w:rFonts w:ascii="Arial" w:hAnsi="Arial" w:cs="Arial"/>
                <w:noProof/>
              </w:rPr>
              <w:pict>
                <v:shape id="_x0000_s1089" type="#_x0000_t201" style="position:absolute;left:0;text-align:left;margin-left:34.9pt;margin-top:3.35pt;width:16.5pt;height:19.5pt;z-index:251680768;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89"/>
              </w:pict>
            </w:r>
          </w:p>
        </w:tc>
        <w:tc>
          <w:tcPr>
            <w:tcW w:w="2798" w:type="dxa"/>
          </w:tcPr>
          <w:p w:rsidR="00B724CE" w:rsidRPr="00C438D9" w:rsidRDefault="00B724CE" w:rsidP="00EF1117">
            <w:pPr>
              <w:rPr>
                <w:rFonts w:ascii="Arial" w:hAnsi="Arial" w:cs="Arial"/>
              </w:rPr>
            </w:pPr>
            <w:r w:rsidRPr="00C438D9">
              <w:rPr>
                <w:rFonts w:ascii="Arial" w:hAnsi="Arial" w:cs="Arial"/>
              </w:rPr>
              <w:t>Faculty and Advisory Committee assessment of ETD 278 Capstone Course</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Core competency survey at the time of graduation</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Graduate Exit Interviews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Employer Surveys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Faculty review of student comments from course evaluations</w:t>
            </w:r>
          </w:p>
        </w:tc>
      </w:tr>
      <w:tr w:rsidR="00B724CE" w:rsidRPr="00B41A47" w:rsidTr="00EF1117">
        <w:trPr>
          <w:trHeight w:val="71"/>
        </w:trPr>
        <w:tc>
          <w:tcPr>
            <w:tcW w:w="4260" w:type="dxa"/>
            <w:shd w:val="clear" w:color="auto" w:fill="FFFFFF"/>
            <w:vAlign w:val="center"/>
          </w:tcPr>
          <w:p w:rsidR="00B724CE" w:rsidRPr="00C438D9" w:rsidRDefault="00B724CE" w:rsidP="00EF1117">
            <w:pPr>
              <w:rPr>
                <w:rFonts w:ascii="Arial" w:hAnsi="Arial" w:cs="Arial"/>
              </w:rPr>
            </w:pPr>
            <w:r w:rsidRPr="00C438D9">
              <w:rPr>
                <w:rFonts w:ascii="Arial" w:hAnsi="Arial" w:cs="Arial"/>
                <w:b/>
              </w:rPr>
              <w:t xml:space="preserve">5) </w:t>
            </w:r>
            <w:r w:rsidRPr="00C438D9">
              <w:rPr>
                <w:rFonts w:ascii="Arial" w:hAnsi="Arial" w:cs="Arial"/>
              </w:rPr>
              <w:t>Desk-top manufacturing of models, or patterns using solid model data as input to drive rapid prototyping or N/C machining equipment.</w:t>
            </w:r>
          </w:p>
        </w:tc>
        <w:tc>
          <w:tcPr>
            <w:tcW w:w="2160" w:type="dxa"/>
          </w:tcPr>
          <w:p w:rsidR="00B724CE" w:rsidRPr="00B41A47" w:rsidRDefault="00B724CE" w:rsidP="00EF1117">
            <w:pPr>
              <w:jc w:val="center"/>
              <w:rPr>
                <w:rFonts w:ascii="Arial" w:hAnsi="Arial" w:cs="Arial"/>
              </w:rPr>
            </w:pPr>
            <w:r w:rsidRPr="00B41A47">
              <w:rPr>
                <w:rFonts w:ascii="Arial" w:hAnsi="Arial" w:cs="Arial"/>
              </w:rPr>
              <w:t>ETD 128, ETD 110, ETD 228, ETD 238,  ETD 278, CAT 218</w:t>
            </w:r>
          </w:p>
        </w:tc>
        <w:tc>
          <w:tcPr>
            <w:tcW w:w="1620" w:type="dxa"/>
            <w:shd w:val="clear" w:color="auto" w:fill="auto"/>
          </w:tcPr>
          <w:p w:rsidR="00B724CE" w:rsidRPr="00B41A47" w:rsidRDefault="00114111" w:rsidP="00EF1117">
            <w:pPr>
              <w:rPr>
                <w:rFonts w:ascii="Arial" w:hAnsi="Arial" w:cs="Arial"/>
              </w:rPr>
            </w:pPr>
            <w:r>
              <w:rPr>
                <w:rFonts w:ascii="Arial" w:hAnsi="Arial" w:cs="Arial"/>
                <w:noProof/>
              </w:rPr>
              <w:pict>
                <v:shape id="_x0000_s1090" type="#_x0000_t201" style="position:absolute;margin-left:34.9pt;margin-top:8.2pt;width:16.5pt;height:15pt;z-index:251683840;mso-position-horizontal-relative:text;mso-position-vertical-relative:text" o:preferrelative="t" wrapcoords="-982 0 -982 21228 21600 21228 21600 0 -982 0" filled="f" stroked="f">
                  <v:imagedata r:id="rId12" o:title=""/>
                  <o:lock v:ext="edit" aspectratio="t"/>
                  <w10:wrap type="tight"/>
                </v:shape>
                <w:control r:id="rId16" w:name="CheckBox13" w:shapeid="_x0000_s1090"/>
              </w:pict>
            </w:r>
          </w:p>
        </w:tc>
        <w:tc>
          <w:tcPr>
            <w:tcW w:w="2798" w:type="dxa"/>
          </w:tcPr>
          <w:p w:rsidR="00B724CE" w:rsidRPr="00C438D9" w:rsidRDefault="00B724CE" w:rsidP="00EF1117">
            <w:pPr>
              <w:rPr>
                <w:rFonts w:ascii="Arial" w:hAnsi="Arial" w:cs="Arial"/>
              </w:rPr>
            </w:pPr>
            <w:r w:rsidRPr="00C438D9">
              <w:rPr>
                <w:rFonts w:ascii="Arial" w:hAnsi="Arial" w:cs="Arial"/>
              </w:rPr>
              <w:t>Faculty and Advisory Committee assessment of ETD 278 Capstone Course</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Core competency survey at the time of graduation</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Graduate Exit Interviews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Employer Surveys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Faculty review of student comments from course evaluations</w:t>
            </w:r>
          </w:p>
        </w:tc>
      </w:tr>
      <w:tr w:rsidR="00B724CE" w:rsidRPr="00B41A47" w:rsidTr="00EF1117">
        <w:trPr>
          <w:trHeight w:val="71"/>
        </w:trPr>
        <w:tc>
          <w:tcPr>
            <w:tcW w:w="4260" w:type="dxa"/>
            <w:shd w:val="clear" w:color="auto" w:fill="FFFFFF"/>
            <w:vAlign w:val="center"/>
          </w:tcPr>
          <w:p w:rsidR="00B724CE" w:rsidRPr="00C438D9" w:rsidRDefault="00B724CE" w:rsidP="00EF1117">
            <w:pPr>
              <w:rPr>
                <w:rFonts w:ascii="Arial" w:hAnsi="Arial" w:cs="Arial"/>
              </w:rPr>
            </w:pPr>
            <w:r w:rsidRPr="00C438D9">
              <w:rPr>
                <w:rFonts w:ascii="Arial" w:hAnsi="Arial" w:cs="Arial"/>
                <w:b/>
              </w:rPr>
              <w:t xml:space="preserve">6) </w:t>
            </w:r>
            <w:r w:rsidRPr="00C438D9">
              <w:rPr>
                <w:rFonts w:ascii="Arial" w:hAnsi="Arial" w:cs="Arial"/>
              </w:rPr>
              <w:t>Document the product/process model using appropriate means. (</w:t>
            </w:r>
            <w:proofErr w:type="gramStart"/>
            <w:r w:rsidRPr="00C438D9">
              <w:rPr>
                <w:rFonts w:ascii="Arial" w:hAnsi="Arial" w:cs="Arial"/>
              </w:rPr>
              <w:t>multi-view</w:t>
            </w:r>
            <w:proofErr w:type="gramEnd"/>
            <w:r w:rsidRPr="00C438D9">
              <w:rPr>
                <w:rFonts w:ascii="Arial" w:hAnsi="Arial" w:cs="Arial"/>
              </w:rPr>
              <w:t xml:space="preserve"> drawings, pictorials, catalog/manual illustrations, charts/graphs, shaded image, animation, etc.).</w:t>
            </w:r>
          </w:p>
        </w:tc>
        <w:tc>
          <w:tcPr>
            <w:tcW w:w="2160" w:type="dxa"/>
          </w:tcPr>
          <w:p w:rsidR="00B724CE" w:rsidRPr="00B41A47" w:rsidRDefault="00B724CE" w:rsidP="00EF1117">
            <w:pPr>
              <w:jc w:val="center"/>
              <w:rPr>
                <w:rFonts w:ascii="Arial" w:hAnsi="Arial" w:cs="Arial"/>
              </w:rPr>
            </w:pPr>
            <w:r w:rsidRPr="00B41A47">
              <w:rPr>
                <w:rFonts w:ascii="Arial" w:hAnsi="Arial" w:cs="Arial"/>
              </w:rPr>
              <w:t>ETD 128,  ETD 280, ETD 101, ETD 102, ETD 230, ETD 245, ETD 258, ETD 110, ETD 238, ETD 291, ETD 270, ETD 278, EET 198, EGR 128</w:t>
            </w:r>
          </w:p>
        </w:tc>
        <w:tc>
          <w:tcPr>
            <w:tcW w:w="1620" w:type="dxa"/>
            <w:shd w:val="clear" w:color="auto" w:fill="auto"/>
          </w:tcPr>
          <w:p w:rsidR="00B724CE" w:rsidRPr="00B41A47" w:rsidRDefault="00114111" w:rsidP="00EF1117">
            <w:pPr>
              <w:jc w:val="center"/>
              <w:rPr>
                <w:rFonts w:ascii="Arial" w:hAnsi="Arial" w:cs="Arial"/>
              </w:rPr>
            </w:pPr>
            <w:r>
              <w:rPr>
                <w:rFonts w:ascii="Arial" w:hAnsi="Arial" w:cs="Arial"/>
                <w:noProof/>
              </w:rPr>
              <w:pict>
                <v:shape id="_x0000_s1091" type="#_x0000_t201" style="position:absolute;left:0;text-align:left;margin-left:34.9pt;margin-top:3.35pt;width:16.5pt;height:19.5pt;z-index:251684864;mso-position-horizontal-relative:text;mso-position-vertical-relative:text" o:preferrelative="t" wrapcoords="-982 0 -982 21228 21600 21228 21600 0 -982 0" filled="f" stroked="f">
                  <v:imagedata r:id="rId10" o:title=""/>
                  <o:lock v:ext="edit" aspectratio="t"/>
                  <w10:wrap type="tight"/>
                </v:shape>
                <w:control r:id="rId17" w:name="CheckBox112" w:shapeid="_x0000_s1091"/>
              </w:pict>
            </w:r>
          </w:p>
        </w:tc>
        <w:tc>
          <w:tcPr>
            <w:tcW w:w="2798" w:type="dxa"/>
          </w:tcPr>
          <w:p w:rsidR="00B724CE" w:rsidRPr="00C438D9" w:rsidRDefault="00B724CE" w:rsidP="00EF1117">
            <w:pPr>
              <w:rPr>
                <w:rFonts w:ascii="Arial" w:hAnsi="Arial" w:cs="Arial"/>
              </w:rPr>
            </w:pPr>
            <w:r w:rsidRPr="00C438D9">
              <w:rPr>
                <w:rFonts w:ascii="Arial" w:hAnsi="Arial" w:cs="Arial"/>
              </w:rPr>
              <w:t>Faculty and Advisory Committee assessment of ETD 278 Capstone Course</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Core competency survey at the time of graduation</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Graduate Exit Interviews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Employer Surveys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Faculty review of student comments from course evaluations</w:t>
            </w:r>
          </w:p>
        </w:tc>
      </w:tr>
      <w:tr w:rsidR="00B724CE" w:rsidRPr="00B41A47" w:rsidTr="00EF1117">
        <w:trPr>
          <w:trHeight w:val="71"/>
        </w:trPr>
        <w:tc>
          <w:tcPr>
            <w:tcW w:w="4260" w:type="dxa"/>
            <w:shd w:val="clear" w:color="auto" w:fill="FFFFFF"/>
            <w:vAlign w:val="center"/>
          </w:tcPr>
          <w:p w:rsidR="00B724CE" w:rsidRPr="00C438D9" w:rsidRDefault="00B724CE" w:rsidP="00EF1117">
            <w:pPr>
              <w:rPr>
                <w:rFonts w:ascii="Arial" w:hAnsi="Arial" w:cs="Arial"/>
              </w:rPr>
            </w:pPr>
            <w:r w:rsidRPr="00C438D9">
              <w:rPr>
                <w:rFonts w:ascii="Arial" w:hAnsi="Arial" w:cs="Arial"/>
                <w:b/>
              </w:rPr>
              <w:t xml:space="preserve">7) </w:t>
            </w:r>
            <w:r w:rsidRPr="00C438D9">
              <w:rPr>
                <w:rFonts w:ascii="Arial" w:hAnsi="Arial" w:cs="Arial"/>
              </w:rPr>
              <w:t>Recognize professional, ethical and societal responsibilities, respect diversity and commit to lifelong learning.</w:t>
            </w:r>
          </w:p>
        </w:tc>
        <w:tc>
          <w:tcPr>
            <w:tcW w:w="2160" w:type="dxa"/>
          </w:tcPr>
          <w:p w:rsidR="00B724CE" w:rsidRPr="00B41A47" w:rsidRDefault="00B724CE" w:rsidP="00EF1117">
            <w:pPr>
              <w:jc w:val="center"/>
              <w:rPr>
                <w:rFonts w:ascii="Arial" w:hAnsi="Arial" w:cs="Arial"/>
              </w:rPr>
            </w:pPr>
            <w:r w:rsidRPr="00B41A47">
              <w:rPr>
                <w:rFonts w:ascii="Arial" w:hAnsi="Arial" w:cs="Arial"/>
              </w:rPr>
              <w:t xml:space="preserve">ETD 101,  ETD 110, ETD 118, ETD 121, ETD 128, ETD 278,  CAT 218, COM 211, SOC </w:t>
            </w:r>
            <w:r w:rsidRPr="00B41A47">
              <w:rPr>
                <w:rFonts w:ascii="Arial" w:hAnsi="Arial" w:cs="Arial"/>
              </w:rPr>
              <w:lastRenderedPageBreak/>
              <w:t>ELET, HUM ELET</w:t>
            </w:r>
          </w:p>
        </w:tc>
        <w:tc>
          <w:tcPr>
            <w:tcW w:w="1620" w:type="dxa"/>
            <w:shd w:val="clear" w:color="auto" w:fill="auto"/>
          </w:tcPr>
          <w:p w:rsidR="00B724CE" w:rsidRDefault="00B724CE" w:rsidP="00EF1117">
            <w:pPr>
              <w:jc w:val="center"/>
              <w:rPr>
                <w:rFonts w:ascii="Arial" w:hAnsi="Arial" w:cs="Arial"/>
              </w:rPr>
            </w:pPr>
            <w:r>
              <w:rPr>
                <w:rFonts w:ascii="Arial" w:hAnsi="Arial" w:cs="Arial"/>
              </w:rPr>
              <w:lastRenderedPageBreak/>
              <w:t xml:space="preserve">ASSESSED IN </w:t>
            </w:r>
          </w:p>
          <w:p w:rsidR="00B724CE" w:rsidRPr="002C1797" w:rsidRDefault="00B724CE" w:rsidP="00EF1117">
            <w:pPr>
              <w:jc w:val="center"/>
              <w:rPr>
                <w:sz w:val="20"/>
                <w:szCs w:val="20"/>
              </w:rPr>
            </w:pPr>
            <w:r>
              <w:rPr>
                <w:rFonts w:ascii="Arial" w:hAnsi="Arial" w:cs="Arial"/>
              </w:rPr>
              <w:t>FY 09-10</w:t>
            </w:r>
          </w:p>
        </w:tc>
        <w:tc>
          <w:tcPr>
            <w:tcW w:w="2798" w:type="dxa"/>
          </w:tcPr>
          <w:p w:rsidR="00B724CE" w:rsidRPr="00C438D9" w:rsidRDefault="00B724CE" w:rsidP="00EF1117">
            <w:pPr>
              <w:rPr>
                <w:rFonts w:ascii="Arial" w:hAnsi="Arial" w:cs="Arial"/>
              </w:rPr>
            </w:pPr>
            <w:r w:rsidRPr="00C438D9">
              <w:rPr>
                <w:rFonts w:ascii="Arial" w:hAnsi="Arial" w:cs="Arial"/>
              </w:rPr>
              <w:t>Faculty and Advisory Committee assessment of ETD 278 Capstone Course</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lastRenderedPageBreak/>
              <w:t>Core competency survey at the time of graduation</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Graduate Exit Interviews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Employer Surveys</w:t>
            </w:r>
          </w:p>
          <w:p w:rsidR="00B724CE" w:rsidRPr="00C438D9" w:rsidRDefault="00B724CE" w:rsidP="00EF1117">
            <w:pPr>
              <w:rPr>
                <w:rFonts w:ascii="Arial" w:hAnsi="Arial" w:cs="Arial"/>
              </w:rPr>
            </w:pPr>
          </w:p>
          <w:p w:rsidR="00B724CE" w:rsidRPr="00C438D9" w:rsidRDefault="00B724CE" w:rsidP="00EF1117">
            <w:pPr>
              <w:rPr>
                <w:rFonts w:ascii="Arial" w:hAnsi="Arial" w:cs="Arial"/>
              </w:rPr>
            </w:pPr>
            <w:r w:rsidRPr="00C438D9">
              <w:rPr>
                <w:rFonts w:ascii="Arial" w:hAnsi="Arial" w:cs="Arial"/>
              </w:rPr>
              <w:t>Faculty review of student comments from course evaluations</w:t>
            </w:r>
          </w:p>
        </w:tc>
      </w:tr>
    </w:tbl>
    <w:p w:rsidR="0069298C" w:rsidRDefault="0069298C" w:rsidP="00BF3561">
      <w:pPr>
        <w:pStyle w:val="ListParagraph"/>
        <w:tabs>
          <w:tab w:val="left" w:pos="5040"/>
        </w:tabs>
      </w:pPr>
    </w:p>
    <w:p w:rsidR="005531E8" w:rsidRPr="00456951" w:rsidRDefault="00320CDE">
      <w:pPr>
        <w:pStyle w:val="ListParagraph"/>
        <w:numPr>
          <w:ilvl w:val="0"/>
          <w:numId w:val="22"/>
        </w:numPr>
        <w:tabs>
          <w:tab w:val="left" w:pos="5040"/>
        </w:tabs>
      </w:pPr>
      <w:r w:rsidRPr="00456951">
        <w:t>For the assessment methods listed in the table above, w</w:t>
      </w:r>
      <w:r w:rsidR="00A63ACE" w:rsidRPr="00456951">
        <w:t xml:space="preserve">hat were the results?  </w:t>
      </w:r>
    </w:p>
    <w:p w:rsidR="00BF3561" w:rsidRPr="00456951" w:rsidRDefault="00F128EA" w:rsidP="00BF3561">
      <w:pPr>
        <w:pStyle w:val="ListParagraph"/>
        <w:tabs>
          <w:tab w:val="left" w:pos="5040"/>
        </w:tabs>
      </w:pPr>
      <w:r w:rsidRPr="00456951">
        <w:t xml:space="preserve">Organize and Manage:  </w:t>
      </w:r>
      <w:r w:rsidR="00456951" w:rsidRPr="00456951">
        <w:t>Students have consistently improved in their management of the tasks involved in the capstone project. We attribute this to their experience managing a small project in ETD 110 and their continued maturing as students.</w:t>
      </w:r>
    </w:p>
    <w:p w:rsidR="00F128EA" w:rsidRPr="00456951" w:rsidRDefault="00F128EA" w:rsidP="00BF3561">
      <w:pPr>
        <w:pStyle w:val="ListParagraph"/>
        <w:tabs>
          <w:tab w:val="left" w:pos="5040"/>
        </w:tabs>
      </w:pPr>
    </w:p>
    <w:p w:rsidR="00F128EA" w:rsidRPr="00456951" w:rsidRDefault="00F128EA" w:rsidP="00BF3561">
      <w:pPr>
        <w:pStyle w:val="ListParagraph"/>
        <w:tabs>
          <w:tab w:val="left" w:pos="5040"/>
        </w:tabs>
      </w:pPr>
      <w:r w:rsidRPr="00456951">
        <w:t xml:space="preserve">Document the product/process model using appropriate means. </w:t>
      </w:r>
      <w:r w:rsidR="00456951" w:rsidRPr="00456951">
        <w:t>Drawings and calculations for the capstone course have been extremely well-documented and were positively received by the Advisory members judging their work.</w:t>
      </w:r>
    </w:p>
    <w:p w:rsidR="00F128EA" w:rsidRPr="003E36C8" w:rsidRDefault="00F128EA" w:rsidP="00BF3561">
      <w:pPr>
        <w:pStyle w:val="ListParagraph"/>
        <w:tabs>
          <w:tab w:val="left" w:pos="5040"/>
        </w:tabs>
        <w:rPr>
          <w:highlight w:val="yellow"/>
        </w:rPr>
      </w:pPr>
    </w:p>
    <w:p w:rsidR="00BF3561" w:rsidRPr="003E36C8" w:rsidRDefault="00DF5973" w:rsidP="00BF3561">
      <w:pPr>
        <w:pStyle w:val="ListParagraph"/>
        <w:numPr>
          <w:ilvl w:val="0"/>
          <w:numId w:val="22"/>
        </w:numPr>
        <w:tabs>
          <w:tab w:val="left" w:pos="5040"/>
        </w:tabs>
      </w:pPr>
      <w:r w:rsidRPr="003E36C8">
        <w:t xml:space="preserve">Were </w:t>
      </w:r>
      <w:r w:rsidR="00A63ACE" w:rsidRPr="003E36C8">
        <w:t>changes planned as a result of the data?</w:t>
      </w:r>
      <w:r w:rsidRPr="003E36C8">
        <w:t xml:space="preserve">  If so, what were those changes?</w:t>
      </w:r>
      <w:r w:rsidR="00BF3561" w:rsidRPr="003E36C8">
        <w:t xml:space="preserve"> </w:t>
      </w:r>
    </w:p>
    <w:p w:rsidR="00BF3561" w:rsidRPr="00456951" w:rsidRDefault="00456951" w:rsidP="00BF3561">
      <w:pPr>
        <w:pStyle w:val="ListParagraph"/>
        <w:tabs>
          <w:tab w:val="left" w:pos="5040"/>
        </w:tabs>
      </w:pPr>
      <w:r>
        <w:t>No changes were required.</w:t>
      </w:r>
    </w:p>
    <w:p w:rsidR="00BF3561" w:rsidRPr="003E36C8" w:rsidRDefault="00BF3561" w:rsidP="00BF3561">
      <w:pPr>
        <w:pStyle w:val="ListParagraph"/>
        <w:tabs>
          <w:tab w:val="left" w:pos="5040"/>
        </w:tabs>
        <w:rPr>
          <w:highlight w:val="yellow"/>
        </w:rPr>
      </w:pPr>
    </w:p>
    <w:p w:rsidR="00BF3561" w:rsidRDefault="006A2AA3" w:rsidP="00BF3561">
      <w:pPr>
        <w:pStyle w:val="ListParagraph"/>
        <w:numPr>
          <w:ilvl w:val="0"/>
          <w:numId w:val="22"/>
        </w:numPr>
        <w:tabs>
          <w:tab w:val="left" w:pos="5040"/>
        </w:tabs>
      </w:pPr>
      <w:r w:rsidRPr="003E36C8">
        <w:t>How will you determine whether those changes had an impact?</w:t>
      </w:r>
      <w:r w:rsidR="00BF3561" w:rsidRPr="003E36C8">
        <w:t xml:space="preserve"> </w:t>
      </w:r>
    </w:p>
    <w:p w:rsidR="00333660" w:rsidRPr="003E36C8" w:rsidRDefault="00333660" w:rsidP="00333660">
      <w:pPr>
        <w:pStyle w:val="ListParagraph"/>
        <w:tabs>
          <w:tab w:val="left" w:pos="5040"/>
        </w:tabs>
      </w:pPr>
      <w:r>
        <w:t>No changes were required.</w:t>
      </w:r>
    </w:p>
    <w:p w:rsidR="00847243" w:rsidRPr="00BF3561" w:rsidRDefault="00847243" w:rsidP="00034CE6">
      <w:pPr>
        <w:tabs>
          <w:tab w:val="left" w:pos="5040"/>
        </w:tabs>
      </w:pPr>
    </w:p>
    <w:p w:rsidR="00034CE6" w:rsidRPr="00BF3561" w:rsidRDefault="006A2AA3" w:rsidP="00034CE6">
      <w:pPr>
        <w:tabs>
          <w:tab w:val="left" w:pos="5040"/>
        </w:tabs>
      </w:pPr>
      <w:r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F17C08" w:rsidRPr="00BF3561" w:rsidRDefault="00F17C08"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847243" w:rsidRDefault="00847243" w:rsidP="00034CE6">
      <w:pPr>
        <w:tabs>
          <w:tab w:val="left" w:pos="5040"/>
        </w:tabs>
        <w:rPr>
          <w:b/>
          <w:u w:val="single"/>
        </w:rPr>
      </w:pPr>
    </w:p>
    <w:p w:rsidR="005E4F05" w:rsidRDefault="005E4F05" w:rsidP="00034CE6">
      <w:pPr>
        <w:tabs>
          <w:tab w:val="left" w:pos="5040"/>
        </w:tabs>
      </w:pPr>
      <w:r>
        <w:t>We do not have common assignments and exams across sections of the courses.</w:t>
      </w:r>
    </w:p>
    <w:p w:rsidR="00333660" w:rsidRPr="005E4F05" w:rsidRDefault="00333660" w:rsidP="00034CE6">
      <w:pPr>
        <w:tabs>
          <w:tab w:val="left" w:pos="5040"/>
        </w:tabs>
      </w:pPr>
    </w:p>
    <w:p w:rsidR="00AC1705" w:rsidRPr="00034CE6" w:rsidRDefault="00AC1705" w:rsidP="00AC1705">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AC1705" w:rsidRDefault="00AC1705" w:rsidP="00AC1705">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3E36C8" w:rsidRDefault="003E36C8" w:rsidP="003E36C8">
      <w:pPr>
        <w:pStyle w:val="ListParagraph"/>
        <w:tabs>
          <w:tab w:val="left" w:pos="5040"/>
        </w:tabs>
      </w:pPr>
    </w:p>
    <w:p w:rsidR="00AC1705" w:rsidRDefault="003E36C8" w:rsidP="00AC1705">
      <w:pPr>
        <w:tabs>
          <w:tab w:val="left" w:pos="5040"/>
        </w:tabs>
        <w:ind w:left="360"/>
      </w:pPr>
      <w:r>
        <w:t>The department developed our plan for the semester conversion, worked to combine classes based on our outcomes and worked within the transfer</w:t>
      </w:r>
      <w:r w:rsidR="00975BF4">
        <w:t xml:space="preserve"> agreement for</w:t>
      </w:r>
      <w:r>
        <w:t xml:space="preserve"> our students to the University of Dayton.</w:t>
      </w:r>
    </w:p>
    <w:p w:rsidR="003E36C8" w:rsidRDefault="003E36C8" w:rsidP="00AC1705">
      <w:pPr>
        <w:tabs>
          <w:tab w:val="left" w:pos="5040"/>
        </w:tabs>
        <w:ind w:left="360"/>
      </w:pPr>
    </w:p>
    <w:p w:rsidR="003E36C8" w:rsidRDefault="003E36C8" w:rsidP="00AC1705">
      <w:pPr>
        <w:tabs>
          <w:tab w:val="left" w:pos="5040"/>
        </w:tabs>
        <w:ind w:left="360"/>
      </w:pPr>
      <w:r>
        <w:t>We were review</w:t>
      </w:r>
      <w:r w:rsidR="00975BF4">
        <w:t>ed</w:t>
      </w:r>
      <w:r>
        <w:t xml:space="preserve"> by our external accreditation body TAC-ABET</w:t>
      </w:r>
      <w:r w:rsidR="007107D2">
        <w:t>,</w:t>
      </w:r>
      <w:r>
        <w:t xml:space="preserve"> result</w:t>
      </w:r>
      <w:r w:rsidR="007107D2">
        <w:t xml:space="preserve">ing </w:t>
      </w:r>
      <w:r>
        <w:t xml:space="preserve">full accreditation for 6 years. </w:t>
      </w:r>
    </w:p>
    <w:p w:rsidR="003E36C8" w:rsidRDefault="003E36C8" w:rsidP="00AC1705">
      <w:pPr>
        <w:tabs>
          <w:tab w:val="left" w:pos="5040"/>
        </w:tabs>
        <w:ind w:left="360"/>
      </w:pPr>
    </w:p>
    <w:p w:rsidR="003E36C8" w:rsidRDefault="003E36C8" w:rsidP="00AC1705">
      <w:pPr>
        <w:tabs>
          <w:tab w:val="left" w:pos="5040"/>
        </w:tabs>
        <w:ind w:left="360"/>
      </w:pPr>
      <w:r>
        <w:t xml:space="preserve">We have added more survey touch points by doing exit interviews with graduating </w:t>
      </w:r>
      <w:r w:rsidR="00B07FE0">
        <w:t>students.</w:t>
      </w:r>
      <w:r>
        <w:t xml:space="preserve"> </w:t>
      </w:r>
    </w:p>
    <w:p w:rsidR="003E36C8" w:rsidRDefault="003E36C8" w:rsidP="00AC1705">
      <w:pPr>
        <w:tabs>
          <w:tab w:val="left" w:pos="5040"/>
        </w:tabs>
        <w:ind w:left="360"/>
      </w:pPr>
    </w:p>
    <w:p w:rsidR="003E36C8" w:rsidRDefault="00456951" w:rsidP="00AC1705">
      <w:pPr>
        <w:tabs>
          <w:tab w:val="left" w:pos="5040"/>
        </w:tabs>
        <w:ind w:left="360"/>
      </w:pPr>
      <w:r>
        <w:t>An o</w:t>
      </w:r>
      <w:r w:rsidR="003E36C8">
        <w:t>nline statics book</w:t>
      </w:r>
      <w:r>
        <w:t xml:space="preserve"> was developed</w:t>
      </w:r>
      <w:r w:rsidR="003E36C8">
        <w:t xml:space="preserve">, sponsored by a State of Ohio </w:t>
      </w:r>
      <w:r w:rsidR="00B07FE0">
        <w:t xml:space="preserve">through an </w:t>
      </w:r>
      <w:r w:rsidR="003E36C8">
        <w:t xml:space="preserve">OLI grant. </w:t>
      </w:r>
    </w:p>
    <w:p w:rsidR="00AC1705" w:rsidRDefault="00AC1705" w:rsidP="00AC1705">
      <w:pPr>
        <w:tabs>
          <w:tab w:val="left" w:pos="5040"/>
        </w:tabs>
        <w:ind w:left="360"/>
      </w:pPr>
    </w:p>
    <w:p w:rsidR="003E36C8" w:rsidRDefault="00AC1705" w:rsidP="003E36C8">
      <w:pPr>
        <w:pStyle w:val="ListParagraph"/>
        <w:numPr>
          <w:ilvl w:val="0"/>
          <w:numId w:val="11"/>
        </w:numPr>
        <w:tabs>
          <w:tab w:val="left" w:pos="5040"/>
        </w:tabs>
        <w:rPr>
          <w:rFonts w:ascii="Arial" w:hAnsi="Arial" w:cs="Arial"/>
        </w:rPr>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3E36C8" w:rsidRDefault="003E36C8" w:rsidP="003E36C8">
      <w:pPr>
        <w:pStyle w:val="ListParagraph"/>
        <w:tabs>
          <w:tab w:val="left" w:pos="5040"/>
        </w:tabs>
        <w:rPr>
          <w:u w:val="single"/>
        </w:rPr>
      </w:pPr>
    </w:p>
    <w:p w:rsidR="00456951" w:rsidRDefault="00456951" w:rsidP="00550B4C">
      <w:pPr>
        <w:pStyle w:val="ListParagraph"/>
        <w:tabs>
          <w:tab w:val="left" w:pos="5040"/>
        </w:tabs>
        <w:ind w:left="360"/>
      </w:pPr>
      <w:r>
        <w:t>Addition of examples in the statics textbook, as well as “just-in-time” links for help on the math required to solve problems of the type being worked.</w:t>
      </w:r>
    </w:p>
    <w:p w:rsidR="00550B4C" w:rsidRDefault="00550B4C" w:rsidP="00550B4C">
      <w:pPr>
        <w:pStyle w:val="ListParagraph"/>
        <w:tabs>
          <w:tab w:val="left" w:pos="5040"/>
        </w:tabs>
        <w:ind w:left="360"/>
      </w:pPr>
    </w:p>
    <w:p w:rsidR="00847243" w:rsidRDefault="00114111" w:rsidP="00550B4C">
      <w:pPr>
        <w:pStyle w:val="ListParagraph"/>
        <w:tabs>
          <w:tab w:val="left" w:pos="5040"/>
        </w:tabs>
        <w:ind w:left="360"/>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12" o:spid="_x0000_s1026" type="#_x0000_t202" style="position:absolute;left:0;text-align:left;margin-left:-1.7pt;margin-top:185.7pt;width:509.45pt;height:35.55pt;z-index:251669504;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">
            <v:textbox style="mso-fit-shape-to-text:t">
              <w:txbxContent>
                <w:p w:rsidR="00227510" w:rsidRDefault="00227510"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r w:rsidR="00975BF4" w:rsidRPr="00456951">
        <w:t xml:space="preserve">Adding an introductory engineering math class through a grant project with Wright State University to improve student success in statics, physics and math intensive applied engineering </w:t>
      </w:r>
      <w:r w:rsidR="0082610D">
        <w:t xml:space="preserve">technology </w:t>
      </w:r>
      <w:r w:rsidR="00975BF4" w:rsidRPr="00456951">
        <w:t xml:space="preserve">classes.   There is an assessment plan to measure and track the statics class success rate to determine if this project makes an impact in student success. </w:t>
      </w:r>
      <w:r w:rsidR="00F128EA" w:rsidRPr="00456951">
        <w:t xml:space="preserve"> A follow-on grant has been requested to implement additional tutoring and recitation section support for upper-level mechanical engineering and engineering technology classes, including Statics, Dynamics, Strength of Materials, Thermodynamics, Fluid Mechanic</w:t>
      </w:r>
      <w:r w:rsidR="0082610D">
        <w:t>s</w:t>
      </w:r>
      <w:r w:rsidR="00F128EA" w:rsidRPr="00456951">
        <w:t xml:space="preserve"> and Machine Design.</w:t>
      </w:r>
    </w:p>
    <w:sectPr w:rsidR="00847243" w:rsidSect="00D708C3">
      <w:footerReference w:type="default" r:id="rId18"/>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510" w:rsidRDefault="00227510" w:rsidP="0094204C">
      <w:r>
        <w:separator/>
      </w:r>
    </w:p>
  </w:endnote>
  <w:endnote w:type="continuationSeparator" w:id="0">
    <w:p w:rsidR="00227510" w:rsidRDefault="00227510"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510" w:rsidRPr="00E16205" w:rsidRDefault="00227510"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27510" w:rsidRDefault="00227510">
    <w:pPr>
      <w:pStyle w:val="Footer"/>
    </w:pPr>
  </w:p>
  <w:p w:rsidR="00227510" w:rsidRDefault="00227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510" w:rsidRDefault="00227510" w:rsidP="0094204C">
      <w:r>
        <w:separator/>
      </w:r>
    </w:p>
  </w:footnote>
  <w:footnote w:type="continuationSeparator" w:id="0">
    <w:p w:rsidR="00227510" w:rsidRDefault="00227510"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C5D0C"/>
    <w:multiLevelType w:val="hybridMultilevel"/>
    <w:tmpl w:val="AE36F606"/>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1">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A4FA0"/>
    <w:multiLevelType w:val="hybridMultilevel"/>
    <w:tmpl w:val="80B8AEBE"/>
    <w:lvl w:ilvl="0" w:tplc="18B0736C">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FF92445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263AE3CC">
      <w:numFmt w:val="bullet"/>
      <w:lvlText w:val="-"/>
      <w:lvlJc w:val="left"/>
      <w:pPr>
        <w:ind w:left="3240" w:hanging="360"/>
      </w:pPr>
      <w:rPr>
        <w:rFonts w:ascii="Times New Roman" w:eastAsia="Times New Roman" w:hAnsi="Times New Roman"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D16270"/>
    <w:multiLevelType w:val="hybridMultilevel"/>
    <w:tmpl w:val="9EEC2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24"/>
  </w:num>
  <w:num w:numId="4">
    <w:abstractNumId w:val="11"/>
  </w:num>
  <w:num w:numId="5">
    <w:abstractNumId w:val="15"/>
  </w:num>
  <w:num w:numId="6">
    <w:abstractNumId w:val="8"/>
  </w:num>
  <w:num w:numId="7">
    <w:abstractNumId w:val="12"/>
  </w:num>
  <w:num w:numId="8">
    <w:abstractNumId w:val="16"/>
  </w:num>
  <w:num w:numId="9">
    <w:abstractNumId w:val="23"/>
  </w:num>
  <w:num w:numId="10">
    <w:abstractNumId w:val="20"/>
  </w:num>
  <w:num w:numId="11">
    <w:abstractNumId w:val="9"/>
  </w:num>
  <w:num w:numId="12">
    <w:abstractNumId w:val="1"/>
  </w:num>
  <w:num w:numId="13">
    <w:abstractNumId w:val="2"/>
  </w:num>
  <w:num w:numId="14">
    <w:abstractNumId w:val="21"/>
  </w:num>
  <w:num w:numId="15">
    <w:abstractNumId w:val="18"/>
  </w:num>
  <w:num w:numId="16">
    <w:abstractNumId w:val="4"/>
  </w:num>
  <w:num w:numId="17">
    <w:abstractNumId w:val="6"/>
  </w:num>
  <w:num w:numId="18">
    <w:abstractNumId w:val="14"/>
  </w:num>
  <w:num w:numId="19">
    <w:abstractNumId w:val="3"/>
  </w:num>
  <w:num w:numId="20">
    <w:abstractNumId w:val="7"/>
  </w:num>
  <w:num w:numId="21">
    <w:abstractNumId w:val="8"/>
  </w:num>
  <w:num w:numId="22">
    <w:abstractNumId w:val="22"/>
  </w:num>
  <w:num w:numId="23">
    <w:abstractNumId w:val="5"/>
  </w:num>
  <w:num w:numId="24">
    <w:abstractNumId w:val="19"/>
  </w:num>
  <w:num w:numId="25">
    <w:abstractNumId w:val="13"/>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10454"/>
    <w:rsid w:val="000279EB"/>
    <w:rsid w:val="000337E6"/>
    <w:rsid w:val="00034CE6"/>
    <w:rsid w:val="00036DF9"/>
    <w:rsid w:val="00056964"/>
    <w:rsid w:val="000616F3"/>
    <w:rsid w:val="00063778"/>
    <w:rsid w:val="00065129"/>
    <w:rsid w:val="000A4EE0"/>
    <w:rsid w:val="000B0D23"/>
    <w:rsid w:val="000D3A39"/>
    <w:rsid w:val="000E4EFE"/>
    <w:rsid w:val="0010227C"/>
    <w:rsid w:val="001026AA"/>
    <w:rsid w:val="00114111"/>
    <w:rsid w:val="00115194"/>
    <w:rsid w:val="001201D5"/>
    <w:rsid w:val="00120E81"/>
    <w:rsid w:val="001240D0"/>
    <w:rsid w:val="00142AC3"/>
    <w:rsid w:val="00183806"/>
    <w:rsid w:val="00184AE5"/>
    <w:rsid w:val="00195B7B"/>
    <w:rsid w:val="001A1B67"/>
    <w:rsid w:val="001A7546"/>
    <w:rsid w:val="001B6007"/>
    <w:rsid w:val="001C6BD0"/>
    <w:rsid w:val="001D5757"/>
    <w:rsid w:val="001D7080"/>
    <w:rsid w:val="001E7137"/>
    <w:rsid w:val="0020556C"/>
    <w:rsid w:val="002245AB"/>
    <w:rsid w:val="0022692B"/>
    <w:rsid w:val="00227510"/>
    <w:rsid w:val="0025548D"/>
    <w:rsid w:val="00255C18"/>
    <w:rsid w:val="00256114"/>
    <w:rsid w:val="00265A99"/>
    <w:rsid w:val="00266F2F"/>
    <w:rsid w:val="0026791C"/>
    <w:rsid w:val="00281C63"/>
    <w:rsid w:val="0028603C"/>
    <w:rsid w:val="0028793E"/>
    <w:rsid w:val="00293D8D"/>
    <w:rsid w:val="002C1797"/>
    <w:rsid w:val="002C56AC"/>
    <w:rsid w:val="002D2748"/>
    <w:rsid w:val="002D6890"/>
    <w:rsid w:val="002E175B"/>
    <w:rsid w:val="002E28B0"/>
    <w:rsid w:val="002E548B"/>
    <w:rsid w:val="00303041"/>
    <w:rsid w:val="0030733F"/>
    <w:rsid w:val="00320CDE"/>
    <w:rsid w:val="003233E7"/>
    <w:rsid w:val="003254BC"/>
    <w:rsid w:val="00330692"/>
    <w:rsid w:val="00333660"/>
    <w:rsid w:val="00340C57"/>
    <w:rsid w:val="003454F6"/>
    <w:rsid w:val="003A298D"/>
    <w:rsid w:val="003B5176"/>
    <w:rsid w:val="003C1C8E"/>
    <w:rsid w:val="003D2587"/>
    <w:rsid w:val="003E36C8"/>
    <w:rsid w:val="00414645"/>
    <w:rsid w:val="00424E5D"/>
    <w:rsid w:val="00425F46"/>
    <w:rsid w:val="00427FE7"/>
    <w:rsid w:val="00456951"/>
    <w:rsid w:val="00461386"/>
    <w:rsid w:val="00462D00"/>
    <w:rsid w:val="00464074"/>
    <w:rsid w:val="004712EB"/>
    <w:rsid w:val="004818E1"/>
    <w:rsid w:val="00481A7E"/>
    <w:rsid w:val="0048427F"/>
    <w:rsid w:val="00495C9D"/>
    <w:rsid w:val="004B7492"/>
    <w:rsid w:val="004C2B30"/>
    <w:rsid w:val="004D3BE1"/>
    <w:rsid w:val="004D3C8C"/>
    <w:rsid w:val="004E452A"/>
    <w:rsid w:val="004E47AA"/>
    <w:rsid w:val="004E4BD6"/>
    <w:rsid w:val="004F41D5"/>
    <w:rsid w:val="00516463"/>
    <w:rsid w:val="0054350A"/>
    <w:rsid w:val="00550B4C"/>
    <w:rsid w:val="005531E8"/>
    <w:rsid w:val="00573ECD"/>
    <w:rsid w:val="005863ED"/>
    <w:rsid w:val="005864A4"/>
    <w:rsid w:val="005D7FF1"/>
    <w:rsid w:val="005E4F05"/>
    <w:rsid w:val="005F7377"/>
    <w:rsid w:val="0061712A"/>
    <w:rsid w:val="006368CC"/>
    <w:rsid w:val="00640611"/>
    <w:rsid w:val="006532D6"/>
    <w:rsid w:val="0065453B"/>
    <w:rsid w:val="006551C4"/>
    <w:rsid w:val="00660080"/>
    <w:rsid w:val="0066607A"/>
    <w:rsid w:val="006835C1"/>
    <w:rsid w:val="00690A3D"/>
    <w:rsid w:val="0069298C"/>
    <w:rsid w:val="006A2AA3"/>
    <w:rsid w:val="006D2217"/>
    <w:rsid w:val="006E3686"/>
    <w:rsid w:val="007107D2"/>
    <w:rsid w:val="00746675"/>
    <w:rsid w:val="007825CC"/>
    <w:rsid w:val="0078669D"/>
    <w:rsid w:val="00786F00"/>
    <w:rsid w:val="007A2943"/>
    <w:rsid w:val="007C1FEF"/>
    <w:rsid w:val="007C46D3"/>
    <w:rsid w:val="007F66F9"/>
    <w:rsid w:val="008056C5"/>
    <w:rsid w:val="00821011"/>
    <w:rsid w:val="0082610D"/>
    <w:rsid w:val="00827AE5"/>
    <w:rsid w:val="00844AE0"/>
    <w:rsid w:val="00847243"/>
    <w:rsid w:val="008642E1"/>
    <w:rsid w:val="00870A64"/>
    <w:rsid w:val="00875A7C"/>
    <w:rsid w:val="00877383"/>
    <w:rsid w:val="008860C1"/>
    <w:rsid w:val="008909D4"/>
    <w:rsid w:val="008942FA"/>
    <w:rsid w:val="00897A68"/>
    <w:rsid w:val="008C1EB6"/>
    <w:rsid w:val="008F3D47"/>
    <w:rsid w:val="0094204C"/>
    <w:rsid w:val="00963DD8"/>
    <w:rsid w:val="00975BF4"/>
    <w:rsid w:val="00977811"/>
    <w:rsid w:val="00981AE0"/>
    <w:rsid w:val="009A69F0"/>
    <w:rsid w:val="009C1092"/>
    <w:rsid w:val="009D4970"/>
    <w:rsid w:val="009E2519"/>
    <w:rsid w:val="009F2769"/>
    <w:rsid w:val="00A21E6E"/>
    <w:rsid w:val="00A27AFD"/>
    <w:rsid w:val="00A341DF"/>
    <w:rsid w:val="00A36DEE"/>
    <w:rsid w:val="00A56115"/>
    <w:rsid w:val="00A6078F"/>
    <w:rsid w:val="00A63ACE"/>
    <w:rsid w:val="00A65411"/>
    <w:rsid w:val="00A675FA"/>
    <w:rsid w:val="00A8476F"/>
    <w:rsid w:val="00A9687E"/>
    <w:rsid w:val="00AC0386"/>
    <w:rsid w:val="00AC1705"/>
    <w:rsid w:val="00AC62F8"/>
    <w:rsid w:val="00AD4ADF"/>
    <w:rsid w:val="00AE4AD2"/>
    <w:rsid w:val="00AE5F43"/>
    <w:rsid w:val="00AF6A23"/>
    <w:rsid w:val="00B07FE0"/>
    <w:rsid w:val="00B27095"/>
    <w:rsid w:val="00B44B23"/>
    <w:rsid w:val="00B4625A"/>
    <w:rsid w:val="00B505FF"/>
    <w:rsid w:val="00B608D5"/>
    <w:rsid w:val="00B71307"/>
    <w:rsid w:val="00B724CE"/>
    <w:rsid w:val="00B81607"/>
    <w:rsid w:val="00B8227E"/>
    <w:rsid w:val="00B87583"/>
    <w:rsid w:val="00BA3246"/>
    <w:rsid w:val="00BC5FF1"/>
    <w:rsid w:val="00BE51FF"/>
    <w:rsid w:val="00BF3561"/>
    <w:rsid w:val="00BF556C"/>
    <w:rsid w:val="00C1731B"/>
    <w:rsid w:val="00C5365F"/>
    <w:rsid w:val="00C56C48"/>
    <w:rsid w:val="00C63B58"/>
    <w:rsid w:val="00C7001F"/>
    <w:rsid w:val="00C71F16"/>
    <w:rsid w:val="00C800A9"/>
    <w:rsid w:val="00C80222"/>
    <w:rsid w:val="00C86D2C"/>
    <w:rsid w:val="00C90C76"/>
    <w:rsid w:val="00CA10D7"/>
    <w:rsid w:val="00CB09E0"/>
    <w:rsid w:val="00CC66AD"/>
    <w:rsid w:val="00CC69E8"/>
    <w:rsid w:val="00CE06A2"/>
    <w:rsid w:val="00D31DDA"/>
    <w:rsid w:val="00D44D7D"/>
    <w:rsid w:val="00D57E53"/>
    <w:rsid w:val="00D60F74"/>
    <w:rsid w:val="00D632DC"/>
    <w:rsid w:val="00D708C3"/>
    <w:rsid w:val="00DA5E37"/>
    <w:rsid w:val="00DC0672"/>
    <w:rsid w:val="00DC6448"/>
    <w:rsid w:val="00DD2632"/>
    <w:rsid w:val="00DD42DB"/>
    <w:rsid w:val="00DF5973"/>
    <w:rsid w:val="00E12E4F"/>
    <w:rsid w:val="00E16096"/>
    <w:rsid w:val="00E16205"/>
    <w:rsid w:val="00E25ACC"/>
    <w:rsid w:val="00E35297"/>
    <w:rsid w:val="00E501C6"/>
    <w:rsid w:val="00E7049B"/>
    <w:rsid w:val="00E727F2"/>
    <w:rsid w:val="00E73A43"/>
    <w:rsid w:val="00E749F1"/>
    <w:rsid w:val="00E87116"/>
    <w:rsid w:val="00E90F22"/>
    <w:rsid w:val="00E96021"/>
    <w:rsid w:val="00E97968"/>
    <w:rsid w:val="00EB3C20"/>
    <w:rsid w:val="00EC0B9E"/>
    <w:rsid w:val="00EC1EB5"/>
    <w:rsid w:val="00EC63B9"/>
    <w:rsid w:val="00ED0B5E"/>
    <w:rsid w:val="00ED0C45"/>
    <w:rsid w:val="00ED3125"/>
    <w:rsid w:val="00ED4142"/>
    <w:rsid w:val="00EF1117"/>
    <w:rsid w:val="00EF6E21"/>
    <w:rsid w:val="00F0239E"/>
    <w:rsid w:val="00F02F29"/>
    <w:rsid w:val="00F07EFD"/>
    <w:rsid w:val="00F1164D"/>
    <w:rsid w:val="00F1200D"/>
    <w:rsid w:val="00F128EA"/>
    <w:rsid w:val="00F12A8B"/>
    <w:rsid w:val="00F154DF"/>
    <w:rsid w:val="00F17C08"/>
    <w:rsid w:val="00F27D5C"/>
    <w:rsid w:val="00F60C52"/>
    <w:rsid w:val="00F70ED8"/>
    <w:rsid w:val="00F72580"/>
    <w:rsid w:val="00F81080"/>
    <w:rsid w:val="00F86156"/>
    <w:rsid w:val="00FA24D1"/>
    <w:rsid w:val="00FB231A"/>
    <w:rsid w:val="00FC1435"/>
    <w:rsid w:val="00FC45CA"/>
    <w:rsid w:val="00FD2640"/>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43159445">
      <w:bodyDiv w:val="1"/>
      <w:marLeft w:val="0"/>
      <w:marRight w:val="0"/>
      <w:marTop w:val="0"/>
      <w:marBottom w:val="0"/>
      <w:divBdr>
        <w:top w:val="none" w:sz="0" w:space="0" w:color="auto"/>
        <w:left w:val="none" w:sz="0" w:space="0" w:color="auto"/>
        <w:bottom w:val="none" w:sz="0" w:space="0" w:color="auto"/>
        <w:right w:val="none" w:sz="0" w:space="0" w:color="auto"/>
      </w:divBdr>
    </w:div>
    <w:div w:id="235743491">
      <w:bodyDiv w:val="1"/>
      <w:marLeft w:val="0"/>
      <w:marRight w:val="0"/>
      <w:marTop w:val="0"/>
      <w:marBottom w:val="0"/>
      <w:divBdr>
        <w:top w:val="none" w:sz="0" w:space="0" w:color="auto"/>
        <w:left w:val="none" w:sz="0" w:space="0" w:color="auto"/>
        <w:bottom w:val="none" w:sz="0" w:space="0" w:color="auto"/>
        <w:right w:val="none" w:sz="0" w:space="0" w:color="auto"/>
      </w:divBdr>
    </w:div>
    <w:div w:id="1063135101">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948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ontrol" Target="activeX/activeX2.xm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control" Target="activeX/activeX3.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charts/_rels/chart1.xml.rels><?xml version="1.0" encoding="UTF-8" standalone="yes"?>
<Relationships xmlns="http://schemas.openxmlformats.org/package/2006/relationships"><Relationship Id="rId1" Type="http://schemas.openxmlformats.org/officeDocument/2006/relationships/oleObject" Target="file:///C:\Users\Larraine\Desktop\ETD%20Statictics%20Annual%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rraine\Desktop\ETD%20Statictics%20Annual%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ETD Enrollment Data</a:t>
            </a:r>
          </a:p>
        </c:rich>
      </c:tx>
      <c:layout/>
    </c:title>
    <c:plotArea>
      <c:layout/>
      <c:lineChart>
        <c:grouping val="standard"/>
        <c:ser>
          <c:idx val="0"/>
          <c:order val="0"/>
          <c:tx>
            <c:strRef>
              <c:f>Sheet1!$A$23</c:f>
              <c:strCache>
                <c:ptCount val="1"/>
                <c:pt idx="0">
                  <c:v>Drafting STC</c:v>
                </c:pt>
              </c:strCache>
            </c:strRef>
          </c:tx>
          <c:marker>
            <c:symbol val="none"/>
          </c:marker>
          <c:cat>
            <c:strRef>
              <c:f>Sheet1!$B$22:$F$22</c:f>
              <c:strCache>
                <c:ptCount val="5"/>
                <c:pt idx="0">
                  <c:v>2006-07</c:v>
                </c:pt>
                <c:pt idx="1">
                  <c:v>2007-08</c:v>
                </c:pt>
                <c:pt idx="2">
                  <c:v>2008-09</c:v>
                </c:pt>
                <c:pt idx="3">
                  <c:v>2009-10</c:v>
                </c:pt>
                <c:pt idx="4">
                  <c:v>2010-11</c:v>
                </c:pt>
              </c:strCache>
            </c:strRef>
          </c:cat>
          <c:val>
            <c:numRef>
              <c:f>Sheet1!$B$23:$F$23</c:f>
              <c:numCache>
                <c:formatCode>General</c:formatCode>
                <c:ptCount val="5"/>
                <c:pt idx="0">
                  <c:v>20</c:v>
                </c:pt>
                <c:pt idx="1">
                  <c:v>16</c:v>
                </c:pt>
                <c:pt idx="2">
                  <c:v>18</c:v>
                </c:pt>
                <c:pt idx="3">
                  <c:v>28</c:v>
                </c:pt>
                <c:pt idx="4">
                  <c:v>17</c:v>
                </c:pt>
              </c:numCache>
            </c:numRef>
          </c:val>
        </c:ser>
        <c:ser>
          <c:idx val="1"/>
          <c:order val="1"/>
          <c:tx>
            <c:strRef>
              <c:f>Sheet1!$A$24</c:f>
              <c:strCache>
                <c:ptCount val="1"/>
                <c:pt idx="0">
                  <c:v>Drafing Degrees</c:v>
                </c:pt>
              </c:strCache>
            </c:strRef>
          </c:tx>
          <c:marker>
            <c:symbol val="none"/>
          </c:marker>
          <c:cat>
            <c:strRef>
              <c:f>Sheet1!$B$22:$F$22</c:f>
              <c:strCache>
                <c:ptCount val="5"/>
                <c:pt idx="0">
                  <c:v>2006-07</c:v>
                </c:pt>
                <c:pt idx="1">
                  <c:v>2007-08</c:v>
                </c:pt>
                <c:pt idx="2">
                  <c:v>2008-09</c:v>
                </c:pt>
                <c:pt idx="3">
                  <c:v>2009-10</c:v>
                </c:pt>
                <c:pt idx="4">
                  <c:v>2010-11</c:v>
                </c:pt>
              </c:strCache>
            </c:strRef>
          </c:cat>
          <c:val>
            <c:numRef>
              <c:f>Sheet1!$B$24:$F$24</c:f>
              <c:numCache>
                <c:formatCode>General</c:formatCode>
                <c:ptCount val="5"/>
                <c:pt idx="0">
                  <c:v>59</c:v>
                </c:pt>
                <c:pt idx="1">
                  <c:v>81</c:v>
                </c:pt>
                <c:pt idx="2">
                  <c:v>74</c:v>
                </c:pt>
                <c:pt idx="3">
                  <c:v>80</c:v>
                </c:pt>
                <c:pt idx="4">
                  <c:v>83</c:v>
                </c:pt>
              </c:numCache>
            </c:numRef>
          </c:val>
        </c:ser>
        <c:ser>
          <c:idx val="2"/>
          <c:order val="2"/>
          <c:tx>
            <c:strRef>
              <c:f>Sheet1!$A$25</c:f>
              <c:strCache>
                <c:ptCount val="1"/>
                <c:pt idx="0">
                  <c:v>Mechanical Tech Degrees</c:v>
                </c:pt>
              </c:strCache>
            </c:strRef>
          </c:tx>
          <c:spPr>
            <a:ln>
              <a:solidFill>
                <a:schemeClr val="accent4">
                  <a:lumMod val="75000"/>
                </a:schemeClr>
              </a:solidFill>
            </a:ln>
          </c:spPr>
          <c:marker>
            <c:symbol val="none"/>
          </c:marker>
          <c:cat>
            <c:strRef>
              <c:f>Sheet1!$B$22:$F$22</c:f>
              <c:strCache>
                <c:ptCount val="5"/>
                <c:pt idx="0">
                  <c:v>2006-07</c:v>
                </c:pt>
                <c:pt idx="1">
                  <c:v>2007-08</c:v>
                </c:pt>
                <c:pt idx="2">
                  <c:v>2008-09</c:v>
                </c:pt>
                <c:pt idx="3">
                  <c:v>2009-10</c:v>
                </c:pt>
                <c:pt idx="4">
                  <c:v>2010-11</c:v>
                </c:pt>
              </c:strCache>
            </c:strRef>
          </c:cat>
          <c:val>
            <c:numRef>
              <c:f>Sheet1!$B$25:$F$25</c:f>
              <c:numCache>
                <c:formatCode>General</c:formatCode>
                <c:ptCount val="5"/>
                <c:pt idx="0">
                  <c:v>138</c:v>
                </c:pt>
                <c:pt idx="1">
                  <c:v>111</c:v>
                </c:pt>
                <c:pt idx="2">
                  <c:v>131</c:v>
                </c:pt>
                <c:pt idx="3">
                  <c:v>125</c:v>
                </c:pt>
                <c:pt idx="4">
                  <c:v>140</c:v>
                </c:pt>
              </c:numCache>
            </c:numRef>
          </c:val>
        </c:ser>
        <c:ser>
          <c:idx val="3"/>
          <c:order val="3"/>
          <c:tx>
            <c:strRef>
              <c:f>Sheet1!$A$26</c:f>
              <c:strCache>
                <c:ptCount val="1"/>
                <c:pt idx="0">
                  <c:v>Total Degree Enrolllment</c:v>
                </c:pt>
              </c:strCache>
            </c:strRef>
          </c:tx>
          <c:spPr>
            <a:ln>
              <a:solidFill>
                <a:schemeClr val="accent6">
                  <a:lumMod val="75000"/>
                </a:schemeClr>
              </a:solidFill>
            </a:ln>
          </c:spPr>
          <c:marker>
            <c:symbol val="none"/>
          </c:marker>
          <c:cat>
            <c:strRef>
              <c:f>Sheet1!$B$22:$F$22</c:f>
              <c:strCache>
                <c:ptCount val="5"/>
                <c:pt idx="0">
                  <c:v>2006-07</c:v>
                </c:pt>
                <c:pt idx="1">
                  <c:v>2007-08</c:v>
                </c:pt>
                <c:pt idx="2">
                  <c:v>2008-09</c:v>
                </c:pt>
                <c:pt idx="3">
                  <c:v>2009-10</c:v>
                </c:pt>
                <c:pt idx="4">
                  <c:v>2010-11</c:v>
                </c:pt>
              </c:strCache>
            </c:strRef>
          </c:cat>
          <c:val>
            <c:numRef>
              <c:f>Sheet1!$B$26:$F$26</c:f>
              <c:numCache>
                <c:formatCode>General</c:formatCode>
                <c:ptCount val="5"/>
                <c:pt idx="0">
                  <c:v>197</c:v>
                </c:pt>
                <c:pt idx="1">
                  <c:v>192</c:v>
                </c:pt>
                <c:pt idx="2">
                  <c:v>205</c:v>
                </c:pt>
                <c:pt idx="3">
                  <c:v>205</c:v>
                </c:pt>
                <c:pt idx="4">
                  <c:v>223</c:v>
                </c:pt>
              </c:numCache>
            </c:numRef>
          </c:val>
        </c:ser>
        <c:marker val="1"/>
        <c:axId val="50835840"/>
        <c:axId val="50837376"/>
      </c:lineChart>
      <c:catAx>
        <c:axId val="50835840"/>
        <c:scaling>
          <c:orientation val="minMax"/>
        </c:scaling>
        <c:axPos val="b"/>
        <c:tickLblPos val="nextTo"/>
        <c:crossAx val="50837376"/>
        <c:crosses val="autoZero"/>
        <c:auto val="1"/>
        <c:lblAlgn val="ctr"/>
        <c:lblOffset val="100"/>
      </c:catAx>
      <c:valAx>
        <c:axId val="50837376"/>
        <c:scaling>
          <c:orientation val="minMax"/>
        </c:scaling>
        <c:axPos val="l"/>
        <c:majorGridlines/>
        <c:numFmt formatCode="General" sourceLinked="1"/>
        <c:tickLblPos val="nextTo"/>
        <c:crossAx val="50835840"/>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ETD Degrees and Certificates Completed</a:t>
            </a:r>
          </a:p>
        </c:rich>
      </c:tx>
      <c:layout/>
    </c:title>
    <c:plotArea>
      <c:layout/>
      <c:barChart>
        <c:barDir val="col"/>
        <c:grouping val="clustered"/>
        <c:ser>
          <c:idx val="0"/>
          <c:order val="0"/>
          <c:tx>
            <c:strRef>
              <c:f>Sheet1!$A$2</c:f>
              <c:strCache>
                <c:ptCount val="1"/>
                <c:pt idx="0">
                  <c:v>Drafting STC</c:v>
                </c:pt>
              </c:strCache>
            </c:strRef>
          </c:tx>
          <c:cat>
            <c:strRef>
              <c:f>Sheet1!$B$1:$F$1</c:f>
              <c:strCache>
                <c:ptCount val="5"/>
                <c:pt idx="0">
                  <c:v>2006-07</c:v>
                </c:pt>
                <c:pt idx="1">
                  <c:v>2007-08</c:v>
                </c:pt>
                <c:pt idx="2">
                  <c:v>2008-09</c:v>
                </c:pt>
                <c:pt idx="3">
                  <c:v>2009-10</c:v>
                </c:pt>
                <c:pt idx="4">
                  <c:v>2010-11</c:v>
                </c:pt>
              </c:strCache>
            </c:strRef>
          </c:cat>
          <c:val>
            <c:numRef>
              <c:f>Sheet1!$B$2:$F$2</c:f>
              <c:numCache>
                <c:formatCode>General</c:formatCode>
                <c:ptCount val="5"/>
                <c:pt idx="0">
                  <c:v>3</c:v>
                </c:pt>
                <c:pt idx="1">
                  <c:v>5</c:v>
                </c:pt>
                <c:pt idx="2">
                  <c:v>4</c:v>
                </c:pt>
                <c:pt idx="3">
                  <c:v>5</c:v>
                </c:pt>
                <c:pt idx="4">
                  <c:v>7</c:v>
                </c:pt>
              </c:numCache>
            </c:numRef>
          </c:val>
        </c:ser>
        <c:ser>
          <c:idx val="1"/>
          <c:order val="1"/>
          <c:tx>
            <c:strRef>
              <c:f>Sheet1!$A$3</c:f>
              <c:strCache>
                <c:ptCount val="1"/>
                <c:pt idx="0">
                  <c:v>Drafing Degrees</c:v>
                </c:pt>
              </c:strCache>
            </c:strRef>
          </c:tx>
          <c:cat>
            <c:strRef>
              <c:f>Sheet1!$B$1:$F$1</c:f>
              <c:strCache>
                <c:ptCount val="5"/>
                <c:pt idx="0">
                  <c:v>2006-07</c:v>
                </c:pt>
                <c:pt idx="1">
                  <c:v>2007-08</c:v>
                </c:pt>
                <c:pt idx="2">
                  <c:v>2008-09</c:v>
                </c:pt>
                <c:pt idx="3">
                  <c:v>2009-10</c:v>
                </c:pt>
                <c:pt idx="4">
                  <c:v>2010-11</c:v>
                </c:pt>
              </c:strCache>
            </c:strRef>
          </c:cat>
          <c:val>
            <c:numRef>
              <c:f>Sheet1!$B$3:$F$3</c:f>
              <c:numCache>
                <c:formatCode>General</c:formatCode>
                <c:ptCount val="5"/>
                <c:pt idx="0">
                  <c:v>3</c:v>
                </c:pt>
                <c:pt idx="1">
                  <c:v>7</c:v>
                </c:pt>
                <c:pt idx="2">
                  <c:v>1</c:v>
                </c:pt>
                <c:pt idx="3">
                  <c:v>3</c:v>
                </c:pt>
                <c:pt idx="4">
                  <c:v>6</c:v>
                </c:pt>
              </c:numCache>
            </c:numRef>
          </c:val>
        </c:ser>
        <c:ser>
          <c:idx val="2"/>
          <c:order val="2"/>
          <c:tx>
            <c:strRef>
              <c:f>Sheet1!$A$4</c:f>
              <c:strCache>
                <c:ptCount val="1"/>
                <c:pt idx="0">
                  <c:v>Mechanical Tech Degrees</c:v>
                </c:pt>
              </c:strCache>
            </c:strRef>
          </c:tx>
          <c:spPr>
            <a:solidFill>
              <a:schemeClr val="accent4">
                <a:lumMod val="75000"/>
              </a:schemeClr>
            </a:solidFill>
            <a:ln>
              <a:solidFill>
                <a:schemeClr val="accent4">
                  <a:lumMod val="75000"/>
                </a:schemeClr>
              </a:solidFill>
            </a:ln>
          </c:spPr>
          <c:cat>
            <c:strRef>
              <c:f>Sheet1!$B$1:$F$1</c:f>
              <c:strCache>
                <c:ptCount val="5"/>
                <c:pt idx="0">
                  <c:v>2006-07</c:v>
                </c:pt>
                <c:pt idx="1">
                  <c:v>2007-08</c:v>
                </c:pt>
                <c:pt idx="2">
                  <c:v>2008-09</c:v>
                </c:pt>
                <c:pt idx="3">
                  <c:v>2009-10</c:v>
                </c:pt>
                <c:pt idx="4">
                  <c:v>2010-11</c:v>
                </c:pt>
              </c:strCache>
            </c:strRef>
          </c:cat>
          <c:val>
            <c:numRef>
              <c:f>Sheet1!$B$4:$F$4</c:f>
              <c:numCache>
                <c:formatCode>General</c:formatCode>
                <c:ptCount val="5"/>
                <c:pt idx="0">
                  <c:v>12</c:v>
                </c:pt>
                <c:pt idx="1">
                  <c:v>15</c:v>
                </c:pt>
                <c:pt idx="2">
                  <c:v>12</c:v>
                </c:pt>
                <c:pt idx="3">
                  <c:v>8</c:v>
                </c:pt>
                <c:pt idx="4">
                  <c:v>9</c:v>
                </c:pt>
              </c:numCache>
            </c:numRef>
          </c:val>
        </c:ser>
        <c:axId val="52724096"/>
        <c:axId val="52725632"/>
      </c:barChart>
      <c:catAx>
        <c:axId val="52724096"/>
        <c:scaling>
          <c:orientation val="minMax"/>
        </c:scaling>
        <c:axPos val="b"/>
        <c:tickLblPos val="nextTo"/>
        <c:crossAx val="52725632"/>
        <c:crosses val="autoZero"/>
        <c:auto val="1"/>
        <c:lblAlgn val="ctr"/>
        <c:lblOffset val="100"/>
      </c:catAx>
      <c:valAx>
        <c:axId val="52725632"/>
        <c:scaling>
          <c:orientation val="minMax"/>
        </c:scaling>
        <c:axPos val="l"/>
        <c:majorGridlines/>
        <c:numFmt formatCode="General" sourceLinked="1"/>
        <c:tickLblPos val="nextTo"/>
        <c:crossAx val="5272409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75304-EE3B-407E-8716-A4961939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Larraine</cp:lastModifiedBy>
  <cp:revision>9</cp:revision>
  <cp:lastPrinted>2011-12-17T19:22:00Z</cp:lastPrinted>
  <dcterms:created xsi:type="dcterms:W3CDTF">2011-12-17T00:17:00Z</dcterms:created>
  <dcterms:modified xsi:type="dcterms:W3CDTF">2011-12-18T17:11:00Z</dcterms:modified>
</cp:coreProperties>
</file>