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3B0B5A">
        <w:rPr>
          <w:rFonts w:ascii="Arial" w:hAnsi="Arial" w:cs="Arial"/>
          <w:u w:val="single"/>
        </w:rPr>
        <w:t>Electronics Engineering Technology</w:t>
      </w:r>
      <w:r w:rsidR="00FE409D">
        <w:rPr>
          <w:rFonts w:ascii="Arial" w:hAnsi="Arial" w:cs="Arial"/>
          <w:u w:val="single"/>
        </w:rPr>
        <w:t xml:space="preserve"> (EET)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FE409D" w:rsidP="00FE409D">
      <w:pPr>
        <w:ind w:left="720"/>
        <w:rPr>
          <w:rFonts w:ascii="Arial" w:hAnsi="Arial" w:cs="Arial"/>
        </w:rPr>
      </w:pPr>
      <w:r w:rsidRPr="00DB6CDC">
        <w:rPr>
          <w:rFonts w:ascii="Arial" w:hAnsi="Arial" w:cs="Arial"/>
          <w:b/>
        </w:rPr>
        <w:t>Enrollment:</w:t>
      </w:r>
      <w:r>
        <w:rPr>
          <w:rFonts w:ascii="Arial" w:hAnsi="Arial" w:cs="Arial"/>
        </w:rPr>
        <w:t xml:space="preserve"> Enrollment in the EET program has increased gradually and has been stable in the past two yea</w:t>
      </w:r>
      <w:r w:rsidR="00B4747D">
        <w:rPr>
          <w:rFonts w:ascii="Arial" w:hAnsi="Arial" w:cs="Arial"/>
        </w:rPr>
        <w:t>rs as is obvious from the data</w:t>
      </w:r>
      <w:r>
        <w:rPr>
          <w:rFonts w:ascii="Arial" w:hAnsi="Arial" w:cs="Arial"/>
        </w:rPr>
        <w:t xml:space="preserve"> below. Active students have stayed at 287 whereas FTE have shown an upward trend currently at 368. </w:t>
      </w:r>
      <w:r w:rsidR="00375C76">
        <w:rPr>
          <w:rFonts w:ascii="Arial" w:hAnsi="Arial" w:cs="Arial"/>
        </w:rPr>
        <w:t>Electronics program has also seen an increase in number of graduates during the previous year.</w:t>
      </w:r>
    </w:p>
    <w:p w:rsidR="00B456DC" w:rsidRDefault="00B456DC" w:rsidP="00FE409D">
      <w:pPr>
        <w:ind w:left="720"/>
        <w:rPr>
          <w:rFonts w:ascii="Arial" w:hAnsi="Arial" w:cs="Arial"/>
        </w:rPr>
      </w:pPr>
    </w:p>
    <w:tbl>
      <w:tblPr>
        <w:tblW w:w="4230" w:type="dxa"/>
        <w:jc w:val="center"/>
        <w:tblInd w:w="968" w:type="dxa"/>
        <w:tblLook w:val="04A0"/>
      </w:tblPr>
      <w:tblGrid>
        <w:gridCol w:w="1176"/>
        <w:gridCol w:w="831"/>
        <w:gridCol w:w="831"/>
        <w:gridCol w:w="831"/>
        <w:gridCol w:w="831"/>
      </w:tblGrid>
      <w:tr w:rsidR="00FE409D" w:rsidRPr="00FE409D" w:rsidTr="00B4747D">
        <w:trPr>
          <w:trHeight w:val="300"/>
          <w:jc w:val="center"/>
        </w:trPr>
        <w:tc>
          <w:tcPr>
            <w:tcW w:w="4230" w:type="dxa"/>
            <w:gridSpan w:val="5"/>
            <w:tcBorders>
              <w:top w:val="nil"/>
              <w:left w:val="nil"/>
              <w:bottom w:val="nil"/>
              <w:right w:val="nil"/>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EET - Active Students Fall 2006-2010</w:t>
            </w:r>
          </w:p>
        </w:tc>
      </w:tr>
      <w:tr w:rsidR="00FE409D" w:rsidRPr="00FE409D" w:rsidTr="00B4747D">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06-FA</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07-FA</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08-FA</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09-FA</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10-FA</w:t>
            </w:r>
          </w:p>
        </w:tc>
      </w:tr>
      <w:tr w:rsidR="00FE409D" w:rsidRPr="00FE409D" w:rsidTr="00B4747D">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213</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200</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199</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287</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E409D" w:rsidRPr="00FE409D" w:rsidRDefault="00FE409D" w:rsidP="00FE409D">
            <w:pPr>
              <w:jc w:val="center"/>
              <w:rPr>
                <w:rFonts w:ascii="Calibri" w:hAnsi="Calibri"/>
                <w:b/>
                <w:bCs/>
                <w:color w:val="000000"/>
              </w:rPr>
            </w:pPr>
            <w:r w:rsidRPr="00FE409D">
              <w:rPr>
                <w:rFonts w:ascii="Calibri" w:hAnsi="Calibri"/>
                <w:b/>
                <w:bCs/>
                <w:color w:val="000000"/>
                <w:sz w:val="22"/>
                <w:szCs w:val="22"/>
              </w:rPr>
              <w:t>287</w:t>
            </w:r>
          </w:p>
        </w:tc>
      </w:tr>
      <w:tr w:rsidR="00FE409D" w:rsidRPr="00FE409D" w:rsidTr="00B4747D">
        <w:trPr>
          <w:trHeight w:val="300"/>
          <w:jc w:val="center"/>
        </w:trPr>
        <w:tc>
          <w:tcPr>
            <w:tcW w:w="90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960"/>
            </w:tblGrid>
            <w:tr w:rsidR="00FE409D" w:rsidRPr="00FE409D">
              <w:trPr>
                <w:trHeight w:val="300"/>
                <w:tblCellSpacing w:w="0" w:type="dxa"/>
              </w:trPr>
              <w:tc>
                <w:tcPr>
                  <w:tcW w:w="960" w:type="dxa"/>
                  <w:tcBorders>
                    <w:top w:val="nil"/>
                    <w:left w:val="nil"/>
                    <w:bottom w:val="nil"/>
                    <w:right w:val="nil"/>
                  </w:tcBorders>
                  <w:shd w:val="clear" w:color="auto" w:fill="auto"/>
                  <w:noWrap/>
                  <w:vAlign w:val="bottom"/>
                  <w:hideMark/>
                </w:tcPr>
                <w:p w:rsidR="00FE409D" w:rsidRPr="00FE409D" w:rsidRDefault="00FE409D" w:rsidP="00FE409D">
                  <w:pPr>
                    <w:rPr>
                      <w:rFonts w:ascii="Calibri" w:hAnsi="Calibri"/>
                      <w:color w:val="000000"/>
                    </w:rPr>
                  </w:pPr>
                </w:p>
              </w:tc>
            </w:tr>
          </w:tbl>
          <w:p w:rsidR="00FE409D" w:rsidRPr="00FE409D" w:rsidRDefault="00FE409D" w:rsidP="00FE409D">
            <w:pPr>
              <w:rPr>
                <w:rFonts w:ascii="Calibri" w:hAnsi="Calibri"/>
                <w:color w:val="000000"/>
              </w:rPr>
            </w:pPr>
          </w:p>
        </w:tc>
        <w:tc>
          <w:tcPr>
            <w:tcW w:w="831" w:type="dxa"/>
            <w:tcBorders>
              <w:top w:val="nil"/>
              <w:left w:val="nil"/>
              <w:bottom w:val="nil"/>
              <w:right w:val="nil"/>
            </w:tcBorders>
            <w:shd w:val="clear" w:color="auto" w:fill="auto"/>
            <w:noWrap/>
            <w:vAlign w:val="bottom"/>
            <w:hideMark/>
          </w:tcPr>
          <w:p w:rsidR="00FE409D" w:rsidRPr="00FE409D" w:rsidRDefault="00FE409D" w:rsidP="00FE409D">
            <w:pPr>
              <w:rPr>
                <w:rFonts w:ascii="Calibri" w:hAnsi="Calibri"/>
                <w:color w:val="000000"/>
              </w:rPr>
            </w:pPr>
          </w:p>
        </w:tc>
        <w:tc>
          <w:tcPr>
            <w:tcW w:w="831" w:type="dxa"/>
            <w:tcBorders>
              <w:top w:val="nil"/>
              <w:left w:val="nil"/>
              <w:bottom w:val="nil"/>
              <w:right w:val="nil"/>
            </w:tcBorders>
            <w:shd w:val="clear" w:color="auto" w:fill="auto"/>
            <w:noWrap/>
            <w:vAlign w:val="bottom"/>
            <w:hideMark/>
          </w:tcPr>
          <w:p w:rsidR="00FE409D" w:rsidRPr="00FE409D" w:rsidRDefault="00FE409D" w:rsidP="00FE409D">
            <w:pPr>
              <w:rPr>
                <w:rFonts w:ascii="Calibri" w:hAnsi="Calibri"/>
                <w:color w:val="000000"/>
              </w:rPr>
            </w:pPr>
          </w:p>
        </w:tc>
        <w:tc>
          <w:tcPr>
            <w:tcW w:w="831" w:type="dxa"/>
            <w:tcBorders>
              <w:top w:val="nil"/>
              <w:left w:val="nil"/>
              <w:bottom w:val="nil"/>
              <w:right w:val="nil"/>
            </w:tcBorders>
            <w:shd w:val="clear" w:color="auto" w:fill="auto"/>
            <w:noWrap/>
            <w:vAlign w:val="bottom"/>
            <w:hideMark/>
          </w:tcPr>
          <w:p w:rsidR="00FE409D" w:rsidRPr="00FE409D" w:rsidRDefault="00FE409D" w:rsidP="00FE409D">
            <w:pPr>
              <w:rPr>
                <w:rFonts w:ascii="Calibri" w:hAnsi="Calibri"/>
                <w:color w:val="000000"/>
              </w:rPr>
            </w:pPr>
          </w:p>
        </w:tc>
        <w:tc>
          <w:tcPr>
            <w:tcW w:w="831" w:type="dxa"/>
            <w:tcBorders>
              <w:top w:val="nil"/>
              <w:left w:val="nil"/>
              <w:bottom w:val="nil"/>
              <w:right w:val="nil"/>
            </w:tcBorders>
            <w:shd w:val="clear" w:color="auto" w:fill="auto"/>
            <w:noWrap/>
            <w:vAlign w:val="bottom"/>
            <w:hideMark/>
          </w:tcPr>
          <w:p w:rsidR="00FE409D" w:rsidRPr="00FE409D" w:rsidRDefault="00FE409D" w:rsidP="00FE409D">
            <w:pPr>
              <w:rPr>
                <w:rFonts w:ascii="Calibri" w:hAnsi="Calibri"/>
                <w:color w:val="000000"/>
              </w:rPr>
            </w:pPr>
          </w:p>
        </w:tc>
      </w:tr>
    </w:tbl>
    <w:p w:rsidR="00FE409D" w:rsidRPr="00DB6CDC" w:rsidRDefault="00DB6CDC" w:rsidP="00DB6CDC">
      <w:pPr>
        <w:ind w:left="720"/>
        <w:jc w:val="center"/>
        <w:rPr>
          <w:rFonts w:asciiTheme="minorHAnsi" w:hAnsiTheme="minorHAnsi" w:cs="Arial"/>
          <w:b/>
          <w:sz w:val="22"/>
          <w:szCs w:val="22"/>
        </w:rPr>
      </w:pPr>
      <w:r w:rsidRPr="00DB6CDC">
        <w:rPr>
          <w:rFonts w:asciiTheme="minorHAnsi" w:hAnsiTheme="minorHAnsi" w:cs="Arial"/>
          <w:b/>
          <w:sz w:val="22"/>
          <w:szCs w:val="22"/>
        </w:rPr>
        <w:t>EET Actual FTEs FY 2004-2010</w:t>
      </w:r>
    </w:p>
    <w:tbl>
      <w:tblPr>
        <w:tblW w:w="7460" w:type="dxa"/>
        <w:jc w:val="center"/>
        <w:tblLook w:val="04A0"/>
      </w:tblPr>
      <w:tblGrid>
        <w:gridCol w:w="811"/>
        <w:gridCol w:w="1152"/>
        <w:gridCol w:w="1082"/>
        <w:gridCol w:w="1107"/>
        <w:gridCol w:w="1062"/>
        <w:gridCol w:w="1039"/>
        <w:gridCol w:w="1207"/>
      </w:tblGrid>
      <w:tr w:rsidR="00DB6CDC" w:rsidRPr="00FE409D" w:rsidTr="00DB6CDC">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Term</w:t>
            </w:r>
          </w:p>
        </w:tc>
        <w:tc>
          <w:tcPr>
            <w:tcW w:w="1152"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04-05</w:t>
            </w:r>
          </w:p>
        </w:tc>
        <w:tc>
          <w:tcPr>
            <w:tcW w:w="1082"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05-06</w:t>
            </w:r>
          </w:p>
        </w:tc>
        <w:tc>
          <w:tcPr>
            <w:tcW w:w="1107"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06-07</w:t>
            </w:r>
          </w:p>
        </w:tc>
        <w:tc>
          <w:tcPr>
            <w:tcW w:w="1062"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07-08</w:t>
            </w:r>
          </w:p>
        </w:tc>
        <w:tc>
          <w:tcPr>
            <w:tcW w:w="1039"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08-09</w:t>
            </w:r>
          </w:p>
        </w:tc>
        <w:tc>
          <w:tcPr>
            <w:tcW w:w="1207" w:type="dxa"/>
            <w:tcBorders>
              <w:top w:val="single" w:sz="4" w:space="0" w:color="auto"/>
              <w:left w:val="nil"/>
              <w:bottom w:val="single" w:sz="4" w:space="0" w:color="auto"/>
              <w:right w:val="single" w:sz="4" w:space="0" w:color="auto"/>
            </w:tcBorders>
            <w:shd w:val="clear" w:color="auto" w:fill="auto"/>
            <w:noWrap/>
            <w:hideMark/>
          </w:tcPr>
          <w:p w:rsidR="00DB6CDC" w:rsidRPr="00FE409D" w:rsidRDefault="00DB6CDC" w:rsidP="00DB6CDC">
            <w:pPr>
              <w:jc w:val="center"/>
              <w:rPr>
                <w:rFonts w:ascii="Calibri" w:hAnsi="Calibri"/>
                <w:b/>
                <w:bCs/>
                <w:color w:val="000000"/>
              </w:rPr>
            </w:pPr>
            <w:r w:rsidRPr="00FE409D">
              <w:rPr>
                <w:rFonts w:ascii="Calibri" w:hAnsi="Calibri"/>
                <w:b/>
                <w:bCs/>
                <w:color w:val="000000"/>
                <w:sz w:val="22"/>
                <w:szCs w:val="22"/>
              </w:rPr>
              <w:t>FY 09-10</w:t>
            </w:r>
          </w:p>
        </w:tc>
      </w:tr>
      <w:tr w:rsidR="00DB6CDC" w:rsidRPr="00FE409D" w:rsidTr="00DB6CDC">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b/>
                <w:color w:val="000000"/>
              </w:rPr>
            </w:pPr>
            <w:r w:rsidRPr="00FE409D">
              <w:rPr>
                <w:rFonts w:ascii="Calibri" w:hAnsi="Calibri"/>
                <w:b/>
                <w:color w:val="000000"/>
                <w:sz w:val="22"/>
                <w:szCs w:val="22"/>
              </w:rPr>
              <w:t>TOTAL</w:t>
            </w:r>
          </w:p>
        </w:tc>
        <w:tc>
          <w:tcPr>
            <w:tcW w:w="1152"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256.7</w:t>
            </w:r>
          </w:p>
        </w:tc>
        <w:tc>
          <w:tcPr>
            <w:tcW w:w="1082"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218.6</w:t>
            </w:r>
          </w:p>
        </w:tc>
        <w:tc>
          <w:tcPr>
            <w:tcW w:w="1107"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233.6</w:t>
            </w:r>
          </w:p>
        </w:tc>
        <w:tc>
          <w:tcPr>
            <w:tcW w:w="1062"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275.5</w:t>
            </w:r>
          </w:p>
        </w:tc>
        <w:tc>
          <w:tcPr>
            <w:tcW w:w="1039"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327.5</w:t>
            </w:r>
          </w:p>
        </w:tc>
        <w:tc>
          <w:tcPr>
            <w:tcW w:w="1207" w:type="dxa"/>
            <w:tcBorders>
              <w:top w:val="single" w:sz="4" w:space="0" w:color="auto"/>
              <w:left w:val="nil"/>
              <w:bottom w:val="single" w:sz="4" w:space="0" w:color="auto"/>
              <w:right w:val="single" w:sz="4" w:space="0" w:color="auto"/>
            </w:tcBorders>
            <w:shd w:val="clear" w:color="000000" w:fill="EAF1DD"/>
            <w:noWrap/>
            <w:vAlign w:val="bottom"/>
            <w:hideMark/>
          </w:tcPr>
          <w:p w:rsidR="00DB6CDC" w:rsidRPr="00FE409D" w:rsidRDefault="00DB6CDC" w:rsidP="00DB6CDC">
            <w:pPr>
              <w:jc w:val="center"/>
              <w:rPr>
                <w:rFonts w:ascii="Calibri" w:hAnsi="Calibri"/>
                <w:color w:val="000000"/>
              </w:rPr>
            </w:pPr>
            <w:r w:rsidRPr="00FE409D">
              <w:rPr>
                <w:rFonts w:ascii="Calibri" w:hAnsi="Calibri"/>
                <w:color w:val="000000"/>
                <w:sz w:val="22"/>
                <w:szCs w:val="22"/>
              </w:rPr>
              <w:t>368.7</w:t>
            </w:r>
          </w:p>
        </w:tc>
      </w:tr>
    </w:tbl>
    <w:p w:rsidR="00DB6CDC" w:rsidRDefault="00DB6CDC" w:rsidP="00DB6CDC">
      <w:pPr>
        <w:ind w:left="720"/>
        <w:rPr>
          <w:rFonts w:ascii="Arial" w:hAnsi="Arial" w:cs="Arial"/>
        </w:rPr>
      </w:pPr>
    </w:p>
    <w:p w:rsidR="00375C76" w:rsidRPr="00375C76" w:rsidRDefault="00375C76" w:rsidP="00375C76">
      <w:pPr>
        <w:ind w:left="720"/>
        <w:jc w:val="center"/>
        <w:rPr>
          <w:rFonts w:asciiTheme="minorHAnsi" w:hAnsiTheme="minorHAnsi" w:cs="Arial"/>
          <w:b/>
          <w:sz w:val="22"/>
          <w:szCs w:val="22"/>
        </w:rPr>
      </w:pPr>
      <w:r>
        <w:rPr>
          <w:rFonts w:asciiTheme="minorHAnsi" w:hAnsiTheme="minorHAnsi" w:cs="Arial"/>
          <w:b/>
          <w:sz w:val="22"/>
          <w:szCs w:val="22"/>
        </w:rPr>
        <w:t>EET Program Graduates FY 2006-2010</w:t>
      </w:r>
    </w:p>
    <w:tbl>
      <w:tblPr>
        <w:tblW w:w="6308" w:type="dxa"/>
        <w:jc w:val="center"/>
        <w:tblLook w:val="04A0"/>
      </w:tblPr>
      <w:tblGrid>
        <w:gridCol w:w="811"/>
        <w:gridCol w:w="1082"/>
        <w:gridCol w:w="1107"/>
        <w:gridCol w:w="1062"/>
        <w:gridCol w:w="1039"/>
        <w:gridCol w:w="1207"/>
      </w:tblGrid>
      <w:tr w:rsidR="00375C76" w:rsidRPr="00FE409D" w:rsidTr="00375C76">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Term</w:t>
            </w:r>
          </w:p>
        </w:tc>
        <w:tc>
          <w:tcPr>
            <w:tcW w:w="1082" w:type="dxa"/>
            <w:tcBorders>
              <w:top w:val="single" w:sz="4" w:space="0" w:color="auto"/>
              <w:left w:val="nil"/>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FY 05-06</w:t>
            </w:r>
          </w:p>
        </w:tc>
        <w:tc>
          <w:tcPr>
            <w:tcW w:w="1107" w:type="dxa"/>
            <w:tcBorders>
              <w:top w:val="single" w:sz="4" w:space="0" w:color="auto"/>
              <w:left w:val="nil"/>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FY 06-07</w:t>
            </w:r>
          </w:p>
        </w:tc>
        <w:tc>
          <w:tcPr>
            <w:tcW w:w="1062" w:type="dxa"/>
            <w:tcBorders>
              <w:top w:val="single" w:sz="4" w:space="0" w:color="auto"/>
              <w:left w:val="nil"/>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FY 07-08</w:t>
            </w:r>
          </w:p>
        </w:tc>
        <w:tc>
          <w:tcPr>
            <w:tcW w:w="1039" w:type="dxa"/>
            <w:tcBorders>
              <w:top w:val="single" w:sz="4" w:space="0" w:color="auto"/>
              <w:left w:val="nil"/>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FY 08-09</w:t>
            </w:r>
          </w:p>
        </w:tc>
        <w:tc>
          <w:tcPr>
            <w:tcW w:w="1207" w:type="dxa"/>
            <w:tcBorders>
              <w:top w:val="single" w:sz="4" w:space="0" w:color="auto"/>
              <w:left w:val="nil"/>
              <w:bottom w:val="single" w:sz="4" w:space="0" w:color="auto"/>
              <w:right w:val="single" w:sz="4" w:space="0" w:color="auto"/>
            </w:tcBorders>
            <w:shd w:val="clear" w:color="auto" w:fill="auto"/>
            <w:noWrap/>
            <w:hideMark/>
          </w:tcPr>
          <w:p w:rsidR="00375C76" w:rsidRPr="00FE409D" w:rsidRDefault="00375C76" w:rsidP="00317F4E">
            <w:pPr>
              <w:jc w:val="center"/>
              <w:rPr>
                <w:rFonts w:ascii="Calibri" w:hAnsi="Calibri"/>
                <w:b/>
                <w:bCs/>
                <w:color w:val="000000"/>
              </w:rPr>
            </w:pPr>
            <w:r w:rsidRPr="00FE409D">
              <w:rPr>
                <w:rFonts w:ascii="Calibri" w:hAnsi="Calibri"/>
                <w:b/>
                <w:bCs/>
                <w:color w:val="000000"/>
                <w:sz w:val="22"/>
                <w:szCs w:val="22"/>
              </w:rPr>
              <w:t>FY 09-10</w:t>
            </w:r>
          </w:p>
        </w:tc>
      </w:tr>
      <w:tr w:rsidR="00375C76" w:rsidRPr="00FE409D" w:rsidTr="00375C76">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b/>
                <w:color w:val="000000"/>
              </w:rPr>
            </w:pPr>
            <w:r w:rsidRPr="00FE409D">
              <w:rPr>
                <w:rFonts w:ascii="Calibri" w:hAnsi="Calibri"/>
                <w:b/>
                <w:color w:val="000000"/>
                <w:sz w:val="22"/>
                <w:szCs w:val="22"/>
              </w:rPr>
              <w:t>TOTAL</w:t>
            </w:r>
          </w:p>
        </w:tc>
        <w:tc>
          <w:tcPr>
            <w:tcW w:w="1082" w:type="dxa"/>
            <w:tcBorders>
              <w:top w:val="single" w:sz="4" w:space="0" w:color="auto"/>
              <w:left w:val="nil"/>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color w:val="000000"/>
              </w:rPr>
            </w:pPr>
            <w:r>
              <w:rPr>
                <w:rFonts w:ascii="Calibri" w:hAnsi="Calibri"/>
                <w:color w:val="000000"/>
                <w:sz w:val="22"/>
                <w:szCs w:val="22"/>
              </w:rPr>
              <w:t>17</w:t>
            </w:r>
          </w:p>
        </w:tc>
        <w:tc>
          <w:tcPr>
            <w:tcW w:w="1107" w:type="dxa"/>
            <w:tcBorders>
              <w:top w:val="single" w:sz="4" w:space="0" w:color="auto"/>
              <w:left w:val="nil"/>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color w:val="000000"/>
              </w:rPr>
            </w:pPr>
            <w:r>
              <w:rPr>
                <w:rFonts w:ascii="Calibri" w:hAnsi="Calibri"/>
                <w:color w:val="000000"/>
                <w:sz w:val="22"/>
                <w:szCs w:val="22"/>
              </w:rPr>
              <w:t>7</w:t>
            </w:r>
          </w:p>
        </w:tc>
        <w:tc>
          <w:tcPr>
            <w:tcW w:w="1062" w:type="dxa"/>
            <w:tcBorders>
              <w:top w:val="single" w:sz="4" w:space="0" w:color="auto"/>
              <w:left w:val="nil"/>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color w:val="000000"/>
              </w:rPr>
            </w:pPr>
            <w:r>
              <w:rPr>
                <w:rFonts w:ascii="Calibri" w:hAnsi="Calibri"/>
                <w:color w:val="000000"/>
                <w:sz w:val="22"/>
                <w:szCs w:val="22"/>
              </w:rPr>
              <w:t>24</w:t>
            </w:r>
          </w:p>
        </w:tc>
        <w:tc>
          <w:tcPr>
            <w:tcW w:w="1039" w:type="dxa"/>
            <w:tcBorders>
              <w:top w:val="single" w:sz="4" w:space="0" w:color="auto"/>
              <w:left w:val="nil"/>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color w:val="000000"/>
              </w:rPr>
            </w:pPr>
            <w:r>
              <w:rPr>
                <w:rFonts w:ascii="Calibri" w:hAnsi="Calibri"/>
                <w:color w:val="000000"/>
                <w:sz w:val="22"/>
                <w:szCs w:val="22"/>
              </w:rPr>
              <w:t>16</w:t>
            </w:r>
          </w:p>
        </w:tc>
        <w:tc>
          <w:tcPr>
            <w:tcW w:w="1207" w:type="dxa"/>
            <w:tcBorders>
              <w:top w:val="single" w:sz="4" w:space="0" w:color="auto"/>
              <w:left w:val="nil"/>
              <w:bottom w:val="single" w:sz="4" w:space="0" w:color="auto"/>
              <w:right w:val="single" w:sz="4" w:space="0" w:color="auto"/>
            </w:tcBorders>
            <w:shd w:val="clear" w:color="000000" w:fill="EAF1DD"/>
            <w:noWrap/>
            <w:vAlign w:val="bottom"/>
            <w:hideMark/>
          </w:tcPr>
          <w:p w:rsidR="00375C76" w:rsidRPr="00FE409D" w:rsidRDefault="00375C76" w:rsidP="00317F4E">
            <w:pPr>
              <w:jc w:val="center"/>
              <w:rPr>
                <w:rFonts w:ascii="Calibri" w:hAnsi="Calibri"/>
                <w:color w:val="000000"/>
              </w:rPr>
            </w:pPr>
            <w:r>
              <w:rPr>
                <w:rFonts w:ascii="Calibri" w:hAnsi="Calibri"/>
                <w:color w:val="000000"/>
                <w:sz w:val="22"/>
                <w:szCs w:val="22"/>
              </w:rPr>
              <w:t>23</w:t>
            </w:r>
          </w:p>
        </w:tc>
      </w:tr>
    </w:tbl>
    <w:p w:rsidR="00847243" w:rsidRDefault="00847243" w:rsidP="00827AE5">
      <w:pPr>
        <w:ind w:firstLine="360"/>
      </w:pPr>
    </w:p>
    <w:p w:rsidR="00B456DC" w:rsidRPr="00B456DC" w:rsidRDefault="0079671F" w:rsidP="00B456DC">
      <w:pPr>
        <w:ind w:left="720"/>
        <w:rPr>
          <w:rFonts w:ascii="Arial" w:hAnsi="Arial" w:cs="Arial"/>
        </w:rPr>
      </w:pPr>
      <w:r>
        <w:rPr>
          <w:rFonts w:ascii="Arial" w:hAnsi="Arial" w:cs="Arial"/>
        </w:rPr>
        <w:t>For f</w:t>
      </w:r>
      <w:r w:rsidR="00B456DC">
        <w:rPr>
          <w:rFonts w:ascii="Arial" w:hAnsi="Arial" w:cs="Arial"/>
        </w:rPr>
        <w:t xml:space="preserve">all 2010, </w:t>
      </w:r>
      <w:r w:rsidR="00B456DC" w:rsidRPr="00B456DC">
        <w:rPr>
          <w:rFonts w:ascii="Arial" w:hAnsi="Arial" w:cs="Arial"/>
        </w:rPr>
        <w:t>Montgomery County</w:t>
      </w:r>
      <w:r w:rsidR="00B456DC">
        <w:rPr>
          <w:rFonts w:ascii="Arial" w:hAnsi="Arial" w:cs="Arial"/>
        </w:rPr>
        <w:t xml:space="preserve"> accounts for 68% of the enrollment followed by Greene County, 12.6%</w:t>
      </w:r>
      <w:r w:rsidR="00BE1480">
        <w:rPr>
          <w:rFonts w:ascii="Arial" w:hAnsi="Arial" w:cs="Arial"/>
        </w:rPr>
        <w:t>,</w:t>
      </w:r>
      <w:r w:rsidR="00B456DC">
        <w:rPr>
          <w:rFonts w:ascii="Arial" w:hAnsi="Arial" w:cs="Arial"/>
        </w:rPr>
        <w:t xml:space="preserve"> as the primary service areas. There are 66% Caucasian males, 19% African Americans,</w:t>
      </w:r>
      <w:r>
        <w:rPr>
          <w:rFonts w:ascii="Arial" w:hAnsi="Arial" w:cs="Arial"/>
        </w:rPr>
        <w:t xml:space="preserve"> and</w:t>
      </w:r>
      <w:r w:rsidR="00B456DC">
        <w:rPr>
          <w:rFonts w:ascii="Arial" w:hAnsi="Arial" w:cs="Arial"/>
        </w:rPr>
        <w:t xml:space="preserve"> 8.6% females in the program. </w:t>
      </w:r>
    </w:p>
    <w:p w:rsidR="00847243" w:rsidRDefault="00847243" w:rsidP="00827AE5">
      <w:pPr>
        <w:ind w:firstLine="360"/>
      </w:pPr>
    </w:p>
    <w:p w:rsidR="0028603C" w:rsidRPr="00375C76"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75C76" w:rsidRPr="003A298D" w:rsidRDefault="00375C76" w:rsidP="00375C76">
      <w:pPr>
        <w:pStyle w:val="ListParagraph"/>
        <w:rPr>
          <w:b/>
        </w:rPr>
      </w:pPr>
    </w:p>
    <w:p w:rsidR="00375C76" w:rsidRDefault="00375C76" w:rsidP="00375C76">
      <w:pPr>
        <w:ind w:left="720"/>
        <w:rPr>
          <w:rFonts w:ascii="Arial" w:hAnsi="Arial" w:cs="Arial"/>
        </w:rPr>
      </w:pPr>
      <w:r>
        <w:rPr>
          <w:rFonts w:ascii="Arial" w:hAnsi="Arial" w:cs="Arial"/>
        </w:rPr>
        <w:t xml:space="preserve">There are </w:t>
      </w:r>
      <w:r w:rsidR="00B456DC">
        <w:rPr>
          <w:rFonts w:ascii="Arial" w:hAnsi="Arial" w:cs="Arial"/>
        </w:rPr>
        <w:t>four</w:t>
      </w:r>
      <w:r>
        <w:rPr>
          <w:rFonts w:ascii="Arial" w:hAnsi="Arial" w:cs="Arial"/>
        </w:rPr>
        <w:t xml:space="preserve"> main reasons for the nearly 30% increase in enrollment:</w:t>
      </w:r>
    </w:p>
    <w:p w:rsidR="00375C76" w:rsidRDefault="00375C76" w:rsidP="00375C76">
      <w:pPr>
        <w:pStyle w:val="ListParagraph"/>
        <w:numPr>
          <w:ilvl w:val="0"/>
          <w:numId w:val="22"/>
        </w:numPr>
        <w:rPr>
          <w:rFonts w:ascii="Arial" w:hAnsi="Arial" w:cs="Arial"/>
        </w:rPr>
      </w:pPr>
      <w:r>
        <w:rPr>
          <w:rFonts w:ascii="Arial" w:hAnsi="Arial" w:cs="Arial"/>
        </w:rPr>
        <w:t>T</w:t>
      </w:r>
      <w:r w:rsidRPr="003F1ABE">
        <w:rPr>
          <w:rFonts w:ascii="Arial" w:hAnsi="Arial" w:cs="Arial"/>
        </w:rPr>
        <w:t>argeted TV advertisement for the EET program. Electronics program has tough competition from two trade schools in the area for</w:t>
      </w:r>
      <w:r>
        <w:rPr>
          <w:rFonts w:ascii="Arial" w:hAnsi="Arial" w:cs="Arial"/>
        </w:rPr>
        <w:t xml:space="preserve"> the high school and MVCTC graduates.</w:t>
      </w:r>
    </w:p>
    <w:p w:rsidR="00375C76" w:rsidRDefault="00B33B50" w:rsidP="00375C76">
      <w:pPr>
        <w:pStyle w:val="ListParagraph"/>
        <w:numPr>
          <w:ilvl w:val="0"/>
          <w:numId w:val="22"/>
        </w:numPr>
        <w:rPr>
          <w:rFonts w:ascii="Arial" w:hAnsi="Arial" w:cs="Arial"/>
        </w:rPr>
      </w:pPr>
      <w:r>
        <w:rPr>
          <w:rFonts w:ascii="Arial" w:hAnsi="Arial" w:cs="Arial"/>
        </w:rPr>
        <w:t>Offering service courses</w:t>
      </w:r>
      <w:r w:rsidR="00375C76">
        <w:rPr>
          <w:rFonts w:ascii="Arial" w:hAnsi="Arial" w:cs="Arial"/>
        </w:rPr>
        <w:t xml:space="preserve"> EET 120, </w:t>
      </w:r>
      <w:r w:rsidR="00141C20">
        <w:rPr>
          <w:rFonts w:ascii="Arial" w:hAnsi="Arial" w:cs="Arial"/>
        </w:rPr>
        <w:t>EET</w:t>
      </w:r>
      <w:r w:rsidR="00375C76">
        <w:rPr>
          <w:rFonts w:ascii="Arial" w:hAnsi="Arial" w:cs="Arial"/>
        </w:rPr>
        <w:t xml:space="preserve"> 139, EET 166, EET 198 for the ACT, ETD and HVAC programs; EET 181-184 series to support the electrical construction industry in the Miami Valley supported by non-union associations such as ABC and MECA. They send a cohort of company sponsored employees leading to a Short-term Technical Certificate.</w:t>
      </w:r>
    </w:p>
    <w:p w:rsidR="00855B23" w:rsidRDefault="004E3C7D" w:rsidP="00855B23">
      <w:pPr>
        <w:pStyle w:val="ListParagraph"/>
        <w:numPr>
          <w:ilvl w:val="0"/>
          <w:numId w:val="22"/>
        </w:numPr>
        <w:rPr>
          <w:rFonts w:ascii="Arial" w:hAnsi="Arial" w:cs="Arial"/>
        </w:rPr>
      </w:pPr>
      <w:r>
        <w:rPr>
          <w:rFonts w:ascii="Arial" w:hAnsi="Arial" w:cs="Arial"/>
        </w:rPr>
        <w:lastRenderedPageBreak/>
        <w:t xml:space="preserve">Special programs with area high schools to offer EET courses at their locations (CHS, MVCTC, Kettering Fairmont) as well as transfer students through </w:t>
      </w:r>
      <w:r w:rsidRPr="00817995">
        <w:rPr>
          <w:rFonts w:ascii="Arial" w:hAnsi="Arial" w:cs="Arial"/>
          <w:i/>
        </w:rPr>
        <w:t>Tech Prep</w:t>
      </w:r>
      <w:r w:rsidR="00E50A86" w:rsidRPr="00817995">
        <w:rPr>
          <w:rFonts w:ascii="Arial" w:hAnsi="Arial" w:cs="Arial"/>
          <w:i/>
        </w:rPr>
        <w:t>, QuickStart</w:t>
      </w:r>
      <w:r w:rsidRPr="00817995">
        <w:rPr>
          <w:rFonts w:ascii="Arial" w:hAnsi="Arial" w:cs="Arial"/>
          <w:i/>
        </w:rPr>
        <w:t xml:space="preserve"> and Project Lead The Way</w:t>
      </w:r>
      <w:r>
        <w:rPr>
          <w:rFonts w:ascii="Arial" w:hAnsi="Arial" w:cs="Arial"/>
        </w:rPr>
        <w:t>, earning college credit and hence advanced placement in the EET program.</w:t>
      </w:r>
    </w:p>
    <w:p w:rsidR="004E3C7D" w:rsidRPr="00855B23" w:rsidRDefault="00855B23" w:rsidP="00855B23">
      <w:pPr>
        <w:pStyle w:val="ListParagraph"/>
        <w:numPr>
          <w:ilvl w:val="0"/>
          <w:numId w:val="22"/>
        </w:numPr>
        <w:rPr>
          <w:rFonts w:ascii="Arial" w:hAnsi="Arial" w:cs="Arial"/>
        </w:rPr>
      </w:pPr>
      <w:r>
        <w:rPr>
          <w:rFonts w:ascii="Arial" w:hAnsi="Arial" w:cs="Arial"/>
        </w:rPr>
        <w:t xml:space="preserve">There is a </w:t>
      </w:r>
      <w:r w:rsidRPr="003F1ABE">
        <w:rPr>
          <w:rFonts w:ascii="Arial" w:hAnsi="Arial" w:cs="Arial"/>
        </w:rPr>
        <w:t>direct correlation between economy and enrollment in technology programs.</w:t>
      </w:r>
    </w:p>
    <w:p w:rsidR="00375C76" w:rsidRDefault="00375C76" w:rsidP="00375C76">
      <w:pPr>
        <w:ind w:left="720"/>
        <w:rPr>
          <w:rFonts w:ascii="Arial" w:hAnsi="Arial" w:cs="Arial"/>
        </w:rPr>
      </w:pPr>
    </w:p>
    <w:p w:rsidR="004E3C7D" w:rsidRDefault="00375C76" w:rsidP="00375C76">
      <w:pPr>
        <w:ind w:left="720"/>
        <w:rPr>
          <w:rFonts w:ascii="Arial" w:hAnsi="Arial" w:cs="Arial"/>
        </w:rPr>
      </w:pPr>
      <w:r w:rsidRPr="00375C76">
        <w:rPr>
          <w:rFonts w:ascii="Arial" w:hAnsi="Arial" w:cs="Arial"/>
          <w:b/>
        </w:rPr>
        <w:t xml:space="preserve">Graduation </w:t>
      </w:r>
      <w:r>
        <w:rPr>
          <w:rFonts w:ascii="Arial" w:hAnsi="Arial" w:cs="Arial"/>
          <w:b/>
        </w:rPr>
        <w:t xml:space="preserve">and </w:t>
      </w:r>
      <w:r w:rsidR="000F0563">
        <w:rPr>
          <w:rFonts w:ascii="Arial" w:hAnsi="Arial" w:cs="Arial"/>
          <w:b/>
        </w:rPr>
        <w:t xml:space="preserve">Courses </w:t>
      </w:r>
      <w:r>
        <w:rPr>
          <w:rFonts w:ascii="Arial" w:hAnsi="Arial" w:cs="Arial"/>
          <w:b/>
        </w:rPr>
        <w:t xml:space="preserve">Success Rates: </w:t>
      </w:r>
      <w:r>
        <w:rPr>
          <w:rFonts w:ascii="Arial" w:hAnsi="Arial" w:cs="Arial"/>
        </w:rPr>
        <w:t>Electronics program has regained graduation in the last year from 16 in FY 08-09 to 23 in FY 09-10. It can be attributed to increase in individual course success rates in the 200 level c</w:t>
      </w:r>
      <w:r w:rsidR="004E3C7D">
        <w:rPr>
          <w:rFonts w:ascii="Arial" w:hAnsi="Arial" w:cs="Arial"/>
        </w:rPr>
        <w:t xml:space="preserve">ourses by 8 to 12% </w:t>
      </w:r>
      <w:r w:rsidR="00B33B50">
        <w:rPr>
          <w:rFonts w:ascii="Arial" w:hAnsi="Arial" w:cs="Arial"/>
        </w:rPr>
        <w:t>(</w:t>
      </w:r>
      <w:r w:rsidR="004E3C7D">
        <w:rPr>
          <w:rFonts w:ascii="Arial" w:hAnsi="Arial" w:cs="Arial"/>
        </w:rPr>
        <w:t>except one course</w:t>
      </w:r>
      <w:r w:rsidR="00B33B50">
        <w:rPr>
          <w:rFonts w:ascii="Arial" w:hAnsi="Arial" w:cs="Arial"/>
        </w:rPr>
        <w:t>)</w:t>
      </w:r>
      <w:r w:rsidR="004E3C7D">
        <w:rPr>
          <w:rFonts w:ascii="Arial" w:hAnsi="Arial" w:cs="Arial"/>
        </w:rPr>
        <w:t xml:space="preserve">. There has been a special effort by the </w:t>
      </w:r>
      <w:r w:rsidR="00B33B50">
        <w:rPr>
          <w:rFonts w:ascii="Arial" w:hAnsi="Arial" w:cs="Arial"/>
        </w:rPr>
        <w:t xml:space="preserve">EET </w:t>
      </w:r>
      <w:r w:rsidR="004E3C7D">
        <w:rPr>
          <w:rFonts w:ascii="Arial" w:hAnsi="Arial" w:cs="Arial"/>
        </w:rPr>
        <w:t xml:space="preserve">faculty to advise students </w:t>
      </w:r>
      <w:r w:rsidR="00B33B50">
        <w:rPr>
          <w:rFonts w:ascii="Arial" w:hAnsi="Arial" w:cs="Arial"/>
        </w:rPr>
        <w:t xml:space="preserve">every quarter </w:t>
      </w:r>
      <w:r w:rsidR="004E3C7D">
        <w:rPr>
          <w:rFonts w:ascii="Arial" w:hAnsi="Arial" w:cs="Arial"/>
        </w:rPr>
        <w:t>for continuity in the</w:t>
      </w:r>
      <w:r w:rsidR="00B33B50">
        <w:rPr>
          <w:rFonts w:ascii="Arial" w:hAnsi="Arial" w:cs="Arial"/>
        </w:rPr>
        <w:t>ir</w:t>
      </w:r>
      <w:r w:rsidR="004E3C7D">
        <w:rPr>
          <w:rFonts w:ascii="Arial" w:hAnsi="Arial" w:cs="Arial"/>
        </w:rPr>
        <w:t xml:space="preserve"> learning.</w:t>
      </w:r>
    </w:p>
    <w:p w:rsidR="004E3C7D" w:rsidRDefault="004E3C7D" w:rsidP="00375C76">
      <w:pPr>
        <w:ind w:left="720"/>
        <w:rPr>
          <w:rFonts w:ascii="Arial" w:hAnsi="Arial" w:cs="Arial"/>
        </w:rPr>
      </w:pPr>
    </w:p>
    <w:p w:rsidR="00375C76" w:rsidRDefault="004E3C7D" w:rsidP="00375C76">
      <w:pPr>
        <w:ind w:left="720"/>
        <w:rPr>
          <w:rFonts w:ascii="Arial" w:hAnsi="Arial" w:cs="Arial"/>
        </w:rPr>
      </w:pPr>
      <w:r>
        <w:rPr>
          <w:rFonts w:ascii="Arial" w:hAnsi="Arial" w:cs="Arial"/>
        </w:rPr>
        <w:t>EET program has three major sequences, EET 114-150-155; EET 131-251-252 and EET 261-262, cul</w:t>
      </w:r>
      <w:r w:rsidR="00387A0E">
        <w:rPr>
          <w:rFonts w:ascii="Arial" w:hAnsi="Arial" w:cs="Arial"/>
        </w:rPr>
        <w:t>minating in the capstone course</w:t>
      </w:r>
      <w:r>
        <w:rPr>
          <w:rFonts w:ascii="Arial" w:hAnsi="Arial" w:cs="Arial"/>
        </w:rPr>
        <w:t xml:space="preserve"> EET 278. Advising student to complete a sequence </w:t>
      </w:r>
      <w:r w:rsidR="00D36E32">
        <w:rPr>
          <w:rFonts w:ascii="Arial" w:hAnsi="Arial" w:cs="Arial"/>
        </w:rPr>
        <w:t xml:space="preserve">in successive quarters </w:t>
      </w:r>
      <w:r>
        <w:rPr>
          <w:rFonts w:ascii="Arial" w:hAnsi="Arial" w:cs="Arial"/>
        </w:rPr>
        <w:t>really helps them retain knowledge and skills to be more successful in subsequent courses. Also there is a good deal of cross learning in EET 252-261-262. These observations are based on student feedback as well as analysis done for the recent TAC/ABET</w:t>
      </w:r>
      <w:r w:rsidR="00141C20">
        <w:rPr>
          <w:rFonts w:ascii="Arial" w:hAnsi="Arial" w:cs="Arial"/>
        </w:rPr>
        <w:t>*</w:t>
      </w:r>
      <w:r>
        <w:rPr>
          <w:rFonts w:ascii="Arial" w:hAnsi="Arial" w:cs="Arial"/>
        </w:rPr>
        <w:t xml:space="preserve"> accreditation visit in October 2010 (EET program completed an exhaustive Self-S</w:t>
      </w:r>
      <w:r w:rsidR="000F0563">
        <w:rPr>
          <w:rFonts w:ascii="Arial" w:hAnsi="Arial" w:cs="Arial"/>
        </w:rPr>
        <w:t>tudy and had no citations</w:t>
      </w:r>
      <w:r>
        <w:rPr>
          <w:rFonts w:ascii="Arial" w:hAnsi="Arial" w:cs="Arial"/>
        </w:rPr>
        <w:t>!)</w:t>
      </w:r>
      <w:r w:rsidR="000F0563">
        <w:rPr>
          <w:rFonts w:ascii="Arial" w:hAnsi="Arial" w:cs="Arial"/>
        </w:rPr>
        <w:t>.</w:t>
      </w:r>
    </w:p>
    <w:p w:rsidR="000F0563" w:rsidRDefault="000F0563" w:rsidP="00375C76">
      <w:pPr>
        <w:ind w:left="720"/>
        <w:rPr>
          <w:rFonts w:ascii="Arial" w:hAnsi="Arial" w:cs="Arial"/>
        </w:rPr>
      </w:pPr>
    </w:p>
    <w:p w:rsidR="000F0563" w:rsidRDefault="00BE1480" w:rsidP="00375C76">
      <w:pPr>
        <w:ind w:left="720"/>
        <w:rPr>
          <w:rFonts w:ascii="Arial" w:hAnsi="Arial" w:cs="Arial"/>
        </w:rPr>
      </w:pPr>
      <w:r>
        <w:rPr>
          <w:rFonts w:ascii="Arial" w:hAnsi="Arial" w:cs="Arial"/>
        </w:rPr>
        <w:t>R</w:t>
      </w:r>
      <w:r w:rsidR="000F0563">
        <w:rPr>
          <w:rFonts w:ascii="Arial" w:hAnsi="Arial" w:cs="Arial"/>
        </w:rPr>
        <w:t>etention data</w:t>
      </w:r>
      <w:r>
        <w:rPr>
          <w:rFonts w:ascii="Arial" w:hAnsi="Arial" w:cs="Arial"/>
        </w:rPr>
        <w:t>,</w:t>
      </w:r>
      <w:r w:rsidR="000F0563">
        <w:rPr>
          <w:rFonts w:ascii="Arial" w:hAnsi="Arial" w:cs="Arial"/>
        </w:rPr>
        <w:t xml:space="preserve"> provided as a part of the review process</w:t>
      </w:r>
      <w:r>
        <w:rPr>
          <w:rFonts w:ascii="Arial" w:hAnsi="Arial" w:cs="Arial"/>
        </w:rPr>
        <w:t>, does not indicate any obvious</w:t>
      </w:r>
      <w:r w:rsidR="000F0563">
        <w:rPr>
          <w:rFonts w:ascii="Arial" w:hAnsi="Arial" w:cs="Arial"/>
        </w:rPr>
        <w:t xml:space="preserve"> tr</w:t>
      </w:r>
      <w:r>
        <w:rPr>
          <w:rFonts w:ascii="Arial" w:hAnsi="Arial" w:cs="Arial"/>
        </w:rPr>
        <w:t>end to make a clear judgment. Retention in the program</w:t>
      </w:r>
      <w:r w:rsidR="000F0563">
        <w:rPr>
          <w:rFonts w:ascii="Arial" w:hAnsi="Arial" w:cs="Arial"/>
        </w:rPr>
        <w:t xml:space="preserve"> has increased from 57.14% to 64.34% but the factors </w:t>
      </w:r>
      <w:r>
        <w:rPr>
          <w:rFonts w:ascii="Arial" w:hAnsi="Arial" w:cs="Arial"/>
        </w:rPr>
        <w:t xml:space="preserve">for better retention </w:t>
      </w:r>
      <w:r w:rsidR="000F0563">
        <w:rPr>
          <w:rFonts w:ascii="Arial" w:hAnsi="Arial" w:cs="Arial"/>
        </w:rPr>
        <w:t xml:space="preserve">cannot be substantiated very clearly. </w:t>
      </w:r>
      <w:r w:rsidR="00387A0E">
        <w:rPr>
          <w:rFonts w:ascii="Arial" w:hAnsi="Arial" w:cs="Arial"/>
        </w:rPr>
        <w:t>I</w:t>
      </w:r>
      <w:r w:rsidR="000F0563">
        <w:rPr>
          <w:rFonts w:ascii="Arial" w:hAnsi="Arial" w:cs="Arial"/>
        </w:rPr>
        <w:t xml:space="preserve">s it a result of poor economy? This is one of the areas where efforts will be increased to attribute solid reasons for the </w:t>
      </w:r>
      <w:r w:rsidR="00387A0E">
        <w:rPr>
          <w:rFonts w:ascii="Arial" w:hAnsi="Arial" w:cs="Arial"/>
        </w:rPr>
        <w:t>coming</w:t>
      </w:r>
      <w:r w:rsidR="000F0563">
        <w:rPr>
          <w:rFonts w:ascii="Arial" w:hAnsi="Arial" w:cs="Arial"/>
        </w:rPr>
        <w:t xml:space="preserve"> year</w:t>
      </w:r>
      <w:r w:rsidR="00387A0E">
        <w:rPr>
          <w:rFonts w:ascii="Arial" w:hAnsi="Arial" w:cs="Arial"/>
        </w:rPr>
        <w:t>s</w:t>
      </w:r>
      <w:r w:rsidR="000F0563">
        <w:rPr>
          <w:rFonts w:ascii="Arial" w:hAnsi="Arial" w:cs="Arial"/>
        </w:rPr>
        <w:t>.</w:t>
      </w:r>
    </w:p>
    <w:p w:rsidR="000F0563" w:rsidRDefault="000F0563" w:rsidP="00375C76">
      <w:pPr>
        <w:ind w:left="720"/>
        <w:rPr>
          <w:rFonts w:ascii="Arial" w:hAnsi="Arial" w:cs="Arial"/>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0F0563" w:rsidRPr="000F0563" w:rsidRDefault="00F0239E" w:rsidP="00F0239E">
      <w:pPr>
        <w:pStyle w:val="ListParagraph"/>
        <w:numPr>
          <w:ilvl w:val="0"/>
          <w:numId w:val="6"/>
        </w:numPr>
      </w:pPr>
      <w:r>
        <w:t>What was the fiscal year of the most recent Program Review for this program?</w:t>
      </w:r>
    </w:p>
    <w:p w:rsidR="00F0239E" w:rsidRPr="0094204C" w:rsidRDefault="000F0563" w:rsidP="000F0563">
      <w:pPr>
        <w:ind w:left="1080"/>
      </w:pPr>
      <w:r>
        <w:rPr>
          <w:rFonts w:ascii="Arial" w:hAnsi="Arial" w:cs="Arial"/>
        </w:rPr>
        <w:t xml:space="preserve">FY </w:t>
      </w:r>
      <w:r w:rsidR="00A3457D" w:rsidRPr="000F0563">
        <w:rPr>
          <w:rFonts w:ascii="Arial" w:hAnsi="Arial" w:cs="Arial"/>
        </w:rPr>
        <w:t>200</w:t>
      </w:r>
      <w:r w:rsidRPr="000F0563">
        <w:rPr>
          <w:rFonts w:ascii="Arial" w:hAnsi="Arial" w:cs="Arial"/>
        </w:rPr>
        <w:t>8</w:t>
      </w:r>
      <w:r>
        <w:rPr>
          <w:rFonts w:ascii="Arial" w:hAnsi="Arial" w:cs="Arial"/>
        </w:rPr>
        <w:t xml:space="preserve"> – 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3E0653" w:rsidRPr="003E0653" w:rsidRDefault="003E0653" w:rsidP="003E0653">
      <w:pPr>
        <w:pStyle w:val="ListParagraph"/>
        <w:numPr>
          <w:ilvl w:val="0"/>
          <w:numId w:val="23"/>
        </w:numPr>
        <w:tabs>
          <w:tab w:val="left" w:pos="5040"/>
        </w:tabs>
        <w:rPr>
          <w:rFonts w:ascii="Arial" w:hAnsi="Arial" w:cs="Arial"/>
        </w:rPr>
      </w:pPr>
      <w:r w:rsidRPr="003E0653">
        <w:rPr>
          <w:rFonts w:ascii="Arial" w:hAnsi="Arial" w:cs="Arial"/>
        </w:rPr>
        <w:t xml:space="preserve">Series of core courses </w:t>
      </w:r>
      <w:r>
        <w:rPr>
          <w:rFonts w:ascii="Arial" w:hAnsi="Arial" w:cs="Arial"/>
        </w:rPr>
        <w:t>were implemented in the winter</w:t>
      </w:r>
      <w:r w:rsidRPr="003E0653">
        <w:rPr>
          <w:rFonts w:ascii="Arial" w:hAnsi="Arial" w:cs="Arial"/>
        </w:rPr>
        <w:t xml:space="preserve"> of 2010.</w:t>
      </w:r>
      <w:r>
        <w:rPr>
          <w:rFonts w:ascii="Arial" w:hAnsi="Arial" w:cs="Arial"/>
        </w:rPr>
        <w:t xml:space="preserve"> </w:t>
      </w:r>
    </w:p>
    <w:p w:rsidR="003E0653" w:rsidRDefault="003E0653" w:rsidP="003E0653">
      <w:pPr>
        <w:pStyle w:val="ListParagraph"/>
        <w:numPr>
          <w:ilvl w:val="0"/>
          <w:numId w:val="23"/>
        </w:numPr>
        <w:tabs>
          <w:tab w:val="left" w:pos="5040"/>
        </w:tabs>
        <w:rPr>
          <w:rFonts w:ascii="Arial" w:hAnsi="Arial" w:cs="Arial"/>
        </w:rPr>
      </w:pPr>
      <w:r w:rsidRPr="003E0653">
        <w:rPr>
          <w:rFonts w:ascii="Arial" w:hAnsi="Arial" w:cs="Arial"/>
        </w:rPr>
        <w:t xml:space="preserve">With the completion of program realignment special attention </w:t>
      </w:r>
      <w:r>
        <w:rPr>
          <w:rFonts w:ascii="Arial" w:hAnsi="Arial" w:cs="Arial"/>
        </w:rPr>
        <w:t xml:space="preserve">was </w:t>
      </w:r>
      <w:r w:rsidR="00387A0E">
        <w:rPr>
          <w:rFonts w:ascii="Arial" w:hAnsi="Arial" w:cs="Arial"/>
        </w:rPr>
        <w:t>paid to make</w:t>
      </w:r>
      <w:r w:rsidRPr="003E0653">
        <w:rPr>
          <w:rFonts w:ascii="Arial" w:hAnsi="Arial" w:cs="Arial"/>
        </w:rPr>
        <w:t xml:space="preserve"> adjustments to course materials to </w:t>
      </w:r>
      <w:r w:rsidR="00387A0E">
        <w:rPr>
          <w:rFonts w:ascii="Arial" w:hAnsi="Arial" w:cs="Arial"/>
        </w:rPr>
        <w:t xml:space="preserve">better </w:t>
      </w:r>
      <w:r w:rsidRPr="003E0653">
        <w:rPr>
          <w:rFonts w:ascii="Arial" w:hAnsi="Arial" w:cs="Arial"/>
        </w:rPr>
        <w:t xml:space="preserve">match the </w:t>
      </w:r>
      <w:r>
        <w:rPr>
          <w:rFonts w:ascii="Arial" w:hAnsi="Arial" w:cs="Arial"/>
        </w:rPr>
        <w:t xml:space="preserve">program outcomes. </w:t>
      </w:r>
    </w:p>
    <w:p w:rsidR="003E0653" w:rsidRPr="003E0653" w:rsidRDefault="003E0653" w:rsidP="003E0653">
      <w:pPr>
        <w:pStyle w:val="ListParagraph"/>
        <w:numPr>
          <w:ilvl w:val="0"/>
          <w:numId w:val="23"/>
        </w:numPr>
        <w:tabs>
          <w:tab w:val="left" w:pos="5040"/>
        </w:tabs>
        <w:rPr>
          <w:rFonts w:ascii="Arial" w:hAnsi="Arial" w:cs="Arial"/>
        </w:rPr>
      </w:pPr>
      <w:r w:rsidRPr="003E0653">
        <w:rPr>
          <w:rFonts w:ascii="Arial" w:hAnsi="Arial" w:cs="Arial"/>
        </w:rPr>
        <w:t>Realigned the program to teach less history</w:t>
      </w:r>
      <w:r>
        <w:rPr>
          <w:rFonts w:ascii="Arial" w:hAnsi="Arial" w:cs="Arial"/>
        </w:rPr>
        <w:t xml:space="preserve"> and more up to date technology by offering new courses as electives, EET 156-Alternate Energy Sources, EET 256-Fuel Cells, EET 157- RFID Technology. EET 281-PLCs </w:t>
      </w:r>
      <w:r w:rsidR="00387A0E">
        <w:rPr>
          <w:rFonts w:ascii="Arial" w:hAnsi="Arial" w:cs="Arial"/>
        </w:rPr>
        <w:t>was</w:t>
      </w:r>
      <w:r>
        <w:rPr>
          <w:rFonts w:ascii="Arial" w:hAnsi="Arial" w:cs="Arial"/>
        </w:rPr>
        <w:t xml:space="preserve"> made </w:t>
      </w:r>
      <w:r w:rsidR="00387A0E">
        <w:rPr>
          <w:rFonts w:ascii="Arial" w:hAnsi="Arial" w:cs="Arial"/>
        </w:rPr>
        <w:t xml:space="preserve">a </w:t>
      </w:r>
      <w:r>
        <w:rPr>
          <w:rFonts w:ascii="Arial" w:hAnsi="Arial" w:cs="Arial"/>
        </w:rPr>
        <w:t>required course for the program due to the</w:t>
      </w:r>
      <w:r w:rsidR="00387A0E">
        <w:rPr>
          <w:rFonts w:ascii="Arial" w:hAnsi="Arial" w:cs="Arial"/>
        </w:rPr>
        <w:t xml:space="preserve"> changing needs</w:t>
      </w:r>
      <w:r>
        <w:rPr>
          <w:rFonts w:ascii="Arial" w:hAnsi="Arial" w:cs="Arial"/>
        </w:rPr>
        <w:t xml:space="preserve"> of the local industry and as recommended by the EET Advisory Committee.</w:t>
      </w:r>
    </w:p>
    <w:p w:rsidR="0094204C" w:rsidRDefault="0094204C" w:rsidP="0094204C">
      <w:pPr>
        <w:pStyle w:val="ListParagraph"/>
        <w:tabs>
          <w:tab w:val="left" w:pos="504"/>
        </w:tabs>
        <w:spacing w:after="120"/>
        <w:rPr>
          <w:sz w:val="22"/>
          <w:szCs w:val="22"/>
        </w:rPr>
      </w:pPr>
    </w:p>
    <w:p w:rsidR="00387A0E" w:rsidRPr="0094204C" w:rsidRDefault="00387A0E"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lastRenderedPageBreak/>
        <w:t>Have these goals changed since your last Program Review Self-Study?  If so, please describe the changes.</w:t>
      </w:r>
    </w:p>
    <w:p w:rsidR="006B709F" w:rsidRDefault="006B709F" w:rsidP="006B709F">
      <w:pPr>
        <w:tabs>
          <w:tab w:val="left" w:pos="5040"/>
        </w:tabs>
        <w:ind w:left="720"/>
        <w:rPr>
          <w:rFonts w:ascii="Arial" w:hAnsi="Arial" w:cs="Arial"/>
        </w:rPr>
      </w:pPr>
    </w:p>
    <w:p w:rsidR="006B709F" w:rsidRPr="006B709F" w:rsidRDefault="006B709F" w:rsidP="006B709F">
      <w:pPr>
        <w:tabs>
          <w:tab w:val="left" w:pos="5040"/>
        </w:tabs>
        <w:ind w:left="720"/>
        <w:rPr>
          <w:rFonts w:ascii="Arial" w:hAnsi="Arial" w:cs="Arial"/>
        </w:rPr>
      </w:pPr>
      <w:r>
        <w:rPr>
          <w:rFonts w:ascii="Arial" w:hAnsi="Arial" w:cs="Arial"/>
        </w:rPr>
        <w:t>There is a national trend as well industry need for EET graduates to have systems level skills and knowledge. Hence 200 level EET courses are being updated to</w:t>
      </w:r>
      <w:r w:rsidRPr="006B709F">
        <w:rPr>
          <w:rFonts w:ascii="Arial" w:hAnsi="Arial" w:cs="Arial"/>
        </w:rPr>
        <w:t xml:space="preserve"> introduce more systems approach into the course material</w:t>
      </w:r>
      <w:r>
        <w:rPr>
          <w:rFonts w:ascii="Arial" w:hAnsi="Arial" w:cs="Arial"/>
        </w:rPr>
        <w:t xml:space="preserve">s especially the lab </w:t>
      </w:r>
      <w:r w:rsidR="00D10A01">
        <w:rPr>
          <w:rFonts w:ascii="Arial" w:hAnsi="Arial" w:cs="Arial"/>
        </w:rPr>
        <w:t xml:space="preserve">component. </w:t>
      </w:r>
      <w:r w:rsidR="00D10A01" w:rsidRPr="006B709F">
        <w:rPr>
          <w:rFonts w:ascii="Arial" w:hAnsi="Arial" w:cs="Arial"/>
        </w:rPr>
        <w:t>This</w:t>
      </w:r>
      <w:r w:rsidRPr="006B709F">
        <w:rPr>
          <w:rFonts w:ascii="Arial" w:hAnsi="Arial" w:cs="Arial"/>
        </w:rPr>
        <w:t xml:space="preserve"> is where the industry is heading.</w:t>
      </w:r>
      <w:r>
        <w:rPr>
          <w:rFonts w:ascii="Arial" w:hAnsi="Arial" w:cs="Arial"/>
        </w:rPr>
        <w:t xml:space="preserve"> </w:t>
      </w:r>
      <w:r w:rsidRPr="006B709F">
        <w:rPr>
          <w:rFonts w:ascii="Arial" w:hAnsi="Arial" w:cs="Arial"/>
        </w:rPr>
        <w:t xml:space="preserve">A strong emphasis </w:t>
      </w:r>
      <w:r>
        <w:rPr>
          <w:rFonts w:ascii="Arial" w:hAnsi="Arial" w:cs="Arial"/>
        </w:rPr>
        <w:t xml:space="preserve">is being placed on </w:t>
      </w:r>
      <w:r w:rsidRPr="006B709F">
        <w:rPr>
          <w:rFonts w:ascii="Arial" w:hAnsi="Arial" w:cs="Arial"/>
        </w:rPr>
        <w:t xml:space="preserve">“Service” as opposed to “Manufacturing” due to </w:t>
      </w:r>
      <w:r>
        <w:rPr>
          <w:rFonts w:ascii="Arial" w:hAnsi="Arial" w:cs="Arial"/>
        </w:rPr>
        <w:t>the changing nature of the local industry (closure of Delphi and GM plants).</w:t>
      </w:r>
    </w:p>
    <w:p w:rsidR="00320CDE" w:rsidRDefault="00320CDE" w:rsidP="00320CDE">
      <w:pPr>
        <w:pStyle w:val="ListParagraph"/>
      </w:pP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Pr="006B709F" w:rsidRDefault="006B709F" w:rsidP="006B709F">
      <w:pPr>
        <w:pStyle w:val="ListParagraph"/>
        <w:numPr>
          <w:ilvl w:val="0"/>
          <w:numId w:val="25"/>
        </w:numPr>
      </w:pPr>
      <w:r>
        <w:rPr>
          <w:rFonts w:ascii="Arial" w:hAnsi="Arial" w:cs="Arial"/>
        </w:rPr>
        <w:t>A major update and reshuffling of courses was made. Circuits sequence EET 114-150-155-205 was redesigned to be a three course sequence, EET 114-150-155. Also</w:t>
      </w:r>
      <w:r w:rsidR="00DE1FC3">
        <w:rPr>
          <w:rFonts w:ascii="Arial" w:hAnsi="Arial" w:cs="Arial"/>
        </w:rPr>
        <w:t>,</w:t>
      </w:r>
      <w:r>
        <w:rPr>
          <w:rFonts w:ascii="Arial" w:hAnsi="Arial" w:cs="Arial"/>
        </w:rPr>
        <w:t xml:space="preserve"> analog electronics course sequence EET </w:t>
      </w:r>
      <w:r w:rsidR="00A36DF4">
        <w:rPr>
          <w:rFonts w:ascii="Arial" w:hAnsi="Arial" w:cs="Arial"/>
        </w:rPr>
        <w:t>201-202-207 was redesigned to be EET 2</w:t>
      </w:r>
      <w:r>
        <w:rPr>
          <w:rFonts w:ascii="Arial" w:hAnsi="Arial" w:cs="Arial"/>
        </w:rPr>
        <w:t>0</w:t>
      </w:r>
      <w:r w:rsidR="00A36DF4">
        <w:rPr>
          <w:rFonts w:ascii="Arial" w:hAnsi="Arial" w:cs="Arial"/>
        </w:rPr>
        <w:t>1</w:t>
      </w:r>
      <w:r>
        <w:rPr>
          <w:rFonts w:ascii="Arial" w:hAnsi="Arial" w:cs="Arial"/>
        </w:rPr>
        <w:t xml:space="preserve">-207. </w:t>
      </w:r>
      <w:r w:rsidR="00A36DF4">
        <w:rPr>
          <w:rFonts w:ascii="Arial" w:hAnsi="Arial" w:cs="Arial"/>
        </w:rPr>
        <w:t xml:space="preserve">EET 202 and EET 205 have been deactivated. </w:t>
      </w:r>
      <w:r>
        <w:rPr>
          <w:rFonts w:ascii="Arial" w:hAnsi="Arial" w:cs="Arial"/>
        </w:rPr>
        <w:t xml:space="preserve">This was possible due to emphasis on </w:t>
      </w:r>
      <w:r w:rsidR="00A36DF4">
        <w:rPr>
          <w:rFonts w:ascii="Arial" w:hAnsi="Arial" w:cs="Arial"/>
        </w:rPr>
        <w:t>use</w:t>
      </w:r>
      <w:r>
        <w:rPr>
          <w:rFonts w:ascii="Arial" w:hAnsi="Arial" w:cs="Arial"/>
        </w:rPr>
        <w:t xml:space="preserve"> </w:t>
      </w:r>
      <w:r w:rsidR="00D10A01">
        <w:rPr>
          <w:rFonts w:ascii="Arial" w:hAnsi="Arial" w:cs="Arial"/>
        </w:rPr>
        <w:t>o</w:t>
      </w:r>
      <w:r w:rsidR="00437402">
        <w:rPr>
          <w:rFonts w:ascii="Arial" w:hAnsi="Arial" w:cs="Arial"/>
        </w:rPr>
        <w:t>f</w:t>
      </w:r>
      <w:r w:rsidR="00D10A01">
        <w:rPr>
          <w:rFonts w:ascii="Arial" w:hAnsi="Arial" w:cs="Arial"/>
        </w:rPr>
        <w:t xml:space="preserve"> </w:t>
      </w:r>
      <w:r>
        <w:rPr>
          <w:rFonts w:ascii="Arial" w:hAnsi="Arial" w:cs="Arial"/>
        </w:rPr>
        <w:t xml:space="preserve">simulation software </w:t>
      </w:r>
      <w:r>
        <w:rPr>
          <w:rFonts w:ascii="Arial" w:hAnsi="Arial" w:cs="Arial"/>
          <w:i/>
        </w:rPr>
        <w:t>Multisim</w:t>
      </w:r>
      <w:r w:rsidRPr="006B709F">
        <w:rPr>
          <w:rFonts w:ascii="Arial" w:hAnsi="Arial" w:cs="Arial"/>
          <w:vertAlign w:val="superscript"/>
        </w:rPr>
        <w:t>©</w:t>
      </w:r>
      <w:r>
        <w:rPr>
          <w:rFonts w:ascii="Arial" w:hAnsi="Arial" w:cs="Arial"/>
        </w:rPr>
        <w:t xml:space="preserve"> </w:t>
      </w:r>
      <w:r w:rsidR="00A36DF4">
        <w:rPr>
          <w:rFonts w:ascii="Arial" w:hAnsi="Arial" w:cs="Arial"/>
        </w:rPr>
        <w:t>for analysis</w:t>
      </w:r>
      <w:r w:rsidR="00D10A01">
        <w:rPr>
          <w:rFonts w:ascii="Arial" w:hAnsi="Arial" w:cs="Arial"/>
        </w:rPr>
        <w:t xml:space="preserve"> that saves instruction time.</w:t>
      </w:r>
    </w:p>
    <w:p w:rsidR="006B709F" w:rsidRPr="00A36DF4" w:rsidRDefault="006B709F" w:rsidP="006B709F">
      <w:pPr>
        <w:pStyle w:val="ListParagraph"/>
        <w:numPr>
          <w:ilvl w:val="0"/>
          <w:numId w:val="25"/>
        </w:numPr>
      </w:pPr>
      <w:r>
        <w:rPr>
          <w:rFonts w:ascii="Arial" w:hAnsi="Arial" w:cs="Arial"/>
        </w:rPr>
        <w:t>Digital Logic and Gates course</w:t>
      </w:r>
      <w:r w:rsidR="00D10A01">
        <w:rPr>
          <w:rFonts w:ascii="Arial" w:hAnsi="Arial" w:cs="Arial"/>
        </w:rPr>
        <w:t>,</w:t>
      </w:r>
      <w:r>
        <w:rPr>
          <w:rFonts w:ascii="Arial" w:hAnsi="Arial" w:cs="Arial"/>
        </w:rPr>
        <w:t xml:space="preserve"> EET 231</w:t>
      </w:r>
      <w:r w:rsidR="00D10A01">
        <w:rPr>
          <w:rFonts w:ascii="Arial" w:hAnsi="Arial" w:cs="Arial"/>
        </w:rPr>
        <w:t>,</w:t>
      </w:r>
      <w:r>
        <w:rPr>
          <w:rFonts w:ascii="Arial" w:hAnsi="Arial" w:cs="Arial"/>
        </w:rPr>
        <w:t xml:space="preserve"> was appropriately renumbered as EET 131 to reflect the introductory nature of the </w:t>
      </w:r>
      <w:r w:rsidR="00D10A01">
        <w:rPr>
          <w:rFonts w:ascii="Arial" w:hAnsi="Arial" w:cs="Arial"/>
        </w:rPr>
        <w:t xml:space="preserve">course </w:t>
      </w:r>
      <w:r>
        <w:rPr>
          <w:rFonts w:ascii="Arial" w:hAnsi="Arial" w:cs="Arial"/>
        </w:rPr>
        <w:t>material</w:t>
      </w:r>
      <w:r w:rsidR="00564229">
        <w:rPr>
          <w:rFonts w:ascii="Arial" w:hAnsi="Arial" w:cs="Arial"/>
        </w:rPr>
        <w:t>. Similarly EET 259 programming course was appropriately renumbered as EET 159.</w:t>
      </w:r>
    </w:p>
    <w:p w:rsidR="00A36DF4" w:rsidRDefault="00A36DF4" w:rsidP="006B709F">
      <w:pPr>
        <w:pStyle w:val="ListParagraph"/>
        <w:numPr>
          <w:ilvl w:val="0"/>
          <w:numId w:val="25"/>
        </w:numPr>
      </w:pPr>
      <w:r>
        <w:rPr>
          <w:rFonts w:ascii="Arial" w:hAnsi="Arial" w:cs="Arial"/>
        </w:rPr>
        <w:t xml:space="preserve">Introductory course EET 116, Schematics and Layouts, has been updated to emphasize use of </w:t>
      </w:r>
      <w:r>
        <w:rPr>
          <w:rFonts w:ascii="Arial" w:hAnsi="Arial" w:cs="Arial"/>
          <w:i/>
        </w:rPr>
        <w:t>Multisim</w:t>
      </w:r>
      <w:r w:rsidRPr="006B709F">
        <w:rPr>
          <w:rFonts w:ascii="Arial" w:hAnsi="Arial" w:cs="Arial"/>
          <w:vertAlign w:val="superscript"/>
        </w:rPr>
        <w:t>©</w:t>
      </w:r>
      <w:r>
        <w:rPr>
          <w:rFonts w:ascii="Arial" w:hAnsi="Arial" w:cs="Arial"/>
          <w:vertAlign w:val="superscript"/>
        </w:rPr>
        <w:t xml:space="preserve"> </w:t>
      </w:r>
      <w:r>
        <w:rPr>
          <w:rFonts w:ascii="Arial" w:hAnsi="Arial" w:cs="Arial"/>
        </w:rPr>
        <w:t>for schematic drawing and use of</w:t>
      </w:r>
      <w:r>
        <w:rPr>
          <w:rFonts w:ascii="Arial" w:hAnsi="Arial" w:cs="Arial"/>
          <w:i/>
        </w:rPr>
        <w:t xml:space="preserve"> Ultiboard</w:t>
      </w:r>
      <w:r w:rsidRPr="00A36DF4">
        <w:rPr>
          <w:rFonts w:ascii="Arial" w:hAnsi="Arial" w:cs="Arial"/>
          <w:i/>
          <w:vertAlign w:val="superscript"/>
        </w:rPr>
        <w:t>©</w:t>
      </w:r>
      <w:r>
        <w:rPr>
          <w:rFonts w:ascii="Arial" w:hAnsi="Arial" w:cs="Arial"/>
          <w:i/>
        </w:rPr>
        <w:t xml:space="preserve"> </w:t>
      </w:r>
      <w:r w:rsidRPr="00A36DF4">
        <w:rPr>
          <w:rFonts w:ascii="Arial" w:hAnsi="Arial" w:cs="Arial"/>
        </w:rPr>
        <w:t xml:space="preserve">software for printed circuit board </w:t>
      </w:r>
      <w:r>
        <w:rPr>
          <w:rFonts w:ascii="Arial" w:hAnsi="Arial" w:cs="Arial"/>
        </w:rPr>
        <w:t>layout.</w:t>
      </w: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564229" w:rsidRDefault="00564229" w:rsidP="0094204C">
      <w:pPr>
        <w:pStyle w:val="ListParagraph"/>
        <w:rPr>
          <w:rFonts w:ascii="Arial" w:hAnsi="Arial" w:cs="Arial"/>
        </w:rPr>
      </w:pPr>
    </w:p>
    <w:p w:rsidR="000337E6" w:rsidRDefault="00564229" w:rsidP="0094204C">
      <w:pPr>
        <w:pStyle w:val="ListParagraph"/>
        <w:rPr>
          <w:rFonts w:ascii="Arial" w:hAnsi="Arial" w:cs="Arial"/>
        </w:rPr>
      </w:pPr>
      <w:r>
        <w:rPr>
          <w:rFonts w:ascii="Arial" w:hAnsi="Arial" w:cs="Arial"/>
        </w:rPr>
        <w:t xml:space="preserve">No report or comments could be found for reporting. </w:t>
      </w:r>
    </w:p>
    <w:p w:rsidR="00564229" w:rsidRDefault="00564229"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Pr="00D10A01" w:rsidRDefault="00827AE5" w:rsidP="00827AE5">
      <w:pPr>
        <w:rPr>
          <w:rFonts w:ascii="Arial" w:hAnsi="Arial" w:cs="Arial"/>
          <w:sz w:val="16"/>
          <w:szCs w:val="16"/>
        </w:rPr>
      </w:pPr>
    </w:p>
    <w:p w:rsidR="00F0239E" w:rsidRPr="00D10A01" w:rsidRDefault="00D31DDA" w:rsidP="00827AE5">
      <w:pPr>
        <w:rPr>
          <w:sz w:val="20"/>
          <w:szCs w:val="20"/>
        </w:rPr>
      </w:pPr>
      <w:r w:rsidRPr="00D10A01">
        <w:rPr>
          <w:sz w:val="20"/>
          <w:szCs w:val="20"/>
        </w:rPr>
        <w:t>The Program Outcomes for this program are listed below.</w:t>
      </w:r>
      <w:r w:rsidR="00A63ACE" w:rsidRPr="00D10A01">
        <w:rPr>
          <w:sz w:val="20"/>
          <w:szCs w:val="20"/>
        </w:rPr>
        <w:t xml:space="preserve">  </w:t>
      </w:r>
      <w:r w:rsidR="00A63ACE" w:rsidRPr="00D10A01">
        <w:rPr>
          <w:b/>
          <w:sz w:val="20"/>
          <w:szCs w:val="20"/>
        </w:rPr>
        <w:t xml:space="preserve">At least </w:t>
      </w:r>
      <w:r w:rsidR="00E749F1" w:rsidRPr="00D10A01">
        <w:rPr>
          <w:b/>
          <w:sz w:val="20"/>
          <w:szCs w:val="20"/>
        </w:rPr>
        <w:t>one-third of your</w:t>
      </w:r>
      <w:r w:rsidR="00A63ACE" w:rsidRPr="00D10A01">
        <w:rPr>
          <w:b/>
          <w:sz w:val="20"/>
          <w:szCs w:val="20"/>
        </w:rPr>
        <w:t xml:space="preserve"> program outcomes </w:t>
      </w:r>
      <w:r w:rsidR="00EC0B9E" w:rsidRPr="00D10A01">
        <w:rPr>
          <w:b/>
          <w:sz w:val="20"/>
          <w:szCs w:val="20"/>
        </w:rPr>
        <w:t xml:space="preserve">must </w:t>
      </w:r>
      <w:r w:rsidR="00A63ACE" w:rsidRPr="00D10A01">
        <w:rPr>
          <w:b/>
          <w:sz w:val="20"/>
          <w:szCs w:val="20"/>
        </w:rPr>
        <w:t xml:space="preserve">be assessed as part of this Annual Update, and across the next three years all of these program outcomes </w:t>
      </w:r>
      <w:r w:rsidR="00120E81" w:rsidRPr="00D10A01">
        <w:rPr>
          <w:b/>
          <w:sz w:val="20"/>
          <w:szCs w:val="20"/>
        </w:rPr>
        <w:t>must</w:t>
      </w:r>
      <w:r w:rsidR="00A63ACE" w:rsidRPr="00D10A01">
        <w:rPr>
          <w:b/>
          <w:sz w:val="20"/>
          <w:szCs w:val="20"/>
        </w:rPr>
        <w:t xml:space="preserve"> </w:t>
      </w:r>
      <w:r w:rsidR="00AF6A23" w:rsidRPr="00D10A01">
        <w:rPr>
          <w:b/>
          <w:sz w:val="20"/>
          <w:szCs w:val="20"/>
        </w:rPr>
        <w:t>be</w:t>
      </w:r>
      <w:r w:rsidR="00A63ACE" w:rsidRPr="00D10A01">
        <w:rPr>
          <w:b/>
          <w:sz w:val="20"/>
          <w:szCs w:val="20"/>
        </w:rPr>
        <w:t xml:space="preserve"> assessed at least once</w:t>
      </w:r>
      <w:r w:rsidR="00A63ACE" w:rsidRPr="00D10A01">
        <w:rPr>
          <w:sz w:val="20"/>
          <w:szCs w:val="20"/>
        </w:rPr>
        <w:t>.</w:t>
      </w:r>
    </w:p>
    <w:p w:rsidR="009365BE" w:rsidRPr="00827AE5" w:rsidRDefault="009365BE" w:rsidP="00827AE5">
      <w:pPr>
        <w:rPr>
          <w:rFonts w:ascii="Arial" w:hAnsi="Arial" w:cs="Arial"/>
        </w:rPr>
      </w:pPr>
    </w:p>
    <w:tbl>
      <w:tblPr>
        <w:tblStyle w:val="TableGrid"/>
        <w:tblW w:w="10838" w:type="dxa"/>
        <w:tblInd w:w="-732" w:type="dxa"/>
        <w:shd w:val="clear" w:color="auto" w:fill="FFFFFF"/>
        <w:tblLayout w:type="fixed"/>
        <w:tblLook w:val="01E0"/>
      </w:tblPr>
      <w:tblGrid>
        <w:gridCol w:w="4350"/>
        <w:gridCol w:w="2070"/>
        <w:gridCol w:w="2340"/>
        <w:gridCol w:w="2078"/>
      </w:tblGrid>
      <w:tr w:rsidR="002C1797" w:rsidRPr="006137FD" w:rsidTr="00D10A01">
        <w:trPr>
          <w:trHeight w:val="71"/>
        </w:trPr>
        <w:tc>
          <w:tcPr>
            <w:tcW w:w="4350" w:type="dxa"/>
            <w:shd w:val="clear" w:color="auto" w:fill="FFFFFF"/>
            <w:vAlign w:val="center"/>
          </w:tcPr>
          <w:p w:rsidR="003B0B5A" w:rsidRDefault="003B0B5A" w:rsidP="008860C1">
            <w:pPr>
              <w:jc w:val="center"/>
              <w:rPr>
                <w:b/>
                <w:sz w:val="24"/>
                <w:szCs w:val="24"/>
                <w:u w:val="single"/>
              </w:rPr>
            </w:pPr>
            <w:r>
              <w:rPr>
                <w:b/>
                <w:sz w:val="24"/>
                <w:szCs w:val="24"/>
                <w:u w:val="single"/>
              </w:rPr>
              <w:t>Electronics Engineering Technology</w:t>
            </w:r>
          </w:p>
          <w:p w:rsidR="002C1797" w:rsidRPr="002C1797" w:rsidRDefault="002C1797" w:rsidP="008860C1">
            <w:pPr>
              <w:jc w:val="center"/>
              <w:rPr>
                <w:sz w:val="24"/>
                <w:szCs w:val="24"/>
              </w:rPr>
            </w:pPr>
            <w:r w:rsidRPr="002C1797">
              <w:rPr>
                <w:sz w:val="24"/>
                <w:szCs w:val="24"/>
              </w:rPr>
              <w:t>Program Outcomes</w:t>
            </w:r>
          </w:p>
        </w:tc>
        <w:tc>
          <w:tcPr>
            <w:tcW w:w="207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34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207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D10A01">
        <w:trPr>
          <w:trHeight w:val="269"/>
        </w:trPr>
        <w:tc>
          <w:tcPr>
            <w:tcW w:w="4350" w:type="dxa"/>
            <w:shd w:val="clear" w:color="auto" w:fill="FFFFFF"/>
            <w:vAlign w:val="center"/>
          </w:tcPr>
          <w:p w:rsidR="002C1797" w:rsidRPr="002C1797" w:rsidRDefault="002C1797" w:rsidP="003B0B5A">
            <w:pPr>
              <w:rPr>
                <w:i/>
                <w:sz w:val="20"/>
                <w:szCs w:val="20"/>
              </w:rPr>
            </w:pPr>
            <w:r w:rsidRPr="002C1797">
              <w:rPr>
                <w:b/>
                <w:sz w:val="20"/>
                <w:szCs w:val="20"/>
              </w:rPr>
              <w:t xml:space="preserve">1) </w:t>
            </w:r>
            <w:r w:rsidR="003B0B5A">
              <w:rPr>
                <w:sz w:val="20"/>
                <w:szCs w:val="20"/>
              </w:rPr>
              <w:t>Design &amp; Assembly</w:t>
            </w:r>
          </w:p>
        </w:tc>
        <w:tc>
          <w:tcPr>
            <w:tcW w:w="2070" w:type="dxa"/>
            <w:vAlign w:val="center"/>
          </w:tcPr>
          <w:p w:rsidR="002C1797" w:rsidRPr="002C1797" w:rsidRDefault="00564229" w:rsidP="008860C1">
            <w:pPr>
              <w:jc w:val="center"/>
              <w:rPr>
                <w:sz w:val="20"/>
                <w:szCs w:val="20"/>
              </w:rPr>
            </w:pPr>
            <w:r>
              <w:rPr>
                <w:rFonts w:ascii="Arial" w:hAnsi="Arial" w:cs="Arial"/>
              </w:rPr>
              <w:t>EET 114, 131, 251, 261, 262, 278</w:t>
            </w:r>
          </w:p>
        </w:tc>
        <w:tc>
          <w:tcPr>
            <w:tcW w:w="2340" w:type="dxa"/>
            <w:shd w:val="clear" w:color="auto" w:fill="auto"/>
          </w:tcPr>
          <w:p w:rsidR="002C1797" w:rsidRPr="00690A3D" w:rsidRDefault="00BE232B" w:rsidP="00690A3D">
            <w:pPr>
              <w:rPr>
                <w:rFonts w:asciiTheme="minorHAnsi" w:hAnsiTheme="minorHAnsi"/>
                <w:sz w:val="16"/>
                <w:szCs w:val="16"/>
              </w:rPr>
            </w:pPr>
            <w:r w:rsidRPr="00BE232B">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2078" w:type="dxa"/>
          </w:tcPr>
          <w:p w:rsidR="00ED15E4" w:rsidRPr="00D10A01" w:rsidRDefault="00ED15E4" w:rsidP="00ED15E4">
            <w:pPr>
              <w:pStyle w:val="ListParagraph"/>
              <w:numPr>
                <w:ilvl w:val="0"/>
                <w:numId w:val="14"/>
              </w:numPr>
              <w:ind w:left="252" w:hanging="180"/>
              <w:rPr>
                <w:sz w:val="20"/>
                <w:szCs w:val="20"/>
              </w:rPr>
            </w:pPr>
            <w:r w:rsidRPr="00D10A01">
              <w:rPr>
                <w:rFonts w:ascii="Arial" w:hAnsi="Arial" w:cs="Arial"/>
                <w:sz w:val="20"/>
                <w:szCs w:val="20"/>
              </w:rPr>
              <w:t>Lab reports</w:t>
            </w:r>
          </w:p>
          <w:p w:rsidR="00ED15E4" w:rsidRPr="00D10A01" w:rsidRDefault="00ED15E4" w:rsidP="00ED15E4">
            <w:pPr>
              <w:pStyle w:val="ListParagraph"/>
              <w:numPr>
                <w:ilvl w:val="0"/>
                <w:numId w:val="14"/>
              </w:numPr>
              <w:ind w:left="252" w:hanging="180"/>
              <w:rPr>
                <w:sz w:val="20"/>
                <w:szCs w:val="20"/>
              </w:rPr>
            </w:pPr>
            <w:r w:rsidRPr="00D10A01">
              <w:rPr>
                <w:rFonts w:ascii="Arial" w:hAnsi="Arial" w:cs="Arial"/>
                <w:sz w:val="20"/>
                <w:szCs w:val="20"/>
              </w:rPr>
              <w:t>Portfolios</w:t>
            </w:r>
          </w:p>
          <w:p w:rsidR="00ED15E4" w:rsidRPr="00D10A01" w:rsidRDefault="00ED15E4" w:rsidP="00ED15E4">
            <w:pPr>
              <w:pStyle w:val="ListParagraph"/>
              <w:numPr>
                <w:ilvl w:val="0"/>
                <w:numId w:val="14"/>
              </w:numPr>
              <w:ind w:left="252" w:hanging="180"/>
              <w:rPr>
                <w:sz w:val="20"/>
                <w:szCs w:val="20"/>
              </w:rPr>
            </w:pPr>
            <w:r w:rsidRPr="00D10A01">
              <w:rPr>
                <w:rFonts w:ascii="Arial" w:hAnsi="Arial" w:cs="Arial"/>
                <w:sz w:val="20"/>
                <w:szCs w:val="20"/>
              </w:rPr>
              <w:t>Project assessment</w:t>
            </w:r>
          </w:p>
          <w:p w:rsidR="00ED15E4" w:rsidRPr="00D10A01" w:rsidRDefault="00D70599" w:rsidP="00ED15E4">
            <w:pPr>
              <w:pStyle w:val="ListParagraph"/>
              <w:numPr>
                <w:ilvl w:val="0"/>
                <w:numId w:val="14"/>
              </w:numPr>
              <w:ind w:left="252" w:hanging="180"/>
              <w:rPr>
                <w:sz w:val="20"/>
                <w:szCs w:val="20"/>
              </w:rPr>
            </w:pPr>
            <w:r w:rsidRPr="00D10A01">
              <w:rPr>
                <w:rFonts w:ascii="Arial" w:hAnsi="Arial" w:cs="Arial"/>
                <w:sz w:val="20"/>
                <w:szCs w:val="20"/>
              </w:rPr>
              <w:t>Specially designed applications</w:t>
            </w:r>
          </w:p>
        </w:tc>
      </w:tr>
      <w:tr w:rsidR="002C1797" w:rsidRPr="00107027" w:rsidTr="00D10A01">
        <w:trPr>
          <w:trHeight w:val="71"/>
        </w:trPr>
        <w:tc>
          <w:tcPr>
            <w:tcW w:w="4350" w:type="dxa"/>
            <w:shd w:val="clear" w:color="auto" w:fill="FFFFFF"/>
            <w:vAlign w:val="center"/>
          </w:tcPr>
          <w:p w:rsidR="002C1797" w:rsidRPr="002C1797" w:rsidRDefault="002C1797" w:rsidP="003B0B5A">
            <w:pPr>
              <w:rPr>
                <w:sz w:val="20"/>
                <w:szCs w:val="20"/>
              </w:rPr>
            </w:pPr>
            <w:r w:rsidRPr="002C1797">
              <w:rPr>
                <w:b/>
                <w:sz w:val="20"/>
                <w:szCs w:val="20"/>
              </w:rPr>
              <w:t xml:space="preserve">2) </w:t>
            </w:r>
            <w:r w:rsidR="003B0B5A">
              <w:rPr>
                <w:sz w:val="20"/>
                <w:szCs w:val="20"/>
              </w:rPr>
              <w:t>Circuit analysis</w:t>
            </w:r>
          </w:p>
        </w:tc>
        <w:tc>
          <w:tcPr>
            <w:tcW w:w="2070" w:type="dxa"/>
            <w:vAlign w:val="center"/>
          </w:tcPr>
          <w:p w:rsidR="002C1797" w:rsidRPr="002C1797" w:rsidRDefault="00564229" w:rsidP="008860C1">
            <w:pPr>
              <w:jc w:val="center"/>
              <w:rPr>
                <w:sz w:val="20"/>
                <w:szCs w:val="20"/>
              </w:rPr>
            </w:pPr>
            <w:r>
              <w:rPr>
                <w:rFonts w:ascii="Arial" w:hAnsi="Arial" w:cs="Arial"/>
              </w:rPr>
              <w:t>EET 114, 150, 155</w:t>
            </w:r>
            <w:r w:rsidR="00974AA1">
              <w:rPr>
                <w:rFonts w:ascii="Arial" w:hAnsi="Arial" w:cs="Arial"/>
              </w:rPr>
              <w:t>, 201, 207</w:t>
            </w:r>
          </w:p>
        </w:tc>
        <w:tc>
          <w:tcPr>
            <w:tcW w:w="2340" w:type="dxa"/>
            <w:shd w:val="clear" w:color="auto" w:fill="auto"/>
          </w:tcPr>
          <w:p w:rsidR="002C1797" w:rsidRPr="002C1797" w:rsidRDefault="00BE232B"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2078" w:type="dxa"/>
          </w:tcPr>
          <w:p w:rsidR="002C1797" w:rsidRPr="00D10A01" w:rsidRDefault="00BE232B" w:rsidP="002C1797">
            <w:pPr>
              <w:pStyle w:val="ListParagraph"/>
              <w:numPr>
                <w:ilvl w:val="0"/>
                <w:numId w:val="14"/>
              </w:numPr>
              <w:ind w:left="252" w:hanging="180"/>
              <w:rPr>
                <w:sz w:val="20"/>
                <w:szCs w:val="20"/>
              </w:rPr>
            </w:pPr>
            <w:r w:rsidRPr="00D10A01">
              <w:rPr>
                <w:rFonts w:ascii="Arial" w:hAnsi="Arial" w:cs="Arial"/>
                <w:sz w:val="20"/>
                <w:szCs w:val="20"/>
              </w:rPr>
              <w:fldChar w:fldCharType="begin">
                <w:ffData>
                  <w:name w:val="Text6"/>
                  <w:enabled/>
                  <w:calcOnExit w:val="0"/>
                  <w:textInput/>
                </w:ffData>
              </w:fldChar>
            </w:r>
            <w:r w:rsidR="007825CC" w:rsidRPr="00D10A01">
              <w:rPr>
                <w:rFonts w:ascii="Arial" w:hAnsi="Arial" w:cs="Arial"/>
                <w:sz w:val="20"/>
                <w:szCs w:val="20"/>
              </w:rPr>
              <w:instrText xml:space="preserve"> FORMTEXT </w:instrText>
            </w:r>
            <w:r w:rsidRPr="00D10A01">
              <w:rPr>
                <w:rFonts w:ascii="Arial" w:hAnsi="Arial" w:cs="Arial"/>
                <w:sz w:val="20"/>
                <w:szCs w:val="20"/>
              </w:rPr>
            </w:r>
            <w:r w:rsidRPr="00D10A01">
              <w:rPr>
                <w:rFonts w:ascii="Arial" w:hAnsi="Arial" w:cs="Arial"/>
                <w:sz w:val="20"/>
                <w:szCs w:val="20"/>
              </w:rPr>
              <w:fldChar w:fldCharType="separate"/>
            </w:r>
            <w:r w:rsidR="007825CC" w:rsidRPr="00D10A01">
              <w:rPr>
                <w:rFonts w:ascii="Arial" w:hAnsi="Arial" w:cs="Arial"/>
                <w:noProof/>
                <w:sz w:val="20"/>
                <w:szCs w:val="20"/>
              </w:rPr>
              <w:t> </w:t>
            </w:r>
            <w:r w:rsidR="007825CC" w:rsidRPr="00D10A01">
              <w:rPr>
                <w:rFonts w:ascii="Arial" w:hAnsi="Arial" w:cs="Arial"/>
                <w:noProof/>
                <w:sz w:val="20"/>
                <w:szCs w:val="20"/>
              </w:rPr>
              <w:t> </w:t>
            </w:r>
            <w:r w:rsidR="007825CC" w:rsidRPr="00D10A01">
              <w:rPr>
                <w:rFonts w:ascii="Arial" w:hAnsi="Arial" w:cs="Arial"/>
                <w:noProof/>
                <w:sz w:val="20"/>
                <w:szCs w:val="20"/>
              </w:rPr>
              <w:t> </w:t>
            </w:r>
            <w:r w:rsidR="007825CC" w:rsidRPr="00D10A01">
              <w:rPr>
                <w:rFonts w:ascii="Arial" w:hAnsi="Arial" w:cs="Arial"/>
                <w:noProof/>
                <w:sz w:val="20"/>
                <w:szCs w:val="20"/>
              </w:rPr>
              <w:t> </w:t>
            </w:r>
            <w:r w:rsidR="007825CC" w:rsidRPr="00D10A01">
              <w:rPr>
                <w:rFonts w:ascii="Arial" w:hAnsi="Arial" w:cs="Arial"/>
                <w:noProof/>
                <w:sz w:val="20"/>
                <w:szCs w:val="20"/>
              </w:rPr>
              <w:t> </w:t>
            </w:r>
            <w:r w:rsidRPr="00D10A01">
              <w:rPr>
                <w:rFonts w:ascii="Arial" w:hAnsi="Arial" w:cs="Arial"/>
                <w:sz w:val="20"/>
                <w:szCs w:val="20"/>
              </w:rPr>
              <w:fldChar w:fldCharType="end"/>
            </w:r>
          </w:p>
        </w:tc>
      </w:tr>
      <w:tr w:rsidR="00690A3D" w:rsidRPr="00107027" w:rsidTr="00D10A01">
        <w:trPr>
          <w:trHeight w:val="71"/>
        </w:trPr>
        <w:tc>
          <w:tcPr>
            <w:tcW w:w="4350" w:type="dxa"/>
            <w:shd w:val="clear" w:color="auto" w:fill="FFFFFF"/>
            <w:vAlign w:val="center"/>
          </w:tcPr>
          <w:p w:rsidR="00690A3D" w:rsidRPr="002C1797" w:rsidRDefault="00690A3D" w:rsidP="003B0B5A">
            <w:pPr>
              <w:rPr>
                <w:sz w:val="20"/>
                <w:szCs w:val="20"/>
              </w:rPr>
            </w:pPr>
            <w:r w:rsidRPr="002C1797">
              <w:rPr>
                <w:b/>
                <w:sz w:val="20"/>
                <w:szCs w:val="20"/>
              </w:rPr>
              <w:t xml:space="preserve">3) </w:t>
            </w:r>
            <w:r w:rsidR="003B0B5A">
              <w:rPr>
                <w:sz w:val="20"/>
                <w:szCs w:val="20"/>
              </w:rPr>
              <w:t>Computer skills</w:t>
            </w:r>
          </w:p>
        </w:tc>
        <w:tc>
          <w:tcPr>
            <w:tcW w:w="2070" w:type="dxa"/>
            <w:vAlign w:val="center"/>
          </w:tcPr>
          <w:p w:rsidR="00690A3D" w:rsidRPr="002C1797" w:rsidRDefault="00564229" w:rsidP="008860C1">
            <w:pPr>
              <w:jc w:val="center"/>
              <w:rPr>
                <w:sz w:val="20"/>
                <w:szCs w:val="20"/>
              </w:rPr>
            </w:pPr>
            <w:r>
              <w:rPr>
                <w:rFonts w:ascii="Arial" w:hAnsi="Arial" w:cs="Arial"/>
              </w:rPr>
              <w:t xml:space="preserve">EET 114, </w:t>
            </w:r>
            <w:r w:rsidR="00E50A86">
              <w:rPr>
                <w:rFonts w:ascii="Arial" w:hAnsi="Arial" w:cs="Arial"/>
              </w:rPr>
              <w:t>116, 131, 159, 251</w:t>
            </w:r>
            <w:r>
              <w:rPr>
                <w:rFonts w:ascii="Arial" w:hAnsi="Arial" w:cs="Arial"/>
              </w:rPr>
              <w:t>, 252, 261, 262</w:t>
            </w:r>
          </w:p>
        </w:tc>
        <w:tc>
          <w:tcPr>
            <w:tcW w:w="2340" w:type="dxa"/>
            <w:shd w:val="clear" w:color="auto" w:fill="auto"/>
          </w:tcPr>
          <w:p w:rsidR="00690A3D" w:rsidRPr="009365BE" w:rsidRDefault="00BE232B" w:rsidP="00317F4E">
            <w:pPr>
              <w:rPr>
                <w:rFonts w:ascii="Arial" w:hAnsi="Arial" w:cs="Arial"/>
                <w:sz w:val="16"/>
                <w:szCs w:val="16"/>
              </w:rPr>
            </w:pPr>
            <w:r>
              <w:rPr>
                <w:rFonts w:ascii="Arial" w:hAnsi="Arial" w:cs="Arial"/>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2078" w:type="dxa"/>
          </w:tcPr>
          <w:p w:rsidR="009365BE" w:rsidRPr="00D10A01" w:rsidRDefault="00974AA1" w:rsidP="00974AA1">
            <w:pPr>
              <w:pStyle w:val="ListParagraph"/>
              <w:numPr>
                <w:ilvl w:val="0"/>
                <w:numId w:val="14"/>
              </w:numPr>
              <w:ind w:left="252" w:hanging="252"/>
              <w:rPr>
                <w:rFonts w:ascii="Arial" w:hAnsi="Arial" w:cs="Arial"/>
                <w:bCs/>
                <w:sz w:val="20"/>
                <w:szCs w:val="20"/>
              </w:rPr>
            </w:pPr>
            <w:r w:rsidRPr="00D10A01">
              <w:rPr>
                <w:rFonts w:ascii="Arial" w:hAnsi="Arial" w:cs="Arial"/>
                <w:bCs/>
                <w:sz w:val="20"/>
                <w:szCs w:val="20"/>
              </w:rPr>
              <w:t xml:space="preserve">Student performance on </w:t>
            </w:r>
            <w:r w:rsidR="009365BE" w:rsidRPr="00D10A01">
              <w:rPr>
                <w:rFonts w:ascii="Arial" w:hAnsi="Arial" w:cs="Arial"/>
                <w:bCs/>
                <w:sz w:val="20"/>
                <w:szCs w:val="20"/>
              </w:rPr>
              <w:t>labs</w:t>
            </w:r>
          </w:p>
          <w:p w:rsidR="00974AA1" w:rsidRPr="00D10A01" w:rsidRDefault="009365BE" w:rsidP="00974AA1">
            <w:pPr>
              <w:pStyle w:val="ListParagraph"/>
              <w:numPr>
                <w:ilvl w:val="0"/>
                <w:numId w:val="14"/>
              </w:numPr>
              <w:ind w:left="252" w:hanging="252"/>
              <w:rPr>
                <w:rFonts w:ascii="Arial" w:hAnsi="Arial" w:cs="Arial"/>
                <w:bCs/>
                <w:sz w:val="20"/>
                <w:szCs w:val="20"/>
              </w:rPr>
            </w:pPr>
            <w:r w:rsidRPr="00D10A01">
              <w:rPr>
                <w:rFonts w:ascii="Arial" w:hAnsi="Arial" w:cs="Arial"/>
                <w:bCs/>
                <w:sz w:val="20"/>
                <w:szCs w:val="20"/>
              </w:rPr>
              <w:t>H</w:t>
            </w:r>
            <w:r w:rsidR="00974AA1" w:rsidRPr="00D10A01">
              <w:rPr>
                <w:rFonts w:ascii="Arial" w:hAnsi="Arial" w:cs="Arial"/>
                <w:bCs/>
                <w:sz w:val="20"/>
                <w:szCs w:val="20"/>
              </w:rPr>
              <w:t xml:space="preserve">omework </w:t>
            </w:r>
            <w:r w:rsidRPr="00D10A01">
              <w:rPr>
                <w:rFonts w:ascii="Arial" w:hAnsi="Arial" w:cs="Arial"/>
                <w:bCs/>
                <w:sz w:val="20"/>
                <w:szCs w:val="20"/>
              </w:rPr>
              <w:t>assignments</w:t>
            </w:r>
            <w:r w:rsidR="00974AA1" w:rsidRPr="00D10A01">
              <w:rPr>
                <w:rFonts w:ascii="Arial" w:hAnsi="Arial" w:cs="Arial"/>
                <w:bCs/>
                <w:sz w:val="20"/>
                <w:szCs w:val="20"/>
              </w:rPr>
              <w:t xml:space="preserve"> and exams.</w:t>
            </w:r>
          </w:p>
          <w:p w:rsidR="00974AA1" w:rsidRPr="00D10A01" w:rsidRDefault="00974AA1" w:rsidP="00D70599">
            <w:pPr>
              <w:pStyle w:val="ListParagraph"/>
              <w:numPr>
                <w:ilvl w:val="0"/>
                <w:numId w:val="14"/>
              </w:numPr>
              <w:ind w:left="252" w:right="-100" w:hanging="252"/>
              <w:rPr>
                <w:rFonts w:ascii="Arial" w:hAnsi="Arial" w:cs="Arial"/>
                <w:bCs/>
                <w:sz w:val="20"/>
                <w:szCs w:val="20"/>
              </w:rPr>
            </w:pPr>
            <w:r w:rsidRPr="00D10A01">
              <w:rPr>
                <w:rFonts w:ascii="Arial" w:hAnsi="Arial" w:cs="Arial"/>
                <w:bCs/>
                <w:sz w:val="20"/>
                <w:szCs w:val="20"/>
              </w:rPr>
              <w:t>End-of-quarter student evaluations.</w:t>
            </w:r>
          </w:p>
          <w:p w:rsidR="00690A3D" w:rsidRPr="00D10A01" w:rsidRDefault="00690A3D" w:rsidP="00974AA1">
            <w:pPr>
              <w:pStyle w:val="ListParagraph"/>
              <w:ind w:left="252"/>
              <w:rPr>
                <w:rFonts w:ascii="Arial" w:hAnsi="Arial" w:cs="Arial"/>
                <w:sz w:val="20"/>
                <w:szCs w:val="20"/>
              </w:rPr>
            </w:pPr>
          </w:p>
        </w:tc>
      </w:tr>
      <w:tr w:rsidR="00690A3D" w:rsidRPr="00107027" w:rsidTr="00D10A01">
        <w:trPr>
          <w:trHeight w:val="71"/>
        </w:trPr>
        <w:tc>
          <w:tcPr>
            <w:tcW w:w="4350" w:type="dxa"/>
            <w:shd w:val="clear" w:color="auto" w:fill="FFFFFF"/>
            <w:vAlign w:val="center"/>
          </w:tcPr>
          <w:p w:rsidR="00690A3D" w:rsidRPr="002C1797" w:rsidRDefault="00690A3D" w:rsidP="003B0B5A">
            <w:pPr>
              <w:rPr>
                <w:sz w:val="20"/>
                <w:szCs w:val="20"/>
              </w:rPr>
            </w:pPr>
            <w:r w:rsidRPr="002C1797">
              <w:rPr>
                <w:b/>
                <w:sz w:val="20"/>
                <w:szCs w:val="20"/>
              </w:rPr>
              <w:t xml:space="preserve">4) </w:t>
            </w:r>
            <w:r w:rsidR="003B0B5A">
              <w:rPr>
                <w:sz w:val="20"/>
                <w:szCs w:val="20"/>
              </w:rPr>
              <w:t>Test and troubleshoot</w:t>
            </w:r>
          </w:p>
        </w:tc>
        <w:tc>
          <w:tcPr>
            <w:tcW w:w="2070" w:type="dxa"/>
            <w:vAlign w:val="center"/>
          </w:tcPr>
          <w:p w:rsidR="00690A3D" w:rsidRPr="002C1797" w:rsidRDefault="00564229" w:rsidP="008860C1">
            <w:pPr>
              <w:jc w:val="center"/>
              <w:rPr>
                <w:sz w:val="20"/>
                <w:szCs w:val="20"/>
              </w:rPr>
            </w:pPr>
            <w:r>
              <w:rPr>
                <w:rFonts w:ascii="Arial" w:hAnsi="Arial" w:cs="Arial"/>
              </w:rPr>
              <w:t>All EET courses</w:t>
            </w:r>
          </w:p>
        </w:tc>
        <w:tc>
          <w:tcPr>
            <w:tcW w:w="2340" w:type="dxa"/>
            <w:shd w:val="clear" w:color="auto" w:fill="auto"/>
          </w:tcPr>
          <w:p w:rsidR="00690A3D" w:rsidRPr="002C1797" w:rsidRDefault="00BE232B" w:rsidP="00317F4E">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41"/>
              </w:pict>
            </w:r>
          </w:p>
        </w:tc>
        <w:tc>
          <w:tcPr>
            <w:tcW w:w="2078" w:type="dxa"/>
          </w:tcPr>
          <w:p w:rsidR="00690A3D" w:rsidRPr="00D10A01" w:rsidRDefault="00BE232B" w:rsidP="002C1797">
            <w:pPr>
              <w:pStyle w:val="ListParagraph"/>
              <w:numPr>
                <w:ilvl w:val="0"/>
                <w:numId w:val="14"/>
              </w:numPr>
              <w:ind w:left="252" w:hanging="180"/>
              <w:rPr>
                <w:sz w:val="20"/>
                <w:szCs w:val="20"/>
              </w:rPr>
            </w:pPr>
            <w:r w:rsidRPr="00D10A01">
              <w:rPr>
                <w:rFonts w:ascii="Arial" w:hAnsi="Arial" w:cs="Arial"/>
                <w:sz w:val="20"/>
                <w:szCs w:val="20"/>
              </w:rPr>
              <w:fldChar w:fldCharType="begin">
                <w:ffData>
                  <w:name w:val="Text6"/>
                  <w:enabled/>
                  <w:calcOnExit w:val="0"/>
                  <w:textInput/>
                </w:ffData>
              </w:fldChar>
            </w:r>
            <w:r w:rsidR="00690A3D" w:rsidRPr="00D10A01">
              <w:rPr>
                <w:rFonts w:ascii="Arial" w:hAnsi="Arial" w:cs="Arial"/>
                <w:sz w:val="20"/>
                <w:szCs w:val="20"/>
              </w:rPr>
              <w:instrText xml:space="preserve"> FORMTEXT </w:instrText>
            </w:r>
            <w:r w:rsidRPr="00D10A01">
              <w:rPr>
                <w:rFonts w:ascii="Arial" w:hAnsi="Arial" w:cs="Arial"/>
                <w:sz w:val="20"/>
                <w:szCs w:val="20"/>
              </w:rPr>
            </w:r>
            <w:r w:rsidRPr="00D10A01">
              <w:rPr>
                <w:rFonts w:ascii="Arial" w:hAnsi="Arial" w:cs="Arial"/>
                <w:sz w:val="20"/>
                <w:szCs w:val="20"/>
              </w:rPr>
              <w:fldChar w:fldCharType="separate"/>
            </w:r>
            <w:r w:rsidR="00690A3D" w:rsidRPr="00D10A01">
              <w:rPr>
                <w:rFonts w:ascii="Arial" w:hAnsi="Arial" w:cs="Arial"/>
                <w:noProof/>
                <w:sz w:val="20"/>
                <w:szCs w:val="20"/>
              </w:rPr>
              <w:t> </w:t>
            </w:r>
            <w:r w:rsidR="00690A3D" w:rsidRPr="00D10A01">
              <w:rPr>
                <w:rFonts w:ascii="Arial" w:hAnsi="Arial" w:cs="Arial"/>
                <w:noProof/>
                <w:sz w:val="20"/>
                <w:szCs w:val="20"/>
              </w:rPr>
              <w:t> </w:t>
            </w:r>
            <w:r w:rsidR="00690A3D" w:rsidRPr="00D10A01">
              <w:rPr>
                <w:rFonts w:ascii="Arial" w:hAnsi="Arial" w:cs="Arial"/>
                <w:noProof/>
                <w:sz w:val="20"/>
                <w:szCs w:val="20"/>
              </w:rPr>
              <w:t> </w:t>
            </w:r>
            <w:r w:rsidR="00690A3D" w:rsidRPr="00D10A01">
              <w:rPr>
                <w:rFonts w:ascii="Arial" w:hAnsi="Arial" w:cs="Arial"/>
                <w:noProof/>
                <w:sz w:val="20"/>
                <w:szCs w:val="20"/>
              </w:rPr>
              <w:t> </w:t>
            </w:r>
            <w:r w:rsidR="00690A3D" w:rsidRPr="00D10A01">
              <w:rPr>
                <w:rFonts w:ascii="Arial" w:hAnsi="Arial" w:cs="Arial"/>
                <w:noProof/>
                <w:sz w:val="20"/>
                <w:szCs w:val="20"/>
              </w:rPr>
              <w:t> </w:t>
            </w:r>
            <w:r w:rsidRPr="00D10A01">
              <w:rPr>
                <w:rFonts w:ascii="Arial" w:hAnsi="Arial" w:cs="Arial"/>
                <w:sz w:val="20"/>
                <w:szCs w:val="20"/>
              </w:rPr>
              <w:fldChar w:fldCharType="end"/>
            </w:r>
          </w:p>
        </w:tc>
      </w:tr>
      <w:tr w:rsidR="00690A3D" w:rsidRPr="00107027" w:rsidTr="00D10A01">
        <w:trPr>
          <w:trHeight w:val="71"/>
        </w:trPr>
        <w:tc>
          <w:tcPr>
            <w:tcW w:w="4350" w:type="dxa"/>
            <w:shd w:val="clear" w:color="auto" w:fill="FFFFFF"/>
            <w:vAlign w:val="center"/>
          </w:tcPr>
          <w:p w:rsidR="00690A3D" w:rsidRPr="002C1797" w:rsidRDefault="00690A3D" w:rsidP="003B0B5A">
            <w:pPr>
              <w:rPr>
                <w:sz w:val="20"/>
                <w:szCs w:val="20"/>
              </w:rPr>
            </w:pPr>
            <w:r w:rsidRPr="002C1797">
              <w:rPr>
                <w:b/>
                <w:sz w:val="20"/>
                <w:szCs w:val="20"/>
              </w:rPr>
              <w:t xml:space="preserve">5) </w:t>
            </w:r>
            <w:r w:rsidR="003B0B5A">
              <w:rPr>
                <w:sz w:val="20"/>
                <w:szCs w:val="20"/>
              </w:rPr>
              <w:t>Teamwork</w:t>
            </w:r>
          </w:p>
        </w:tc>
        <w:tc>
          <w:tcPr>
            <w:tcW w:w="2070" w:type="dxa"/>
            <w:vAlign w:val="center"/>
          </w:tcPr>
          <w:p w:rsidR="00690A3D" w:rsidRPr="002C1797" w:rsidRDefault="00564229" w:rsidP="008860C1">
            <w:pPr>
              <w:jc w:val="center"/>
              <w:rPr>
                <w:sz w:val="20"/>
                <w:szCs w:val="20"/>
              </w:rPr>
            </w:pPr>
            <w:r>
              <w:rPr>
                <w:rFonts w:ascii="Arial" w:hAnsi="Arial" w:cs="Arial"/>
              </w:rPr>
              <w:t>EET 150, 262, 278</w:t>
            </w:r>
          </w:p>
        </w:tc>
        <w:tc>
          <w:tcPr>
            <w:tcW w:w="2340" w:type="dxa"/>
            <w:shd w:val="clear" w:color="auto" w:fill="auto"/>
          </w:tcPr>
          <w:p w:rsidR="00690A3D" w:rsidRPr="00690A3D" w:rsidRDefault="00BE232B" w:rsidP="00317F4E">
            <w:pPr>
              <w:rPr>
                <w:rFonts w:asciiTheme="minorHAnsi" w:hAnsiTheme="minorHAnsi"/>
                <w:sz w:val="16"/>
                <w:szCs w:val="16"/>
              </w:rPr>
            </w:pPr>
            <w:r w:rsidRPr="00BE232B">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4" o:title=""/>
                  <o:lock v:ext="edit" aspectratio="t"/>
                  <w10:wrap type="tight"/>
                </v:shape>
                <w:control r:id="rId15" w:name="CheckBox13" w:shapeid="_x0000_s1042"/>
              </w:pict>
            </w:r>
          </w:p>
        </w:tc>
        <w:tc>
          <w:tcPr>
            <w:tcW w:w="2078" w:type="dxa"/>
          </w:tcPr>
          <w:p w:rsidR="00690A3D" w:rsidRPr="00D10A01" w:rsidRDefault="00690A3D" w:rsidP="002C1797">
            <w:pPr>
              <w:pStyle w:val="ListParagraph"/>
              <w:numPr>
                <w:ilvl w:val="0"/>
                <w:numId w:val="14"/>
              </w:numPr>
              <w:ind w:left="252" w:hanging="180"/>
              <w:rPr>
                <w:sz w:val="20"/>
                <w:szCs w:val="20"/>
              </w:rPr>
            </w:pPr>
          </w:p>
        </w:tc>
      </w:tr>
      <w:tr w:rsidR="00690A3D" w:rsidRPr="00107027" w:rsidTr="00D10A01">
        <w:trPr>
          <w:trHeight w:val="1430"/>
        </w:trPr>
        <w:tc>
          <w:tcPr>
            <w:tcW w:w="4350" w:type="dxa"/>
            <w:shd w:val="clear" w:color="auto" w:fill="FFFFFF"/>
            <w:vAlign w:val="center"/>
          </w:tcPr>
          <w:p w:rsidR="00690A3D" w:rsidRPr="002C1797" w:rsidRDefault="00690A3D" w:rsidP="003B0B5A">
            <w:pPr>
              <w:rPr>
                <w:sz w:val="20"/>
                <w:szCs w:val="20"/>
              </w:rPr>
            </w:pPr>
            <w:r w:rsidRPr="002C1797">
              <w:rPr>
                <w:b/>
                <w:sz w:val="20"/>
                <w:szCs w:val="20"/>
              </w:rPr>
              <w:t xml:space="preserve">6) </w:t>
            </w:r>
            <w:r w:rsidR="003B0B5A">
              <w:rPr>
                <w:sz w:val="20"/>
                <w:szCs w:val="20"/>
              </w:rPr>
              <w:t>Communication</w:t>
            </w:r>
          </w:p>
        </w:tc>
        <w:tc>
          <w:tcPr>
            <w:tcW w:w="2070" w:type="dxa"/>
            <w:vAlign w:val="center"/>
          </w:tcPr>
          <w:p w:rsidR="00437402" w:rsidRDefault="00564229" w:rsidP="00437402">
            <w:pPr>
              <w:jc w:val="center"/>
              <w:rPr>
                <w:rFonts w:ascii="Arial" w:hAnsi="Arial" w:cs="Arial"/>
              </w:rPr>
            </w:pPr>
            <w:r>
              <w:rPr>
                <w:rFonts w:ascii="Arial" w:hAnsi="Arial" w:cs="Arial"/>
              </w:rPr>
              <w:t>All EET courses</w:t>
            </w:r>
            <w:r w:rsidR="00437402">
              <w:rPr>
                <w:rFonts w:ascii="Arial" w:hAnsi="Arial" w:cs="Arial"/>
              </w:rPr>
              <w:t>,</w:t>
            </w:r>
            <w:r>
              <w:rPr>
                <w:rFonts w:ascii="Arial" w:hAnsi="Arial" w:cs="Arial"/>
              </w:rPr>
              <w:t xml:space="preserve"> </w:t>
            </w:r>
            <w:r w:rsidR="00437402">
              <w:rPr>
                <w:rFonts w:ascii="Arial" w:hAnsi="Arial" w:cs="Arial"/>
              </w:rPr>
              <w:t xml:space="preserve">(specially </w:t>
            </w:r>
          </w:p>
          <w:p w:rsidR="00690A3D" w:rsidRPr="002C1797" w:rsidRDefault="00437402" w:rsidP="00437402">
            <w:pPr>
              <w:jc w:val="center"/>
              <w:rPr>
                <w:sz w:val="20"/>
                <w:szCs w:val="20"/>
              </w:rPr>
            </w:pPr>
            <w:r>
              <w:rPr>
                <w:rFonts w:ascii="Arial" w:hAnsi="Arial" w:cs="Arial"/>
              </w:rPr>
              <w:t>EET 150, 278)</w:t>
            </w:r>
          </w:p>
        </w:tc>
        <w:tc>
          <w:tcPr>
            <w:tcW w:w="2340" w:type="dxa"/>
            <w:shd w:val="clear" w:color="auto" w:fill="auto"/>
          </w:tcPr>
          <w:p w:rsidR="00690A3D" w:rsidRPr="002C1797" w:rsidRDefault="00BE232B" w:rsidP="00317F4E">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6" o:title=""/>
                  <o:lock v:ext="edit" aspectratio="t"/>
                  <w10:wrap type="tight"/>
                </v:shape>
                <w:control r:id="rId17" w:name="CheckBox112" w:shapeid="_x0000_s1043"/>
              </w:pict>
            </w:r>
          </w:p>
        </w:tc>
        <w:tc>
          <w:tcPr>
            <w:tcW w:w="2078" w:type="dxa"/>
          </w:tcPr>
          <w:p w:rsidR="00690A3D" w:rsidRPr="00D10A01" w:rsidRDefault="009365BE" w:rsidP="002C1797">
            <w:pPr>
              <w:pStyle w:val="ListParagraph"/>
              <w:numPr>
                <w:ilvl w:val="0"/>
                <w:numId w:val="14"/>
              </w:numPr>
              <w:ind w:left="252" w:hanging="180"/>
              <w:rPr>
                <w:sz w:val="20"/>
                <w:szCs w:val="20"/>
              </w:rPr>
            </w:pPr>
            <w:r w:rsidRPr="00D10A01">
              <w:rPr>
                <w:rFonts w:ascii="Arial" w:hAnsi="Arial" w:cs="Arial"/>
                <w:sz w:val="20"/>
                <w:szCs w:val="20"/>
              </w:rPr>
              <w:t>Presentations using Gen Ed Rubrics</w:t>
            </w:r>
          </w:p>
          <w:p w:rsidR="009365BE" w:rsidRPr="00D10A01" w:rsidRDefault="009365BE" w:rsidP="002C1797">
            <w:pPr>
              <w:pStyle w:val="ListParagraph"/>
              <w:numPr>
                <w:ilvl w:val="0"/>
                <w:numId w:val="14"/>
              </w:numPr>
              <w:ind w:left="252" w:hanging="180"/>
              <w:rPr>
                <w:rFonts w:ascii="Arial" w:hAnsi="Arial" w:cs="Arial"/>
                <w:sz w:val="20"/>
                <w:szCs w:val="20"/>
              </w:rPr>
            </w:pPr>
            <w:r w:rsidRPr="00D10A01">
              <w:rPr>
                <w:rFonts w:ascii="Arial" w:hAnsi="Arial" w:cs="Arial"/>
                <w:sz w:val="20"/>
                <w:szCs w:val="20"/>
              </w:rPr>
              <w:t xml:space="preserve">Lab report </w:t>
            </w:r>
            <w:r w:rsidR="00437402">
              <w:rPr>
                <w:rFonts w:ascii="Arial" w:hAnsi="Arial" w:cs="Arial"/>
                <w:sz w:val="20"/>
                <w:szCs w:val="20"/>
              </w:rPr>
              <w:t xml:space="preserve">Evaluation </w:t>
            </w:r>
            <w:r w:rsidRPr="00D10A01">
              <w:rPr>
                <w:rFonts w:ascii="Arial" w:hAnsi="Arial" w:cs="Arial"/>
                <w:sz w:val="20"/>
                <w:szCs w:val="20"/>
              </w:rPr>
              <w:t>Rubric</w:t>
            </w:r>
          </w:p>
        </w:tc>
      </w:tr>
      <w:tr w:rsidR="00E96021" w:rsidRPr="00107027" w:rsidTr="00D10A01">
        <w:trPr>
          <w:trHeight w:val="71"/>
        </w:trPr>
        <w:tc>
          <w:tcPr>
            <w:tcW w:w="4350" w:type="dxa"/>
            <w:shd w:val="clear" w:color="auto" w:fill="FFFFFF"/>
            <w:vAlign w:val="center"/>
          </w:tcPr>
          <w:p w:rsidR="00E96021" w:rsidRPr="002C1797" w:rsidRDefault="00E96021" w:rsidP="003B0B5A">
            <w:pPr>
              <w:rPr>
                <w:sz w:val="20"/>
                <w:szCs w:val="20"/>
              </w:rPr>
            </w:pPr>
            <w:r w:rsidRPr="002C1797">
              <w:rPr>
                <w:b/>
                <w:sz w:val="20"/>
                <w:szCs w:val="20"/>
              </w:rPr>
              <w:t xml:space="preserve">7) </w:t>
            </w:r>
            <w:r w:rsidR="003B0B5A">
              <w:rPr>
                <w:sz w:val="20"/>
                <w:szCs w:val="20"/>
              </w:rPr>
              <w:t>Citizenship</w:t>
            </w:r>
          </w:p>
        </w:tc>
        <w:tc>
          <w:tcPr>
            <w:tcW w:w="2070" w:type="dxa"/>
            <w:vAlign w:val="center"/>
          </w:tcPr>
          <w:p w:rsidR="00E96021" w:rsidRPr="002C1797" w:rsidRDefault="00564229" w:rsidP="008860C1">
            <w:pPr>
              <w:jc w:val="center"/>
              <w:rPr>
                <w:sz w:val="20"/>
                <w:szCs w:val="20"/>
              </w:rPr>
            </w:pPr>
            <w:r>
              <w:rPr>
                <w:rFonts w:ascii="Arial" w:hAnsi="Arial" w:cs="Arial"/>
              </w:rPr>
              <w:t>HUM and SOC</w:t>
            </w:r>
          </w:p>
        </w:tc>
        <w:tc>
          <w:tcPr>
            <w:tcW w:w="2340" w:type="dxa"/>
            <w:shd w:val="clear" w:color="auto" w:fill="auto"/>
          </w:tcPr>
          <w:p w:rsidR="00E96021" w:rsidRPr="00690A3D" w:rsidRDefault="00BE232B" w:rsidP="00317F4E">
            <w:pPr>
              <w:rPr>
                <w:rFonts w:asciiTheme="minorHAnsi" w:hAnsiTheme="minorHAnsi"/>
                <w:sz w:val="16"/>
                <w:szCs w:val="16"/>
              </w:rPr>
            </w:pPr>
            <w:r w:rsidRPr="00BE232B">
              <w:rPr>
                <w:noProof/>
                <w:sz w:val="16"/>
                <w:szCs w:val="16"/>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14" o:title=""/>
                  <o:lock v:ext="edit" aspectratio="t"/>
                  <w10:wrap type="tight"/>
                </v:shape>
                <w:control r:id="rId18" w:name="CheckBox14" w:shapeid="_x0000_s1046"/>
              </w:pict>
            </w:r>
          </w:p>
        </w:tc>
        <w:tc>
          <w:tcPr>
            <w:tcW w:w="2078" w:type="dxa"/>
          </w:tcPr>
          <w:p w:rsidR="00E96021" w:rsidRPr="00D10A01" w:rsidRDefault="00BE232B" w:rsidP="002C1797">
            <w:pPr>
              <w:pStyle w:val="ListParagraph"/>
              <w:numPr>
                <w:ilvl w:val="0"/>
                <w:numId w:val="14"/>
              </w:numPr>
              <w:ind w:left="252" w:hanging="180"/>
              <w:rPr>
                <w:sz w:val="20"/>
                <w:szCs w:val="20"/>
              </w:rPr>
            </w:pPr>
            <w:r w:rsidRPr="00D10A01">
              <w:rPr>
                <w:rFonts w:ascii="Arial" w:hAnsi="Arial" w:cs="Arial"/>
                <w:sz w:val="20"/>
                <w:szCs w:val="20"/>
              </w:rPr>
              <w:fldChar w:fldCharType="begin">
                <w:ffData>
                  <w:name w:val="Text6"/>
                  <w:enabled/>
                  <w:calcOnExit w:val="0"/>
                  <w:textInput/>
                </w:ffData>
              </w:fldChar>
            </w:r>
            <w:r w:rsidR="00E96021" w:rsidRPr="00D10A01">
              <w:rPr>
                <w:rFonts w:ascii="Arial" w:hAnsi="Arial" w:cs="Arial"/>
                <w:sz w:val="20"/>
                <w:szCs w:val="20"/>
              </w:rPr>
              <w:instrText xml:space="preserve"> FORMTEXT </w:instrText>
            </w:r>
            <w:r w:rsidRPr="00D10A01">
              <w:rPr>
                <w:rFonts w:ascii="Arial" w:hAnsi="Arial" w:cs="Arial"/>
                <w:sz w:val="20"/>
                <w:szCs w:val="20"/>
              </w:rPr>
            </w:r>
            <w:r w:rsidRPr="00D10A01">
              <w:rPr>
                <w:rFonts w:ascii="Arial" w:hAnsi="Arial" w:cs="Arial"/>
                <w:sz w:val="20"/>
                <w:szCs w:val="20"/>
              </w:rPr>
              <w:fldChar w:fldCharType="separate"/>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Pr="00D10A01">
              <w:rPr>
                <w:rFonts w:ascii="Arial" w:hAnsi="Arial" w:cs="Arial"/>
                <w:sz w:val="20"/>
                <w:szCs w:val="20"/>
              </w:rPr>
              <w:fldChar w:fldCharType="end"/>
            </w:r>
          </w:p>
        </w:tc>
      </w:tr>
      <w:tr w:rsidR="003B0B5A" w:rsidRPr="00107027" w:rsidTr="00D10A01">
        <w:trPr>
          <w:trHeight w:val="71"/>
        </w:trPr>
        <w:tc>
          <w:tcPr>
            <w:tcW w:w="4350" w:type="dxa"/>
            <w:shd w:val="clear" w:color="auto" w:fill="FFFFFF"/>
            <w:vAlign w:val="center"/>
          </w:tcPr>
          <w:p w:rsidR="003B0B5A" w:rsidRPr="002C1797" w:rsidRDefault="003B0B5A" w:rsidP="00317F4E">
            <w:pPr>
              <w:rPr>
                <w:sz w:val="20"/>
                <w:szCs w:val="20"/>
              </w:rPr>
            </w:pPr>
            <w:r w:rsidRPr="002C1797">
              <w:rPr>
                <w:b/>
                <w:sz w:val="20"/>
                <w:szCs w:val="20"/>
              </w:rPr>
              <w:t xml:space="preserve">8) </w:t>
            </w:r>
            <w:r>
              <w:rPr>
                <w:sz w:val="20"/>
                <w:szCs w:val="20"/>
              </w:rPr>
              <w:t>Lifelong learning</w:t>
            </w:r>
          </w:p>
        </w:tc>
        <w:tc>
          <w:tcPr>
            <w:tcW w:w="2070" w:type="dxa"/>
            <w:vAlign w:val="center"/>
          </w:tcPr>
          <w:p w:rsidR="003B0B5A" w:rsidRPr="002C1797" w:rsidRDefault="00564229" w:rsidP="00317F4E">
            <w:pPr>
              <w:jc w:val="center"/>
              <w:rPr>
                <w:sz w:val="20"/>
                <w:szCs w:val="20"/>
              </w:rPr>
            </w:pPr>
            <w:r>
              <w:rPr>
                <w:rFonts w:ascii="Arial" w:hAnsi="Arial" w:cs="Arial"/>
              </w:rPr>
              <w:t>EET 252, 261, 262</w:t>
            </w:r>
          </w:p>
        </w:tc>
        <w:tc>
          <w:tcPr>
            <w:tcW w:w="2340" w:type="dxa"/>
            <w:shd w:val="clear" w:color="auto" w:fill="auto"/>
          </w:tcPr>
          <w:p w:rsidR="003B0B5A" w:rsidRPr="002C1797" w:rsidRDefault="00BE232B" w:rsidP="00317F4E">
            <w:pPr>
              <w:jc w:val="center"/>
              <w:rPr>
                <w:sz w:val="20"/>
                <w:szCs w:val="20"/>
              </w:rPr>
            </w:pPr>
            <w:r>
              <w:rPr>
                <w:noProof/>
                <w:sz w:val="20"/>
                <w:szCs w:val="20"/>
              </w:rPr>
              <w:pict>
                <v:shape id="_x0000_s1049"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19" o:title=""/>
                  <o:lock v:ext="edit" aspectratio="t"/>
                  <w10:wrap type="tight"/>
                </v:shape>
                <w:control r:id="rId20" w:name="CheckBox1131" w:shapeid="_x0000_s1049"/>
              </w:pict>
            </w:r>
          </w:p>
        </w:tc>
        <w:tc>
          <w:tcPr>
            <w:tcW w:w="2078" w:type="dxa"/>
          </w:tcPr>
          <w:p w:rsidR="003B0B5A" w:rsidRPr="00D10A01" w:rsidRDefault="00BE232B" w:rsidP="00317F4E">
            <w:pPr>
              <w:pStyle w:val="ListParagraph"/>
              <w:numPr>
                <w:ilvl w:val="0"/>
                <w:numId w:val="14"/>
              </w:numPr>
              <w:ind w:left="252" w:hanging="180"/>
              <w:rPr>
                <w:sz w:val="20"/>
                <w:szCs w:val="20"/>
              </w:rPr>
            </w:pPr>
            <w:r w:rsidRPr="00D10A01">
              <w:rPr>
                <w:rFonts w:ascii="Arial" w:hAnsi="Arial" w:cs="Arial"/>
                <w:sz w:val="20"/>
                <w:szCs w:val="20"/>
              </w:rPr>
              <w:fldChar w:fldCharType="begin">
                <w:ffData>
                  <w:name w:val="Text6"/>
                  <w:enabled/>
                  <w:calcOnExit w:val="0"/>
                  <w:textInput/>
                </w:ffData>
              </w:fldChar>
            </w:r>
            <w:r w:rsidR="003B0B5A" w:rsidRPr="00D10A01">
              <w:rPr>
                <w:rFonts w:ascii="Arial" w:hAnsi="Arial" w:cs="Arial"/>
                <w:sz w:val="20"/>
                <w:szCs w:val="20"/>
              </w:rPr>
              <w:instrText xml:space="preserve"> FORMTEXT </w:instrText>
            </w:r>
            <w:r w:rsidRPr="00D10A01">
              <w:rPr>
                <w:rFonts w:ascii="Arial" w:hAnsi="Arial" w:cs="Arial"/>
                <w:sz w:val="20"/>
                <w:szCs w:val="20"/>
              </w:rPr>
            </w:r>
            <w:r w:rsidRPr="00D10A01">
              <w:rPr>
                <w:rFonts w:ascii="Arial" w:hAnsi="Arial" w:cs="Arial"/>
                <w:sz w:val="20"/>
                <w:szCs w:val="20"/>
              </w:rPr>
              <w:fldChar w:fldCharType="separate"/>
            </w:r>
            <w:r w:rsidR="003B0B5A" w:rsidRPr="00D10A01">
              <w:rPr>
                <w:rFonts w:ascii="Arial" w:hAnsi="Arial" w:cs="Arial"/>
                <w:noProof/>
                <w:sz w:val="20"/>
                <w:szCs w:val="20"/>
              </w:rPr>
              <w:t> </w:t>
            </w:r>
            <w:r w:rsidR="003B0B5A" w:rsidRPr="00D10A01">
              <w:rPr>
                <w:rFonts w:ascii="Arial" w:hAnsi="Arial" w:cs="Arial"/>
                <w:noProof/>
                <w:sz w:val="20"/>
                <w:szCs w:val="20"/>
              </w:rPr>
              <w:t> </w:t>
            </w:r>
            <w:r w:rsidR="003B0B5A" w:rsidRPr="00D10A01">
              <w:rPr>
                <w:rFonts w:ascii="Arial" w:hAnsi="Arial" w:cs="Arial"/>
                <w:noProof/>
                <w:sz w:val="20"/>
                <w:szCs w:val="20"/>
              </w:rPr>
              <w:t> </w:t>
            </w:r>
            <w:r w:rsidR="003B0B5A" w:rsidRPr="00D10A01">
              <w:rPr>
                <w:rFonts w:ascii="Arial" w:hAnsi="Arial" w:cs="Arial"/>
                <w:noProof/>
                <w:sz w:val="20"/>
                <w:szCs w:val="20"/>
              </w:rPr>
              <w:t> </w:t>
            </w:r>
            <w:r w:rsidR="003B0B5A" w:rsidRPr="00D10A01">
              <w:rPr>
                <w:rFonts w:ascii="Arial" w:hAnsi="Arial" w:cs="Arial"/>
                <w:noProof/>
                <w:sz w:val="20"/>
                <w:szCs w:val="20"/>
              </w:rPr>
              <w:t> </w:t>
            </w:r>
            <w:r w:rsidRPr="00D10A01">
              <w:rPr>
                <w:rFonts w:ascii="Arial" w:hAnsi="Arial" w:cs="Arial"/>
                <w:sz w:val="20"/>
                <w:szCs w:val="20"/>
              </w:rPr>
              <w:fldChar w:fldCharType="end"/>
            </w:r>
          </w:p>
        </w:tc>
      </w:tr>
      <w:tr w:rsidR="00E96021" w:rsidRPr="00107027" w:rsidTr="00D10A01">
        <w:trPr>
          <w:trHeight w:val="71"/>
        </w:trPr>
        <w:tc>
          <w:tcPr>
            <w:tcW w:w="4350" w:type="dxa"/>
            <w:shd w:val="clear" w:color="auto" w:fill="FFFFFF"/>
            <w:vAlign w:val="center"/>
          </w:tcPr>
          <w:p w:rsidR="00E96021" w:rsidRPr="002C1797" w:rsidRDefault="00E96021" w:rsidP="003B0B5A">
            <w:pPr>
              <w:rPr>
                <w:sz w:val="20"/>
                <w:szCs w:val="20"/>
              </w:rPr>
            </w:pPr>
            <w:r w:rsidRPr="002C1797">
              <w:rPr>
                <w:b/>
                <w:sz w:val="20"/>
                <w:szCs w:val="20"/>
              </w:rPr>
              <w:t xml:space="preserve">8) </w:t>
            </w:r>
            <w:r w:rsidR="003B0B5A">
              <w:rPr>
                <w:sz w:val="20"/>
                <w:szCs w:val="20"/>
              </w:rPr>
              <w:t>Professionalism</w:t>
            </w:r>
          </w:p>
        </w:tc>
        <w:tc>
          <w:tcPr>
            <w:tcW w:w="2070" w:type="dxa"/>
            <w:vAlign w:val="center"/>
          </w:tcPr>
          <w:p w:rsidR="00E96021" w:rsidRPr="002C1797" w:rsidRDefault="00564229" w:rsidP="008860C1">
            <w:pPr>
              <w:jc w:val="center"/>
              <w:rPr>
                <w:sz w:val="20"/>
                <w:szCs w:val="20"/>
              </w:rPr>
            </w:pPr>
            <w:r>
              <w:rPr>
                <w:rFonts w:ascii="Arial" w:hAnsi="Arial" w:cs="Arial"/>
              </w:rPr>
              <w:t>EET 252, 262, 278</w:t>
            </w:r>
          </w:p>
        </w:tc>
        <w:tc>
          <w:tcPr>
            <w:tcW w:w="2340" w:type="dxa"/>
            <w:shd w:val="clear" w:color="auto" w:fill="auto"/>
          </w:tcPr>
          <w:p w:rsidR="00E96021" w:rsidRPr="002C1797" w:rsidRDefault="00BE232B" w:rsidP="00317F4E">
            <w:pPr>
              <w:jc w:val="center"/>
              <w:rPr>
                <w:sz w:val="20"/>
                <w:szCs w:val="20"/>
              </w:rPr>
            </w:pPr>
            <w:r>
              <w:rPr>
                <w:noProof/>
                <w:sz w:val="20"/>
                <w:szCs w:val="20"/>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1" w:name="CheckBox113" w:shapeid="_x0000_s1047"/>
              </w:pict>
            </w:r>
          </w:p>
        </w:tc>
        <w:tc>
          <w:tcPr>
            <w:tcW w:w="2078" w:type="dxa"/>
          </w:tcPr>
          <w:p w:rsidR="00E96021" w:rsidRPr="00D10A01" w:rsidRDefault="00BE232B" w:rsidP="002C1797">
            <w:pPr>
              <w:pStyle w:val="ListParagraph"/>
              <w:numPr>
                <w:ilvl w:val="0"/>
                <w:numId w:val="14"/>
              </w:numPr>
              <w:ind w:left="252" w:hanging="180"/>
              <w:rPr>
                <w:sz w:val="20"/>
                <w:szCs w:val="20"/>
              </w:rPr>
            </w:pPr>
            <w:r w:rsidRPr="00D10A01">
              <w:rPr>
                <w:rFonts w:ascii="Arial" w:hAnsi="Arial" w:cs="Arial"/>
                <w:sz w:val="20"/>
                <w:szCs w:val="20"/>
              </w:rPr>
              <w:fldChar w:fldCharType="begin">
                <w:ffData>
                  <w:name w:val="Text6"/>
                  <w:enabled/>
                  <w:calcOnExit w:val="0"/>
                  <w:textInput/>
                </w:ffData>
              </w:fldChar>
            </w:r>
            <w:r w:rsidR="00E96021" w:rsidRPr="00D10A01">
              <w:rPr>
                <w:rFonts w:ascii="Arial" w:hAnsi="Arial" w:cs="Arial"/>
                <w:sz w:val="20"/>
                <w:szCs w:val="20"/>
              </w:rPr>
              <w:instrText xml:space="preserve"> FORMTEXT </w:instrText>
            </w:r>
            <w:r w:rsidRPr="00D10A01">
              <w:rPr>
                <w:rFonts w:ascii="Arial" w:hAnsi="Arial" w:cs="Arial"/>
                <w:sz w:val="20"/>
                <w:szCs w:val="20"/>
              </w:rPr>
            </w:r>
            <w:r w:rsidRPr="00D10A01">
              <w:rPr>
                <w:rFonts w:ascii="Arial" w:hAnsi="Arial" w:cs="Arial"/>
                <w:sz w:val="20"/>
                <w:szCs w:val="20"/>
              </w:rPr>
              <w:fldChar w:fldCharType="separate"/>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00E96021" w:rsidRPr="00D10A01">
              <w:rPr>
                <w:rFonts w:ascii="Arial" w:hAnsi="Arial" w:cs="Arial"/>
                <w:noProof/>
                <w:sz w:val="20"/>
                <w:szCs w:val="20"/>
              </w:rPr>
              <w:t> </w:t>
            </w:r>
            <w:r w:rsidRPr="00D10A01">
              <w:rPr>
                <w:rFonts w:ascii="Arial" w:hAnsi="Arial" w:cs="Arial"/>
                <w:sz w:val="20"/>
                <w:szCs w:val="20"/>
              </w:rPr>
              <w:fldChar w:fldCharType="end"/>
            </w:r>
          </w:p>
        </w:tc>
      </w:tr>
    </w:tbl>
    <w:p w:rsidR="00D31DDA" w:rsidRPr="00A63ACE" w:rsidRDefault="00D31DDA"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062DAE" w:rsidRDefault="00062DAE" w:rsidP="0028603C">
      <w:pPr>
        <w:tabs>
          <w:tab w:val="left" w:pos="5040"/>
        </w:tabs>
        <w:rPr>
          <w:rFonts w:ascii="Arial" w:hAnsi="Arial" w:cs="Arial"/>
          <w:b/>
        </w:rPr>
      </w:pPr>
    </w:p>
    <w:p w:rsidR="0022456D" w:rsidRPr="0022456D" w:rsidRDefault="0022456D" w:rsidP="0028603C">
      <w:pPr>
        <w:tabs>
          <w:tab w:val="left" w:pos="5040"/>
        </w:tabs>
        <w:rPr>
          <w:rFonts w:ascii="Arial" w:hAnsi="Arial" w:cs="Arial"/>
          <w:b/>
        </w:rPr>
      </w:pPr>
      <w:r w:rsidRPr="0022456D">
        <w:rPr>
          <w:rFonts w:ascii="Arial" w:hAnsi="Arial" w:cs="Arial"/>
          <w:b/>
        </w:rPr>
        <w:t>EET Continuous Improvement Plan:</w:t>
      </w:r>
    </w:p>
    <w:p w:rsidR="00317F4E" w:rsidRDefault="00317F4E" w:rsidP="0028603C">
      <w:pPr>
        <w:tabs>
          <w:tab w:val="left" w:pos="5040"/>
        </w:tabs>
        <w:rPr>
          <w:rFonts w:ascii="Arial" w:hAnsi="Arial" w:cs="Arial"/>
          <w:sz w:val="22"/>
        </w:rPr>
      </w:pPr>
    </w:p>
    <w:p w:rsidR="00FA24D1" w:rsidRPr="0022456D" w:rsidRDefault="00D70599" w:rsidP="0028603C">
      <w:pPr>
        <w:tabs>
          <w:tab w:val="left" w:pos="5040"/>
        </w:tabs>
        <w:rPr>
          <w:rFonts w:ascii="Arial" w:hAnsi="Arial" w:cs="Arial"/>
          <w:sz w:val="22"/>
        </w:rPr>
      </w:pPr>
      <w:r w:rsidRPr="0022456D">
        <w:rPr>
          <w:rFonts w:ascii="Arial" w:hAnsi="Arial" w:cs="Arial"/>
          <w:sz w:val="22"/>
        </w:rPr>
        <w:t>EET department</w:t>
      </w:r>
      <w:r w:rsidR="00317F4E">
        <w:rPr>
          <w:rFonts w:ascii="Arial" w:hAnsi="Arial" w:cs="Arial"/>
          <w:sz w:val="22"/>
        </w:rPr>
        <w:t xml:space="preserve"> uses the PSDA assessment model</w:t>
      </w:r>
      <w:r w:rsidRPr="0022456D">
        <w:rPr>
          <w:rFonts w:ascii="Arial" w:hAnsi="Arial" w:cs="Arial"/>
          <w:sz w:val="22"/>
        </w:rPr>
        <w:t>:</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Each course has a detailed “</w:t>
      </w:r>
      <w:r w:rsidRPr="00062DAE">
        <w:rPr>
          <w:rFonts w:ascii="Arial" w:hAnsi="Arial" w:cs="Arial"/>
          <w:i/>
          <w:sz w:val="22"/>
        </w:rPr>
        <w:t>Course Outcomes Guide</w:t>
      </w:r>
      <w:r w:rsidRPr="0022456D">
        <w:rPr>
          <w:rFonts w:ascii="Arial" w:hAnsi="Arial" w:cs="Arial"/>
          <w:sz w:val="22"/>
        </w:rPr>
        <w:t xml:space="preserve">” with at least three course outcomes </w:t>
      </w:r>
      <w:r w:rsidR="008A5C9C">
        <w:rPr>
          <w:rFonts w:ascii="Arial" w:hAnsi="Arial" w:cs="Arial"/>
          <w:sz w:val="22"/>
        </w:rPr>
        <w:t xml:space="preserve">directly linked to program outcomes </w:t>
      </w:r>
      <w:r w:rsidRPr="0022456D">
        <w:rPr>
          <w:rFonts w:ascii="Arial" w:hAnsi="Arial" w:cs="Arial"/>
          <w:sz w:val="22"/>
        </w:rPr>
        <w:t xml:space="preserve">for </w:t>
      </w:r>
      <w:r w:rsidR="008A5C9C">
        <w:rPr>
          <w:rFonts w:ascii="Arial" w:hAnsi="Arial" w:cs="Arial"/>
          <w:sz w:val="22"/>
        </w:rPr>
        <w:t>assessment</w:t>
      </w:r>
      <w:r w:rsidR="0022456D" w:rsidRPr="0022456D">
        <w:rPr>
          <w:rFonts w:ascii="Arial" w:hAnsi="Arial" w:cs="Arial"/>
          <w:sz w:val="22"/>
        </w:rPr>
        <w:t>.</w:t>
      </w:r>
      <w:r w:rsidR="008A5C9C">
        <w:rPr>
          <w:rFonts w:ascii="Arial" w:hAnsi="Arial" w:cs="Arial"/>
          <w:sz w:val="22"/>
        </w:rPr>
        <w:t xml:space="preserve"> The COGs</w:t>
      </w:r>
      <w:r w:rsidR="00062DAE">
        <w:rPr>
          <w:rFonts w:ascii="Arial" w:hAnsi="Arial" w:cs="Arial"/>
          <w:sz w:val="22"/>
        </w:rPr>
        <w:t xml:space="preserve"> are updated on an annual basis.</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Year-end specially developed “</w:t>
      </w:r>
      <w:r w:rsidRPr="00062DAE">
        <w:rPr>
          <w:rFonts w:ascii="Arial" w:hAnsi="Arial" w:cs="Arial"/>
          <w:i/>
          <w:sz w:val="22"/>
        </w:rPr>
        <w:t>Course Feedback Forms</w:t>
      </w:r>
      <w:r w:rsidRPr="0022456D">
        <w:rPr>
          <w:rFonts w:ascii="Arial" w:hAnsi="Arial" w:cs="Arial"/>
          <w:sz w:val="22"/>
        </w:rPr>
        <w:t>” are used to summarize and document collected data</w:t>
      </w:r>
      <w:r w:rsidR="00317F4E">
        <w:rPr>
          <w:rFonts w:ascii="Arial" w:hAnsi="Arial" w:cs="Arial"/>
          <w:sz w:val="22"/>
        </w:rPr>
        <w:t xml:space="preserve">, record </w:t>
      </w:r>
      <w:r w:rsidR="00317F4E" w:rsidRPr="0022456D">
        <w:rPr>
          <w:rFonts w:ascii="Arial" w:hAnsi="Arial" w:cs="Arial"/>
          <w:sz w:val="22"/>
        </w:rPr>
        <w:t>observations,</w:t>
      </w:r>
      <w:r w:rsidRPr="0022456D">
        <w:rPr>
          <w:rFonts w:ascii="Arial" w:hAnsi="Arial" w:cs="Arial"/>
          <w:sz w:val="22"/>
        </w:rPr>
        <w:t xml:space="preserve"> and proposed changes.</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 xml:space="preserve">Course changes are assessed and tracked for the next year to measure effectiveness and </w:t>
      </w:r>
      <w:r w:rsidR="008A5C9C">
        <w:rPr>
          <w:rFonts w:ascii="Arial" w:hAnsi="Arial" w:cs="Arial"/>
          <w:sz w:val="22"/>
        </w:rPr>
        <w:t xml:space="preserve">additional </w:t>
      </w:r>
      <w:r w:rsidRPr="0022456D">
        <w:rPr>
          <w:rFonts w:ascii="Arial" w:hAnsi="Arial" w:cs="Arial"/>
          <w:sz w:val="22"/>
        </w:rPr>
        <w:t>changes, if any.</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Formative assessment is used in the capstone course EET 278 using locally developed exams to assess knowledge and skills for the entire program (</w:t>
      </w:r>
      <w:r w:rsidR="0022456D" w:rsidRPr="0022456D">
        <w:rPr>
          <w:rFonts w:ascii="Arial" w:hAnsi="Arial" w:cs="Arial"/>
          <w:sz w:val="22"/>
        </w:rPr>
        <w:t xml:space="preserve">course </w:t>
      </w:r>
      <w:r w:rsidRPr="0022456D">
        <w:rPr>
          <w:rFonts w:ascii="Arial" w:hAnsi="Arial" w:cs="Arial"/>
          <w:sz w:val="22"/>
        </w:rPr>
        <w:t>review</w:t>
      </w:r>
      <w:r w:rsidR="0022456D" w:rsidRPr="0022456D">
        <w:rPr>
          <w:rFonts w:ascii="Arial" w:hAnsi="Arial" w:cs="Arial"/>
          <w:sz w:val="22"/>
        </w:rPr>
        <w:t>s</w:t>
      </w:r>
      <w:r w:rsidRPr="0022456D">
        <w:rPr>
          <w:rFonts w:ascii="Arial" w:hAnsi="Arial" w:cs="Arial"/>
          <w:sz w:val="22"/>
        </w:rPr>
        <w:t xml:space="preserve"> is an integral part of this activity)</w:t>
      </w:r>
      <w:r w:rsidR="0022456D" w:rsidRPr="0022456D">
        <w:rPr>
          <w:rFonts w:ascii="Arial" w:hAnsi="Arial" w:cs="Arial"/>
          <w:sz w:val="22"/>
        </w:rPr>
        <w:t>, and using rubrics for assessing presentations, demonstration of a working project.</w:t>
      </w:r>
    </w:p>
    <w:p w:rsidR="00D70599" w:rsidRPr="0022456D" w:rsidRDefault="00062DAE" w:rsidP="00D70599">
      <w:pPr>
        <w:pStyle w:val="ListParagraph"/>
        <w:numPr>
          <w:ilvl w:val="0"/>
          <w:numId w:val="14"/>
        </w:numPr>
        <w:tabs>
          <w:tab w:val="left" w:pos="5040"/>
        </w:tabs>
        <w:rPr>
          <w:rFonts w:ascii="Arial" w:hAnsi="Arial" w:cs="Arial"/>
          <w:sz w:val="22"/>
        </w:rPr>
      </w:pPr>
      <w:r>
        <w:rPr>
          <w:rFonts w:ascii="Arial" w:hAnsi="Arial" w:cs="Arial"/>
          <w:sz w:val="22"/>
        </w:rPr>
        <w:t>Department chair</w:t>
      </w:r>
      <w:r w:rsidR="00D70599" w:rsidRPr="0022456D">
        <w:rPr>
          <w:rFonts w:ascii="Arial" w:hAnsi="Arial" w:cs="Arial"/>
          <w:sz w:val="22"/>
        </w:rPr>
        <w:t xml:space="preserve"> conducts “</w:t>
      </w:r>
      <w:r>
        <w:rPr>
          <w:rFonts w:ascii="Arial" w:hAnsi="Arial" w:cs="Arial"/>
          <w:i/>
          <w:sz w:val="22"/>
        </w:rPr>
        <w:t xml:space="preserve">Graduate </w:t>
      </w:r>
      <w:r w:rsidR="00D70599" w:rsidRPr="00062DAE">
        <w:rPr>
          <w:rFonts w:ascii="Arial" w:hAnsi="Arial" w:cs="Arial"/>
          <w:i/>
          <w:sz w:val="22"/>
        </w:rPr>
        <w:t>Exit Interviews</w:t>
      </w:r>
      <w:r w:rsidR="00D70599" w:rsidRPr="0022456D">
        <w:rPr>
          <w:rFonts w:ascii="Arial" w:hAnsi="Arial" w:cs="Arial"/>
          <w:sz w:val="22"/>
        </w:rPr>
        <w:t xml:space="preserve">” with all graduating </w:t>
      </w:r>
      <w:r>
        <w:rPr>
          <w:rFonts w:ascii="Arial" w:hAnsi="Arial" w:cs="Arial"/>
          <w:sz w:val="22"/>
        </w:rPr>
        <w:t xml:space="preserve">EET </w:t>
      </w:r>
      <w:r w:rsidR="00D70599" w:rsidRPr="0022456D">
        <w:rPr>
          <w:rFonts w:ascii="Arial" w:hAnsi="Arial" w:cs="Arial"/>
          <w:sz w:val="22"/>
        </w:rPr>
        <w:t>students and collects feedback using a divisional feedback form. Feedback is analyzed and discussed in an annual departmental retreat for action items.</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Every three years graduate and employer surveys are conducted.</w:t>
      </w:r>
    </w:p>
    <w:p w:rsidR="00D70599" w:rsidRPr="0022456D" w:rsidRDefault="00D70599" w:rsidP="00D70599">
      <w:pPr>
        <w:pStyle w:val="ListParagraph"/>
        <w:numPr>
          <w:ilvl w:val="0"/>
          <w:numId w:val="14"/>
        </w:numPr>
        <w:tabs>
          <w:tab w:val="left" w:pos="5040"/>
        </w:tabs>
        <w:rPr>
          <w:rFonts w:ascii="Arial" w:hAnsi="Arial" w:cs="Arial"/>
          <w:sz w:val="22"/>
        </w:rPr>
      </w:pPr>
      <w:r w:rsidRPr="0022456D">
        <w:rPr>
          <w:rFonts w:ascii="Arial" w:hAnsi="Arial" w:cs="Arial"/>
          <w:sz w:val="22"/>
        </w:rPr>
        <w:t xml:space="preserve">EET Advisory Committee plays a vital role in data analysis and </w:t>
      </w:r>
      <w:r w:rsidR="0022456D" w:rsidRPr="0022456D">
        <w:rPr>
          <w:rFonts w:ascii="Arial" w:hAnsi="Arial" w:cs="Arial"/>
          <w:sz w:val="22"/>
        </w:rPr>
        <w:t>suggesting actions for an effective program.</w:t>
      </w:r>
    </w:p>
    <w:p w:rsidR="0022456D" w:rsidRDefault="0022456D" w:rsidP="0022456D">
      <w:pPr>
        <w:tabs>
          <w:tab w:val="left" w:pos="5040"/>
        </w:tabs>
        <w:ind w:left="360"/>
        <w:rPr>
          <w:rFonts w:ascii="Arial" w:hAnsi="Arial" w:cs="Arial"/>
          <w:b/>
        </w:rPr>
      </w:pPr>
      <w:r>
        <w:rPr>
          <w:rFonts w:ascii="Arial" w:hAnsi="Arial" w:cs="Arial"/>
          <w:b/>
        </w:rPr>
        <w:t>Changes to EET program during FY 2010-11:</w:t>
      </w:r>
    </w:p>
    <w:p w:rsidR="0022456D" w:rsidRDefault="0022456D" w:rsidP="0022456D">
      <w:pPr>
        <w:tabs>
          <w:tab w:val="left" w:pos="5040"/>
        </w:tabs>
        <w:ind w:left="360"/>
        <w:rPr>
          <w:rFonts w:ascii="Arial" w:hAnsi="Arial" w:cs="Arial"/>
          <w:b/>
        </w:rPr>
      </w:pPr>
    </w:p>
    <w:p w:rsidR="000B3766" w:rsidRDefault="000B3766" w:rsidP="0022456D">
      <w:pPr>
        <w:tabs>
          <w:tab w:val="left" w:pos="5040"/>
        </w:tabs>
        <w:ind w:left="360"/>
        <w:rPr>
          <w:rFonts w:ascii="Arial" w:hAnsi="Arial" w:cs="Arial"/>
        </w:rPr>
      </w:pPr>
      <w:r>
        <w:rPr>
          <w:rFonts w:ascii="Arial" w:hAnsi="Arial" w:cs="Arial"/>
        </w:rPr>
        <w:t>Following are the changes made as a result of the assessment:</w:t>
      </w:r>
    </w:p>
    <w:p w:rsidR="00062DAE" w:rsidRDefault="00062DAE" w:rsidP="000B3766">
      <w:pPr>
        <w:ind w:firstLine="360"/>
        <w:rPr>
          <w:rFonts w:ascii="Arial" w:hAnsi="Arial" w:cs="Arial"/>
          <w:b/>
        </w:rPr>
      </w:pPr>
    </w:p>
    <w:p w:rsidR="00AE009E" w:rsidRPr="000B3766" w:rsidRDefault="00AE009E" w:rsidP="00AE009E">
      <w:pPr>
        <w:ind w:firstLine="360"/>
        <w:rPr>
          <w:b/>
          <w:bCs/>
        </w:rPr>
      </w:pPr>
      <w:r>
        <w:rPr>
          <w:rFonts w:ascii="Arial" w:hAnsi="Arial" w:cs="Arial"/>
          <w:b/>
        </w:rPr>
        <w:t>EET 114</w:t>
      </w:r>
      <w:r w:rsidRPr="000B3766">
        <w:rPr>
          <w:rFonts w:ascii="Arial" w:hAnsi="Arial" w:cs="Arial"/>
          <w:b/>
        </w:rPr>
        <w:t xml:space="preserve">: </w:t>
      </w:r>
    </w:p>
    <w:p w:rsidR="00AE009E" w:rsidRDefault="00AE009E" w:rsidP="00AE009E">
      <w:pPr>
        <w:numPr>
          <w:ilvl w:val="0"/>
          <w:numId w:val="26"/>
        </w:numPr>
        <w:tabs>
          <w:tab w:val="clear" w:pos="720"/>
          <w:tab w:val="num" w:pos="1080"/>
        </w:tabs>
        <w:ind w:left="1080"/>
        <w:rPr>
          <w:rFonts w:ascii="Arial" w:hAnsi="Arial" w:cs="Arial"/>
          <w:bCs/>
          <w:sz w:val="22"/>
        </w:rPr>
      </w:pPr>
      <w:r>
        <w:rPr>
          <w:rFonts w:ascii="Arial" w:hAnsi="Arial" w:cs="Arial"/>
          <w:bCs/>
          <w:sz w:val="22"/>
        </w:rPr>
        <w:t xml:space="preserve">Updated </w:t>
      </w:r>
      <w:r w:rsidRPr="00AE009E">
        <w:rPr>
          <w:rFonts w:ascii="Arial" w:hAnsi="Arial" w:cs="Arial"/>
          <w:bCs/>
          <w:i/>
          <w:sz w:val="22"/>
        </w:rPr>
        <w:t>Resistor Color Code</w:t>
      </w:r>
      <w:r>
        <w:rPr>
          <w:rFonts w:ascii="Arial" w:hAnsi="Arial" w:cs="Arial"/>
          <w:bCs/>
          <w:i/>
          <w:sz w:val="22"/>
        </w:rPr>
        <w:t>,</w:t>
      </w:r>
      <w:r>
        <w:rPr>
          <w:rFonts w:ascii="Arial" w:hAnsi="Arial" w:cs="Arial"/>
          <w:bCs/>
          <w:sz w:val="22"/>
        </w:rPr>
        <w:t xml:space="preserve"> </w:t>
      </w:r>
      <w:r>
        <w:rPr>
          <w:rFonts w:ascii="Arial" w:hAnsi="Arial" w:cs="Arial"/>
          <w:bCs/>
          <w:i/>
          <w:sz w:val="22"/>
        </w:rPr>
        <w:t>Breadboarding, Ohm’s Law, and Test Points</w:t>
      </w:r>
      <w:r>
        <w:rPr>
          <w:rFonts w:ascii="Arial" w:hAnsi="Arial" w:cs="Arial"/>
          <w:bCs/>
          <w:sz w:val="22"/>
        </w:rPr>
        <w:t xml:space="preserve"> handouts based on student feedback. This supports systems approach. New homework was added for retention of course materials.</w:t>
      </w:r>
    </w:p>
    <w:p w:rsidR="00AE009E" w:rsidRDefault="00AE009E" w:rsidP="00AE009E">
      <w:pPr>
        <w:rPr>
          <w:b/>
          <w:bCs/>
        </w:rPr>
      </w:pPr>
    </w:p>
    <w:p w:rsidR="00AE009E" w:rsidRPr="000B3766" w:rsidRDefault="00AE009E" w:rsidP="00AE009E">
      <w:pPr>
        <w:ind w:firstLine="360"/>
        <w:rPr>
          <w:b/>
          <w:bCs/>
        </w:rPr>
      </w:pPr>
      <w:r>
        <w:rPr>
          <w:rFonts w:ascii="Arial" w:hAnsi="Arial" w:cs="Arial"/>
          <w:b/>
        </w:rPr>
        <w:t>EET 131</w:t>
      </w:r>
      <w:r w:rsidRPr="000B3766">
        <w:rPr>
          <w:rFonts w:ascii="Arial" w:hAnsi="Arial" w:cs="Arial"/>
          <w:b/>
        </w:rPr>
        <w:t xml:space="preserve">: </w:t>
      </w:r>
    </w:p>
    <w:p w:rsidR="00AE009E" w:rsidRPr="00AE009E" w:rsidRDefault="00AE009E" w:rsidP="00AE009E">
      <w:pPr>
        <w:pStyle w:val="ListParagraph"/>
        <w:numPr>
          <w:ilvl w:val="0"/>
          <w:numId w:val="33"/>
        </w:numPr>
        <w:rPr>
          <w:rFonts w:ascii="Arial" w:hAnsi="Arial" w:cs="Arial"/>
          <w:bCs/>
          <w:sz w:val="22"/>
        </w:rPr>
      </w:pPr>
      <w:r w:rsidRPr="00AE009E">
        <w:rPr>
          <w:rFonts w:ascii="Arial" w:hAnsi="Arial" w:cs="Arial"/>
          <w:bCs/>
        </w:rPr>
        <w:t>Modified the existing lab approach</w:t>
      </w:r>
      <w:r>
        <w:rPr>
          <w:rFonts w:ascii="Arial" w:hAnsi="Arial" w:cs="Arial"/>
          <w:bCs/>
        </w:rPr>
        <w:t xml:space="preserve"> in the course</w:t>
      </w:r>
      <w:r w:rsidRPr="00AE009E">
        <w:rPr>
          <w:rFonts w:ascii="Arial" w:hAnsi="Arial" w:cs="Arial"/>
          <w:bCs/>
        </w:rPr>
        <w:t xml:space="preserve"> to cover the oscilloscope during weeks 8, 9 &amp; 10</w:t>
      </w:r>
      <w:r>
        <w:rPr>
          <w:rFonts w:ascii="Arial" w:hAnsi="Arial" w:cs="Arial"/>
          <w:bCs/>
        </w:rPr>
        <w:t xml:space="preserve"> of the quarter</w:t>
      </w:r>
      <w:r w:rsidRPr="00AE009E">
        <w:rPr>
          <w:rFonts w:ascii="Arial" w:hAnsi="Arial" w:cs="Arial"/>
          <w:bCs/>
        </w:rPr>
        <w:t>.</w:t>
      </w:r>
    </w:p>
    <w:p w:rsidR="00AE009E" w:rsidRPr="000B3766" w:rsidRDefault="00AE009E" w:rsidP="00AE009E">
      <w:pPr>
        <w:ind w:left="1080"/>
        <w:rPr>
          <w:rFonts w:ascii="Arial" w:hAnsi="Arial" w:cs="Arial"/>
          <w:bCs/>
          <w:sz w:val="22"/>
        </w:rPr>
      </w:pPr>
    </w:p>
    <w:p w:rsidR="000B3766" w:rsidRPr="000B3766" w:rsidRDefault="000B3766" w:rsidP="000B3766">
      <w:pPr>
        <w:ind w:firstLine="360"/>
        <w:rPr>
          <w:b/>
          <w:bCs/>
        </w:rPr>
      </w:pPr>
      <w:r w:rsidRPr="000B3766">
        <w:rPr>
          <w:rFonts w:ascii="Arial" w:hAnsi="Arial" w:cs="Arial"/>
          <w:b/>
        </w:rPr>
        <w:t xml:space="preserve">EET 159: </w:t>
      </w:r>
    </w:p>
    <w:p w:rsidR="000B3766" w:rsidRP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 xml:space="preserve">Upgraded </w:t>
      </w:r>
      <w:r w:rsidRPr="000B3766">
        <w:rPr>
          <w:rFonts w:ascii="Arial" w:hAnsi="Arial" w:cs="Arial"/>
          <w:bCs/>
          <w:i/>
          <w:sz w:val="22"/>
        </w:rPr>
        <w:t>LabVIEW</w:t>
      </w:r>
      <w:r w:rsidRPr="000B3766">
        <w:rPr>
          <w:rFonts w:ascii="Arial" w:hAnsi="Arial" w:cs="Arial"/>
          <w:bCs/>
          <w:sz w:val="22"/>
        </w:rPr>
        <w:t xml:space="preserve"> software to Version 8.6.</w:t>
      </w:r>
    </w:p>
    <w:p w:rsidR="000B3766" w:rsidRP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Tested students with midterm exam, in addition to short weekly quizzes and final exam.</w:t>
      </w:r>
    </w:p>
    <w:p w:rsidR="00062DAE" w:rsidRDefault="00062DAE"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Created a new lab activity on clusters and assigned it during the last lab period of the quarter</w:t>
      </w:r>
      <w:r>
        <w:rPr>
          <w:rFonts w:ascii="Arial" w:hAnsi="Arial" w:cs="Arial"/>
          <w:bCs/>
          <w:sz w:val="22"/>
        </w:rPr>
        <w:t>.</w:t>
      </w:r>
    </w:p>
    <w:p w:rsid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 xml:space="preserve">Used National Instruments’ </w:t>
      </w:r>
      <w:r w:rsidRPr="000B3766">
        <w:rPr>
          <w:rFonts w:ascii="Arial" w:hAnsi="Arial" w:cs="Arial"/>
          <w:bCs/>
          <w:i/>
          <w:sz w:val="22"/>
        </w:rPr>
        <w:t>LabVIEW</w:t>
      </w:r>
      <w:r w:rsidRPr="000B3766">
        <w:rPr>
          <w:rFonts w:ascii="Arial" w:hAnsi="Arial" w:cs="Arial"/>
          <w:bCs/>
          <w:sz w:val="22"/>
        </w:rPr>
        <w:t xml:space="preserve"> Fundamentals Exam in addition to locally developed quizzes and exams.</w:t>
      </w:r>
    </w:p>
    <w:p w:rsidR="008A5C9C" w:rsidRPr="008A5C9C" w:rsidRDefault="008A5C9C" w:rsidP="008A5C9C">
      <w:pPr>
        <w:numPr>
          <w:ilvl w:val="0"/>
          <w:numId w:val="26"/>
        </w:numPr>
        <w:tabs>
          <w:tab w:val="clear" w:pos="720"/>
          <w:tab w:val="num" w:pos="1080"/>
        </w:tabs>
        <w:ind w:left="1080"/>
        <w:rPr>
          <w:rFonts w:ascii="Arial" w:hAnsi="Arial" w:cs="Arial"/>
          <w:bCs/>
          <w:sz w:val="22"/>
        </w:rPr>
      </w:pPr>
      <w:r w:rsidRPr="000B3766">
        <w:rPr>
          <w:rFonts w:ascii="Arial" w:hAnsi="Arial" w:cs="Arial"/>
          <w:bCs/>
          <w:sz w:val="22"/>
        </w:rPr>
        <w:t xml:space="preserve">Switched to new edition of textbook: Robert H. Bishop’s </w:t>
      </w:r>
      <w:r w:rsidRPr="000B3766">
        <w:rPr>
          <w:rFonts w:ascii="Arial" w:hAnsi="Arial" w:cs="Arial"/>
          <w:bCs/>
          <w:i/>
          <w:sz w:val="22"/>
        </w:rPr>
        <w:t xml:space="preserve">LabVIEW 2009 Student Edition </w:t>
      </w:r>
      <w:r w:rsidRPr="000B3766">
        <w:rPr>
          <w:rFonts w:ascii="Arial" w:hAnsi="Arial" w:cs="Arial"/>
          <w:bCs/>
          <w:sz w:val="22"/>
        </w:rPr>
        <w:t>(© 2010).</w:t>
      </w:r>
    </w:p>
    <w:p w:rsidR="000B3766" w:rsidRPr="00062DAE" w:rsidRDefault="000B3766" w:rsidP="00062DAE">
      <w:pPr>
        <w:tabs>
          <w:tab w:val="left" w:pos="5040"/>
        </w:tabs>
        <w:ind w:left="720"/>
        <w:rPr>
          <w:rFonts w:ascii="Arial" w:hAnsi="Arial" w:cs="Arial"/>
          <w:sz w:val="22"/>
        </w:rPr>
      </w:pPr>
    </w:p>
    <w:p w:rsidR="00847243" w:rsidRDefault="000B3766" w:rsidP="000B3766">
      <w:pPr>
        <w:spacing w:line="276" w:lineRule="auto"/>
        <w:ind w:firstLine="360"/>
        <w:rPr>
          <w:rFonts w:ascii="Arial" w:hAnsi="Arial" w:cs="Arial"/>
          <w:b/>
        </w:rPr>
      </w:pPr>
      <w:r w:rsidRPr="000B3766">
        <w:rPr>
          <w:rFonts w:ascii="Arial" w:hAnsi="Arial" w:cs="Arial"/>
          <w:b/>
        </w:rPr>
        <w:t>EET 251</w:t>
      </w:r>
      <w:r>
        <w:rPr>
          <w:rFonts w:ascii="Arial" w:hAnsi="Arial" w:cs="Arial"/>
          <w:b/>
        </w:rPr>
        <w:t>:</w:t>
      </w:r>
    </w:p>
    <w:p w:rsidR="000B3766" w:rsidRP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Revised Lab #2 to introduce 7-segment display decoder.</w:t>
      </w:r>
    </w:p>
    <w:p w:rsidR="000B3766" w:rsidRP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Revised Lab #4 and Lab #5 instructions for clarity.</w:t>
      </w:r>
    </w:p>
    <w:p w:rsidR="000B3766" w:rsidRPr="000B3766" w:rsidRDefault="000B3766" w:rsidP="000B3766">
      <w:pPr>
        <w:numPr>
          <w:ilvl w:val="0"/>
          <w:numId w:val="26"/>
        </w:numPr>
        <w:tabs>
          <w:tab w:val="clear" w:pos="720"/>
          <w:tab w:val="num" w:pos="1080"/>
        </w:tabs>
        <w:ind w:left="1080"/>
        <w:rPr>
          <w:rFonts w:ascii="Arial" w:hAnsi="Arial" w:cs="Arial"/>
          <w:bCs/>
          <w:sz w:val="22"/>
        </w:rPr>
      </w:pPr>
      <w:r w:rsidRPr="000B3766">
        <w:rPr>
          <w:rFonts w:ascii="Arial" w:hAnsi="Arial" w:cs="Arial"/>
          <w:bCs/>
          <w:sz w:val="22"/>
        </w:rPr>
        <w:t>Revised Lab#6 and Lab #7 to emphasize variety of counter chips and methods of cascading them.</w:t>
      </w:r>
    </w:p>
    <w:p w:rsidR="000B3766" w:rsidRPr="00FF4A9E" w:rsidRDefault="000B3766" w:rsidP="000B3766">
      <w:pPr>
        <w:pStyle w:val="ListParagraph"/>
        <w:numPr>
          <w:ilvl w:val="0"/>
          <w:numId w:val="26"/>
        </w:numPr>
        <w:tabs>
          <w:tab w:val="clear" w:pos="720"/>
        </w:tabs>
        <w:spacing w:after="200" w:line="276" w:lineRule="auto"/>
        <w:ind w:left="1080"/>
        <w:rPr>
          <w:rFonts w:ascii="Arial" w:hAnsi="Arial" w:cs="Arial"/>
          <w:b/>
          <w:sz w:val="22"/>
        </w:rPr>
      </w:pPr>
      <w:r w:rsidRPr="000B3766">
        <w:rPr>
          <w:rFonts w:ascii="Arial" w:hAnsi="Arial" w:cs="Arial"/>
          <w:bCs/>
          <w:sz w:val="22"/>
        </w:rPr>
        <w:t xml:space="preserve">Revised homework assignments to include more troubleshooting exercises, particularly ones using </w:t>
      </w:r>
      <w:r w:rsidRPr="000B3766">
        <w:rPr>
          <w:rFonts w:ascii="Arial" w:hAnsi="Arial" w:cs="Arial"/>
          <w:bCs/>
          <w:i/>
          <w:sz w:val="22"/>
        </w:rPr>
        <w:t>Multisim</w:t>
      </w:r>
      <w:r w:rsidRPr="000B3766">
        <w:rPr>
          <w:rFonts w:ascii="Arial" w:hAnsi="Arial" w:cs="Arial"/>
          <w:bCs/>
          <w:sz w:val="22"/>
        </w:rPr>
        <w:t xml:space="preserve">; also added </w:t>
      </w:r>
      <w:r w:rsidRPr="000B3766">
        <w:rPr>
          <w:rFonts w:ascii="Arial" w:hAnsi="Arial" w:cs="Arial"/>
          <w:bCs/>
          <w:i/>
          <w:sz w:val="22"/>
        </w:rPr>
        <w:t>Multisim</w:t>
      </w:r>
      <w:r w:rsidRPr="000B3766">
        <w:rPr>
          <w:rFonts w:ascii="Arial" w:hAnsi="Arial" w:cs="Arial"/>
          <w:bCs/>
          <w:sz w:val="22"/>
        </w:rPr>
        <w:t xml:space="preserve"> troubleshooting exercises to midterm and final exams.</w:t>
      </w:r>
    </w:p>
    <w:p w:rsidR="00DE1FC3" w:rsidRPr="00FF4A9E" w:rsidRDefault="00DE1FC3" w:rsidP="00DE1FC3">
      <w:pPr>
        <w:ind w:left="360"/>
        <w:rPr>
          <w:rFonts w:ascii="Arial" w:hAnsi="Arial" w:cs="Arial"/>
          <w:b/>
        </w:rPr>
      </w:pPr>
      <w:r>
        <w:rPr>
          <w:rFonts w:ascii="Arial" w:hAnsi="Arial" w:cs="Arial"/>
          <w:b/>
        </w:rPr>
        <w:t>EET 26</w:t>
      </w:r>
      <w:r w:rsidRPr="00FF4A9E">
        <w:rPr>
          <w:rFonts w:ascii="Arial" w:hAnsi="Arial" w:cs="Arial"/>
          <w:b/>
        </w:rPr>
        <w:t>1</w:t>
      </w:r>
      <w:r>
        <w:rPr>
          <w:rFonts w:ascii="Arial" w:hAnsi="Arial" w:cs="Arial"/>
          <w:b/>
        </w:rPr>
        <w:t>-262:</w:t>
      </w:r>
    </w:p>
    <w:p w:rsidR="00DE1FC3" w:rsidRDefault="00DE1FC3" w:rsidP="00DE1FC3">
      <w:pPr>
        <w:pStyle w:val="ListParagraph"/>
        <w:numPr>
          <w:ilvl w:val="0"/>
          <w:numId w:val="26"/>
        </w:numPr>
        <w:rPr>
          <w:rFonts w:ascii="Arial" w:hAnsi="Arial" w:cs="Arial"/>
          <w:sz w:val="22"/>
        </w:rPr>
      </w:pPr>
      <w:r>
        <w:rPr>
          <w:rFonts w:ascii="Arial" w:hAnsi="Arial" w:cs="Arial"/>
          <w:sz w:val="22"/>
        </w:rPr>
        <w:t>EET 261 will be based on PIC Controllers and</w:t>
      </w:r>
      <w:r w:rsidR="009F6F16">
        <w:rPr>
          <w:rFonts w:ascii="Arial" w:hAnsi="Arial" w:cs="Arial"/>
          <w:sz w:val="22"/>
        </w:rPr>
        <w:t xml:space="preserve"> EET 262 will use Motorola MCHC11</w:t>
      </w:r>
      <w:r>
        <w:rPr>
          <w:rFonts w:ascii="Arial" w:hAnsi="Arial" w:cs="Arial"/>
          <w:sz w:val="22"/>
        </w:rPr>
        <w:t xml:space="preserve"> microcontroller.</w:t>
      </w:r>
    </w:p>
    <w:p w:rsidR="00DE1FC3" w:rsidRPr="00DE1FC3" w:rsidRDefault="00DE1FC3" w:rsidP="00DE1FC3">
      <w:pPr>
        <w:pStyle w:val="ListParagraph"/>
        <w:rPr>
          <w:rFonts w:ascii="Arial" w:hAnsi="Arial" w:cs="Arial"/>
          <w:sz w:val="22"/>
        </w:rPr>
      </w:pPr>
    </w:p>
    <w:p w:rsidR="00FF4A9E" w:rsidRPr="00FF4A9E" w:rsidRDefault="00FF4A9E" w:rsidP="00FF4A9E">
      <w:pPr>
        <w:ind w:left="360"/>
        <w:rPr>
          <w:rFonts w:ascii="Arial" w:hAnsi="Arial" w:cs="Arial"/>
          <w:b/>
        </w:rPr>
      </w:pPr>
      <w:r w:rsidRPr="00FF4A9E">
        <w:rPr>
          <w:rFonts w:ascii="Arial" w:hAnsi="Arial" w:cs="Arial"/>
          <w:b/>
        </w:rPr>
        <w:t>EET 281</w:t>
      </w:r>
    </w:p>
    <w:p w:rsidR="00FF4A9E" w:rsidRPr="00C101D6" w:rsidRDefault="00FF4A9E" w:rsidP="00FF4A9E">
      <w:pPr>
        <w:pStyle w:val="ListParagraph"/>
        <w:numPr>
          <w:ilvl w:val="0"/>
          <w:numId w:val="26"/>
        </w:numPr>
        <w:rPr>
          <w:rFonts w:ascii="Arial" w:hAnsi="Arial" w:cs="Arial"/>
          <w:sz w:val="22"/>
        </w:rPr>
      </w:pPr>
      <w:r w:rsidRPr="00C101D6">
        <w:rPr>
          <w:rFonts w:ascii="Arial" w:hAnsi="Arial" w:cs="Arial"/>
          <w:sz w:val="22"/>
        </w:rPr>
        <w:t xml:space="preserve">Rewrote 4 of </w:t>
      </w:r>
      <w:r w:rsidR="00092A52">
        <w:rPr>
          <w:rFonts w:ascii="Arial" w:hAnsi="Arial" w:cs="Arial"/>
          <w:sz w:val="22"/>
        </w:rPr>
        <w:t xml:space="preserve">the </w:t>
      </w:r>
      <w:r w:rsidRPr="00C101D6">
        <w:rPr>
          <w:rFonts w:ascii="Arial" w:hAnsi="Arial" w:cs="Arial"/>
          <w:sz w:val="22"/>
        </w:rPr>
        <w:t>10 labs to be more challenging</w:t>
      </w:r>
    </w:p>
    <w:p w:rsidR="00FF4A9E" w:rsidRPr="00C101D6" w:rsidRDefault="00FF4A9E" w:rsidP="00FF4A9E">
      <w:pPr>
        <w:pStyle w:val="ListParagraph"/>
        <w:numPr>
          <w:ilvl w:val="0"/>
          <w:numId w:val="26"/>
        </w:numPr>
        <w:rPr>
          <w:rFonts w:ascii="Arial" w:hAnsi="Arial" w:cs="Arial"/>
          <w:sz w:val="22"/>
        </w:rPr>
      </w:pPr>
      <w:r w:rsidRPr="00C101D6">
        <w:rPr>
          <w:rFonts w:ascii="Arial" w:hAnsi="Arial" w:cs="Arial"/>
          <w:sz w:val="22"/>
        </w:rPr>
        <w:t xml:space="preserve">Converted all the labs to work with </w:t>
      </w:r>
      <w:r w:rsidRPr="00C101D6">
        <w:rPr>
          <w:rFonts w:ascii="Arial" w:hAnsi="Arial" w:cs="Arial"/>
          <w:i/>
          <w:sz w:val="22"/>
        </w:rPr>
        <w:t>AB Micrologix</w:t>
      </w:r>
      <w:r w:rsidRPr="00C101D6">
        <w:rPr>
          <w:rFonts w:ascii="Arial" w:hAnsi="Arial" w:cs="Arial"/>
          <w:sz w:val="22"/>
        </w:rPr>
        <w:t xml:space="preserve"> PLC software</w:t>
      </w:r>
    </w:p>
    <w:p w:rsidR="00FF4A9E" w:rsidRPr="00FF4A9E" w:rsidRDefault="00FF4A9E" w:rsidP="00FF4A9E">
      <w:pPr>
        <w:spacing w:after="200" w:line="276" w:lineRule="auto"/>
        <w:rPr>
          <w:rFonts w:ascii="Arial" w:hAnsi="Arial" w:cs="Arial"/>
          <w:b/>
          <w:sz w:val="22"/>
        </w:rPr>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F774A9" w:rsidRDefault="0059306B" w:rsidP="0059306B">
      <w:pPr>
        <w:pStyle w:val="ListParagraph"/>
        <w:numPr>
          <w:ilvl w:val="0"/>
          <w:numId w:val="28"/>
        </w:numPr>
        <w:spacing w:after="200"/>
      </w:pPr>
      <w:r w:rsidRPr="0059306B">
        <w:rPr>
          <w:rFonts w:ascii="Arial" w:hAnsi="Arial" w:cs="Arial"/>
        </w:rPr>
        <w:t>Primarily shifting the focus from component level approach to systems approach</w:t>
      </w:r>
      <w:r>
        <w:rPr>
          <w:rFonts w:ascii="Arial" w:hAnsi="Arial" w:cs="Arial"/>
        </w:rPr>
        <w:t xml:space="preserve"> has resulted in better design and </w:t>
      </w:r>
      <w:r w:rsidR="000C5E56">
        <w:rPr>
          <w:rFonts w:ascii="Arial" w:hAnsi="Arial" w:cs="Arial"/>
        </w:rPr>
        <w:t xml:space="preserve">advanced level capstone </w:t>
      </w:r>
      <w:r>
        <w:rPr>
          <w:rFonts w:ascii="Arial" w:hAnsi="Arial" w:cs="Arial"/>
        </w:rPr>
        <w:t>projects</w:t>
      </w:r>
      <w:r w:rsidRPr="0059306B">
        <w:rPr>
          <w:rFonts w:ascii="Arial" w:hAnsi="Arial" w:cs="Arial"/>
        </w:rPr>
        <w:t xml:space="preserve">. There is </w:t>
      </w:r>
      <w:r>
        <w:rPr>
          <w:rFonts w:ascii="Arial" w:hAnsi="Arial" w:cs="Arial"/>
        </w:rPr>
        <w:t>documented</w:t>
      </w:r>
      <w:r w:rsidRPr="0059306B">
        <w:rPr>
          <w:rFonts w:ascii="Arial" w:hAnsi="Arial" w:cs="Arial"/>
        </w:rPr>
        <w:t xml:space="preserve"> evidence from the level of capstone projects where students are designing, assembling, troubleshooting latest and very complex projects.</w:t>
      </w:r>
    </w:p>
    <w:p w:rsidR="00F774A9" w:rsidRPr="0059306B" w:rsidRDefault="00E806D7" w:rsidP="0059306B">
      <w:pPr>
        <w:pStyle w:val="ListParagraph"/>
        <w:numPr>
          <w:ilvl w:val="0"/>
          <w:numId w:val="28"/>
        </w:numPr>
        <w:spacing w:after="200"/>
      </w:pPr>
      <w:r>
        <w:rPr>
          <w:rFonts w:ascii="Arial" w:hAnsi="Arial" w:cs="Arial"/>
        </w:rPr>
        <w:t>Updated</w:t>
      </w:r>
      <w:r w:rsidR="00F774A9">
        <w:rPr>
          <w:rFonts w:ascii="Arial" w:hAnsi="Arial" w:cs="Arial"/>
        </w:rPr>
        <w:t xml:space="preserve"> the EET 114-150-155, EET 201-207 and EET 131-251-252 course sequences. Assessment of these changes </w:t>
      </w:r>
      <w:r w:rsidR="000C5E56">
        <w:rPr>
          <w:rFonts w:ascii="Arial" w:hAnsi="Arial" w:cs="Arial"/>
        </w:rPr>
        <w:t xml:space="preserve">is </w:t>
      </w:r>
      <w:r w:rsidR="00F774A9">
        <w:rPr>
          <w:rFonts w:ascii="Arial" w:hAnsi="Arial" w:cs="Arial"/>
        </w:rPr>
        <w:t>in progress for a 3-year cycle.</w:t>
      </w:r>
    </w:p>
    <w:p w:rsidR="0059306B" w:rsidRPr="0059306B" w:rsidRDefault="0059306B" w:rsidP="0059306B">
      <w:pPr>
        <w:pStyle w:val="ListParagraph"/>
        <w:numPr>
          <w:ilvl w:val="0"/>
          <w:numId w:val="28"/>
        </w:numPr>
        <w:spacing w:after="200"/>
      </w:pPr>
      <w:r>
        <w:rPr>
          <w:rFonts w:ascii="Arial" w:hAnsi="Arial" w:cs="Arial"/>
        </w:rPr>
        <w:t>Major updating of courses has resulted in better prepared EET graduate as evidenced by</w:t>
      </w:r>
      <w:r w:rsidR="000C5E56">
        <w:rPr>
          <w:rFonts w:ascii="Arial" w:hAnsi="Arial" w:cs="Arial"/>
        </w:rPr>
        <w:t xml:space="preserve"> recent</w:t>
      </w:r>
      <w:r>
        <w:rPr>
          <w:rFonts w:ascii="Arial" w:hAnsi="Arial" w:cs="Arial"/>
        </w:rPr>
        <w:t xml:space="preserve"> Graduate and Employer Surveys.</w:t>
      </w:r>
    </w:p>
    <w:p w:rsidR="0059306B" w:rsidRPr="00A63ACE" w:rsidRDefault="0059306B" w:rsidP="0059306B">
      <w:pPr>
        <w:pStyle w:val="ListParagraph"/>
        <w:numPr>
          <w:ilvl w:val="0"/>
          <w:numId w:val="28"/>
        </w:numPr>
        <w:spacing w:after="200"/>
      </w:pPr>
      <w:r>
        <w:rPr>
          <w:rFonts w:ascii="Arial" w:hAnsi="Arial" w:cs="Arial"/>
        </w:rPr>
        <w:t>Recent TAC/ABET</w:t>
      </w:r>
      <w:r w:rsidR="00141C20">
        <w:rPr>
          <w:rFonts w:ascii="Arial" w:hAnsi="Arial" w:cs="Arial"/>
        </w:rPr>
        <w:t>*</w:t>
      </w:r>
      <w:r>
        <w:rPr>
          <w:rFonts w:ascii="Arial" w:hAnsi="Arial" w:cs="Arial"/>
        </w:rPr>
        <w:t xml:space="preserve"> accreditation visit was very successful with no citations at all. This is </w:t>
      </w:r>
      <w:r w:rsidR="00141C20">
        <w:rPr>
          <w:rFonts w:ascii="Arial" w:hAnsi="Arial" w:cs="Arial"/>
        </w:rPr>
        <w:t xml:space="preserve">result of EET program meeting the ABET General Criteria </w:t>
      </w:r>
      <w:r w:rsidR="00141C20">
        <w:rPr>
          <w:rFonts w:ascii="Arial" w:hAnsi="Arial" w:cs="Arial"/>
          <w:i/>
        </w:rPr>
        <w:t xml:space="preserve">‘a thru k’ </w:t>
      </w:r>
      <w:r w:rsidR="00141C20">
        <w:rPr>
          <w:rFonts w:ascii="Arial" w:hAnsi="Arial" w:cs="Arial"/>
        </w:rPr>
        <w:t xml:space="preserve">and </w:t>
      </w:r>
      <w:r>
        <w:rPr>
          <w:rFonts w:ascii="Arial" w:hAnsi="Arial" w:cs="Arial"/>
        </w:rPr>
        <w:t xml:space="preserve">the IEEE </w:t>
      </w:r>
      <w:r w:rsidR="00141C20">
        <w:rPr>
          <w:rFonts w:ascii="Arial" w:hAnsi="Arial" w:cs="Arial"/>
        </w:rPr>
        <w:t xml:space="preserve">program </w:t>
      </w:r>
      <w:r>
        <w:rPr>
          <w:rFonts w:ascii="Arial" w:hAnsi="Arial" w:cs="Arial"/>
        </w:rPr>
        <w:t xml:space="preserve">criteria of </w:t>
      </w:r>
      <w:r>
        <w:rPr>
          <w:rFonts w:ascii="Arial" w:hAnsi="Arial" w:cs="Arial"/>
          <w:i/>
        </w:rPr>
        <w:t>Competency Based Education</w:t>
      </w:r>
      <w:r w:rsidR="002B1C3C">
        <w:rPr>
          <w:rFonts w:ascii="Arial" w:hAnsi="Arial" w:cs="Arial"/>
          <w:i/>
        </w:rPr>
        <w:t>,</w:t>
      </w:r>
      <w:r>
        <w:rPr>
          <w:rFonts w:ascii="Arial" w:hAnsi="Arial" w:cs="Arial"/>
        </w:rPr>
        <w:t xml:space="preserve"> and a very well documented </w:t>
      </w:r>
      <w:r w:rsidR="00141C20">
        <w:rPr>
          <w:rFonts w:ascii="Arial" w:hAnsi="Arial" w:cs="Arial"/>
          <w:i/>
        </w:rPr>
        <w:t>Continuous Improvement Plan</w:t>
      </w:r>
      <w:r w:rsidR="00141C20">
        <w:rPr>
          <w:rFonts w:ascii="Arial" w:hAnsi="Arial" w:cs="Arial"/>
        </w:rPr>
        <w:t xml:space="preserve"> with solid evidence </w:t>
      </w:r>
      <w:r w:rsidR="006A194B">
        <w:rPr>
          <w:rFonts w:ascii="Arial" w:hAnsi="Arial" w:cs="Arial"/>
        </w:rPr>
        <w:t xml:space="preserve">(e.g. </w:t>
      </w:r>
      <w:r w:rsidR="002B1C3C">
        <w:rPr>
          <w:rFonts w:ascii="Arial" w:hAnsi="Arial" w:cs="Arial"/>
        </w:rPr>
        <w:t xml:space="preserve">examples of student work documenting improvement in learning) </w:t>
      </w:r>
      <w:r w:rsidR="00141C20">
        <w:rPr>
          <w:rFonts w:ascii="Arial" w:hAnsi="Arial" w:cs="Arial"/>
        </w:rPr>
        <w:t>presented to the evaluators supporting assessment techniques</w:t>
      </w:r>
      <w:r w:rsidR="00E806D7">
        <w:rPr>
          <w:rFonts w:ascii="Arial" w:hAnsi="Arial" w:cs="Arial"/>
        </w:rPr>
        <w:t>.</w:t>
      </w:r>
      <w:r w:rsidR="00141C20">
        <w:rPr>
          <w:rFonts w:ascii="Arial" w:hAnsi="Arial" w:cs="Arial"/>
        </w:rPr>
        <w:t xml:space="preserve"> A 132 page EET Self-Study</w:t>
      </w:r>
      <w:r w:rsidR="00244342">
        <w:rPr>
          <w:rFonts w:ascii="Arial" w:hAnsi="Arial" w:cs="Arial"/>
        </w:rPr>
        <w:t xml:space="preserve"> report was submitted</w:t>
      </w:r>
      <w:r w:rsidR="00141C20">
        <w:rPr>
          <w:rFonts w:ascii="Arial" w:hAnsi="Arial" w:cs="Arial"/>
        </w:rPr>
        <w:t>.</w:t>
      </w:r>
    </w:p>
    <w:p w:rsidR="00847243" w:rsidRDefault="00847243" w:rsidP="00034CE6">
      <w:pPr>
        <w:tabs>
          <w:tab w:val="left" w:pos="5040"/>
        </w:tabs>
      </w:pPr>
    </w:p>
    <w:p w:rsidR="00034CE6" w:rsidRDefault="006A2AA3" w:rsidP="00F774A9">
      <w:pPr>
        <w:pStyle w:val="ListParagraph"/>
        <w:numPr>
          <w:ilvl w:val="0"/>
          <w:numId w:val="5"/>
        </w:numPr>
        <w:tabs>
          <w:tab w:val="left" w:pos="5040"/>
        </w:tabs>
      </w:pPr>
      <w:r w:rsidRPr="00D57E53">
        <w:t>Describe general education changes/improvements in your program/department during this past academic year (0</w:t>
      </w:r>
      <w:r w:rsidR="00A8476F">
        <w:t>9</w:t>
      </w:r>
      <w:r w:rsidRPr="00D57E53">
        <w:t>-</w:t>
      </w:r>
      <w:r w:rsidR="00A8476F">
        <w:t>10</w:t>
      </w:r>
      <w:r w:rsidRPr="00D57E53">
        <w:t>).</w:t>
      </w:r>
    </w:p>
    <w:p w:rsidR="00F774A9" w:rsidRDefault="00F774A9" w:rsidP="00F774A9">
      <w:pPr>
        <w:pStyle w:val="ListParagraph"/>
        <w:tabs>
          <w:tab w:val="left" w:pos="5040"/>
        </w:tabs>
      </w:pPr>
    </w:p>
    <w:p w:rsidR="00034CE6" w:rsidRPr="00F774A9" w:rsidRDefault="00F774A9" w:rsidP="00F774A9">
      <w:pPr>
        <w:pStyle w:val="ListParagraph"/>
        <w:numPr>
          <w:ilvl w:val="0"/>
          <w:numId w:val="30"/>
        </w:numPr>
        <w:tabs>
          <w:tab w:val="left" w:pos="5040"/>
        </w:tabs>
      </w:pPr>
      <w:r>
        <w:rPr>
          <w:rFonts w:ascii="Arial" w:hAnsi="Arial" w:cs="Arial"/>
        </w:rPr>
        <w:t>Emphasis on Technical Lab Report writing.</w:t>
      </w:r>
    </w:p>
    <w:p w:rsidR="00F774A9" w:rsidRPr="002C3F8B" w:rsidRDefault="00F774A9" w:rsidP="00F774A9">
      <w:pPr>
        <w:pStyle w:val="ListParagraph"/>
        <w:numPr>
          <w:ilvl w:val="0"/>
          <w:numId w:val="30"/>
        </w:numPr>
        <w:tabs>
          <w:tab w:val="left" w:pos="5040"/>
        </w:tabs>
      </w:pPr>
      <w:r>
        <w:rPr>
          <w:rFonts w:ascii="Arial" w:hAnsi="Arial" w:cs="Arial"/>
        </w:rPr>
        <w:t>Assigning research topics in</w:t>
      </w:r>
      <w:r w:rsidR="002C3F8B">
        <w:rPr>
          <w:rFonts w:ascii="Arial" w:hAnsi="Arial" w:cs="Arial"/>
        </w:rPr>
        <w:t xml:space="preserve"> DC Circuits course</w:t>
      </w:r>
      <w:r w:rsidR="002B1C3C">
        <w:rPr>
          <w:rFonts w:ascii="Arial" w:hAnsi="Arial" w:cs="Arial"/>
        </w:rPr>
        <w:t>,</w:t>
      </w:r>
      <w:r w:rsidR="002C3F8B">
        <w:rPr>
          <w:rFonts w:ascii="Arial" w:hAnsi="Arial" w:cs="Arial"/>
        </w:rPr>
        <w:t xml:space="preserve"> EET 150</w:t>
      </w:r>
      <w:r w:rsidR="002B1C3C">
        <w:rPr>
          <w:rFonts w:ascii="Arial" w:hAnsi="Arial" w:cs="Arial"/>
        </w:rPr>
        <w:t>,</w:t>
      </w:r>
      <w:r w:rsidR="002C3F8B">
        <w:rPr>
          <w:rFonts w:ascii="Arial" w:hAnsi="Arial" w:cs="Arial"/>
        </w:rPr>
        <w:t xml:space="preserve"> with a report and each student </w:t>
      </w:r>
      <w:r w:rsidR="002B1C3C">
        <w:rPr>
          <w:rFonts w:ascii="Arial" w:hAnsi="Arial" w:cs="Arial"/>
        </w:rPr>
        <w:t xml:space="preserve">making a </w:t>
      </w:r>
      <w:r w:rsidR="002C3F8B">
        <w:rPr>
          <w:rFonts w:ascii="Arial" w:hAnsi="Arial" w:cs="Arial"/>
        </w:rPr>
        <w:t>present</w:t>
      </w:r>
      <w:r w:rsidR="002B1C3C">
        <w:rPr>
          <w:rFonts w:ascii="Arial" w:hAnsi="Arial" w:cs="Arial"/>
        </w:rPr>
        <w:t>ation</w:t>
      </w:r>
      <w:r w:rsidR="002C3F8B">
        <w:rPr>
          <w:rFonts w:ascii="Arial" w:hAnsi="Arial" w:cs="Arial"/>
        </w:rPr>
        <w:t xml:space="preserve"> near end of </w:t>
      </w:r>
      <w:r w:rsidR="005A66D4">
        <w:rPr>
          <w:rFonts w:ascii="Arial" w:hAnsi="Arial" w:cs="Arial"/>
        </w:rPr>
        <w:t xml:space="preserve">the </w:t>
      </w:r>
      <w:r w:rsidR="002C3F8B">
        <w:rPr>
          <w:rFonts w:ascii="Arial" w:hAnsi="Arial" w:cs="Arial"/>
        </w:rPr>
        <w:t>quarter.</w:t>
      </w:r>
    </w:p>
    <w:p w:rsidR="002C3F8B" w:rsidRDefault="002C3F8B" w:rsidP="00F774A9">
      <w:pPr>
        <w:pStyle w:val="ListParagraph"/>
        <w:numPr>
          <w:ilvl w:val="0"/>
          <w:numId w:val="30"/>
        </w:numPr>
        <w:tabs>
          <w:tab w:val="left" w:pos="5040"/>
        </w:tabs>
      </w:pPr>
      <w:r>
        <w:rPr>
          <w:rFonts w:ascii="Arial" w:hAnsi="Arial" w:cs="Arial"/>
        </w:rPr>
        <w:t>Capstone course EET 278 requiring an elaborate project report</w:t>
      </w:r>
      <w:r w:rsidR="002B1C3C">
        <w:rPr>
          <w:rFonts w:ascii="Arial" w:hAnsi="Arial" w:cs="Arial"/>
        </w:rPr>
        <w:t>,</w:t>
      </w:r>
      <w:r>
        <w:rPr>
          <w:rFonts w:ascii="Arial" w:hAnsi="Arial" w:cs="Arial"/>
        </w:rPr>
        <w:t xml:space="preserve"> </w:t>
      </w:r>
      <w:r w:rsidR="002B1C3C">
        <w:rPr>
          <w:rFonts w:ascii="Arial" w:hAnsi="Arial" w:cs="Arial"/>
        </w:rPr>
        <w:t>presentation</w:t>
      </w:r>
      <w:r w:rsidR="002B1C3C" w:rsidRPr="002B1C3C">
        <w:rPr>
          <w:rFonts w:ascii="Arial" w:hAnsi="Arial" w:cs="Arial"/>
        </w:rPr>
        <w:t xml:space="preserve"> </w:t>
      </w:r>
      <w:r w:rsidR="002B1C3C">
        <w:rPr>
          <w:rFonts w:ascii="Arial" w:hAnsi="Arial" w:cs="Arial"/>
        </w:rPr>
        <w:t xml:space="preserve">using </w:t>
      </w:r>
      <w:r w:rsidR="002B1C3C" w:rsidRPr="00244342">
        <w:rPr>
          <w:rFonts w:ascii="Arial" w:hAnsi="Arial" w:cs="Arial"/>
          <w:i/>
        </w:rPr>
        <w:t>PowerPoint</w:t>
      </w:r>
      <w:r w:rsidR="002B1C3C">
        <w:rPr>
          <w:rFonts w:ascii="Arial" w:hAnsi="Arial" w:cs="Arial"/>
        </w:rPr>
        <w:t xml:space="preserve"> and a working </w:t>
      </w:r>
      <w:r>
        <w:rPr>
          <w:rFonts w:ascii="Arial" w:hAnsi="Arial" w:cs="Arial"/>
        </w:rPr>
        <w:t xml:space="preserve">project </w:t>
      </w:r>
      <w:r w:rsidR="005A66D4">
        <w:rPr>
          <w:rFonts w:ascii="Arial" w:hAnsi="Arial" w:cs="Arial"/>
        </w:rPr>
        <w:t xml:space="preserve">demo </w:t>
      </w:r>
      <w:r>
        <w:rPr>
          <w:rFonts w:ascii="Arial" w:hAnsi="Arial" w:cs="Arial"/>
        </w:rPr>
        <w:t>to invited faculty and students.</w:t>
      </w:r>
    </w:p>
    <w:p w:rsidR="00847243"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2C3F8B" w:rsidRDefault="002C3F8B" w:rsidP="002C3F8B">
      <w:pPr>
        <w:tabs>
          <w:tab w:val="left" w:pos="5040"/>
        </w:tabs>
        <w:ind w:left="720"/>
        <w:rPr>
          <w:rFonts w:ascii="Arial" w:hAnsi="Arial" w:cs="Arial"/>
        </w:rPr>
      </w:pPr>
    </w:p>
    <w:p w:rsidR="00FA24D1" w:rsidRDefault="002C3F8B" w:rsidP="002C3F8B">
      <w:pPr>
        <w:tabs>
          <w:tab w:val="left" w:pos="5040"/>
        </w:tabs>
        <w:ind w:left="720"/>
      </w:pPr>
      <w:r w:rsidRPr="002C3F8B">
        <w:rPr>
          <w:rFonts w:ascii="Arial" w:hAnsi="Arial" w:cs="Arial"/>
        </w:rPr>
        <w:t>Electronics is a fast changing field and</w:t>
      </w:r>
      <w:r>
        <w:rPr>
          <w:rFonts w:ascii="Arial" w:hAnsi="Arial" w:cs="Arial"/>
        </w:rPr>
        <w:t xml:space="preserve"> the department tries to adopt new technology to ensure that graduates </w:t>
      </w:r>
      <w:r w:rsidR="00244342">
        <w:rPr>
          <w:rFonts w:ascii="Arial" w:hAnsi="Arial" w:cs="Arial"/>
        </w:rPr>
        <w:t>are better prepared to meet employer needs</w:t>
      </w:r>
      <w:r>
        <w:rPr>
          <w:rFonts w:ascii="Arial" w:hAnsi="Arial" w:cs="Arial"/>
        </w:rPr>
        <w:t>. Adoption of contemporary technology requires updating of equipment, faculty professional development and incorporating technology into existing courses. EET department has updated test equipment, updated software licenses, effective use of computers, use of multimedia technology for effective student learning (the department received two new MM Podiums</w:t>
      </w:r>
      <w:r w:rsidR="00244342">
        <w:rPr>
          <w:rFonts w:ascii="Arial" w:hAnsi="Arial" w:cs="Arial"/>
        </w:rPr>
        <w:t xml:space="preserve"> in 2010</w:t>
      </w:r>
      <w:r>
        <w:rPr>
          <w:rFonts w:ascii="Arial" w:hAnsi="Arial" w:cs="Arial"/>
        </w:rPr>
        <w:t xml:space="preserve">). All EET courses have integrated MM presentations for delivery of instruction with some very innovative ways for demonstrations. Increased course success rates </w:t>
      </w:r>
      <w:r w:rsidR="00F31621">
        <w:rPr>
          <w:rFonts w:ascii="Arial" w:hAnsi="Arial" w:cs="Arial"/>
        </w:rPr>
        <w:t xml:space="preserve">and a successful accreditation visit </w:t>
      </w:r>
      <w:r>
        <w:rPr>
          <w:rFonts w:ascii="Arial" w:hAnsi="Arial" w:cs="Arial"/>
        </w:rPr>
        <w:t xml:space="preserve">are clear evidence of </w:t>
      </w:r>
      <w:r w:rsidR="00F31621">
        <w:rPr>
          <w:rFonts w:ascii="Arial" w:hAnsi="Arial" w:cs="Arial"/>
        </w:rPr>
        <w:t>such changes.</w:t>
      </w:r>
      <w:r w:rsidR="007B4DFA">
        <w:rPr>
          <w:rFonts w:ascii="Arial" w:hAnsi="Arial" w:cs="Arial"/>
        </w:rPr>
        <w:t xml:space="preserve"> EET faculty is attending seminars and workshops to continually update their skills.</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FA24D1" w:rsidP="00FA24D1">
      <w:pPr>
        <w:pStyle w:val="ListParagraph"/>
        <w:tabs>
          <w:tab w:val="left" w:pos="5040"/>
        </w:tabs>
        <w:rPr>
          <w:rFonts w:ascii="Arial" w:hAnsi="Arial" w:cs="Arial"/>
        </w:rPr>
      </w:pPr>
    </w:p>
    <w:p w:rsidR="00E639CA" w:rsidRDefault="00F31621" w:rsidP="0000650A">
      <w:pPr>
        <w:pStyle w:val="ListParagraph"/>
        <w:numPr>
          <w:ilvl w:val="0"/>
          <w:numId w:val="32"/>
        </w:numPr>
        <w:tabs>
          <w:tab w:val="left" w:pos="5040"/>
        </w:tabs>
        <w:rPr>
          <w:rFonts w:ascii="Arial" w:hAnsi="Arial" w:cs="Arial"/>
        </w:rPr>
      </w:pPr>
      <w:r>
        <w:rPr>
          <w:rFonts w:ascii="Arial" w:hAnsi="Arial" w:cs="Arial"/>
        </w:rPr>
        <w:t xml:space="preserve">Major thrust is Q2S conversion, </w:t>
      </w:r>
      <w:r w:rsidR="00E639CA">
        <w:rPr>
          <w:rFonts w:ascii="Arial" w:hAnsi="Arial" w:cs="Arial"/>
        </w:rPr>
        <w:t>especially redesigning all the EET courses.</w:t>
      </w:r>
    </w:p>
    <w:p w:rsidR="00387A0E" w:rsidRDefault="00387A0E" w:rsidP="0000650A">
      <w:pPr>
        <w:pStyle w:val="ListParagraph"/>
        <w:numPr>
          <w:ilvl w:val="0"/>
          <w:numId w:val="32"/>
        </w:numPr>
        <w:tabs>
          <w:tab w:val="left" w:pos="5040"/>
        </w:tabs>
        <w:rPr>
          <w:rFonts w:ascii="Arial" w:hAnsi="Arial" w:cs="Arial"/>
        </w:rPr>
      </w:pPr>
      <w:r>
        <w:rPr>
          <w:rFonts w:ascii="Arial" w:hAnsi="Arial" w:cs="Arial"/>
        </w:rPr>
        <w:t>Conduct a Student Satisfaction Survey for i</w:t>
      </w:r>
      <w:r w:rsidR="00F31621">
        <w:rPr>
          <w:rFonts w:ascii="Arial" w:hAnsi="Arial" w:cs="Arial"/>
        </w:rPr>
        <w:t>ncreased retention</w:t>
      </w:r>
      <w:r w:rsidR="00EE6E8E">
        <w:rPr>
          <w:rFonts w:ascii="Arial" w:hAnsi="Arial" w:cs="Arial"/>
        </w:rPr>
        <w:t xml:space="preserve"> and better scheduling</w:t>
      </w:r>
      <w:r w:rsidR="00F31621">
        <w:rPr>
          <w:rFonts w:ascii="Arial" w:hAnsi="Arial" w:cs="Arial"/>
        </w:rPr>
        <w:t xml:space="preserve">. </w:t>
      </w:r>
    </w:p>
    <w:p w:rsidR="00E639CA" w:rsidRDefault="00F31621" w:rsidP="0000650A">
      <w:pPr>
        <w:pStyle w:val="ListParagraph"/>
        <w:numPr>
          <w:ilvl w:val="0"/>
          <w:numId w:val="32"/>
        </w:numPr>
        <w:tabs>
          <w:tab w:val="left" w:pos="5040"/>
        </w:tabs>
        <w:rPr>
          <w:rFonts w:ascii="Arial" w:hAnsi="Arial" w:cs="Arial"/>
        </w:rPr>
      </w:pPr>
      <w:r>
        <w:rPr>
          <w:rFonts w:ascii="Arial" w:hAnsi="Arial" w:cs="Arial"/>
        </w:rPr>
        <w:t>Making sure the students transition into semesters within the college mission.</w:t>
      </w:r>
    </w:p>
    <w:p w:rsidR="00847243" w:rsidRPr="0000650A" w:rsidRDefault="00E639CA" w:rsidP="0000650A">
      <w:pPr>
        <w:pStyle w:val="ListParagraph"/>
        <w:numPr>
          <w:ilvl w:val="0"/>
          <w:numId w:val="32"/>
        </w:numPr>
        <w:tabs>
          <w:tab w:val="left" w:pos="5040"/>
        </w:tabs>
        <w:rPr>
          <w:rFonts w:ascii="Arial" w:hAnsi="Arial" w:cs="Arial"/>
        </w:rPr>
      </w:pPr>
      <w:r>
        <w:rPr>
          <w:rFonts w:ascii="Arial" w:hAnsi="Arial" w:cs="Arial"/>
        </w:rPr>
        <w:t>Preparing and submitting a detailed report on Q2S conversion documenting EET course and program changes to TAC/ABET for continued accreditation for the current six year cycle.</w:t>
      </w:r>
    </w:p>
    <w:sectPr w:rsidR="00847243" w:rsidRPr="0000650A" w:rsidSect="00D708C3">
      <w:footerReference w:type="default" r:id="rId2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D7" w:rsidRDefault="00E806D7" w:rsidP="0094204C">
      <w:r>
        <w:separator/>
      </w:r>
    </w:p>
  </w:endnote>
  <w:endnote w:type="continuationSeparator" w:id="0">
    <w:p w:rsidR="00E806D7" w:rsidRDefault="00E806D7"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6D7" w:rsidRPr="00E16205" w:rsidRDefault="00E806D7" w:rsidP="00E16205">
    <w:pPr>
      <w:jc w:val="center"/>
      <w:rPr>
        <w:sz w:val="20"/>
        <w:szCs w:val="20"/>
      </w:rPr>
    </w:pPr>
    <w:r>
      <w:rPr>
        <w:sz w:val="20"/>
        <w:szCs w:val="20"/>
      </w:rPr>
      <w:t>*TAC/ABET: Technology Accreditation Commission of Accreditation Board for Engineering &amp; Technology</w:t>
    </w:r>
  </w:p>
  <w:p w:rsidR="00E806D7" w:rsidRDefault="00E806D7">
    <w:pPr>
      <w:pStyle w:val="Footer"/>
    </w:pPr>
  </w:p>
  <w:p w:rsidR="00E806D7" w:rsidRDefault="00E80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D7" w:rsidRDefault="00E806D7" w:rsidP="0094204C">
      <w:r>
        <w:separator/>
      </w:r>
    </w:p>
  </w:footnote>
  <w:footnote w:type="continuationSeparator" w:id="0">
    <w:p w:rsidR="00E806D7" w:rsidRDefault="00E806D7"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C2453"/>
    <w:multiLevelType w:val="hybridMultilevel"/>
    <w:tmpl w:val="82241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1572E"/>
    <w:multiLevelType w:val="hybridMultilevel"/>
    <w:tmpl w:val="8CBEC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B13DAC"/>
    <w:multiLevelType w:val="hybridMultilevel"/>
    <w:tmpl w:val="4238D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83865"/>
    <w:multiLevelType w:val="hybridMultilevel"/>
    <w:tmpl w:val="61FA1A9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B5159"/>
    <w:multiLevelType w:val="hybridMultilevel"/>
    <w:tmpl w:val="20D4B1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06EFD"/>
    <w:multiLevelType w:val="hybridMultilevel"/>
    <w:tmpl w:val="FC305B1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874E5"/>
    <w:multiLevelType w:val="hybridMultilevel"/>
    <w:tmpl w:val="91C49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676F54"/>
    <w:multiLevelType w:val="hybridMultilevel"/>
    <w:tmpl w:val="CEA4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B63501"/>
    <w:multiLevelType w:val="hybridMultilevel"/>
    <w:tmpl w:val="2B467B4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002F2"/>
    <w:multiLevelType w:val="hybridMultilevel"/>
    <w:tmpl w:val="E69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52497D"/>
    <w:multiLevelType w:val="hybridMultilevel"/>
    <w:tmpl w:val="1A08F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DC3616"/>
    <w:multiLevelType w:val="hybridMultilevel"/>
    <w:tmpl w:val="4FFC0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D77779"/>
    <w:multiLevelType w:val="hybridMultilevel"/>
    <w:tmpl w:val="18A25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15"/>
  </w:num>
  <w:num w:numId="5">
    <w:abstractNumId w:val="19"/>
  </w:num>
  <w:num w:numId="6">
    <w:abstractNumId w:val="11"/>
  </w:num>
  <w:num w:numId="7">
    <w:abstractNumId w:val="16"/>
  </w:num>
  <w:num w:numId="8">
    <w:abstractNumId w:val="20"/>
  </w:num>
  <w:num w:numId="9">
    <w:abstractNumId w:val="27"/>
  </w:num>
  <w:num w:numId="10">
    <w:abstractNumId w:val="25"/>
  </w:num>
  <w:num w:numId="11">
    <w:abstractNumId w:val="13"/>
  </w:num>
  <w:num w:numId="12">
    <w:abstractNumId w:val="2"/>
  </w:num>
  <w:num w:numId="13">
    <w:abstractNumId w:val="5"/>
  </w:num>
  <w:num w:numId="14">
    <w:abstractNumId w:val="26"/>
  </w:num>
  <w:num w:numId="15">
    <w:abstractNumId w:val="24"/>
  </w:num>
  <w:num w:numId="16">
    <w:abstractNumId w:val="8"/>
  </w:num>
  <w:num w:numId="17">
    <w:abstractNumId w:val="9"/>
  </w:num>
  <w:num w:numId="18">
    <w:abstractNumId w:val="18"/>
  </w:num>
  <w:num w:numId="19">
    <w:abstractNumId w:val="7"/>
  </w:num>
  <w:num w:numId="20">
    <w:abstractNumId w:val="10"/>
  </w:num>
  <w:num w:numId="21">
    <w:abstractNumId w:val="11"/>
  </w:num>
  <w:num w:numId="22">
    <w:abstractNumId w:val="6"/>
  </w:num>
  <w:num w:numId="23">
    <w:abstractNumId w:val="22"/>
  </w:num>
  <w:num w:numId="24">
    <w:abstractNumId w:val="23"/>
  </w:num>
  <w:num w:numId="25">
    <w:abstractNumId w:val="4"/>
  </w:num>
  <w:num w:numId="26">
    <w:abstractNumId w:val="14"/>
  </w:num>
  <w:num w:numId="27">
    <w:abstractNumId w:val="31"/>
  </w:num>
  <w:num w:numId="28">
    <w:abstractNumId w:val="12"/>
  </w:num>
  <w:num w:numId="29">
    <w:abstractNumId w:val="17"/>
  </w:num>
  <w:num w:numId="30">
    <w:abstractNumId w:val="1"/>
  </w:num>
  <w:num w:numId="31">
    <w:abstractNumId w:val="29"/>
  </w:num>
  <w:num w:numId="32">
    <w:abstractNumId w:val="30"/>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42AF"/>
    <w:rsid w:val="0000650A"/>
    <w:rsid w:val="000279EB"/>
    <w:rsid w:val="000337E6"/>
    <w:rsid w:val="00034CE6"/>
    <w:rsid w:val="00056964"/>
    <w:rsid w:val="000616F3"/>
    <w:rsid w:val="00062DAE"/>
    <w:rsid w:val="00063778"/>
    <w:rsid w:val="00065129"/>
    <w:rsid w:val="00092A52"/>
    <w:rsid w:val="000A4EE0"/>
    <w:rsid w:val="000B3766"/>
    <w:rsid w:val="000C5E56"/>
    <w:rsid w:val="000D3A39"/>
    <w:rsid w:val="000E2207"/>
    <w:rsid w:val="000E70BE"/>
    <w:rsid w:val="000F0563"/>
    <w:rsid w:val="0010227C"/>
    <w:rsid w:val="001026AA"/>
    <w:rsid w:val="001201D5"/>
    <w:rsid w:val="00120E81"/>
    <w:rsid w:val="001240D0"/>
    <w:rsid w:val="00141C20"/>
    <w:rsid w:val="00183806"/>
    <w:rsid w:val="00184AE5"/>
    <w:rsid w:val="00195B7B"/>
    <w:rsid w:val="001A1B67"/>
    <w:rsid w:val="001B6007"/>
    <w:rsid w:val="001D5757"/>
    <w:rsid w:val="001D7080"/>
    <w:rsid w:val="0022456D"/>
    <w:rsid w:val="002245AB"/>
    <w:rsid w:val="0022692B"/>
    <w:rsid w:val="00244342"/>
    <w:rsid w:val="0025548D"/>
    <w:rsid w:val="00255C18"/>
    <w:rsid w:val="00256114"/>
    <w:rsid w:val="00265A99"/>
    <w:rsid w:val="0026791C"/>
    <w:rsid w:val="00281C63"/>
    <w:rsid w:val="0028603C"/>
    <w:rsid w:val="00293D8D"/>
    <w:rsid w:val="002B1C3C"/>
    <w:rsid w:val="002C1797"/>
    <w:rsid w:val="002C3F8B"/>
    <w:rsid w:val="002C56AC"/>
    <w:rsid w:val="002E175B"/>
    <w:rsid w:val="002E28B0"/>
    <w:rsid w:val="002E548B"/>
    <w:rsid w:val="00303041"/>
    <w:rsid w:val="00317F4E"/>
    <w:rsid w:val="00320CDE"/>
    <w:rsid w:val="003254BC"/>
    <w:rsid w:val="00330692"/>
    <w:rsid w:val="00332EBA"/>
    <w:rsid w:val="003454F6"/>
    <w:rsid w:val="00375C76"/>
    <w:rsid w:val="00387A0E"/>
    <w:rsid w:val="003A298D"/>
    <w:rsid w:val="003B0B5A"/>
    <w:rsid w:val="003B5176"/>
    <w:rsid w:val="003E0653"/>
    <w:rsid w:val="003F1ABE"/>
    <w:rsid w:val="00414645"/>
    <w:rsid w:val="00424E5D"/>
    <w:rsid w:val="00425F46"/>
    <w:rsid w:val="00437402"/>
    <w:rsid w:val="00461386"/>
    <w:rsid w:val="00462D00"/>
    <w:rsid w:val="004712EB"/>
    <w:rsid w:val="004818E1"/>
    <w:rsid w:val="00481A7E"/>
    <w:rsid w:val="0048427F"/>
    <w:rsid w:val="00495C9D"/>
    <w:rsid w:val="004B7492"/>
    <w:rsid w:val="004C2338"/>
    <w:rsid w:val="004C2B30"/>
    <w:rsid w:val="004D3BE1"/>
    <w:rsid w:val="004D3C8C"/>
    <w:rsid w:val="004E3C7D"/>
    <w:rsid w:val="004E4BD6"/>
    <w:rsid w:val="00516463"/>
    <w:rsid w:val="0054350A"/>
    <w:rsid w:val="00564229"/>
    <w:rsid w:val="00573ECD"/>
    <w:rsid w:val="005863ED"/>
    <w:rsid w:val="0059306B"/>
    <w:rsid w:val="005A66D4"/>
    <w:rsid w:val="005F7377"/>
    <w:rsid w:val="0061712A"/>
    <w:rsid w:val="006368CC"/>
    <w:rsid w:val="00640611"/>
    <w:rsid w:val="006532D6"/>
    <w:rsid w:val="006551C4"/>
    <w:rsid w:val="00660080"/>
    <w:rsid w:val="0066607A"/>
    <w:rsid w:val="006835C1"/>
    <w:rsid w:val="00690A3D"/>
    <w:rsid w:val="006A194B"/>
    <w:rsid w:val="006A2AA3"/>
    <w:rsid w:val="006B709F"/>
    <w:rsid w:val="006E3686"/>
    <w:rsid w:val="00741B6F"/>
    <w:rsid w:val="00746675"/>
    <w:rsid w:val="007825CC"/>
    <w:rsid w:val="0078669D"/>
    <w:rsid w:val="00786F00"/>
    <w:rsid w:val="0079671F"/>
    <w:rsid w:val="007B4DFA"/>
    <w:rsid w:val="007C1FEF"/>
    <w:rsid w:val="007C44A1"/>
    <w:rsid w:val="007C46D3"/>
    <w:rsid w:val="007F66F9"/>
    <w:rsid w:val="00817995"/>
    <w:rsid w:val="00827AE5"/>
    <w:rsid w:val="00847243"/>
    <w:rsid w:val="00855B23"/>
    <w:rsid w:val="008642E1"/>
    <w:rsid w:val="00877383"/>
    <w:rsid w:val="008860C1"/>
    <w:rsid w:val="008909D4"/>
    <w:rsid w:val="008942FA"/>
    <w:rsid w:val="008A5C9C"/>
    <w:rsid w:val="008A789B"/>
    <w:rsid w:val="008D06A4"/>
    <w:rsid w:val="008E6CEE"/>
    <w:rsid w:val="008F3D47"/>
    <w:rsid w:val="009365BE"/>
    <w:rsid w:val="0094204C"/>
    <w:rsid w:val="00963DD8"/>
    <w:rsid w:val="00974AA1"/>
    <w:rsid w:val="00997656"/>
    <w:rsid w:val="009A69F0"/>
    <w:rsid w:val="009C1092"/>
    <w:rsid w:val="009E2519"/>
    <w:rsid w:val="009F2769"/>
    <w:rsid w:val="009F6F16"/>
    <w:rsid w:val="00A21E6E"/>
    <w:rsid w:val="00A341DF"/>
    <w:rsid w:val="00A3457D"/>
    <w:rsid w:val="00A36DEE"/>
    <w:rsid w:val="00A36DF4"/>
    <w:rsid w:val="00A63ACE"/>
    <w:rsid w:val="00A8476F"/>
    <w:rsid w:val="00AC0386"/>
    <w:rsid w:val="00AC62F8"/>
    <w:rsid w:val="00AE009E"/>
    <w:rsid w:val="00AE4AD2"/>
    <w:rsid w:val="00AE5F43"/>
    <w:rsid w:val="00AF6A23"/>
    <w:rsid w:val="00B33B50"/>
    <w:rsid w:val="00B456DC"/>
    <w:rsid w:val="00B4625A"/>
    <w:rsid w:val="00B4747D"/>
    <w:rsid w:val="00B71307"/>
    <w:rsid w:val="00B80B83"/>
    <w:rsid w:val="00B81607"/>
    <w:rsid w:val="00B8227E"/>
    <w:rsid w:val="00BC5FF1"/>
    <w:rsid w:val="00BE1480"/>
    <w:rsid w:val="00BE232B"/>
    <w:rsid w:val="00BE51FF"/>
    <w:rsid w:val="00BF556C"/>
    <w:rsid w:val="00C101D6"/>
    <w:rsid w:val="00C5365F"/>
    <w:rsid w:val="00C56C48"/>
    <w:rsid w:val="00C63B58"/>
    <w:rsid w:val="00C7001F"/>
    <w:rsid w:val="00C71F16"/>
    <w:rsid w:val="00C86D2C"/>
    <w:rsid w:val="00C90C76"/>
    <w:rsid w:val="00CA10D7"/>
    <w:rsid w:val="00CB09E0"/>
    <w:rsid w:val="00CC66AD"/>
    <w:rsid w:val="00CC69E8"/>
    <w:rsid w:val="00D00C38"/>
    <w:rsid w:val="00D10A01"/>
    <w:rsid w:val="00D1311B"/>
    <w:rsid w:val="00D31DDA"/>
    <w:rsid w:val="00D36E32"/>
    <w:rsid w:val="00D53F1B"/>
    <w:rsid w:val="00D57E53"/>
    <w:rsid w:val="00D60F74"/>
    <w:rsid w:val="00D632DC"/>
    <w:rsid w:val="00D70599"/>
    <w:rsid w:val="00D708C3"/>
    <w:rsid w:val="00DA5E37"/>
    <w:rsid w:val="00DB6CDC"/>
    <w:rsid w:val="00DC0672"/>
    <w:rsid w:val="00DD155C"/>
    <w:rsid w:val="00DD42DB"/>
    <w:rsid w:val="00DE1FC3"/>
    <w:rsid w:val="00E16205"/>
    <w:rsid w:val="00E31BCA"/>
    <w:rsid w:val="00E501C6"/>
    <w:rsid w:val="00E50A86"/>
    <w:rsid w:val="00E639CA"/>
    <w:rsid w:val="00E7049B"/>
    <w:rsid w:val="00E727F2"/>
    <w:rsid w:val="00E73A43"/>
    <w:rsid w:val="00E749F1"/>
    <w:rsid w:val="00E806D7"/>
    <w:rsid w:val="00E87116"/>
    <w:rsid w:val="00E90F22"/>
    <w:rsid w:val="00E96021"/>
    <w:rsid w:val="00E97968"/>
    <w:rsid w:val="00EB3C20"/>
    <w:rsid w:val="00EC0B9E"/>
    <w:rsid w:val="00EC1EB5"/>
    <w:rsid w:val="00EC3C57"/>
    <w:rsid w:val="00ED0C45"/>
    <w:rsid w:val="00ED15E4"/>
    <w:rsid w:val="00EE6E8E"/>
    <w:rsid w:val="00EF6E21"/>
    <w:rsid w:val="00F0239E"/>
    <w:rsid w:val="00F07EFD"/>
    <w:rsid w:val="00F1164D"/>
    <w:rsid w:val="00F1200D"/>
    <w:rsid w:val="00F154DF"/>
    <w:rsid w:val="00F27D5C"/>
    <w:rsid w:val="00F31621"/>
    <w:rsid w:val="00F55DB1"/>
    <w:rsid w:val="00F60C52"/>
    <w:rsid w:val="00F774A9"/>
    <w:rsid w:val="00F81080"/>
    <w:rsid w:val="00FA24D1"/>
    <w:rsid w:val="00FB231A"/>
    <w:rsid w:val="00FC45CA"/>
    <w:rsid w:val="00FE409D"/>
    <w:rsid w:val="00FF4A9E"/>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320933409">
      <w:bodyDiv w:val="1"/>
      <w:marLeft w:val="0"/>
      <w:marRight w:val="0"/>
      <w:marTop w:val="0"/>
      <w:marBottom w:val="0"/>
      <w:divBdr>
        <w:top w:val="none" w:sz="0" w:space="0" w:color="auto"/>
        <w:left w:val="none" w:sz="0" w:space="0" w:color="auto"/>
        <w:bottom w:val="none" w:sz="0" w:space="0" w:color="auto"/>
        <w:right w:val="none" w:sz="0" w:space="0" w:color="auto"/>
      </w:divBdr>
    </w:div>
    <w:div w:id="1140347537">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C1D99-7294-4C19-846E-D61F7DFF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2</cp:revision>
  <cp:lastPrinted>2011-04-12T14:43:00Z</cp:lastPrinted>
  <dcterms:created xsi:type="dcterms:W3CDTF">2011-04-12T15:21:00Z</dcterms:created>
  <dcterms:modified xsi:type="dcterms:W3CDTF">2011-04-12T15:21:00Z</dcterms:modified>
</cp:coreProperties>
</file>