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B7461E">
        <w:rPr>
          <w:rFonts w:ascii="Arial" w:hAnsi="Arial" w:cs="Arial"/>
          <w:b/>
          <w:color w:val="000000" w:themeColor="text1"/>
        </w:rPr>
        <w:t>3</w:t>
      </w:r>
      <w:r w:rsidR="001D736E">
        <w:rPr>
          <w:rFonts w:ascii="Arial" w:hAnsi="Arial" w:cs="Arial"/>
          <w:b/>
          <w:color w:val="000000" w:themeColor="text1"/>
        </w:rPr>
        <w:t>-1</w:t>
      </w:r>
      <w:r w:rsidR="00B7461E">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B7461E">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D0416E">
        <w:rPr>
          <w:rFonts w:ascii="Arial" w:hAnsi="Arial" w:cs="Arial"/>
          <w:color w:val="000000" w:themeColor="text1"/>
          <w:u w:val="single"/>
        </w:rPr>
        <w:t>0570 – Computer Aided Manufacturing</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395830">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B7461E" w:rsidP="00585766">
      <w:pPr>
        <w:rPr>
          <w:rFonts w:ascii="Arial" w:hAnsi="Arial" w:cs="Arial"/>
          <w:noProof/>
          <w:color w:val="000000" w:themeColor="text1"/>
        </w:rPr>
      </w:pPr>
      <w:r>
        <w:rPr>
          <w:noProof/>
        </w:rPr>
        <w:drawing>
          <wp:inline distT="0" distB="0" distL="0" distR="0" wp14:anchorId="4658EF2B" wp14:editId="02D16ED2">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9C2AB6" w:rsidRDefault="009C2AB6">
      <w:pPr>
        <w:spacing w:after="200" w:line="276" w:lineRule="auto"/>
        <w:rPr>
          <w:rFonts w:ascii="Arial" w:hAnsi="Arial" w:cs="Arial"/>
          <w:b/>
          <w:color w:val="000000" w:themeColor="text1"/>
        </w:rPr>
      </w:pPr>
    </w:p>
    <w:p w:rsidR="00852499" w:rsidRDefault="00852499" w:rsidP="00852499">
      <w:pPr>
        <w:rPr>
          <w:rFonts w:ascii="Arial" w:hAnsi="Arial" w:cs="Arial"/>
          <w:i/>
          <w:color w:val="000000" w:themeColor="text1"/>
        </w:rPr>
      </w:pPr>
      <w:r>
        <w:rPr>
          <w:rFonts w:ascii="Arial" w:hAnsi="Arial" w:cs="Arial"/>
          <w:i/>
          <w:color w:val="000000" w:themeColor="text1"/>
        </w:rPr>
        <w:t>Fall enrollment data for CAM Program</w:t>
      </w:r>
    </w:p>
    <w:tbl>
      <w:tblPr>
        <w:tblStyle w:val="TableGrid"/>
        <w:tblW w:w="0" w:type="auto"/>
        <w:tblLook w:val="04A0" w:firstRow="1" w:lastRow="0" w:firstColumn="1" w:lastColumn="0" w:noHBand="0" w:noVBand="1"/>
      </w:tblPr>
      <w:tblGrid>
        <w:gridCol w:w="1596"/>
        <w:gridCol w:w="1596"/>
        <w:gridCol w:w="1596"/>
        <w:gridCol w:w="1596"/>
        <w:gridCol w:w="1596"/>
      </w:tblGrid>
      <w:tr w:rsidR="00852499" w:rsidTr="00852499">
        <w:tc>
          <w:tcPr>
            <w:tcW w:w="1596" w:type="dxa"/>
          </w:tcPr>
          <w:p w:rsidR="00852499" w:rsidRDefault="00852499" w:rsidP="00852499">
            <w:pPr>
              <w:jc w:val="center"/>
              <w:rPr>
                <w:rFonts w:ascii="Arial" w:hAnsi="Arial" w:cs="Arial"/>
              </w:rPr>
            </w:pPr>
            <w:r>
              <w:rPr>
                <w:rFonts w:ascii="Arial" w:hAnsi="Arial" w:cs="Arial"/>
              </w:rPr>
              <w:t>2009</w:t>
            </w:r>
          </w:p>
        </w:tc>
        <w:tc>
          <w:tcPr>
            <w:tcW w:w="1596" w:type="dxa"/>
          </w:tcPr>
          <w:p w:rsidR="00852499" w:rsidRDefault="00852499" w:rsidP="00852499">
            <w:pPr>
              <w:jc w:val="center"/>
              <w:rPr>
                <w:rFonts w:ascii="Arial" w:hAnsi="Arial" w:cs="Arial"/>
              </w:rPr>
            </w:pPr>
            <w:r>
              <w:rPr>
                <w:rFonts w:ascii="Arial" w:hAnsi="Arial" w:cs="Arial"/>
              </w:rPr>
              <w:t>2010</w:t>
            </w:r>
          </w:p>
        </w:tc>
        <w:tc>
          <w:tcPr>
            <w:tcW w:w="1596" w:type="dxa"/>
          </w:tcPr>
          <w:p w:rsidR="00852499" w:rsidRDefault="00852499" w:rsidP="00852499">
            <w:pPr>
              <w:jc w:val="center"/>
              <w:rPr>
                <w:rFonts w:ascii="Arial" w:hAnsi="Arial" w:cs="Arial"/>
              </w:rPr>
            </w:pPr>
            <w:r>
              <w:rPr>
                <w:rFonts w:ascii="Arial" w:hAnsi="Arial" w:cs="Arial"/>
              </w:rPr>
              <w:t>2011</w:t>
            </w:r>
          </w:p>
        </w:tc>
        <w:tc>
          <w:tcPr>
            <w:tcW w:w="1596" w:type="dxa"/>
          </w:tcPr>
          <w:p w:rsidR="00852499" w:rsidRDefault="00852499" w:rsidP="00852499">
            <w:pPr>
              <w:jc w:val="center"/>
              <w:rPr>
                <w:rFonts w:ascii="Arial" w:hAnsi="Arial" w:cs="Arial"/>
              </w:rPr>
            </w:pPr>
            <w:r>
              <w:rPr>
                <w:rFonts w:ascii="Arial" w:hAnsi="Arial" w:cs="Arial"/>
              </w:rPr>
              <w:t>2012</w:t>
            </w:r>
          </w:p>
        </w:tc>
        <w:tc>
          <w:tcPr>
            <w:tcW w:w="1596" w:type="dxa"/>
          </w:tcPr>
          <w:p w:rsidR="00852499" w:rsidRDefault="00852499" w:rsidP="00852499">
            <w:pPr>
              <w:jc w:val="center"/>
              <w:rPr>
                <w:rFonts w:ascii="Arial" w:hAnsi="Arial" w:cs="Arial"/>
              </w:rPr>
            </w:pPr>
            <w:r>
              <w:rPr>
                <w:rFonts w:ascii="Arial" w:hAnsi="Arial" w:cs="Arial"/>
              </w:rPr>
              <w:t>201</w:t>
            </w:r>
            <w:r w:rsidR="00C351CD">
              <w:rPr>
                <w:rFonts w:ascii="Arial" w:hAnsi="Arial" w:cs="Arial"/>
              </w:rPr>
              <w:t>3</w:t>
            </w:r>
          </w:p>
        </w:tc>
      </w:tr>
      <w:tr w:rsidR="00852499" w:rsidTr="00852499">
        <w:tc>
          <w:tcPr>
            <w:tcW w:w="1596" w:type="dxa"/>
          </w:tcPr>
          <w:p w:rsidR="00852499" w:rsidRDefault="00852499" w:rsidP="00852499">
            <w:pPr>
              <w:jc w:val="center"/>
              <w:rPr>
                <w:rFonts w:ascii="Arial" w:hAnsi="Arial" w:cs="Arial"/>
              </w:rPr>
            </w:pPr>
            <w:r>
              <w:rPr>
                <w:rFonts w:ascii="Arial" w:hAnsi="Arial" w:cs="Arial"/>
              </w:rPr>
              <w:t>406</w:t>
            </w:r>
          </w:p>
        </w:tc>
        <w:tc>
          <w:tcPr>
            <w:tcW w:w="1596" w:type="dxa"/>
          </w:tcPr>
          <w:p w:rsidR="00852499" w:rsidRDefault="00852499" w:rsidP="00852499">
            <w:pPr>
              <w:jc w:val="center"/>
              <w:rPr>
                <w:rFonts w:ascii="Arial" w:hAnsi="Arial" w:cs="Arial"/>
              </w:rPr>
            </w:pPr>
            <w:r>
              <w:rPr>
                <w:rFonts w:ascii="Arial" w:hAnsi="Arial" w:cs="Arial"/>
              </w:rPr>
              <w:t>334</w:t>
            </w:r>
          </w:p>
        </w:tc>
        <w:tc>
          <w:tcPr>
            <w:tcW w:w="1596" w:type="dxa"/>
          </w:tcPr>
          <w:p w:rsidR="00852499" w:rsidRDefault="00852499" w:rsidP="00852499">
            <w:pPr>
              <w:jc w:val="center"/>
              <w:rPr>
                <w:rFonts w:ascii="Arial" w:hAnsi="Arial" w:cs="Arial"/>
              </w:rPr>
            </w:pPr>
            <w:r>
              <w:rPr>
                <w:rFonts w:ascii="Arial" w:hAnsi="Arial" w:cs="Arial"/>
              </w:rPr>
              <w:t>328</w:t>
            </w:r>
          </w:p>
        </w:tc>
        <w:tc>
          <w:tcPr>
            <w:tcW w:w="1596" w:type="dxa"/>
          </w:tcPr>
          <w:p w:rsidR="00852499" w:rsidRDefault="00852499" w:rsidP="00852499">
            <w:pPr>
              <w:jc w:val="center"/>
              <w:rPr>
                <w:rFonts w:ascii="Arial" w:hAnsi="Arial" w:cs="Arial"/>
              </w:rPr>
            </w:pPr>
            <w:r>
              <w:rPr>
                <w:rFonts w:ascii="Arial" w:hAnsi="Arial" w:cs="Arial"/>
              </w:rPr>
              <w:t>387</w:t>
            </w:r>
          </w:p>
        </w:tc>
        <w:tc>
          <w:tcPr>
            <w:tcW w:w="1596" w:type="dxa"/>
          </w:tcPr>
          <w:p w:rsidR="00852499" w:rsidRDefault="00852499" w:rsidP="00852499">
            <w:pPr>
              <w:jc w:val="center"/>
              <w:rPr>
                <w:rFonts w:ascii="Arial" w:hAnsi="Arial" w:cs="Arial"/>
              </w:rPr>
            </w:pPr>
            <w:r>
              <w:rPr>
                <w:rFonts w:ascii="Arial" w:hAnsi="Arial" w:cs="Arial"/>
              </w:rPr>
              <w:t>377</w:t>
            </w:r>
          </w:p>
        </w:tc>
      </w:tr>
      <w:tr w:rsidR="00852499" w:rsidTr="00852499">
        <w:tc>
          <w:tcPr>
            <w:tcW w:w="1596" w:type="dxa"/>
          </w:tcPr>
          <w:p w:rsidR="00852499" w:rsidRDefault="00852499" w:rsidP="00852499">
            <w:pPr>
              <w:rPr>
                <w:rFonts w:ascii="Arial" w:hAnsi="Arial" w:cs="Arial"/>
              </w:rPr>
            </w:pPr>
          </w:p>
        </w:tc>
        <w:tc>
          <w:tcPr>
            <w:tcW w:w="1596" w:type="dxa"/>
          </w:tcPr>
          <w:p w:rsidR="00852499" w:rsidRDefault="00852499" w:rsidP="00852499">
            <w:pPr>
              <w:jc w:val="center"/>
              <w:rPr>
                <w:rFonts w:ascii="Arial" w:hAnsi="Arial" w:cs="Arial"/>
              </w:rPr>
            </w:pPr>
          </w:p>
        </w:tc>
        <w:tc>
          <w:tcPr>
            <w:tcW w:w="1596" w:type="dxa"/>
          </w:tcPr>
          <w:p w:rsidR="00852499" w:rsidRDefault="00852499" w:rsidP="00852499">
            <w:pPr>
              <w:jc w:val="center"/>
              <w:rPr>
                <w:rFonts w:ascii="Arial" w:hAnsi="Arial" w:cs="Arial"/>
              </w:rPr>
            </w:pPr>
          </w:p>
        </w:tc>
        <w:tc>
          <w:tcPr>
            <w:tcW w:w="1596" w:type="dxa"/>
          </w:tcPr>
          <w:p w:rsidR="00852499" w:rsidRDefault="00852499" w:rsidP="00852499">
            <w:pPr>
              <w:jc w:val="center"/>
              <w:rPr>
                <w:rFonts w:ascii="Arial" w:hAnsi="Arial" w:cs="Arial"/>
              </w:rPr>
            </w:pPr>
          </w:p>
        </w:tc>
        <w:tc>
          <w:tcPr>
            <w:tcW w:w="1596" w:type="dxa"/>
          </w:tcPr>
          <w:p w:rsidR="00852499" w:rsidRDefault="00852499" w:rsidP="00852499">
            <w:pPr>
              <w:jc w:val="center"/>
              <w:rPr>
                <w:rFonts w:ascii="Arial" w:hAnsi="Arial" w:cs="Arial"/>
              </w:rPr>
            </w:pPr>
          </w:p>
        </w:tc>
      </w:tr>
      <w:tr w:rsidR="00852499" w:rsidTr="00852499">
        <w:tc>
          <w:tcPr>
            <w:tcW w:w="1596" w:type="dxa"/>
          </w:tcPr>
          <w:p w:rsidR="00852499" w:rsidRDefault="00852499" w:rsidP="00852499">
            <w:pPr>
              <w:rPr>
                <w:rFonts w:ascii="Arial" w:hAnsi="Arial" w:cs="Arial"/>
              </w:rPr>
            </w:pPr>
          </w:p>
          <w:p w:rsidR="00852499" w:rsidRDefault="00852499" w:rsidP="00852499">
            <w:pPr>
              <w:rPr>
                <w:rFonts w:ascii="Arial" w:hAnsi="Arial" w:cs="Arial"/>
              </w:rPr>
            </w:pPr>
          </w:p>
        </w:tc>
        <w:tc>
          <w:tcPr>
            <w:tcW w:w="1596" w:type="dxa"/>
          </w:tcPr>
          <w:p w:rsidR="00852499" w:rsidRDefault="00852499" w:rsidP="00852499">
            <w:pPr>
              <w:jc w:val="center"/>
              <w:rPr>
                <w:rFonts w:ascii="Arial" w:hAnsi="Arial" w:cs="Arial"/>
              </w:rPr>
            </w:pPr>
          </w:p>
        </w:tc>
        <w:tc>
          <w:tcPr>
            <w:tcW w:w="1596" w:type="dxa"/>
          </w:tcPr>
          <w:p w:rsidR="00852499" w:rsidRDefault="00852499" w:rsidP="00852499">
            <w:pPr>
              <w:jc w:val="center"/>
              <w:rPr>
                <w:rFonts w:ascii="Arial" w:hAnsi="Arial" w:cs="Arial"/>
              </w:rPr>
            </w:pPr>
          </w:p>
        </w:tc>
        <w:tc>
          <w:tcPr>
            <w:tcW w:w="1596" w:type="dxa"/>
          </w:tcPr>
          <w:p w:rsidR="00852499" w:rsidRDefault="00852499" w:rsidP="00852499">
            <w:pPr>
              <w:jc w:val="center"/>
              <w:rPr>
                <w:rFonts w:ascii="Arial" w:hAnsi="Arial" w:cs="Arial"/>
              </w:rPr>
            </w:pPr>
          </w:p>
        </w:tc>
        <w:tc>
          <w:tcPr>
            <w:tcW w:w="1596" w:type="dxa"/>
          </w:tcPr>
          <w:p w:rsidR="00852499" w:rsidRDefault="00852499" w:rsidP="00852499">
            <w:pPr>
              <w:jc w:val="center"/>
              <w:rPr>
                <w:rFonts w:ascii="Arial" w:hAnsi="Arial" w:cs="Arial"/>
              </w:rPr>
            </w:pPr>
          </w:p>
        </w:tc>
      </w:tr>
    </w:tbl>
    <w:p w:rsidR="00852499" w:rsidRDefault="00852499" w:rsidP="00852499">
      <w:pPr>
        <w:rPr>
          <w:rFonts w:ascii="Arial" w:hAnsi="Arial" w:cs="Arial"/>
          <w:i/>
          <w:color w:val="000000" w:themeColor="text1"/>
        </w:rPr>
      </w:pPr>
    </w:p>
    <w:p w:rsidR="00852499" w:rsidRDefault="00852499" w:rsidP="00852499">
      <w:pPr>
        <w:ind w:firstLine="720"/>
        <w:rPr>
          <w:rFonts w:ascii="Arial" w:hAnsi="Arial" w:cs="Arial"/>
        </w:rPr>
      </w:pPr>
      <w:r w:rsidRPr="00F27E75">
        <w:rPr>
          <w:rFonts w:ascii="Arial" w:hAnsi="Arial" w:cs="Arial"/>
          <w:b/>
        </w:rPr>
        <w:lastRenderedPageBreak/>
        <w:t>The graduation numbers for both degrees and certificates have been</w:t>
      </w:r>
      <w:r>
        <w:rPr>
          <w:rFonts w:ascii="Arial" w:hAnsi="Arial" w:cs="Arial"/>
        </w:rPr>
        <w:t>:</w:t>
      </w:r>
    </w:p>
    <w:tbl>
      <w:tblPr>
        <w:tblStyle w:val="TableGrid"/>
        <w:tblW w:w="0" w:type="auto"/>
        <w:tblLook w:val="04A0" w:firstRow="1" w:lastRow="0" w:firstColumn="1" w:lastColumn="0" w:noHBand="0" w:noVBand="1"/>
      </w:tblPr>
      <w:tblGrid>
        <w:gridCol w:w="2351"/>
        <w:gridCol w:w="1481"/>
        <w:gridCol w:w="1481"/>
        <w:gridCol w:w="1481"/>
        <w:gridCol w:w="1481"/>
      </w:tblGrid>
      <w:tr w:rsidR="00852499" w:rsidTr="00852499">
        <w:tc>
          <w:tcPr>
            <w:tcW w:w="2351" w:type="dxa"/>
          </w:tcPr>
          <w:p w:rsidR="00852499" w:rsidRDefault="00852499" w:rsidP="00852499">
            <w:pPr>
              <w:rPr>
                <w:rFonts w:ascii="Arial" w:hAnsi="Arial" w:cs="Arial"/>
              </w:rPr>
            </w:pPr>
          </w:p>
        </w:tc>
        <w:tc>
          <w:tcPr>
            <w:tcW w:w="1481" w:type="dxa"/>
          </w:tcPr>
          <w:p w:rsidR="00852499" w:rsidRDefault="00852499" w:rsidP="00852499">
            <w:pPr>
              <w:jc w:val="center"/>
              <w:rPr>
                <w:rFonts w:ascii="Arial" w:hAnsi="Arial" w:cs="Arial"/>
              </w:rPr>
            </w:pPr>
            <w:r>
              <w:rPr>
                <w:rFonts w:ascii="Arial" w:hAnsi="Arial" w:cs="Arial"/>
              </w:rPr>
              <w:t>09-10</w:t>
            </w:r>
          </w:p>
        </w:tc>
        <w:tc>
          <w:tcPr>
            <w:tcW w:w="1481" w:type="dxa"/>
          </w:tcPr>
          <w:p w:rsidR="00852499" w:rsidRDefault="00852499" w:rsidP="00852499">
            <w:pPr>
              <w:jc w:val="center"/>
              <w:rPr>
                <w:rFonts w:ascii="Arial" w:hAnsi="Arial" w:cs="Arial"/>
              </w:rPr>
            </w:pPr>
            <w:r>
              <w:rPr>
                <w:rFonts w:ascii="Arial" w:hAnsi="Arial" w:cs="Arial"/>
              </w:rPr>
              <w:t>10-11</w:t>
            </w:r>
          </w:p>
        </w:tc>
        <w:tc>
          <w:tcPr>
            <w:tcW w:w="1481" w:type="dxa"/>
          </w:tcPr>
          <w:p w:rsidR="00852499" w:rsidRDefault="00852499" w:rsidP="00852499">
            <w:pPr>
              <w:jc w:val="center"/>
              <w:rPr>
                <w:rFonts w:ascii="Arial" w:hAnsi="Arial" w:cs="Arial"/>
              </w:rPr>
            </w:pPr>
            <w:r>
              <w:rPr>
                <w:rFonts w:ascii="Arial" w:hAnsi="Arial" w:cs="Arial"/>
              </w:rPr>
              <w:t>11-12</w:t>
            </w:r>
          </w:p>
        </w:tc>
        <w:tc>
          <w:tcPr>
            <w:tcW w:w="1481" w:type="dxa"/>
          </w:tcPr>
          <w:p w:rsidR="00852499" w:rsidRDefault="00852499" w:rsidP="00852499">
            <w:pPr>
              <w:jc w:val="center"/>
              <w:rPr>
                <w:rFonts w:ascii="Arial" w:hAnsi="Arial" w:cs="Arial"/>
              </w:rPr>
            </w:pPr>
            <w:r>
              <w:rPr>
                <w:rFonts w:ascii="Arial" w:hAnsi="Arial" w:cs="Arial"/>
              </w:rPr>
              <w:t>12-13</w:t>
            </w:r>
            <w:r w:rsidR="0007506E">
              <w:rPr>
                <w:rFonts w:ascii="Arial" w:hAnsi="Arial" w:cs="Arial"/>
              </w:rPr>
              <w:t>*</w:t>
            </w:r>
          </w:p>
        </w:tc>
      </w:tr>
      <w:tr w:rsidR="00852499" w:rsidTr="00852499">
        <w:tc>
          <w:tcPr>
            <w:tcW w:w="2351" w:type="dxa"/>
          </w:tcPr>
          <w:p w:rsidR="00852499" w:rsidRDefault="00852499" w:rsidP="00852499">
            <w:pPr>
              <w:rPr>
                <w:rFonts w:ascii="Arial" w:hAnsi="Arial" w:cs="Arial"/>
              </w:rPr>
            </w:pPr>
            <w:r>
              <w:rPr>
                <w:rFonts w:ascii="Arial" w:hAnsi="Arial" w:cs="Arial"/>
              </w:rPr>
              <w:t>Degrees</w:t>
            </w:r>
          </w:p>
        </w:tc>
        <w:tc>
          <w:tcPr>
            <w:tcW w:w="1481" w:type="dxa"/>
          </w:tcPr>
          <w:p w:rsidR="00852499" w:rsidRDefault="00852499" w:rsidP="00852499">
            <w:pPr>
              <w:jc w:val="center"/>
              <w:rPr>
                <w:rFonts w:ascii="Arial" w:hAnsi="Arial" w:cs="Arial"/>
              </w:rPr>
            </w:pPr>
            <w:r>
              <w:rPr>
                <w:rFonts w:ascii="Arial" w:hAnsi="Arial" w:cs="Arial"/>
              </w:rPr>
              <w:t>23</w:t>
            </w:r>
          </w:p>
        </w:tc>
        <w:tc>
          <w:tcPr>
            <w:tcW w:w="1481" w:type="dxa"/>
          </w:tcPr>
          <w:p w:rsidR="00852499" w:rsidRDefault="00852499" w:rsidP="00852499">
            <w:pPr>
              <w:jc w:val="center"/>
              <w:rPr>
                <w:rFonts w:ascii="Arial" w:hAnsi="Arial" w:cs="Arial"/>
              </w:rPr>
            </w:pPr>
            <w:r>
              <w:rPr>
                <w:rFonts w:ascii="Arial" w:hAnsi="Arial" w:cs="Arial"/>
              </w:rPr>
              <w:t>15</w:t>
            </w:r>
          </w:p>
        </w:tc>
        <w:tc>
          <w:tcPr>
            <w:tcW w:w="1481" w:type="dxa"/>
          </w:tcPr>
          <w:p w:rsidR="00852499" w:rsidRDefault="00533086" w:rsidP="00852499">
            <w:pPr>
              <w:jc w:val="center"/>
              <w:rPr>
                <w:rFonts w:ascii="Arial" w:hAnsi="Arial" w:cs="Arial"/>
              </w:rPr>
            </w:pPr>
            <w:r>
              <w:rPr>
                <w:rFonts w:ascii="Arial" w:hAnsi="Arial" w:cs="Arial"/>
              </w:rPr>
              <w:t>18</w:t>
            </w:r>
          </w:p>
        </w:tc>
        <w:tc>
          <w:tcPr>
            <w:tcW w:w="1481" w:type="dxa"/>
          </w:tcPr>
          <w:p w:rsidR="00852499" w:rsidRDefault="0098036C" w:rsidP="00852499">
            <w:pPr>
              <w:jc w:val="center"/>
              <w:rPr>
                <w:rFonts w:ascii="Arial" w:hAnsi="Arial" w:cs="Arial"/>
              </w:rPr>
            </w:pPr>
            <w:r>
              <w:rPr>
                <w:rFonts w:ascii="Arial" w:hAnsi="Arial" w:cs="Arial"/>
              </w:rPr>
              <w:t>6</w:t>
            </w:r>
          </w:p>
        </w:tc>
      </w:tr>
      <w:tr w:rsidR="00852499" w:rsidTr="00852499">
        <w:tc>
          <w:tcPr>
            <w:tcW w:w="2351" w:type="dxa"/>
          </w:tcPr>
          <w:p w:rsidR="00852499" w:rsidRDefault="00852499" w:rsidP="00852499">
            <w:pPr>
              <w:rPr>
                <w:rFonts w:ascii="Arial" w:hAnsi="Arial" w:cs="Arial"/>
              </w:rPr>
            </w:pPr>
            <w:r>
              <w:rPr>
                <w:rFonts w:ascii="Arial" w:hAnsi="Arial" w:cs="Arial"/>
              </w:rPr>
              <w:t>Certificates</w:t>
            </w:r>
          </w:p>
        </w:tc>
        <w:tc>
          <w:tcPr>
            <w:tcW w:w="1481" w:type="dxa"/>
          </w:tcPr>
          <w:p w:rsidR="00852499" w:rsidRDefault="0098036C" w:rsidP="00852499">
            <w:pPr>
              <w:jc w:val="center"/>
              <w:rPr>
                <w:rFonts w:ascii="Arial" w:hAnsi="Arial" w:cs="Arial"/>
              </w:rPr>
            </w:pPr>
            <w:r>
              <w:rPr>
                <w:rFonts w:ascii="Arial" w:hAnsi="Arial" w:cs="Arial"/>
              </w:rPr>
              <w:t>72</w:t>
            </w:r>
          </w:p>
        </w:tc>
        <w:tc>
          <w:tcPr>
            <w:tcW w:w="1481" w:type="dxa"/>
          </w:tcPr>
          <w:p w:rsidR="00852499" w:rsidRDefault="0098036C" w:rsidP="00852499">
            <w:pPr>
              <w:jc w:val="center"/>
              <w:rPr>
                <w:rFonts w:ascii="Arial" w:hAnsi="Arial" w:cs="Arial"/>
              </w:rPr>
            </w:pPr>
            <w:r>
              <w:rPr>
                <w:rFonts w:ascii="Arial" w:hAnsi="Arial" w:cs="Arial"/>
              </w:rPr>
              <w:t>40</w:t>
            </w:r>
          </w:p>
        </w:tc>
        <w:tc>
          <w:tcPr>
            <w:tcW w:w="1481" w:type="dxa"/>
          </w:tcPr>
          <w:p w:rsidR="00852499" w:rsidRDefault="00533086" w:rsidP="00852499">
            <w:pPr>
              <w:jc w:val="center"/>
              <w:rPr>
                <w:rFonts w:ascii="Arial" w:hAnsi="Arial" w:cs="Arial"/>
              </w:rPr>
            </w:pPr>
            <w:r>
              <w:rPr>
                <w:rFonts w:ascii="Arial" w:hAnsi="Arial" w:cs="Arial"/>
              </w:rPr>
              <w:t>29</w:t>
            </w:r>
          </w:p>
        </w:tc>
        <w:tc>
          <w:tcPr>
            <w:tcW w:w="1481" w:type="dxa"/>
          </w:tcPr>
          <w:p w:rsidR="00852499" w:rsidRDefault="00533086" w:rsidP="00852499">
            <w:pPr>
              <w:jc w:val="center"/>
              <w:rPr>
                <w:rFonts w:ascii="Arial" w:hAnsi="Arial" w:cs="Arial"/>
              </w:rPr>
            </w:pPr>
            <w:r>
              <w:rPr>
                <w:rFonts w:ascii="Arial" w:hAnsi="Arial" w:cs="Arial"/>
              </w:rPr>
              <w:t>41</w:t>
            </w:r>
          </w:p>
        </w:tc>
      </w:tr>
      <w:tr w:rsidR="00852499" w:rsidTr="00852499">
        <w:tc>
          <w:tcPr>
            <w:tcW w:w="2351" w:type="dxa"/>
          </w:tcPr>
          <w:p w:rsidR="00852499" w:rsidRDefault="00852499" w:rsidP="00852499">
            <w:pPr>
              <w:rPr>
                <w:rFonts w:ascii="Arial" w:hAnsi="Arial" w:cs="Arial"/>
              </w:rPr>
            </w:pPr>
            <w:r>
              <w:rPr>
                <w:rFonts w:ascii="Arial" w:hAnsi="Arial" w:cs="Arial"/>
              </w:rPr>
              <w:t>STEP II*</w:t>
            </w:r>
          </w:p>
        </w:tc>
        <w:tc>
          <w:tcPr>
            <w:tcW w:w="1481" w:type="dxa"/>
          </w:tcPr>
          <w:p w:rsidR="00852499" w:rsidRPr="00997CB9" w:rsidRDefault="0098036C" w:rsidP="00852499">
            <w:pPr>
              <w:jc w:val="center"/>
              <w:rPr>
                <w:rFonts w:ascii="Arial" w:hAnsi="Arial" w:cs="Arial"/>
                <w:b/>
              </w:rPr>
            </w:pPr>
            <w:r>
              <w:rPr>
                <w:rFonts w:ascii="Arial" w:hAnsi="Arial" w:cs="Arial"/>
                <w:b/>
              </w:rPr>
              <w:t>42</w:t>
            </w:r>
          </w:p>
        </w:tc>
        <w:tc>
          <w:tcPr>
            <w:tcW w:w="1481" w:type="dxa"/>
          </w:tcPr>
          <w:p w:rsidR="00852499" w:rsidRPr="00997CB9" w:rsidRDefault="0098036C" w:rsidP="00852499">
            <w:pPr>
              <w:jc w:val="center"/>
              <w:rPr>
                <w:rFonts w:ascii="Arial" w:hAnsi="Arial" w:cs="Arial"/>
                <w:b/>
              </w:rPr>
            </w:pPr>
            <w:r>
              <w:rPr>
                <w:rFonts w:ascii="Arial" w:hAnsi="Arial" w:cs="Arial"/>
                <w:b/>
              </w:rPr>
              <w:t>16</w:t>
            </w:r>
          </w:p>
        </w:tc>
        <w:tc>
          <w:tcPr>
            <w:tcW w:w="1481" w:type="dxa"/>
          </w:tcPr>
          <w:p w:rsidR="00852499" w:rsidRPr="00997CB9" w:rsidRDefault="00533086" w:rsidP="00852499">
            <w:pPr>
              <w:jc w:val="center"/>
              <w:rPr>
                <w:rFonts w:ascii="Arial" w:hAnsi="Arial" w:cs="Arial"/>
                <w:b/>
              </w:rPr>
            </w:pPr>
            <w:r>
              <w:rPr>
                <w:rFonts w:ascii="Arial" w:hAnsi="Arial" w:cs="Arial"/>
                <w:b/>
              </w:rPr>
              <w:t>12</w:t>
            </w:r>
          </w:p>
        </w:tc>
        <w:tc>
          <w:tcPr>
            <w:tcW w:w="1481" w:type="dxa"/>
          </w:tcPr>
          <w:p w:rsidR="00852499" w:rsidRDefault="0098036C" w:rsidP="00852499">
            <w:pPr>
              <w:jc w:val="center"/>
              <w:rPr>
                <w:rFonts w:ascii="Arial" w:hAnsi="Arial" w:cs="Arial"/>
                <w:b/>
              </w:rPr>
            </w:pPr>
            <w:r>
              <w:rPr>
                <w:rFonts w:ascii="Arial" w:hAnsi="Arial" w:cs="Arial"/>
                <w:b/>
              </w:rPr>
              <w:t>17</w:t>
            </w:r>
          </w:p>
        </w:tc>
      </w:tr>
      <w:tr w:rsidR="00852499" w:rsidTr="00852499">
        <w:tc>
          <w:tcPr>
            <w:tcW w:w="2351" w:type="dxa"/>
          </w:tcPr>
          <w:p w:rsidR="00852499" w:rsidRDefault="00852499" w:rsidP="00852499">
            <w:pPr>
              <w:rPr>
                <w:rFonts w:ascii="Arial" w:hAnsi="Arial" w:cs="Arial"/>
              </w:rPr>
            </w:pPr>
            <w:r>
              <w:rPr>
                <w:rFonts w:ascii="Arial" w:hAnsi="Arial" w:cs="Arial"/>
              </w:rPr>
              <w:t>Short term</w:t>
            </w:r>
          </w:p>
        </w:tc>
        <w:tc>
          <w:tcPr>
            <w:tcW w:w="1481" w:type="dxa"/>
          </w:tcPr>
          <w:p w:rsidR="00852499" w:rsidRDefault="0098036C" w:rsidP="00852499">
            <w:pPr>
              <w:jc w:val="center"/>
              <w:rPr>
                <w:rFonts w:ascii="Arial" w:hAnsi="Arial" w:cs="Arial"/>
              </w:rPr>
            </w:pPr>
            <w:r>
              <w:rPr>
                <w:rFonts w:ascii="Arial" w:hAnsi="Arial" w:cs="Arial"/>
              </w:rPr>
              <w:t>24</w:t>
            </w:r>
          </w:p>
        </w:tc>
        <w:tc>
          <w:tcPr>
            <w:tcW w:w="1481" w:type="dxa"/>
          </w:tcPr>
          <w:p w:rsidR="00852499" w:rsidRDefault="00533086" w:rsidP="00852499">
            <w:pPr>
              <w:jc w:val="center"/>
              <w:rPr>
                <w:rFonts w:ascii="Arial" w:hAnsi="Arial" w:cs="Arial"/>
              </w:rPr>
            </w:pPr>
            <w:r>
              <w:rPr>
                <w:rFonts w:ascii="Arial" w:hAnsi="Arial" w:cs="Arial"/>
              </w:rPr>
              <w:t>22</w:t>
            </w:r>
          </w:p>
        </w:tc>
        <w:tc>
          <w:tcPr>
            <w:tcW w:w="1481" w:type="dxa"/>
          </w:tcPr>
          <w:p w:rsidR="00852499" w:rsidRDefault="00533086" w:rsidP="00852499">
            <w:pPr>
              <w:jc w:val="center"/>
              <w:rPr>
                <w:rFonts w:ascii="Arial" w:hAnsi="Arial" w:cs="Arial"/>
              </w:rPr>
            </w:pPr>
            <w:r>
              <w:rPr>
                <w:rFonts w:ascii="Arial" w:hAnsi="Arial" w:cs="Arial"/>
              </w:rPr>
              <w:t>17</w:t>
            </w:r>
          </w:p>
        </w:tc>
        <w:tc>
          <w:tcPr>
            <w:tcW w:w="1481" w:type="dxa"/>
          </w:tcPr>
          <w:p w:rsidR="00852499" w:rsidRDefault="00533086" w:rsidP="00852499">
            <w:pPr>
              <w:jc w:val="center"/>
              <w:rPr>
                <w:rFonts w:ascii="Arial" w:hAnsi="Arial" w:cs="Arial"/>
              </w:rPr>
            </w:pPr>
            <w:r>
              <w:rPr>
                <w:rFonts w:ascii="Arial" w:hAnsi="Arial" w:cs="Arial"/>
              </w:rPr>
              <w:t>17</w:t>
            </w:r>
          </w:p>
        </w:tc>
      </w:tr>
      <w:tr w:rsidR="00852499" w:rsidTr="00852499">
        <w:tc>
          <w:tcPr>
            <w:tcW w:w="2351" w:type="dxa"/>
          </w:tcPr>
          <w:p w:rsidR="00852499" w:rsidRDefault="00852499" w:rsidP="00852499">
            <w:pPr>
              <w:rPr>
                <w:rFonts w:ascii="Arial" w:hAnsi="Arial" w:cs="Arial"/>
              </w:rPr>
            </w:pPr>
            <w:r>
              <w:rPr>
                <w:rFonts w:ascii="Arial" w:hAnsi="Arial" w:cs="Arial"/>
              </w:rPr>
              <w:t>Total degrees/Certificates</w:t>
            </w:r>
          </w:p>
        </w:tc>
        <w:tc>
          <w:tcPr>
            <w:tcW w:w="1481" w:type="dxa"/>
          </w:tcPr>
          <w:p w:rsidR="00852499" w:rsidRPr="00997CB9" w:rsidRDefault="00533086" w:rsidP="00852499">
            <w:pPr>
              <w:jc w:val="center"/>
              <w:rPr>
                <w:rFonts w:ascii="Arial" w:hAnsi="Arial" w:cs="Arial"/>
                <w:b/>
                <w:u w:val="single"/>
              </w:rPr>
            </w:pPr>
            <w:r>
              <w:rPr>
                <w:rFonts w:ascii="Arial" w:hAnsi="Arial" w:cs="Arial"/>
                <w:b/>
                <w:u w:val="single"/>
              </w:rPr>
              <w:t>95</w:t>
            </w:r>
          </w:p>
        </w:tc>
        <w:tc>
          <w:tcPr>
            <w:tcW w:w="1481" w:type="dxa"/>
          </w:tcPr>
          <w:p w:rsidR="00852499" w:rsidRPr="00997CB9" w:rsidRDefault="00533086" w:rsidP="00852499">
            <w:pPr>
              <w:jc w:val="center"/>
              <w:rPr>
                <w:rFonts w:ascii="Arial" w:hAnsi="Arial" w:cs="Arial"/>
                <w:b/>
                <w:u w:val="single"/>
              </w:rPr>
            </w:pPr>
            <w:r>
              <w:rPr>
                <w:rFonts w:ascii="Arial" w:hAnsi="Arial" w:cs="Arial"/>
                <w:b/>
                <w:u w:val="single"/>
              </w:rPr>
              <w:t>55</w:t>
            </w:r>
          </w:p>
        </w:tc>
        <w:tc>
          <w:tcPr>
            <w:tcW w:w="1481" w:type="dxa"/>
          </w:tcPr>
          <w:p w:rsidR="00852499" w:rsidRPr="00997CB9" w:rsidRDefault="00533086" w:rsidP="00852499">
            <w:pPr>
              <w:jc w:val="center"/>
              <w:rPr>
                <w:rFonts w:ascii="Arial" w:hAnsi="Arial" w:cs="Arial"/>
                <w:b/>
                <w:u w:val="single"/>
              </w:rPr>
            </w:pPr>
            <w:r>
              <w:rPr>
                <w:rFonts w:ascii="Arial" w:hAnsi="Arial" w:cs="Arial"/>
                <w:b/>
                <w:u w:val="single"/>
              </w:rPr>
              <w:t>47</w:t>
            </w:r>
          </w:p>
        </w:tc>
        <w:tc>
          <w:tcPr>
            <w:tcW w:w="1481" w:type="dxa"/>
          </w:tcPr>
          <w:p w:rsidR="00852499" w:rsidRDefault="00852499" w:rsidP="00852499">
            <w:pPr>
              <w:jc w:val="center"/>
              <w:rPr>
                <w:rFonts w:ascii="Arial" w:hAnsi="Arial" w:cs="Arial"/>
                <w:b/>
                <w:u w:val="single"/>
              </w:rPr>
            </w:pPr>
            <w:r>
              <w:rPr>
                <w:rFonts w:ascii="Arial" w:hAnsi="Arial" w:cs="Arial"/>
                <w:b/>
                <w:u w:val="single"/>
              </w:rPr>
              <w:t>47</w:t>
            </w:r>
          </w:p>
        </w:tc>
      </w:tr>
    </w:tbl>
    <w:p w:rsidR="00852499" w:rsidRDefault="00852499" w:rsidP="00852499">
      <w:pPr>
        <w:pStyle w:val="ListParagraph"/>
        <w:numPr>
          <w:ilvl w:val="0"/>
          <w:numId w:val="17"/>
        </w:numPr>
        <w:rPr>
          <w:rFonts w:ascii="Arial" w:hAnsi="Arial" w:cs="Arial"/>
        </w:rPr>
      </w:pPr>
      <w:r>
        <w:rPr>
          <w:rFonts w:ascii="Arial" w:hAnsi="Arial" w:cs="Arial"/>
        </w:rPr>
        <w:t>STEP II included in certificates, broken out  to show impact</w:t>
      </w:r>
    </w:p>
    <w:p w:rsidR="0007506E" w:rsidRDefault="00E638BD" w:rsidP="0007506E">
      <w:pPr>
        <w:pStyle w:val="ListParagraph"/>
        <w:numPr>
          <w:ilvl w:val="0"/>
          <w:numId w:val="17"/>
        </w:numPr>
        <w:spacing w:after="200" w:line="276" w:lineRule="auto"/>
        <w:rPr>
          <w:rFonts w:ascii="Arial" w:hAnsi="Arial" w:cs="Arial"/>
          <w:color w:val="000000" w:themeColor="text1"/>
        </w:rPr>
      </w:pPr>
      <w:r>
        <w:rPr>
          <w:rFonts w:ascii="Arial" w:hAnsi="Arial" w:cs="Arial"/>
          <w:color w:val="000000" w:themeColor="text1"/>
        </w:rPr>
        <w:t>*</w:t>
      </w:r>
      <w:r w:rsidR="0007506E" w:rsidRPr="0007506E">
        <w:rPr>
          <w:rFonts w:ascii="Arial" w:hAnsi="Arial" w:cs="Arial"/>
          <w:color w:val="000000" w:themeColor="text1"/>
        </w:rPr>
        <w:t>Academic Year</w:t>
      </w:r>
    </w:p>
    <w:p w:rsidR="0007506E" w:rsidRPr="0007506E" w:rsidRDefault="0007506E" w:rsidP="0007506E">
      <w:pPr>
        <w:spacing w:after="200" w:line="276" w:lineRule="auto"/>
        <w:rPr>
          <w:rFonts w:ascii="Arial" w:hAnsi="Arial" w:cs="Arial"/>
          <w:b/>
          <w:color w:val="000000" w:themeColor="text1"/>
        </w:rPr>
      </w:pPr>
      <w:r w:rsidRPr="0007506E">
        <w:rPr>
          <w:rFonts w:ascii="Arial" w:hAnsi="Arial" w:cs="Arial"/>
          <w:b/>
          <w:color w:val="000000" w:themeColor="text1"/>
        </w:rPr>
        <w:t>Trends</w:t>
      </w:r>
    </w:p>
    <w:p w:rsidR="0007506E" w:rsidRDefault="0007506E" w:rsidP="0007506E">
      <w:pPr>
        <w:tabs>
          <w:tab w:val="left" w:pos="5040"/>
        </w:tabs>
      </w:pPr>
      <w:r>
        <w:t>Looking at the trend data in the above graph (which for FY 2012-2013 is 33 but for AY is 47) you can see that we have dropped from a high of 95 in 09-10 to the upper 40's cu</w:t>
      </w:r>
      <w:r w:rsidR="00CA09D8">
        <w:t xml:space="preserve">rrently. The current </w:t>
      </w:r>
      <w:proofErr w:type="gramStart"/>
      <w:r w:rsidR="00CA09D8">
        <w:t xml:space="preserve">enrollment </w:t>
      </w:r>
      <w:r>
        <w:t>for 2013 (see above chart) is slightly lower</w:t>
      </w:r>
      <w:proofErr w:type="gramEnd"/>
      <w:r>
        <w:t xml:space="preserve"> than last year’s, but</w:t>
      </w:r>
      <w:r w:rsidR="009E4FE4">
        <w:t xml:space="preserve"> still above the 10-11 and11-</w:t>
      </w:r>
      <w:r w:rsidR="00C810C2">
        <w:t>1</w:t>
      </w:r>
      <w:r w:rsidR="009E4FE4">
        <w:t>2.</w:t>
      </w:r>
      <w:r>
        <w:t xml:space="preserve"> Enrollment f</w:t>
      </w:r>
      <w:r w:rsidR="009E4FE4">
        <w:t>or fall 2009 was 406, while 2013 is 377, still less than the peak, but better than the low in 2011 which was 328</w:t>
      </w:r>
      <w:r>
        <w:t>. As the general economy improves</w:t>
      </w:r>
      <w:r w:rsidR="00C810C2">
        <w:t xml:space="preserve"> and the demand for skilled workers continues to rise</w:t>
      </w:r>
      <w:r>
        <w:t>, we are starting to see more students enroll in the program. We have surveyed every student this fall and discovered that 90%+ entered the program through word of mouth referrals from friends and family and from the general good news in the media about the availability of jobs in this area. We (faculty and staff of CAM depa</w:t>
      </w:r>
      <w:r w:rsidR="00CA09D8">
        <w:t>rtment) have also visited most h</w:t>
      </w:r>
      <w:r>
        <w:t xml:space="preserve">igh school career days, local companies and DEV 84 classes to enroll students. We do no prescreening to eliminate potential candidates, but let the course work screen out those who cannot meet the requirements (see completion data in next section). We have had many discussions as </w:t>
      </w:r>
      <w:proofErr w:type="gramStart"/>
      <w:r>
        <w:t>a department</w:t>
      </w:r>
      <w:r w:rsidR="00CA09D8">
        <w:t>,</w:t>
      </w:r>
      <w:r>
        <w:t xml:space="preserve"> that argue</w:t>
      </w:r>
      <w:proofErr w:type="gramEnd"/>
      <w:r w:rsidR="00CA09D8">
        <w:t>,</w:t>
      </w:r>
      <w:r>
        <w:t xml:space="preserve"> if we screened candidates we would have a higher success rate, but the negative side of that argument, is the potential for excluding students who would succeed. We do, however, test potential co</w:t>
      </w:r>
      <w:r w:rsidR="00CA09D8">
        <w:t>-</w:t>
      </w:r>
      <w:r>
        <w:t>op students with the NTMA skills test which assesses basic mechanical aptitude, math and general reasoning skills. Only those students who pass the test are allowed to partic</w:t>
      </w:r>
      <w:r w:rsidR="009E4FE4">
        <w:t>ipate in co</w:t>
      </w:r>
      <w:r w:rsidR="00CA09D8">
        <w:t>-</w:t>
      </w:r>
      <w:r w:rsidR="009E4FE4">
        <w:t>op. We have kept the co</w:t>
      </w:r>
      <w:r w:rsidR="00CA09D8">
        <w:t>-</w:t>
      </w:r>
      <w:r w:rsidR="009E4FE4">
        <w:t>op program as we moved on to semesters and after just one year the response has been favorable.  The employers like having the students for 16 weeks. We had six students complete the co</w:t>
      </w:r>
      <w:r w:rsidR="00CA09D8">
        <w:t>-</w:t>
      </w:r>
      <w:r w:rsidR="009E4FE4">
        <w:t>op and all were offered full-time employment upon graduation. We are in discussions now with several companies (including two of the area’s largest employers (UTC and GE) who are looking for co</w:t>
      </w:r>
      <w:r w:rsidR="00CA09D8">
        <w:t>-</w:t>
      </w:r>
      <w:r w:rsidR="009E4FE4">
        <w:t>op students</w:t>
      </w:r>
      <w:r w:rsidR="00CA09D8">
        <w:t>,</w:t>
      </w:r>
      <w:r w:rsidR="009E4FE4">
        <w:t xml:space="preserve"> particularly those who wish to continue their education and complete at least a 2 year degree.</w:t>
      </w:r>
    </w:p>
    <w:p w:rsidR="0007506E" w:rsidRDefault="0007506E" w:rsidP="0007506E">
      <w:pPr>
        <w:tabs>
          <w:tab w:val="left" w:pos="5040"/>
        </w:tabs>
      </w:pPr>
      <w:r>
        <w:t>Our goal as a department is to create so much interest and demand for the program, that we will be forced to go to a waiting list or s</w:t>
      </w:r>
      <w:r w:rsidR="00CA09D8">
        <w:t>tart screening. For f</w:t>
      </w:r>
      <w:r w:rsidR="009E4FE4">
        <w:t>all of 2013</w:t>
      </w:r>
      <w:r w:rsidR="00B5118C">
        <w:t xml:space="preserve"> sections offered are at 78% capacity</w:t>
      </w:r>
      <w:r>
        <w:t>.</w:t>
      </w:r>
      <w:r w:rsidR="00B5118C">
        <w:t xml:space="preserve"> We had to offer a second STEP II section because of the demand. We were unable to offer any more sections due to the new restrictions on Adjuncts. This was due to having a viable candidate pass away suddenly and an instructor who decided at the last minute not to teach this fall. </w:t>
      </w:r>
      <w:r w:rsidR="00CA09D8">
        <w:t xml:space="preserve"> The result</w:t>
      </w:r>
      <w:r>
        <w:t xml:space="preserve"> is now finding enough qualified instructors to handle those classes.</w:t>
      </w:r>
      <w:r w:rsidR="00B5118C">
        <w:t xml:space="preserve"> To address this we hav</w:t>
      </w:r>
      <w:r w:rsidR="00CA09D8">
        <w:t>e hired one new instructor for s</w:t>
      </w:r>
      <w:r w:rsidR="00B5118C">
        <w:t>pring and will have a retired instructor come back on a supplemental contract. We have replaced the retired instructor with a new T</w:t>
      </w:r>
      <w:r w:rsidR="00CA09D8">
        <w:t xml:space="preserve">enure </w:t>
      </w:r>
      <w:r w:rsidR="00B5118C">
        <w:t>T</w:t>
      </w:r>
      <w:r w:rsidR="00CA09D8">
        <w:t>rack</w:t>
      </w:r>
      <w:r w:rsidR="00B5118C">
        <w:t xml:space="preserve"> faculty.</w:t>
      </w:r>
      <w:r>
        <w:t xml:space="preserve"> </w:t>
      </w:r>
    </w:p>
    <w:p w:rsidR="0007506E" w:rsidRDefault="0007506E" w:rsidP="0007506E">
      <w:pPr>
        <w:tabs>
          <w:tab w:val="left" w:pos="5040"/>
        </w:tabs>
      </w:pPr>
      <w:r>
        <w:t>We are also working with Preble County and Warren Cou</w:t>
      </w:r>
      <w:r w:rsidR="00CA09D8">
        <w:t>nty to try to address demand in</w:t>
      </w:r>
      <w:r>
        <w:t xml:space="preserve"> those areas. Currently, we do not have physical facilities to allow us to run any machining classes in those areas, but we are working on that issue with Workforce Development through a grant for Preble county and local industries</w:t>
      </w:r>
      <w:r w:rsidR="00344408">
        <w:t xml:space="preserve">, and looking at working with the </w:t>
      </w:r>
      <w:proofErr w:type="spellStart"/>
      <w:r w:rsidR="00344408">
        <w:t>Courseview</w:t>
      </w:r>
      <w:proofErr w:type="spellEnd"/>
      <w:r w:rsidR="00344408">
        <w:t xml:space="preserve"> facility to lease </w:t>
      </w:r>
      <w:r w:rsidR="00344408">
        <w:lastRenderedPageBreak/>
        <w:t>machining space and equipment in that area.</w:t>
      </w:r>
      <w:r>
        <w:t>. All the data we look at and gather from our industry sources tells us that this is a long term trend, not just a blip. The rationale behind such forecasts takes into account current shortages of skilled machinists, unemployment rate, potential wages, and the impending retirement of numerous "Baby Boomers" which will only exacerbate the current shortages.</w:t>
      </w:r>
      <w:r w:rsidR="00344408">
        <w:t xml:space="preserve"> The biggest challenge now is to attract more current high school graduates into the Program. We are doing this working with Tech Prep to create pathways and allowing credits for work done on machining in high scho</w:t>
      </w:r>
      <w:r w:rsidR="00CA09D8">
        <w:t>ol to count towards our</w:t>
      </w:r>
      <w:r w:rsidR="00344408">
        <w:t xml:space="preserve"> degrees and certificates.</w:t>
      </w:r>
    </w:p>
    <w:p w:rsidR="0007506E" w:rsidRDefault="0007506E" w:rsidP="0007506E">
      <w:r>
        <w:t>Our strategy is to work the channels we are currently working:</w:t>
      </w:r>
    </w:p>
    <w:p w:rsidR="0007506E" w:rsidRPr="00C83B32" w:rsidRDefault="0007506E" w:rsidP="0007506E">
      <w:pPr>
        <w:pStyle w:val="ListParagraph"/>
        <w:numPr>
          <w:ilvl w:val="0"/>
          <w:numId w:val="17"/>
        </w:numPr>
      </w:pPr>
      <w:r w:rsidRPr="00C83B32">
        <w:tab/>
        <w:t>Working on increasing the Advertising of the program (including degrees and certifica</w:t>
      </w:r>
      <w:r>
        <w:t xml:space="preserve">tes) with Sinclair’s </w:t>
      </w:r>
      <w:proofErr w:type="gramStart"/>
      <w:r>
        <w:t>Marketing</w:t>
      </w:r>
      <w:proofErr w:type="gramEnd"/>
      <w:r>
        <w:t xml:space="preserve"> and Admissions D</w:t>
      </w:r>
      <w:r w:rsidRPr="00C83B32">
        <w:t>epartment. Currently Sinclair does not market individual programs, but we are looking at ways to get the word about our Machining prog</w:t>
      </w:r>
      <w:r w:rsidR="00344408">
        <w:t>ram to the general public. This has included work with our industry partners working with high school instructors and guidance counselors educating them about career opportunities in this field.</w:t>
      </w:r>
    </w:p>
    <w:p w:rsidR="0007506E" w:rsidRPr="00C83B32" w:rsidRDefault="00287A9F" w:rsidP="0007506E">
      <w:pPr>
        <w:pStyle w:val="ListParagraph"/>
        <w:numPr>
          <w:ilvl w:val="0"/>
          <w:numId w:val="17"/>
        </w:numPr>
      </w:pPr>
      <w:r>
        <w:tab/>
        <w:t>M</w:t>
      </w:r>
      <w:r w:rsidR="0007506E" w:rsidRPr="00C83B32">
        <w:t xml:space="preserve">odifying the </w:t>
      </w:r>
      <w:r w:rsidR="0007506E">
        <w:t>CAM Degrees and Certificates</w:t>
      </w:r>
      <w:r w:rsidR="0007506E" w:rsidRPr="00C83B32">
        <w:t xml:space="preserve"> so </w:t>
      </w:r>
      <w:r w:rsidR="0007506E">
        <w:t xml:space="preserve">they </w:t>
      </w:r>
      <w:r w:rsidR="0007506E" w:rsidRPr="00C83B32">
        <w:t>could be completed in</w:t>
      </w:r>
      <w:r w:rsidR="0007506E">
        <w:t xml:space="preserve"> less time.</w:t>
      </w:r>
      <w:r w:rsidR="0007506E" w:rsidRPr="00C83B32">
        <w:t xml:space="preserve"> </w:t>
      </w:r>
    </w:p>
    <w:p w:rsidR="0007506E" w:rsidRPr="00C83B32" w:rsidRDefault="0007506E" w:rsidP="0007506E">
      <w:pPr>
        <w:pStyle w:val="ListParagraph"/>
        <w:numPr>
          <w:ilvl w:val="0"/>
          <w:numId w:val="17"/>
        </w:numPr>
      </w:pPr>
      <w:r w:rsidRPr="00C83B32">
        <w:tab/>
        <w:t xml:space="preserve">Conducting more machining classes at local high schools or making better connections through Tech Prep to </w:t>
      </w:r>
      <w:r w:rsidR="00CA09D8">
        <w:t>encourage those high s</w:t>
      </w:r>
      <w:r w:rsidRPr="00C83B32">
        <w:t xml:space="preserve">chool graduates to continue their education at Sinclair. We are currently offering classes at </w:t>
      </w:r>
      <w:proofErr w:type="spellStart"/>
      <w:r w:rsidRPr="00C83B32">
        <w:t>Ponitz</w:t>
      </w:r>
      <w:proofErr w:type="spellEnd"/>
      <w:r w:rsidRPr="00C83B32">
        <w:t xml:space="preserve"> Career Academy, Mound Street Academy and looking to start at Belmont HS. We are w</w:t>
      </w:r>
      <w:r w:rsidR="00344408">
        <w:t>orking with Miami Valley CTC,</w:t>
      </w:r>
      <w:r w:rsidRPr="00C83B32">
        <w:t xml:space="preserve"> Stebbins </w:t>
      </w:r>
      <w:r w:rsidR="00344408">
        <w:t xml:space="preserve">  and other Tech Prep high s</w:t>
      </w:r>
      <w:r w:rsidRPr="00C83B32">
        <w:t>chools to give their tech prep students articulation cre</w:t>
      </w:r>
      <w:r w:rsidR="00344408">
        <w:t>dits or allow them to get “Y” credits for selected</w:t>
      </w:r>
      <w:r w:rsidRPr="00C83B32">
        <w:t xml:space="preserve"> courses based on what they have taken in high school</w:t>
      </w:r>
    </w:p>
    <w:p w:rsidR="0007506E" w:rsidRPr="00C83B32" w:rsidRDefault="0007506E" w:rsidP="0007506E">
      <w:pPr>
        <w:pStyle w:val="ListParagraph"/>
        <w:numPr>
          <w:ilvl w:val="0"/>
          <w:numId w:val="17"/>
        </w:numPr>
      </w:pPr>
      <w:r>
        <w:tab/>
        <w:t>We are continuing to h</w:t>
      </w:r>
      <w:r w:rsidRPr="00C83B32">
        <w:t xml:space="preserve">ost the Regional SKILLS USA machining contest and for the </w:t>
      </w:r>
      <w:r w:rsidR="00344408">
        <w:t>third</w:t>
      </w:r>
      <w:r w:rsidRPr="00C83B32">
        <w:t xml:space="preserve"> straight year host</w:t>
      </w:r>
      <w:r w:rsidR="00344408">
        <w:t>ed</w:t>
      </w:r>
      <w:r w:rsidRPr="00C83B32">
        <w:t xml:space="preserve"> the SKILLS USA statewide </w:t>
      </w:r>
      <w:r>
        <w:t>contest for</w:t>
      </w:r>
      <w:r w:rsidR="00344408">
        <w:t xml:space="preserve"> manual machining. This was also</w:t>
      </w:r>
      <w:r>
        <w:t xml:space="preserve"> our</w:t>
      </w:r>
      <w:r w:rsidRPr="00C83B32">
        <w:t xml:space="preserve"> </w:t>
      </w:r>
      <w:r>
        <w:t xml:space="preserve">the second year </w:t>
      </w:r>
      <w:r w:rsidRPr="00C83B32">
        <w:t>host</w:t>
      </w:r>
      <w:r>
        <w:t>ing</w:t>
      </w:r>
      <w:r w:rsidRPr="00C83B32">
        <w:t xml:space="preserve"> the </w:t>
      </w:r>
      <w:proofErr w:type="gramStart"/>
      <w:r w:rsidRPr="00C83B32">
        <w:t>CNC</w:t>
      </w:r>
      <w:r>
        <w:t xml:space="preserve">  Lathe</w:t>
      </w:r>
      <w:proofErr w:type="gramEnd"/>
      <w:r>
        <w:t>/Mill programming</w:t>
      </w:r>
      <w:r w:rsidRPr="00C83B32">
        <w:t xml:space="preserve"> contest. This gives great exposure to our program statewide.</w:t>
      </w:r>
    </w:p>
    <w:p w:rsidR="0007506E" w:rsidRPr="00C83B32" w:rsidRDefault="0007506E" w:rsidP="0007506E">
      <w:pPr>
        <w:pStyle w:val="ListParagraph"/>
        <w:numPr>
          <w:ilvl w:val="0"/>
          <w:numId w:val="17"/>
        </w:numPr>
      </w:pPr>
      <w:r w:rsidRPr="00C83B32">
        <w:tab/>
        <w:t>We have worked with Academic advising s</w:t>
      </w:r>
      <w:r>
        <w:t>o that our STEP II coordinator will do most of</w:t>
      </w:r>
      <w:r w:rsidRPr="00C83B32">
        <w:t xml:space="preserve"> the advising and scheduling for our STEP II students. This is in addition to hosting several “information sessions” about STEP II and taking prospective students and parents on tours of our facilities (basically a one on one recruiting session). </w:t>
      </w:r>
    </w:p>
    <w:p w:rsidR="0007506E" w:rsidRPr="00C83B32" w:rsidRDefault="0007506E" w:rsidP="0007506E">
      <w:pPr>
        <w:pStyle w:val="ListParagraph"/>
        <w:numPr>
          <w:ilvl w:val="0"/>
          <w:numId w:val="17"/>
        </w:numPr>
      </w:pPr>
      <w:r w:rsidRPr="00C83B32">
        <w:tab/>
        <w:t>Working closely with the D</w:t>
      </w:r>
      <w:r>
        <w:t>RMA (Dayton Region Manufacturers</w:t>
      </w:r>
      <w:r w:rsidRPr="00C83B32">
        <w:t xml:space="preserve"> Association</w:t>
      </w:r>
      <w:r w:rsidR="005D1D3A">
        <w:t xml:space="preserve"> -f</w:t>
      </w:r>
      <w:r w:rsidRPr="00C83B32">
        <w:t>ormerly the DTMA) to recruit current workers to enhance their skills. This is where there are some problems since most employers now have their employees working more than 40 hours per week which leaves them no time for school.</w:t>
      </w:r>
      <w:r>
        <w:t xml:space="preserve"> Dayton Progress is one example of a company who still encourages continuing education and roughly 25% of their </w:t>
      </w:r>
      <w:proofErr w:type="gramStart"/>
      <w:r>
        <w:t>employees</w:t>
      </w:r>
      <w:proofErr w:type="gramEnd"/>
      <w:r>
        <w:t xml:space="preserve"> take classes at Sinclair related to the machining field.</w:t>
      </w:r>
    </w:p>
    <w:p w:rsidR="0007506E" w:rsidRPr="00C83B32" w:rsidRDefault="0007506E" w:rsidP="0007506E">
      <w:pPr>
        <w:pStyle w:val="ListParagraph"/>
        <w:numPr>
          <w:ilvl w:val="0"/>
          <w:numId w:val="17"/>
        </w:numPr>
      </w:pPr>
      <w:r w:rsidRPr="00C83B32">
        <w:t xml:space="preserve"> The success rates of these courses lead to more detai</w:t>
      </w:r>
      <w:r w:rsidR="00344408">
        <w:t>led analysis of the content. CAM</w:t>
      </w:r>
      <w:r w:rsidRPr="00C83B32">
        <w:t xml:space="preserve"> </w:t>
      </w:r>
      <w:r w:rsidR="00344408">
        <w:t>1</w:t>
      </w:r>
      <w:r w:rsidRPr="00C83B32">
        <w:t xml:space="preserve">107 and </w:t>
      </w:r>
      <w:r w:rsidR="00344408">
        <w:t>1</w:t>
      </w:r>
      <w:r w:rsidRPr="00C83B32">
        <w:t xml:space="preserve">109 are introductory courses that are </w:t>
      </w:r>
      <w:r w:rsidR="00344408">
        <w:t>taken by students other than CAM. CAM</w:t>
      </w:r>
      <w:r w:rsidRPr="00C83B32">
        <w:t xml:space="preserve"> </w:t>
      </w:r>
      <w:r w:rsidR="00344408">
        <w:t>1</w:t>
      </w:r>
      <w:r w:rsidRPr="00C83B32">
        <w:t>107 is basic print rea</w:t>
      </w:r>
      <w:r w:rsidR="00334A76">
        <w:t xml:space="preserve">ding and drawing interpretation with AutoCAD. </w:t>
      </w:r>
      <w:r w:rsidRPr="00C83B32">
        <w:t xml:space="preserve"> Without this skill a person has no chance of becoming a machinist. We are evaluating some of the activities to help make the material clearer to the students without sacrificing proficiency.</w:t>
      </w:r>
      <w:r w:rsidR="00334A76">
        <w:t xml:space="preserve"> </w:t>
      </w:r>
    </w:p>
    <w:p w:rsidR="0007506E" w:rsidRPr="00C83B32" w:rsidRDefault="00334A76" w:rsidP="0007506E">
      <w:pPr>
        <w:pStyle w:val="ListParagraph"/>
        <w:numPr>
          <w:ilvl w:val="0"/>
          <w:numId w:val="17"/>
        </w:numPr>
      </w:pPr>
      <w:r>
        <w:lastRenderedPageBreak/>
        <w:t>The CAM</w:t>
      </w:r>
      <w:r w:rsidR="0007506E" w:rsidRPr="00C83B32">
        <w:t xml:space="preserve"> </w:t>
      </w:r>
      <w:r>
        <w:t>1161 and 1162</w:t>
      </w:r>
      <w:r w:rsidR="0007506E" w:rsidRPr="00C83B32">
        <w:t xml:space="preserve"> series is</w:t>
      </w:r>
      <w:r w:rsidR="00E638BD">
        <w:t xml:space="preserve"> the</w:t>
      </w:r>
      <w:r w:rsidR="0007506E" w:rsidRPr="00C83B32">
        <w:t xml:space="preserve"> key for the STEP II program. Typically we measure the num</w:t>
      </w:r>
      <w:r>
        <w:t>ber of students who start in CAM</w:t>
      </w:r>
      <w:r w:rsidR="0007506E" w:rsidRPr="00C83B32">
        <w:t xml:space="preserve"> </w:t>
      </w:r>
      <w:r>
        <w:t>1</w:t>
      </w:r>
      <w:r w:rsidR="0007506E" w:rsidRPr="00C83B32">
        <w:t xml:space="preserve">161 with the number </w:t>
      </w:r>
      <w:r>
        <w:t>who successfully complete CAM 1162</w:t>
      </w:r>
      <w:r w:rsidR="0007506E" w:rsidRPr="00C83B32">
        <w:t>. This is indicative of how the students succeed in STEP II. Currently</w:t>
      </w:r>
      <w:r w:rsidR="00E638BD">
        <w:t xml:space="preserve"> we are around 60</w:t>
      </w:r>
      <w:r w:rsidR="0007506E" w:rsidRPr="00C83B32">
        <w:t>%</w:t>
      </w:r>
      <w:r w:rsidR="00E638BD">
        <w:t xml:space="preserve"> (roughly 75% of the </w:t>
      </w:r>
      <w:proofErr w:type="gramStart"/>
      <w:r w:rsidR="00E638BD">
        <w:t>students</w:t>
      </w:r>
      <w:proofErr w:type="gramEnd"/>
      <w:r w:rsidR="00E638BD">
        <w:t xml:space="preserve"> complete CAM 1161 and move on to 1162, where 75 % complete that one, yielding ~60% completing the certificate)</w:t>
      </w:r>
      <w:r w:rsidR="0007506E" w:rsidRPr="00C83B32">
        <w:t>. We would like to see that number be higher, but we feel it reflects non-pre-testing of our students.</w:t>
      </w:r>
      <w:r>
        <w:t xml:space="preserve"> We are loo</w:t>
      </w:r>
      <w:r w:rsidR="005D1D3A">
        <w:t>king at substituting CAM 2700 (c</w:t>
      </w:r>
      <w:r>
        <w:t>o</w:t>
      </w:r>
      <w:r w:rsidR="005D1D3A">
        <w:t>-</w:t>
      </w:r>
      <w:r>
        <w:t>op) for the 1162. This would allow students to complete their certificate without having to come back and go to school 4 days per week at 8 hours per day to complete 1162</w:t>
      </w:r>
      <w:r w:rsidR="005D1D3A">
        <w:t xml:space="preserve"> during the summer</w:t>
      </w:r>
      <w:r>
        <w:t>. Since all but one co</w:t>
      </w:r>
      <w:r w:rsidR="005D1D3A">
        <w:t>-</w:t>
      </w:r>
      <w:r>
        <w:t>op student</w:t>
      </w:r>
      <w:r w:rsidR="003576B6">
        <w:t xml:space="preserve"> who graduated</w:t>
      </w:r>
      <w:r>
        <w:t xml:space="preserve"> had a job offer, going back to school was not looked favorably upon by our industry partners and could have negatively impacted our completion rate.</w:t>
      </w:r>
    </w:p>
    <w:p w:rsidR="0007506E" w:rsidRPr="0007506E" w:rsidRDefault="00334A76" w:rsidP="0007506E">
      <w:pPr>
        <w:pStyle w:val="ListParagraph"/>
        <w:numPr>
          <w:ilvl w:val="0"/>
          <w:numId w:val="17"/>
        </w:numPr>
        <w:tabs>
          <w:tab w:val="left" w:pos="5040"/>
        </w:tabs>
      </w:pPr>
      <w:r>
        <w:t>CAM 2780</w:t>
      </w:r>
      <w:r w:rsidR="0007506E" w:rsidRPr="00C83B32">
        <w:t xml:space="preserve"> is the capstone</w:t>
      </w:r>
      <w:r>
        <w:t xml:space="preserve"> course for the CNC degree. This ran at 82% the first year under semesters </w:t>
      </w:r>
      <w:r w:rsidR="0007506E" w:rsidRPr="00C83B32">
        <w:t>and we feel it is indicative of the students in the program. Typically, STEP II is for people entering the trade, while CNC is for people who have had some experience. We feel that is indicated in the success rates.</w:t>
      </w:r>
      <w:r>
        <w:t xml:space="preserve"> We are also exploring a capstone for the Precision Machining Degree and a co</w:t>
      </w:r>
      <w:r w:rsidR="005D1D3A">
        <w:t>-</w:t>
      </w:r>
      <w:r>
        <w:t>op for the CNC degree.</w:t>
      </w:r>
      <w:r w:rsidR="0007506E" w:rsidRPr="00C83B32">
        <w:t xml:space="preserve">  </w:t>
      </w:r>
    </w:p>
    <w:p w:rsidR="004C52FC" w:rsidRPr="0007506E" w:rsidRDefault="004C52FC" w:rsidP="0007506E">
      <w:pPr>
        <w:spacing w:after="200" w:line="276" w:lineRule="auto"/>
        <w:rPr>
          <w:rFonts w:ascii="Arial" w:hAnsi="Arial" w:cs="Arial"/>
          <w:color w:val="000000" w:themeColor="text1"/>
        </w:rPr>
      </w:pPr>
      <w:r w:rsidRPr="0007506E">
        <w:rPr>
          <w:rFonts w:ascii="Arial" w:hAnsi="Arial" w:cs="Arial"/>
          <w:color w:val="000000" w:themeColor="text1"/>
        </w:rPr>
        <w:br w:type="page"/>
      </w:r>
    </w:p>
    <w:p w:rsidR="0007506E" w:rsidRPr="0007506E" w:rsidRDefault="0007506E" w:rsidP="0007506E">
      <w:pPr>
        <w:spacing w:after="200" w:line="276" w:lineRule="auto"/>
        <w:ind w:left="1260"/>
        <w:rPr>
          <w:rFonts w:ascii="Arial" w:hAnsi="Arial" w:cs="Arial"/>
          <w:color w:val="000000" w:themeColor="text1"/>
        </w:rPr>
      </w:pP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B7461E" w:rsidP="00585766">
      <w:pPr>
        <w:rPr>
          <w:rFonts w:ascii="Arial" w:hAnsi="Arial" w:cs="Arial"/>
          <w:color w:val="000000" w:themeColor="text1"/>
        </w:rPr>
      </w:pPr>
      <w:r>
        <w:rPr>
          <w:noProof/>
        </w:rPr>
        <w:drawing>
          <wp:inline distT="0" distB="0" distL="0" distR="0" wp14:anchorId="7F5AD2F7" wp14:editId="16ABE1D7">
            <wp:extent cx="5943600" cy="2682875"/>
            <wp:effectExtent l="0" t="0" r="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9C2AB6" w:rsidRDefault="009C2AB6" w:rsidP="009C2AB6">
      <w:pPr>
        <w:spacing w:after="200" w:line="276" w:lineRule="auto"/>
        <w:rPr>
          <w:rFonts w:ascii="Arial" w:hAnsi="Arial" w:cs="Arial"/>
          <w:b/>
          <w:color w:val="000000" w:themeColor="text1"/>
        </w:rPr>
      </w:pPr>
    </w:p>
    <w:p w:rsidR="003B0B2E" w:rsidRDefault="003B0B2E" w:rsidP="003B0B2E">
      <w:pPr>
        <w:pStyle w:val="ListParagraph"/>
        <w:tabs>
          <w:tab w:val="left" w:pos="5040"/>
        </w:tabs>
        <w:ind w:left="0"/>
      </w:pPr>
      <w:r>
        <w:t>Looking at the data</w:t>
      </w:r>
      <w:r w:rsidR="005D1D3A">
        <w:t xml:space="preserve"> in </w:t>
      </w:r>
      <w:proofErr w:type="gramStart"/>
      <w:r w:rsidR="005D1D3A">
        <w:t xml:space="preserve">the </w:t>
      </w:r>
      <w:r>
        <w:t xml:space="preserve"> above</w:t>
      </w:r>
      <w:proofErr w:type="gramEnd"/>
      <w:r w:rsidR="005D1D3A">
        <w:t xml:space="preserve"> graph</w:t>
      </w:r>
      <w:r>
        <w:t>, we can see that roughly 3/4 of our students are successful i</w:t>
      </w:r>
      <w:r w:rsidR="005D1D3A">
        <w:t>n the classes they take in our p</w:t>
      </w:r>
      <w:r>
        <w:t xml:space="preserve">rogram. From the data in Appendix A, it can be seen </w:t>
      </w:r>
      <w:proofErr w:type="gramStart"/>
      <w:r>
        <w:t>that  CAM</w:t>
      </w:r>
      <w:proofErr w:type="gramEnd"/>
      <w:r>
        <w:t xml:space="preserve"> 1107, CAM 2114 (Jig and Fixt</w:t>
      </w:r>
      <w:r w:rsidR="005D1D3A">
        <w:t>ure Design) and CAM 2225 (Tool D</w:t>
      </w:r>
      <w:r>
        <w:t>esign) have the lowest success rate. These are print reading/CAD classes and our analysis and data showed many students taking the CAM 1107 course lacked necessary computer skills to succeed. To address this, we added MET 1131 as a prerequisite for this course.</w:t>
      </w:r>
      <w:r w:rsidR="00C1586D">
        <w:t xml:space="preserve"> After 2</w:t>
      </w:r>
      <w:r>
        <w:t xml:space="preserve"> semester</w:t>
      </w:r>
      <w:r w:rsidR="00C1586D">
        <w:t>s</w:t>
      </w:r>
      <w:r>
        <w:t>, the success rate was up to 64% from around 50%. While there is not as much data that we would like to look at, the trend seems favorable. The other two classes are under study to see what can be done to improve completion w/o sacrificing quality of content.</w:t>
      </w:r>
    </w:p>
    <w:p w:rsidR="003B0B2E" w:rsidRDefault="003B0B2E" w:rsidP="003B0B2E">
      <w:pPr>
        <w:pStyle w:val="ListParagraph"/>
        <w:tabs>
          <w:tab w:val="left" w:pos="5040"/>
        </w:tabs>
        <w:ind w:left="0"/>
      </w:pPr>
      <w:r>
        <w:t>The other classes are a bit harder to evaluate</w:t>
      </w:r>
      <w:r w:rsidR="00C1586D">
        <w:t xml:space="preserve">, since we combined many classes in the switch to semesters. If we look at the trend data on the graph it seems to remain fairly stable and in fact seems to increase under semesters. We are above both the SME and Sinclair averages, so the initial thought is we did a good job of reconfiguring our classes for semesters </w:t>
      </w:r>
      <w:r>
        <w:t xml:space="preserve">while not lowering the integrity of our </w:t>
      </w:r>
      <w:r w:rsidR="00C1586D">
        <w:t>Program. We are in the process</w:t>
      </w:r>
      <w:r>
        <w:t xml:space="preserve"> of</w:t>
      </w:r>
      <w:r w:rsidR="00C1586D">
        <w:t xml:space="preserve"> </w:t>
      </w:r>
      <w:r>
        <w:t xml:space="preserve">revising our </w:t>
      </w:r>
      <w:r w:rsidR="005D1D3A">
        <w:t>curriculum and trying to break</w:t>
      </w:r>
      <w:r>
        <w:t xml:space="preserve"> certificates and degrees into smaller units, so a student can gain enough knowledge to get a job, but continue on the path of continu</w:t>
      </w:r>
      <w:r w:rsidR="00C1586D">
        <w:t>ing education to upgrade skills while increasing our completion rate.</w:t>
      </w:r>
      <w:r>
        <w:t xml:space="preserve">  </w:t>
      </w:r>
    </w:p>
    <w:p w:rsidR="001D3E1D" w:rsidRPr="009C2AB6" w:rsidRDefault="001D3E1D" w:rsidP="009C2AB6">
      <w:pPr>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9C2AB6" w:rsidRDefault="009C2AB6" w:rsidP="009C2AB6">
      <w:pPr>
        <w:spacing w:after="200" w:line="276" w:lineRule="auto"/>
        <w:rPr>
          <w:rFonts w:ascii="Arial" w:hAnsi="Arial" w:cs="Arial"/>
          <w:b/>
          <w:color w:val="000000" w:themeColor="text1"/>
        </w:rPr>
      </w:pPr>
    </w:p>
    <w:p w:rsidR="005D1D3A" w:rsidRDefault="00E638BD" w:rsidP="009C2AB6">
      <w:pPr>
        <w:spacing w:after="200" w:line="276" w:lineRule="auto"/>
        <w:rPr>
          <w:rFonts w:ascii="Arial" w:hAnsi="Arial" w:cs="Arial"/>
          <w:color w:val="000000" w:themeColor="text1"/>
        </w:rPr>
      </w:pPr>
      <w:r w:rsidRPr="00EC70C5">
        <w:rPr>
          <w:rFonts w:ascii="Arial" w:hAnsi="Arial" w:cs="Arial"/>
          <w:color w:val="000000" w:themeColor="text1"/>
        </w:rPr>
        <w:t xml:space="preserve">Data from our Industry partners, while anecdotal, provide a good insight into the quality of our program and our graduates. </w:t>
      </w:r>
      <w:r w:rsidR="00EC70C5" w:rsidRPr="00EC70C5">
        <w:rPr>
          <w:rFonts w:ascii="Arial" w:hAnsi="Arial" w:cs="Arial"/>
          <w:color w:val="000000" w:themeColor="text1"/>
        </w:rPr>
        <w:t>The fact that 6 out of 7 students who opted for the co</w:t>
      </w:r>
      <w:r w:rsidR="005D1D3A">
        <w:rPr>
          <w:rFonts w:ascii="Arial" w:hAnsi="Arial" w:cs="Arial"/>
          <w:color w:val="000000" w:themeColor="text1"/>
        </w:rPr>
        <w:t>-</w:t>
      </w:r>
      <w:r w:rsidR="00EC70C5" w:rsidRPr="00EC70C5">
        <w:rPr>
          <w:rFonts w:ascii="Arial" w:hAnsi="Arial" w:cs="Arial"/>
          <w:color w:val="000000" w:themeColor="text1"/>
        </w:rPr>
        <w:t>op option received job offers and the fact that in one</w:t>
      </w:r>
      <w:r w:rsidR="00EC70C5">
        <w:rPr>
          <w:rFonts w:ascii="Arial" w:hAnsi="Arial" w:cs="Arial"/>
          <w:color w:val="000000" w:themeColor="text1"/>
        </w:rPr>
        <w:t>-</w:t>
      </w:r>
      <w:r w:rsidR="00EC70C5" w:rsidRPr="00EC70C5">
        <w:rPr>
          <w:rFonts w:ascii="Arial" w:hAnsi="Arial" w:cs="Arial"/>
          <w:color w:val="000000" w:themeColor="text1"/>
        </w:rPr>
        <w:t xml:space="preserve"> on</w:t>
      </w:r>
      <w:r w:rsidR="00EC70C5">
        <w:rPr>
          <w:rFonts w:ascii="Arial" w:hAnsi="Arial" w:cs="Arial"/>
          <w:color w:val="000000" w:themeColor="text1"/>
        </w:rPr>
        <w:t>-</w:t>
      </w:r>
      <w:r w:rsidR="00EC70C5" w:rsidRPr="00EC70C5">
        <w:rPr>
          <w:rFonts w:ascii="Arial" w:hAnsi="Arial" w:cs="Arial"/>
          <w:color w:val="000000" w:themeColor="text1"/>
        </w:rPr>
        <w:t xml:space="preserve"> one </w:t>
      </w:r>
      <w:proofErr w:type="gramStart"/>
      <w:r w:rsidR="00EC70C5" w:rsidRPr="00EC70C5">
        <w:rPr>
          <w:rFonts w:ascii="Arial" w:hAnsi="Arial" w:cs="Arial"/>
          <w:color w:val="000000" w:themeColor="text1"/>
        </w:rPr>
        <w:t>co</w:t>
      </w:r>
      <w:r w:rsidR="00EC70C5">
        <w:rPr>
          <w:rFonts w:ascii="Arial" w:hAnsi="Arial" w:cs="Arial"/>
          <w:color w:val="000000" w:themeColor="text1"/>
        </w:rPr>
        <w:t>n</w:t>
      </w:r>
      <w:r w:rsidR="00EC70C5" w:rsidRPr="00EC70C5">
        <w:rPr>
          <w:rFonts w:ascii="Arial" w:hAnsi="Arial" w:cs="Arial"/>
          <w:color w:val="000000" w:themeColor="text1"/>
        </w:rPr>
        <w:t>versations</w:t>
      </w:r>
      <w:proofErr w:type="gramEnd"/>
      <w:r w:rsidR="00EC70C5" w:rsidRPr="00EC70C5">
        <w:rPr>
          <w:rFonts w:ascii="Arial" w:hAnsi="Arial" w:cs="Arial"/>
          <w:color w:val="000000" w:themeColor="text1"/>
        </w:rPr>
        <w:t xml:space="preserve"> with the employers</w:t>
      </w:r>
      <w:r w:rsidR="005D1D3A">
        <w:rPr>
          <w:rFonts w:ascii="Arial" w:hAnsi="Arial" w:cs="Arial"/>
          <w:color w:val="000000" w:themeColor="text1"/>
        </w:rPr>
        <w:t>, indicating</w:t>
      </w:r>
      <w:r w:rsidR="00EC70C5" w:rsidRPr="00EC70C5">
        <w:rPr>
          <w:rFonts w:ascii="Arial" w:hAnsi="Arial" w:cs="Arial"/>
          <w:color w:val="000000" w:themeColor="text1"/>
        </w:rPr>
        <w:t xml:space="preserve"> they are quite happy with our graduates</w:t>
      </w:r>
      <w:r w:rsidR="005D1D3A">
        <w:rPr>
          <w:rFonts w:ascii="Arial" w:hAnsi="Arial" w:cs="Arial"/>
          <w:color w:val="000000" w:themeColor="text1"/>
        </w:rPr>
        <w:t>,</w:t>
      </w:r>
      <w:r w:rsidR="0082118A">
        <w:rPr>
          <w:rFonts w:ascii="Arial" w:hAnsi="Arial" w:cs="Arial"/>
          <w:color w:val="000000" w:themeColor="text1"/>
        </w:rPr>
        <w:t xml:space="preserve"> seem</w:t>
      </w:r>
      <w:r w:rsidR="005D1D3A">
        <w:rPr>
          <w:rFonts w:ascii="Arial" w:hAnsi="Arial" w:cs="Arial"/>
          <w:color w:val="000000" w:themeColor="text1"/>
        </w:rPr>
        <w:t>s</w:t>
      </w:r>
      <w:r w:rsidR="0082118A">
        <w:rPr>
          <w:rFonts w:ascii="Arial" w:hAnsi="Arial" w:cs="Arial"/>
          <w:color w:val="000000" w:themeColor="text1"/>
        </w:rPr>
        <w:t xml:space="preserve"> to support this position</w:t>
      </w:r>
      <w:r w:rsidR="00EC70C5" w:rsidRPr="00EC70C5">
        <w:rPr>
          <w:rFonts w:ascii="Arial" w:hAnsi="Arial" w:cs="Arial"/>
          <w:color w:val="000000" w:themeColor="text1"/>
        </w:rPr>
        <w:t>. We make good use of our Advisory Committee</w:t>
      </w:r>
      <w:r w:rsidR="00EC70C5">
        <w:rPr>
          <w:rFonts w:ascii="Arial" w:hAnsi="Arial" w:cs="Arial"/>
          <w:color w:val="000000" w:themeColor="text1"/>
        </w:rPr>
        <w:t xml:space="preserve"> and Departmental meeting to seek advice and divergent opinions. Right now we are in the process of working with two large local suppliers (UTC Aerospace in Troy and GE in </w:t>
      </w:r>
      <w:proofErr w:type="spellStart"/>
      <w:r w:rsidR="00EC70C5">
        <w:rPr>
          <w:rFonts w:ascii="Arial" w:hAnsi="Arial" w:cs="Arial"/>
          <w:color w:val="000000" w:themeColor="text1"/>
        </w:rPr>
        <w:t>Evandale</w:t>
      </w:r>
      <w:proofErr w:type="spellEnd"/>
      <w:r w:rsidR="00EC70C5">
        <w:rPr>
          <w:rFonts w:ascii="Arial" w:hAnsi="Arial" w:cs="Arial"/>
          <w:color w:val="000000" w:themeColor="text1"/>
        </w:rPr>
        <w:t>) to supply them with more co</w:t>
      </w:r>
      <w:r w:rsidR="005D1D3A">
        <w:rPr>
          <w:rFonts w:ascii="Arial" w:hAnsi="Arial" w:cs="Arial"/>
          <w:color w:val="000000" w:themeColor="text1"/>
        </w:rPr>
        <w:t>-</w:t>
      </w:r>
      <w:r w:rsidR="00EC70C5">
        <w:rPr>
          <w:rFonts w:ascii="Arial" w:hAnsi="Arial" w:cs="Arial"/>
          <w:color w:val="000000" w:themeColor="text1"/>
        </w:rPr>
        <w:t>op students and embark on some interesting directions, which are in preliminary stages and will not be discussed</w:t>
      </w:r>
      <w:r w:rsidR="005D1D3A">
        <w:rPr>
          <w:rFonts w:ascii="Arial" w:hAnsi="Arial" w:cs="Arial"/>
          <w:color w:val="000000" w:themeColor="text1"/>
        </w:rPr>
        <w:t xml:space="preserve"> in detail</w:t>
      </w:r>
      <w:r w:rsidR="00EC70C5">
        <w:rPr>
          <w:rFonts w:ascii="Arial" w:hAnsi="Arial" w:cs="Arial"/>
          <w:color w:val="000000" w:themeColor="text1"/>
        </w:rPr>
        <w:t xml:space="preserve"> here. </w:t>
      </w:r>
    </w:p>
    <w:p w:rsidR="00395830" w:rsidRPr="00EC70C5" w:rsidRDefault="00EC70C5" w:rsidP="009C2AB6">
      <w:pPr>
        <w:spacing w:after="200" w:line="276" w:lineRule="auto"/>
        <w:rPr>
          <w:rFonts w:ascii="Arial" w:hAnsi="Arial" w:cs="Arial"/>
          <w:color w:val="000000" w:themeColor="text1"/>
        </w:rPr>
        <w:sectPr w:rsidR="00395830" w:rsidRPr="00EC70C5" w:rsidSect="00D708C3">
          <w:footerReference w:type="default" r:id="rId11"/>
          <w:pgSz w:w="12240" w:h="15840"/>
          <w:pgMar w:top="1152" w:right="1440" w:bottom="1152" w:left="1440" w:header="720" w:footer="288" w:gutter="0"/>
          <w:cols w:space="720"/>
          <w:docGrid w:linePitch="360"/>
        </w:sectPr>
      </w:pPr>
      <w:r>
        <w:rPr>
          <w:rFonts w:ascii="Arial" w:hAnsi="Arial" w:cs="Arial"/>
          <w:color w:val="000000" w:themeColor="text1"/>
        </w:rPr>
        <w:t>Our faculty though has analyzed the first two semesters and found some weaknesses in the way we created some cours</w:t>
      </w:r>
      <w:r w:rsidR="005D1D3A">
        <w:rPr>
          <w:rFonts w:ascii="Arial" w:hAnsi="Arial" w:cs="Arial"/>
          <w:color w:val="000000" w:themeColor="text1"/>
        </w:rPr>
        <w:t>es and combined materials. These were p</w:t>
      </w:r>
      <w:r>
        <w:rPr>
          <w:rFonts w:ascii="Arial" w:hAnsi="Arial" w:cs="Arial"/>
          <w:color w:val="000000" w:themeColor="text1"/>
        </w:rPr>
        <w:t>rimarily in the CNC area where we combined 3 courses to make one (CAM 1213). We were overly ambitious in this area, and the faculty felt we were trying to cover more material than a student could absorb in a single class and feedback from employers indicated this was more than students needed. We are in the process of redoing that class. Also, feedback</w:t>
      </w:r>
      <w:r w:rsidR="005D1D3A">
        <w:rPr>
          <w:rFonts w:ascii="Arial" w:hAnsi="Arial" w:cs="Arial"/>
          <w:color w:val="000000" w:themeColor="text1"/>
        </w:rPr>
        <w:t xml:space="preserve"> from industry and the Program Review C</w:t>
      </w:r>
      <w:r>
        <w:rPr>
          <w:rFonts w:ascii="Arial" w:hAnsi="Arial" w:cs="Arial"/>
          <w:color w:val="000000" w:themeColor="text1"/>
        </w:rPr>
        <w:t xml:space="preserve">ommittee indicated that we could shorten up our degree Programs and certificates and we are in the process of getting that ready to submit and be effective </w:t>
      </w:r>
      <w:proofErr w:type="gramStart"/>
      <w:r>
        <w:rPr>
          <w:rFonts w:ascii="Arial" w:hAnsi="Arial" w:cs="Arial"/>
          <w:color w:val="000000" w:themeColor="text1"/>
        </w:rPr>
        <w:t>Fall</w:t>
      </w:r>
      <w:proofErr w:type="gramEnd"/>
      <w:r>
        <w:rPr>
          <w:rFonts w:ascii="Arial" w:hAnsi="Arial" w:cs="Arial"/>
          <w:color w:val="000000" w:themeColor="text1"/>
        </w:rPr>
        <w:t xml:space="preserve"> 2014.</w:t>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395830">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95830" w:rsidTr="00395830">
        <w:trPr>
          <w:trHeight w:val="1399"/>
        </w:trPr>
        <w:tc>
          <w:tcPr>
            <w:tcW w:w="3951" w:type="dxa"/>
          </w:tcPr>
          <w:p w:rsidR="00395830" w:rsidRDefault="00395830" w:rsidP="006D170E">
            <w:pPr>
              <w:rPr>
                <w:rFonts w:ascii="Arial" w:hAnsi="Arial" w:cs="Arial"/>
              </w:rPr>
            </w:pPr>
            <w:r w:rsidRPr="00863151">
              <w:rPr>
                <w:rFonts w:ascii="Arial" w:hAnsi="Arial" w:cs="Arial"/>
                <w:u w:val="single"/>
              </w:rPr>
              <w:t>Distance Learning</w:t>
            </w:r>
            <w:r>
              <w:rPr>
                <w:rFonts w:ascii="Arial" w:hAnsi="Arial" w:cs="Arial"/>
              </w:rPr>
              <w:t xml:space="preserve">:  The </w:t>
            </w:r>
            <w:smartTag w:uri="urn:schemas-microsoft-com:office:smarttags" w:element="place">
              <w:r>
                <w:rPr>
                  <w:rFonts w:ascii="Arial" w:hAnsi="Arial" w:cs="Arial"/>
                </w:rPr>
                <w:t>CAM</w:t>
              </w:r>
            </w:smartTag>
            <w:r>
              <w:rPr>
                <w:rFonts w:ascii="Arial" w:hAnsi="Arial" w:cs="Arial"/>
              </w:rPr>
              <w:t xml:space="preserve"> department is exploring distance learning opportunities for some of its manufacturing courses.  It may be possible to incorporate some of the web material from Haas Automation.  Course </w:t>
            </w:r>
            <w:proofErr w:type="gramStart"/>
            <w:r>
              <w:rPr>
                <w:rFonts w:ascii="Arial" w:hAnsi="Arial" w:cs="Arial"/>
              </w:rPr>
              <w:t>enhancements,</w:t>
            </w:r>
            <w:proofErr w:type="gramEnd"/>
            <w:r>
              <w:rPr>
                <w:rFonts w:ascii="Arial" w:hAnsi="Arial" w:cs="Arial"/>
              </w:rPr>
              <w:t xml:space="preserve"> and hybrids are being considered as well as full web courses. </w:t>
            </w:r>
          </w:p>
          <w:p w:rsidR="00395830" w:rsidRPr="0037786D" w:rsidRDefault="00395830" w:rsidP="00225B53">
            <w:pPr>
              <w:spacing w:line="276" w:lineRule="auto"/>
              <w:rPr>
                <w:rFonts w:ascii="Arial" w:hAnsi="Arial" w:cs="Arial"/>
                <w:color w:val="000000" w:themeColor="text1"/>
              </w:rPr>
            </w:pPr>
          </w:p>
        </w:tc>
        <w:tc>
          <w:tcPr>
            <w:tcW w:w="2647"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A7E3B">
              <w:fldChar w:fldCharType="begin">
                <w:ffData>
                  <w:name w:val="Check1"/>
                  <w:enabled/>
                  <w:calcOnExit w:val="0"/>
                  <w:checkBox>
                    <w:sizeAuto/>
                    <w:default w:val="0"/>
                    <w:checked w:val="0"/>
                  </w:checkBox>
                </w:ffData>
              </w:fldChar>
            </w:r>
            <w:r>
              <w:instrText xml:space="preserve"> FORMCHECKBOX </w:instrText>
            </w:r>
            <w:r w:rsidR="005D1D3A">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266030">
            <w:pPr>
              <w:pStyle w:val="ListParagraph"/>
              <w:ind w:left="0"/>
              <w:rPr>
                <w:rFonts w:ascii="Arial" w:hAnsi="Arial" w:cs="Arial"/>
                <w:color w:val="000000" w:themeColor="text1"/>
              </w:rPr>
            </w:pPr>
            <w:r>
              <w:rPr>
                <w:rFonts w:ascii="Arial" w:hAnsi="Arial" w:cs="Arial"/>
                <w:color w:val="000000" w:themeColor="text1"/>
              </w:rPr>
              <w:t xml:space="preserve">No longer applicable </w:t>
            </w:r>
            <w:bookmarkStart w:id="0" w:name="Check1"/>
            <w:r w:rsidR="004A7E3B">
              <w:fldChar w:fldCharType="begin">
                <w:ffData>
                  <w:name w:val="Check1"/>
                  <w:enabled/>
                  <w:calcOnExit w:val="0"/>
                  <w:checkBox>
                    <w:sizeAuto/>
                    <w:default w:val="1"/>
                  </w:checkBox>
                </w:ffData>
              </w:fldChar>
            </w:r>
            <w:r w:rsidR="00266030">
              <w:instrText xml:space="preserve"> FORMCHECKBOX </w:instrText>
            </w:r>
            <w:r w:rsidR="005D1D3A">
              <w:fldChar w:fldCharType="separate"/>
            </w:r>
            <w:r w:rsidR="004A7E3B">
              <w:fldChar w:fldCharType="end"/>
            </w:r>
            <w:bookmarkEnd w:id="0"/>
          </w:p>
        </w:tc>
        <w:tc>
          <w:tcPr>
            <w:tcW w:w="6632" w:type="dxa"/>
          </w:tcPr>
          <w:p w:rsidR="00395830" w:rsidRDefault="00266030" w:rsidP="00376016">
            <w:pPr>
              <w:rPr>
                <w:rFonts w:ascii="Arial" w:hAnsi="Arial" w:cs="Arial"/>
                <w:color w:val="000000" w:themeColor="text1"/>
              </w:rPr>
            </w:pPr>
            <w:r>
              <w:rPr>
                <w:rFonts w:ascii="Arial" w:hAnsi="Arial" w:cs="Arial"/>
                <w:color w:val="000000" w:themeColor="text1"/>
              </w:rPr>
              <w:t>With the move to semesters, the course</w:t>
            </w:r>
            <w:r w:rsidR="00FC4D28">
              <w:rPr>
                <w:rFonts w:ascii="Arial" w:hAnsi="Arial" w:cs="Arial"/>
                <w:color w:val="000000" w:themeColor="text1"/>
              </w:rPr>
              <w:t xml:space="preserve"> we used to offer as a web based class (INT 141) has been modified to include additional material, including a lab component which makes distance learning an “iffy” proposition right now, but we are still looking at whether we can make this happen, perhaps as a hybrid course.</w:t>
            </w:r>
          </w:p>
          <w:p w:rsidR="00FC4D28" w:rsidRDefault="00FC4D28" w:rsidP="00376016">
            <w:r>
              <w:rPr>
                <w:rFonts w:ascii="Arial" w:hAnsi="Arial" w:cs="Arial"/>
                <w:color w:val="000000" w:themeColor="text1"/>
              </w:rPr>
              <w:t>The “</w:t>
            </w:r>
            <w:r w:rsidR="00A7466F">
              <w:rPr>
                <w:rFonts w:ascii="Arial" w:hAnsi="Arial" w:cs="Arial"/>
                <w:color w:val="000000" w:themeColor="text1"/>
              </w:rPr>
              <w:t>Virtual</w:t>
            </w:r>
            <w:r>
              <w:rPr>
                <w:rFonts w:ascii="Arial" w:hAnsi="Arial" w:cs="Arial"/>
                <w:color w:val="000000" w:themeColor="text1"/>
              </w:rPr>
              <w:t xml:space="preserve"> Haas” grant proved to be unsatisfactory at this time due to software reliability. It did not meet our expectations.</w:t>
            </w:r>
            <w:r w:rsidR="00F733C6">
              <w:rPr>
                <w:rFonts w:ascii="Arial" w:hAnsi="Arial" w:cs="Arial"/>
                <w:color w:val="000000" w:themeColor="text1"/>
              </w:rPr>
              <w:t xml:space="preserve"> However, there have been revisions to the software and website, so we are considering trying to use it again.</w:t>
            </w:r>
          </w:p>
        </w:tc>
      </w:tr>
      <w:tr w:rsidR="00395830" w:rsidTr="00395830">
        <w:trPr>
          <w:trHeight w:val="1399"/>
        </w:trPr>
        <w:tc>
          <w:tcPr>
            <w:tcW w:w="3951" w:type="dxa"/>
          </w:tcPr>
          <w:p w:rsidR="00395830" w:rsidRDefault="00395830" w:rsidP="006D170E">
            <w:pPr>
              <w:rPr>
                <w:rFonts w:ascii="Arial" w:hAnsi="Arial" w:cs="Arial"/>
              </w:rPr>
            </w:pPr>
            <w:r w:rsidRPr="00803E4F">
              <w:rPr>
                <w:rFonts w:ascii="Arial" w:hAnsi="Arial" w:cs="Arial"/>
                <w:u w:val="single"/>
              </w:rPr>
              <w:t>4 and 5 Axis Machining</w:t>
            </w:r>
            <w:r>
              <w:rPr>
                <w:rFonts w:ascii="Arial" w:hAnsi="Arial" w:cs="Arial"/>
              </w:rPr>
              <w:t xml:space="preserve">:  The new Haas CNC machines give us the added capability of 4 and 5 axis programming and machining.  The </w:t>
            </w:r>
            <w:smartTag w:uri="urn:schemas-microsoft-com:office:smarttags" w:element="place">
              <w:r>
                <w:rPr>
                  <w:rFonts w:ascii="Arial" w:hAnsi="Arial" w:cs="Arial"/>
                </w:rPr>
                <w:t>CAM</w:t>
              </w:r>
            </w:smartTag>
            <w:r>
              <w:rPr>
                <w:rFonts w:ascii="Arial" w:hAnsi="Arial" w:cs="Arial"/>
              </w:rPr>
              <w:t xml:space="preserve"> department is beginning to explore how this technology can be incorporated into the curriculum.</w:t>
            </w:r>
          </w:p>
          <w:p w:rsidR="00395830" w:rsidRPr="0037786D" w:rsidRDefault="00395830" w:rsidP="00225B53">
            <w:pPr>
              <w:spacing w:line="276" w:lineRule="auto"/>
              <w:rPr>
                <w:rFonts w:ascii="Arial" w:hAnsi="Arial" w:cs="Arial"/>
                <w:color w:val="000000" w:themeColor="text1"/>
              </w:rPr>
            </w:pPr>
          </w:p>
        </w:tc>
        <w:tc>
          <w:tcPr>
            <w:tcW w:w="2647"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B7461E">
              <w:fldChar w:fldCharType="begin">
                <w:ffData>
                  <w:name w:val=""/>
                  <w:enabled/>
                  <w:calcOnExit w:val="0"/>
                  <w:checkBox>
                    <w:sizeAuto/>
                    <w:default w:val="0"/>
                    <w:checked/>
                  </w:checkBox>
                </w:ffData>
              </w:fldChar>
            </w:r>
            <w:r w:rsidR="00B7461E">
              <w:instrText xml:space="preserve"> FORMCHECKBOX </w:instrText>
            </w:r>
            <w:r w:rsidR="005D1D3A">
              <w:fldChar w:fldCharType="separate"/>
            </w:r>
            <w:r w:rsidR="00B7461E">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70CD">
              <w:fldChar w:fldCharType="begin">
                <w:ffData>
                  <w:name w:val=""/>
                  <w:enabled/>
                  <w:calcOnExit w:val="0"/>
                  <w:checkBox>
                    <w:sizeAuto/>
                    <w:default w:val="0"/>
                  </w:checkBox>
                </w:ffData>
              </w:fldChar>
            </w:r>
            <w:r w:rsidR="005670CD">
              <w:instrText xml:space="preserve"> FORMCHECKBOX </w:instrText>
            </w:r>
            <w:r w:rsidR="005D1D3A">
              <w:fldChar w:fldCharType="separate"/>
            </w:r>
            <w:r w:rsidR="005670CD">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tc>
        <w:tc>
          <w:tcPr>
            <w:tcW w:w="6632" w:type="dxa"/>
          </w:tcPr>
          <w:p w:rsidR="009C2AB6" w:rsidRDefault="009C2AB6" w:rsidP="009C2AB6">
            <w:pPr>
              <w:spacing w:after="200" w:line="276" w:lineRule="auto"/>
              <w:rPr>
                <w:rFonts w:ascii="Arial" w:hAnsi="Arial" w:cs="Arial"/>
                <w:b/>
                <w:color w:val="000000" w:themeColor="text1"/>
              </w:rPr>
            </w:pPr>
          </w:p>
          <w:p w:rsidR="00395830" w:rsidRPr="0082118A" w:rsidRDefault="00EC70C5" w:rsidP="009C2AB6">
            <w:r w:rsidRPr="0082118A">
              <w:rPr>
                <w:rFonts w:ascii="Arial" w:hAnsi="Arial" w:cs="Arial"/>
                <w:color w:val="000000" w:themeColor="text1"/>
              </w:rPr>
              <w:t xml:space="preserve">This is one of the areas we are having discussions about. As we revamp our programs and certificates, many feel that a course of this level is not needed. We are placing this on hold to </w:t>
            </w:r>
            <w:r w:rsidR="0082118A" w:rsidRPr="0082118A">
              <w:rPr>
                <w:rFonts w:ascii="Arial" w:hAnsi="Arial" w:cs="Arial"/>
                <w:color w:val="000000" w:themeColor="text1"/>
              </w:rPr>
              <w:t>revamp the basics and will address this after that has been completed.</w:t>
            </w:r>
          </w:p>
        </w:tc>
      </w:tr>
      <w:tr w:rsidR="00395830" w:rsidTr="00395830">
        <w:trPr>
          <w:trHeight w:val="1101"/>
        </w:trPr>
        <w:tc>
          <w:tcPr>
            <w:tcW w:w="3951" w:type="dxa"/>
          </w:tcPr>
          <w:p w:rsidR="00395830" w:rsidRDefault="00395830" w:rsidP="006D170E">
            <w:pPr>
              <w:rPr>
                <w:rFonts w:ascii="Arial" w:hAnsi="Arial" w:cs="Arial"/>
              </w:rPr>
            </w:pPr>
            <w:r w:rsidRPr="00803E4F">
              <w:rPr>
                <w:rFonts w:ascii="Arial" w:hAnsi="Arial" w:cs="Arial"/>
                <w:u w:val="single"/>
              </w:rPr>
              <w:t>Tabletop Simulators</w:t>
            </w:r>
            <w:r>
              <w:rPr>
                <w:rFonts w:ascii="Arial" w:hAnsi="Arial" w:cs="Arial"/>
              </w:rPr>
              <w:t xml:space="preserve">:  Our new Haas tabletop control simulators may allow us to offer CNC programming courses in different locations.  </w:t>
            </w:r>
          </w:p>
          <w:p w:rsidR="00395830" w:rsidRPr="0037786D" w:rsidRDefault="00395830" w:rsidP="00225B53">
            <w:pPr>
              <w:spacing w:line="276" w:lineRule="auto"/>
              <w:rPr>
                <w:rFonts w:ascii="Arial" w:hAnsi="Arial" w:cs="Arial"/>
                <w:color w:val="000000" w:themeColor="text1"/>
              </w:rPr>
            </w:pPr>
          </w:p>
        </w:tc>
        <w:tc>
          <w:tcPr>
            <w:tcW w:w="2647"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
                  <w:enabled/>
                  <w:calcOnExit w:val="0"/>
                  <w:checkBox>
                    <w:sizeAuto/>
                    <w:default w:val="1"/>
                  </w:checkBox>
                </w:ffData>
              </w:fldChar>
            </w:r>
            <w:r w:rsidR="00A7466F">
              <w:instrText xml:space="preserve"> FORMCHECKBOX </w:instrText>
            </w:r>
            <w:r w:rsidR="005D1D3A">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A7466F">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lastRenderedPageBreak/>
              <w:fldChar w:fldCharType="begin">
                <w:ffData>
                  <w:name w:val=""/>
                  <w:enabled/>
                  <w:calcOnExit w:val="0"/>
                  <w:checkBox>
                    <w:sizeAuto/>
                    <w:default w:val="0"/>
                  </w:checkBox>
                </w:ffData>
              </w:fldChar>
            </w:r>
            <w:r w:rsidR="00A7466F">
              <w:instrText xml:space="preserve"> FORMCHECKBOX </w:instrText>
            </w:r>
            <w:r w:rsidR="005D1D3A">
              <w:fldChar w:fldCharType="separate"/>
            </w:r>
            <w:r w:rsidR="004A7E3B">
              <w:fldChar w:fldCharType="end"/>
            </w:r>
          </w:p>
        </w:tc>
        <w:tc>
          <w:tcPr>
            <w:tcW w:w="6632" w:type="dxa"/>
          </w:tcPr>
          <w:p w:rsidR="00395830" w:rsidRDefault="00A7466F">
            <w:r>
              <w:rPr>
                <w:rFonts w:ascii="Arial" w:hAnsi="Arial" w:cs="Arial"/>
                <w:color w:val="000000" w:themeColor="text1"/>
              </w:rPr>
              <w:lastRenderedPageBreak/>
              <w:t xml:space="preserve">Table top simulators have not proven to be as portable as we would have liked, but we have had </w:t>
            </w:r>
            <w:proofErr w:type="spellStart"/>
            <w:r>
              <w:rPr>
                <w:rFonts w:ascii="Arial" w:hAnsi="Arial" w:cs="Arial"/>
                <w:color w:val="000000" w:themeColor="text1"/>
              </w:rPr>
              <w:t>Ponitz</w:t>
            </w:r>
            <w:proofErr w:type="spellEnd"/>
            <w:r>
              <w:rPr>
                <w:rFonts w:ascii="Arial" w:hAnsi="Arial" w:cs="Arial"/>
                <w:color w:val="000000" w:themeColor="text1"/>
              </w:rPr>
              <w:t xml:space="preserve"> acquire some of these so this course could be offered there.</w:t>
            </w:r>
          </w:p>
        </w:tc>
      </w:tr>
      <w:tr w:rsidR="00395830" w:rsidTr="00395830">
        <w:trPr>
          <w:trHeight w:val="1101"/>
        </w:trPr>
        <w:tc>
          <w:tcPr>
            <w:tcW w:w="3951" w:type="dxa"/>
          </w:tcPr>
          <w:p w:rsidR="00395830" w:rsidRDefault="00395830" w:rsidP="006D170E">
            <w:pPr>
              <w:rPr>
                <w:rFonts w:ascii="Arial" w:hAnsi="Arial" w:cs="Arial"/>
              </w:rPr>
            </w:pPr>
            <w:r w:rsidRPr="00953667">
              <w:rPr>
                <w:rFonts w:ascii="Arial" w:hAnsi="Arial" w:cs="Arial"/>
                <w:u w:val="single"/>
              </w:rPr>
              <w:lastRenderedPageBreak/>
              <w:t>Bio-Manufacturing</w:t>
            </w:r>
            <w:r>
              <w:rPr>
                <w:rFonts w:ascii="Arial" w:hAnsi="Arial" w:cs="Arial"/>
              </w:rPr>
              <w:t xml:space="preserve">:  We will explore opportunities in the emerging fields of bio-manufacturing and medical devices.    </w:t>
            </w:r>
          </w:p>
          <w:p w:rsidR="00395830" w:rsidRPr="0037786D" w:rsidRDefault="00395830" w:rsidP="008F2510">
            <w:pPr>
              <w:spacing w:line="276" w:lineRule="auto"/>
              <w:rPr>
                <w:rFonts w:ascii="Arial" w:hAnsi="Arial" w:cs="Arial"/>
                <w:color w:val="000000" w:themeColor="text1"/>
              </w:rPr>
            </w:pPr>
          </w:p>
        </w:tc>
        <w:tc>
          <w:tcPr>
            <w:tcW w:w="2647" w:type="dxa"/>
          </w:tcPr>
          <w:p w:rsidR="00395830" w:rsidRDefault="00395830" w:rsidP="008F2510">
            <w:pPr>
              <w:pStyle w:val="ListParagraph"/>
              <w:ind w:left="0"/>
              <w:rPr>
                <w:rFonts w:ascii="Arial" w:hAnsi="Arial" w:cs="Arial"/>
                <w:color w:val="000000" w:themeColor="text1"/>
              </w:rPr>
            </w:pPr>
          </w:p>
          <w:p w:rsidR="00395830" w:rsidRDefault="00395830" w:rsidP="008F2510">
            <w:pPr>
              <w:pStyle w:val="ListParagraph"/>
              <w:ind w:left="0"/>
              <w:rPr>
                <w:rFonts w:ascii="Arial" w:hAnsi="Arial" w:cs="Arial"/>
                <w:color w:val="000000" w:themeColor="text1"/>
              </w:rPr>
            </w:pPr>
            <w:r>
              <w:rPr>
                <w:rFonts w:ascii="Arial" w:hAnsi="Arial" w:cs="Arial"/>
                <w:color w:val="000000" w:themeColor="text1"/>
              </w:rPr>
              <w:t xml:space="preserve">In progress </w:t>
            </w:r>
            <w:r w:rsidR="00B7461E">
              <w:fldChar w:fldCharType="begin">
                <w:ffData>
                  <w:name w:val=""/>
                  <w:enabled/>
                  <w:calcOnExit w:val="0"/>
                  <w:checkBox>
                    <w:sizeAuto/>
                    <w:default w:val="0"/>
                    <w:checked/>
                  </w:checkBox>
                </w:ffData>
              </w:fldChar>
            </w:r>
            <w:r w:rsidR="00B7461E">
              <w:instrText xml:space="preserve"> FORMCHECKBOX </w:instrText>
            </w:r>
            <w:r w:rsidR="005D1D3A">
              <w:fldChar w:fldCharType="separate"/>
            </w:r>
            <w:r w:rsidR="00B7461E">
              <w:fldChar w:fldCharType="end"/>
            </w:r>
          </w:p>
          <w:p w:rsidR="00395830" w:rsidRDefault="00395830" w:rsidP="008F2510">
            <w:pPr>
              <w:pStyle w:val="ListParagraph"/>
              <w:ind w:left="0"/>
              <w:rPr>
                <w:rFonts w:ascii="Arial" w:hAnsi="Arial" w:cs="Arial"/>
                <w:color w:val="000000" w:themeColor="text1"/>
              </w:rPr>
            </w:pPr>
          </w:p>
          <w:p w:rsidR="00395830" w:rsidRDefault="00395830" w:rsidP="008F2510">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p w:rsidR="00395830" w:rsidRDefault="00395830" w:rsidP="008F2510">
            <w:pPr>
              <w:pStyle w:val="ListParagraph"/>
              <w:ind w:left="0"/>
              <w:rPr>
                <w:rFonts w:ascii="Arial" w:hAnsi="Arial" w:cs="Arial"/>
                <w:color w:val="000000" w:themeColor="text1"/>
              </w:rPr>
            </w:pPr>
          </w:p>
          <w:p w:rsidR="00395830" w:rsidRPr="0037786D" w:rsidRDefault="00395830" w:rsidP="008F251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tc>
        <w:tc>
          <w:tcPr>
            <w:tcW w:w="6632" w:type="dxa"/>
          </w:tcPr>
          <w:p w:rsidR="009C2AB6" w:rsidRDefault="009C2AB6" w:rsidP="009C2AB6">
            <w:pPr>
              <w:spacing w:after="200" w:line="276" w:lineRule="auto"/>
              <w:rPr>
                <w:rFonts w:ascii="Arial" w:hAnsi="Arial" w:cs="Arial"/>
                <w:b/>
                <w:color w:val="000000" w:themeColor="text1"/>
              </w:rPr>
            </w:pPr>
          </w:p>
          <w:p w:rsidR="00395830" w:rsidRPr="0082118A" w:rsidRDefault="0082118A" w:rsidP="009C2AB6">
            <w:r w:rsidRPr="0082118A">
              <w:rPr>
                <w:rFonts w:ascii="Arial" w:hAnsi="Arial" w:cs="Arial"/>
                <w:color w:val="000000" w:themeColor="text1"/>
              </w:rPr>
              <w:t xml:space="preserve">Our students are already getting jobs in these fields and it is questionable whether a high level 5 axis </w:t>
            </w:r>
            <w:proofErr w:type="gramStart"/>
            <w:r w:rsidRPr="0082118A">
              <w:rPr>
                <w:rFonts w:ascii="Arial" w:hAnsi="Arial" w:cs="Arial"/>
                <w:color w:val="000000" w:themeColor="text1"/>
              </w:rPr>
              <w:t>course</w:t>
            </w:r>
            <w:proofErr w:type="gramEnd"/>
            <w:r w:rsidRPr="0082118A">
              <w:rPr>
                <w:rFonts w:ascii="Arial" w:hAnsi="Arial" w:cs="Arial"/>
                <w:color w:val="000000" w:themeColor="text1"/>
              </w:rPr>
              <w:t xml:space="preserve"> would be of great value</w:t>
            </w:r>
            <w:r>
              <w:rPr>
                <w:rFonts w:ascii="Arial" w:hAnsi="Arial" w:cs="Arial"/>
                <w:color w:val="000000" w:themeColor="text1"/>
              </w:rPr>
              <w:t>. This will track with the 4 and 5 axis classes discussed above.</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3958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The department could consider developing additional methods of recruiting students, including use of the web-site and possibly forming partnerships with career technical programs.</w:t>
            </w:r>
          </w:p>
          <w:p w:rsidR="00395830" w:rsidRPr="00654C15" w:rsidRDefault="00395830" w:rsidP="003E791C">
            <w:pPr>
              <w:pStyle w:val="ListParagraph"/>
              <w:ind w:left="0"/>
              <w:rPr>
                <w:rFonts w:ascii="Arial" w:hAnsi="Arial" w:cs="Arial"/>
                <w:color w:val="000000" w:themeColor="text1"/>
              </w:rPr>
            </w:pPr>
          </w:p>
        </w:tc>
        <w:tc>
          <w:tcPr>
            <w:tcW w:w="2700"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B7461E">
              <w:fldChar w:fldCharType="begin">
                <w:ffData>
                  <w:name w:val=""/>
                  <w:enabled/>
                  <w:calcOnExit w:val="0"/>
                  <w:checkBox>
                    <w:sizeAuto/>
                    <w:default w:val="0"/>
                    <w:checked/>
                  </w:checkBox>
                </w:ffData>
              </w:fldChar>
            </w:r>
            <w:r w:rsidR="00B7461E">
              <w:instrText xml:space="preserve"> FORMCHECKBOX </w:instrText>
            </w:r>
            <w:r w:rsidR="005D1D3A">
              <w:fldChar w:fldCharType="separate"/>
            </w:r>
            <w:r w:rsidR="00B7461E">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tc>
        <w:tc>
          <w:tcPr>
            <w:tcW w:w="6480" w:type="dxa"/>
          </w:tcPr>
          <w:p w:rsidR="009C2AB6" w:rsidRDefault="009C2AB6" w:rsidP="009C2AB6">
            <w:pPr>
              <w:spacing w:after="200" w:line="276" w:lineRule="auto"/>
              <w:rPr>
                <w:rFonts w:ascii="Arial" w:hAnsi="Arial" w:cs="Arial"/>
                <w:b/>
                <w:color w:val="000000" w:themeColor="text1"/>
              </w:rPr>
            </w:pPr>
          </w:p>
          <w:p w:rsidR="00395830" w:rsidRPr="0082118A" w:rsidRDefault="0082118A" w:rsidP="009C2AB6">
            <w:r w:rsidRPr="0082118A">
              <w:rPr>
                <w:rFonts w:ascii="Arial" w:hAnsi="Arial" w:cs="Arial"/>
                <w:color w:val="000000" w:themeColor="text1"/>
              </w:rPr>
              <w:t>We are working with industry partners to develop recruitment strategies which include work-study and scholarships. We are also working with tech prep to offer some “Y” credits to students who have completed selected high school classes</w:t>
            </w:r>
            <w:r w:rsidR="00B10F9D">
              <w:rPr>
                <w:rFonts w:ascii="Arial" w:hAnsi="Arial" w:cs="Arial"/>
                <w:color w:val="000000" w:themeColor="text1"/>
              </w:rPr>
              <w:t>. We are also looking to expand offerings into Warren County.</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There is a need to build adjunct faculty ranks to manage projected enrollment growth, and the department should develop strategies that will facilitate this process.</w:t>
            </w:r>
          </w:p>
          <w:p w:rsidR="00395830" w:rsidRPr="00654C15" w:rsidRDefault="00395830" w:rsidP="003E791C">
            <w:pPr>
              <w:pStyle w:val="ListParagraph"/>
              <w:ind w:left="0"/>
              <w:rPr>
                <w:rFonts w:ascii="Arial" w:hAnsi="Arial" w:cs="Arial"/>
                <w:color w:val="000000" w:themeColor="text1"/>
              </w:rPr>
            </w:pPr>
          </w:p>
        </w:tc>
        <w:tc>
          <w:tcPr>
            <w:tcW w:w="2700"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B7461E">
              <w:fldChar w:fldCharType="begin">
                <w:ffData>
                  <w:name w:val=""/>
                  <w:enabled/>
                  <w:calcOnExit w:val="0"/>
                  <w:checkBox>
                    <w:sizeAuto/>
                    <w:default w:val="0"/>
                    <w:checked/>
                  </w:checkBox>
                </w:ffData>
              </w:fldChar>
            </w:r>
            <w:r w:rsidR="00B7461E">
              <w:instrText xml:space="preserve"> FORMCHECKBOX </w:instrText>
            </w:r>
            <w:r w:rsidR="005D1D3A">
              <w:fldChar w:fldCharType="separate"/>
            </w:r>
            <w:r w:rsidR="00B7461E">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tc>
        <w:tc>
          <w:tcPr>
            <w:tcW w:w="6480" w:type="dxa"/>
          </w:tcPr>
          <w:p w:rsidR="009C2AB6" w:rsidRDefault="009C2AB6" w:rsidP="009C2AB6">
            <w:pPr>
              <w:spacing w:after="200" w:line="276" w:lineRule="auto"/>
              <w:rPr>
                <w:rFonts w:ascii="Arial" w:hAnsi="Arial" w:cs="Arial"/>
                <w:b/>
                <w:color w:val="000000" w:themeColor="text1"/>
              </w:rPr>
            </w:pPr>
          </w:p>
          <w:p w:rsidR="00395830" w:rsidRPr="00B10F9D" w:rsidRDefault="0082118A" w:rsidP="009C2AB6">
            <w:r w:rsidRPr="00B10F9D">
              <w:rPr>
                <w:rFonts w:ascii="Arial" w:hAnsi="Arial" w:cs="Arial"/>
                <w:color w:val="000000" w:themeColor="text1"/>
              </w:rPr>
              <w:t>We are bringing back a retired faculty member on a supplemental contract, have hired a former graduate of our program who is also doing part-time technician work for us and have hired a new employee for Spring 2014. This is leading us in the right direction, but the ACA restrictions are a challenge. So far we have been able to staff all the classes we have offered, have been able to add some</w:t>
            </w:r>
            <w:r w:rsidR="00B10F9D" w:rsidRPr="00B10F9D">
              <w:rPr>
                <w:rFonts w:ascii="Arial" w:hAnsi="Arial" w:cs="Arial"/>
                <w:color w:val="000000" w:themeColor="text1"/>
              </w:rPr>
              <w:t xml:space="preserve"> and are continuing to search for qualified candidates</w:t>
            </w:r>
            <w:r w:rsidR="00B10F9D">
              <w:rPr>
                <w:rFonts w:ascii="Arial" w:hAnsi="Arial" w:cs="Arial"/>
                <w:color w:val="000000" w:themeColor="text1"/>
              </w:rPr>
              <w:t>.</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If there is a threat posed by emerging competition from for-profit organizations and career technology centers, the department should seek ways to publicly differentiate the Sinclair program and what it has to offer from others.</w:t>
            </w:r>
          </w:p>
          <w:p w:rsidR="00395830" w:rsidRPr="00654C15" w:rsidRDefault="00395830" w:rsidP="003E791C">
            <w:pPr>
              <w:pStyle w:val="ListParagraph"/>
              <w:ind w:left="0"/>
              <w:rPr>
                <w:rFonts w:ascii="Arial" w:hAnsi="Arial" w:cs="Arial"/>
                <w:color w:val="000000" w:themeColor="text1"/>
              </w:rPr>
            </w:pPr>
          </w:p>
        </w:tc>
        <w:tc>
          <w:tcPr>
            <w:tcW w:w="2700"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B7461E">
              <w:fldChar w:fldCharType="begin">
                <w:ffData>
                  <w:name w:val=""/>
                  <w:enabled/>
                  <w:calcOnExit w:val="0"/>
                  <w:checkBox>
                    <w:sizeAuto/>
                    <w:default w:val="0"/>
                    <w:checked/>
                  </w:checkBox>
                </w:ffData>
              </w:fldChar>
            </w:r>
            <w:r w:rsidR="00B7461E">
              <w:instrText xml:space="preserve"> FORMCHECKBOX </w:instrText>
            </w:r>
            <w:r w:rsidR="005D1D3A">
              <w:fldChar w:fldCharType="separate"/>
            </w:r>
            <w:r w:rsidR="00B7461E">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tc>
        <w:tc>
          <w:tcPr>
            <w:tcW w:w="6480" w:type="dxa"/>
          </w:tcPr>
          <w:p w:rsidR="009C2AB6" w:rsidRDefault="009C2AB6" w:rsidP="009C2AB6">
            <w:pPr>
              <w:spacing w:after="200" w:line="276" w:lineRule="auto"/>
              <w:rPr>
                <w:rFonts w:ascii="Arial" w:hAnsi="Arial" w:cs="Arial"/>
                <w:b/>
                <w:color w:val="000000" w:themeColor="text1"/>
              </w:rPr>
            </w:pPr>
          </w:p>
          <w:p w:rsidR="00395830" w:rsidRPr="00B10F9D" w:rsidRDefault="00B10F9D" w:rsidP="009C2AB6">
            <w:r w:rsidRPr="00B10F9D">
              <w:rPr>
                <w:rFonts w:ascii="Arial" w:hAnsi="Arial" w:cs="Arial"/>
                <w:color w:val="000000" w:themeColor="text1"/>
              </w:rPr>
              <w:t>We continue to do this by utilizing our HAAS connection, our partnerships with Tech Prep High schools and industry partners. The fact that we now offer the co</w:t>
            </w:r>
            <w:r w:rsidR="005D1D3A">
              <w:rPr>
                <w:rFonts w:ascii="Arial" w:hAnsi="Arial" w:cs="Arial"/>
                <w:color w:val="000000" w:themeColor="text1"/>
              </w:rPr>
              <w:t>-</w:t>
            </w:r>
            <w:r w:rsidRPr="00B10F9D">
              <w:rPr>
                <w:rFonts w:ascii="Arial" w:hAnsi="Arial" w:cs="Arial"/>
                <w:color w:val="000000" w:themeColor="text1"/>
              </w:rPr>
              <w:t>op program for STEP II has a huge impact on our industry partners and our planned initiatives with both UTC and GE will give us a strategic advantage that none of our competition has.</w:t>
            </w:r>
            <w:r>
              <w:rPr>
                <w:rFonts w:ascii="Arial" w:hAnsi="Arial" w:cs="Arial"/>
                <w:color w:val="000000" w:themeColor="text1"/>
              </w:rPr>
              <w:t xml:space="preserve"> It is significant that they both approached us with these initiatives. The fact that we also host the State of Ohio SKILLS USA Precision Machining and CNC programming </w:t>
            </w:r>
            <w:r>
              <w:rPr>
                <w:rFonts w:ascii="Arial" w:hAnsi="Arial" w:cs="Arial"/>
                <w:color w:val="000000" w:themeColor="text1"/>
              </w:rPr>
              <w:lastRenderedPageBreak/>
              <w:t>competition also separates us from our competition.</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lastRenderedPageBreak/>
              <w:t>The faculty is encouraged to consider alternative delivery strategies, e.g. non-credit courses and short-term certificates, to meet the community’s need for workforce development and to plan future approaches to meeting needs related to new applications in areas such as bio-manufacturing and manufacturing of medical devices.</w:t>
            </w:r>
          </w:p>
          <w:p w:rsidR="00395830" w:rsidRPr="00654C15" w:rsidRDefault="00395830" w:rsidP="003E791C">
            <w:pPr>
              <w:pStyle w:val="ListParagraph"/>
              <w:ind w:left="0"/>
              <w:rPr>
                <w:rFonts w:ascii="Arial" w:hAnsi="Arial" w:cs="Arial"/>
                <w:color w:val="000000" w:themeColor="text1"/>
              </w:rPr>
            </w:pPr>
          </w:p>
        </w:tc>
        <w:tc>
          <w:tcPr>
            <w:tcW w:w="2700"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B7461E">
              <w:fldChar w:fldCharType="begin">
                <w:ffData>
                  <w:name w:val=""/>
                  <w:enabled/>
                  <w:calcOnExit w:val="0"/>
                  <w:checkBox>
                    <w:sizeAuto/>
                    <w:default w:val="0"/>
                    <w:checked/>
                  </w:checkBox>
                </w:ffData>
              </w:fldChar>
            </w:r>
            <w:r w:rsidR="00B7461E">
              <w:instrText xml:space="preserve"> FORMCHECKBOX </w:instrText>
            </w:r>
            <w:r w:rsidR="005D1D3A">
              <w:fldChar w:fldCharType="separate"/>
            </w:r>
            <w:r w:rsidR="00B7461E">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tc>
        <w:tc>
          <w:tcPr>
            <w:tcW w:w="6480" w:type="dxa"/>
          </w:tcPr>
          <w:p w:rsidR="009C2AB6" w:rsidRDefault="009C2AB6" w:rsidP="009C2AB6">
            <w:pPr>
              <w:spacing w:after="200" w:line="276" w:lineRule="auto"/>
              <w:rPr>
                <w:rFonts w:ascii="Arial" w:hAnsi="Arial" w:cs="Arial"/>
                <w:b/>
                <w:color w:val="000000" w:themeColor="text1"/>
              </w:rPr>
            </w:pPr>
          </w:p>
          <w:p w:rsidR="00395830" w:rsidRPr="00B10F9D" w:rsidRDefault="00B10F9D" w:rsidP="009C2AB6">
            <w:r w:rsidRPr="00B10F9D">
              <w:rPr>
                <w:rFonts w:ascii="Arial" w:hAnsi="Arial" w:cs="Arial"/>
                <w:color w:val="000000" w:themeColor="text1"/>
              </w:rPr>
              <w:t>We are working with Workforce Development to develop and deliver classes to the workforce and are in the process of updating and revising both degrees and certificates in our program to shorten completion time. The CNC Short term will now be a two semester rather that a three semester certificate.</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While it is clear that excellent learning experiences designed to facilitate the achievement of general education outcomes as well as program outcomes are in place, there is no documented evidence that those outcomes are being met. If needed, support is available through the College-Wide Assessment Committee to design methods for collecting, analyzing, and documenting data regarding these outcomes.</w:t>
            </w:r>
          </w:p>
          <w:p w:rsidR="00395830" w:rsidRPr="00654C15" w:rsidRDefault="00395830" w:rsidP="00D07030">
            <w:pPr>
              <w:pStyle w:val="ListParagraph"/>
              <w:ind w:left="0"/>
              <w:rPr>
                <w:rFonts w:ascii="Arial" w:hAnsi="Arial" w:cs="Arial"/>
                <w:color w:val="000000" w:themeColor="text1"/>
              </w:rPr>
            </w:pPr>
          </w:p>
        </w:tc>
        <w:tc>
          <w:tcPr>
            <w:tcW w:w="2700" w:type="dxa"/>
          </w:tcPr>
          <w:p w:rsidR="00395830" w:rsidRDefault="00395830" w:rsidP="00D07030">
            <w:pPr>
              <w:pStyle w:val="ListParagraph"/>
              <w:ind w:left="0"/>
              <w:rPr>
                <w:rFonts w:ascii="Arial" w:hAnsi="Arial" w:cs="Arial"/>
                <w:color w:val="000000" w:themeColor="text1"/>
              </w:rPr>
            </w:pPr>
          </w:p>
          <w:p w:rsidR="00395830" w:rsidRDefault="00395830"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B7461E">
              <w:fldChar w:fldCharType="begin">
                <w:ffData>
                  <w:name w:val=""/>
                  <w:enabled/>
                  <w:calcOnExit w:val="0"/>
                  <w:checkBox>
                    <w:sizeAuto/>
                    <w:default w:val="0"/>
                    <w:checked/>
                  </w:checkBox>
                </w:ffData>
              </w:fldChar>
            </w:r>
            <w:r w:rsidR="00B7461E">
              <w:instrText xml:space="preserve"> FORMCHECKBOX </w:instrText>
            </w:r>
            <w:r w:rsidR="005D1D3A">
              <w:fldChar w:fldCharType="separate"/>
            </w:r>
            <w:r w:rsidR="00B7461E">
              <w:fldChar w:fldCharType="end"/>
            </w:r>
          </w:p>
          <w:p w:rsidR="00395830" w:rsidRDefault="00395830" w:rsidP="00D07030">
            <w:pPr>
              <w:pStyle w:val="ListParagraph"/>
              <w:ind w:left="0"/>
              <w:rPr>
                <w:rFonts w:ascii="Arial" w:hAnsi="Arial" w:cs="Arial"/>
                <w:color w:val="000000" w:themeColor="text1"/>
              </w:rPr>
            </w:pPr>
          </w:p>
          <w:p w:rsidR="00395830" w:rsidRDefault="00395830"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p w:rsidR="00395830" w:rsidRDefault="00395830" w:rsidP="00D07030">
            <w:pPr>
              <w:pStyle w:val="ListParagraph"/>
              <w:ind w:left="0"/>
              <w:rPr>
                <w:rFonts w:ascii="Arial" w:hAnsi="Arial" w:cs="Arial"/>
                <w:color w:val="000000" w:themeColor="text1"/>
              </w:rPr>
            </w:pPr>
          </w:p>
          <w:p w:rsidR="00395830" w:rsidRPr="0037786D" w:rsidRDefault="00395830"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5D1D3A">
              <w:fldChar w:fldCharType="separate"/>
            </w:r>
            <w:r w:rsidR="004A7E3B">
              <w:fldChar w:fldCharType="end"/>
            </w:r>
          </w:p>
        </w:tc>
        <w:tc>
          <w:tcPr>
            <w:tcW w:w="6480" w:type="dxa"/>
          </w:tcPr>
          <w:p w:rsidR="009C2AB6" w:rsidRDefault="009C2AB6" w:rsidP="009C2AB6">
            <w:pPr>
              <w:spacing w:after="200" w:line="276" w:lineRule="auto"/>
              <w:rPr>
                <w:rFonts w:ascii="Arial" w:hAnsi="Arial" w:cs="Arial"/>
                <w:b/>
                <w:color w:val="000000" w:themeColor="text1"/>
              </w:rPr>
            </w:pPr>
          </w:p>
          <w:p w:rsidR="00395830" w:rsidRPr="001E5A7B" w:rsidRDefault="001E5A7B" w:rsidP="009C2AB6">
            <w:r w:rsidRPr="001E5A7B">
              <w:rPr>
                <w:rFonts w:ascii="Arial" w:hAnsi="Arial" w:cs="Arial"/>
                <w:color w:val="000000" w:themeColor="text1"/>
              </w:rPr>
              <w:t>With the move to semesters, it has been harder to generate much data. We have identified the outcomes and the assessment methods tied to specific course</w:t>
            </w:r>
            <w:r w:rsidR="003576B6">
              <w:rPr>
                <w:rFonts w:ascii="Arial" w:hAnsi="Arial" w:cs="Arial"/>
                <w:color w:val="000000" w:themeColor="text1"/>
              </w:rPr>
              <w:t>s</w:t>
            </w:r>
            <w:r w:rsidRPr="001E5A7B">
              <w:rPr>
                <w:rFonts w:ascii="Arial" w:hAnsi="Arial" w:cs="Arial"/>
                <w:color w:val="000000" w:themeColor="text1"/>
              </w:rPr>
              <w:t>. We are in the process of gathering data. We will try to go deeper in our assessment strategies by using more assessment rubrics and specific projects/portfolios tied to specific outcomes.</w:t>
            </w:r>
            <w:r>
              <w:rPr>
                <w:rFonts w:ascii="Arial" w:hAnsi="Arial" w:cs="Arial"/>
                <w:color w:val="000000" w:themeColor="text1"/>
              </w:rPr>
              <w:t xml:space="preserve"> We are particularly interested in using these for the Gen Ed outcomes.</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B7461E">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B7461E">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B34F9E" w:rsidP="001D736E">
            <w:pPr>
              <w:ind w:left="72"/>
              <w:rPr>
                <w:rFonts w:asciiTheme="minorHAnsi" w:hAnsiTheme="minorHAnsi" w:cs="Arial"/>
                <w:color w:val="000000" w:themeColor="text1"/>
              </w:rPr>
            </w:pPr>
          </w:p>
          <w:p w:rsidR="00B7461E" w:rsidRPr="00293145" w:rsidRDefault="001E5A7B" w:rsidP="009C2AB6">
            <w:pPr>
              <w:ind w:left="72"/>
              <w:rPr>
                <w:rFonts w:asciiTheme="minorHAnsi" w:hAnsiTheme="minorHAnsi" w:cs="Arial"/>
                <w:color w:val="000000" w:themeColor="text1"/>
              </w:rPr>
            </w:pPr>
            <w:r w:rsidRPr="001E5A7B">
              <w:rPr>
                <w:rFonts w:ascii="Arial" w:hAnsi="Arial" w:cs="Arial"/>
                <w:color w:val="000000" w:themeColor="text1"/>
              </w:rPr>
              <w:t>Using the CAM 2780 Capstone project as a benchmark for critical thinking</w:t>
            </w:r>
            <w:r w:rsidR="00293145">
              <w:rPr>
                <w:rFonts w:ascii="Arial" w:hAnsi="Arial" w:cs="Arial"/>
                <w:b/>
                <w:color w:val="000000" w:themeColor="text1"/>
              </w:rPr>
              <w:t xml:space="preserve"> </w:t>
            </w:r>
            <w:r w:rsidR="00293145" w:rsidRPr="00293145">
              <w:rPr>
                <w:rFonts w:ascii="Arial" w:hAnsi="Arial" w:cs="Arial"/>
                <w:color w:val="000000" w:themeColor="text1"/>
              </w:rPr>
              <w:t>and problem solving</w:t>
            </w:r>
          </w:p>
          <w:p w:rsidR="00B7461E" w:rsidRPr="004C52FC" w:rsidRDefault="00B7461E" w:rsidP="001D736E">
            <w:pPr>
              <w:ind w:left="72"/>
              <w:rPr>
                <w:rFonts w:asciiTheme="minorHAnsi" w:hAnsiTheme="minorHAnsi" w:cs="Arial"/>
                <w:color w:val="000000" w:themeColor="text1"/>
              </w:rPr>
            </w:pPr>
          </w:p>
        </w:tc>
        <w:tc>
          <w:tcPr>
            <w:tcW w:w="4028" w:type="dxa"/>
            <w:shd w:val="clear" w:color="auto" w:fill="auto"/>
          </w:tcPr>
          <w:p w:rsidR="00B34F9E" w:rsidRDefault="00B34F9E" w:rsidP="001D736E">
            <w:pPr>
              <w:ind w:left="72"/>
              <w:rPr>
                <w:rFonts w:asciiTheme="minorHAnsi" w:hAnsiTheme="minorHAnsi" w:cs="Arial"/>
                <w:color w:val="000000" w:themeColor="text1"/>
              </w:rPr>
            </w:pPr>
          </w:p>
          <w:p w:rsidR="009C2AB6" w:rsidRPr="001E5A7B" w:rsidRDefault="001E5A7B" w:rsidP="009C2AB6">
            <w:pPr>
              <w:rPr>
                <w:rFonts w:asciiTheme="minorHAnsi" w:hAnsiTheme="minorHAnsi" w:cs="Arial"/>
                <w:color w:val="000000" w:themeColor="text1"/>
              </w:rPr>
            </w:pPr>
            <w:r w:rsidRPr="001E5A7B">
              <w:rPr>
                <w:rFonts w:ascii="Arial" w:hAnsi="Arial" w:cs="Arial"/>
                <w:color w:val="000000" w:themeColor="text1"/>
              </w:rPr>
              <w:t>80% of the students who took this course passed</w:t>
            </w:r>
            <w:r>
              <w:rPr>
                <w:rFonts w:ascii="Arial" w:hAnsi="Arial" w:cs="Arial"/>
                <w:color w:val="000000" w:themeColor="text1"/>
              </w:rPr>
              <w:t xml:space="preserve">. The entire capstone Project is </w:t>
            </w:r>
            <w:proofErr w:type="gramStart"/>
            <w:r>
              <w:rPr>
                <w:rFonts w:ascii="Arial" w:hAnsi="Arial" w:cs="Arial"/>
                <w:color w:val="000000" w:themeColor="text1"/>
              </w:rPr>
              <w:t xml:space="preserve">to </w:t>
            </w:r>
            <w:r w:rsidR="00AC5A12">
              <w:rPr>
                <w:rFonts w:ascii="Arial" w:hAnsi="Arial" w:cs="Arial"/>
                <w:color w:val="000000" w:themeColor="text1"/>
              </w:rPr>
              <w:t xml:space="preserve"> be</w:t>
            </w:r>
            <w:proofErr w:type="gramEnd"/>
            <w:r w:rsidR="00AC5A12">
              <w:rPr>
                <w:rFonts w:ascii="Arial" w:hAnsi="Arial" w:cs="Arial"/>
                <w:color w:val="000000" w:themeColor="text1"/>
              </w:rPr>
              <w:t xml:space="preserve"> </w:t>
            </w:r>
            <w:r>
              <w:rPr>
                <w:rFonts w:ascii="Arial" w:hAnsi="Arial" w:cs="Arial"/>
                <w:color w:val="000000" w:themeColor="text1"/>
              </w:rPr>
              <w:t>used to develop and measure critical thinking and problem solving.</w:t>
            </w:r>
          </w:p>
        </w:tc>
      </w:tr>
      <w:tr w:rsidR="00B34F9E" w:rsidRPr="004C52FC" w:rsidTr="00395830">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95830">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95830">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95830">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395830">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95830" w:rsidRPr="004C52FC" w:rsidTr="00395830">
        <w:trPr>
          <w:trHeight w:val="274"/>
        </w:trPr>
        <w:tc>
          <w:tcPr>
            <w:tcW w:w="3708" w:type="dxa"/>
            <w:gridSpan w:val="2"/>
            <w:shd w:val="clear" w:color="auto" w:fill="FFFFFF"/>
            <w:vAlign w:val="center"/>
          </w:tcPr>
          <w:p w:rsidR="00395830" w:rsidRPr="00814EB1" w:rsidRDefault="00395830" w:rsidP="008F2510">
            <w:pPr>
              <w:rPr>
                <w:rFonts w:ascii="Verdana" w:hAnsi="Verdana"/>
                <w:sz w:val="20"/>
                <w:szCs w:val="20"/>
              </w:rPr>
            </w:pPr>
            <w:r w:rsidRPr="00323D7E">
              <w:rPr>
                <w:rFonts w:ascii="Verdana" w:hAnsi="Verdana"/>
                <w:sz w:val="20"/>
                <w:szCs w:val="20"/>
              </w:rPr>
              <w:t>Demonstrate technical engineering skills appropriate to program requirements.</w:t>
            </w:r>
          </w:p>
        </w:tc>
        <w:tc>
          <w:tcPr>
            <w:tcW w:w="1742" w:type="dxa"/>
            <w:vAlign w:val="center"/>
          </w:tcPr>
          <w:p w:rsidR="00395830" w:rsidRPr="00AD236A" w:rsidRDefault="00395830" w:rsidP="008F2510">
            <w:pPr>
              <w:rPr>
                <w:rFonts w:ascii="Verdana" w:hAnsi="Verdana"/>
                <w:sz w:val="20"/>
                <w:szCs w:val="20"/>
              </w:rPr>
            </w:pPr>
            <w:r>
              <w:rPr>
                <w:rFonts w:ascii="Verdana" w:hAnsi="Verdana"/>
                <w:sz w:val="20"/>
                <w:szCs w:val="20"/>
              </w:rPr>
              <w:t>CAM 1109,1213,2145,2204,2212,2214,2780</w:t>
            </w:r>
          </w:p>
        </w:tc>
        <w:tc>
          <w:tcPr>
            <w:tcW w:w="1430" w:type="dxa"/>
            <w:shd w:val="clear" w:color="auto" w:fill="auto"/>
          </w:tcPr>
          <w:p w:rsidR="00395830" w:rsidRDefault="001D7461" w:rsidP="008F2510">
            <w:pPr>
              <w:pStyle w:val="ListParagraph"/>
              <w:tabs>
                <w:tab w:val="left" w:pos="5040"/>
              </w:tabs>
              <w:ind w:left="0"/>
              <w:rPr>
                <w:rFonts w:ascii="Arial" w:hAnsi="Arial" w:cs="Arial"/>
                <w:color w:val="000000" w:themeColor="text1"/>
              </w:rPr>
            </w:pPr>
            <w:r>
              <w:rPr>
                <w:rFonts w:ascii="Arial" w:hAnsi="Arial" w:cs="Arial"/>
                <w:color w:val="000000" w:themeColor="text1"/>
              </w:rPr>
              <w:t>2012-2013</w:t>
            </w:r>
          </w:p>
          <w:p w:rsidR="00395830" w:rsidRPr="004C52FC" w:rsidRDefault="00395830" w:rsidP="008F2510">
            <w:pPr>
              <w:rPr>
                <w:rFonts w:asciiTheme="minorHAnsi" w:hAnsiTheme="minorHAnsi" w:cs="Arial"/>
                <w:color w:val="000000" w:themeColor="text1"/>
              </w:rPr>
            </w:pPr>
          </w:p>
        </w:tc>
        <w:tc>
          <w:tcPr>
            <w:tcW w:w="2250" w:type="dxa"/>
          </w:tcPr>
          <w:p w:rsidR="00395830" w:rsidRDefault="00335935" w:rsidP="00335935">
            <w:pPr>
              <w:pStyle w:val="ListParagraph"/>
              <w:numPr>
                <w:ilvl w:val="0"/>
                <w:numId w:val="18"/>
              </w:numPr>
              <w:tabs>
                <w:tab w:val="left" w:pos="5040"/>
              </w:tabs>
              <w:rPr>
                <w:rFonts w:ascii="Arial" w:hAnsi="Arial" w:cs="Arial"/>
                <w:color w:val="000000" w:themeColor="text1"/>
              </w:rPr>
            </w:pPr>
            <w:r>
              <w:rPr>
                <w:rFonts w:ascii="Arial" w:hAnsi="Arial" w:cs="Arial"/>
                <w:color w:val="000000" w:themeColor="text1"/>
              </w:rPr>
              <w:t>Simulations</w:t>
            </w:r>
          </w:p>
          <w:p w:rsidR="00335935" w:rsidRDefault="00335935" w:rsidP="00335935">
            <w:pPr>
              <w:pStyle w:val="ListParagraph"/>
              <w:numPr>
                <w:ilvl w:val="0"/>
                <w:numId w:val="18"/>
              </w:numPr>
              <w:tabs>
                <w:tab w:val="left" w:pos="5040"/>
              </w:tabs>
              <w:rPr>
                <w:rFonts w:ascii="Arial" w:hAnsi="Arial" w:cs="Arial"/>
                <w:color w:val="000000" w:themeColor="text1"/>
              </w:rPr>
            </w:pPr>
            <w:r>
              <w:rPr>
                <w:rFonts w:ascii="Arial" w:hAnsi="Arial" w:cs="Arial"/>
                <w:color w:val="000000" w:themeColor="text1"/>
              </w:rPr>
              <w:t>Performance appraisals</w:t>
            </w:r>
          </w:p>
          <w:p w:rsidR="00395830" w:rsidRPr="004C52FC" w:rsidRDefault="00395830" w:rsidP="008F2510">
            <w:pPr>
              <w:ind w:left="72"/>
              <w:rPr>
                <w:rFonts w:asciiTheme="minorHAnsi" w:hAnsiTheme="minorHAnsi" w:cs="Arial"/>
                <w:color w:val="000000" w:themeColor="text1"/>
              </w:rPr>
            </w:pPr>
          </w:p>
        </w:tc>
        <w:tc>
          <w:tcPr>
            <w:tcW w:w="4028" w:type="dxa"/>
          </w:tcPr>
          <w:p w:rsidR="009C2AB6" w:rsidRDefault="009C2AB6" w:rsidP="009C2AB6">
            <w:pPr>
              <w:spacing w:after="200" w:line="276" w:lineRule="auto"/>
              <w:rPr>
                <w:rFonts w:ascii="Arial" w:hAnsi="Arial" w:cs="Arial"/>
                <w:b/>
                <w:color w:val="000000" w:themeColor="text1"/>
              </w:rPr>
            </w:pPr>
          </w:p>
          <w:p w:rsidR="00395830" w:rsidRPr="00293145" w:rsidRDefault="00293145" w:rsidP="009C2AB6">
            <w:pPr>
              <w:ind w:left="72"/>
              <w:rPr>
                <w:rFonts w:asciiTheme="minorHAnsi" w:hAnsiTheme="minorHAnsi" w:cs="Arial"/>
                <w:color w:val="000000" w:themeColor="text1"/>
              </w:rPr>
            </w:pPr>
            <w:r w:rsidRPr="00293145">
              <w:rPr>
                <w:rFonts w:ascii="Arial" w:hAnsi="Arial" w:cs="Arial"/>
                <w:color w:val="000000" w:themeColor="text1"/>
              </w:rPr>
              <w:t>We are in the process of tying outcomes to assessment measures more specifically using the model developed for OPT in their TAC/ABET Assessment.</w:t>
            </w:r>
            <w:r>
              <w:rPr>
                <w:rFonts w:ascii="Arial" w:hAnsi="Arial" w:cs="Arial"/>
                <w:color w:val="000000" w:themeColor="text1"/>
              </w:rPr>
              <w:t xml:space="preserve"> We are not yet at that point due to the </w:t>
            </w:r>
            <w:r w:rsidR="00AC5A12">
              <w:rPr>
                <w:rFonts w:ascii="Arial" w:hAnsi="Arial" w:cs="Arial"/>
                <w:color w:val="000000" w:themeColor="text1"/>
              </w:rPr>
              <w:lastRenderedPageBreak/>
              <w:t xml:space="preserve">personnel changes made </w:t>
            </w:r>
            <w:r>
              <w:rPr>
                <w:rFonts w:ascii="Arial" w:hAnsi="Arial" w:cs="Arial"/>
                <w:color w:val="000000" w:themeColor="text1"/>
              </w:rPr>
              <w:t>in the department the last year</w:t>
            </w:r>
            <w:proofErr w:type="gramStart"/>
            <w:r>
              <w:rPr>
                <w:rFonts w:ascii="Arial" w:hAnsi="Arial" w:cs="Arial"/>
                <w:color w:val="000000" w:themeColor="text1"/>
              </w:rPr>
              <w:t>..</w:t>
            </w:r>
            <w:proofErr w:type="gramEnd"/>
            <w:r>
              <w:rPr>
                <w:rFonts w:ascii="Arial" w:hAnsi="Arial" w:cs="Arial"/>
                <w:color w:val="000000" w:themeColor="text1"/>
              </w:rPr>
              <w:t xml:space="preserve"> However, using the results of the classes CAM 1109, 1213</w:t>
            </w:r>
            <w:proofErr w:type="gramStart"/>
            <w:r>
              <w:rPr>
                <w:rFonts w:ascii="Arial" w:hAnsi="Arial" w:cs="Arial"/>
                <w:color w:val="000000" w:themeColor="text1"/>
              </w:rPr>
              <w:t>,2145</w:t>
            </w:r>
            <w:proofErr w:type="gramEnd"/>
            <w:r>
              <w:rPr>
                <w:rFonts w:ascii="Arial" w:hAnsi="Arial" w:cs="Arial"/>
                <w:color w:val="000000" w:themeColor="text1"/>
              </w:rPr>
              <w:t>, 2204,2212,and 2780 80% of the students scored above a “C” on the tests and projects.</w:t>
            </w:r>
          </w:p>
        </w:tc>
      </w:tr>
      <w:tr w:rsidR="00395830" w:rsidRPr="004C52FC" w:rsidTr="00395830">
        <w:trPr>
          <w:trHeight w:val="72"/>
        </w:trPr>
        <w:tc>
          <w:tcPr>
            <w:tcW w:w="3708" w:type="dxa"/>
            <w:gridSpan w:val="2"/>
            <w:shd w:val="clear" w:color="auto" w:fill="FFFFFF"/>
            <w:vAlign w:val="center"/>
          </w:tcPr>
          <w:p w:rsidR="00395830" w:rsidRPr="00814EB1" w:rsidRDefault="00395830" w:rsidP="008F2510">
            <w:pPr>
              <w:rPr>
                <w:rFonts w:ascii="Verdana" w:hAnsi="Verdana"/>
                <w:sz w:val="20"/>
                <w:szCs w:val="20"/>
              </w:rPr>
            </w:pPr>
            <w:r w:rsidRPr="00323D7E">
              <w:rPr>
                <w:rFonts w:ascii="Verdana" w:hAnsi="Verdana"/>
                <w:sz w:val="20"/>
                <w:szCs w:val="20"/>
              </w:rPr>
              <w:lastRenderedPageBreak/>
              <w:t>Analyze manufacturing engineering problems (general and technical) and make appropriate decisions.</w:t>
            </w:r>
          </w:p>
        </w:tc>
        <w:tc>
          <w:tcPr>
            <w:tcW w:w="1742" w:type="dxa"/>
            <w:vAlign w:val="center"/>
          </w:tcPr>
          <w:p w:rsidR="00395830" w:rsidRPr="00AD236A" w:rsidRDefault="00395830" w:rsidP="008F2510">
            <w:pPr>
              <w:rPr>
                <w:rFonts w:ascii="Verdana" w:hAnsi="Verdana"/>
                <w:sz w:val="20"/>
                <w:szCs w:val="20"/>
              </w:rPr>
            </w:pPr>
            <w:r>
              <w:rPr>
                <w:rFonts w:ascii="Verdana" w:hAnsi="Verdana"/>
                <w:sz w:val="20"/>
                <w:szCs w:val="20"/>
              </w:rPr>
              <w:t>CAM 1107, 2145,2204,2212,2213,2214, OPT 1100, MET 1131, OPT 2240</w:t>
            </w:r>
          </w:p>
        </w:tc>
        <w:tc>
          <w:tcPr>
            <w:tcW w:w="1430" w:type="dxa"/>
            <w:shd w:val="clear" w:color="auto" w:fill="auto"/>
          </w:tcPr>
          <w:p w:rsidR="00395830" w:rsidRDefault="006D5CD6" w:rsidP="008F2510">
            <w:pPr>
              <w:pStyle w:val="ListParagraph"/>
              <w:tabs>
                <w:tab w:val="left" w:pos="5040"/>
              </w:tabs>
              <w:ind w:left="0"/>
              <w:rPr>
                <w:rFonts w:ascii="Arial" w:hAnsi="Arial" w:cs="Arial"/>
                <w:color w:val="000000" w:themeColor="text1"/>
              </w:rPr>
            </w:pPr>
            <w:r>
              <w:rPr>
                <w:rFonts w:ascii="Arial" w:hAnsi="Arial" w:cs="Arial"/>
                <w:color w:val="000000" w:themeColor="text1"/>
              </w:rPr>
              <w:t>2012-2013</w:t>
            </w:r>
          </w:p>
          <w:p w:rsidR="00395830" w:rsidRPr="004C52FC" w:rsidRDefault="00395830" w:rsidP="008F2510">
            <w:pPr>
              <w:rPr>
                <w:rFonts w:asciiTheme="minorHAnsi" w:hAnsiTheme="minorHAnsi" w:cs="Arial"/>
                <w:color w:val="000000" w:themeColor="text1"/>
              </w:rPr>
            </w:pPr>
          </w:p>
        </w:tc>
        <w:tc>
          <w:tcPr>
            <w:tcW w:w="2250" w:type="dxa"/>
          </w:tcPr>
          <w:p w:rsidR="00395830" w:rsidRDefault="00335935" w:rsidP="00335935">
            <w:pPr>
              <w:pStyle w:val="ListParagraph"/>
              <w:numPr>
                <w:ilvl w:val="0"/>
                <w:numId w:val="19"/>
              </w:numPr>
              <w:tabs>
                <w:tab w:val="left" w:pos="5040"/>
              </w:tabs>
              <w:rPr>
                <w:rFonts w:ascii="Arial" w:hAnsi="Arial" w:cs="Arial"/>
                <w:color w:val="000000" w:themeColor="text1"/>
              </w:rPr>
            </w:pPr>
            <w:r>
              <w:rPr>
                <w:rFonts w:ascii="Arial" w:hAnsi="Arial" w:cs="Arial"/>
                <w:color w:val="000000" w:themeColor="text1"/>
              </w:rPr>
              <w:t>Simulations</w:t>
            </w:r>
          </w:p>
          <w:p w:rsidR="00335935" w:rsidRDefault="00335935" w:rsidP="00335935">
            <w:pPr>
              <w:pStyle w:val="ListParagraph"/>
              <w:numPr>
                <w:ilvl w:val="0"/>
                <w:numId w:val="19"/>
              </w:numPr>
              <w:tabs>
                <w:tab w:val="left" w:pos="5040"/>
              </w:tabs>
              <w:rPr>
                <w:rFonts w:ascii="Arial" w:hAnsi="Arial" w:cs="Arial"/>
                <w:color w:val="000000" w:themeColor="text1"/>
              </w:rPr>
            </w:pPr>
            <w:r>
              <w:rPr>
                <w:rFonts w:ascii="Arial" w:hAnsi="Arial" w:cs="Arial"/>
                <w:color w:val="000000" w:themeColor="text1"/>
              </w:rPr>
              <w:t>Performance appraisals</w:t>
            </w:r>
          </w:p>
          <w:p w:rsidR="00335935" w:rsidRDefault="00335935" w:rsidP="00335935">
            <w:pPr>
              <w:pStyle w:val="ListParagraph"/>
              <w:numPr>
                <w:ilvl w:val="0"/>
                <w:numId w:val="19"/>
              </w:numPr>
              <w:tabs>
                <w:tab w:val="left" w:pos="5040"/>
              </w:tabs>
              <w:rPr>
                <w:rFonts w:ascii="Arial" w:hAnsi="Arial" w:cs="Arial"/>
                <w:color w:val="000000" w:themeColor="text1"/>
              </w:rPr>
            </w:pPr>
            <w:r>
              <w:rPr>
                <w:rFonts w:ascii="Arial" w:hAnsi="Arial" w:cs="Arial"/>
                <w:color w:val="000000" w:themeColor="text1"/>
              </w:rPr>
              <w:t>Exams</w:t>
            </w:r>
          </w:p>
          <w:p w:rsidR="00395830" w:rsidRPr="004C52FC" w:rsidRDefault="00395830" w:rsidP="008F2510">
            <w:pPr>
              <w:ind w:left="72"/>
              <w:rPr>
                <w:rFonts w:asciiTheme="minorHAnsi" w:hAnsiTheme="minorHAnsi" w:cs="Arial"/>
                <w:color w:val="000000" w:themeColor="text1"/>
              </w:rPr>
            </w:pPr>
          </w:p>
        </w:tc>
        <w:tc>
          <w:tcPr>
            <w:tcW w:w="4028" w:type="dxa"/>
          </w:tcPr>
          <w:p w:rsidR="009C2AB6" w:rsidRDefault="009C2AB6" w:rsidP="009C2AB6">
            <w:pPr>
              <w:spacing w:after="200" w:line="276" w:lineRule="auto"/>
              <w:rPr>
                <w:rFonts w:ascii="Arial" w:hAnsi="Arial" w:cs="Arial"/>
                <w:b/>
                <w:color w:val="000000" w:themeColor="text1"/>
              </w:rPr>
            </w:pPr>
          </w:p>
          <w:p w:rsidR="00395830" w:rsidRPr="00863FEB" w:rsidRDefault="00293145" w:rsidP="009C2AB6">
            <w:pPr>
              <w:ind w:left="72"/>
              <w:rPr>
                <w:rFonts w:asciiTheme="minorHAnsi" w:hAnsiTheme="minorHAnsi" w:cs="Arial"/>
                <w:color w:val="000000" w:themeColor="text1"/>
              </w:rPr>
            </w:pPr>
            <w:r w:rsidRPr="00863FEB">
              <w:rPr>
                <w:rFonts w:ascii="Arial" w:hAnsi="Arial" w:cs="Arial"/>
                <w:color w:val="000000" w:themeColor="text1"/>
              </w:rPr>
              <w:t>In this area, the only course that caused some concern was CAM 1107 where only 65%</w:t>
            </w:r>
            <w:r w:rsidR="00863FEB">
              <w:rPr>
                <w:rFonts w:ascii="Arial" w:hAnsi="Arial" w:cs="Arial"/>
                <w:color w:val="000000" w:themeColor="text1"/>
              </w:rPr>
              <w:t xml:space="preserve"> of the students were successful. All the other courses had 80% of students get a “C” or better in Assessment methods mentioned in the previous column.</w:t>
            </w:r>
          </w:p>
        </w:tc>
      </w:tr>
      <w:tr w:rsidR="00395830" w:rsidRPr="004C52FC" w:rsidTr="00395830">
        <w:trPr>
          <w:trHeight w:val="72"/>
        </w:trPr>
        <w:tc>
          <w:tcPr>
            <w:tcW w:w="3708" w:type="dxa"/>
            <w:gridSpan w:val="2"/>
            <w:shd w:val="clear" w:color="auto" w:fill="FFFFFF"/>
            <w:vAlign w:val="center"/>
          </w:tcPr>
          <w:p w:rsidR="00395830" w:rsidRPr="00814EB1" w:rsidRDefault="00395830" w:rsidP="008F2510">
            <w:pPr>
              <w:rPr>
                <w:rFonts w:ascii="Verdana" w:hAnsi="Verdana"/>
                <w:sz w:val="20"/>
                <w:szCs w:val="20"/>
              </w:rPr>
            </w:pPr>
            <w:r w:rsidRPr="00323D7E">
              <w:rPr>
                <w:rFonts w:ascii="Verdana" w:hAnsi="Verdana"/>
                <w:sz w:val="20"/>
                <w:szCs w:val="20"/>
              </w:rPr>
              <w:t>Demonstrate mathematical skills required for occupation.</w:t>
            </w:r>
          </w:p>
        </w:tc>
        <w:tc>
          <w:tcPr>
            <w:tcW w:w="1742" w:type="dxa"/>
            <w:vAlign w:val="center"/>
          </w:tcPr>
          <w:p w:rsidR="00395830" w:rsidRPr="00AD236A" w:rsidRDefault="00395830" w:rsidP="008F2510">
            <w:pPr>
              <w:rPr>
                <w:rFonts w:ascii="Verdana" w:hAnsi="Verdana"/>
                <w:sz w:val="20"/>
                <w:szCs w:val="20"/>
              </w:rPr>
            </w:pPr>
            <w:r>
              <w:rPr>
                <w:rFonts w:ascii="Verdana" w:hAnsi="Verdana"/>
                <w:sz w:val="20"/>
                <w:szCs w:val="20"/>
              </w:rPr>
              <w:t xml:space="preserve">MAT 1270, CAM 1141,1142, OTM Physical </w:t>
            </w:r>
            <w:proofErr w:type="spellStart"/>
            <w:r>
              <w:rPr>
                <w:rFonts w:ascii="Verdana" w:hAnsi="Verdana"/>
                <w:sz w:val="20"/>
                <w:szCs w:val="20"/>
              </w:rPr>
              <w:t>Sci</w:t>
            </w:r>
            <w:proofErr w:type="spellEnd"/>
            <w:r>
              <w:rPr>
                <w:rFonts w:ascii="Verdana" w:hAnsi="Verdana"/>
                <w:sz w:val="20"/>
                <w:szCs w:val="20"/>
              </w:rPr>
              <w:t>,</w:t>
            </w:r>
          </w:p>
        </w:tc>
        <w:tc>
          <w:tcPr>
            <w:tcW w:w="1430" w:type="dxa"/>
            <w:shd w:val="clear" w:color="auto" w:fill="auto"/>
          </w:tcPr>
          <w:p w:rsidR="00395830" w:rsidRDefault="006D5CD6" w:rsidP="008F2510">
            <w:pPr>
              <w:pStyle w:val="ListParagraph"/>
              <w:tabs>
                <w:tab w:val="left" w:pos="5040"/>
              </w:tabs>
              <w:ind w:left="0"/>
              <w:rPr>
                <w:rFonts w:ascii="Arial" w:hAnsi="Arial" w:cs="Arial"/>
                <w:color w:val="000000" w:themeColor="text1"/>
              </w:rPr>
            </w:pPr>
            <w:r>
              <w:rPr>
                <w:rFonts w:ascii="Arial" w:hAnsi="Arial" w:cs="Arial"/>
                <w:color w:val="000000" w:themeColor="text1"/>
              </w:rPr>
              <w:t>2014-15</w:t>
            </w:r>
          </w:p>
          <w:p w:rsidR="00395830" w:rsidRPr="004C52FC" w:rsidRDefault="00395830" w:rsidP="008F2510">
            <w:pPr>
              <w:rPr>
                <w:rFonts w:asciiTheme="minorHAnsi" w:hAnsiTheme="minorHAnsi" w:cs="Arial"/>
                <w:color w:val="000000" w:themeColor="text1"/>
              </w:rPr>
            </w:pPr>
          </w:p>
        </w:tc>
        <w:tc>
          <w:tcPr>
            <w:tcW w:w="2250" w:type="dxa"/>
          </w:tcPr>
          <w:p w:rsidR="00395830" w:rsidRDefault="00335935" w:rsidP="00335935">
            <w:pPr>
              <w:pStyle w:val="ListParagraph"/>
              <w:numPr>
                <w:ilvl w:val="0"/>
                <w:numId w:val="20"/>
              </w:numPr>
              <w:tabs>
                <w:tab w:val="left" w:pos="5040"/>
              </w:tabs>
              <w:rPr>
                <w:rFonts w:ascii="Arial" w:hAnsi="Arial" w:cs="Arial"/>
                <w:color w:val="000000" w:themeColor="text1"/>
              </w:rPr>
            </w:pPr>
            <w:r>
              <w:rPr>
                <w:rFonts w:ascii="Arial" w:hAnsi="Arial" w:cs="Arial"/>
                <w:color w:val="000000" w:themeColor="text1"/>
              </w:rPr>
              <w:t>Exams</w:t>
            </w:r>
          </w:p>
          <w:p w:rsidR="00395830" w:rsidRPr="004C52FC" w:rsidRDefault="00395830" w:rsidP="008F2510">
            <w:pPr>
              <w:ind w:left="72"/>
              <w:rPr>
                <w:rFonts w:asciiTheme="minorHAnsi" w:hAnsiTheme="minorHAnsi" w:cs="Arial"/>
                <w:color w:val="000000" w:themeColor="text1"/>
              </w:rPr>
            </w:pPr>
          </w:p>
        </w:tc>
        <w:tc>
          <w:tcPr>
            <w:tcW w:w="4028" w:type="dxa"/>
          </w:tcPr>
          <w:p w:rsidR="00395830" w:rsidRDefault="00395830" w:rsidP="008F2510">
            <w:pPr>
              <w:pStyle w:val="ListParagraph"/>
              <w:tabs>
                <w:tab w:val="left" w:pos="5040"/>
              </w:tabs>
              <w:ind w:left="0"/>
              <w:rPr>
                <w:rFonts w:ascii="Arial" w:hAnsi="Arial" w:cs="Arial"/>
                <w:color w:val="000000" w:themeColor="text1"/>
              </w:rPr>
            </w:pPr>
          </w:p>
          <w:p w:rsidR="009C2AB6" w:rsidRDefault="009C2AB6" w:rsidP="009C2AB6">
            <w:pPr>
              <w:spacing w:after="200" w:line="276" w:lineRule="auto"/>
              <w:rPr>
                <w:rFonts w:ascii="Arial" w:hAnsi="Arial" w:cs="Arial"/>
                <w:b/>
                <w:color w:val="000000" w:themeColor="text1"/>
              </w:rPr>
            </w:pPr>
          </w:p>
          <w:p w:rsidR="00395830" w:rsidRPr="00863FEB" w:rsidRDefault="00863FEB" w:rsidP="009C2AB6">
            <w:pPr>
              <w:ind w:left="72"/>
              <w:rPr>
                <w:rFonts w:asciiTheme="minorHAnsi" w:hAnsiTheme="minorHAnsi" w:cs="Arial"/>
                <w:color w:val="000000" w:themeColor="text1"/>
              </w:rPr>
            </w:pPr>
            <w:r w:rsidRPr="00863FEB">
              <w:rPr>
                <w:rFonts w:ascii="Arial" w:hAnsi="Arial" w:cs="Arial"/>
                <w:color w:val="000000" w:themeColor="text1"/>
              </w:rPr>
              <w:t>In process of designing methods to capture data more</w:t>
            </w:r>
            <w:r w:rsidR="00AC5A12">
              <w:rPr>
                <w:rFonts w:ascii="Arial" w:hAnsi="Arial" w:cs="Arial"/>
                <w:color w:val="000000" w:themeColor="text1"/>
              </w:rPr>
              <w:t xml:space="preserve"> directly tied to outcome, </w:t>
            </w:r>
            <w:proofErr w:type="spellStart"/>
            <w:r w:rsidR="00AC5A12">
              <w:rPr>
                <w:rFonts w:ascii="Arial" w:hAnsi="Arial" w:cs="Arial"/>
                <w:color w:val="000000" w:themeColor="text1"/>
              </w:rPr>
              <w:t>ie</w:t>
            </w:r>
            <w:proofErr w:type="spellEnd"/>
            <w:r w:rsidR="00AC5A12">
              <w:rPr>
                <w:rFonts w:ascii="Arial" w:hAnsi="Arial" w:cs="Arial"/>
                <w:color w:val="000000" w:themeColor="text1"/>
              </w:rPr>
              <w:t xml:space="preserve">. </w:t>
            </w:r>
            <w:proofErr w:type="gramStart"/>
            <w:r w:rsidR="00AC5A12">
              <w:rPr>
                <w:rFonts w:ascii="Arial" w:hAnsi="Arial" w:cs="Arial"/>
                <w:color w:val="000000" w:themeColor="text1"/>
              </w:rPr>
              <w:t>s</w:t>
            </w:r>
            <w:r w:rsidRPr="00863FEB">
              <w:rPr>
                <w:rFonts w:ascii="Arial" w:hAnsi="Arial" w:cs="Arial"/>
                <w:color w:val="000000" w:themeColor="text1"/>
              </w:rPr>
              <w:t>pecific</w:t>
            </w:r>
            <w:proofErr w:type="gramEnd"/>
            <w:r w:rsidRPr="00863FEB">
              <w:rPr>
                <w:rFonts w:ascii="Arial" w:hAnsi="Arial" w:cs="Arial"/>
                <w:color w:val="000000" w:themeColor="text1"/>
              </w:rPr>
              <w:t xml:space="preserve"> questions on exams or a rubric that would list</w:t>
            </w:r>
            <w:r w:rsidR="00AC5A12">
              <w:rPr>
                <w:rFonts w:ascii="Arial" w:hAnsi="Arial" w:cs="Arial"/>
                <w:color w:val="000000" w:themeColor="text1"/>
              </w:rPr>
              <w:t xml:space="preserve"> or tie to</w:t>
            </w:r>
            <w:r w:rsidRPr="00863FEB">
              <w:rPr>
                <w:rFonts w:ascii="Arial" w:hAnsi="Arial" w:cs="Arial"/>
                <w:color w:val="000000" w:themeColor="text1"/>
              </w:rPr>
              <w:t xml:space="preserve"> the outcome.</w:t>
            </w:r>
          </w:p>
        </w:tc>
      </w:tr>
      <w:tr w:rsidR="00395830" w:rsidRPr="004C52FC" w:rsidTr="00395830">
        <w:tblPrEx>
          <w:shd w:val="clear" w:color="auto" w:fill="auto"/>
          <w:tblLook w:val="04A0" w:firstRow="1" w:lastRow="0" w:firstColumn="1" w:lastColumn="0" w:noHBand="0" w:noVBand="1"/>
        </w:tblPrEx>
        <w:trPr>
          <w:trHeight w:val="72"/>
        </w:trPr>
        <w:tc>
          <w:tcPr>
            <w:tcW w:w="3708" w:type="dxa"/>
            <w:gridSpan w:val="2"/>
            <w:vAlign w:val="center"/>
          </w:tcPr>
          <w:p w:rsidR="00395830" w:rsidRPr="00814EB1" w:rsidRDefault="00395830" w:rsidP="008F2510">
            <w:pPr>
              <w:rPr>
                <w:rFonts w:ascii="Verdana" w:hAnsi="Verdana"/>
                <w:sz w:val="20"/>
                <w:szCs w:val="20"/>
              </w:rPr>
            </w:pPr>
            <w:r w:rsidRPr="00323D7E">
              <w:rPr>
                <w:rFonts w:ascii="Verdana" w:hAnsi="Verdana"/>
                <w:sz w:val="20"/>
                <w:szCs w:val="20"/>
              </w:rPr>
              <w:t>Identify new changes in career field and build personal skills to maintain state-of-the-art competencies.</w:t>
            </w:r>
          </w:p>
        </w:tc>
        <w:tc>
          <w:tcPr>
            <w:tcW w:w="1742" w:type="dxa"/>
            <w:vAlign w:val="center"/>
          </w:tcPr>
          <w:p w:rsidR="00395830" w:rsidRPr="00AD236A" w:rsidRDefault="00395830" w:rsidP="008F2510">
            <w:pPr>
              <w:rPr>
                <w:rFonts w:ascii="Verdana" w:hAnsi="Verdana"/>
                <w:sz w:val="20"/>
                <w:szCs w:val="20"/>
              </w:rPr>
            </w:pPr>
            <w:r>
              <w:rPr>
                <w:rFonts w:ascii="Verdana" w:hAnsi="Verdana"/>
                <w:sz w:val="20"/>
                <w:szCs w:val="20"/>
              </w:rPr>
              <w:t>CAM 2212,2213,2214, COM 2206, OTM SOC, OTM Art/HUM, SCC 1101, ENG 1101</w:t>
            </w:r>
          </w:p>
        </w:tc>
        <w:tc>
          <w:tcPr>
            <w:tcW w:w="1430" w:type="dxa"/>
          </w:tcPr>
          <w:p w:rsidR="00395830" w:rsidRDefault="006D5CD6" w:rsidP="008F2510">
            <w:pPr>
              <w:pStyle w:val="ListParagraph"/>
              <w:tabs>
                <w:tab w:val="left" w:pos="5040"/>
              </w:tabs>
              <w:ind w:left="0"/>
              <w:rPr>
                <w:rFonts w:ascii="Arial" w:hAnsi="Arial" w:cs="Arial"/>
                <w:color w:val="000000" w:themeColor="text1"/>
              </w:rPr>
            </w:pPr>
            <w:r>
              <w:rPr>
                <w:rFonts w:ascii="Arial" w:hAnsi="Arial" w:cs="Arial"/>
                <w:color w:val="000000" w:themeColor="text1"/>
              </w:rPr>
              <w:t>2015-16</w:t>
            </w:r>
          </w:p>
          <w:p w:rsidR="00395830" w:rsidRPr="004C52FC" w:rsidRDefault="00395830" w:rsidP="008F2510">
            <w:pPr>
              <w:rPr>
                <w:rFonts w:asciiTheme="minorHAnsi" w:hAnsiTheme="minorHAnsi" w:cs="Arial"/>
                <w:color w:val="000000" w:themeColor="text1"/>
              </w:rPr>
            </w:pPr>
          </w:p>
        </w:tc>
        <w:tc>
          <w:tcPr>
            <w:tcW w:w="2250" w:type="dxa"/>
          </w:tcPr>
          <w:p w:rsidR="00395830" w:rsidRDefault="00335935" w:rsidP="00335935">
            <w:pPr>
              <w:pStyle w:val="ListParagraph"/>
              <w:numPr>
                <w:ilvl w:val="0"/>
                <w:numId w:val="20"/>
              </w:numPr>
              <w:tabs>
                <w:tab w:val="left" w:pos="5040"/>
              </w:tabs>
              <w:rPr>
                <w:rFonts w:ascii="Arial" w:hAnsi="Arial" w:cs="Arial"/>
                <w:color w:val="000000" w:themeColor="text1"/>
              </w:rPr>
            </w:pPr>
            <w:r>
              <w:rPr>
                <w:rFonts w:ascii="Arial" w:hAnsi="Arial" w:cs="Arial"/>
                <w:color w:val="000000" w:themeColor="text1"/>
              </w:rPr>
              <w:t>Exams</w:t>
            </w:r>
          </w:p>
          <w:p w:rsidR="00335935" w:rsidRDefault="00335935" w:rsidP="00335935">
            <w:pPr>
              <w:pStyle w:val="ListParagraph"/>
              <w:numPr>
                <w:ilvl w:val="0"/>
                <w:numId w:val="20"/>
              </w:numPr>
              <w:tabs>
                <w:tab w:val="left" w:pos="5040"/>
              </w:tabs>
              <w:rPr>
                <w:rFonts w:ascii="Arial" w:hAnsi="Arial" w:cs="Arial"/>
                <w:color w:val="000000" w:themeColor="text1"/>
              </w:rPr>
            </w:pPr>
            <w:r>
              <w:rPr>
                <w:rFonts w:ascii="Arial" w:hAnsi="Arial" w:cs="Arial"/>
                <w:color w:val="000000" w:themeColor="text1"/>
              </w:rPr>
              <w:t>Performance Appraisals</w:t>
            </w:r>
          </w:p>
          <w:p w:rsidR="00335935" w:rsidRDefault="00335935" w:rsidP="00335935">
            <w:pPr>
              <w:pStyle w:val="ListParagraph"/>
              <w:numPr>
                <w:ilvl w:val="0"/>
                <w:numId w:val="20"/>
              </w:numPr>
              <w:tabs>
                <w:tab w:val="left" w:pos="5040"/>
              </w:tabs>
              <w:rPr>
                <w:rFonts w:ascii="Arial" w:hAnsi="Arial" w:cs="Arial"/>
                <w:color w:val="000000" w:themeColor="text1"/>
              </w:rPr>
            </w:pPr>
            <w:r>
              <w:rPr>
                <w:rFonts w:ascii="Arial" w:hAnsi="Arial" w:cs="Arial"/>
                <w:color w:val="000000" w:themeColor="text1"/>
              </w:rPr>
              <w:t>Employer feedback</w:t>
            </w:r>
          </w:p>
          <w:p w:rsidR="00395830" w:rsidRPr="004C52FC" w:rsidRDefault="00395830" w:rsidP="008F2510">
            <w:pPr>
              <w:ind w:left="72"/>
              <w:rPr>
                <w:rFonts w:asciiTheme="minorHAnsi" w:hAnsiTheme="minorHAnsi" w:cs="Arial"/>
                <w:color w:val="000000" w:themeColor="text1"/>
              </w:rPr>
            </w:pPr>
          </w:p>
        </w:tc>
        <w:tc>
          <w:tcPr>
            <w:tcW w:w="4028" w:type="dxa"/>
          </w:tcPr>
          <w:p w:rsidR="009C2AB6" w:rsidRDefault="009C2AB6" w:rsidP="009C2AB6">
            <w:pPr>
              <w:spacing w:after="200" w:line="276" w:lineRule="auto"/>
              <w:rPr>
                <w:rFonts w:ascii="Arial" w:hAnsi="Arial" w:cs="Arial"/>
                <w:b/>
                <w:color w:val="000000" w:themeColor="text1"/>
              </w:rPr>
            </w:pPr>
          </w:p>
          <w:p w:rsidR="00395830" w:rsidRDefault="00863FEB" w:rsidP="009C2AB6">
            <w:pPr>
              <w:pStyle w:val="ListParagraph"/>
              <w:tabs>
                <w:tab w:val="left" w:pos="5040"/>
              </w:tabs>
              <w:ind w:left="0"/>
              <w:rPr>
                <w:rFonts w:ascii="Arial" w:hAnsi="Arial" w:cs="Arial"/>
                <w:color w:val="000000" w:themeColor="text1"/>
              </w:rPr>
            </w:pPr>
            <w:r w:rsidRPr="00863FEB">
              <w:rPr>
                <w:rFonts w:ascii="Arial" w:hAnsi="Arial" w:cs="Arial"/>
                <w:color w:val="000000" w:themeColor="text1"/>
              </w:rPr>
              <w:t>In process of designing methods to capture data more</w:t>
            </w:r>
            <w:r w:rsidR="00AC5A12">
              <w:rPr>
                <w:rFonts w:ascii="Arial" w:hAnsi="Arial" w:cs="Arial"/>
                <w:color w:val="000000" w:themeColor="text1"/>
              </w:rPr>
              <w:t xml:space="preserve"> directly tied to outcome, </w:t>
            </w:r>
            <w:proofErr w:type="spellStart"/>
            <w:r w:rsidR="00AC5A12">
              <w:rPr>
                <w:rFonts w:ascii="Arial" w:hAnsi="Arial" w:cs="Arial"/>
                <w:color w:val="000000" w:themeColor="text1"/>
              </w:rPr>
              <w:t>ie</w:t>
            </w:r>
            <w:proofErr w:type="spellEnd"/>
            <w:r w:rsidR="00AC5A12">
              <w:rPr>
                <w:rFonts w:ascii="Arial" w:hAnsi="Arial" w:cs="Arial"/>
                <w:color w:val="000000" w:themeColor="text1"/>
              </w:rPr>
              <w:t xml:space="preserve">. </w:t>
            </w:r>
            <w:proofErr w:type="gramStart"/>
            <w:r w:rsidR="00AC5A12">
              <w:rPr>
                <w:rFonts w:ascii="Arial" w:hAnsi="Arial" w:cs="Arial"/>
                <w:color w:val="000000" w:themeColor="text1"/>
              </w:rPr>
              <w:t>s</w:t>
            </w:r>
            <w:r w:rsidRPr="00863FEB">
              <w:rPr>
                <w:rFonts w:ascii="Arial" w:hAnsi="Arial" w:cs="Arial"/>
                <w:color w:val="000000" w:themeColor="text1"/>
              </w:rPr>
              <w:t>pecific</w:t>
            </w:r>
            <w:proofErr w:type="gramEnd"/>
            <w:r w:rsidRPr="00863FEB">
              <w:rPr>
                <w:rFonts w:ascii="Arial" w:hAnsi="Arial" w:cs="Arial"/>
                <w:color w:val="000000" w:themeColor="text1"/>
              </w:rPr>
              <w:t xml:space="preserve"> questions on exams or a rubric that would list</w:t>
            </w:r>
            <w:r w:rsidR="00AC5A12">
              <w:rPr>
                <w:rFonts w:ascii="Arial" w:hAnsi="Arial" w:cs="Arial"/>
                <w:color w:val="000000" w:themeColor="text1"/>
              </w:rPr>
              <w:t xml:space="preserve"> or tie to</w:t>
            </w:r>
            <w:r w:rsidRPr="00863FEB">
              <w:rPr>
                <w:rFonts w:ascii="Arial" w:hAnsi="Arial" w:cs="Arial"/>
                <w:color w:val="000000" w:themeColor="text1"/>
              </w:rPr>
              <w:t xml:space="preserve"> the outcome.</w:t>
            </w:r>
          </w:p>
          <w:p w:rsidR="00395830" w:rsidRPr="004C52FC" w:rsidRDefault="00395830" w:rsidP="008F2510">
            <w:pPr>
              <w:ind w:left="72"/>
              <w:rPr>
                <w:rFonts w:asciiTheme="minorHAnsi" w:hAnsiTheme="minorHAnsi" w:cs="Arial"/>
                <w:color w:val="000000" w:themeColor="text1"/>
              </w:rPr>
            </w:pPr>
          </w:p>
        </w:tc>
      </w:tr>
      <w:tr w:rsidR="009F687F" w:rsidRPr="004C52FC" w:rsidTr="00395830">
        <w:tblPrEx>
          <w:shd w:val="clear" w:color="auto" w:fill="auto"/>
          <w:tblLook w:val="04A0" w:firstRow="1" w:lastRow="0" w:firstColumn="1" w:lastColumn="0" w:noHBand="0" w:noVBand="1"/>
        </w:tblPrEx>
        <w:trPr>
          <w:trHeight w:val="72"/>
        </w:trPr>
        <w:tc>
          <w:tcPr>
            <w:tcW w:w="3708" w:type="dxa"/>
            <w:gridSpan w:val="2"/>
            <w:vAlign w:val="center"/>
          </w:tcPr>
          <w:p w:rsidR="009F687F" w:rsidRPr="00323D7E" w:rsidRDefault="009F687F" w:rsidP="008F2510">
            <w:pPr>
              <w:rPr>
                <w:rFonts w:ascii="Verdana" w:hAnsi="Verdana"/>
                <w:sz w:val="20"/>
                <w:szCs w:val="20"/>
              </w:rPr>
            </w:pPr>
            <w:r w:rsidRPr="00323D7E">
              <w:rPr>
                <w:rFonts w:ascii="Verdana" w:hAnsi="Verdana"/>
                <w:sz w:val="20"/>
                <w:szCs w:val="20"/>
              </w:rPr>
              <w:lastRenderedPageBreak/>
              <w:t>Demonstrate applied competencies in the areas of machining applications, drafting techniques and blueprint interpretation.</w:t>
            </w:r>
          </w:p>
        </w:tc>
        <w:tc>
          <w:tcPr>
            <w:tcW w:w="1742" w:type="dxa"/>
            <w:vAlign w:val="center"/>
          </w:tcPr>
          <w:p w:rsidR="009F687F" w:rsidRDefault="009F687F" w:rsidP="008F2510">
            <w:pPr>
              <w:rPr>
                <w:rFonts w:ascii="Verdana" w:hAnsi="Verdana"/>
                <w:sz w:val="20"/>
                <w:szCs w:val="20"/>
              </w:rPr>
            </w:pPr>
            <w:r>
              <w:rPr>
                <w:rFonts w:ascii="Verdana" w:hAnsi="Verdana"/>
                <w:sz w:val="20"/>
                <w:szCs w:val="20"/>
              </w:rPr>
              <w:t>CAM 1107,</w:t>
            </w:r>
            <w:r w:rsidR="00335935">
              <w:rPr>
                <w:rFonts w:ascii="Verdana" w:hAnsi="Verdana"/>
                <w:sz w:val="20"/>
                <w:szCs w:val="20"/>
              </w:rPr>
              <w:t>2114,2212,2213,2214,2225, OPT 11</w:t>
            </w:r>
            <w:r>
              <w:rPr>
                <w:rFonts w:ascii="Verdana" w:hAnsi="Verdana"/>
                <w:sz w:val="20"/>
                <w:szCs w:val="20"/>
              </w:rPr>
              <w:t>13</w:t>
            </w:r>
          </w:p>
        </w:tc>
        <w:tc>
          <w:tcPr>
            <w:tcW w:w="1430" w:type="dxa"/>
          </w:tcPr>
          <w:p w:rsidR="00395830" w:rsidRDefault="006D5CD6" w:rsidP="00395830">
            <w:pPr>
              <w:pStyle w:val="ListParagraph"/>
              <w:tabs>
                <w:tab w:val="left" w:pos="5040"/>
              </w:tabs>
              <w:ind w:left="0"/>
              <w:rPr>
                <w:rFonts w:ascii="Arial" w:hAnsi="Arial" w:cs="Arial"/>
                <w:color w:val="000000" w:themeColor="text1"/>
              </w:rPr>
            </w:pPr>
            <w:r>
              <w:rPr>
                <w:rFonts w:ascii="Arial" w:hAnsi="Arial" w:cs="Arial"/>
                <w:color w:val="000000" w:themeColor="text1"/>
              </w:rPr>
              <w:t>2016-17</w:t>
            </w:r>
          </w:p>
          <w:p w:rsidR="009F687F" w:rsidRPr="004C52FC" w:rsidRDefault="009F687F" w:rsidP="00395830">
            <w:pPr>
              <w:rPr>
                <w:rFonts w:asciiTheme="minorHAnsi" w:hAnsiTheme="minorHAnsi" w:cs="Arial"/>
                <w:color w:val="000000" w:themeColor="text1"/>
              </w:rPr>
            </w:pPr>
          </w:p>
        </w:tc>
        <w:tc>
          <w:tcPr>
            <w:tcW w:w="2250" w:type="dxa"/>
          </w:tcPr>
          <w:p w:rsidR="00395830" w:rsidRDefault="00335935" w:rsidP="00335935">
            <w:pPr>
              <w:pStyle w:val="ListParagraph"/>
              <w:numPr>
                <w:ilvl w:val="0"/>
                <w:numId w:val="21"/>
              </w:numPr>
              <w:tabs>
                <w:tab w:val="left" w:pos="5040"/>
              </w:tabs>
              <w:rPr>
                <w:rFonts w:ascii="Arial" w:hAnsi="Arial" w:cs="Arial"/>
                <w:color w:val="000000" w:themeColor="text1"/>
              </w:rPr>
            </w:pPr>
            <w:r>
              <w:rPr>
                <w:rFonts w:ascii="Arial" w:hAnsi="Arial" w:cs="Arial"/>
                <w:color w:val="000000" w:themeColor="text1"/>
              </w:rPr>
              <w:t>Performance Appraisals</w:t>
            </w:r>
          </w:p>
          <w:p w:rsidR="009F687F" w:rsidRPr="004C52FC" w:rsidRDefault="009F687F" w:rsidP="001D736E">
            <w:pPr>
              <w:ind w:left="72"/>
              <w:rPr>
                <w:rFonts w:asciiTheme="minorHAnsi" w:hAnsiTheme="minorHAnsi" w:cs="Arial"/>
                <w:color w:val="000000" w:themeColor="text1"/>
              </w:rPr>
            </w:pPr>
          </w:p>
        </w:tc>
        <w:tc>
          <w:tcPr>
            <w:tcW w:w="4028" w:type="dxa"/>
          </w:tcPr>
          <w:p w:rsidR="00395830" w:rsidRDefault="00395830" w:rsidP="00395830">
            <w:pPr>
              <w:pStyle w:val="ListParagraph"/>
              <w:tabs>
                <w:tab w:val="left" w:pos="5040"/>
              </w:tabs>
              <w:ind w:left="0"/>
              <w:rPr>
                <w:rFonts w:ascii="Arial" w:hAnsi="Arial" w:cs="Arial"/>
                <w:color w:val="000000" w:themeColor="text1"/>
              </w:rPr>
            </w:pPr>
          </w:p>
          <w:p w:rsidR="009F687F" w:rsidRPr="004C52FC" w:rsidRDefault="00863FEB" w:rsidP="009C2AB6">
            <w:pPr>
              <w:ind w:left="72"/>
              <w:rPr>
                <w:rFonts w:asciiTheme="minorHAnsi" w:hAnsiTheme="minorHAnsi" w:cs="Arial"/>
                <w:color w:val="000000" w:themeColor="text1"/>
              </w:rPr>
            </w:pPr>
            <w:r w:rsidRPr="00863FEB">
              <w:rPr>
                <w:rFonts w:ascii="Arial" w:hAnsi="Arial" w:cs="Arial"/>
                <w:color w:val="000000" w:themeColor="text1"/>
              </w:rPr>
              <w:t>In process of designing methods to capture data more</w:t>
            </w:r>
            <w:r w:rsidR="00AC5A12">
              <w:rPr>
                <w:rFonts w:ascii="Arial" w:hAnsi="Arial" w:cs="Arial"/>
                <w:color w:val="000000" w:themeColor="text1"/>
              </w:rPr>
              <w:t xml:space="preserve"> directly tied to outcome, </w:t>
            </w:r>
            <w:proofErr w:type="spellStart"/>
            <w:r w:rsidR="00AC5A12">
              <w:rPr>
                <w:rFonts w:ascii="Arial" w:hAnsi="Arial" w:cs="Arial"/>
                <w:color w:val="000000" w:themeColor="text1"/>
              </w:rPr>
              <w:t>ie</w:t>
            </w:r>
            <w:proofErr w:type="spellEnd"/>
            <w:r w:rsidR="00AC5A12">
              <w:rPr>
                <w:rFonts w:ascii="Arial" w:hAnsi="Arial" w:cs="Arial"/>
                <w:color w:val="000000" w:themeColor="text1"/>
              </w:rPr>
              <w:t xml:space="preserve">. </w:t>
            </w:r>
            <w:proofErr w:type="gramStart"/>
            <w:r w:rsidR="00AC5A12">
              <w:rPr>
                <w:rFonts w:ascii="Arial" w:hAnsi="Arial" w:cs="Arial"/>
                <w:color w:val="000000" w:themeColor="text1"/>
              </w:rPr>
              <w:t>s</w:t>
            </w:r>
            <w:r w:rsidRPr="00863FEB">
              <w:rPr>
                <w:rFonts w:ascii="Arial" w:hAnsi="Arial" w:cs="Arial"/>
                <w:color w:val="000000" w:themeColor="text1"/>
              </w:rPr>
              <w:t>pecific</w:t>
            </w:r>
            <w:proofErr w:type="gramEnd"/>
            <w:r w:rsidRPr="00863FEB">
              <w:rPr>
                <w:rFonts w:ascii="Arial" w:hAnsi="Arial" w:cs="Arial"/>
                <w:color w:val="000000" w:themeColor="text1"/>
              </w:rPr>
              <w:t xml:space="preserve"> questions on exams or a rubric that would list </w:t>
            </w:r>
            <w:r w:rsidR="00AC5A12">
              <w:rPr>
                <w:rFonts w:ascii="Arial" w:hAnsi="Arial" w:cs="Arial"/>
                <w:color w:val="000000" w:themeColor="text1"/>
              </w:rPr>
              <w:t xml:space="preserve">or tie </w:t>
            </w:r>
            <w:proofErr w:type="spellStart"/>
            <w:r w:rsidR="00AC5A12">
              <w:rPr>
                <w:rFonts w:ascii="Arial" w:hAnsi="Arial" w:cs="Arial"/>
                <w:color w:val="000000" w:themeColor="text1"/>
              </w:rPr>
              <w:t>to</w:t>
            </w:r>
            <w:r w:rsidRPr="00863FEB">
              <w:rPr>
                <w:rFonts w:ascii="Arial" w:hAnsi="Arial" w:cs="Arial"/>
                <w:color w:val="000000" w:themeColor="text1"/>
              </w:rPr>
              <w:t>the</w:t>
            </w:r>
            <w:proofErr w:type="spellEnd"/>
            <w:r w:rsidRPr="00863FEB">
              <w:rPr>
                <w:rFonts w:ascii="Arial" w:hAnsi="Arial" w:cs="Arial"/>
                <w:color w:val="000000" w:themeColor="text1"/>
              </w:rPr>
              <w:t xml:space="preserve"> outcome.</w:t>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Pr="00335935" w:rsidRDefault="00A93100">
      <w:pPr>
        <w:spacing w:after="200" w:line="276" w:lineRule="auto"/>
        <w:rPr>
          <w:rFonts w:ascii="Arial" w:hAnsi="Arial" w:cs="Arial"/>
          <w:color w:val="000000" w:themeColor="text1"/>
        </w:rPr>
        <w:sectPr w:rsidR="002E6B01" w:rsidRPr="00335935" w:rsidSect="00EF15CD">
          <w:pgSz w:w="15840" w:h="12240" w:orient="landscape"/>
          <w:pgMar w:top="1440" w:right="1152" w:bottom="1440" w:left="1152" w:header="720" w:footer="288" w:gutter="0"/>
          <w:cols w:space="720"/>
          <w:docGrid w:linePitch="360"/>
        </w:sectPr>
      </w:pPr>
      <w:r>
        <w:rPr>
          <w:rFonts w:ascii="Arial" w:hAnsi="Arial" w:cs="Arial"/>
          <w:color w:val="000000" w:themeColor="text1"/>
        </w:rPr>
        <w:t xml:space="preserve"> </w:t>
      </w: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9C2AB6" w:rsidRDefault="009C2AB6" w:rsidP="009C2AB6">
      <w:pPr>
        <w:spacing w:after="200" w:line="276" w:lineRule="auto"/>
        <w:rPr>
          <w:rFonts w:ascii="Arial" w:hAnsi="Arial" w:cs="Arial"/>
          <w:b/>
          <w:color w:val="000000" w:themeColor="text1"/>
        </w:rPr>
      </w:pPr>
    </w:p>
    <w:p w:rsidR="009C2AB6" w:rsidRDefault="001E5A7B" w:rsidP="009C2AB6">
      <w:pPr>
        <w:spacing w:after="200" w:line="276" w:lineRule="auto"/>
        <w:rPr>
          <w:rFonts w:ascii="Arial" w:hAnsi="Arial" w:cs="Arial"/>
          <w:b/>
          <w:color w:val="000000" w:themeColor="text1"/>
        </w:rPr>
      </w:pPr>
      <w:r w:rsidRPr="003576B6">
        <w:rPr>
          <w:rFonts w:ascii="Arial" w:hAnsi="Arial" w:cs="Arial"/>
          <w:color w:val="000000" w:themeColor="text1"/>
        </w:rPr>
        <w:t>We are not planning any changes to General Education Outcomes as of this point. We feel the students are performing at the level</w:t>
      </w:r>
      <w:r w:rsidR="00514871" w:rsidRPr="003576B6">
        <w:rPr>
          <w:rFonts w:ascii="Arial" w:hAnsi="Arial" w:cs="Arial"/>
          <w:color w:val="000000" w:themeColor="text1"/>
        </w:rPr>
        <w:t xml:space="preserve"> we wish them to. Our goal is to increase completion rates while still maintain integrity of the program</w:t>
      </w:r>
      <w:r w:rsidR="00514871">
        <w:rPr>
          <w:rFonts w:ascii="Arial" w:hAnsi="Arial" w:cs="Arial"/>
          <w:b/>
          <w:color w:val="000000" w:themeColor="text1"/>
        </w:rPr>
        <w:t>.</w:t>
      </w:r>
    </w:p>
    <w:p w:rsidR="003E791C" w:rsidRDefault="003E791C" w:rsidP="009C2AB6">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95830">
      <w:pPr>
        <w:tabs>
          <w:tab w:val="left" w:pos="5040"/>
        </w:tabs>
        <w:rPr>
          <w:rFonts w:ascii="Arial" w:hAnsi="Arial" w:cs="Arial"/>
          <w:color w:val="000000" w:themeColor="text1"/>
        </w:rPr>
      </w:pPr>
    </w:p>
    <w:p w:rsidR="009C2AB6" w:rsidRDefault="009C2AB6" w:rsidP="009C2AB6">
      <w:pPr>
        <w:spacing w:after="200" w:line="276" w:lineRule="auto"/>
        <w:rPr>
          <w:rFonts w:ascii="Arial" w:hAnsi="Arial" w:cs="Arial"/>
          <w:b/>
          <w:color w:val="000000" w:themeColor="text1"/>
        </w:rPr>
      </w:pPr>
    </w:p>
    <w:p w:rsidR="00395830" w:rsidRPr="00395830" w:rsidRDefault="009C2AB6" w:rsidP="009C2AB6">
      <w:pPr>
        <w:tabs>
          <w:tab w:val="left" w:pos="5040"/>
        </w:tabs>
        <w:rPr>
          <w:rFonts w:ascii="Arial" w:hAnsi="Arial" w:cs="Arial"/>
          <w:color w:val="000000" w:themeColor="text1"/>
        </w:rPr>
      </w:pPr>
      <w:r>
        <w:rPr>
          <w:rFonts w:ascii="Arial" w:hAnsi="Arial" w:cs="Arial"/>
          <w:b/>
          <w:color w:val="000000" w:themeColor="text1"/>
        </w:rPr>
        <w:fldChar w:fldCharType="begin">
          <w:ffData>
            <w:name w:val="Text1"/>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9C2AB6" w:rsidRDefault="009C2AB6" w:rsidP="009C2AB6">
      <w:pPr>
        <w:spacing w:after="200" w:line="276" w:lineRule="auto"/>
        <w:rPr>
          <w:rFonts w:ascii="Arial" w:hAnsi="Arial" w:cs="Arial"/>
          <w:b/>
          <w:color w:val="000000" w:themeColor="text1"/>
        </w:rPr>
      </w:pPr>
    </w:p>
    <w:p w:rsidR="00C45053" w:rsidRPr="003576B6" w:rsidRDefault="00514871" w:rsidP="009C2AB6">
      <w:pPr>
        <w:pStyle w:val="ListParagraph"/>
        <w:tabs>
          <w:tab w:val="left" w:pos="5040"/>
        </w:tabs>
        <w:ind w:left="0"/>
        <w:rPr>
          <w:rFonts w:ascii="Arial" w:hAnsi="Arial" w:cs="Arial"/>
          <w:color w:val="000000" w:themeColor="text1"/>
        </w:rPr>
      </w:pPr>
      <w:r w:rsidRPr="003576B6">
        <w:rPr>
          <w:rFonts w:ascii="Arial" w:hAnsi="Arial" w:cs="Arial"/>
          <w:color w:val="000000" w:themeColor="text1"/>
        </w:rPr>
        <w:t>From limited data under semesters, we think the outcomes are fine for now. As we assess and make the changes mentioned above, we will revisit the Outcomes and see if they need to be changed. Our Advisory committee will have a lot of</w:t>
      </w:r>
      <w:r>
        <w:rPr>
          <w:rFonts w:ascii="Arial" w:hAnsi="Arial" w:cs="Arial"/>
          <w:b/>
          <w:color w:val="000000" w:themeColor="text1"/>
        </w:rPr>
        <w:t xml:space="preserve"> </w:t>
      </w:r>
      <w:r w:rsidRPr="003576B6">
        <w:rPr>
          <w:rFonts w:ascii="Arial" w:hAnsi="Arial" w:cs="Arial"/>
          <w:color w:val="000000" w:themeColor="text1"/>
        </w:rPr>
        <w:t>input into this area.</w:t>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9C2AB6" w:rsidRDefault="009C2AB6" w:rsidP="009C2AB6">
      <w:pPr>
        <w:spacing w:after="200" w:line="276" w:lineRule="auto"/>
        <w:rPr>
          <w:rFonts w:ascii="Arial" w:hAnsi="Arial" w:cs="Arial"/>
          <w:b/>
          <w:color w:val="000000" w:themeColor="text1"/>
        </w:rPr>
      </w:pPr>
    </w:p>
    <w:p w:rsidR="00EC6B80" w:rsidRPr="00395830" w:rsidRDefault="009C2AB6" w:rsidP="009C2AB6">
      <w:pPr>
        <w:tabs>
          <w:tab w:val="left" w:pos="5040"/>
        </w:tabs>
        <w:rPr>
          <w:rFonts w:ascii="Arial" w:hAnsi="Arial" w:cs="Arial"/>
          <w:color w:val="000000" w:themeColor="text1"/>
        </w:rPr>
      </w:pPr>
      <w:r>
        <w:rPr>
          <w:rFonts w:ascii="Arial" w:hAnsi="Arial" w:cs="Arial"/>
          <w:b/>
          <w:color w:val="000000" w:themeColor="text1"/>
        </w:rPr>
        <w:fldChar w:fldCharType="begin">
          <w:ffData>
            <w:name w:val="Text1"/>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3576B6" w:rsidRDefault="00514871" w:rsidP="009C2AB6">
      <w:pPr>
        <w:tabs>
          <w:tab w:val="left" w:pos="5040"/>
        </w:tabs>
        <w:rPr>
          <w:rFonts w:ascii="Arial" w:hAnsi="Arial" w:cs="Arial"/>
          <w:color w:val="000000" w:themeColor="text1"/>
        </w:rPr>
      </w:pPr>
      <w:r w:rsidRPr="003576B6">
        <w:rPr>
          <w:rFonts w:ascii="Arial" w:hAnsi="Arial" w:cs="Arial"/>
          <w:color w:val="000000" w:themeColor="text1"/>
        </w:rPr>
        <w:t>We have revamped both degrees and both certificates</w:t>
      </w:r>
      <w:r w:rsidR="002A4948">
        <w:rPr>
          <w:rFonts w:ascii="Arial" w:hAnsi="Arial" w:cs="Arial"/>
          <w:color w:val="000000" w:themeColor="text1"/>
        </w:rPr>
        <w:t xml:space="preserve"> and plan to have them effective </w:t>
      </w:r>
      <w:proofErr w:type="gramStart"/>
      <w:r w:rsidR="002A4948">
        <w:rPr>
          <w:rFonts w:ascii="Arial" w:hAnsi="Arial" w:cs="Arial"/>
          <w:color w:val="000000" w:themeColor="text1"/>
        </w:rPr>
        <w:t>Fall</w:t>
      </w:r>
      <w:proofErr w:type="gramEnd"/>
      <w:r w:rsidR="002A4948">
        <w:rPr>
          <w:rFonts w:ascii="Arial" w:hAnsi="Arial" w:cs="Arial"/>
          <w:color w:val="000000" w:themeColor="text1"/>
        </w:rPr>
        <w:t xml:space="preserve"> 2014.</w:t>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9C2AB6" w:rsidRDefault="009C2AB6" w:rsidP="009C2AB6">
      <w:pPr>
        <w:tabs>
          <w:tab w:val="left" w:pos="5040"/>
        </w:tabs>
        <w:rPr>
          <w:rFonts w:ascii="Arial" w:hAnsi="Arial" w:cs="Arial"/>
          <w:b/>
          <w:color w:val="000000" w:themeColor="text1"/>
        </w:rPr>
      </w:pPr>
    </w:p>
    <w:p w:rsidR="00B7461E" w:rsidRPr="002A4948" w:rsidRDefault="000D3DC4" w:rsidP="009C2AB6">
      <w:pPr>
        <w:tabs>
          <w:tab w:val="left" w:pos="5040"/>
        </w:tabs>
        <w:rPr>
          <w:rFonts w:ascii="Arial" w:hAnsi="Arial" w:cs="Arial"/>
          <w:color w:val="000000" w:themeColor="text1"/>
        </w:rPr>
        <w:sectPr w:rsidR="00B7461E" w:rsidRPr="002A4948" w:rsidSect="00A201E2">
          <w:pgSz w:w="12240" w:h="15840"/>
          <w:pgMar w:top="1152" w:right="1440" w:bottom="1152" w:left="1440" w:header="720" w:footer="288" w:gutter="0"/>
          <w:cols w:space="720"/>
          <w:docGrid w:linePitch="360"/>
        </w:sectPr>
      </w:pPr>
      <w:r>
        <w:rPr>
          <w:rFonts w:ascii="Arial" w:hAnsi="Arial" w:cs="Arial"/>
          <w:color w:val="000000" w:themeColor="text1"/>
        </w:rPr>
        <w:lastRenderedPageBreak/>
        <w:t>We had one full-time tenured faculty retire and replaced him with a new Tenure track faculty who was our STEP II Coordinator. We than replaced our STEP II Coordinator with one of our Adjuncts. This, coupled with the changes we have made presents bot</w:t>
      </w:r>
      <w:r w:rsidR="00AC5A12">
        <w:rPr>
          <w:rFonts w:ascii="Arial" w:hAnsi="Arial" w:cs="Arial"/>
          <w:color w:val="000000" w:themeColor="text1"/>
        </w:rPr>
        <w:t xml:space="preserve">h challenges and </w:t>
      </w:r>
      <w:proofErr w:type="gramStart"/>
      <w:r w:rsidR="00AC5A12">
        <w:rPr>
          <w:rFonts w:ascii="Arial" w:hAnsi="Arial" w:cs="Arial"/>
          <w:color w:val="000000" w:themeColor="text1"/>
        </w:rPr>
        <w:t xml:space="preserve">opportunities </w:t>
      </w:r>
      <w:bookmarkStart w:id="1" w:name="_GoBack"/>
      <w:bookmarkEnd w:id="1"/>
      <w:r>
        <w:rPr>
          <w:rFonts w:ascii="Arial" w:hAnsi="Arial" w:cs="Arial"/>
          <w:color w:val="000000" w:themeColor="text1"/>
        </w:rPr>
        <w:t xml:space="preserve"> which</w:t>
      </w:r>
      <w:proofErr w:type="gramEnd"/>
      <w:r>
        <w:rPr>
          <w:rFonts w:ascii="Arial" w:hAnsi="Arial" w:cs="Arial"/>
          <w:color w:val="000000" w:themeColor="text1"/>
        </w:rPr>
        <w:t xml:space="preserve"> we are attempting to exploit as we move forward. We are now in the process of reassigning course coordinators, and bring the new STEP II coordinator up to speed.</w:t>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B61D81">
      <w:pPr>
        <w:rPr>
          <w:rFonts w:ascii="Arial" w:hAnsi="Arial" w:cs="Arial"/>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B7461E" w:rsidRPr="00B7461E" w:rsidTr="00B7461E">
        <w:trPr>
          <w:trHeight w:val="300"/>
        </w:trPr>
        <w:tc>
          <w:tcPr>
            <w:tcW w:w="960" w:type="dxa"/>
            <w:tcBorders>
              <w:top w:val="nil"/>
              <w:left w:val="nil"/>
              <w:bottom w:val="nil"/>
              <w:right w:val="nil"/>
            </w:tcBorders>
            <w:shd w:val="clear" w:color="auto" w:fill="auto"/>
            <w:noWrap/>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FY 12-13</w:t>
            </w:r>
          </w:p>
        </w:tc>
      </w:tr>
      <w:tr w:rsidR="00B7461E" w:rsidRPr="00B7461E" w:rsidTr="00B7461E">
        <w:trPr>
          <w:trHeight w:val="300"/>
        </w:trPr>
        <w:tc>
          <w:tcPr>
            <w:tcW w:w="9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CAMCT.AAS</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4</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r>
      <w:tr w:rsidR="00B7461E" w:rsidRPr="00B7461E" w:rsidTr="00B7461E">
        <w:trPr>
          <w:trHeight w:val="300"/>
        </w:trPr>
        <w:tc>
          <w:tcPr>
            <w:tcW w:w="9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CAMCT.S.AAS</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3</w:t>
            </w:r>
          </w:p>
        </w:tc>
      </w:tr>
      <w:tr w:rsidR="00B7461E" w:rsidRPr="00B7461E" w:rsidTr="00B7461E">
        <w:trPr>
          <w:trHeight w:val="300"/>
        </w:trPr>
        <w:tc>
          <w:tcPr>
            <w:tcW w:w="9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CAMPM.AAS</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5</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13</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r>
      <w:tr w:rsidR="00B7461E" w:rsidRPr="00B7461E" w:rsidTr="00B7461E">
        <w:trPr>
          <w:trHeight w:val="300"/>
        </w:trPr>
        <w:tc>
          <w:tcPr>
            <w:tcW w:w="9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CAMPS.CRT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20</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42</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16</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12</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4</w:t>
            </w:r>
          </w:p>
        </w:tc>
      </w:tr>
      <w:tr w:rsidR="00B7461E" w:rsidRPr="00B7461E" w:rsidTr="00B7461E">
        <w:trPr>
          <w:trHeight w:val="300"/>
        </w:trPr>
        <w:tc>
          <w:tcPr>
            <w:tcW w:w="9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CAMPS.S.CRT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w:t>
            </w:r>
          </w:p>
        </w:tc>
      </w:tr>
      <w:tr w:rsidR="00B7461E" w:rsidRPr="00B7461E" w:rsidTr="00B7461E">
        <w:trPr>
          <w:trHeight w:val="300"/>
        </w:trPr>
        <w:tc>
          <w:tcPr>
            <w:tcW w:w="9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CAMTD.CRT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9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CNC.S.STC</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w:t>
            </w:r>
          </w:p>
        </w:tc>
      </w:tr>
      <w:tr w:rsidR="00B7461E" w:rsidRPr="00B7461E" w:rsidTr="00B7461E">
        <w:trPr>
          <w:trHeight w:val="300"/>
        </w:trPr>
        <w:tc>
          <w:tcPr>
            <w:tcW w:w="9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CNC.STC</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24</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22</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17</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w:t>
            </w:r>
          </w:p>
        </w:tc>
      </w:tr>
      <w:tr w:rsidR="00B7461E" w:rsidRPr="00B7461E" w:rsidTr="00B7461E">
        <w:trPr>
          <w:trHeight w:val="300"/>
        </w:trPr>
        <w:tc>
          <w:tcPr>
            <w:tcW w:w="9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CTGMA.STC</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9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IDMT.STC</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9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MO.AAS</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9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TD.CRT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9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TGMA.STC</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4</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9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TMO.AAS</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9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TMTMT.AAS</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4</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3</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9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TMTPS.CRT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18</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9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TMTTD.CRT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bl>
    <w:p w:rsidR="00B7461E" w:rsidRDefault="00B7461E"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B7461E" w:rsidRDefault="00B7461E" w:rsidP="00225B53">
      <w:pPr>
        <w:spacing w:after="200" w:line="276" w:lineRule="auto"/>
        <w:rPr>
          <w:rFonts w:ascii="Arial" w:hAnsi="Arial" w:cs="Arial"/>
          <w:b/>
          <w:color w:val="000000" w:themeColor="text1"/>
        </w:rPr>
      </w:pP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B7461E" w:rsidRPr="00B7461E" w:rsidTr="00B7461E">
        <w:trPr>
          <w:trHeight w:val="600"/>
        </w:trPr>
        <w:tc>
          <w:tcPr>
            <w:tcW w:w="1420" w:type="dxa"/>
            <w:tcBorders>
              <w:top w:val="nil"/>
              <w:left w:val="nil"/>
              <w:bottom w:val="nil"/>
              <w:right w:val="nil"/>
            </w:tcBorders>
            <w:shd w:val="clear" w:color="auto" w:fill="auto"/>
            <w:hideMark/>
          </w:tcPr>
          <w:p w:rsidR="00B7461E" w:rsidRPr="00B7461E" w:rsidRDefault="00B7461E" w:rsidP="00B7461E">
            <w:pPr>
              <w:rPr>
                <w:rFonts w:ascii="Calibri" w:hAnsi="Calibri" w:cs="Calibri"/>
                <w:b/>
                <w:bCs/>
                <w:color w:val="000000"/>
              </w:rPr>
            </w:pPr>
            <w:r w:rsidRPr="00B7461E">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B7461E" w:rsidRPr="00B7461E" w:rsidRDefault="00B7461E" w:rsidP="00B7461E">
            <w:pPr>
              <w:rPr>
                <w:rFonts w:ascii="Calibri" w:hAnsi="Calibri" w:cs="Calibri"/>
                <w:b/>
                <w:bCs/>
                <w:color w:val="000000"/>
              </w:rPr>
            </w:pPr>
            <w:r w:rsidRPr="00B7461E">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B7461E" w:rsidRPr="00B7461E" w:rsidRDefault="00B7461E" w:rsidP="00B7461E">
            <w:pPr>
              <w:rPr>
                <w:rFonts w:ascii="Calibri" w:hAnsi="Calibri" w:cs="Calibri"/>
                <w:b/>
                <w:bCs/>
                <w:color w:val="000000"/>
              </w:rPr>
            </w:pPr>
            <w:r w:rsidRPr="00B7461E">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B7461E" w:rsidRPr="00B7461E" w:rsidRDefault="00B7461E" w:rsidP="00B7461E">
            <w:pPr>
              <w:jc w:val="right"/>
              <w:rPr>
                <w:rFonts w:ascii="Calibri" w:hAnsi="Calibri" w:cs="Calibri"/>
                <w:b/>
                <w:bCs/>
                <w:color w:val="000000"/>
              </w:rPr>
            </w:pPr>
            <w:r w:rsidRPr="00B7461E">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B7461E" w:rsidRPr="00B7461E" w:rsidRDefault="00B7461E" w:rsidP="00B7461E">
            <w:pPr>
              <w:jc w:val="right"/>
              <w:rPr>
                <w:rFonts w:ascii="Calibri" w:hAnsi="Calibri" w:cs="Calibri"/>
                <w:b/>
                <w:bCs/>
                <w:color w:val="000000"/>
              </w:rPr>
            </w:pPr>
            <w:r w:rsidRPr="00B7461E">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B7461E" w:rsidRPr="00B7461E" w:rsidRDefault="00B7461E" w:rsidP="00B7461E">
            <w:pPr>
              <w:jc w:val="right"/>
              <w:rPr>
                <w:rFonts w:ascii="Calibri" w:hAnsi="Calibri" w:cs="Calibri"/>
                <w:b/>
                <w:bCs/>
                <w:color w:val="000000"/>
              </w:rPr>
            </w:pPr>
            <w:r w:rsidRPr="00B7461E">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B7461E" w:rsidRPr="00B7461E" w:rsidRDefault="00B7461E" w:rsidP="00B7461E">
            <w:pPr>
              <w:jc w:val="right"/>
              <w:rPr>
                <w:rFonts w:ascii="Calibri" w:hAnsi="Calibri" w:cs="Calibri"/>
                <w:b/>
                <w:bCs/>
                <w:color w:val="000000"/>
              </w:rPr>
            </w:pPr>
            <w:r w:rsidRPr="00B7461E">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B7461E" w:rsidRPr="00B7461E" w:rsidRDefault="00B7461E" w:rsidP="00B7461E">
            <w:pPr>
              <w:jc w:val="right"/>
              <w:rPr>
                <w:rFonts w:ascii="Calibri" w:hAnsi="Calibri" w:cs="Calibri"/>
                <w:b/>
                <w:bCs/>
                <w:color w:val="000000"/>
              </w:rPr>
            </w:pPr>
            <w:r w:rsidRPr="00B7461E">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B7461E" w:rsidRPr="00B7461E" w:rsidRDefault="00B7461E" w:rsidP="00B7461E">
            <w:pPr>
              <w:jc w:val="right"/>
              <w:rPr>
                <w:rFonts w:ascii="Calibri" w:hAnsi="Calibri" w:cs="Calibri"/>
                <w:b/>
                <w:bCs/>
                <w:color w:val="000000"/>
              </w:rPr>
            </w:pPr>
            <w:r w:rsidRPr="00B7461E">
              <w:rPr>
                <w:rFonts w:ascii="Calibri" w:hAnsi="Calibri" w:cs="Calibri"/>
                <w:b/>
                <w:bCs/>
                <w:color w:val="000000"/>
                <w:sz w:val="22"/>
                <w:szCs w:val="22"/>
              </w:rPr>
              <w:t>FY 12-13</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lastRenderedPageBreak/>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CAM-1107</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64.0%</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CAM-1109</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83.1%</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CAM-1141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87.8%</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CAM-1142</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73.5%</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CAM-1161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74.4%</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CAM-1162</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75.9%</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CAM-1213</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78.0%</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CAM-2114</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57.1%</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CAM-2145</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71.9%</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CAM-2204</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85.3%</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CAM-2212</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81.8%</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CAM-2225</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54.5%</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CAM-2297</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96.3%</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CAM-2780</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81.8%</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INT-107</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36.4%</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43.9%</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51.5%</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INT-109</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73.0%</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72.5%</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70.4%</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64.2%</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78.4%</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88.6%</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INT-113</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76.4%</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78.2%</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78.4%</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65.1%</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66.3%</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INT-114</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54.2%</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51.7%</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52.9%</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43.8%</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45.5%</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INT-116</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95.2%</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85.5%</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74.7%</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86.8%</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INT-131</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61.5%</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70.0%</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INT-141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74.9%</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84.3%</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73.1%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76.1%</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75.7%</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INT-142</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84.4%</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84.1%</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79.1%</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80.0%</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71.9%</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INT-143</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92.0%</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94.4%</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85.2%</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88.9%</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INT-145</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68.0%</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73.5%</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87.9%</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66.7%</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76.5%</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71.4%</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INT-161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75.5%</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78.4%</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54.0%</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67.6%</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69.6%</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INT-162</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52.2%</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86.7%</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78.3%</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61.9%</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82.4%</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INT-163</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87.0%</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87.1%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87.5%</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90.5%</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INT-204</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89.7%</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82.1%</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84.8%</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60.5%</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INT-211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93.2%</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95.2%</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81.6%</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73.2%</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83.3%</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72.7%</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INT-212</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69.0%</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87.0%</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83.3%</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94.4%</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INT-213</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90.0%</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92.9%</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lastRenderedPageBreak/>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INT-225</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62.5%</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71.4%</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72.7%</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80.0%</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50.0%</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INT-226</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INT-227</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000000" w:fill="D9D9D9"/>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INT-270</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94.1%</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94.6%</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83.3%</w:t>
            </w:r>
          </w:p>
        </w:tc>
        <w:tc>
          <w:tcPr>
            <w:tcW w:w="100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50.0%</w:t>
            </w:r>
          </w:p>
        </w:tc>
        <w:tc>
          <w:tcPr>
            <w:tcW w:w="960" w:type="dxa"/>
            <w:tcBorders>
              <w:top w:val="nil"/>
              <w:left w:val="nil"/>
              <w:bottom w:val="nil"/>
              <w:right w:val="nil"/>
            </w:tcBorders>
            <w:shd w:val="clear" w:color="000000" w:fill="D9D9D9"/>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r w:rsidR="00B7461E" w:rsidRPr="00B7461E" w:rsidTr="00B7461E">
        <w:trPr>
          <w:trHeight w:val="300"/>
        </w:trPr>
        <w:tc>
          <w:tcPr>
            <w:tcW w:w="14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0570</w:t>
            </w:r>
          </w:p>
        </w:tc>
        <w:tc>
          <w:tcPr>
            <w:tcW w:w="322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Tooling &amp; Machining Tech</w:t>
            </w:r>
          </w:p>
        </w:tc>
        <w:tc>
          <w:tcPr>
            <w:tcW w:w="1760" w:type="dxa"/>
            <w:tcBorders>
              <w:top w:val="nil"/>
              <w:left w:val="nil"/>
              <w:bottom w:val="nil"/>
              <w:right w:val="nil"/>
            </w:tcBorders>
            <w:shd w:val="clear" w:color="auto" w:fill="auto"/>
            <w:noWrap/>
            <w:vAlign w:val="bottom"/>
            <w:hideMark/>
          </w:tcPr>
          <w:p w:rsidR="00B7461E" w:rsidRPr="00B7461E" w:rsidRDefault="00B7461E" w:rsidP="00B7461E">
            <w:pPr>
              <w:rPr>
                <w:rFonts w:ascii="Calibri" w:hAnsi="Calibri" w:cs="Calibri"/>
                <w:color w:val="000000"/>
              </w:rPr>
            </w:pPr>
            <w:r w:rsidRPr="00B7461E">
              <w:rPr>
                <w:rFonts w:ascii="Calibri" w:hAnsi="Calibri" w:cs="Calibri"/>
                <w:color w:val="000000"/>
                <w:sz w:val="22"/>
                <w:szCs w:val="22"/>
              </w:rPr>
              <w:t>INT-297</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94.7%</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91.9%</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90.0%</w:t>
            </w:r>
          </w:p>
        </w:tc>
        <w:tc>
          <w:tcPr>
            <w:tcW w:w="100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B7461E" w:rsidRPr="00B7461E" w:rsidRDefault="00B7461E" w:rsidP="00B7461E">
            <w:pPr>
              <w:jc w:val="right"/>
              <w:rPr>
                <w:rFonts w:ascii="Calibri" w:hAnsi="Calibri" w:cs="Calibri"/>
                <w:color w:val="000000"/>
              </w:rPr>
            </w:pPr>
            <w:r w:rsidRPr="00B7461E">
              <w:rPr>
                <w:rFonts w:ascii="Calibri" w:hAnsi="Calibri" w:cs="Calibri"/>
                <w:color w:val="000000"/>
                <w:sz w:val="22"/>
                <w:szCs w:val="22"/>
              </w:rPr>
              <w:t>.</w:t>
            </w:r>
          </w:p>
        </w:tc>
      </w:tr>
    </w:tbl>
    <w:p w:rsidR="00B7461E" w:rsidRDefault="00B7461E" w:rsidP="00225B53">
      <w:pPr>
        <w:spacing w:after="200" w:line="276" w:lineRule="auto"/>
        <w:rPr>
          <w:rFonts w:ascii="Arial" w:hAnsi="Arial" w:cs="Arial"/>
          <w:b/>
          <w:color w:val="000000" w:themeColor="text1"/>
        </w:rPr>
      </w:pPr>
    </w:p>
    <w:sectPr w:rsidR="00B7461E" w:rsidSect="00B7461E">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29C" w:rsidRDefault="00ED529C" w:rsidP="0094204C">
      <w:r>
        <w:separator/>
      </w:r>
    </w:p>
  </w:endnote>
  <w:endnote w:type="continuationSeparator" w:id="0">
    <w:p w:rsidR="00ED529C" w:rsidRDefault="00ED529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rsidR="005D1D3A" w:rsidRDefault="005D1D3A">
        <w:pPr>
          <w:pStyle w:val="Footer"/>
          <w:jc w:val="right"/>
        </w:pPr>
        <w:r>
          <w:fldChar w:fldCharType="begin"/>
        </w:r>
        <w:r>
          <w:instrText xml:space="preserve"> PAGE   \* MERGEFORMAT </w:instrText>
        </w:r>
        <w:r>
          <w:fldChar w:fldCharType="separate"/>
        </w:r>
        <w:r w:rsidR="00AC5A12">
          <w:rPr>
            <w:noProof/>
          </w:rPr>
          <w:t>15</w:t>
        </w:r>
        <w:r>
          <w:rPr>
            <w:noProof/>
          </w:rPr>
          <w:fldChar w:fldCharType="end"/>
        </w:r>
      </w:p>
    </w:sdtContent>
  </w:sdt>
  <w:p w:rsidR="005D1D3A" w:rsidRDefault="005D1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29C" w:rsidRDefault="00ED529C" w:rsidP="0094204C">
      <w:r>
        <w:separator/>
      </w:r>
    </w:p>
  </w:footnote>
  <w:footnote w:type="continuationSeparator" w:id="0">
    <w:p w:rsidR="00ED529C" w:rsidRDefault="00ED529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96501"/>
    <w:multiLevelType w:val="hybridMultilevel"/>
    <w:tmpl w:val="5F908936"/>
    <w:lvl w:ilvl="0" w:tplc="C260652A">
      <w:start w:val="9"/>
      <w:numFmt w:val="bullet"/>
      <w:lvlText w:val=""/>
      <w:lvlJc w:val="left"/>
      <w:pPr>
        <w:ind w:left="162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92868"/>
    <w:multiLevelType w:val="hybridMultilevel"/>
    <w:tmpl w:val="ABE4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16337"/>
    <w:multiLevelType w:val="hybridMultilevel"/>
    <w:tmpl w:val="DE38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B55F7D"/>
    <w:multiLevelType w:val="hybridMultilevel"/>
    <w:tmpl w:val="1DEC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6D64DB"/>
    <w:multiLevelType w:val="hybridMultilevel"/>
    <w:tmpl w:val="BDF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FE6796"/>
    <w:multiLevelType w:val="hybridMultilevel"/>
    <w:tmpl w:val="5F5C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579F3AEA"/>
    <w:multiLevelType w:val="hybridMultilevel"/>
    <w:tmpl w:val="81FE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15"/>
  </w:num>
  <w:num w:numId="5">
    <w:abstractNumId w:val="3"/>
  </w:num>
  <w:num w:numId="6">
    <w:abstractNumId w:val="10"/>
  </w:num>
  <w:num w:numId="7">
    <w:abstractNumId w:val="19"/>
  </w:num>
  <w:num w:numId="8">
    <w:abstractNumId w:val="16"/>
  </w:num>
  <w:num w:numId="9">
    <w:abstractNumId w:val="1"/>
  </w:num>
  <w:num w:numId="10">
    <w:abstractNumId w:val="20"/>
  </w:num>
  <w:num w:numId="11">
    <w:abstractNumId w:val="0"/>
  </w:num>
  <w:num w:numId="12">
    <w:abstractNumId w:val="18"/>
  </w:num>
  <w:num w:numId="13">
    <w:abstractNumId w:val="13"/>
  </w:num>
  <w:num w:numId="14">
    <w:abstractNumId w:val="5"/>
  </w:num>
  <w:num w:numId="15">
    <w:abstractNumId w:val="14"/>
  </w:num>
  <w:num w:numId="16">
    <w:abstractNumId w:val="12"/>
  </w:num>
  <w:num w:numId="17">
    <w:abstractNumId w:val="2"/>
  </w:num>
  <w:num w:numId="18">
    <w:abstractNumId w:val="7"/>
  </w:num>
  <w:num w:numId="19">
    <w:abstractNumId w:val="9"/>
  </w:num>
  <w:num w:numId="20">
    <w:abstractNumId w:val="17"/>
  </w:num>
  <w:num w:numId="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54BFD"/>
    <w:rsid w:val="00056964"/>
    <w:rsid w:val="000616F3"/>
    <w:rsid w:val="00063778"/>
    <w:rsid w:val="00065129"/>
    <w:rsid w:val="000738FE"/>
    <w:rsid w:val="00074BD5"/>
    <w:rsid w:val="0007506E"/>
    <w:rsid w:val="00080933"/>
    <w:rsid w:val="00097843"/>
    <w:rsid w:val="000A089D"/>
    <w:rsid w:val="000A2A44"/>
    <w:rsid w:val="000A4EE0"/>
    <w:rsid w:val="000B0D23"/>
    <w:rsid w:val="000B261C"/>
    <w:rsid w:val="000C4EF4"/>
    <w:rsid w:val="000D1111"/>
    <w:rsid w:val="000D3A39"/>
    <w:rsid w:val="000D3DC4"/>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A02D5"/>
    <w:rsid w:val="001A1B67"/>
    <w:rsid w:val="001A503D"/>
    <w:rsid w:val="001A7AF7"/>
    <w:rsid w:val="001B6007"/>
    <w:rsid w:val="001C202C"/>
    <w:rsid w:val="001C42D0"/>
    <w:rsid w:val="001C5DC3"/>
    <w:rsid w:val="001D3E1D"/>
    <w:rsid w:val="001D5757"/>
    <w:rsid w:val="001D7080"/>
    <w:rsid w:val="001D736E"/>
    <w:rsid w:val="001D7461"/>
    <w:rsid w:val="001E0764"/>
    <w:rsid w:val="001E5A7B"/>
    <w:rsid w:val="001E6F5D"/>
    <w:rsid w:val="001E7137"/>
    <w:rsid w:val="001E71B2"/>
    <w:rsid w:val="001F4998"/>
    <w:rsid w:val="001F4B9E"/>
    <w:rsid w:val="002105E7"/>
    <w:rsid w:val="00210FF3"/>
    <w:rsid w:val="002245AB"/>
    <w:rsid w:val="00225B53"/>
    <w:rsid w:val="0022692B"/>
    <w:rsid w:val="002315EE"/>
    <w:rsid w:val="00254C39"/>
    <w:rsid w:val="0025548D"/>
    <w:rsid w:val="00255C18"/>
    <w:rsid w:val="00255F7D"/>
    <w:rsid w:val="00256114"/>
    <w:rsid w:val="0025618C"/>
    <w:rsid w:val="00262914"/>
    <w:rsid w:val="00262EFB"/>
    <w:rsid w:val="00265A99"/>
    <w:rsid w:val="00266030"/>
    <w:rsid w:val="00266F2F"/>
    <w:rsid w:val="0026791C"/>
    <w:rsid w:val="00276B75"/>
    <w:rsid w:val="00280C60"/>
    <w:rsid w:val="00281C63"/>
    <w:rsid w:val="0028603C"/>
    <w:rsid w:val="00287A9F"/>
    <w:rsid w:val="002922CE"/>
    <w:rsid w:val="00293145"/>
    <w:rsid w:val="00293D8D"/>
    <w:rsid w:val="002A1D8C"/>
    <w:rsid w:val="002A4948"/>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0335"/>
    <w:rsid w:val="00315CE8"/>
    <w:rsid w:val="00320CDE"/>
    <w:rsid w:val="00320DF3"/>
    <w:rsid w:val="003233E7"/>
    <w:rsid w:val="003254BC"/>
    <w:rsid w:val="00325A48"/>
    <w:rsid w:val="00330692"/>
    <w:rsid w:val="00334A76"/>
    <w:rsid w:val="00335935"/>
    <w:rsid w:val="00337A3A"/>
    <w:rsid w:val="00344408"/>
    <w:rsid w:val="003454F6"/>
    <w:rsid w:val="00350D53"/>
    <w:rsid w:val="003576B6"/>
    <w:rsid w:val="003641BA"/>
    <w:rsid w:val="003704B8"/>
    <w:rsid w:val="00372B02"/>
    <w:rsid w:val="00376016"/>
    <w:rsid w:val="0037786D"/>
    <w:rsid w:val="00377D40"/>
    <w:rsid w:val="003866E0"/>
    <w:rsid w:val="00395830"/>
    <w:rsid w:val="003A298D"/>
    <w:rsid w:val="003B0B2E"/>
    <w:rsid w:val="003B2034"/>
    <w:rsid w:val="003B5176"/>
    <w:rsid w:val="003B5F45"/>
    <w:rsid w:val="003B6EA6"/>
    <w:rsid w:val="003C1C8E"/>
    <w:rsid w:val="003D2587"/>
    <w:rsid w:val="003D6946"/>
    <w:rsid w:val="003D6D6E"/>
    <w:rsid w:val="003E791C"/>
    <w:rsid w:val="00404810"/>
    <w:rsid w:val="00414645"/>
    <w:rsid w:val="00424E5D"/>
    <w:rsid w:val="00425F46"/>
    <w:rsid w:val="00434F56"/>
    <w:rsid w:val="004359FC"/>
    <w:rsid w:val="004467C4"/>
    <w:rsid w:val="0045338D"/>
    <w:rsid w:val="00455833"/>
    <w:rsid w:val="004604FB"/>
    <w:rsid w:val="00461386"/>
    <w:rsid w:val="00462D00"/>
    <w:rsid w:val="004712EB"/>
    <w:rsid w:val="00476425"/>
    <w:rsid w:val="0048088F"/>
    <w:rsid w:val="00480BB2"/>
    <w:rsid w:val="004818E1"/>
    <w:rsid w:val="00481A7E"/>
    <w:rsid w:val="0048427F"/>
    <w:rsid w:val="00495C9D"/>
    <w:rsid w:val="004A7E3B"/>
    <w:rsid w:val="004B7492"/>
    <w:rsid w:val="004C2B30"/>
    <w:rsid w:val="004C3827"/>
    <w:rsid w:val="004C39A5"/>
    <w:rsid w:val="004C52FC"/>
    <w:rsid w:val="004C7DB2"/>
    <w:rsid w:val="004D3BE1"/>
    <w:rsid w:val="004D3C8C"/>
    <w:rsid w:val="004E47AA"/>
    <w:rsid w:val="004E4BD6"/>
    <w:rsid w:val="004F41D5"/>
    <w:rsid w:val="0051294F"/>
    <w:rsid w:val="00514871"/>
    <w:rsid w:val="00516463"/>
    <w:rsid w:val="00520FBE"/>
    <w:rsid w:val="0052152C"/>
    <w:rsid w:val="00533086"/>
    <w:rsid w:val="0054350A"/>
    <w:rsid w:val="005531E8"/>
    <w:rsid w:val="005670CD"/>
    <w:rsid w:val="005674F9"/>
    <w:rsid w:val="00573ECD"/>
    <w:rsid w:val="00585766"/>
    <w:rsid w:val="00585C86"/>
    <w:rsid w:val="005863ED"/>
    <w:rsid w:val="005864A4"/>
    <w:rsid w:val="005918B2"/>
    <w:rsid w:val="00597F85"/>
    <w:rsid w:val="005B3602"/>
    <w:rsid w:val="005C07FD"/>
    <w:rsid w:val="005D19D9"/>
    <w:rsid w:val="005D1D3A"/>
    <w:rsid w:val="005E3ED6"/>
    <w:rsid w:val="005F5F7E"/>
    <w:rsid w:val="005F6B5B"/>
    <w:rsid w:val="005F7377"/>
    <w:rsid w:val="0061454F"/>
    <w:rsid w:val="006164D4"/>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7703"/>
    <w:rsid w:val="006835C1"/>
    <w:rsid w:val="00690A3D"/>
    <w:rsid w:val="006A2AA3"/>
    <w:rsid w:val="006B5D02"/>
    <w:rsid w:val="006B6194"/>
    <w:rsid w:val="006C142B"/>
    <w:rsid w:val="006C28B1"/>
    <w:rsid w:val="006C4C0B"/>
    <w:rsid w:val="006C4F5E"/>
    <w:rsid w:val="006D170E"/>
    <w:rsid w:val="006D5CD6"/>
    <w:rsid w:val="006D67EB"/>
    <w:rsid w:val="006E3686"/>
    <w:rsid w:val="006F0183"/>
    <w:rsid w:val="00716A26"/>
    <w:rsid w:val="00734908"/>
    <w:rsid w:val="00740D35"/>
    <w:rsid w:val="00746675"/>
    <w:rsid w:val="00751FC5"/>
    <w:rsid w:val="00781DA4"/>
    <w:rsid w:val="007825CC"/>
    <w:rsid w:val="007856A2"/>
    <w:rsid w:val="0078669D"/>
    <w:rsid w:val="00786F00"/>
    <w:rsid w:val="00791FF2"/>
    <w:rsid w:val="0079281D"/>
    <w:rsid w:val="00793DEF"/>
    <w:rsid w:val="00794EA2"/>
    <w:rsid w:val="007A43CE"/>
    <w:rsid w:val="007C1FEF"/>
    <w:rsid w:val="007C46D3"/>
    <w:rsid w:val="007C74F5"/>
    <w:rsid w:val="007E36F4"/>
    <w:rsid w:val="007F45E6"/>
    <w:rsid w:val="007F66F9"/>
    <w:rsid w:val="0080292B"/>
    <w:rsid w:val="008034BE"/>
    <w:rsid w:val="008056C5"/>
    <w:rsid w:val="00805C23"/>
    <w:rsid w:val="00807113"/>
    <w:rsid w:val="00817DDA"/>
    <w:rsid w:val="00821011"/>
    <w:rsid w:val="0082118A"/>
    <w:rsid w:val="008258DA"/>
    <w:rsid w:val="00827AE5"/>
    <w:rsid w:val="00847243"/>
    <w:rsid w:val="008476A7"/>
    <w:rsid w:val="00852499"/>
    <w:rsid w:val="00855744"/>
    <w:rsid w:val="00863FEB"/>
    <w:rsid w:val="008642E1"/>
    <w:rsid w:val="00872CF4"/>
    <w:rsid w:val="00875A7C"/>
    <w:rsid w:val="00877383"/>
    <w:rsid w:val="00880686"/>
    <w:rsid w:val="008836F4"/>
    <w:rsid w:val="008860C1"/>
    <w:rsid w:val="008909D4"/>
    <w:rsid w:val="008942FA"/>
    <w:rsid w:val="00897A68"/>
    <w:rsid w:val="008B52A0"/>
    <w:rsid w:val="008D4D55"/>
    <w:rsid w:val="008E063A"/>
    <w:rsid w:val="008F2510"/>
    <w:rsid w:val="008F36B8"/>
    <w:rsid w:val="008F3D47"/>
    <w:rsid w:val="008F41A6"/>
    <w:rsid w:val="00910878"/>
    <w:rsid w:val="009108ED"/>
    <w:rsid w:val="00915CDA"/>
    <w:rsid w:val="00925394"/>
    <w:rsid w:val="0092540D"/>
    <w:rsid w:val="009268A3"/>
    <w:rsid w:val="0093721C"/>
    <w:rsid w:val="0094204C"/>
    <w:rsid w:val="00952FA6"/>
    <w:rsid w:val="00963DD8"/>
    <w:rsid w:val="0098036C"/>
    <w:rsid w:val="00981D62"/>
    <w:rsid w:val="00997337"/>
    <w:rsid w:val="009A2F4E"/>
    <w:rsid w:val="009A616E"/>
    <w:rsid w:val="009A69F0"/>
    <w:rsid w:val="009C1092"/>
    <w:rsid w:val="009C2AB6"/>
    <w:rsid w:val="009D4970"/>
    <w:rsid w:val="009E2519"/>
    <w:rsid w:val="009E4FE4"/>
    <w:rsid w:val="009F2769"/>
    <w:rsid w:val="009F687F"/>
    <w:rsid w:val="009F71F8"/>
    <w:rsid w:val="00A00FE7"/>
    <w:rsid w:val="00A03C1A"/>
    <w:rsid w:val="00A11155"/>
    <w:rsid w:val="00A14B89"/>
    <w:rsid w:val="00A201E2"/>
    <w:rsid w:val="00A21E6E"/>
    <w:rsid w:val="00A279B7"/>
    <w:rsid w:val="00A316A8"/>
    <w:rsid w:val="00A341DF"/>
    <w:rsid w:val="00A36DEE"/>
    <w:rsid w:val="00A51345"/>
    <w:rsid w:val="00A54831"/>
    <w:rsid w:val="00A6078F"/>
    <w:rsid w:val="00A62968"/>
    <w:rsid w:val="00A63ACE"/>
    <w:rsid w:val="00A7466F"/>
    <w:rsid w:val="00A8476F"/>
    <w:rsid w:val="00A93100"/>
    <w:rsid w:val="00AC0386"/>
    <w:rsid w:val="00AC5A12"/>
    <w:rsid w:val="00AC62F8"/>
    <w:rsid w:val="00AC77A4"/>
    <w:rsid w:val="00AD4FA7"/>
    <w:rsid w:val="00AE39B0"/>
    <w:rsid w:val="00AE4AD2"/>
    <w:rsid w:val="00AE5F43"/>
    <w:rsid w:val="00AF1271"/>
    <w:rsid w:val="00AF6A23"/>
    <w:rsid w:val="00B10F9D"/>
    <w:rsid w:val="00B11F28"/>
    <w:rsid w:val="00B27095"/>
    <w:rsid w:val="00B31728"/>
    <w:rsid w:val="00B33DBC"/>
    <w:rsid w:val="00B34F9E"/>
    <w:rsid w:val="00B42C55"/>
    <w:rsid w:val="00B44B23"/>
    <w:rsid w:val="00B46161"/>
    <w:rsid w:val="00B4625A"/>
    <w:rsid w:val="00B5118C"/>
    <w:rsid w:val="00B608D5"/>
    <w:rsid w:val="00B61D81"/>
    <w:rsid w:val="00B700A5"/>
    <w:rsid w:val="00B71307"/>
    <w:rsid w:val="00B7461E"/>
    <w:rsid w:val="00B75DD0"/>
    <w:rsid w:val="00B764F8"/>
    <w:rsid w:val="00B81607"/>
    <w:rsid w:val="00B8227E"/>
    <w:rsid w:val="00B872A4"/>
    <w:rsid w:val="00B90F20"/>
    <w:rsid w:val="00B91166"/>
    <w:rsid w:val="00B91F1E"/>
    <w:rsid w:val="00BA3246"/>
    <w:rsid w:val="00BA411F"/>
    <w:rsid w:val="00BA527A"/>
    <w:rsid w:val="00BB272C"/>
    <w:rsid w:val="00BB28CF"/>
    <w:rsid w:val="00BB4ABC"/>
    <w:rsid w:val="00BB4C9F"/>
    <w:rsid w:val="00BB5574"/>
    <w:rsid w:val="00BC12BF"/>
    <w:rsid w:val="00BC5FF1"/>
    <w:rsid w:val="00BC6C11"/>
    <w:rsid w:val="00BD2C4F"/>
    <w:rsid w:val="00BD3EF3"/>
    <w:rsid w:val="00BE38CC"/>
    <w:rsid w:val="00BE51FF"/>
    <w:rsid w:val="00BF3561"/>
    <w:rsid w:val="00BF556C"/>
    <w:rsid w:val="00BF7663"/>
    <w:rsid w:val="00C05015"/>
    <w:rsid w:val="00C05EFD"/>
    <w:rsid w:val="00C1586D"/>
    <w:rsid w:val="00C22083"/>
    <w:rsid w:val="00C32DEA"/>
    <w:rsid w:val="00C351CD"/>
    <w:rsid w:val="00C45053"/>
    <w:rsid w:val="00C50A91"/>
    <w:rsid w:val="00C52D74"/>
    <w:rsid w:val="00C5365F"/>
    <w:rsid w:val="00C56C48"/>
    <w:rsid w:val="00C616FD"/>
    <w:rsid w:val="00C63B58"/>
    <w:rsid w:val="00C7001F"/>
    <w:rsid w:val="00C71F16"/>
    <w:rsid w:val="00C7538F"/>
    <w:rsid w:val="00C77723"/>
    <w:rsid w:val="00C800A9"/>
    <w:rsid w:val="00C80222"/>
    <w:rsid w:val="00C810C2"/>
    <w:rsid w:val="00C86826"/>
    <w:rsid w:val="00C86D2C"/>
    <w:rsid w:val="00C90C76"/>
    <w:rsid w:val="00C92709"/>
    <w:rsid w:val="00CA09D8"/>
    <w:rsid w:val="00CA10D7"/>
    <w:rsid w:val="00CB09E0"/>
    <w:rsid w:val="00CC0679"/>
    <w:rsid w:val="00CC66AD"/>
    <w:rsid w:val="00CC69E8"/>
    <w:rsid w:val="00CC6AF3"/>
    <w:rsid w:val="00CD2613"/>
    <w:rsid w:val="00CE06A2"/>
    <w:rsid w:val="00CE118B"/>
    <w:rsid w:val="00CF0112"/>
    <w:rsid w:val="00CF34BC"/>
    <w:rsid w:val="00D01AAA"/>
    <w:rsid w:val="00D0416E"/>
    <w:rsid w:val="00D07030"/>
    <w:rsid w:val="00D23E74"/>
    <w:rsid w:val="00D31DDA"/>
    <w:rsid w:val="00D44D7D"/>
    <w:rsid w:val="00D52978"/>
    <w:rsid w:val="00D57E53"/>
    <w:rsid w:val="00D60F74"/>
    <w:rsid w:val="00D632DC"/>
    <w:rsid w:val="00D708C3"/>
    <w:rsid w:val="00D713AF"/>
    <w:rsid w:val="00D72CCC"/>
    <w:rsid w:val="00D73E22"/>
    <w:rsid w:val="00D9642E"/>
    <w:rsid w:val="00DA5E37"/>
    <w:rsid w:val="00DA7FA2"/>
    <w:rsid w:val="00DB041B"/>
    <w:rsid w:val="00DB17B2"/>
    <w:rsid w:val="00DC0672"/>
    <w:rsid w:val="00DC5CEE"/>
    <w:rsid w:val="00DD181C"/>
    <w:rsid w:val="00DD42DB"/>
    <w:rsid w:val="00DE3B98"/>
    <w:rsid w:val="00DF5973"/>
    <w:rsid w:val="00DF738A"/>
    <w:rsid w:val="00DF7501"/>
    <w:rsid w:val="00E070B3"/>
    <w:rsid w:val="00E12A67"/>
    <w:rsid w:val="00E12E4F"/>
    <w:rsid w:val="00E13C55"/>
    <w:rsid w:val="00E14C90"/>
    <w:rsid w:val="00E16205"/>
    <w:rsid w:val="00E254D9"/>
    <w:rsid w:val="00E25ACC"/>
    <w:rsid w:val="00E277D0"/>
    <w:rsid w:val="00E35F10"/>
    <w:rsid w:val="00E47A53"/>
    <w:rsid w:val="00E501C6"/>
    <w:rsid w:val="00E55AD1"/>
    <w:rsid w:val="00E638BD"/>
    <w:rsid w:val="00E642B3"/>
    <w:rsid w:val="00E66EBA"/>
    <w:rsid w:val="00E7049B"/>
    <w:rsid w:val="00E727F2"/>
    <w:rsid w:val="00E73A43"/>
    <w:rsid w:val="00E749F1"/>
    <w:rsid w:val="00E87116"/>
    <w:rsid w:val="00E90F22"/>
    <w:rsid w:val="00E96021"/>
    <w:rsid w:val="00E97968"/>
    <w:rsid w:val="00EA0C74"/>
    <w:rsid w:val="00EA7AFE"/>
    <w:rsid w:val="00EB3C20"/>
    <w:rsid w:val="00EC0B9E"/>
    <w:rsid w:val="00EC1EB5"/>
    <w:rsid w:val="00EC6B80"/>
    <w:rsid w:val="00EC70C5"/>
    <w:rsid w:val="00ED0C45"/>
    <w:rsid w:val="00ED4142"/>
    <w:rsid w:val="00ED529C"/>
    <w:rsid w:val="00EF15CD"/>
    <w:rsid w:val="00EF27BB"/>
    <w:rsid w:val="00EF6E21"/>
    <w:rsid w:val="00F0239E"/>
    <w:rsid w:val="00F07EFD"/>
    <w:rsid w:val="00F1164D"/>
    <w:rsid w:val="00F1200D"/>
    <w:rsid w:val="00F154DF"/>
    <w:rsid w:val="00F17534"/>
    <w:rsid w:val="00F17C08"/>
    <w:rsid w:val="00F27D5C"/>
    <w:rsid w:val="00F340B8"/>
    <w:rsid w:val="00F37373"/>
    <w:rsid w:val="00F43F29"/>
    <w:rsid w:val="00F509AE"/>
    <w:rsid w:val="00F60941"/>
    <w:rsid w:val="00F60C52"/>
    <w:rsid w:val="00F60FAC"/>
    <w:rsid w:val="00F7110B"/>
    <w:rsid w:val="00F733C6"/>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4D28"/>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82728618">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24879940">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0570 - Tooling &amp; Machining Tech</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40</c:v>
                </c:pt>
                <c:pt idx="1">
                  <c:v>43</c:v>
                </c:pt>
                <c:pt idx="2">
                  <c:v>95</c:v>
                </c:pt>
                <c:pt idx="3">
                  <c:v>55</c:v>
                </c:pt>
                <c:pt idx="4" formatCode="General">
                  <c:v>47</c:v>
                </c:pt>
                <c:pt idx="5" formatCode="General">
                  <c:v>33</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123364096"/>
        <c:axId val="123366784"/>
      </c:barChart>
      <c:catAx>
        <c:axId val="123364096"/>
        <c:scaling>
          <c:orientation val="minMax"/>
        </c:scaling>
        <c:delete val="0"/>
        <c:axPos val="b"/>
        <c:majorTickMark val="out"/>
        <c:minorTickMark val="none"/>
        <c:tickLblPos val="nextTo"/>
        <c:crossAx val="123366784"/>
        <c:crosses val="autoZero"/>
        <c:auto val="1"/>
        <c:lblAlgn val="ctr"/>
        <c:lblOffset val="100"/>
        <c:noMultiLvlLbl val="0"/>
      </c:catAx>
      <c:valAx>
        <c:axId val="12336678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23364096"/>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0570 - Tooling &amp; Machining Tech</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0.78200000000000003</c:v>
                </c:pt>
                <c:pt idx="1">
                  <c:v>0.81499999999999995</c:v>
                </c:pt>
                <c:pt idx="2">
                  <c:v>0.752</c:v>
                </c:pt>
                <c:pt idx="3">
                  <c:v>0.69799999999999995</c:v>
                </c:pt>
                <c:pt idx="4">
                  <c:v>0.74299999999999999</c:v>
                </c:pt>
                <c:pt idx="5">
                  <c:v>0.78600000000000003</c:v>
                </c:pt>
              </c:numCache>
            </c:numRef>
          </c:val>
        </c:ser>
        <c:ser>
          <c:idx val="1"/>
          <c:order val="1"/>
          <c:tx>
            <c:strRef>
              <c:f>'CHART FOR SUCCESS RATES'!$C$7</c:f>
              <c:strCache>
                <c:ptCount val="1"/>
                <c:pt idx="0">
                  <c:v>SME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0.68400000000000005</c:v>
                </c:pt>
                <c:pt idx="1">
                  <c:v>0.67800000000000005</c:v>
                </c:pt>
                <c:pt idx="2">
                  <c:v>0.66500000000000004</c:v>
                </c:pt>
                <c:pt idx="3">
                  <c:v>0.65600000000000003</c:v>
                </c:pt>
                <c:pt idx="4">
                  <c:v>0.67</c:v>
                </c:pt>
                <c:pt idx="5">
                  <c:v>0.64800000000000002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65797120"/>
        <c:axId val="115958528"/>
      </c:barChart>
      <c:catAx>
        <c:axId val="65797120"/>
        <c:scaling>
          <c:orientation val="minMax"/>
        </c:scaling>
        <c:delete val="0"/>
        <c:axPos val="b"/>
        <c:numFmt formatCode="0.0%" sourceLinked="1"/>
        <c:majorTickMark val="none"/>
        <c:minorTickMark val="none"/>
        <c:tickLblPos val="nextTo"/>
        <c:crossAx val="115958528"/>
        <c:crosses val="autoZero"/>
        <c:auto val="1"/>
        <c:lblAlgn val="ctr"/>
        <c:lblOffset val="100"/>
        <c:noMultiLvlLbl val="0"/>
      </c:catAx>
      <c:valAx>
        <c:axId val="11595852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65797120"/>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FB704-7924-490B-97EB-21D303E29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4205</Words>
  <Characters>23971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charles.winarchick</cp:lastModifiedBy>
  <cp:revision>3</cp:revision>
  <cp:lastPrinted>2013-09-20T19:39:00Z</cp:lastPrinted>
  <dcterms:created xsi:type="dcterms:W3CDTF">2013-10-17T15:12:00Z</dcterms:created>
  <dcterms:modified xsi:type="dcterms:W3CDTF">2013-10-17T15:27:00Z</dcterms:modified>
</cp:coreProperties>
</file>