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6AA" w:rsidRDefault="009F4776" w:rsidP="001026AA">
      <w:pPr>
        <w:jc w:val="center"/>
        <w:rPr>
          <w:rFonts w:ascii="Arial" w:hAnsi="Arial" w:cs="Arial"/>
          <w:b/>
          <w:sz w:val="28"/>
          <w:szCs w:val="28"/>
        </w:rPr>
      </w:pPr>
      <w:r>
        <w:rPr>
          <w:rFonts w:ascii="Arial" w:hAnsi="Arial" w:cs="Arial"/>
          <w:b/>
        </w:rPr>
        <w:t xml:space="preserve">The </w:t>
      </w:r>
      <w:r w:rsidR="001026AA" w:rsidRPr="001F1F23">
        <w:rPr>
          <w:rFonts w:ascii="Arial" w:hAnsi="Arial" w:cs="Arial"/>
          <w:b/>
        </w:rPr>
        <w:t>Sinclair Community College</w:t>
      </w:r>
      <w:r w:rsidR="00827AE5">
        <w:rPr>
          <w:rFonts w:ascii="Arial" w:hAnsi="Arial" w:cs="Arial"/>
          <w:b/>
        </w:rPr>
        <w:t xml:space="preserve"> - </w:t>
      </w:r>
      <w:r w:rsidR="001026AA">
        <w:rPr>
          <w:rFonts w:ascii="Arial" w:hAnsi="Arial" w:cs="Arial"/>
          <w:b/>
          <w:sz w:val="28"/>
          <w:szCs w:val="28"/>
        </w:rPr>
        <w:t>Continuous Improvement</w:t>
      </w:r>
      <w:r w:rsidR="001026AA" w:rsidRPr="002C2504">
        <w:rPr>
          <w:rFonts w:ascii="Arial" w:hAnsi="Arial" w:cs="Arial"/>
          <w:b/>
          <w:sz w:val="28"/>
          <w:szCs w:val="28"/>
        </w:rPr>
        <w:t xml:space="preserve"> Annual Update</w:t>
      </w:r>
      <w:r w:rsidR="000702BE">
        <w:rPr>
          <w:rFonts w:ascii="Arial" w:hAnsi="Arial" w:cs="Arial"/>
          <w:b/>
          <w:sz w:val="28"/>
          <w:szCs w:val="28"/>
        </w:rPr>
        <w:t xml:space="preserve"> 2011-12</w:t>
      </w:r>
    </w:p>
    <w:p w:rsidR="001026AA" w:rsidRPr="002C2504" w:rsidRDefault="001026AA" w:rsidP="001026AA">
      <w:pPr>
        <w:jc w:val="center"/>
        <w:rPr>
          <w:rFonts w:ascii="Arial" w:hAnsi="Arial" w:cs="Arial"/>
          <w:b/>
          <w:sz w:val="28"/>
          <w:szCs w:val="28"/>
        </w:rPr>
      </w:pPr>
    </w:p>
    <w:p w:rsidR="001026AA" w:rsidRDefault="001026AA" w:rsidP="001026AA">
      <w:pPr>
        <w:tabs>
          <w:tab w:val="left" w:pos="7920"/>
        </w:tabs>
        <w:spacing w:after="240"/>
        <w:rPr>
          <w:rFonts w:ascii="Arial" w:hAnsi="Arial" w:cs="Arial"/>
          <w:u w:val="single"/>
        </w:rPr>
      </w:pPr>
      <w:r>
        <w:rPr>
          <w:rFonts w:ascii="Arial" w:hAnsi="Arial" w:cs="Arial"/>
          <w:b/>
        </w:rPr>
        <w:t>Program</w:t>
      </w:r>
      <w:r w:rsidRPr="0046380C">
        <w:rPr>
          <w:rFonts w:ascii="Arial" w:hAnsi="Arial" w:cs="Arial"/>
          <w:b/>
        </w:rPr>
        <w:t>:</w:t>
      </w:r>
      <w:r>
        <w:rPr>
          <w:rFonts w:ascii="Arial" w:hAnsi="Arial" w:cs="Arial"/>
        </w:rPr>
        <w:t xml:space="preserve">  </w:t>
      </w:r>
      <w:r w:rsidRPr="002C2504">
        <w:rPr>
          <w:rFonts w:ascii="Arial" w:hAnsi="Arial" w:cs="Arial"/>
          <w:u w:val="single"/>
        </w:rPr>
        <w:t xml:space="preserve"> </w:t>
      </w:r>
      <w:r w:rsidR="00925680">
        <w:rPr>
          <w:rFonts w:ascii="Arial" w:hAnsi="Arial" w:cs="Arial"/>
          <w:u w:val="single"/>
        </w:rPr>
        <w:t>Computer Aided Manufacturing</w:t>
      </w:r>
      <w:r w:rsidRPr="002C2504">
        <w:rPr>
          <w:rFonts w:ascii="Arial" w:hAnsi="Arial" w:cs="Arial"/>
          <w:u w:val="single"/>
        </w:rPr>
        <w:tab/>
      </w:r>
    </w:p>
    <w:p w:rsidR="00827AE5" w:rsidRDefault="00827AE5" w:rsidP="00F0239E">
      <w:pPr>
        <w:jc w:val="center"/>
        <w:rPr>
          <w:b/>
        </w:rPr>
      </w:pPr>
    </w:p>
    <w:p w:rsidR="001240D0" w:rsidRDefault="001240D0" w:rsidP="003254BC">
      <w:r w:rsidRPr="00D708C3">
        <w:rPr>
          <w:b/>
          <w:u w:val="single"/>
        </w:rPr>
        <w:t xml:space="preserve">Section I:  </w:t>
      </w:r>
      <w:r w:rsidR="000279EB" w:rsidRPr="00D708C3">
        <w:rPr>
          <w:b/>
          <w:u w:val="single"/>
        </w:rPr>
        <w:t>Trend Data</w:t>
      </w:r>
    </w:p>
    <w:p w:rsidR="009E2519" w:rsidRDefault="009E2519" w:rsidP="003254BC"/>
    <w:p w:rsidR="004D3C8C" w:rsidRPr="00F0239E" w:rsidRDefault="000279EB" w:rsidP="004D3C8C">
      <w:pPr>
        <w:pStyle w:val="ListParagraph"/>
        <w:numPr>
          <w:ilvl w:val="0"/>
          <w:numId w:val="5"/>
        </w:numPr>
        <w:rPr>
          <w:b/>
        </w:rPr>
      </w:pPr>
      <w:r>
        <w:rPr>
          <w:b/>
        </w:rPr>
        <w:t>Program</w:t>
      </w:r>
      <w:r w:rsidR="004D3C8C" w:rsidRPr="00F0239E">
        <w:rPr>
          <w:b/>
        </w:rPr>
        <w:t xml:space="preserve"> </w:t>
      </w:r>
      <w:r w:rsidR="00786F00">
        <w:rPr>
          <w:b/>
        </w:rPr>
        <w:t>Trend</w:t>
      </w:r>
      <w:r w:rsidR="004D3C8C" w:rsidRPr="00F0239E">
        <w:rPr>
          <w:b/>
        </w:rPr>
        <w:t xml:space="preserve"> Data</w:t>
      </w:r>
    </w:p>
    <w:p w:rsidR="00CC69E8" w:rsidRDefault="009F4776" w:rsidP="003A298D">
      <w:pPr>
        <w:ind w:firstLine="720"/>
        <w:rPr>
          <w:rFonts w:ascii="Arial" w:hAnsi="Arial" w:cs="Arial"/>
        </w:rPr>
      </w:pPr>
      <w:r>
        <w:rPr>
          <w:rFonts w:ascii="Arial" w:hAnsi="Arial" w:cs="Arial"/>
        </w:rPr>
        <w:t xml:space="preserve">The Program names changed in 2007 from some version of Tooling and Machining Technology to Computer Aided Technology, with options. </w:t>
      </w:r>
      <w:r w:rsidR="00560094">
        <w:rPr>
          <w:rFonts w:ascii="Arial" w:hAnsi="Arial" w:cs="Arial"/>
        </w:rPr>
        <w:t xml:space="preserve">From </w:t>
      </w:r>
      <w:proofErr w:type="gramStart"/>
      <w:r w:rsidR="00560094">
        <w:rPr>
          <w:rFonts w:ascii="Arial" w:hAnsi="Arial" w:cs="Arial"/>
        </w:rPr>
        <w:t>Fall</w:t>
      </w:r>
      <w:proofErr w:type="gramEnd"/>
      <w:r w:rsidR="00560094">
        <w:rPr>
          <w:rFonts w:ascii="Arial" w:hAnsi="Arial" w:cs="Arial"/>
        </w:rPr>
        <w:t xml:space="preserve"> of 2008 to Fall of 2011</w:t>
      </w:r>
      <w:r w:rsidR="00955E69">
        <w:rPr>
          <w:rFonts w:ascii="Arial" w:hAnsi="Arial" w:cs="Arial"/>
        </w:rPr>
        <w:t xml:space="preserve"> the enrollme</w:t>
      </w:r>
      <w:r w:rsidR="00D55952">
        <w:rPr>
          <w:rFonts w:ascii="Arial" w:hAnsi="Arial" w:cs="Arial"/>
        </w:rPr>
        <w:t>nt has been:</w:t>
      </w:r>
    </w:p>
    <w:p w:rsidR="00560094" w:rsidRDefault="00560094" w:rsidP="003A298D">
      <w:pPr>
        <w:ind w:firstLine="720"/>
        <w:rPr>
          <w:rFonts w:ascii="Arial" w:hAnsi="Arial" w:cs="Arial"/>
        </w:rPr>
      </w:pPr>
    </w:p>
    <w:tbl>
      <w:tblPr>
        <w:tblStyle w:val="TableGrid"/>
        <w:tblW w:w="0" w:type="auto"/>
        <w:tblLook w:val="04A0"/>
      </w:tblPr>
      <w:tblGrid>
        <w:gridCol w:w="1596"/>
        <w:gridCol w:w="1596"/>
        <w:gridCol w:w="1596"/>
        <w:gridCol w:w="1596"/>
      </w:tblGrid>
      <w:tr w:rsidR="00560094" w:rsidTr="00D55952">
        <w:tc>
          <w:tcPr>
            <w:tcW w:w="1596" w:type="dxa"/>
          </w:tcPr>
          <w:p w:rsidR="00560094" w:rsidRDefault="00560094" w:rsidP="00D55952">
            <w:pPr>
              <w:jc w:val="center"/>
              <w:rPr>
                <w:rFonts w:ascii="Arial" w:hAnsi="Arial" w:cs="Arial"/>
              </w:rPr>
            </w:pPr>
            <w:r>
              <w:rPr>
                <w:rFonts w:ascii="Arial" w:hAnsi="Arial" w:cs="Arial"/>
              </w:rPr>
              <w:t>2008</w:t>
            </w:r>
          </w:p>
        </w:tc>
        <w:tc>
          <w:tcPr>
            <w:tcW w:w="1596" w:type="dxa"/>
          </w:tcPr>
          <w:p w:rsidR="00560094" w:rsidRDefault="00560094" w:rsidP="00D55952">
            <w:pPr>
              <w:jc w:val="center"/>
              <w:rPr>
                <w:rFonts w:ascii="Arial" w:hAnsi="Arial" w:cs="Arial"/>
              </w:rPr>
            </w:pPr>
            <w:r>
              <w:rPr>
                <w:rFonts w:ascii="Arial" w:hAnsi="Arial" w:cs="Arial"/>
              </w:rPr>
              <w:t>2009</w:t>
            </w:r>
          </w:p>
        </w:tc>
        <w:tc>
          <w:tcPr>
            <w:tcW w:w="1596" w:type="dxa"/>
          </w:tcPr>
          <w:p w:rsidR="00560094" w:rsidRDefault="00560094" w:rsidP="00D55952">
            <w:pPr>
              <w:jc w:val="center"/>
              <w:rPr>
                <w:rFonts w:ascii="Arial" w:hAnsi="Arial" w:cs="Arial"/>
              </w:rPr>
            </w:pPr>
            <w:r>
              <w:rPr>
                <w:rFonts w:ascii="Arial" w:hAnsi="Arial" w:cs="Arial"/>
              </w:rPr>
              <w:t>2010</w:t>
            </w:r>
          </w:p>
        </w:tc>
        <w:tc>
          <w:tcPr>
            <w:tcW w:w="1596" w:type="dxa"/>
          </w:tcPr>
          <w:p w:rsidR="00560094" w:rsidRDefault="00560094" w:rsidP="00D55952">
            <w:pPr>
              <w:jc w:val="center"/>
              <w:rPr>
                <w:rFonts w:ascii="Arial" w:hAnsi="Arial" w:cs="Arial"/>
              </w:rPr>
            </w:pPr>
            <w:r>
              <w:rPr>
                <w:rFonts w:ascii="Arial" w:hAnsi="Arial" w:cs="Arial"/>
              </w:rPr>
              <w:t>2011</w:t>
            </w:r>
          </w:p>
        </w:tc>
      </w:tr>
      <w:tr w:rsidR="00560094" w:rsidTr="00D55952">
        <w:tc>
          <w:tcPr>
            <w:tcW w:w="1596" w:type="dxa"/>
          </w:tcPr>
          <w:p w:rsidR="00560094" w:rsidRDefault="00560094" w:rsidP="00D55952">
            <w:pPr>
              <w:jc w:val="center"/>
              <w:rPr>
                <w:rFonts w:ascii="Arial" w:hAnsi="Arial" w:cs="Arial"/>
              </w:rPr>
            </w:pPr>
            <w:r>
              <w:rPr>
                <w:rFonts w:ascii="Arial" w:hAnsi="Arial" w:cs="Arial"/>
              </w:rPr>
              <w:t>286</w:t>
            </w:r>
          </w:p>
        </w:tc>
        <w:tc>
          <w:tcPr>
            <w:tcW w:w="1596" w:type="dxa"/>
          </w:tcPr>
          <w:p w:rsidR="00560094" w:rsidRDefault="002F5A41" w:rsidP="00D55952">
            <w:pPr>
              <w:jc w:val="center"/>
              <w:rPr>
                <w:rFonts w:ascii="Arial" w:hAnsi="Arial" w:cs="Arial"/>
              </w:rPr>
            </w:pPr>
            <w:r>
              <w:rPr>
                <w:rFonts w:ascii="Arial" w:hAnsi="Arial" w:cs="Arial"/>
              </w:rPr>
              <w:t>309</w:t>
            </w:r>
          </w:p>
        </w:tc>
        <w:tc>
          <w:tcPr>
            <w:tcW w:w="1596" w:type="dxa"/>
          </w:tcPr>
          <w:p w:rsidR="00560094" w:rsidRDefault="002F5A41" w:rsidP="00D55952">
            <w:pPr>
              <w:jc w:val="center"/>
              <w:rPr>
                <w:rFonts w:ascii="Arial" w:hAnsi="Arial" w:cs="Arial"/>
              </w:rPr>
            </w:pPr>
            <w:r>
              <w:rPr>
                <w:rFonts w:ascii="Arial" w:hAnsi="Arial" w:cs="Arial"/>
              </w:rPr>
              <w:t>235</w:t>
            </w:r>
          </w:p>
        </w:tc>
        <w:tc>
          <w:tcPr>
            <w:tcW w:w="1596" w:type="dxa"/>
          </w:tcPr>
          <w:p w:rsidR="00560094" w:rsidRDefault="002F5A41" w:rsidP="00D55952">
            <w:pPr>
              <w:jc w:val="center"/>
              <w:rPr>
                <w:rFonts w:ascii="Arial" w:hAnsi="Arial" w:cs="Arial"/>
              </w:rPr>
            </w:pPr>
            <w:r>
              <w:rPr>
                <w:rFonts w:ascii="Arial" w:hAnsi="Arial" w:cs="Arial"/>
              </w:rPr>
              <w:t>212</w:t>
            </w:r>
          </w:p>
        </w:tc>
      </w:tr>
    </w:tbl>
    <w:p w:rsidR="00D55952" w:rsidRDefault="00D55952" w:rsidP="003A298D">
      <w:pPr>
        <w:ind w:firstLine="720"/>
        <w:rPr>
          <w:rFonts w:ascii="Arial" w:hAnsi="Arial" w:cs="Arial"/>
        </w:rPr>
      </w:pPr>
      <w:r w:rsidRPr="00F27E75">
        <w:rPr>
          <w:rFonts w:ascii="Arial" w:hAnsi="Arial" w:cs="Arial"/>
          <w:b/>
        </w:rPr>
        <w:t>The graduation numbers for both degrees and certificates have been</w:t>
      </w:r>
      <w:r>
        <w:rPr>
          <w:rFonts w:ascii="Arial" w:hAnsi="Arial" w:cs="Arial"/>
        </w:rPr>
        <w:t>:</w:t>
      </w:r>
    </w:p>
    <w:tbl>
      <w:tblPr>
        <w:tblStyle w:val="TableGrid"/>
        <w:tblW w:w="0" w:type="auto"/>
        <w:tblLook w:val="04A0"/>
      </w:tblPr>
      <w:tblGrid>
        <w:gridCol w:w="2173"/>
        <w:gridCol w:w="1481"/>
        <w:gridCol w:w="1481"/>
        <w:gridCol w:w="1481"/>
      </w:tblGrid>
      <w:tr w:rsidR="00A406AD" w:rsidTr="00A406AD">
        <w:tc>
          <w:tcPr>
            <w:tcW w:w="2173" w:type="dxa"/>
          </w:tcPr>
          <w:p w:rsidR="00A406AD" w:rsidRDefault="00A406AD" w:rsidP="003A298D">
            <w:pPr>
              <w:rPr>
                <w:rFonts w:ascii="Arial" w:hAnsi="Arial" w:cs="Arial"/>
              </w:rPr>
            </w:pPr>
          </w:p>
        </w:tc>
        <w:tc>
          <w:tcPr>
            <w:tcW w:w="1481" w:type="dxa"/>
          </w:tcPr>
          <w:p w:rsidR="00A406AD" w:rsidRDefault="00A406AD" w:rsidP="00D55952">
            <w:pPr>
              <w:jc w:val="center"/>
              <w:rPr>
                <w:rFonts w:ascii="Arial" w:hAnsi="Arial" w:cs="Arial"/>
              </w:rPr>
            </w:pPr>
            <w:r>
              <w:rPr>
                <w:rFonts w:ascii="Arial" w:hAnsi="Arial" w:cs="Arial"/>
              </w:rPr>
              <w:t>08-09</w:t>
            </w:r>
          </w:p>
        </w:tc>
        <w:tc>
          <w:tcPr>
            <w:tcW w:w="1481" w:type="dxa"/>
          </w:tcPr>
          <w:p w:rsidR="00A406AD" w:rsidRDefault="00A406AD" w:rsidP="00D55952">
            <w:pPr>
              <w:jc w:val="center"/>
              <w:rPr>
                <w:rFonts w:ascii="Arial" w:hAnsi="Arial" w:cs="Arial"/>
              </w:rPr>
            </w:pPr>
            <w:r>
              <w:rPr>
                <w:rFonts w:ascii="Arial" w:hAnsi="Arial" w:cs="Arial"/>
              </w:rPr>
              <w:t>09-10</w:t>
            </w:r>
          </w:p>
        </w:tc>
        <w:tc>
          <w:tcPr>
            <w:tcW w:w="1481" w:type="dxa"/>
          </w:tcPr>
          <w:p w:rsidR="00A406AD" w:rsidRDefault="00A406AD" w:rsidP="00D55952">
            <w:pPr>
              <w:jc w:val="center"/>
              <w:rPr>
                <w:rFonts w:ascii="Arial" w:hAnsi="Arial" w:cs="Arial"/>
              </w:rPr>
            </w:pPr>
            <w:r>
              <w:rPr>
                <w:rFonts w:ascii="Arial" w:hAnsi="Arial" w:cs="Arial"/>
              </w:rPr>
              <w:t>10-11</w:t>
            </w:r>
          </w:p>
        </w:tc>
      </w:tr>
      <w:tr w:rsidR="00A406AD" w:rsidTr="00A406AD">
        <w:tc>
          <w:tcPr>
            <w:tcW w:w="2173" w:type="dxa"/>
          </w:tcPr>
          <w:p w:rsidR="00A406AD" w:rsidRDefault="00A406AD" w:rsidP="003A298D">
            <w:pPr>
              <w:rPr>
                <w:rFonts w:ascii="Arial" w:hAnsi="Arial" w:cs="Arial"/>
              </w:rPr>
            </w:pPr>
            <w:r>
              <w:rPr>
                <w:rFonts w:ascii="Arial" w:hAnsi="Arial" w:cs="Arial"/>
              </w:rPr>
              <w:t>Degrees</w:t>
            </w:r>
          </w:p>
        </w:tc>
        <w:tc>
          <w:tcPr>
            <w:tcW w:w="1481" w:type="dxa"/>
          </w:tcPr>
          <w:p w:rsidR="00A406AD" w:rsidRDefault="00A406AD" w:rsidP="00997CB9">
            <w:pPr>
              <w:jc w:val="center"/>
              <w:rPr>
                <w:rFonts w:ascii="Arial" w:hAnsi="Arial" w:cs="Arial"/>
              </w:rPr>
            </w:pPr>
            <w:r>
              <w:rPr>
                <w:rFonts w:ascii="Arial" w:hAnsi="Arial" w:cs="Arial"/>
              </w:rPr>
              <w:t>10</w:t>
            </w:r>
          </w:p>
        </w:tc>
        <w:tc>
          <w:tcPr>
            <w:tcW w:w="1481" w:type="dxa"/>
          </w:tcPr>
          <w:p w:rsidR="00A406AD" w:rsidRDefault="00A406AD" w:rsidP="00997CB9">
            <w:pPr>
              <w:jc w:val="center"/>
              <w:rPr>
                <w:rFonts w:ascii="Arial" w:hAnsi="Arial" w:cs="Arial"/>
              </w:rPr>
            </w:pPr>
            <w:r>
              <w:rPr>
                <w:rFonts w:ascii="Arial" w:hAnsi="Arial" w:cs="Arial"/>
              </w:rPr>
              <w:t>23</w:t>
            </w:r>
          </w:p>
        </w:tc>
        <w:tc>
          <w:tcPr>
            <w:tcW w:w="1481" w:type="dxa"/>
          </w:tcPr>
          <w:p w:rsidR="00A406AD" w:rsidRDefault="00A406AD" w:rsidP="00997CB9">
            <w:pPr>
              <w:jc w:val="center"/>
              <w:rPr>
                <w:rFonts w:ascii="Arial" w:hAnsi="Arial" w:cs="Arial"/>
              </w:rPr>
            </w:pPr>
            <w:r>
              <w:rPr>
                <w:rFonts w:ascii="Arial" w:hAnsi="Arial" w:cs="Arial"/>
              </w:rPr>
              <w:t>13</w:t>
            </w:r>
          </w:p>
        </w:tc>
      </w:tr>
      <w:tr w:rsidR="00A406AD" w:rsidTr="00A406AD">
        <w:tc>
          <w:tcPr>
            <w:tcW w:w="2173" w:type="dxa"/>
          </w:tcPr>
          <w:p w:rsidR="00A406AD" w:rsidRDefault="00A406AD" w:rsidP="003A298D">
            <w:pPr>
              <w:rPr>
                <w:rFonts w:ascii="Arial" w:hAnsi="Arial" w:cs="Arial"/>
              </w:rPr>
            </w:pPr>
            <w:r>
              <w:rPr>
                <w:rFonts w:ascii="Arial" w:hAnsi="Arial" w:cs="Arial"/>
              </w:rPr>
              <w:t>Certificates</w:t>
            </w:r>
          </w:p>
        </w:tc>
        <w:tc>
          <w:tcPr>
            <w:tcW w:w="1481" w:type="dxa"/>
          </w:tcPr>
          <w:p w:rsidR="00A406AD" w:rsidRDefault="00A406AD" w:rsidP="00997CB9">
            <w:pPr>
              <w:jc w:val="center"/>
              <w:rPr>
                <w:rFonts w:ascii="Arial" w:hAnsi="Arial" w:cs="Arial"/>
              </w:rPr>
            </w:pPr>
            <w:r>
              <w:rPr>
                <w:rFonts w:ascii="Arial" w:hAnsi="Arial" w:cs="Arial"/>
              </w:rPr>
              <w:t>40</w:t>
            </w:r>
          </w:p>
        </w:tc>
        <w:tc>
          <w:tcPr>
            <w:tcW w:w="1481" w:type="dxa"/>
          </w:tcPr>
          <w:p w:rsidR="00A406AD" w:rsidRDefault="00A406AD" w:rsidP="00997CB9">
            <w:pPr>
              <w:jc w:val="center"/>
              <w:rPr>
                <w:rFonts w:ascii="Arial" w:hAnsi="Arial" w:cs="Arial"/>
              </w:rPr>
            </w:pPr>
            <w:r>
              <w:rPr>
                <w:rFonts w:ascii="Arial" w:hAnsi="Arial" w:cs="Arial"/>
              </w:rPr>
              <w:t>68</w:t>
            </w:r>
          </w:p>
        </w:tc>
        <w:tc>
          <w:tcPr>
            <w:tcW w:w="1481" w:type="dxa"/>
          </w:tcPr>
          <w:p w:rsidR="00A406AD" w:rsidRDefault="00A406AD" w:rsidP="00997CB9">
            <w:pPr>
              <w:jc w:val="center"/>
              <w:rPr>
                <w:rFonts w:ascii="Arial" w:hAnsi="Arial" w:cs="Arial"/>
              </w:rPr>
            </w:pPr>
            <w:r>
              <w:rPr>
                <w:rFonts w:ascii="Arial" w:hAnsi="Arial" w:cs="Arial"/>
              </w:rPr>
              <w:t>30</w:t>
            </w:r>
          </w:p>
        </w:tc>
      </w:tr>
      <w:tr w:rsidR="00A406AD" w:rsidTr="00A406AD">
        <w:tc>
          <w:tcPr>
            <w:tcW w:w="2173" w:type="dxa"/>
          </w:tcPr>
          <w:p w:rsidR="00A406AD" w:rsidRDefault="00A406AD" w:rsidP="003A298D">
            <w:pPr>
              <w:rPr>
                <w:rFonts w:ascii="Arial" w:hAnsi="Arial" w:cs="Arial"/>
              </w:rPr>
            </w:pPr>
            <w:r>
              <w:rPr>
                <w:rFonts w:ascii="Arial" w:hAnsi="Arial" w:cs="Arial"/>
              </w:rPr>
              <w:t>STEP II*</w:t>
            </w:r>
          </w:p>
        </w:tc>
        <w:tc>
          <w:tcPr>
            <w:tcW w:w="1481" w:type="dxa"/>
          </w:tcPr>
          <w:p w:rsidR="00A406AD" w:rsidRPr="00997CB9" w:rsidRDefault="00A406AD" w:rsidP="00997CB9">
            <w:pPr>
              <w:jc w:val="center"/>
              <w:rPr>
                <w:rFonts w:ascii="Arial" w:hAnsi="Arial" w:cs="Arial"/>
                <w:b/>
              </w:rPr>
            </w:pPr>
            <w:r>
              <w:rPr>
                <w:rFonts w:ascii="Arial" w:hAnsi="Arial" w:cs="Arial"/>
                <w:b/>
              </w:rPr>
              <w:t>29</w:t>
            </w:r>
          </w:p>
        </w:tc>
        <w:tc>
          <w:tcPr>
            <w:tcW w:w="1481" w:type="dxa"/>
          </w:tcPr>
          <w:p w:rsidR="00A406AD" w:rsidRPr="00997CB9" w:rsidRDefault="00A406AD" w:rsidP="00997CB9">
            <w:pPr>
              <w:jc w:val="center"/>
              <w:rPr>
                <w:rFonts w:ascii="Arial" w:hAnsi="Arial" w:cs="Arial"/>
                <w:b/>
              </w:rPr>
            </w:pPr>
            <w:r>
              <w:rPr>
                <w:rFonts w:ascii="Arial" w:hAnsi="Arial" w:cs="Arial"/>
                <w:b/>
              </w:rPr>
              <w:t>37</w:t>
            </w:r>
          </w:p>
        </w:tc>
        <w:tc>
          <w:tcPr>
            <w:tcW w:w="1481" w:type="dxa"/>
          </w:tcPr>
          <w:p w:rsidR="00A406AD" w:rsidRPr="00997CB9" w:rsidRDefault="00A406AD" w:rsidP="00997CB9">
            <w:pPr>
              <w:jc w:val="center"/>
              <w:rPr>
                <w:rFonts w:ascii="Arial" w:hAnsi="Arial" w:cs="Arial"/>
                <w:b/>
              </w:rPr>
            </w:pPr>
            <w:r>
              <w:rPr>
                <w:rFonts w:ascii="Arial" w:hAnsi="Arial" w:cs="Arial"/>
                <w:b/>
              </w:rPr>
              <w:t>10</w:t>
            </w:r>
          </w:p>
        </w:tc>
      </w:tr>
      <w:tr w:rsidR="00A406AD" w:rsidTr="00A406AD">
        <w:tc>
          <w:tcPr>
            <w:tcW w:w="2173" w:type="dxa"/>
          </w:tcPr>
          <w:p w:rsidR="00A406AD" w:rsidRDefault="00A406AD" w:rsidP="003A298D">
            <w:pPr>
              <w:rPr>
                <w:rFonts w:ascii="Arial" w:hAnsi="Arial" w:cs="Arial"/>
              </w:rPr>
            </w:pPr>
            <w:r>
              <w:rPr>
                <w:rFonts w:ascii="Arial" w:hAnsi="Arial" w:cs="Arial"/>
              </w:rPr>
              <w:t>Short term</w:t>
            </w:r>
          </w:p>
        </w:tc>
        <w:tc>
          <w:tcPr>
            <w:tcW w:w="1481" w:type="dxa"/>
          </w:tcPr>
          <w:p w:rsidR="00A406AD" w:rsidRDefault="00A406AD" w:rsidP="00997CB9">
            <w:pPr>
              <w:jc w:val="center"/>
              <w:rPr>
                <w:rFonts w:ascii="Arial" w:hAnsi="Arial" w:cs="Arial"/>
              </w:rPr>
            </w:pPr>
            <w:r>
              <w:rPr>
                <w:rFonts w:ascii="Arial" w:hAnsi="Arial" w:cs="Arial"/>
              </w:rPr>
              <w:t>7</w:t>
            </w:r>
          </w:p>
        </w:tc>
        <w:tc>
          <w:tcPr>
            <w:tcW w:w="1481" w:type="dxa"/>
          </w:tcPr>
          <w:p w:rsidR="00A406AD" w:rsidRDefault="00A406AD" w:rsidP="00997CB9">
            <w:pPr>
              <w:jc w:val="center"/>
              <w:rPr>
                <w:rFonts w:ascii="Arial" w:hAnsi="Arial" w:cs="Arial"/>
              </w:rPr>
            </w:pPr>
            <w:r>
              <w:rPr>
                <w:rFonts w:ascii="Arial" w:hAnsi="Arial" w:cs="Arial"/>
              </w:rPr>
              <w:t>25</w:t>
            </w:r>
          </w:p>
        </w:tc>
        <w:tc>
          <w:tcPr>
            <w:tcW w:w="1481" w:type="dxa"/>
          </w:tcPr>
          <w:p w:rsidR="00A406AD" w:rsidRDefault="00A406AD" w:rsidP="00997CB9">
            <w:pPr>
              <w:jc w:val="center"/>
              <w:rPr>
                <w:rFonts w:ascii="Arial" w:hAnsi="Arial" w:cs="Arial"/>
              </w:rPr>
            </w:pPr>
            <w:r>
              <w:rPr>
                <w:rFonts w:ascii="Arial" w:hAnsi="Arial" w:cs="Arial"/>
              </w:rPr>
              <w:t>24</w:t>
            </w:r>
          </w:p>
        </w:tc>
      </w:tr>
      <w:tr w:rsidR="00A406AD" w:rsidTr="00A406AD">
        <w:tc>
          <w:tcPr>
            <w:tcW w:w="2173" w:type="dxa"/>
          </w:tcPr>
          <w:p w:rsidR="00A406AD" w:rsidRDefault="00A406AD" w:rsidP="003A298D">
            <w:pPr>
              <w:rPr>
                <w:rFonts w:ascii="Arial" w:hAnsi="Arial" w:cs="Arial"/>
              </w:rPr>
            </w:pPr>
            <w:r>
              <w:rPr>
                <w:rFonts w:ascii="Arial" w:hAnsi="Arial" w:cs="Arial"/>
              </w:rPr>
              <w:t>Total degrees/Certificates</w:t>
            </w:r>
          </w:p>
        </w:tc>
        <w:tc>
          <w:tcPr>
            <w:tcW w:w="1481" w:type="dxa"/>
          </w:tcPr>
          <w:p w:rsidR="00A406AD" w:rsidRPr="00997CB9" w:rsidRDefault="00A406AD" w:rsidP="00997CB9">
            <w:pPr>
              <w:jc w:val="center"/>
              <w:rPr>
                <w:rFonts w:ascii="Arial" w:hAnsi="Arial" w:cs="Arial"/>
                <w:b/>
                <w:u w:val="single"/>
              </w:rPr>
            </w:pPr>
            <w:r>
              <w:rPr>
                <w:rFonts w:ascii="Arial" w:hAnsi="Arial" w:cs="Arial"/>
                <w:b/>
                <w:u w:val="single"/>
              </w:rPr>
              <w:t>57</w:t>
            </w:r>
          </w:p>
        </w:tc>
        <w:tc>
          <w:tcPr>
            <w:tcW w:w="1481" w:type="dxa"/>
          </w:tcPr>
          <w:p w:rsidR="00A406AD" w:rsidRPr="00997CB9" w:rsidRDefault="00A406AD" w:rsidP="00997CB9">
            <w:pPr>
              <w:jc w:val="center"/>
              <w:rPr>
                <w:rFonts w:ascii="Arial" w:hAnsi="Arial" w:cs="Arial"/>
                <w:b/>
                <w:u w:val="single"/>
              </w:rPr>
            </w:pPr>
            <w:r>
              <w:rPr>
                <w:rFonts w:ascii="Arial" w:hAnsi="Arial" w:cs="Arial"/>
                <w:b/>
                <w:u w:val="single"/>
              </w:rPr>
              <w:t>116</w:t>
            </w:r>
          </w:p>
        </w:tc>
        <w:tc>
          <w:tcPr>
            <w:tcW w:w="1481" w:type="dxa"/>
          </w:tcPr>
          <w:p w:rsidR="00A406AD" w:rsidRPr="00997CB9" w:rsidRDefault="00C26AD4" w:rsidP="00997CB9">
            <w:pPr>
              <w:jc w:val="center"/>
              <w:rPr>
                <w:rFonts w:ascii="Arial" w:hAnsi="Arial" w:cs="Arial"/>
                <w:b/>
                <w:u w:val="single"/>
              </w:rPr>
            </w:pPr>
            <w:r>
              <w:rPr>
                <w:rFonts w:ascii="Arial" w:hAnsi="Arial" w:cs="Arial"/>
                <w:b/>
                <w:u w:val="single"/>
              </w:rPr>
              <w:t>67</w:t>
            </w:r>
          </w:p>
        </w:tc>
      </w:tr>
    </w:tbl>
    <w:p w:rsidR="00D55952" w:rsidRDefault="00D55952" w:rsidP="00D55952">
      <w:pPr>
        <w:pStyle w:val="ListParagraph"/>
        <w:numPr>
          <w:ilvl w:val="0"/>
          <w:numId w:val="22"/>
        </w:numPr>
        <w:rPr>
          <w:rFonts w:ascii="Arial" w:hAnsi="Arial" w:cs="Arial"/>
        </w:rPr>
      </w:pPr>
      <w:r>
        <w:rPr>
          <w:rFonts w:ascii="Arial" w:hAnsi="Arial" w:cs="Arial"/>
        </w:rPr>
        <w:t>STEP II include</w:t>
      </w:r>
      <w:r w:rsidR="0097069E">
        <w:rPr>
          <w:rFonts w:ascii="Arial" w:hAnsi="Arial" w:cs="Arial"/>
        </w:rPr>
        <w:t>d</w:t>
      </w:r>
      <w:r>
        <w:rPr>
          <w:rFonts w:ascii="Arial" w:hAnsi="Arial" w:cs="Arial"/>
        </w:rPr>
        <w:t xml:space="preserve"> in certificates, broken out  to show impact</w:t>
      </w:r>
    </w:p>
    <w:p w:rsidR="00F27E75" w:rsidRDefault="00F27E75" w:rsidP="00F27E75">
      <w:pPr>
        <w:pStyle w:val="ListParagraph"/>
        <w:ind w:left="1620"/>
        <w:rPr>
          <w:rFonts w:ascii="Arial" w:hAnsi="Arial" w:cs="Arial"/>
        </w:rPr>
      </w:pPr>
    </w:p>
    <w:p w:rsidR="00782AE0" w:rsidRPr="00F27E75" w:rsidRDefault="00782AE0" w:rsidP="00782AE0">
      <w:pPr>
        <w:rPr>
          <w:rFonts w:ascii="Arial" w:hAnsi="Arial" w:cs="Arial"/>
          <w:b/>
        </w:rPr>
      </w:pPr>
      <w:r w:rsidRPr="00F27E75">
        <w:rPr>
          <w:rFonts w:ascii="Arial" w:hAnsi="Arial" w:cs="Arial"/>
          <w:b/>
        </w:rPr>
        <w:t>STEP II Students placed in Jobs after graduation</w:t>
      </w:r>
    </w:p>
    <w:p w:rsidR="00827AE5" w:rsidRDefault="00827AE5" w:rsidP="00827AE5">
      <w:pPr>
        <w:ind w:firstLine="360"/>
      </w:pPr>
    </w:p>
    <w:tbl>
      <w:tblPr>
        <w:tblStyle w:val="TableGrid"/>
        <w:tblW w:w="0" w:type="auto"/>
        <w:tblLook w:val="04A0"/>
      </w:tblPr>
      <w:tblGrid>
        <w:gridCol w:w="1596"/>
        <w:gridCol w:w="1596"/>
        <w:gridCol w:w="1596"/>
        <w:gridCol w:w="1596"/>
      </w:tblGrid>
      <w:tr w:rsidR="00782AE0" w:rsidTr="001523CA">
        <w:tc>
          <w:tcPr>
            <w:tcW w:w="1596" w:type="dxa"/>
          </w:tcPr>
          <w:p w:rsidR="00782AE0" w:rsidRDefault="00782AE0" w:rsidP="001523CA">
            <w:pPr>
              <w:jc w:val="center"/>
              <w:rPr>
                <w:rFonts w:ascii="Arial" w:hAnsi="Arial" w:cs="Arial"/>
              </w:rPr>
            </w:pPr>
            <w:r>
              <w:rPr>
                <w:rFonts w:ascii="Arial" w:hAnsi="Arial" w:cs="Arial"/>
              </w:rPr>
              <w:t>2007-8</w:t>
            </w:r>
          </w:p>
        </w:tc>
        <w:tc>
          <w:tcPr>
            <w:tcW w:w="1596" w:type="dxa"/>
          </w:tcPr>
          <w:p w:rsidR="00782AE0" w:rsidRDefault="00782AE0" w:rsidP="001523CA">
            <w:pPr>
              <w:jc w:val="center"/>
              <w:rPr>
                <w:rFonts w:ascii="Arial" w:hAnsi="Arial" w:cs="Arial"/>
              </w:rPr>
            </w:pPr>
            <w:r>
              <w:rPr>
                <w:rFonts w:ascii="Arial" w:hAnsi="Arial" w:cs="Arial"/>
              </w:rPr>
              <w:t>2008-9</w:t>
            </w:r>
          </w:p>
        </w:tc>
        <w:tc>
          <w:tcPr>
            <w:tcW w:w="1596" w:type="dxa"/>
          </w:tcPr>
          <w:p w:rsidR="00782AE0" w:rsidRDefault="00782AE0" w:rsidP="001523CA">
            <w:pPr>
              <w:jc w:val="center"/>
              <w:rPr>
                <w:rFonts w:ascii="Arial" w:hAnsi="Arial" w:cs="Arial"/>
              </w:rPr>
            </w:pPr>
            <w:r>
              <w:rPr>
                <w:rFonts w:ascii="Arial" w:hAnsi="Arial" w:cs="Arial"/>
              </w:rPr>
              <w:t>2009-10</w:t>
            </w:r>
          </w:p>
        </w:tc>
        <w:tc>
          <w:tcPr>
            <w:tcW w:w="1596" w:type="dxa"/>
          </w:tcPr>
          <w:p w:rsidR="00782AE0" w:rsidRDefault="00782AE0" w:rsidP="001523CA">
            <w:pPr>
              <w:jc w:val="center"/>
              <w:rPr>
                <w:rFonts w:ascii="Arial" w:hAnsi="Arial" w:cs="Arial"/>
              </w:rPr>
            </w:pPr>
            <w:r>
              <w:rPr>
                <w:rFonts w:ascii="Arial" w:hAnsi="Arial" w:cs="Arial"/>
              </w:rPr>
              <w:t>2010-11</w:t>
            </w:r>
          </w:p>
        </w:tc>
      </w:tr>
      <w:tr w:rsidR="00782AE0" w:rsidTr="001523CA">
        <w:tc>
          <w:tcPr>
            <w:tcW w:w="1596" w:type="dxa"/>
          </w:tcPr>
          <w:p w:rsidR="00782AE0" w:rsidRDefault="00782AE0" w:rsidP="001523CA">
            <w:pPr>
              <w:jc w:val="center"/>
              <w:rPr>
                <w:rFonts w:ascii="Arial" w:hAnsi="Arial" w:cs="Arial"/>
              </w:rPr>
            </w:pPr>
            <w:r>
              <w:rPr>
                <w:rFonts w:ascii="Arial" w:hAnsi="Arial" w:cs="Arial"/>
              </w:rPr>
              <w:t>11*</w:t>
            </w:r>
          </w:p>
        </w:tc>
        <w:tc>
          <w:tcPr>
            <w:tcW w:w="1596" w:type="dxa"/>
          </w:tcPr>
          <w:p w:rsidR="00782AE0" w:rsidRDefault="00782AE0" w:rsidP="001523CA">
            <w:pPr>
              <w:jc w:val="center"/>
              <w:rPr>
                <w:rFonts w:ascii="Arial" w:hAnsi="Arial" w:cs="Arial"/>
              </w:rPr>
            </w:pPr>
            <w:r>
              <w:rPr>
                <w:rFonts w:ascii="Arial" w:hAnsi="Arial" w:cs="Arial"/>
              </w:rPr>
              <w:t>17*</w:t>
            </w:r>
          </w:p>
        </w:tc>
        <w:tc>
          <w:tcPr>
            <w:tcW w:w="1596" w:type="dxa"/>
          </w:tcPr>
          <w:p w:rsidR="00782AE0" w:rsidRDefault="00782AE0" w:rsidP="001523CA">
            <w:pPr>
              <w:jc w:val="center"/>
              <w:rPr>
                <w:rFonts w:ascii="Arial" w:hAnsi="Arial" w:cs="Arial"/>
              </w:rPr>
            </w:pPr>
            <w:r>
              <w:rPr>
                <w:rFonts w:ascii="Arial" w:hAnsi="Arial" w:cs="Arial"/>
              </w:rPr>
              <w:t>10*</w:t>
            </w:r>
          </w:p>
        </w:tc>
        <w:tc>
          <w:tcPr>
            <w:tcW w:w="1596" w:type="dxa"/>
          </w:tcPr>
          <w:p w:rsidR="00782AE0" w:rsidRDefault="00782AE0" w:rsidP="001523CA">
            <w:pPr>
              <w:jc w:val="center"/>
              <w:rPr>
                <w:rFonts w:ascii="Arial" w:hAnsi="Arial" w:cs="Arial"/>
              </w:rPr>
            </w:pPr>
            <w:r>
              <w:rPr>
                <w:rFonts w:ascii="Arial" w:hAnsi="Arial" w:cs="Arial"/>
              </w:rPr>
              <w:t>9</w:t>
            </w:r>
          </w:p>
        </w:tc>
      </w:tr>
    </w:tbl>
    <w:p w:rsidR="00847243" w:rsidRDefault="00782AE0" w:rsidP="00782AE0">
      <w:pPr>
        <w:pStyle w:val="ListParagraph"/>
        <w:numPr>
          <w:ilvl w:val="0"/>
          <w:numId w:val="22"/>
        </w:numPr>
      </w:pPr>
      <w:r>
        <w:t>Includes 14 Displaced workers across these three years</w:t>
      </w:r>
    </w:p>
    <w:p w:rsidR="00782AE0" w:rsidRDefault="00782AE0" w:rsidP="00782AE0">
      <w:pPr>
        <w:pStyle w:val="ListParagraph"/>
        <w:numPr>
          <w:ilvl w:val="0"/>
          <w:numId w:val="22"/>
        </w:numPr>
      </w:pPr>
      <w:r>
        <w:t>Demand for STEP II and CNC grads from a recent survey was 40-50 people needed immediately, with another 50-100 over the next several years</w:t>
      </w:r>
    </w:p>
    <w:p w:rsidR="00B43EE5" w:rsidRDefault="00E35ABC" w:rsidP="00B43EE5">
      <w:pPr>
        <w:pStyle w:val="ListParagraph"/>
        <w:numPr>
          <w:ilvl w:val="0"/>
          <w:numId w:val="22"/>
        </w:numPr>
      </w:pPr>
      <w:r>
        <w:t>Does not include students that already had jobs.</w:t>
      </w:r>
    </w:p>
    <w:p w:rsidR="00AD283C" w:rsidRDefault="00AD283C" w:rsidP="00AD283C">
      <w:pPr>
        <w:pStyle w:val="ListParagraph"/>
        <w:ind w:left="1080"/>
      </w:pPr>
    </w:p>
    <w:p w:rsidR="00AD283C" w:rsidRPr="008D1097" w:rsidRDefault="00AD283C" w:rsidP="00AD283C">
      <w:pPr>
        <w:pStyle w:val="ListParagraph"/>
        <w:ind w:left="3240" w:firstLine="360"/>
        <w:rPr>
          <w:b/>
        </w:rPr>
      </w:pPr>
      <w:r w:rsidRPr="008D1097">
        <w:rPr>
          <w:b/>
        </w:rPr>
        <w:t>Course Success rate</w:t>
      </w:r>
    </w:p>
    <w:tbl>
      <w:tblPr>
        <w:tblStyle w:val="TableGrid"/>
        <w:tblW w:w="0" w:type="auto"/>
        <w:tblLook w:val="04A0"/>
      </w:tblPr>
      <w:tblGrid>
        <w:gridCol w:w="2394"/>
        <w:gridCol w:w="2394"/>
        <w:gridCol w:w="2394"/>
        <w:gridCol w:w="2394"/>
      </w:tblGrid>
      <w:tr w:rsidR="00AD283C" w:rsidTr="00AD283C">
        <w:tc>
          <w:tcPr>
            <w:tcW w:w="2394" w:type="dxa"/>
          </w:tcPr>
          <w:p w:rsidR="00AD283C" w:rsidRDefault="00AD283C" w:rsidP="00B43EE5">
            <w:r>
              <w:t>Course number</w:t>
            </w:r>
          </w:p>
        </w:tc>
        <w:tc>
          <w:tcPr>
            <w:tcW w:w="2394" w:type="dxa"/>
          </w:tcPr>
          <w:p w:rsidR="00AD283C" w:rsidRDefault="00AD283C" w:rsidP="00AD283C">
            <w:pPr>
              <w:jc w:val="center"/>
            </w:pPr>
            <w:r>
              <w:t>FY 2008-09</w:t>
            </w:r>
          </w:p>
        </w:tc>
        <w:tc>
          <w:tcPr>
            <w:tcW w:w="2394" w:type="dxa"/>
          </w:tcPr>
          <w:p w:rsidR="00AD283C" w:rsidRDefault="00AD283C" w:rsidP="00AD283C">
            <w:pPr>
              <w:jc w:val="center"/>
            </w:pPr>
            <w:r>
              <w:t>FY2009-10</w:t>
            </w:r>
          </w:p>
        </w:tc>
        <w:tc>
          <w:tcPr>
            <w:tcW w:w="2394" w:type="dxa"/>
          </w:tcPr>
          <w:p w:rsidR="00AD283C" w:rsidRDefault="00AD283C" w:rsidP="00AD283C">
            <w:pPr>
              <w:jc w:val="center"/>
            </w:pPr>
            <w:r>
              <w:t>FY 2010-11</w:t>
            </w:r>
          </w:p>
        </w:tc>
      </w:tr>
      <w:tr w:rsidR="00AD283C" w:rsidTr="00AD283C">
        <w:tc>
          <w:tcPr>
            <w:tcW w:w="2394" w:type="dxa"/>
          </w:tcPr>
          <w:p w:rsidR="00AD283C" w:rsidRPr="00983E08" w:rsidRDefault="00AD283C" w:rsidP="00B43EE5">
            <w:pPr>
              <w:rPr>
                <w:highlight w:val="yellow"/>
              </w:rPr>
            </w:pPr>
            <w:r w:rsidRPr="00983E08">
              <w:rPr>
                <w:highlight w:val="yellow"/>
              </w:rPr>
              <w:t>INT 107</w:t>
            </w:r>
          </w:p>
        </w:tc>
        <w:tc>
          <w:tcPr>
            <w:tcW w:w="2394" w:type="dxa"/>
          </w:tcPr>
          <w:p w:rsidR="00AD283C" w:rsidRPr="00983E08" w:rsidRDefault="00AD283C" w:rsidP="00AD283C">
            <w:pPr>
              <w:jc w:val="center"/>
              <w:rPr>
                <w:highlight w:val="yellow"/>
              </w:rPr>
            </w:pPr>
            <w:r w:rsidRPr="00983E08">
              <w:rPr>
                <w:highlight w:val="yellow"/>
              </w:rPr>
              <w:t>XXX</w:t>
            </w:r>
          </w:p>
        </w:tc>
        <w:tc>
          <w:tcPr>
            <w:tcW w:w="2394" w:type="dxa"/>
          </w:tcPr>
          <w:p w:rsidR="00AD283C" w:rsidRPr="00983E08" w:rsidRDefault="00AD283C" w:rsidP="00AD283C">
            <w:pPr>
              <w:jc w:val="center"/>
              <w:rPr>
                <w:highlight w:val="yellow"/>
              </w:rPr>
            </w:pPr>
            <w:r w:rsidRPr="00983E08">
              <w:rPr>
                <w:highlight w:val="yellow"/>
              </w:rPr>
              <w:t>35.4%</w:t>
            </w:r>
          </w:p>
        </w:tc>
        <w:tc>
          <w:tcPr>
            <w:tcW w:w="2394" w:type="dxa"/>
          </w:tcPr>
          <w:p w:rsidR="00AD283C" w:rsidRPr="00983E08" w:rsidRDefault="00AD283C" w:rsidP="00AD283C">
            <w:pPr>
              <w:jc w:val="center"/>
              <w:rPr>
                <w:highlight w:val="yellow"/>
              </w:rPr>
            </w:pPr>
            <w:r w:rsidRPr="00983E08">
              <w:rPr>
                <w:highlight w:val="yellow"/>
              </w:rPr>
              <w:t>43.9%</w:t>
            </w:r>
          </w:p>
        </w:tc>
      </w:tr>
      <w:tr w:rsidR="00AD283C" w:rsidTr="00AD283C">
        <w:tc>
          <w:tcPr>
            <w:tcW w:w="2394" w:type="dxa"/>
          </w:tcPr>
          <w:p w:rsidR="00AD283C" w:rsidRPr="00983E08" w:rsidRDefault="00AD283C" w:rsidP="00B43EE5">
            <w:pPr>
              <w:rPr>
                <w:highlight w:val="yellow"/>
              </w:rPr>
            </w:pPr>
            <w:r w:rsidRPr="00983E08">
              <w:rPr>
                <w:highlight w:val="yellow"/>
              </w:rPr>
              <w:t>INT 109</w:t>
            </w:r>
          </w:p>
        </w:tc>
        <w:tc>
          <w:tcPr>
            <w:tcW w:w="2394" w:type="dxa"/>
          </w:tcPr>
          <w:p w:rsidR="00AD283C" w:rsidRPr="00983E08" w:rsidRDefault="00AD283C" w:rsidP="00AD283C">
            <w:pPr>
              <w:jc w:val="center"/>
              <w:rPr>
                <w:highlight w:val="yellow"/>
              </w:rPr>
            </w:pPr>
            <w:r w:rsidRPr="00983E08">
              <w:rPr>
                <w:highlight w:val="yellow"/>
              </w:rPr>
              <w:t>72.7%</w:t>
            </w:r>
          </w:p>
        </w:tc>
        <w:tc>
          <w:tcPr>
            <w:tcW w:w="2394" w:type="dxa"/>
          </w:tcPr>
          <w:p w:rsidR="00AD283C" w:rsidRPr="00983E08" w:rsidRDefault="00AD283C" w:rsidP="00AD283C">
            <w:pPr>
              <w:jc w:val="center"/>
              <w:rPr>
                <w:highlight w:val="yellow"/>
              </w:rPr>
            </w:pPr>
            <w:r w:rsidRPr="00983E08">
              <w:rPr>
                <w:highlight w:val="yellow"/>
              </w:rPr>
              <w:t>70.4%</w:t>
            </w:r>
          </w:p>
        </w:tc>
        <w:tc>
          <w:tcPr>
            <w:tcW w:w="2394" w:type="dxa"/>
          </w:tcPr>
          <w:p w:rsidR="00AD283C" w:rsidRPr="00983E08" w:rsidRDefault="00AD283C" w:rsidP="00AD283C">
            <w:pPr>
              <w:jc w:val="center"/>
              <w:rPr>
                <w:highlight w:val="yellow"/>
              </w:rPr>
            </w:pPr>
            <w:r w:rsidRPr="00983E08">
              <w:rPr>
                <w:highlight w:val="yellow"/>
              </w:rPr>
              <w:t>64.2%</w:t>
            </w:r>
          </w:p>
        </w:tc>
      </w:tr>
      <w:tr w:rsidR="00AD283C" w:rsidTr="00AD283C">
        <w:tc>
          <w:tcPr>
            <w:tcW w:w="2394" w:type="dxa"/>
          </w:tcPr>
          <w:p w:rsidR="00AD283C" w:rsidRDefault="00AD283C" w:rsidP="00B43EE5">
            <w:r>
              <w:t>INT 113</w:t>
            </w:r>
          </w:p>
        </w:tc>
        <w:tc>
          <w:tcPr>
            <w:tcW w:w="2394" w:type="dxa"/>
          </w:tcPr>
          <w:p w:rsidR="00AD283C" w:rsidRDefault="00AD283C" w:rsidP="00AD283C">
            <w:pPr>
              <w:jc w:val="center"/>
            </w:pPr>
            <w:r>
              <w:t>78.2%</w:t>
            </w:r>
          </w:p>
        </w:tc>
        <w:tc>
          <w:tcPr>
            <w:tcW w:w="2394" w:type="dxa"/>
          </w:tcPr>
          <w:p w:rsidR="00AD283C" w:rsidRDefault="00AD283C" w:rsidP="00AD283C">
            <w:pPr>
              <w:jc w:val="center"/>
            </w:pPr>
            <w:r>
              <w:t>78.4%</w:t>
            </w:r>
          </w:p>
        </w:tc>
        <w:tc>
          <w:tcPr>
            <w:tcW w:w="2394" w:type="dxa"/>
          </w:tcPr>
          <w:p w:rsidR="00AD283C" w:rsidRDefault="00AD283C" w:rsidP="00AD283C">
            <w:pPr>
              <w:jc w:val="center"/>
            </w:pPr>
            <w:r>
              <w:t>65.1%</w:t>
            </w:r>
          </w:p>
        </w:tc>
      </w:tr>
      <w:tr w:rsidR="00AD283C" w:rsidTr="00AD283C">
        <w:tc>
          <w:tcPr>
            <w:tcW w:w="2394" w:type="dxa"/>
          </w:tcPr>
          <w:p w:rsidR="00AD283C" w:rsidRDefault="00AD283C" w:rsidP="00B43EE5">
            <w:r>
              <w:t>INT 114</w:t>
            </w:r>
          </w:p>
        </w:tc>
        <w:tc>
          <w:tcPr>
            <w:tcW w:w="2394" w:type="dxa"/>
          </w:tcPr>
          <w:p w:rsidR="00AD283C" w:rsidRDefault="007C214B" w:rsidP="00AD283C">
            <w:pPr>
              <w:jc w:val="center"/>
            </w:pPr>
            <w:r>
              <w:t>51.7</w:t>
            </w:r>
            <w:r w:rsidR="00AD283C">
              <w:t>%</w:t>
            </w:r>
          </w:p>
        </w:tc>
        <w:tc>
          <w:tcPr>
            <w:tcW w:w="2394" w:type="dxa"/>
          </w:tcPr>
          <w:p w:rsidR="00AD283C" w:rsidRDefault="007C214B" w:rsidP="007C214B">
            <w:pPr>
              <w:jc w:val="center"/>
            </w:pPr>
            <w:r>
              <w:t>52.9</w:t>
            </w:r>
            <w:r w:rsidR="00AD283C">
              <w:t>%</w:t>
            </w:r>
          </w:p>
        </w:tc>
        <w:tc>
          <w:tcPr>
            <w:tcW w:w="2394" w:type="dxa"/>
          </w:tcPr>
          <w:p w:rsidR="00AD283C" w:rsidRDefault="007C214B" w:rsidP="00AD283C">
            <w:pPr>
              <w:jc w:val="center"/>
            </w:pPr>
            <w:r>
              <w:t>43.8%</w:t>
            </w:r>
          </w:p>
        </w:tc>
      </w:tr>
      <w:tr w:rsidR="00AD283C" w:rsidTr="00AD283C">
        <w:tc>
          <w:tcPr>
            <w:tcW w:w="2394" w:type="dxa"/>
          </w:tcPr>
          <w:p w:rsidR="00AD283C" w:rsidRDefault="007C214B" w:rsidP="00B43EE5">
            <w:r>
              <w:t>INT 116</w:t>
            </w:r>
          </w:p>
        </w:tc>
        <w:tc>
          <w:tcPr>
            <w:tcW w:w="2394" w:type="dxa"/>
          </w:tcPr>
          <w:p w:rsidR="00AD283C" w:rsidRDefault="007C214B" w:rsidP="00AD283C">
            <w:pPr>
              <w:jc w:val="center"/>
            </w:pPr>
            <w:r>
              <w:t>100%</w:t>
            </w:r>
          </w:p>
        </w:tc>
        <w:tc>
          <w:tcPr>
            <w:tcW w:w="2394" w:type="dxa"/>
          </w:tcPr>
          <w:p w:rsidR="00AD283C" w:rsidRDefault="007C214B" w:rsidP="00AD283C">
            <w:pPr>
              <w:jc w:val="center"/>
            </w:pPr>
            <w:r>
              <w:t>85.5%</w:t>
            </w:r>
          </w:p>
        </w:tc>
        <w:tc>
          <w:tcPr>
            <w:tcW w:w="2394" w:type="dxa"/>
          </w:tcPr>
          <w:p w:rsidR="00AD283C" w:rsidRDefault="007C214B" w:rsidP="00AD283C">
            <w:pPr>
              <w:jc w:val="center"/>
            </w:pPr>
            <w:r>
              <w:t>74.7%</w:t>
            </w:r>
          </w:p>
        </w:tc>
      </w:tr>
      <w:tr w:rsidR="00AD283C" w:rsidTr="00AD283C">
        <w:tc>
          <w:tcPr>
            <w:tcW w:w="2394" w:type="dxa"/>
          </w:tcPr>
          <w:p w:rsidR="00AD283C" w:rsidRPr="00983E08" w:rsidRDefault="007C214B" w:rsidP="00B43EE5">
            <w:pPr>
              <w:rPr>
                <w:highlight w:val="yellow"/>
              </w:rPr>
            </w:pPr>
            <w:r w:rsidRPr="00983E08">
              <w:rPr>
                <w:highlight w:val="yellow"/>
              </w:rPr>
              <w:t>INT 141</w:t>
            </w:r>
          </w:p>
        </w:tc>
        <w:tc>
          <w:tcPr>
            <w:tcW w:w="2394" w:type="dxa"/>
          </w:tcPr>
          <w:p w:rsidR="00AD283C" w:rsidRPr="00983E08" w:rsidRDefault="007C214B" w:rsidP="00AD283C">
            <w:pPr>
              <w:jc w:val="center"/>
              <w:rPr>
                <w:highlight w:val="yellow"/>
              </w:rPr>
            </w:pPr>
            <w:r w:rsidRPr="00983E08">
              <w:rPr>
                <w:highlight w:val="yellow"/>
              </w:rPr>
              <w:t>84.3%</w:t>
            </w:r>
          </w:p>
        </w:tc>
        <w:tc>
          <w:tcPr>
            <w:tcW w:w="2394" w:type="dxa"/>
          </w:tcPr>
          <w:p w:rsidR="00AD283C" w:rsidRPr="00983E08" w:rsidRDefault="007C214B" w:rsidP="00AD283C">
            <w:pPr>
              <w:jc w:val="center"/>
              <w:rPr>
                <w:highlight w:val="yellow"/>
              </w:rPr>
            </w:pPr>
            <w:r w:rsidRPr="00983E08">
              <w:rPr>
                <w:highlight w:val="yellow"/>
              </w:rPr>
              <w:t>73.4%</w:t>
            </w:r>
          </w:p>
        </w:tc>
        <w:tc>
          <w:tcPr>
            <w:tcW w:w="2394" w:type="dxa"/>
          </w:tcPr>
          <w:p w:rsidR="00AD283C" w:rsidRPr="00983E08" w:rsidRDefault="007C214B" w:rsidP="00AD283C">
            <w:pPr>
              <w:jc w:val="center"/>
              <w:rPr>
                <w:highlight w:val="yellow"/>
              </w:rPr>
            </w:pPr>
            <w:r w:rsidRPr="00983E08">
              <w:rPr>
                <w:highlight w:val="yellow"/>
              </w:rPr>
              <w:t>76.1%</w:t>
            </w:r>
          </w:p>
        </w:tc>
      </w:tr>
      <w:tr w:rsidR="00AD283C" w:rsidTr="00AD283C">
        <w:tc>
          <w:tcPr>
            <w:tcW w:w="2394" w:type="dxa"/>
          </w:tcPr>
          <w:p w:rsidR="00AD283C" w:rsidRPr="00983E08" w:rsidRDefault="007C214B" w:rsidP="00B43EE5">
            <w:pPr>
              <w:rPr>
                <w:highlight w:val="yellow"/>
              </w:rPr>
            </w:pPr>
            <w:r w:rsidRPr="00983E08">
              <w:rPr>
                <w:highlight w:val="yellow"/>
              </w:rPr>
              <w:t>INT 142</w:t>
            </w:r>
          </w:p>
        </w:tc>
        <w:tc>
          <w:tcPr>
            <w:tcW w:w="2394" w:type="dxa"/>
          </w:tcPr>
          <w:p w:rsidR="00AD283C" w:rsidRPr="00983E08" w:rsidRDefault="007C214B" w:rsidP="00AD283C">
            <w:pPr>
              <w:jc w:val="center"/>
              <w:rPr>
                <w:highlight w:val="yellow"/>
              </w:rPr>
            </w:pPr>
            <w:r w:rsidRPr="00983E08">
              <w:rPr>
                <w:highlight w:val="yellow"/>
              </w:rPr>
              <w:t>84.1%</w:t>
            </w:r>
          </w:p>
        </w:tc>
        <w:tc>
          <w:tcPr>
            <w:tcW w:w="2394" w:type="dxa"/>
          </w:tcPr>
          <w:p w:rsidR="00AD283C" w:rsidRPr="00983E08" w:rsidRDefault="007C214B" w:rsidP="00AD283C">
            <w:pPr>
              <w:jc w:val="center"/>
              <w:rPr>
                <w:highlight w:val="yellow"/>
              </w:rPr>
            </w:pPr>
            <w:r w:rsidRPr="00983E08">
              <w:rPr>
                <w:highlight w:val="yellow"/>
              </w:rPr>
              <w:t>78.8%</w:t>
            </w:r>
          </w:p>
        </w:tc>
        <w:tc>
          <w:tcPr>
            <w:tcW w:w="2394" w:type="dxa"/>
          </w:tcPr>
          <w:p w:rsidR="00AD283C" w:rsidRPr="00983E08" w:rsidRDefault="007C214B" w:rsidP="00AD283C">
            <w:pPr>
              <w:jc w:val="center"/>
              <w:rPr>
                <w:highlight w:val="yellow"/>
              </w:rPr>
            </w:pPr>
            <w:r w:rsidRPr="00983E08">
              <w:rPr>
                <w:highlight w:val="yellow"/>
              </w:rPr>
              <w:t>80%</w:t>
            </w:r>
          </w:p>
        </w:tc>
      </w:tr>
      <w:tr w:rsidR="00AD283C" w:rsidTr="00AD283C">
        <w:tc>
          <w:tcPr>
            <w:tcW w:w="2394" w:type="dxa"/>
          </w:tcPr>
          <w:p w:rsidR="00AD283C" w:rsidRPr="00983E08" w:rsidRDefault="007C214B" w:rsidP="00B43EE5">
            <w:pPr>
              <w:rPr>
                <w:highlight w:val="yellow"/>
              </w:rPr>
            </w:pPr>
            <w:r w:rsidRPr="00983E08">
              <w:rPr>
                <w:highlight w:val="yellow"/>
              </w:rPr>
              <w:t>INT 143</w:t>
            </w:r>
          </w:p>
        </w:tc>
        <w:tc>
          <w:tcPr>
            <w:tcW w:w="2394" w:type="dxa"/>
          </w:tcPr>
          <w:p w:rsidR="00AD283C" w:rsidRPr="00983E08" w:rsidRDefault="007C214B" w:rsidP="00AD283C">
            <w:pPr>
              <w:jc w:val="center"/>
              <w:rPr>
                <w:highlight w:val="yellow"/>
              </w:rPr>
            </w:pPr>
            <w:r w:rsidRPr="00983E08">
              <w:rPr>
                <w:highlight w:val="yellow"/>
              </w:rPr>
              <w:t>92%</w:t>
            </w:r>
          </w:p>
        </w:tc>
        <w:tc>
          <w:tcPr>
            <w:tcW w:w="2394" w:type="dxa"/>
          </w:tcPr>
          <w:p w:rsidR="00AD283C" w:rsidRPr="00983E08" w:rsidRDefault="007C214B" w:rsidP="00AD283C">
            <w:pPr>
              <w:jc w:val="center"/>
              <w:rPr>
                <w:highlight w:val="yellow"/>
              </w:rPr>
            </w:pPr>
            <w:r w:rsidRPr="00983E08">
              <w:rPr>
                <w:highlight w:val="yellow"/>
              </w:rPr>
              <w:t>94.4%</w:t>
            </w:r>
          </w:p>
        </w:tc>
        <w:tc>
          <w:tcPr>
            <w:tcW w:w="2394" w:type="dxa"/>
          </w:tcPr>
          <w:p w:rsidR="00AD283C" w:rsidRPr="00983E08" w:rsidRDefault="007C214B" w:rsidP="00AD283C">
            <w:pPr>
              <w:jc w:val="center"/>
              <w:rPr>
                <w:highlight w:val="yellow"/>
              </w:rPr>
            </w:pPr>
            <w:r w:rsidRPr="00983E08">
              <w:rPr>
                <w:highlight w:val="yellow"/>
              </w:rPr>
              <w:t>85.2%</w:t>
            </w:r>
          </w:p>
        </w:tc>
      </w:tr>
      <w:tr w:rsidR="00AD283C" w:rsidTr="00AD283C">
        <w:tc>
          <w:tcPr>
            <w:tcW w:w="2394" w:type="dxa"/>
          </w:tcPr>
          <w:p w:rsidR="00AD283C" w:rsidRDefault="007C214B" w:rsidP="00B43EE5">
            <w:r>
              <w:t>INT 145</w:t>
            </w:r>
          </w:p>
        </w:tc>
        <w:tc>
          <w:tcPr>
            <w:tcW w:w="2394" w:type="dxa"/>
          </w:tcPr>
          <w:p w:rsidR="00AD283C" w:rsidRDefault="007C214B" w:rsidP="00AD283C">
            <w:pPr>
              <w:jc w:val="center"/>
            </w:pPr>
            <w:r>
              <w:t>73.5%</w:t>
            </w:r>
          </w:p>
        </w:tc>
        <w:tc>
          <w:tcPr>
            <w:tcW w:w="2394" w:type="dxa"/>
          </w:tcPr>
          <w:p w:rsidR="00AD283C" w:rsidRDefault="007C214B" w:rsidP="00AD283C">
            <w:pPr>
              <w:jc w:val="center"/>
            </w:pPr>
            <w:r>
              <w:t>87.9%</w:t>
            </w:r>
          </w:p>
        </w:tc>
        <w:tc>
          <w:tcPr>
            <w:tcW w:w="2394" w:type="dxa"/>
          </w:tcPr>
          <w:p w:rsidR="00AD283C" w:rsidRDefault="007C214B" w:rsidP="00AD283C">
            <w:pPr>
              <w:jc w:val="center"/>
            </w:pPr>
            <w:r>
              <w:t>66.7%</w:t>
            </w:r>
          </w:p>
        </w:tc>
      </w:tr>
      <w:tr w:rsidR="00AD283C" w:rsidTr="00AD283C">
        <w:tc>
          <w:tcPr>
            <w:tcW w:w="2394" w:type="dxa"/>
          </w:tcPr>
          <w:p w:rsidR="00AD283C" w:rsidRPr="00983E08" w:rsidRDefault="007C214B" w:rsidP="00B43EE5">
            <w:pPr>
              <w:rPr>
                <w:highlight w:val="yellow"/>
              </w:rPr>
            </w:pPr>
            <w:r w:rsidRPr="00983E08">
              <w:rPr>
                <w:highlight w:val="yellow"/>
              </w:rPr>
              <w:t>INT 161</w:t>
            </w:r>
          </w:p>
        </w:tc>
        <w:tc>
          <w:tcPr>
            <w:tcW w:w="2394" w:type="dxa"/>
          </w:tcPr>
          <w:p w:rsidR="00AD283C" w:rsidRPr="00983E08" w:rsidRDefault="007C214B" w:rsidP="00AD283C">
            <w:pPr>
              <w:jc w:val="center"/>
              <w:rPr>
                <w:highlight w:val="yellow"/>
              </w:rPr>
            </w:pPr>
            <w:r w:rsidRPr="00983E08">
              <w:rPr>
                <w:highlight w:val="yellow"/>
              </w:rPr>
              <w:t>78.4%</w:t>
            </w:r>
          </w:p>
        </w:tc>
        <w:tc>
          <w:tcPr>
            <w:tcW w:w="2394" w:type="dxa"/>
          </w:tcPr>
          <w:p w:rsidR="00AD283C" w:rsidRPr="00983E08" w:rsidRDefault="007C214B" w:rsidP="00AD283C">
            <w:pPr>
              <w:jc w:val="center"/>
              <w:rPr>
                <w:highlight w:val="yellow"/>
              </w:rPr>
            </w:pPr>
            <w:r w:rsidRPr="00983E08">
              <w:rPr>
                <w:highlight w:val="yellow"/>
              </w:rPr>
              <w:t>54.0%</w:t>
            </w:r>
          </w:p>
        </w:tc>
        <w:tc>
          <w:tcPr>
            <w:tcW w:w="2394" w:type="dxa"/>
          </w:tcPr>
          <w:p w:rsidR="00AD283C" w:rsidRPr="00983E08" w:rsidRDefault="007C214B" w:rsidP="00AD283C">
            <w:pPr>
              <w:jc w:val="center"/>
              <w:rPr>
                <w:highlight w:val="yellow"/>
              </w:rPr>
            </w:pPr>
            <w:r w:rsidRPr="00983E08">
              <w:rPr>
                <w:highlight w:val="yellow"/>
              </w:rPr>
              <w:t>67.7%</w:t>
            </w:r>
          </w:p>
        </w:tc>
      </w:tr>
      <w:tr w:rsidR="00AD283C" w:rsidTr="00AD283C">
        <w:tc>
          <w:tcPr>
            <w:tcW w:w="2394" w:type="dxa"/>
          </w:tcPr>
          <w:p w:rsidR="00AD283C" w:rsidRPr="00983E08" w:rsidRDefault="007C214B" w:rsidP="00B43EE5">
            <w:pPr>
              <w:rPr>
                <w:highlight w:val="yellow"/>
              </w:rPr>
            </w:pPr>
            <w:r w:rsidRPr="00983E08">
              <w:rPr>
                <w:highlight w:val="yellow"/>
              </w:rPr>
              <w:t>INT 162</w:t>
            </w:r>
          </w:p>
        </w:tc>
        <w:tc>
          <w:tcPr>
            <w:tcW w:w="2394" w:type="dxa"/>
          </w:tcPr>
          <w:p w:rsidR="00AD283C" w:rsidRPr="00983E08" w:rsidRDefault="007C214B" w:rsidP="00AD283C">
            <w:pPr>
              <w:jc w:val="center"/>
              <w:rPr>
                <w:highlight w:val="yellow"/>
              </w:rPr>
            </w:pPr>
            <w:r w:rsidRPr="00983E08">
              <w:rPr>
                <w:highlight w:val="yellow"/>
              </w:rPr>
              <w:t>86.7%</w:t>
            </w:r>
          </w:p>
        </w:tc>
        <w:tc>
          <w:tcPr>
            <w:tcW w:w="2394" w:type="dxa"/>
          </w:tcPr>
          <w:p w:rsidR="00AD283C" w:rsidRPr="00983E08" w:rsidRDefault="007C214B" w:rsidP="00AD283C">
            <w:pPr>
              <w:jc w:val="center"/>
              <w:rPr>
                <w:highlight w:val="yellow"/>
              </w:rPr>
            </w:pPr>
            <w:r w:rsidRPr="00983E08">
              <w:rPr>
                <w:highlight w:val="yellow"/>
              </w:rPr>
              <w:t>78.3%</w:t>
            </w:r>
          </w:p>
        </w:tc>
        <w:tc>
          <w:tcPr>
            <w:tcW w:w="2394" w:type="dxa"/>
          </w:tcPr>
          <w:p w:rsidR="00AD283C" w:rsidRPr="00983E08" w:rsidRDefault="007C214B" w:rsidP="00AD283C">
            <w:pPr>
              <w:jc w:val="center"/>
              <w:rPr>
                <w:highlight w:val="yellow"/>
              </w:rPr>
            </w:pPr>
            <w:r w:rsidRPr="00983E08">
              <w:rPr>
                <w:highlight w:val="yellow"/>
              </w:rPr>
              <w:t>61.9%</w:t>
            </w:r>
          </w:p>
        </w:tc>
      </w:tr>
      <w:tr w:rsidR="00AD283C" w:rsidTr="00AD283C">
        <w:tc>
          <w:tcPr>
            <w:tcW w:w="2394" w:type="dxa"/>
          </w:tcPr>
          <w:p w:rsidR="00AD283C" w:rsidRPr="00983E08" w:rsidRDefault="007C214B" w:rsidP="00B43EE5">
            <w:pPr>
              <w:rPr>
                <w:highlight w:val="yellow"/>
              </w:rPr>
            </w:pPr>
            <w:r w:rsidRPr="00983E08">
              <w:rPr>
                <w:highlight w:val="yellow"/>
              </w:rPr>
              <w:t>INT 163</w:t>
            </w:r>
          </w:p>
        </w:tc>
        <w:tc>
          <w:tcPr>
            <w:tcW w:w="2394" w:type="dxa"/>
          </w:tcPr>
          <w:p w:rsidR="00AD283C" w:rsidRPr="00983E08" w:rsidRDefault="007C214B" w:rsidP="00AD283C">
            <w:pPr>
              <w:jc w:val="center"/>
              <w:rPr>
                <w:highlight w:val="yellow"/>
              </w:rPr>
            </w:pPr>
            <w:r w:rsidRPr="00983E08">
              <w:rPr>
                <w:highlight w:val="yellow"/>
              </w:rPr>
              <w:t>87.1%</w:t>
            </w:r>
          </w:p>
        </w:tc>
        <w:tc>
          <w:tcPr>
            <w:tcW w:w="2394" w:type="dxa"/>
          </w:tcPr>
          <w:p w:rsidR="00AD283C" w:rsidRPr="00983E08" w:rsidRDefault="007C214B" w:rsidP="00AD283C">
            <w:pPr>
              <w:jc w:val="center"/>
              <w:rPr>
                <w:highlight w:val="yellow"/>
              </w:rPr>
            </w:pPr>
            <w:r w:rsidRPr="00983E08">
              <w:rPr>
                <w:highlight w:val="yellow"/>
              </w:rPr>
              <w:t>100.0%</w:t>
            </w:r>
          </w:p>
        </w:tc>
        <w:tc>
          <w:tcPr>
            <w:tcW w:w="2394" w:type="dxa"/>
          </w:tcPr>
          <w:p w:rsidR="00AD283C" w:rsidRPr="00983E08" w:rsidRDefault="007C214B" w:rsidP="00AD283C">
            <w:pPr>
              <w:jc w:val="center"/>
              <w:rPr>
                <w:highlight w:val="yellow"/>
              </w:rPr>
            </w:pPr>
            <w:r w:rsidRPr="00983E08">
              <w:rPr>
                <w:highlight w:val="yellow"/>
              </w:rPr>
              <w:t>87.5%</w:t>
            </w:r>
          </w:p>
        </w:tc>
      </w:tr>
      <w:tr w:rsidR="00AD283C" w:rsidTr="00AD283C">
        <w:tc>
          <w:tcPr>
            <w:tcW w:w="2394" w:type="dxa"/>
          </w:tcPr>
          <w:p w:rsidR="00AD283C" w:rsidRDefault="007C214B" w:rsidP="00B43EE5">
            <w:r>
              <w:lastRenderedPageBreak/>
              <w:t>INT 204</w:t>
            </w:r>
          </w:p>
        </w:tc>
        <w:tc>
          <w:tcPr>
            <w:tcW w:w="2394" w:type="dxa"/>
          </w:tcPr>
          <w:p w:rsidR="00AD283C" w:rsidRDefault="007C214B" w:rsidP="00AD283C">
            <w:pPr>
              <w:jc w:val="center"/>
            </w:pPr>
            <w:r>
              <w:t>89.7%</w:t>
            </w:r>
          </w:p>
        </w:tc>
        <w:tc>
          <w:tcPr>
            <w:tcW w:w="2394" w:type="dxa"/>
          </w:tcPr>
          <w:p w:rsidR="00AD283C" w:rsidRDefault="007C214B" w:rsidP="00AD283C">
            <w:pPr>
              <w:jc w:val="center"/>
            </w:pPr>
            <w:r>
              <w:t>82.1%</w:t>
            </w:r>
          </w:p>
        </w:tc>
        <w:tc>
          <w:tcPr>
            <w:tcW w:w="2394" w:type="dxa"/>
          </w:tcPr>
          <w:p w:rsidR="00AD283C" w:rsidRDefault="007C214B" w:rsidP="00AD283C">
            <w:pPr>
              <w:jc w:val="center"/>
            </w:pPr>
            <w:r>
              <w:t>84.9%</w:t>
            </w:r>
          </w:p>
        </w:tc>
      </w:tr>
      <w:tr w:rsidR="00AD283C" w:rsidTr="00AD283C">
        <w:tc>
          <w:tcPr>
            <w:tcW w:w="2394" w:type="dxa"/>
          </w:tcPr>
          <w:p w:rsidR="00AD283C" w:rsidRDefault="008D1097" w:rsidP="00B43EE5">
            <w:r>
              <w:t>INT 211</w:t>
            </w:r>
          </w:p>
        </w:tc>
        <w:tc>
          <w:tcPr>
            <w:tcW w:w="2394" w:type="dxa"/>
          </w:tcPr>
          <w:p w:rsidR="00AD283C" w:rsidRDefault="008D1097" w:rsidP="00AD283C">
            <w:pPr>
              <w:jc w:val="center"/>
            </w:pPr>
            <w:r>
              <w:t>95.2%</w:t>
            </w:r>
          </w:p>
        </w:tc>
        <w:tc>
          <w:tcPr>
            <w:tcW w:w="2394" w:type="dxa"/>
          </w:tcPr>
          <w:p w:rsidR="00AD283C" w:rsidRDefault="008D1097" w:rsidP="00AD283C">
            <w:pPr>
              <w:jc w:val="center"/>
            </w:pPr>
            <w:r>
              <w:t>81.6%</w:t>
            </w:r>
          </w:p>
        </w:tc>
        <w:tc>
          <w:tcPr>
            <w:tcW w:w="2394" w:type="dxa"/>
          </w:tcPr>
          <w:p w:rsidR="00AD283C" w:rsidRDefault="008D1097" w:rsidP="00AD283C">
            <w:pPr>
              <w:jc w:val="center"/>
            </w:pPr>
            <w:r>
              <w:t>73.2%</w:t>
            </w:r>
          </w:p>
        </w:tc>
      </w:tr>
      <w:tr w:rsidR="00AD283C" w:rsidTr="00AD283C">
        <w:tc>
          <w:tcPr>
            <w:tcW w:w="2394" w:type="dxa"/>
          </w:tcPr>
          <w:p w:rsidR="00AD283C" w:rsidRDefault="008D1097" w:rsidP="00B43EE5">
            <w:r>
              <w:t>INT 212</w:t>
            </w:r>
          </w:p>
        </w:tc>
        <w:tc>
          <w:tcPr>
            <w:tcW w:w="2394" w:type="dxa"/>
          </w:tcPr>
          <w:p w:rsidR="00AD283C" w:rsidRDefault="008D1097" w:rsidP="008D1097">
            <w:pPr>
              <w:jc w:val="center"/>
            </w:pPr>
            <w:r>
              <w:t>87.0%</w:t>
            </w:r>
          </w:p>
        </w:tc>
        <w:tc>
          <w:tcPr>
            <w:tcW w:w="2394" w:type="dxa"/>
          </w:tcPr>
          <w:p w:rsidR="00AD283C" w:rsidRDefault="008D1097" w:rsidP="008D1097">
            <w:pPr>
              <w:jc w:val="center"/>
            </w:pPr>
            <w:r>
              <w:t>75.0%</w:t>
            </w:r>
          </w:p>
        </w:tc>
        <w:tc>
          <w:tcPr>
            <w:tcW w:w="2394" w:type="dxa"/>
          </w:tcPr>
          <w:p w:rsidR="00AD283C" w:rsidRDefault="008D1097" w:rsidP="008D1097">
            <w:pPr>
              <w:jc w:val="center"/>
            </w:pPr>
            <w:r>
              <w:t>83.7%</w:t>
            </w:r>
          </w:p>
        </w:tc>
      </w:tr>
      <w:tr w:rsidR="00AD283C" w:rsidTr="00AD283C">
        <w:tc>
          <w:tcPr>
            <w:tcW w:w="2394" w:type="dxa"/>
          </w:tcPr>
          <w:p w:rsidR="00AD283C" w:rsidRPr="00983E08" w:rsidRDefault="008D1097" w:rsidP="00B43EE5">
            <w:pPr>
              <w:rPr>
                <w:highlight w:val="yellow"/>
              </w:rPr>
            </w:pPr>
            <w:r w:rsidRPr="00983E08">
              <w:rPr>
                <w:highlight w:val="yellow"/>
              </w:rPr>
              <w:t>INT 213</w:t>
            </w:r>
          </w:p>
        </w:tc>
        <w:tc>
          <w:tcPr>
            <w:tcW w:w="2394" w:type="dxa"/>
          </w:tcPr>
          <w:p w:rsidR="00AD283C" w:rsidRPr="00983E08" w:rsidRDefault="008D1097" w:rsidP="008D1097">
            <w:pPr>
              <w:jc w:val="center"/>
              <w:rPr>
                <w:highlight w:val="yellow"/>
              </w:rPr>
            </w:pPr>
            <w:r w:rsidRPr="00983E08">
              <w:rPr>
                <w:highlight w:val="yellow"/>
              </w:rPr>
              <w:t>100.0%</w:t>
            </w:r>
          </w:p>
        </w:tc>
        <w:tc>
          <w:tcPr>
            <w:tcW w:w="2394" w:type="dxa"/>
          </w:tcPr>
          <w:p w:rsidR="00AD283C" w:rsidRPr="00983E08" w:rsidRDefault="008D1097" w:rsidP="008D1097">
            <w:pPr>
              <w:jc w:val="center"/>
              <w:rPr>
                <w:highlight w:val="yellow"/>
              </w:rPr>
            </w:pPr>
            <w:r w:rsidRPr="00983E08">
              <w:rPr>
                <w:highlight w:val="yellow"/>
              </w:rPr>
              <w:t>90.0%</w:t>
            </w:r>
          </w:p>
        </w:tc>
        <w:tc>
          <w:tcPr>
            <w:tcW w:w="2394" w:type="dxa"/>
          </w:tcPr>
          <w:p w:rsidR="00AD283C" w:rsidRPr="00983E08" w:rsidRDefault="008D1097" w:rsidP="008D1097">
            <w:pPr>
              <w:jc w:val="center"/>
              <w:rPr>
                <w:highlight w:val="yellow"/>
              </w:rPr>
            </w:pPr>
            <w:r w:rsidRPr="00983E08">
              <w:rPr>
                <w:highlight w:val="yellow"/>
              </w:rPr>
              <w:t>100.0%</w:t>
            </w:r>
          </w:p>
        </w:tc>
      </w:tr>
      <w:tr w:rsidR="00AD283C" w:rsidTr="00AD283C">
        <w:tc>
          <w:tcPr>
            <w:tcW w:w="2394" w:type="dxa"/>
          </w:tcPr>
          <w:p w:rsidR="00AD283C" w:rsidRDefault="008D1097" w:rsidP="00B43EE5">
            <w:r>
              <w:t>INT 225</w:t>
            </w:r>
          </w:p>
        </w:tc>
        <w:tc>
          <w:tcPr>
            <w:tcW w:w="2394" w:type="dxa"/>
          </w:tcPr>
          <w:p w:rsidR="00AD283C" w:rsidRDefault="008D1097" w:rsidP="008D1097">
            <w:pPr>
              <w:jc w:val="center"/>
            </w:pPr>
            <w:r>
              <w:t>71.4%</w:t>
            </w:r>
          </w:p>
        </w:tc>
        <w:tc>
          <w:tcPr>
            <w:tcW w:w="2394" w:type="dxa"/>
          </w:tcPr>
          <w:p w:rsidR="00AD283C" w:rsidRDefault="008D1097" w:rsidP="008D1097">
            <w:pPr>
              <w:jc w:val="center"/>
            </w:pPr>
            <w:r>
              <w:t>73.9%</w:t>
            </w:r>
          </w:p>
        </w:tc>
        <w:tc>
          <w:tcPr>
            <w:tcW w:w="2394" w:type="dxa"/>
          </w:tcPr>
          <w:p w:rsidR="00AD283C" w:rsidRDefault="008D1097" w:rsidP="008D1097">
            <w:pPr>
              <w:jc w:val="center"/>
            </w:pPr>
            <w:r>
              <w:t>80.0%</w:t>
            </w:r>
          </w:p>
        </w:tc>
      </w:tr>
      <w:tr w:rsidR="00AD283C" w:rsidTr="00AD283C">
        <w:tc>
          <w:tcPr>
            <w:tcW w:w="2394" w:type="dxa"/>
          </w:tcPr>
          <w:p w:rsidR="00AD283C" w:rsidRDefault="008D1097" w:rsidP="00B43EE5">
            <w:r>
              <w:t>INT 270</w:t>
            </w:r>
          </w:p>
        </w:tc>
        <w:tc>
          <w:tcPr>
            <w:tcW w:w="2394" w:type="dxa"/>
          </w:tcPr>
          <w:p w:rsidR="00AD283C" w:rsidRDefault="008D1097" w:rsidP="008D1097">
            <w:pPr>
              <w:jc w:val="center"/>
            </w:pPr>
            <w:r>
              <w:t>94.6%</w:t>
            </w:r>
          </w:p>
        </w:tc>
        <w:tc>
          <w:tcPr>
            <w:tcW w:w="2394" w:type="dxa"/>
          </w:tcPr>
          <w:p w:rsidR="00AD283C" w:rsidRDefault="008D1097" w:rsidP="008D1097">
            <w:pPr>
              <w:jc w:val="center"/>
            </w:pPr>
            <w:r>
              <w:t>100.0%</w:t>
            </w:r>
          </w:p>
        </w:tc>
        <w:tc>
          <w:tcPr>
            <w:tcW w:w="2394" w:type="dxa"/>
          </w:tcPr>
          <w:p w:rsidR="00AD283C" w:rsidRDefault="008D1097" w:rsidP="008D1097">
            <w:pPr>
              <w:jc w:val="center"/>
            </w:pPr>
            <w:r>
              <w:t>83.3%</w:t>
            </w:r>
          </w:p>
        </w:tc>
      </w:tr>
      <w:tr w:rsidR="00AD283C" w:rsidTr="00AD283C">
        <w:tc>
          <w:tcPr>
            <w:tcW w:w="2394" w:type="dxa"/>
          </w:tcPr>
          <w:p w:rsidR="00AD283C" w:rsidRDefault="008D1097" w:rsidP="00B43EE5">
            <w:r>
              <w:t>INT 297</w:t>
            </w:r>
          </w:p>
        </w:tc>
        <w:tc>
          <w:tcPr>
            <w:tcW w:w="2394" w:type="dxa"/>
          </w:tcPr>
          <w:p w:rsidR="00AD283C" w:rsidRDefault="008D1097" w:rsidP="008D1097">
            <w:pPr>
              <w:jc w:val="center"/>
            </w:pPr>
            <w:r>
              <w:t>88.9%</w:t>
            </w:r>
          </w:p>
        </w:tc>
        <w:tc>
          <w:tcPr>
            <w:tcW w:w="2394" w:type="dxa"/>
          </w:tcPr>
          <w:p w:rsidR="00AD283C" w:rsidRDefault="008D1097" w:rsidP="008D1097">
            <w:pPr>
              <w:jc w:val="center"/>
            </w:pPr>
            <w:r>
              <w:t>100.0%</w:t>
            </w:r>
          </w:p>
        </w:tc>
        <w:tc>
          <w:tcPr>
            <w:tcW w:w="2394" w:type="dxa"/>
          </w:tcPr>
          <w:p w:rsidR="00AD283C" w:rsidRDefault="008D1097" w:rsidP="008D1097">
            <w:pPr>
              <w:jc w:val="center"/>
            </w:pPr>
            <w:r>
              <w:t>90.0%</w:t>
            </w:r>
          </w:p>
        </w:tc>
      </w:tr>
      <w:tr w:rsidR="00AD283C" w:rsidTr="00AD283C">
        <w:tc>
          <w:tcPr>
            <w:tcW w:w="2394" w:type="dxa"/>
          </w:tcPr>
          <w:p w:rsidR="00AD283C" w:rsidRDefault="00AD283C" w:rsidP="00B43EE5"/>
        </w:tc>
        <w:tc>
          <w:tcPr>
            <w:tcW w:w="2394" w:type="dxa"/>
          </w:tcPr>
          <w:p w:rsidR="00AD283C" w:rsidRDefault="00AD283C" w:rsidP="008D1097">
            <w:pPr>
              <w:jc w:val="center"/>
            </w:pPr>
          </w:p>
        </w:tc>
        <w:tc>
          <w:tcPr>
            <w:tcW w:w="2394" w:type="dxa"/>
          </w:tcPr>
          <w:p w:rsidR="00AD283C" w:rsidRDefault="00AD283C" w:rsidP="008D1097">
            <w:pPr>
              <w:jc w:val="center"/>
            </w:pPr>
          </w:p>
        </w:tc>
        <w:tc>
          <w:tcPr>
            <w:tcW w:w="2394" w:type="dxa"/>
          </w:tcPr>
          <w:p w:rsidR="00AD283C" w:rsidRDefault="00AD283C" w:rsidP="008D1097">
            <w:pPr>
              <w:jc w:val="center"/>
            </w:pPr>
          </w:p>
        </w:tc>
      </w:tr>
      <w:tr w:rsidR="00AD283C" w:rsidTr="00AD283C">
        <w:tc>
          <w:tcPr>
            <w:tcW w:w="2394" w:type="dxa"/>
          </w:tcPr>
          <w:p w:rsidR="00AD283C" w:rsidRDefault="008D1097" w:rsidP="00B43EE5">
            <w:r>
              <w:t>Total INT</w:t>
            </w:r>
          </w:p>
        </w:tc>
        <w:tc>
          <w:tcPr>
            <w:tcW w:w="2394" w:type="dxa"/>
          </w:tcPr>
          <w:p w:rsidR="00AD283C" w:rsidRDefault="008D1097" w:rsidP="008D1097">
            <w:pPr>
              <w:jc w:val="center"/>
            </w:pPr>
            <w:r>
              <w:t>81.2%</w:t>
            </w:r>
          </w:p>
        </w:tc>
        <w:tc>
          <w:tcPr>
            <w:tcW w:w="2394" w:type="dxa"/>
          </w:tcPr>
          <w:p w:rsidR="00AD283C" w:rsidRDefault="008D1097" w:rsidP="008D1097">
            <w:pPr>
              <w:jc w:val="center"/>
            </w:pPr>
            <w:r>
              <w:t>75.1%</w:t>
            </w:r>
          </w:p>
        </w:tc>
        <w:tc>
          <w:tcPr>
            <w:tcW w:w="2394" w:type="dxa"/>
          </w:tcPr>
          <w:p w:rsidR="00AD283C" w:rsidRDefault="008D1097" w:rsidP="008D1097">
            <w:pPr>
              <w:jc w:val="center"/>
            </w:pPr>
            <w:r>
              <w:t>69.8%</w:t>
            </w:r>
          </w:p>
        </w:tc>
      </w:tr>
    </w:tbl>
    <w:p w:rsidR="00B43EE5" w:rsidRPr="00983E08" w:rsidRDefault="00983E08" w:rsidP="00983E08">
      <w:pPr>
        <w:pStyle w:val="ListParagraph"/>
        <w:numPr>
          <w:ilvl w:val="0"/>
          <w:numId w:val="22"/>
        </w:numPr>
        <w:rPr>
          <w:highlight w:val="yellow"/>
        </w:rPr>
      </w:pPr>
      <w:r w:rsidRPr="00983E08">
        <w:rPr>
          <w:highlight w:val="yellow"/>
        </w:rPr>
        <w:t>Key courses or series that act as “gatekeepers” for the program</w:t>
      </w:r>
    </w:p>
    <w:p w:rsidR="00847243" w:rsidRDefault="00847243" w:rsidP="00827AE5">
      <w:pPr>
        <w:ind w:firstLine="360"/>
      </w:pPr>
    </w:p>
    <w:p w:rsidR="00847243" w:rsidRDefault="00847243" w:rsidP="00827AE5">
      <w:pPr>
        <w:ind w:firstLine="360"/>
      </w:pPr>
    </w:p>
    <w:p w:rsidR="000C0371" w:rsidRDefault="0028603C" w:rsidP="00BA15F7">
      <w:pPr>
        <w:pStyle w:val="ListParagraph"/>
        <w:numPr>
          <w:ilvl w:val="0"/>
          <w:numId w:val="5"/>
        </w:numPr>
        <w:rPr>
          <w:b/>
        </w:rPr>
      </w:pPr>
      <w:r w:rsidRPr="00F0239E">
        <w:rPr>
          <w:b/>
        </w:rPr>
        <w:t>Interpretation and Analysis of Trend Data</w:t>
      </w:r>
    </w:p>
    <w:p w:rsidR="00E35ABC" w:rsidRDefault="000C0371" w:rsidP="000C0371">
      <w:r w:rsidRPr="000C0371">
        <w:t>Looking at the trend data above we are caught in a real dichotomy</w:t>
      </w:r>
      <w:r>
        <w:t xml:space="preserve"> of the current economy. The trend for enrollment in the Program (including degrees and certificates) has been steadily declining in the face of increased demand for students who possess the skills that the degrees and certificates provide. There was an increase in the number of graduates in 2009-2010 which coincided with the displaced worker program, but the numbers have dropped off since. Employers are telling us they cannot find enough skilled employees, but this has not translated into an increased demand in the program. The jobs we are talking about range from $10 per hour at a low level entry job, all the way up to $45+ per hour for CNC programmers. The demand outpaces the supply. We are working closely with employers in the Dayton and Cincinnati areas, High schools that offer machining programs and areas like the Job Center where people come to look for job opportunities</w:t>
      </w:r>
      <w:r w:rsidR="008D1097">
        <w:t xml:space="preserve"> </w:t>
      </w:r>
      <w:r>
        <w:t>.</w:t>
      </w:r>
      <w:r w:rsidR="008D1097">
        <w:t>When we look at student success rates for the last three years we are also seeing a downward trend. This speaks to the fact that we are attracting people into the program but we do not screen applicants for certain skill sets. Not everyone can be a machinist.</w:t>
      </w:r>
      <w:r>
        <w:t xml:space="preserve"> We have had several focus group meetings with employers to try to com</w:t>
      </w:r>
      <w:r w:rsidR="003E52FF">
        <w:t>e up with a recruiting strategy and that strategy includes the possibility of some kind of testing. We do test and screen candidates for the STEP II Co-op program.</w:t>
      </w:r>
      <w:r w:rsidR="00E35ABC">
        <w:t xml:space="preserve"> The consensus is that we have a well resp</w:t>
      </w:r>
      <w:r w:rsidR="003E52FF">
        <w:t>ected, diversified Program, which</w:t>
      </w:r>
      <w:r w:rsidR="00E35ABC">
        <w:t xml:space="preserve"> provides excellent graduates for the workforce. The major challenge</w:t>
      </w:r>
      <w:r w:rsidR="00983E08">
        <w:t xml:space="preserve"> now</w:t>
      </w:r>
      <w:r w:rsidR="00E35ABC">
        <w:t xml:space="preserve"> is how </w:t>
      </w:r>
      <w:proofErr w:type="gramStart"/>
      <w:r w:rsidR="00E35ABC">
        <w:t>do we</w:t>
      </w:r>
      <w:proofErr w:type="gramEnd"/>
      <w:r w:rsidR="00E35ABC">
        <w:t xml:space="preserve"> increase our enrollment to match the current and anticipated demand. To meet that challenge we have done</w:t>
      </w:r>
      <w:r w:rsidR="00317A7E">
        <w:t xml:space="preserve"> (and are doing)</w:t>
      </w:r>
      <w:r w:rsidR="00E35ABC">
        <w:t xml:space="preserve"> the following:</w:t>
      </w:r>
    </w:p>
    <w:p w:rsidR="00827AE5" w:rsidRDefault="00E35ABC" w:rsidP="00E35ABC">
      <w:pPr>
        <w:pStyle w:val="ListParagraph"/>
        <w:numPr>
          <w:ilvl w:val="0"/>
          <w:numId w:val="25"/>
        </w:numPr>
      </w:pPr>
      <w:r>
        <w:t xml:space="preserve">Working on increasing the Advertising of the program (including degrees and certificates) with Sinclair’s </w:t>
      </w:r>
      <w:proofErr w:type="gramStart"/>
      <w:r>
        <w:t>Marketing</w:t>
      </w:r>
      <w:proofErr w:type="gramEnd"/>
      <w:r>
        <w:t xml:space="preserve"> department. Currently Sinclair does not market individual programs, but we are looking at ways to get the word</w:t>
      </w:r>
      <w:r w:rsidR="00317A7E">
        <w:t xml:space="preserve"> about our Machining program</w:t>
      </w:r>
      <w:r>
        <w:t xml:space="preserve"> to the general public. This includes newspaper articles, development of a new Brochure and possibly creating a marketing video that could be placed on </w:t>
      </w:r>
      <w:proofErr w:type="spellStart"/>
      <w:r>
        <w:t>Youtube</w:t>
      </w:r>
      <w:proofErr w:type="spellEnd"/>
      <w:r>
        <w:t xml:space="preserve"> or other social media.</w:t>
      </w:r>
    </w:p>
    <w:p w:rsidR="00983E08" w:rsidRDefault="00983E08" w:rsidP="00E35ABC">
      <w:pPr>
        <w:pStyle w:val="ListParagraph"/>
        <w:numPr>
          <w:ilvl w:val="0"/>
          <w:numId w:val="25"/>
        </w:numPr>
      </w:pPr>
      <w:r>
        <w:t>Working with Sharma Fox in Academic Services to develop an in-house screening test, which would identify strong candidates for the machining program.</w:t>
      </w:r>
    </w:p>
    <w:p w:rsidR="00E35ABC" w:rsidRDefault="00E35ABC" w:rsidP="00E35ABC">
      <w:pPr>
        <w:pStyle w:val="ListParagraph"/>
        <w:numPr>
          <w:ilvl w:val="0"/>
          <w:numId w:val="25"/>
        </w:numPr>
      </w:pPr>
      <w:r>
        <w:t xml:space="preserve">Looking at modifying the CNC Short term certificate so it could be completed in two quarters. This would be coupled with a work-study program with our industry partners </w:t>
      </w:r>
      <w:proofErr w:type="gramStart"/>
      <w:r>
        <w:t>which</w:t>
      </w:r>
      <w:proofErr w:type="gramEnd"/>
      <w:r>
        <w:t xml:space="preserve"> would have students g</w:t>
      </w:r>
      <w:r w:rsidR="00CD764B">
        <w:t>oin</w:t>
      </w:r>
      <w:r>
        <w:t>g to class</w:t>
      </w:r>
      <w:r w:rsidR="00CD764B">
        <w:t xml:space="preserve"> for ½ day and working the other ½ day. </w:t>
      </w:r>
    </w:p>
    <w:p w:rsidR="00CD764B" w:rsidRDefault="00CD764B" w:rsidP="00E35ABC">
      <w:pPr>
        <w:pStyle w:val="ListParagraph"/>
        <w:numPr>
          <w:ilvl w:val="0"/>
          <w:numId w:val="25"/>
        </w:numPr>
      </w:pPr>
      <w:r>
        <w:t xml:space="preserve">Conducting more machining classes at local high schools or making better connections through Tech Prep to encourage those high School graduates to continue their education at Sinclair. We are currently offering classes at </w:t>
      </w:r>
      <w:proofErr w:type="spellStart"/>
      <w:r>
        <w:lastRenderedPageBreak/>
        <w:t>Ponitz</w:t>
      </w:r>
      <w:proofErr w:type="spellEnd"/>
      <w:r>
        <w:t xml:space="preserve"> Career Academy, Mound Street Academy and looking to start at Belmont HS. We are working w</w:t>
      </w:r>
      <w:r w:rsidR="00FE725F">
        <w:t>ith Miami Valley CTC and Stebbi</w:t>
      </w:r>
      <w:r>
        <w:t>ns High Schools to give their tech prep students articulation credits or allow them to “test out” of certain courses based on what they have taken in high school</w:t>
      </w:r>
    </w:p>
    <w:p w:rsidR="00CD764B" w:rsidRDefault="00CD764B" w:rsidP="00E35ABC">
      <w:pPr>
        <w:pStyle w:val="ListParagraph"/>
        <w:numPr>
          <w:ilvl w:val="0"/>
          <w:numId w:val="25"/>
        </w:numPr>
      </w:pPr>
      <w:r>
        <w:t>We are continuing to Host the Regional SKILLS USA machining contest and for the second straight year host the SKILLS USA statewide contest for manual machining and looking to host the CNC contest. This gives great exposure to our program statewide.</w:t>
      </w:r>
    </w:p>
    <w:p w:rsidR="00CD764B" w:rsidRDefault="00CD764B" w:rsidP="00E35ABC">
      <w:pPr>
        <w:pStyle w:val="ListParagraph"/>
        <w:numPr>
          <w:ilvl w:val="0"/>
          <w:numId w:val="25"/>
        </w:numPr>
      </w:pPr>
      <w:r>
        <w:t xml:space="preserve">We have worked with Academic advising so that our STEP II </w:t>
      </w:r>
      <w:proofErr w:type="gramStart"/>
      <w:r>
        <w:t xml:space="preserve">coordinator </w:t>
      </w:r>
      <w:r w:rsidR="00FE725F">
        <w:t xml:space="preserve"> will</w:t>
      </w:r>
      <w:proofErr w:type="gramEnd"/>
      <w:r w:rsidR="00FE725F">
        <w:t xml:space="preserve"> </w:t>
      </w:r>
      <w:r>
        <w:t xml:space="preserve">do all the advising and scheduling for our STEP II students. This is in addition to hosting several “information sessions” about STEP II and taking prospective students and parents on tours of our facilities (basically a one on one recruiting session). </w:t>
      </w:r>
    </w:p>
    <w:p w:rsidR="00A967D3" w:rsidRDefault="00A967D3" w:rsidP="00E35ABC">
      <w:pPr>
        <w:pStyle w:val="ListParagraph"/>
        <w:numPr>
          <w:ilvl w:val="0"/>
          <w:numId w:val="25"/>
        </w:numPr>
      </w:pPr>
      <w:r>
        <w:t>Working closely with the DRMA (Dayton Region Manufacturing Association (Formerly the DTMA) to recruit current workers to enhance their skills. This is where there are some problems since most employers now have their employees working more than 40 hours per week which leaves them no time for school.</w:t>
      </w:r>
    </w:p>
    <w:p w:rsidR="00317A7E" w:rsidRDefault="00317A7E" w:rsidP="00E35ABC">
      <w:pPr>
        <w:pStyle w:val="ListParagraph"/>
        <w:numPr>
          <w:ilvl w:val="0"/>
          <w:numId w:val="25"/>
        </w:numPr>
      </w:pPr>
      <w:r>
        <w:t>Hosted the regional HTEC (HAAS Technical Educators Conference). Worked with machining educators (High school, business, and college) on exchanging ideas to increase enrollment. All are faced with the same challenge we are, decreasing enrollment. We continue to have a dialog with participants.</w:t>
      </w:r>
    </w:p>
    <w:p w:rsidR="00C57C37" w:rsidRDefault="00C57C37" w:rsidP="00E35ABC">
      <w:pPr>
        <w:pStyle w:val="ListParagraph"/>
        <w:numPr>
          <w:ilvl w:val="0"/>
          <w:numId w:val="25"/>
        </w:numPr>
      </w:pPr>
      <w:r>
        <w:t>The key courses in the INT Program are highlighted in yellow. The success rates of these courses lead to more detailed analysis of the content. INT 107 and 109 are introductory courses that are taken by students other than INT. INT 107 is basic print reading and drawing interpretation. Without this skill a person has no chance of becoming a machinist. We are evaluating some of the activities to help make the material clearer to the students without sacrificing proficiency.</w:t>
      </w:r>
    </w:p>
    <w:p w:rsidR="00C57C37" w:rsidRDefault="00C57C37" w:rsidP="00E35ABC">
      <w:pPr>
        <w:pStyle w:val="ListParagraph"/>
        <w:numPr>
          <w:ilvl w:val="0"/>
          <w:numId w:val="25"/>
        </w:numPr>
      </w:pPr>
      <w:r>
        <w:t xml:space="preserve">The INT 161,162,163 series is </w:t>
      </w:r>
      <w:proofErr w:type="gramStart"/>
      <w:r>
        <w:t>key</w:t>
      </w:r>
      <w:proofErr w:type="gramEnd"/>
      <w:r>
        <w:t xml:space="preserve"> for the STEP II program. Typically we measure the number of students who start in INT 161 with the number who successfully complete INT 163. This is indicative of how the students succeed in STEP II. Currently we are around 50%. We would like to see that number be higher, but we feel it reflects non-</w:t>
      </w:r>
      <w:r w:rsidR="00FE725F">
        <w:t>pre-testing of our students</w:t>
      </w:r>
      <w:r>
        <w:t>.</w:t>
      </w:r>
    </w:p>
    <w:p w:rsidR="00C57C37" w:rsidRPr="000C0371" w:rsidRDefault="00C57C37" w:rsidP="00E35ABC">
      <w:pPr>
        <w:pStyle w:val="ListParagraph"/>
        <w:numPr>
          <w:ilvl w:val="0"/>
          <w:numId w:val="25"/>
        </w:numPr>
      </w:pPr>
      <w:r>
        <w:t>INT 213 is the capstone course for the CNC degree. That runs close to 100% and we feel it is indicative of the students in the program. Typically, STEP II is for people entering the trade, while CNC is for people who have had some experience. We feel that is indicated in the success rate</w:t>
      </w:r>
      <w:r w:rsidR="00FE725F">
        <w:t>s</w:t>
      </w:r>
      <w:r>
        <w:t xml:space="preserve">.  </w:t>
      </w:r>
    </w:p>
    <w:p w:rsidR="003A298D" w:rsidRDefault="003A298D" w:rsidP="006A2AA3">
      <w:pPr>
        <w:spacing w:after="200" w:line="276" w:lineRule="auto"/>
        <w:jc w:val="center"/>
        <w:rPr>
          <w:b/>
        </w:rPr>
      </w:pPr>
    </w:p>
    <w:p w:rsidR="00F0239E" w:rsidRPr="00D708C3" w:rsidRDefault="00F0239E" w:rsidP="00D708C3">
      <w:pPr>
        <w:spacing w:after="200" w:line="276" w:lineRule="auto"/>
        <w:rPr>
          <w:b/>
          <w:u w:val="single"/>
        </w:rPr>
      </w:pPr>
      <w:r w:rsidRPr="00D708C3">
        <w:rPr>
          <w:b/>
          <w:u w:val="single"/>
        </w:rPr>
        <w:t xml:space="preserve">Section II:  </w:t>
      </w:r>
      <w:r w:rsidR="00B81607" w:rsidRPr="00D708C3">
        <w:rPr>
          <w:b/>
          <w:u w:val="single"/>
        </w:rPr>
        <w:t xml:space="preserve">Progress </w:t>
      </w:r>
      <w:proofErr w:type="gramStart"/>
      <w:r w:rsidR="00B81607" w:rsidRPr="00D708C3">
        <w:rPr>
          <w:b/>
          <w:u w:val="single"/>
        </w:rPr>
        <w:t>Since</w:t>
      </w:r>
      <w:proofErr w:type="gramEnd"/>
      <w:r w:rsidR="00B81607" w:rsidRPr="00D708C3">
        <w:rPr>
          <w:b/>
          <w:u w:val="single"/>
        </w:rPr>
        <w:t xml:space="preserve"> the Most Recent </w:t>
      </w:r>
      <w:r w:rsidRPr="00D708C3">
        <w:rPr>
          <w:b/>
          <w:u w:val="single"/>
        </w:rPr>
        <w:t>Review</w:t>
      </w:r>
    </w:p>
    <w:p w:rsidR="00F0239E" w:rsidRDefault="00F0239E" w:rsidP="00F0239E"/>
    <w:p w:rsidR="00F0239E" w:rsidRPr="0094204C" w:rsidRDefault="00F0239E" w:rsidP="00F0239E">
      <w:pPr>
        <w:pStyle w:val="ListParagraph"/>
        <w:numPr>
          <w:ilvl w:val="0"/>
          <w:numId w:val="6"/>
        </w:numPr>
      </w:pPr>
      <w:r>
        <w:t>What was the fiscal year of the most recent Program Review for this program?</w:t>
      </w:r>
      <w:r w:rsidRPr="00F0239E">
        <w:rPr>
          <w:rFonts w:ascii="Arial" w:hAnsi="Arial" w:cs="Arial"/>
        </w:rPr>
        <w:t xml:space="preserve"> </w:t>
      </w:r>
      <w:r w:rsidR="00D8645B">
        <w:rPr>
          <w:rFonts w:ascii="Arial" w:hAnsi="Arial" w:cs="Arial"/>
        </w:rPr>
        <w:t>The most recent Program review was 2008-2009.</w:t>
      </w:r>
    </w:p>
    <w:p w:rsidR="0094204C" w:rsidRPr="0094204C" w:rsidRDefault="0094204C" w:rsidP="0094204C">
      <w:pPr>
        <w:pStyle w:val="ListParagraph"/>
      </w:pPr>
    </w:p>
    <w:p w:rsidR="0094204C" w:rsidRPr="0094204C" w:rsidRDefault="0094204C" w:rsidP="0094204C">
      <w:pPr>
        <w:pStyle w:val="ListParagraph"/>
        <w:numPr>
          <w:ilvl w:val="0"/>
          <w:numId w:val="6"/>
        </w:numPr>
        <w:tabs>
          <w:tab w:val="left" w:pos="504"/>
        </w:tabs>
        <w:spacing w:after="120"/>
        <w:rPr>
          <w:sz w:val="22"/>
          <w:szCs w:val="22"/>
        </w:rPr>
      </w:pPr>
      <w:r>
        <w:t xml:space="preserve">Briefly summarize the </w:t>
      </w:r>
      <w:r w:rsidR="000337E6">
        <w:t xml:space="preserve">goals </w:t>
      </w:r>
      <w:r>
        <w:t xml:space="preserve">that </w:t>
      </w:r>
      <w:r w:rsidR="000337E6">
        <w:t>were listed in Section IV part E of the most recent Program Review Self-Study</w:t>
      </w:r>
      <w:r>
        <w:t xml:space="preserve"> (this section of the Self-Study asks “</w:t>
      </w:r>
      <w:r w:rsidRPr="0094204C">
        <w:rPr>
          <w:color w:val="000000"/>
          <w:sz w:val="22"/>
          <w:szCs w:val="22"/>
        </w:rPr>
        <w:t xml:space="preserve">What are the </w:t>
      </w:r>
      <w:r w:rsidRPr="0094204C">
        <w:rPr>
          <w:color w:val="000000"/>
          <w:sz w:val="22"/>
          <w:szCs w:val="22"/>
        </w:rPr>
        <w:lastRenderedPageBreak/>
        <w:t>department’s/program’s goals and rationale for expanding and improving student learning, including new courses, programs, delivery formats and locations</w:t>
      </w:r>
      <w:r>
        <w:rPr>
          <w:color w:val="000000"/>
          <w:sz w:val="22"/>
          <w:szCs w:val="22"/>
        </w:rPr>
        <w:t>”)</w:t>
      </w:r>
      <w:r w:rsidRPr="0094204C">
        <w:rPr>
          <w:color w:val="000000"/>
          <w:sz w:val="22"/>
          <w:szCs w:val="22"/>
        </w:rPr>
        <w:t>?</w:t>
      </w:r>
    </w:p>
    <w:p w:rsidR="0094204C" w:rsidRPr="0094204C" w:rsidRDefault="0094204C" w:rsidP="0094204C">
      <w:pPr>
        <w:pStyle w:val="ListParagraph"/>
        <w:rPr>
          <w:sz w:val="22"/>
          <w:szCs w:val="22"/>
        </w:rPr>
      </w:pPr>
    </w:p>
    <w:p w:rsidR="0094204C" w:rsidRDefault="00D8645B" w:rsidP="0094204C">
      <w:pPr>
        <w:pStyle w:val="ListParagraph"/>
        <w:rPr>
          <w:rFonts w:ascii="Arial" w:hAnsi="Arial" w:cs="Arial"/>
        </w:rPr>
      </w:pPr>
      <w:r>
        <w:rPr>
          <w:rFonts w:ascii="Arial" w:hAnsi="Arial" w:cs="Arial"/>
        </w:rPr>
        <w:t>The goals listed in section E of the most recent review were:</w:t>
      </w:r>
    </w:p>
    <w:p w:rsidR="00D8645B" w:rsidRDefault="00FE725F" w:rsidP="00D8645B">
      <w:pPr>
        <w:pStyle w:val="ListParagraph"/>
        <w:numPr>
          <w:ilvl w:val="0"/>
          <w:numId w:val="22"/>
        </w:numPr>
      </w:pPr>
      <w:r>
        <w:t>Distance Learning: The CAM</w:t>
      </w:r>
      <w:r w:rsidR="00D8645B">
        <w:t xml:space="preserve"> department is exploring distance learning opportunities for some of its manufacturing courses. It may be possible to incorporate some web material from HAAS Automation. Course </w:t>
      </w:r>
      <w:r w:rsidR="004739E8">
        <w:t>enhancements</w:t>
      </w:r>
      <w:r w:rsidR="00D8645B">
        <w:t xml:space="preserve"> and hybrids are being considered as well as full web courses.</w:t>
      </w:r>
      <w:r w:rsidR="00317A7E">
        <w:t xml:space="preserve"> We are using a grant on “Virtual HAAS” from the CTL where a student using internet access from anywhere, can access the program and develop and virtually run a HAAS Mill or Lathe. This program can be later downloaded to a machine to actually make a part.</w:t>
      </w:r>
    </w:p>
    <w:p w:rsidR="00D8645B" w:rsidRDefault="00D8645B" w:rsidP="00D8645B">
      <w:pPr>
        <w:pStyle w:val="ListParagraph"/>
        <w:numPr>
          <w:ilvl w:val="0"/>
          <w:numId w:val="22"/>
        </w:numPr>
      </w:pPr>
      <w:r>
        <w:t>4 and 5 Axis machining: The new HAAS CNC machines give us the added capability of 4 and 5 axis programming and machining</w:t>
      </w:r>
      <w:r w:rsidR="004739E8">
        <w:t>. Th</w:t>
      </w:r>
      <w:r w:rsidR="00317A7E">
        <w:t>e CAM department is incorporating this technology as we go to semesters.</w:t>
      </w:r>
    </w:p>
    <w:p w:rsidR="004739E8" w:rsidRDefault="004739E8" w:rsidP="00D8645B">
      <w:pPr>
        <w:pStyle w:val="ListParagraph"/>
        <w:numPr>
          <w:ilvl w:val="0"/>
          <w:numId w:val="22"/>
        </w:numPr>
      </w:pPr>
      <w:r>
        <w:t>Tabletop Simulators: Our new HAAS tabletop control simulators may allow us to offer CNC Programming in different locations.</w:t>
      </w:r>
    </w:p>
    <w:p w:rsidR="004739E8" w:rsidRDefault="004739E8" w:rsidP="00D8645B">
      <w:pPr>
        <w:pStyle w:val="ListParagraph"/>
        <w:numPr>
          <w:ilvl w:val="0"/>
          <w:numId w:val="22"/>
        </w:numPr>
      </w:pPr>
      <w:r>
        <w:t>Bio-Manufacturing- we will explore opportunities in the emerging fields of bio-manufacturing and medical devices.</w:t>
      </w:r>
      <w:r w:rsidR="00317A7E">
        <w:t xml:space="preserve"> The 4 and 5 axis Mills allow for the manufacture of medical devices.</w:t>
      </w:r>
    </w:p>
    <w:p w:rsidR="00F27E75" w:rsidRPr="0094204C" w:rsidRDefault="00F27E75" w:rsidP="00F27E75">
      <w:pPr>
        <w:pStyle w:val="ListParagraph"/>
        <w:numPr>
          <w:ilvl w:val="0"/>
          <w:numId w:val="6"/>
        </w:numPr>
      </w:pPr>
      <w:r>
        <w:t>What Recommendations for Action were made by the review team to the most recent Program Review?  What progress has been made towards meeting these recommendations in the past year?</w:t>
      </w:r>
      <w:r w:rsidRPr="0094204C">
        <w:rPr>
          <w:rFonts w:ascii="Arial" w:hAnsi="Arial" w:cs="Arial"/>
        </w:rPr>
        <w:t xml:space="preserve"> </w:t>
      </w:r>
    </w:p>
    <w:p w:rsidR="00F27E75" w:rsidRDefault="00F27E75" w:rsidP="00F27E75">
      <w:pPr>
        <w:autoSpaceDE w:val="0"/>
        <w:autoSpaceDN w:val="0"/>
        <w:adjustRightInd w:val="0"/>
        <w:rPr>
          <w:rFonts w:ascii="Arial" w:hAnsi="Arial" w:cs="Arial"/>
          <w:color w:val="000000"/>
          <w:sz w:val="28"/>
          <w:szCs w:val="28"/>
        </w:rPr>
      </w:pPr>
      <w:r>
        <w:rPr>
          <w:rFonts w:ascii="Arial" w:hAnsi="Arial" w:cs="Arial"/>
          <w:b/>
          <w:bCs/>
          <w:color w:val="000000"/>
          <w:sz w:val="28"/>
          <w:szCs w:val="28"/>
        </w:rPr>
        <w:t>Recommendations for Action</w:t>
      </w:r>
      <w:r>
        <w:rPr>
          <w:rFonts w:ascii="Arial" w:hAnsi="Arial" w:cs="Arial"/>
          <w:color w:val="000000"/>
          <w:sz w:val="28"/>
          <w:szCs w:val="28"/>
        </w:rPr>
        <w:t>:</w:t>
      </w:r>
    </w:p>
    <w:p w:rsidR="00F27E75" w:rsidRDefault="00F27E75" w:rsidP="00F27E75">
      <w:pPr>
        <w:pStyle w:val="ListParagraph"/>
        <w:numPr>
          <w:ilvl w:val="0"/>
          <w:numId w:val="23"/>
        </w:numPr>
        <w:rPr>
          <w:rFonts w:ascii="Arial" w:hAnsi="Arial" w:cs="Arial"/>
        </w:rPr>
      </w:pPr>
      <w:r>
        <w:rPr>
          <w:rFonts w:ascii="Arial" w:hAnsi="Arial" w:cs="Arial"/>
        </w:rPr>
        <w:t>The department could consider developing additional methods of recruiting students, including use of the web-site and possibly forming partnerships with career technical programs.</w:t>
      </w:r>
    </w:p>
    <w:p w:rsidR="00F27E75" w:rsidRPr="00C51311" w:rsidRDefault="00F27E75" w:rsidP="00F27E75">
      <w:pPr>
        <w:pStyle w:val="ListParagraph"/>
        <w:numPr>
          <w:ilvl w:val="1"/>
          <w:numId w:val="23"/>
        </w:numPr>
        <w:rPr>
          <w:rFonts w:ascii="Arial" w:hAnsi="Arial" w:cs="Arial"/>
        </w:rPr>
      </w:pPr>
      <w:r>
        <w:rPr>
          <w:rFonts w:ascii="Arial" w:hAnsi="Arial" w:cs="Arial"/>
        </w:rPr>
        <w:t>We have not yet fully utilized the web to recruit students, but that is part of our plan for the future, particularly current High School students. As mentioned, we are working more closely with Tech Prep to reach out to schools that we have not in the past. As mentioned above, we are looking at redesigning the CNC short term certificate and coupling that with a “work-study’ program supported by local industry partners.</w:t>
      </w:r>
      <w:r w:rsidR="008D4C1A">
        <w:rPr>
          <w:rFonts w:ascii="Arial" w:hAnsi="Arial" w:cs="Arial"/>
        </w:rPr>
        <w:t xml:space="preserve"> We are working with Miami Valley CTC, </w:t>
      </w:r>
      <w:proofErr w:type="spellStart"/>
      <w:r w:rsidR="008D4C1A">
        <w:rPr>
          <w:rFonts w:ascii="Arial" w:hAnsi="Arial" w:cs="Arial"/>
        </w:rPr>
        <w:t>Ponitz</w:t>
      </w:r>
      <w:proofErr w:type="spellEnd"/>
      <w:r w:rsidR="008D4C1A">
        <w:rPr>
          <w:rFonts w:ascii="Arial" w:hAnsi="Arial" w:cs="Arial"/>
        </w:rPr>
        <w:t>, Mound Street Academy, Stebbins and Belmont high schools to expand our offerings or accept more of their course credits.</w:t>
      </w:r>
    </w:p>
    <w:p w:rsidR="00F27E75" w:rsidRDefault="00F27E75" w:rsidP="00F27E75">
      <w:pPr>
        <w:pStyle w:val="ListParagraph"/>
        <w:numPr>
          <w:ilvl w:val="0"/>
          <w:numId w:val="23"/>
        </w:numPr>
        <w:rPr>
          <w:rFonts w:ascii="Arial" w:hAnsi="Arial" w:cs="Arial"/>
        </w:rPr>
      </w:pPr>
      <w:r>
        <w:rPr>
          <w:rFonts w:ascii="Arial" w:hAnsi="Arial" w:cs="Arial"/>
        </w:rPr>
        <w:t>There is a need to build adjunct faculty ranks to manage projected enrollment growth, and t</w:t>
      </w:r>
      <w:r w:rsidRPr="00265171">
        <w:rPr>
          <w:rFonts w:ascii="Arial" w:hAnsi="Arial" w:cs="Arial"/>
        </w:rPr>
        <w:t xml:space="preserve">he department </w:t>
      </w:r>
      <w:r>
        <w:rPr>
          <w:rFonts w:ascii="Arial" w:hAnsi="Arial" w:cs="Arial"/>
        </w:rPr>
        <w:t>should</w:t>
      </w:r>
      <w:r w:rsidRPr="00265171">
        <w:rPr>
          <w:rFonts w:ascii="Arial" w:hAnsi="Arial" w:cs="Arial"/>
        </w:rPr>
        <w:t xml:space="preserve"> develop strategies that will </w:t>
      </w:r>
      <w:r>
        <w:rPr>
          <w:rFonts w:ascii="Arial" w:hAnsi="Arial" w:cs="Arial"/>
        </w:rPr>
        <w:t>facilitate this process.</w:t>
      </w:r>
    </w:p>
    <w:p w:rsidR="00F27E75" w:rsidRDefault="00F27E75" w:rsidP="00F27E75">
      <w:pPr>
        <w:pStyle w:val="ListParagraph"/>
        <w:numPr>
          <w:ilvl w:val="1"/>
          <w:numId w:val="23"/>
        </w:numPr>
        <w:rPr>
          <w:rFonts w:ascii="Arial" w:hAnsi="Arial" w:cs="Arial"/>
        </w:rPr>
      </w:pPr>
      <w:r>
        <w:rPr>
          <w:rFonts w:ascii="Arial" w:hAnsi="Arial" w:cs="Arial"/>
        </w:rPr>
        <w:t xml:space="preserve">We participated in a career fair with Jennifer </w:t>
      </w:r>
      <w:proofErr w:type="spellStart"/>
      <w:r>
        <w:rPr>
          <w:rFonts w:ascii="Arial" w:hAnsi="Arial" w:cs="Arial"/>
        </w:rPr>
        <w:t>Kostic</w:t>
      </w:r>
      <w:proofErr w:type="spellEnd"/>
      <w:r>
        <w:rPr>
          <w:rFonts w:ascii="Arial" w:hAnsi="Arial" w:cs="Arial"/>
        </w:rPr>
        <w:t xml:space="preserve"> and recruited several new, very competent individuals who have been added to the Adjunct ranks and have been teaching for the last year with very favorable results. We required all new candidates to demonstrate their hands-on abilities to our full time faculty and assigned them as mentors, which has created a good pool of adjuncts. The feedback from the students and other faculty about the Adjuncts has been of the highest order.</w:t>
      </w:r>
      <w:r w:rsidR="008D4C1A">
        <w:rPr>
          <w:rFonts w:ascii="Arial" w:hAnsi="Arial" w:cs="Arial"/>
        </w:rPr>
        <w:t xml:space="preserve"> We have had one adjunct faculty member get heavily involved with the DRMA “BOTS” </w:t>
      </w:r>
      <w:r w:rsidR="008D4C1A">
        <w:rPr>
          <w:rFonts w:ascii="Arial" w:hAnsi="Arial" w:cs="Arial"/>
        </w:rPr>
        <w:lastRenderedPageBreak/>
        <w:t>program. He is tying it to the course</w:t>
      </w:r>
      <w:r w:rsidR="00FE725F">
        <w:rPr>
          <w:rFonts w:ascii="Arial" w:hAnsi="Arial" w:cs="Arial"/>
        </w:rPr>
        <w:t>s</w:t>
      </w:r>
      <w:r w:rsidR="008D4C1A">
        <w:rPr>
          <w:rFonts w:ascii="Arial" w:hAnsi="Arial" w:cs="Arial"/>
        </w:rPr>
        <w:t xml:space="preserve"> he teaches at </w:t>
      </w:r>
      <w:proofErr w:type="spellStart"/>
      <w:r w:rsidR="008D4C1A">
        <w:rPr>
          <w:rFonts w:ascii="Arial" w:hAnsi="Arial" w:cs="Arial"/>
        </w:rPr>
        <w:t>Ponitz</w:t>
      </w:r>
      <w:proofErr w:type="spellEnd"/>
      <w:r w:rsidR="008D4C1A">
        <w:rPr>
          <w:rFonts w:ascii="Arial" w:hAnsi="Arial" w:cs="Arial"/>
        </w:rPr>
        <w:t>. We are hoping to expand this activity to other schools.</w:t>
      </w:r>
    </w:p>
    <w:p w:rsidR="00F27E75" w:rsidRDefault="00F27E75" w:rsidP="00F27E75">
      <w:pPr>
        <w:ind w:left="360"/>
        <w:rPr>
          <w:rFonts w:ascii="Arial" w:hAnsi="Arial" w:cs="Arial"/>
        </w:rPr>
      </w:pPr>
    </w:p>
    <w:p w:rsidR="00F27E75" w:rsidRDefault="00F27E75" w:rsidP="00F27E75">
      <w:pPr>
        <w:pStyle w:val="ListParagraph"/>
        <w:numPr>
          <w:ilvl w:val="0"/>
          <w:numId w:val="23"/>
        </w:numPr>
        <w:rPr>
          <w:rFonts w:ascii="Arial" w:hAnsi="Arial" w:cs="Arial"/>
        </w:rPr>
      </w:pPr>
      <w:r w:rsidRPr="00265171">
        <w:rPr>
          <w:rFonts w:ascii="Arial" w:hAnsi="Arial" w:cs="Arial"/>
        </w:rPr>
        <w:t>If there is a threat posed by emerging competition from for-profit organizations and career technology centers, the department should seek ways to publicly differentiate the Sinclair program</w:t>
      </w:r>
      <w:r>
        <w:rPr>
          <w:rFonts w:ascii="Arial" w:hAnsi="Arial" w:cs="Arial"/>
        </w:rPr>
        <w:t xml:space="preserve"> </w:t>
      </w:r>
      <w:r w:rsidRPr="00265171">
        <w:rPr>
          <w:rFonts w:ascii="Arial" w:hAnsi="Arial" w:cs="Arial"/>
        </w:rPr>
        <w:t xml:space="preserve">and what it has to offer </w:t>
      </w:r>
      <w:r>
        <w:rPr>
          <w:rFonts w:ascii="Arial" w:hAnsi="Arial" w:cs="Arial"/>
        </w:rPr>
        <w:t>from others</w:t>
      </w:r>
      <w:r w:rsidRPr="00265171">
        <w:rPr>
          <w:rFonts w:ascii="Arial" w:hAnsi="Arial" w:cs="Arial"/>
        </w:rPr>
        <w:t>.</w:t>
      </w:r>
    </w:p>
    <w:p w:rsidR="00F27E75" w:rsidRDefault="00F27E75" w:rsidP="00F27E75">
      <w:pPr>
        <w:pStyle w:val="ListParagraph"/>
        <w:numPr>
          <w:ilvl w:val="1"/>
          <w:numId w:val="23"/>
        </w:numPr>
        <w:rPr>
          <w:rFonts w:ascii="Arial" w:hAnsi="Arial" w:cs="Arial"/>
        </w:rPr>
      </w:pPr>
      <w:r>
        <w:rPr>
          <w:rFonts w:ascii="Arial" w:hAnsi="Arial" w:cs="Arial"/>
        </w:rPr>
        <w:t>The two major ways we differentiated ourselves from the competition was by our involvement with HAAS as a certified HAAS Tech Center (one of only 2 in the State of Ohio) and we created a short term CNC Certificate to upgrade skills of current workers.</w:t>
      </w:r>
      <w:r w:rsidR="00DC7A9D">
        <w:rPr>
          <w:rFonts w:ascii="Arial" w:hAnsi="Arial" w:cs="Arial"/>
        </w:rPr>
        <w:t xml:space="preserve"> Unfortunately, HAAS has ended their support of the HAAS Tech centers, but we did purchase the three HAAAS Vertical Mills to continue with the Program.</w:t>
      </w:r>
    </w:p>
    <w:p w:rsidR="00F27E75" w:rsidRDefault="00F27E75" w:rsidP="00F27E75">
      <w:pPr>
        <w:pStyle w:val="ListParagraph"/>
        <w:numPr>
          <w:ilvl w:val="1"/>
          <w:numId w:val="23"/>
        </w:numPr>
        <w:rPr>
          <w:rFonts w:ascii="Arial" w:hAnsi="Arial" w:cs="Arial"/>
        </w:rPr>
      </w:pPr>
      <w:r>
        <w:rPr>
          <w:rFonts w:ascii="Arial" w:hAnsi="Arial" w:cs="Arial"/>
        </w:rPr>
        <w:t xml:space="preserve">We have instituted a Co-op program for STEP II participants. They volunteer and take a test to qualify for the Co-op program, and we find employers willing to hire them for 10 weeks. They need to do the interviewing and get the positions. This extends the STEPII certificate for 1 extra quarter, but the results have been very positive. </w:t>
      </w:r>
    </w:p>
    <w:p w:rsidR="00F27E75" w:rsidRPr="00265171" w:rsidRDefault="00F27E75" w:rsidP="00F27E75">
      <w:pPr>
        <w:pStyle w:val="ListParagraph"/>
        <w:numPr>
          <w:ilvl w:val="1"/>
          <w:numId w:val="23"/>
        </w:numPr>
        <w:rPr>
          <w:rFonts w:ascii="Arial" w:hAnsi="Arial" w:cs="Arial"/>
        </w:rPr>
      </w:pPr>
      <w:r>
        <w:rPr>
          <w:rFonts w:ascii="Arial" w:hAnsi="Arial" w:cs="Arial"/>
        </w:rPr>
        <w:t>We are working to carry this over into semesters.</w:t>
      </w:r>
    </w:p>
    <w:p w:rsidR="00F27E75" w:rsidRPr="00265171" w:rsidRDefault="00F27E75" w:rsidP="00F27E75">
      <w:pPr>
        <w:pStyle w:val="ListParagraph"/>
        <w:rPr>
          <w:rFonts w:ascii="Arial" w:hAnsi="Arial" w:cs="Arial"/>
        </w:rPr>
      </w:pPr>
    </w:p>
    <w:p w:rsidR="00F27E75" w:rsidRDefault="00F27E75" w:rsidP="00F27E75">
      <w:pPr>
        <w:pStyle w:val="ListParagraph"/>
        <w:numPr>
          <w:ilvl w:val="0"/>
          <w:numId w:val="23"/>
        </w:numPr>
        <w:rPr>
          <w:rFonts w:ascii="Arial" w:hAnsi="Arial" w:cs="Arial"/>
        </w:rPr>
      </w:pPr>
      <w:r>
        <w:rPr>
          <w:rFonts w:ascii="Arial" w:hAnsi="Arial" w:cs="Arial"/>
        </w:rPr>
        <w:t>The faculty is encouraged t</w:t>
      </w:r>
      <w:r w:rsidRPr="00265171">
        <w:rPr>
          <w:rFonts w:ascii="Arial" w:hAnsi="Arial" w:cs="Arial"/>
        </w:rPr>
        <w:t>o</w:t>
      </w:r>
      <w:r>
        <w:rPr>
          <w:rFonts w:ascii="Arial" w:hAnsi="Arial" w:cs="Arial"/>
        </w:rPr>
        <w:t xml:space="preserve"> consider alternative delivery strategies, e.g. non-credit courses and short-term certificates, to meet the community’s need for workforce development and to </w:t>
      </w:r>
      <w:r w:rsidRPr="00265171">
        <w:rPr>
          <w:rFonts w:ascii="Arial" w:hAnsi="Arial" w:cs="Arial"/>
        </w:rPr>
        <w:t xml:space="preserve">plan </w:t>
      </w:r>
      <w:r>
        <w:rPr>
          <w:rFonts w:ascii="Arial" w:hAnsi="Arial" w:cs="Arial"/>
        </w:rPr>
        <w:t xml:space="preserve">future approaches to meeting needs related to </w:t>
      </w:r>
      <w:r w:rsidRPr="00265171">
        <w:rPr>
          <w:rFonts w:ascii="Arial" w:hAnsi="Arial" w:cs="Arial"/>
        </w:rPr>
        <w:t>new applications in areas such as bio-manufacturing and manufacturing of medical devices.</w:t>
      </w:r>
    </w:p>
    <w:p w:rsidR="00F27E75" w:rsidRDefault="00F27E75" w:rsidP="00F27E75">
      <w:pPr>
        <w:pStyle w:val="ListParagraph"/>
        <w:numPr>
          <w:ilvl w:val="1"/>
          <w:numId w:val="23"/>
        </w:numPr>
        <w:rPr>
          <w:rFonts w:ascii="Arial" w:hAnsi="Arial" w:cs="Arial"/>
        </w:rPr>
      </w:pPr>
      <w:r>
        <w:rPr>
          <w:rFonts w:ascii="Arial" w:hAnsi="Arial" w:cs="Arial"/>
        </w:rPr>
        <w:t>We are offering a short term CNC Certificate as mentioned above, and are trying to find ways to shorten the time required with a work-study program.</w:t>
      </w:r>
    </w:p>
    <w:p w:rsidR="00F27E75" w:rsidRDefault="00F27E75" w:rsidP="00F27E75">
      <w:pPr>
        <w:pStyle w:val="ListParagraph"/>
        <w:numPr>
          <w:ilvl w:val="1"/>
          <w:numId w:val="23"/>
        </w:numPr>
        <w:rPr>
          <w:rFonts w:ascii="Arial" w:hAnsi="Arial" w:cs="Arial"/>
        </w:rPr>
      </w:pPr>
      <w:r>
        <w:rPr>
          <w:rFonts w:ascii="Arial" w:hAnsi="Arial" w:cs="Arial"/>
        </w:rPr>
        <w:t>We have been working with Workforce development to provide non-credit training to local companies.</w:t>
      </w:r>
    </w:p>
    <w:p w:rsidR="00F27E75" w:rsidRDefault="00F27E75" w:rsidP="00F27E75">
      <w:pPr>
        <w:pStyle w:val="ListParagraph"/>
        <w:numPr>
          <w:ilvl w:val="1"/>
          <w:numId w:val="23"/>
        </w:numPr>
        <w:rPr>
          <w:rFonts w:ascii="Arial" w:hAnsi="Arial" w:cs="Arial"/>
        </w:rPr>
      </w:pPr>
      <w:r>
        <w:rPr>
          <w:rFonts w:ascii="Arial" w:hAnsi="Arial" w:cs="Arial"/>
        </w:rPr>
        <w:t>We have had faculty trained in 4 and 5 axis programming on HAAS Vertical Machining Centers to expand our capabilities in the Bio-medical field.</w:t>
      </w:r>
    </w:p>
    <w:p w:rsidR="00F27E75" w:rsidRPr="00265171" w:rsidRDefault="00F27E75" w:rsidP="00F27E75">
      <w:pPr>
        <w:pStyle w:val="ListParagraph"/>
        <w:rPr>
          <w:rFonts w:ascii="Arial" w:hAnsi="Arial" w:cs="Arial"/>
        </w:rPr>
      </w:pPr>
    </w:p>
    <w:p w:rsidR="00F27E75" w:rsidRDefault="00F27E75" w:rsidP="00F27E75">
      <w:pPr>
        <w:pStyle w:val="ListParagraph"/>
        <w:numPr>
          <w:ilvl w:val="0"/>
          <w:numId w:val="24"/>
        </w:numPr>
        <w:rPr>
          <w:rFonts w:ascii="Arial" w:hAnsi="Arial" w:cs="Arial"/>
        </w:rPr>
      </w:pPr>
      <w:r>
        <w:rPr>
          <w:rFonts w:ascii="Arial" w:hAnsi="Arial" w:cs="Arial"/>
        </w:rPr>
        <w:t>While it is clear that excellent learning experiences designed to facilitate the achievement of general education outcomes as well as program outcomes are in place, there is no documented evidence that those outcomes are being met. If needed, support is available through the College-Wide Assessment Committee to design methods for collecting, analyzing, and documenting data regarding these outcomes.</w:t>
      </w:r>
    </w:p>
    <w:p w:rsidR="00F27E75" w:rsidRDefault="00F27E75" w:rsidP="00F27E75">
      <w:pPr>
        <w:pStyle w:val="ListParagraph"/>
        <w:numPr>
          <w:ilvl w:val="1"/>
          <w:numId w:val="24"/>
        </w:numPr>
        <w:rPr>
          <w:rFonts w:ascii="Arial" w:hAnsi="Arial" w:cs="Arial"/>
        </w:rPr>
      </w:pPr>
      <w:r>
        <w:rPr>
          <w:rFonts w:ascii="Arial" w:hAnsi="Arial" w:cs="Arial"/>
        </w:rPr>
        <w:t>Based on these recommendations, we have been capturing data on student performance in various classes and as part of the Q2S conversion, revisiting our Program outcomes. We are still not where we would like to be on data collection and a</w:t>
      </w:r>
      <w:r w:rsidR="00FE725F">
        <w:rPr>
          <w:rFonts w:ascii="Arial" w:hAnsi="Arial" w:cs="Arial"/>
        </w:rPr>
        <w:t>nalysis, but we are working on it</w:t>
      </w:r>
      <w:r>
        <w:rPr>
          <w:rFonts w:ascii="Arial" w:hAnsi="Arial" w:cs="Arial"/>
        </w:rPr>
        <w:t>.</w:t>
      </w:r>
      <w:r w:rsidR="00DC7A9D">
        <w:rPr>
          <w:rFonts w:ascii="Arial" w:hAnsi="Arial" w:cs="Arial"/>
        </w:rPr>
        <w:t xml:space="preserve"> We have indentified those outcomes in our Q2S transition and will use whatever </w:t>
      </w:r>
      <w:proofErr w:type="gramStart"/>
      <w:r w:rsidR="00DC7A9D">
        <w:rPr>
          <w:rFonts w:ascii="Arial" w:hAnsi="Arial" w:cs="Arial"/>
        </w:rPr>
        <w:t>means</w:t>
      </w:r>
      <w:proofErr w:type="gramEnd"/>
      <w:r w:rsidR="00DC7A9D">
        <w:rPr>
          <w:rFonts w:ascii="Arial" w:hAnsi="Arial" w:cs="Arial"/>
        </w:rPr>
        <w:t xml:space="preserve"> are available to capture this data. Many of these Gen-</w:t>
      </w:r>
      <w:proofErr w:type="spellStart"/>
      <w:r w:rsidR="00DC7A9D">
        <w:rPr>
          <w:rFonts w:ascii="Arial" w:hAnsi="Arial" w:cs="Arial"/>
        </w:rPr>
        <w:t>ed</w:t>
      </w:r>
      <w:proofErr w:type="spellEnd"/>
      <w:r w:rsidR="00DC7A9D">
        <w:rPr>
          <w:rFonts w:ascii="Arial" w:hAnsi="Arial" w:cs="Arial"/>
        </w:rPr>
        <w:t xml:space="preserve"> outcomes are what are companies are calling “soft-skills”. They are indicating that many of their employees lack these skills, so we are looking to place a greater emphasis on them in the new Q2S degrees and certificates.</w:t>
      </w:r>
    </w:p>
    <w:p w:rsidR="00F27E75" w:rsidRDefault="00F27E75" w:rsidP="00F27E75">
      <w:pPr>
        <w:pStyle w:val="ListParagraph"/>
        <w:ind w:left="1620"/>
      </w:pPr>
    </w:p>
    <w:p w:rsidR="0094204C" w:rsidRPr="0094204C" w:rsidRDefault="0094204C" w:rsidP="0094204C">
      <w:pPr>
        <w:pStyle w:val="ListParagraph"/>
        <w:tabs>
          <w:tab w:val="left" w:pos="504"/>
        </w:tabs>
        <w:spacing w:after="120"/>
        <w:rPr>
          <w:sz w:val="22"/>
          <w:szCs w:val="22"/>
        </w:rPr>
      </w:pPr>
    </w:p>
    <w:p w:rsidR="00320CDE" w:rsidRPr="002E548B" w:rsidRDefault="00320CDE" w:rsidP="00320CDE">
      <w:pPr>
        <w:pStyle w:val="ListParagraph"/>
        <w:numPr>
          <w:ilvl w:val="0"/>
          <w:numId w:val="6"/>
        </w:numPr>
      </w:pPr>
      <w:r w:rsidRPr="002E548B">
        <w:t>Have these goals changed since your last Program Review Self-Study?  If so, please describe the changes.</w:t>
      </w:r>
    </w:p>
    <w:p w:rsidR="00320CDE" w:rsidRDefault="004739E8" w:rsidP="00320CDE">
      <w:pPr>
        <w:pStyle w:val="ListParagraph"/>
      </w:pPr>
      <w:r>
        <w:rPr>
          <w:rFonts w:ascii="Arial" w:hAnsi="Arial" w:cs="Arial"/>
        </w:rPr>
        <w:t>The goals ha</w:t>
      </w:r>
      <w:r w:rsidR="00CC11E9">
        <w:rPr>
          <w:rFonts w:ascii="Arial" w:hAnsi="Arial" w:cs="Arial"/>
        </w:rPr>
        <w:t xml:space="preserve">ve stayed pretty much the same </w:t>
      </w:r>
      <w:r>
        <w:rPr>
          <w:rFonts w:ascii="Arial" w:hAnsi="Arial" w:cs="Arial"/>
        </w:rPr>
        <w:t>but have been influenced by our conversion to Semesters. The challenge: How to attain our goals</w:t>
      </w:r>
      <w:r w:rsidR="00AC7BCB">
        <w:rPr>
          <w:rFonts w:ascii="Arial" w:hAnsi="Arial" w:cs="Arial"/>
        </w:rPr>
        <w:t xml:space="preserve"> when as we make the conversion.</w:t>
      </w:r>
      <w:r w:rsidR="00317A7E">
        <w:rPr>
          <w:rFonts w:ascii="Arial" w:hAnsi="Arial" w:cs="Arial"/>
        </w:rPr>
        <w:t xml:space="preserve"> The conversion is </w:t>
      </w:r>
      <w:proofErr w:type="gramStart"/>
      <w:r w:rsidR="00317A7E">
        <w:rPr>
          <w:rFonts w:ascii="Arial" w:hAnsi="Arial" w:cs="Arial"/>
        </w:rPr>
        <w:t>compete</w:t>
      </w:r>
      <w:proofErr w:type="gramEnd"/>
      <w:r w:rsidR="00317A7E">
        <w:rPr>
          <w:rFonts w:ascii="Arial" w:hAnsi="Arial" w:cs="Arial"/>
        </w:rPr>
        <w:t xml:space="preserve"> and we feel that we have addressed the goals in our new curricula for degrees and certificates.</w:t>
      </w:r>
    </w:p>
    <w:p w:rsidR="00320CDE" w:rsidRDefault="00320CDE" w:rsidP="00320CDE">
      <w:pPr>
        <w:pStyle w:val="ListParagraph"/>
      </w:pPr>
    </w:p>
    <w:p w:rsidR="00F0239E" w:rsidRDefault="000337E6" w:rsidP="00F0239E">
      <w:pPr>
        <w:pStyle w:val="ListParagraph"/>
        <w:numPr>
          <w:ilvl w:val="0"/>
          <w:numId w:val="6"/>
        </w:numPr>
      </w:pPr>
      <w:r>
        <w:t xml:space="preserve">What progress has been made toward </w:t>
      </w:r>
      <w:r w:rsidR="0094204C">
        <w:t>meeting</w:t>
      </w:r>
      <w:r w:rsidR="0094204C" w:rsidRPr="002E548B">
        <w:t xml:space="preserve"> </w:t>
      </w:r>
      <w:r w:rsidR="00320CDE" w:rsidRPr="002E548B">
        <w:t>any of the goals listed above</w:t>
      </w:r>
      <w:r w:rsidRPr="002E548B">
        <w:t xml:space="preserve"> in</w:t>
      </w:r>
      <w:r>
        <w:t xml:space="preserve"> the past year?</w:t>
      </w:r>
    </w:p>
    <w:p w:rsidR="000337E6" w:rsidRDefault="00AC7BCB" w:rsidP="000337E6">
      <w:pPr>
        <w:pStyle w:val="ListParagraph"/>
        <w:rPr>
          <w:rFonts w:ascii="Arial" w:hAnsi="Arial" w:cs="Arial"/>
        </w:rPr>
      </w:pPr>
      <w:r>
        <w:rPr>
          <w:rFonts w:ascii="Arial" w:hAnsi="Arial" w:cs="Arial"/>
        </w:rPr>
        <w:t xml:space="preserve">We are offering INT 141 as a Web class. We have applied for and received a CTL grant for “Virtual Haas” through Immersive Technologies, which will allow students to program and “virtually” run a HAAS Mill from any computer that has Internet access. </w:t>
      </w:r>
      <w:r w:rsidR="00F27E75">
        <w:rPr>
          <w:rFonts w:ascii="Arial" w:hAnsi="Arial" w:cs="Arial"/>
        </w:rPr>
        <w:t xml:space="preserve">We have been having trouble getting this “off the ground” due to some technical glitches, but are working through them </w:t>
      </w:r>
      <w:proofErr w:type="gramStart"/>
      <w:r w:rsidR="00F27E75">
        <w:rPr>
          <w:rFonts w:ascii="Arial" w:hAnsi="Arial" w:cs="Arial"/>
        </w:rPr>
        <w:t>Fall</w:t>
      </w:r>
      <w:proofErr w:type="gramEnd"/>
      <w:r w:rsidR="00F27E75">
        <w:rPr>
          <w:rFonts w:ascii="Arial" w:hAnsi="Arial" w:cs="Arial"/>
        </w:rPr>
        <w:t xml:space="preserve"> a</w:t>
      </w:r>
      <w:r w:rsidR="00DC7A9D">
        <w:rPr>
          <w:rFonts w:ascii="Arial" w:hAnsi="Arial" w:cs="Arial"/>
        </w:rPr>
        <w:t>n</w:t>
      </w:r>
      <w:r w:rsidR="00F27E75">
        <w:rPr>
          <w:rFonts w:ascii="Arial" w:hAnsi="Arial" w:cs="Arial"/>
        </w:rPr>
        <w:t>d Winter terms.</w:t>
      </w:r>
    </w:p>
    <w:p w:rsidR="00AC7BCB" w:rsidRDefault="00AC7BCB" w:rsidP="000337E6">
      <w:pPr>
        <w:pStyle w:val="ListParagraph"/>
        <w:rPr>
          <w:rFonts w:ascii="Arial" w:hAnsi="Arial" w:cs="Arial"/>
        </w:rPr>
      </w:pPr>
      <w:r>
        <w:rPr>
          <w:rFonts w:ascii="Arial" w:hAnsi="Arial" w:cs="Arial"/>
        </w:rPr>
        <w:t>The fa</w:t>
      </w:r>
      <w:r w:rsidR="00CC11E9">
        <w:rPr>
          <w:rFonts w:ascii="Arial" w:hAnsi="Arial" w:cs="Arial"/>
        </w:rPr>
        <w:t>culty has</w:t>
      </w:r>
      <w:r>
        <w:rPr>
          <w:rFonts w:ascii="Arial" w:hAnsi="Arial" w:cs="Arial"/>
        </w:rPr>
        <w:t xml:space="preserve"> been trained i</w:t>
      </w:r>
      <w:r w:rsidR="007B647E">
        <w:rPr>
          <w:rFonts w:ascii="Arial" w:hAnsi="Arial" w:cs="Arial"/>
        </w:rPr>
        <w:t>n 4 and 5 axis machining and it has been incorporated into the semester</w:t>
      </w:r>
      <w:r>
        <w:rPr>
          <w:rFonts w:ascii="Arial" w:hAnsi="Arial" w:cs="Arial"/>
        </w:rPr>
        <w:t xml:space="preserve"> course desi</w:t>
      </w:r>
      <w:r w:rsidR="007B647E">
        <w:rPr>
          <w:rFonts w:ascii="Arial" w:hAnsi="Arial" w:cs="Arial"/>
        </w:rPr>
        <w:t>gn. We worked on obtaining</w:t>
      </w:r>
      <w:r>
        <w:rPr>
          <w:rFonts w:ascii="Arial" w:hAnsi="Arial" w:cs="Arial"/>
        </w:rPr>
        <w:t xml:space="preserve"> a Swiss Machining Cent</w:t>
      </w:r>
      <w:r w:rsidR="007B647E">
        <w:rPr>
          <w:rFonts w:ascii="Arial" w:hAnsi="Arial" w:cs="Arial"/>
        </w:rPr>
        <w:t>er through a DOL grant that would have expanded</w:t>
      </w:r>
      <w:r>
        <w:rPr>
          <w:rFonts w:ascii="Arial" w:hAnsi="Arial" w:cs="Arial"/>
        </w:rPr>
        <w:t xml:space="preserve"> our capabilities in the bio-manufacturing area.</w:t>
      </w:r>
      <w:r w:rsidR="007B647E">
        <w:rPr>
          <w:rFonts w:ascii="Arial" w:hAnsi="Arial" w:cs="Arial"/>
        </w:rPr>
        <w:t xml:space="preserve"> Unfortunately, we did not receive the grant.</w:t>
      </w:r>
      <w:r>
        <w:rPr>
          <w:rFonts w:ascii="Arial" w:hAnsi="Arial" w:cs="Arial"/>
        </w:rPr>
        <w:t xml:space="preserve"> </w:t>
      </w:r>
      <w:r w:rsidR="00F27E75">
        <w:rPr>
          <w:rFonts w:ascii="Arial" w:hAnsi="Arial" w:cs="Arial"/>
        </w:rPr>
        <w:t>We are working with some local companies, exploring use of their equipment to conduct specialized courses (</w:t>
      </w:r>
      <w:proofErr w:type="spellStart"/>
      <w:r w:rsidR="00F27E75">
        <w:rPr>
          <w:rFonts w:ascii="Arial" w:hAnsi="Arial" w:cs="Arial"/>
        </w:rPr>
        <w:t>Gosiger</w:t>
      </w:r>
      <w:proofErr w:type="spellEnd"/>
      <w:r w:rsidR="00F27E75">
        <w:rPr>
          <w:rFonts w:ascii="Arial" w:hAnsi="Arial" w:cs="Arial"/>
        </w:rPr>
        <w:t xml:space="preserve">, </w:t>
      </w:r>
      <w:proofErr w:type="spellStart"/>
      <w:r w:rsidR="00F27E75">
        <w:rPr>
          <w:rFonts w:ascii="Arial" w:hAnsi="Arial" w:cs="Arial"/>
        </w:rPr>
        <w:t>Metalex</w:t>
      </w:r>
      <w:proofErr w:type="spellEnd"/>
      <w:r w:rsidR="00F27E75">
        <w:rPr>
          <w:rFonts w:ascii="Arial" w:hAnsi="Arial" w:cs="Arial"/>
        </w:rPr>
        <w:t>).</w:t>
      </w:r>
    </w:p>
    <w:p w:rsidR="008D4C1A" w:rsidRDefault="008D4C1A" w:rsidP="000337E6">
      <w:pPr>
        <w:pStyle w:val="ListParagraph"/>
      </w:pPr>
      <w:r>
        <w:rPr>
          <w:rFonts w:ascii="Arial" w:hAnsi="Arial" w:cs="Arial"/>
        </w:rPr>
        <w:t xml:space="preserve">We are now offering CNC programming at </w:t>
      </w:r>
      <w:proofErr w:type="spellStart"/>
      <w:r>
        <w:rPr>
          <w:rFonts w:ascii="Arial" w:hAnsi="Arial" w:cs="Arial"/>
        </w:rPr>
        <w:t>Ponitz</w:t>
      </w:r>
      <w:proofErr w:type="spellEnd"/>
      <w:r>
        <w:rPr>
          <w:rFonts w:ascii="Arial" w:hAnsi="Arial" w:cs="Arial"/>
        </w:rPr>
        <w:t xml:space="preserve"> Career Center, but initial analysis shows many students not prepared to take this course, even though we have the capability of offering it.</w:t>
      </w:r>
    </w:p>
    <w:p w:rsidR="0094204C" w:rsidRDefault="0094204C" w:rsidP="000337E6">
      <w:pPr>
        <w:pStyle w:val="ListParagraph"/>
      </w:pPr>
    </w:p>
    <w:p w:rsidR="0094204C" w:rsidRDefault="0094204C" w:rsidP="000337E6">
      <w:pPr>
        <w:pStyle w:val="ListParagraph"/>
      </w:pPr>
    </w:p>
    <w:p w:rsidR="000337E6" w:rsidRDefault="000337E6" w:rsidP="0094204C">
      <w:pPr>
        <w:pStyle w:val="ListParagraph"/>
      </w:pPr>
    </w:p>
    <w:p w:rsidR="0094204C" w:rsidRPr="00D708C3" w:rsidRDefault="0094204C" w:rsidP="00D708C3">
      <w:pPr>
        <w:rPr>
          <w:b/>
          <w:u w:val="single"/>
        </w:rPr>
      </w:pPr>
      <w:r w:rsidRPr="00D708C3">
        <w:rPr>
          <w:b/>
          <w:u w:val="single"/>
        </w:rPr>
        <w:t>Section III: Assessment of Outcomes</w:t>
      </w:r>
    </w:p>
    <w:p w:rsidR="00827AE5" w:rsidRDefault="00827AE5" w:rsidP="00827AE5">
      <w:pPr>
        <w:rPr>
          <w:rFonts w:ascii="Arial" w:hAnsi="Arial" w:cs="Arial"/>
        </w:rPr>
      </w:pPr>
    </w:p>
    <w:p w:rsidR="00F0239E" w:rsidRPr="00827AE5" w:rsidRDefault="00D31DDA" w:rsidP="00827AE5">
      <w:pPr>
        <w:rPr>
          <w:rFonts w:ascii="Arial" w:hAnsi="Arial" w:cs="Arial"/>
        </w:rPr>
      </w:pPr>
      <w:r>
        <w:t>The Program Outcomes for this program are listed below.</w:t>
      </w:r>
      <w:r w:rsidR="00A63ACE">
        <w:t xml:space="preserve">  </w:t>
      </w:r>
      <w:r w:rsidR="00A63ACE" w:rsidRPr="00827AE5">
        <w:rPr>
          <w:b/>
        </w:rPr>
        <w:t xml:space="preserve">At least </w:t>
      </w:r>
      <w:r w:rsidR="00E749F1">
        <w:rPr>
          <w:b/>
        </w:rPr>
        <w:t>one-third of your</w:t>
      </w:r>
      <w:r w:rsidR="00A63ACE" w:rsidRPr="00827AE5">
        <w:rPr>
          <w:b/>
        </w:rPr>
        <w:t xml:space="preserve"> program outcomes </w:t>
      </w:r>
      <w:r w:rsidR="00EC0B9E" w:rsidRPr="00827AE5">
        <w:rPr>
          <w:b/>
        </w:rPr>
        <w:t xml:space="preserve">must </w:t>
      </w:r>
      <w:r w:rsidR="00A63ACE" w:rsidRPr="00827AE5">
        <w:rPr>
          <w:b/>
        </w:rPr>
        <w:t xml:space="preserve">be assessed as part of this Annual Update, and across the next three years all of these program outcomes </w:t>
      </w:r>
      <w:r w:rsidR="00120E81" w:rsidRPr="00827AE5">
        <w:rPr>
          <w:b/>
        </w:rPr>
        <w:t>must</w:t>
      </w:r>
      <w:r w:rsidR="00A63ACE" w:rsidRPr="00827AE5">
        <w:rPr>
          <w:b/>
        </w:rPr>
        <w:t xml:space="preserve"> </w:t>
      </w:r>
      <w:r w:rsidR="00AF6A23" w:rsidRPr="00827AE5">
        <w:rPr>
          <w:b/>
        </w:rPr>
        <w:t>be</w:t>
      </w:r>
      <w:r w:rsidR="00A63ACE" w:rsidRPr="00827AE5">
        <w:rPr>
          <w:b/>
        </w:rPr>
        <w:t xml:space="preserve"> assessed at least once</w:t>
      </w:r>
      <w:r w:rsidR="00A63ACE">
        <w:t>.</w:t>
      </w:r>
    </w:p>
    <w:tbl>
      <w:tblPr>
        <w:tblStyle w:val="TableGrid"/>
        <w:tblW w:w="10838" w:type="dxa"/>
        <w:tblInd w:w="-732" w:type="dxa"/>
        <w:shd w:val="clear" w:color="auto" w:fill="FFFFFF"/>
        <w:tblLayout w:type="fixed"/>
        <w:tblLook w:val="01E0"/>
      </w:tblPr>
      <w:tblGrid>
        <w:gridCol w:w="5340"/>
        <w:gridCol w:w="1440"/>
        <w:gridCol w:w="2160"/>
        <w:gridCol w:w="1898"/>
      </w:tblGrid>
      <w:tr w:rsidR="002C1797" w:rsidRPr="006137FD" w:rsidTr="00827AE5">
        <w:trPr>
          <w:trHeight w:val="71"/>
        </w:trPr>
        <w:tc>
          <w:tcPr>
            <w:tcW w:w="5340" w:type="dxa"/>
            <w:shd w:val="clear" w:color="auto" w:fill="FFFFFF"/>
            <w:vAlign w:val="center"/>
          </w:tcPr>
          <w:p w:rsidR="00925680" w:rsidRDefault="00925680" w:rsidP="008860C1">
            <w:pPr>
              <w:jc w:val="center"/>
              <w:rPr>
                <w:b/>
                <w:sz w:val="24"/>
                <w:szCs w:val="24"/>
                <w:u w:val="single"/>
              </w:rPr>
            </w:pPr>
            <w:r>
              <w:rPr>
                <w:b/>
                <w:sz w:val="24"/>
                <w:szCs w:val="24"/>
                <w:u w:val="single"/>
              </w:rPr>
              <w:t>Computer Aided Manufacturing</w:t>
            </w:r>
          </w:p>
          <w:p w:rsidR="002C1797" w:rsidRPr="002C1797" w:rsidRDefault="002C1797" w:rsidP="008860C1">
            <w:pPr>
              <w:jc w:val="center"/>
              <w:rPr>
                <w:sz w:val="24"/>
                <w:szCs w:val="24"/>
              </w:rPr>
            </w:pPr>
            <w:r w:rsidRPr="002C1797">
              <w:rPr>
                <w:sz w:val="24"/>
                <w:szCs w:val="24"/>
              </w:rPr>
              <w:t>Program Outcomes</w:t>
            </w:r>
          </w:p>
        </w:tc>
        <w:tc>
          <w:tcPr>
            <w:tcW w:w="1440" w:type="dxa"/>
          </w:tcPr>
          <w:p w:rsidR="002C1797" w:rsidRPr="002C1797" w:rsidRDefault="00AF6A23" w:rsidP="008860C1">
            <w:pPr>
              <w:jc w:val="center"/>
              <w:rPr>
                <w:sz w:val="20"/>
                <w:szCs w:val="20"/>
              </w:rPr>
            </w:pPr>
            <w:r>
              <w:rPr>
                <w:sz w:val="20"/>
                <w:szCs w:val="20"/>
              </w:rPr>
              <w:t>In which courses are these program outcomes addressed</w:t>
            </w:r>
            <w:r w:rsidR="002C1797" w:rsidRPr="002C1797">
              <w:rPr>
                <w:sz w:val="20"/>
                <w:szCs w:val="20"/>
              </w:rPr>
              <w:t>?</w:t>
            </w:r>
          </w:p>
        </w:tc>
        <w:tc>
          <w:tcPr>
            <w:tcW w:w="2160" w:type="dxa"/>
            <w:shd w:val="clear" w:color="auto" w:fill="auto"/>
          </w:tcPr>
          <w:p w:rsidR="002C1797" w:rsidRPr="002E548B" w:rsidRDefault="004D3BE1" w:rsidP="00A63ACE">
            <w:pPr>
              <w:jc w:val="center"/>
              <w:rPr>
                <w:sz w:val="20"/>
                <w:szCs w:val="20"/>
              </w:rPr>
            </w:pPr>
            <w:r w:rsidRPr="002E548B">
              <w:rPr>
                <w:sz w:val="20"/>
                <w:szCs w:val="20"/>
              </w:rPr>
              <w:t>Which of these program outcomes were assessed during the last fiscal year? </w:t>
            </w:r>
          </w:p>
        </w:tc>
        <w:tc>
          <w:tcPr>
            <w:tcW w:w="1898" w:type="dxa"/>
          </w:tcPr>
          <w:p w:rsidR="002C1797" w:rsidRPr="00660080" w:rsidRDefault="002C1797" w:rsidP="00A63ACE">
            <w:pPr>
              <w:jc w:val="center"/>
              <w:rPr>
                <w:sz w:val="20"/>
                <w:szCs w:val="20"/>
              </w:rPr>
            </w:pPr>
            <w:r w:rsidRPr="00660080">
              <w:rPr>
                <w:sz w:val="20"/>
                <w:szCs w:val="20"/>
              </w:rPr>
              <w:t>Assessment Methods</w:t>
            </w:r>
          </w:p>
          <w:p w:rsidR="002C1797" w:rsidRPr="00660080" w:rsidRDefault="002C1797" w:rsidP="00A63ACE">
            <w:pPr>
              <w:jc w:val="center"/>
              <w:rPr>
                <w:sz w:val="20"/>
                <w:szCs w:val="20"/>
              </w:rPr>
            </w:pPr>
            <w:r w:rsidRPr="00660080">
              <w:rPr>
                <w:sz w:val="20"/>
                <w:szCs w:val="20"/>
              </w:rPr>
              <w:t>Used</w:t>
            </w:r>
          </w:p>
          <w:p w:rsidR="002C1797" w:rsidRPr="00660080" w:rsidRDefault="002C1797" w:rsidP="00A63ACE">
            <w:pPr>
              <w:jc w:val="center"/>
              <w:rPr>
                <w:sz w:val="20"/>
                <w:szCs w:val="20"/>
              </w:rPr>
            </w:pPr>
          </w:p>
        </w:tc>
      </w:tr>
      <w:tr w:rsidR="002C1797" w:rsidRPr="00107027" w:rsidTr="00827AE5">
        <w:trPr>
          <w:trHeight w:val="269"/>
        </w:trPr>
        <w:tc>
          <w:tcPr>
            <w:tcW w:w="5340" w:type="dxa"/>
            <w:shd w:val="clear" w:color="auto" w:fill="FFFFFF"/>
            <w:vAlign w:val="center"/>
          </w:tcPr>
          <w:p w:rsidR="002C1797" w:rsidRPr="002C1797" w:rsidRDefault="002C1797" w:rsidP="00925680">
            <w:pPr>
              <w:rPr>
                <w:i/>
                <w:sz w:val="20"/>
                <w:szCs w:val="20"/>
              </w:rPr>
            </w:pPr>
            <w:r w:rsidRPr="002C1797">
              <w:rPr>
                <w:b/>
                <w:sz w:val="20"/>
                <w:szCs w:val="20"/>
              </w:rPr>
              <w:t xml:space="preserve">1) </w:t>
            </w:r>
            <w:r w:rsidRPr="002C1797">
              <w:rPr>
                <w:sz w:val="20"/>
                <w:szCs w:val="20"/>
              </w:rPr>
              <w:t xml:space="preserve">Demonstrate </w:t>
            </w:r>
            <w:r w:rsidR="00925680">
              <w:rPr>
                <w:sz w:val="20"/>
                <w:szCs w:val="20"/>
              </w:rPr>
              <w:t>technical engineering skills.</w:t>
            </w:r>
          </w:p>
        </w:tc>
        <w:tc>
          <w:tcPr>
            <w:tcW w:w="1440" w:type="dxa"/>
          </w:tcPr>
          <w:p w:rsidR="002C1797" w:rsidRPr="002C1797" w:rsidRDefault="005A786A" w:rsidP="008860C1">
            <w:pPr>
              <w:jc w:val="center"/>
              <w:rPr>
                <w:sz w:val="20"/>
                <w:szCs w:val="20"/>
              </w:rPr>
            </w:pPr>
            <w:r>
              <w:rPr>
                <w:rFonts w:ascii="Arial" w:hAnsi="Arial" w:cs="Arial"/>
              </w:rPr>
              <w:t>INT 109,113,114,211,212,213,225</w:t>
            </w:r>
          </w:p>
        </w:tc>
        <w:tc>
          <w:tcPr>
            <w:tcW w:w="2160" w:type="dxa"/>
            <w:shd w:val="clear" w:color="auto" w:fill="auto"/>
          </w:tcPr>
          <w:p w:rsidR="002C1797" w:rsidRPr="00690A3D" w:rsidRDefault="0055448C" w:rsidP="00690A3D">
            <w:pPr>
              <w:rPr>
                <w:rFonts w:asciiTheme="minorHAnsi" w:hAnsiTheme="minorHAnsi"/>
                <w:sz w:val="16"/>
                <w:szCs w:val="16"/>
              </w:rPr>
            </w:pPr>
            <w:r w:rsidRPr="0055448C">
              <w:rPr>
                <w:noProof/>
                <w:sz w:val="16"/>
                <w:szCs w:val="16"/>
              </w:rPr>
              <w:pict>
                <v:shapetype id="_x0000_t201" coordsize="21600,21600" o:spt="201" path="m,l,21600r21600,l21600,xe">
                  <v:stroke joinstyle="miter"/>
                  <v:path shadowok="f" o:extrusionok="f" strokeok="f" fillok="f" o:connecttype="rect"/>
                  <o:lock v:ext="edit" shapetype="t"/>
                </v:shapetype>
                <v:shape id="_x0000_s1038" type="#_x0000_t201" style="position:absolute;margin-left:34.9pt;margin-top:8.2pt;width:16.5pt;height:15pt;z-index:251671552;mso-position-horizontal-relative:text;mso-position-vertical-relative:text" o:preferrelative="t" wrapcoords="-982 0 -982 21228 21600 21228 21600 0 -982 0" filled="f" stroked="f">
                  <v:imagedata r:id="rId8" o:title=""/>
                  <o:lock v:ext="edit" aspectratio="t"/>
                  <w10:wrap type="tight"/>
                </v:shape>
                <w:control r:id="rId9" w:name="CheckBox1" w:shapeid="_x0000_s1038"/>
              </w:pict>
            </w:r>
          </w:p>
        </w:tc>
        <w:tc>
          <w:tcPr>
            <w:tcW w:w="1898" w:type="dxa"/>
          </w:tcPr>
          <w:p w:rsidR="002C1797" w:rsidRPr="000C6CB6" w:rsidRDefault="000C6CB6" w:rsidP="002C1797">
            <w:pPr>
              <w:pStyle w:val="ListParagraph"/>
              <w:numPr>
                <w:ilvl w:val="0"/>
                <w:numId w:val="14"/>
              </w:numPr>
              <w:ind w:left="252" w:hanging="180"/>
              <w:rPr>
                <w:sz w:val="20"/>
                <w:szCs w:val="20"/>
              </w:rPr>
            </w:pPr>
            <w:r>
              <w:rPr>
                <w:rFonts w:ascii="Arial" w:hAnsi="Arial" w:cs="Arial"/>
              </w:rPr>
              <w:t>Simulations</w:t>
            </w:r>
          </w:p>
          <w:p w:rsidR="000C6CB6" w:rsidRPr="00660080" w:rsidRDefault="000C6CB6" w:rsidP="002C1797">
            <w:pPr>
              <w:pStyle w:val="ListParagraph"/>
              <w:numPr>
                <w:ilvl w:val="0"/>
                <w:numId w:val="14"/>
              </w:numPr>
              <w:ind w:left="252" w:hanging="180"/>
              <w:rPr>
                <w:sz w:val="20"/>
                <w:szCs w:val="20"/>
              </w:rPr>
            </w:pPr>
            <w:r>
              <w:rPr>
                <w:rFonts w:ascii="Arial" w:hAnsi="Arial" w:cs="Arial"/>
              </w:rPr>
              <w:t>Performance appraisals</w:t>
            </w:r>
          </w:p>
        </w:tc>
      </w:tr>
      <w:tr w:rsidR="002C1797" w:rsidRPr="00107027" w:rsidTr="00827AE5">
        <w:trPr>
          <w:trHeight w:val="71"/>
        </w:trPr>
        <w:tc>
          <w:tcPr>
            <w:tcW w:w="5340" w:type="dxa"/>
            <w:shd w:val="clear" w:color="auto" w:fill="FFFFFF"/>
            <w:vAlign w:val="center"/>
          </w:tcPr>
          <w:p w:rsidR="002C1797" w:rsidRPr="002C1797" w:rsidRDefault="002C1797" w:rsidP="00925680">
            <w:pPr>
              <w:rPr>
                <w:sz w:val="20"/>
                <w:szCs w:val="20"/>
              </w:rPr>
            </w:pPr>
            <w:r w:rsidRPr="002C1797">
              <w:rPr>
                <w:b/>
                <w:sz w:val="20"/>
                <w:szCs w:val="20"/>
              </w:rPr>
              <w:t xml:space="preserve">2) </w:t>
            </w:r>
            <w:r w:rsidR="00925680">
              <w:rPr>
                <w:sz w:val="20"/>
                <w:szCs w:val="20"/>
              </w:rPr>
              <w:t>Analyze manufacturing problems</w:t>
            </w:r>
            <w:r w:rsidRPr="002C1797">
              <w:rPr>
                <w:sz w:val="20"/>
                <w:szCs w:val="20"/>
              </w:rPr>
              <w:t>.</w:t>
            </w:r>
          </w:p>
        </w:tc>
        <w:tc>
          <w:tcPr>
            <w:tcW w:w="1440" w:type="dxa"/>
          </w:tcPr>
          <w:p w:rsidR="002C1797" w:rsidRPr="002C1797" w:rsidRDefault="005A786A" w:rsidP="008860C1">
            <w:pPr>
              <w:jc w:val="center"/>
              <w:rPr>
                <w:sz w:val="20"/>
                <w:szCs w:val="20"/>
              </w:rPr>
            </w:pPr>
            <w:r>
              <w:rPr>
                <w:rFonts w:ascii="Arial" w:hAnsi="Arial" w:cs="Arial"/>
              </w:rPr>
              <w:t>INT 211,OPT 205,206</w:t>
            </w:r>
          </w:p>
        </w:tc>
        <w:tc>
          <w:tcPr>
            <w:tcW w:w="2160" w:type="dxa"/>
            <w:shd w:val="clear" w:color="auto" w:fill="auto"/>
          </w:tcPr>
          <w:p w:rsidR="002C1797" w:rsidRPr="002C1797" w:rsidRDefault="0055448C" w:rsidP="008860C1">
            <w:pPr>
              <w:jc w:val="center"/>
              <w:rPr>
                <w:sz w:val="20"/>
                <w:szCs w:val="20"/>
              </w:rPr>
            </w:pPr>
            <w:r>
              <w:rPr>
                <w:noProof/>
                <w:sz w:val="20"/>
                <w:szCs w:val="20"/>
              </w:rPr>
              <w:pict>
                <v:shape id="_x0000_s1039" type="#_x0000_t201" style="position:absolute;left:0;text-align:left;margin-left:34.9pt;margin-top:3.35pt;width:16.5pt;height:19.5pt;z-index:251672576;mso-position-horizontal-relative:text;mso-position-vertical-relative:text" o:preferrelative="t" wrapcoords="-982 0 -982 21228 21600 21228 21600 0 -982 0" filled="f" stroked="f">
                  <v:imagedata r:id="rId10" o:title=""/>
                  <o:lock v:ext="edit" aspectratio="t"/>
                  <w10:wrap type="tight"/>
                </v:shape>
                <w:control r:id="rId11" w:name="CheckBox11" w:shapeid="_x0000_s1039"/>
              </w:pict>
            </w:r>
          </w:p>
        </w:tc>
        <w:tc>
          <w:tcPr>
            <w:tcW w:w="1898" w:type="dxa"/>
          </w:tcPr>
          <w:p w:rsidR="002C1797" w:rsidRPr="000C6CB6" w:rsidRDefault="000C6CB6" w:rsidP="002C1797">
            <w:pPr>
              <w:pStyle w:val="ListParagraph"/>
              <w:numPr>
                <w:ilvl w:val="0"/>
                <w:numId w:val="14"/>
              </w:numPr>
              <w:ind w:left="252" w:hanging="180"/>
              <w:rPr>
                <w:sz w:val="20"/>
                <w:szCs w:val="20"/>
              </w:rPr>
            </w:pPr>
            <w:r>
              <w:rPr>
                <w:rFonts w:ascii="Arial" w:hAnsi="Arial" w:cs="Arial"/>
              </w:rPr>
              <w:t>Simulations</w:t>
            </w:r>
          </w:p>
          <w:p w:rsidR="000C6CB6" w:rsidRPr="004F0580" w:rsidRDefault="000C6CB6" w:rsidP="002C1797">
            <w:pPr>
              <w:pStyle w:val="ListParagraph"/>
              <w:numPr>
                <w:ilvl w:val="0"/>
                <w:numId w:val="14"/>
              </w:numPr>
              <w:ind w:left="252" w:hanging="180"/>
              <w:rPr>
                <w:sz w:val="20"/>
                <w:szCs w:val="20"/>
              </w:rPr>
            </w:pPr>
            <w:r>
              <w:rPr>
                <w:rFonts w:ascii="Arial" w:hAnsi="Arial" w:cs="Arial"/>
              </w:rPr>
              <w:t>Performance appraisals</w:t>
            </w:r>
          </w:p>
          <w:p w:rsidR="004F0580" w:rsidRPr="00660080" w:rsidRDefault="004F0580" w:rsidP="002C1797">
            <w:pPr>
              <w:pStyle w:val="ListParagraph"/>
              <w:numPr>
                <w:ilvl w:val="0"/>
                <w:numId w:val="14"/>
              </w:numPr>
              <w:ind w:left="252" w:hanging="180"/>
              <w:rPr>
                <w:sz w:val="20"/>
                <w:szCs w:val="20"/>
              </w:rPr>
            </w:pPr>
            <w:r>
              <w:rPr>
                <w:rFonts w:ascii="Arial" w:hAnsi="Arial" w:cs="Arial"/>
              </w:rPr>
              <w:t>Exams</w:t>
            </w:r>
          </w:p>
        </w:tc>
      </w:tr>
      <w:tr w:rsidR="00690A3D" w:rsidRPr="00107027" w:rsidTr="00827AE5">
        <w:trPr>
          <w:trHeight w:val="71"/>
        </w:trPr>
        <w:tc>
          <w:tcPr>
            <w:tcW w:w="5340" w:type="dxa"/>
            <w:shd w:val="clear" w:color="auto" w:fill="FFFFFF"/>
            <w:vAlign w:val="center"/>
          </w:tcPr>
          <w:p w:rsidR="00690A3D" w:rsidRPr="002C1797" w:rsidRDefault="00690A3D" w:rsidP="00925680">
            <w:pPr>
              <w:rPr>
                <w:sz w:val="20"/>
                <w:szCs w:val="20"/>
              </w:rPr>
            </w:pPr>
            <w:r w:rsidRPr="002C1797">
              <w:rPr>
                <w:b/>
                <w:sz w:val="20"/>
                <w:szCs w:val="20"/>
              </w:rPr>
              <w:t xml:space="preserve">3) </w:t>
            </w:r>
            <w:r w:rsidR="00925680">
              <w:rPr>
                <w:sz w:val="20"/>
                <w:szCs w:val="20"/>
              </w:rPr>
              <w:t>Math skills</w:t>
            </w:r>
            <w:r w:rsidRPr="002C1797">
              <w:rPr>
                <w:sz w:val="20"/>
                <w:szCs w:val="20"/>
              </w:rPr>
              <w:t>.</w:t>
            </w:r>
          </w:p>
        </w:tc>
        <w:tc>
          <w:tcPr>
            <w:tcW w:w="1440" w:type="dxa"/>
          </w:tcPr>
          <w:p w:rsidR="00690A3D" w:rsidRPr="002C1797" w:rsidRDefault="005A786A" w:rsidP="008860C1">
            <w:pPr>
              <w:jc w:val="center"/>
              <w:rPr>
                <w:sz w:val="20"/>
                <w:szCs w:val="20"/>
              </w:rPr>
            </w:pPr>
            <w:r>
              <w:rPr>
                <w:rFonts w:ascii="Arial" w:hAnsi="Arial" w:cs="Arial"/>
              </w:rPr>
              <w:t>INT 141,142,143,MAT 101,131</w:t>
            </w:r>
          </w:p>
        </w:tc>
        <w:tc>
          <w:tcPr>
            <w:tcW w:w="2160" w:type="dxa"/>
            <w:shd w:val="clear" w:color="auto" w:fill="auto"/>
          </w:tcPr>
          <w:p w:rsidR="00690A3D" w:rsidRPr="00690A3D" w:rsidRDefault="0055448C" w:rsidP="006E27E7">
            <w:pPr>
              <w:rPr>
                <w:rFonts w:asciiTheme="minorHAnsi" w:hAnsiTheme="minorHAnsi"/>
                <w:sz w:val="16"/>
                <w:szCs w:val="16"/>
              </w:rPr>
            </w:pPr>
            <w:r w:rsidRPr="0055448C">
              <w:rPr>
                <w:noProof/>
                <w:sz w:val="16"/>
                <w:szCs w:val="16"/>
              </w:rPr>
              <w:pict>
                <v:shape id="_x0000_s1040" type="#_x0000_t201" style="position:absolute;margin-left:34.9pt;margin-top:3.65pt;width:16.5pt;height:15pt;z-index:251674624;mso-position-horizontal-relative:text;mso-position-vertical-relative:text" o:preferrelative="t" wrapcoords="-982 0 -982 21228 21600 21228 21600 0 -982 0" filled="f" stroked="f">
                  <v:imagedata r:id="rId8" o:title=""/>
                  <o:lock v:ext="edit" aspectratio="t"/>
                  <w10:wrap type="tight"/>
                </v:shape>
                <w:control r:id="rId12" w:name="CheckBox12" w:shapeid="_x0000_s1040"/>
              </w:pict>
            </w:r>
          </w:p>
        </w:tc>
        <w:tc>
          <w:tcPr>
            <w:tcW w:w="1898" w:type="dxa"/>
          </w:tcPr>
          <w:p w:rsidR="00690A3D" w:rsidRPr="00660080" w:rsidRDefault="000C6CB6" w:rsidP="002C1797">
            <w:pPr>
              <w:pStyle w:val="ListParagraph"/>
              <w:numPr>
                <w:ilvl w:val="0"/>
                <w:numId w:val="14"/>
              </w:numPr>
              <w:ind w:left="252" w:hanging="180"/>
              <w:rPr>
                <w:sz w:val="20"/>
                <w:szCs w:val="20"/>
              </w:rPr>
            </w:pPr>
            <w:r>
              <w:rPr>
                <w:rFonts w:ascii="Arial" w:hAnsi="Arial" w:cs="Arial"/>
              </w:rPr>
              <w:t>Exams</w:t>
            </w:r>
          </w:p>
        </w:tc>
      </w:tr>
      <w:tr w:rsidR="00690A3D" w:rsidRPr="00107027" w:rsidTr="00827AE5">
        <w:trPr>
          <w:trHeight w:val="71"/>
        </w:trPr>
        <w:tc>
          <w:tcPr>
            <w:tcW w:w="5340" w:type="dxa"/>
            <w:shd w:val="clear" w:color="auto" w:fill="FFFFFF"/>
            <w:vAlign w:val="center"/>
          </w:tcPr>
          <w:p w:rsidR="00690A3D" w:rsidRPr="002C1797" w:rsidRDefault="00690A3D" w:rsidP="00925680">
            <w:pPr>
              <w:rPr>
                <w:sz w:val="20"/>
                <w:szCs w:val="20"/>
              </w:rPr>
            </w:pPr>
            <w:r w:rsidRPr="002C1797">
              <w:rPr>
                <w:b/>
                <w:sz w:val="20"/>
                <w:szCs w:val="20"/>
              </w:rPr>
              <w:lastRenderedPageBreak/>
              <w:t xml:space="preserve">4) </w:t>
            </w:r>
            <w:r w:rsidR="00925680">
              <w:rPr>
                <w:sz w:val="20"/>
                <w:szCs w:val="20"/>
              </w:rPr>
              <w:t>Computer competency</w:t>
            </w:r>
            <w:r w:rsidRPr="002C1797">
              <w:rPr>
                <w:sz w:val="20"/>
                <w:szCs w:val="20"/>
              </w:rPr>
              <w:t>.</w:t>
            </w:r>
          </w:p>
        </w:tc>
        <w:tc>
          <w:tcPr>
            <w:tcW w:w="1440" w:type="dxa"/>
          </w:tcPr>
          <w:p w:rsidR="00690A3D" w:rsidRPr="002C1797" w:rsidRDefault="005A786A" w:rsidP="008860C1">
            <w:pPr>
              <w:jc w:val="center"/>
              <w:rPr>
                <w:sz w:val="20"/>
                <w:szCs w:val="20"/>
              </w:rPr>
            </w:pPr>
            <w:r>
              <w:rPr>
                <w:rFonts w:ascii="Arial" w:hAnsi="Arial" w:cs="Arial"/>
              </w:rPr>
              <w:t>INT 113,114, ETD 198, ETD 199</w:t>
            </w:r>
          </w:p>
        </w:tc>
        <w:tc>
          <w:tcPr>
            <w:tcW w:w="2160" w:type="dxa"/>
            <w:shd w:val="clear" w:color="auto" w:fill="auto"/>
          </w:tcPr>
          <w:p w:rsidR="00690A3D" w:rsidRPr="002C1797" w:rsidRDefault="0055448C" w:rsidP="006E27E7">
            <w:pPr>
              <w:jc w:val="center"/>
              <w:rPr>
                <w:sz w:val="20"/>
                <w:szCs w:val="20"/>
              </w:rPr>
            </w:pPr>
            <w:r>
              <w:rPr>
                <w:noProof/>
                <w:sz w:val="20"/>
                <w:szCs w:val="20"/>
              </w:rPr>
              <w:pict>
                <v:shape id="_x0000_s1041" type="#_x0000_t201" style="position:absolute;left:0;text-align:left;margin-left:34.9pt;margin-top:3.35pt;width:16.5pt;height:19.5pt;z-index:251675648;mso-position-horizontal-relative:text;mso-position-vertical-relative:text" o:preferrelative="t" wrapcoords="-982 0 -982 21228 21600 21228 21600 0 -982 0" filled="f" stroked="f">
                  <v:imagedata r:id="rId10" o:title=""/>
                  <o:lock v:ext="edit" aspectratio="t"/>
                  <w10:wrap type="tight"/>
                </v:shape>
                <w:control r:id="rId13" w:name="CheckBox111" w:shapeid="_x0000_s1041"/>
              </w:pict>
            </w:r>
          </w:p>
        </w:tc>
        <w:tc>
          <w:tcPr>
            <w:tcW w:w="1898" w:type="dxa"/>
          </w:tcPr>
          <w:p w:rsidR="00690A3D" w:rsidRPr="000C6CB6" w:rsidRDefault="000C6CB6" w:rsidP="002C1797">
            <w:pPr>
              <w:pStyle w:val="ListParagraph"/>
              <w:numPr>
                <w:ilvl w:val="0"/>
                <w:numId w:val="14"/>
              </w:numPr>
              <w:ind w:left="252" w:hanging="180"/>
              <w:rPr>
                <w:sz w:val="20"/>
                <w:szCs w:val="20"/>
              </w:rPr>
            </w:pPr>
            <w:r>
              <w:rPr>
                <w:rFonts w:ascii="Arial" w:hAnsi="Arial" w:cs="Arial"/>
              </w:rPr>
              <w:t>Exams</w:t>
            </w:r>
          </w:p>
          <w:p w:rsidR="000C6CB6" w:rsidRPr="00660080" w:rsidRDefault="000C6CB6" w:rsidP="002C1797">
            <w:pPr>
              <w:pStyle w:val="ListParagraph"/>
              <w:numPr>
                <w:ilvl w:val="0"/>
                <w:numId w:val="14"/>
              </w:numPr>
              <w:ind w:left="252" w:hanging="180"/>
              <w:rPr>
                <w:sz w:val="20"/>
                <w:szCs w:val="20"/>
              </w:rPr>
            </w:pPr>
            <w:r>
              <w:rPr>
                <w:rFonts w:ascii="Arial" w:hAnsi="Arial" w:cs="Arial"/>
              </w:rPr>
              <w:t>Simulations</w:t>
            </w:r>
          </w:p>
        </w:tc>
      </w:tr>
      <w:tr w:rsidR="00690A3D" w:rsidRPr="00107027" w:rsidTr="00827AE5">
        <w:trPr>
          <w:trHeight w:val="71"/>
        </w:trPr>
        <w:tc>
          <w:tcPr>
            <w:tcW w:w="5340" w:type="dxa"/>
            <w:shd w:val="clear" w:color="auto" w:fill="FFFFFF"/>
            <w:vAlign w:val="center"/>
          </w:tcPr>
          <w:p w:rsidR="00690A3D" w:rsidRPr="002C1797" w:rsidRDefault="00690A3D" w:rsidP="00925680">
            <w:pPr>
              <w:rPr>
                <w:sz w:val="20"/>
                <w:szCs w:val="20"/>
              </w:rPr>
            </w:pPr>
            <w:r w:rsidRPr="002C1797">
              <w:rPr>
                <w:b/>
                <w:sz w:val="20"/>
                <w:szCs w:val="20"/>
              </w:rPr>
              <w:t xml:space="preserve">5) </w:t>
            </w:r>
            <w:r w:rsidR="00925680">
              <w:rPr>
                <w:sz w:val="20"/>
                <w:szCs w:val="20"/>
              </w:rPr>
              <w:t>Positive work habits</w:t>
            </w:r>
            <w:r w:rsidRPr="002C1797">
              <w:rPr>
                <w:sz w:val="20"/>
                <w:szCs w:val="20"/>
              </w:rPr>
              <w:t>.</w:t>
            </w:r>
          </w:p>
        </w:tc>
        <w:tc>
          <w:tcPr>
            <w:tcW w:w="1440" w:type="dxa"/>
          </w:tcPr>
          <w:p w:rsidR="00690A3D" w:rsidRPr="002C1797" w:rsidRDefault="006027F4" w:rsidP="008860C1">
            <w:pPr>
              <w:jc w:val="center"/>
              <w:rPr>
                <w:sz w:val="20"/>
                <w:szCs w:val="20"/>
              </w:rPr>
            </w:pPr>
            <w:r>
              <w:rPr>
                <w:rFonts w:ascii="Arial" w:hAnsi="Arial" w:cs="Arial"/>
              </w:rPr>
              <w:t>INT 161,162,163, 213, OPT 126</w:t>
            </w:r>
          </w:p>
        </w:tc>
        <w:tc>
          <w:tcPr>
            <w:tcW w:w="2160" w:type="dxa"/>
            <w:shd w:val="clear" w:color="auto" w:fill="auto"/>
          </w:tcPr>
          <w:p w:rsidR="00690A3D" w:rsidRPr="00690A3D" w:rsidRDefault="0055448C" w:rsidP="006E27E7">
            <w:pPr>
              <w:rPr>
                <w:rFonts w:asciiTheme="minorHAnsi" w:hAnsiTheme="minorHAnsi"/>
                <w:sz w:val="16"/>
                <w:szCs w:val="16"/>
              </w:rPr>
            </w:pPr>
            <w:r w:rsidRPr="0055448C">
              <w:rPr>
                <w:noProof/>
                <w:sz w:val="16"/>
                <w:szCs w:val="16"/>
              </w:rPr>
              <w:pict>
                <v:shape id="_x0000_s1042" type="#_x0000_t201" style="position:absolute;margin-left:34.9pt;margin-top:8.2pt;width:16.5pt;height:15pt;z-index:251677696;mso-position-horizontal-relative:text;mso-position-vertical-relative:text" o:preferrelative="t" wrapcoords="-982 0 -982 21228 21600 21228 21600 0 -982 0" filled="f" stroked="f">
                  <v:imagedata r:id="rId14" o:title=""/>
                  <o:lock v:ext="edit" aspectratio="t"/>
                  <w10:wrap type="tight"/>
                </v:shape>
                <w:control r:id="rId15" w:name="CheckBox13" w:shapeid="_x0000_s1042"/>
              </w:pict>
            </w:r>
          </w:p>
        </w:tc>
        <w:tc>
          <w:tcPr>
            <w:tcW w:w="1898" w:type="dxa"/>
          </w:tcPr>
          <w:p w:rsidR="00690A3D" w:rsidRPr="00660080" w:rsidRDefault="000C6CB6" w:rsidP="002C1797">
            <w:pPr>
              <w:pStyle w:val="ListParagraph"/>
              <w:numPr>
                <w:ilvl w:val="0"/>
                <w:numId w:val="14"/>
              </w:numPr>
              <w:ind w:left="252" w:hanging="180"/>
              <w:rPr>
                <w:sz w:val="20"/>
                <w:szCs w:val="20"/>
              </w:rPr>
            </w:pPr>
            <w:r>
              <w:rPr>
                <w:rFonts w:ascii="Arial" w:hAnsi="Arial" w:cs="Arial"/>
              </w:rPr>
              <w:t>Performance appraisals</w:t>
            </w:r>
          </w:p>
        </w:tc>
      </w:tr>
      <w:tr w:rsidR="00690A3D" w:rsidRPr="00107027" w:rsidTr="00827AE5">
        <w:trPr>
          <w:trHeight w:val="71"/>
        </w:trPr>
        <w:tc>
          <w:tcPr>
            <w:tcW w:w="5340" w:type="dxa"/>
            <w:shd w:val="clear" w:color="auto" w:fill="FFFFFF"/>
            <w:vAlign w:val="center"/>
          </w:tcPr>
          <w:p w:rsidR="00690A3D" w:rsidRPr="002C1797" w:rsidRDefault="00690A3D" w:rsidP="00925680">
            <w:pPr>
              <w:rPr>
                <w:sz w:val="20"/>
                <w:szCs w:val="20"/>
              </w:rPr>
            </w:pPr>
            <w:r w:rsidRPr="002C1797">
              <w:rPr>
                <w:b/>
                <w:sz w:val="20"/>
                <w:szCs w:val="20"/>
              </w:rPr>
              <w:t xml:space="preserve">6) </w:t>
            </w:r>
            <w:r w:rsidR="00925680">
              <w:rPr>
                <w:sz w:val="20"/>
                <w:szCs w:val="20"/>
              </w:rPr>
              <w:t>Professionalism</w:t>
            </w:r>
            <w:r w:rsidRPr="002C1797">
              <w:rPr>
                <w:sz w:val="20"/>
                <w:szCs w:val="20"/>
              </w:rPr>
              <w:t>.</w:t>
            </w:r>
          </w:p>
        </w:tc>
        <w:tc>
          <w:tcPr>
            <w:tcW w:w="1440" w:type="dxa"/>
          </w:tcPr>
          <w:p w:rsidR="00690A3D" w:rsidRPr="002C1797" w:rsidRDefault="006027F4" w:rsidP="008860C1">
            <w:pPr>
              <w:jc w:val="center"/>
              <w:rPr>
                <w:sz w:val="20"/>
                <w:szCs w:val="20"/>
              </w:rPr>
            </w:pPr>
            <w:r>
              <w:rPr>
                <w:rFonts w:ascii="Arial" w:hAnsi="Arial" w:cs="Arial"/>
              </w:rPr>
              <w:t>INT 161,162,163,213</w:t>
            </w:r>
          </w:p>
        </w:tc>
        <w:tc>
          <w:tcPr>
            <w:tcW w:w="2160" w:type="dxa"/>
            <w:shd w:val="clear" w:color="auto" w:fill="auto"/>
          </w:tcPr>
          <w:p w:rsidR="00690A3D" w:rsidRPr="002C1797" w:rsidRDefault="0055448C" w:rsidP="006E27E7">
            <w:pPr>
              <w:jc w:val="center"/>
              <w:rPr>
                <w:sz w:val="20"/>
                <w:szCs w:val="20"/>
              </w:rPr>
            </w:pPr>
            <w:r>
              <w:rPr>
                <w:noProof/>
                <w:sz w:val="20"/>
                <w:szCs w:val="20"/>
              </w:rPr>
              <w:pict>
                <v:shape id="_x0000_s1043" type="#_x0000_t201" style="position:absolute;left:0;text-align:left;margin-left:34.9pt;margin-top:3.35pt;width:16.5pt;height:19.5pt;z-index:251678720;mso-position-horizontal-relative:text;mso-position-vertical-relative:text" o:preferrelative="t" wrapcoords="-982 0 -982 21228 21600 21228 21600 0 -982 0" filled="f" stroked="f">
                  <v:imagedata r:id="rId16" o:title=""/>
                  <o:lock v:ext="edit" aspectratio="t"/>
                  <w10:wrap type="tight"/>
                </v:shape>
                <w:control r:id="rId17" w:name="CheckBox112" w:shapeid="_x0000_s1043"/>
              </w:pict>
            </w:r>
          </w:p>
        </w:tc>
        <w:tc>
          <w:tcPr>
            <w:tcW w:w="1898" w:type="dxa"/>
          </w:tcPr>
          <w:p w:rsidR="00690A3D" w:rsidRPr="00660080" w:rsidRDefault="000C6CB6" w:rsidP="002C1797">
            <w:pPr>
              <w:pStyle w:val="ListParagraph"/>
              <w:numPr>
                <w:ilvl w:val="0"/>
                <w:numId w:val="14"/>
              </w:numPr>
              <w:ind w:left="252" w:hanging="180"/>
              <w:rPr>
                <w:sz w:val="20"/>
                <w:szCs w:val="20"/>
              </w:rPr>
            </w:pPr>
            <w:r>
              <w:rPr>
                <w:rFonts w:ascii="Arial" w:hAnsi="Arial" w:cs="Arial"/>
              </w:rPr>
              <w:t>Performance appraisals</w:t>
            </w:r>
          </w:p>
        </w:tc>
      </w:tr>
      <w:tr w:rsidR="00E96021" w:rsidRPr="00107027" w:rsidTr="00827AE5">
        <w:trPr>
          <w:trHeight w:val="71"/>
        </w:trPr>
        <w:tc>
          <w:tcPr>
            <w:tcW w:w="5340" w:type="dxa"/>
            <w:shd w:val="clear" w:color="auto" w:fill="FFFFFF"/>
            <w:vAlign w:val="center"/>
          </w:tcPr>
          <w:p w:rsidR="00E96021" w:rsidRPr="002C1797" w:rsidRDefault="00E96021" w:rsidP="00925680">
            <w:pPr>
              <w:rPr>
                <w:sz w:val="20"/>
                <w:szCs w:val="20"/>
              </w:rPr>
            </w:pPr>
            <w:r w:rsidRPr="002C1797">
              <w:rPr>
                <w:b/>
                <w:sz w:val="20"/>
                <w:szCs w:val="20"/>
              </w:rPr>
              <w:t xml:space="preserve">7) </w:t>
            </w:r>
            <w:r w:rsidR="00925680">
              <w:rPr>
                <w:sz w:val="20"/>
                <w:szCs w:val="20"/>
              </w:rPr>
              <w:t>Machining competencies</w:t>
            </w:r>
            <w:r w:rsidRPr="002C1797">
              <w:rPr>
                <w:sz w:val="20"/>
                <w:szCs w:val="20"/>
              </w:rPr>
              <w:t>.</w:t>
            </w:r>
          </w:p>
        </w:tc>
        <w:tc>
          <w:tcPr>
            <w:tcW w:w="1440" w:type="dxa"/>
          </w:tcPr>
          <w:p w:rsidR="00E96021" w:rsidRPr="002C1797" w:rsidRDefault="006027F4" w:rsidP="008860C1">
            <w:pPr>
              <w:jc w:val="center"/>
              <w:rPr>
                <w:sz w:val="20"/>
                <w:szCs w:val="20"/>
              </w:rPr>
            </w:pPr>
            <w:r>
              <w:rPr>
                <w:rFonts w:ascii="Arial" w:hAnsi="Arial" w:cs="Arial"/>
              </w:rPr>
              <w:t>INT 107, 109,161,162,163, 113,211,212,213</w:t>
            </w:r>
          </w:p>
        </w:tc>
        <w:tc>
          <w:tcPr>
            <w:tcW w:w="2160" w:type="dxa"/>
            <w:shd w:val="clear" w:color="auto" w:fill="auto"/>
          </w:tcPr>
          <w:p w:rsidR="00E96021" w:rsidRPr="00690A3D" w:rsidRDefault="0055448C" w:rsidP="006E27E7">
            <w:pPr>
              <w:rPr>
                <w:rFonts w:asciiTheme="minorHAnsi" w:hAnsiTheme="minorHAnsi"/>
                <w:sz w:val="16"/>
                <w:szCs w:val="16"/>
              </w:rPr>
            </w:pPr>
            <w:r w:rsidRPr="0055448C">
              <w:rPr>
                <w:noProof/>
                <w:sz w:val="16"/>
                <w:szCs w:val="16"/>
              </w:rPr>
              <w:pict>
                <v:shape id="_x0000_s1046" type="#_x0000_t201" style="position:absolute;margin-left:34.9pt;margin-top:8.2pt;width:16.5pt;height:15pt;z-index:251658240;mso-position-horizontal-relative:text;mso-position-vertical-relative:text" o:preferrelative="t" wrapcoords="-982 0 -982 21228 21600 21228 21600 0 -982 0" filled="f" stroked="f">
                  <v:imagedata r:id="rId8" o:title=""/>
                  <o:lock v:ext="edit" aspectratio="t"/>
                  <w10:wrap type="tight"/>
                </v:shape>
                <w:control r:id="rId18" w:name="CheckBox14" w:shapeid="_x0000_s1046"/>
              </w:pict>
            </w:r>
          </w:p>
        </w:tc>
        <w:tc>
          <w:tcPr>
            <w:tcW w:w="1898" w:type="dxa"/>
          </w:tcPr>
          <w:p w:rsidR="00E96021" w:rsidRPr="00660080" w:rsidRDefault="000C6CB6" w:rsidP="002C1797">
            <w:pPr>
              <w:pStyle w:val="ListParagraph"/>
              <w:numPr>
                <w:ilvl w:val="0"/>
                <w:numId w:val="14"/>
              </w:numPr>
              <w:ind w:left="252" w:hanging="180"/>
              <w:rPr>
                <w:sz w:val="20"/>
                <w:szCs w:val="20"/>
              </w:rPr>
            </w:pPr>
            <w:r>
              <w:rPr>
                <w:rFonts w:ascii="Arial" w:hAnsi="Arial" w:cs="Arial"/>
              </w:rPr>
              <w:t>Performance appraisals</w:t>
            </w:r>
          </w:p>
        </w:tc>
      </w:tr>
      <w:tr w:rsidR="00E96021" w:rsidRPr="00107027" w:rsidTr="00827AE5">
        <w:trPr>
          <w:trHeight w:val="71"/>
        </w:trPr>
        <w:tc>
          <w:tcPr>
            <w:tcW w:w="5340" w:type="dxa"/>
            <w:shd w:val="clear" w:color="auto" w:fill="FFFFFF"/>
            <w:vAlign w:val="center"/>
          </w:tcPr>
          <w:p w:rsidR="00E96021" w:rsidRPr="002C1797" w:rsidRDefault="00E96021" w:rsidP="00925680">
            <w:pPr>
              <w:rPr>
                <w:sz w:val="20"/>
                <w:szCs w:val="20"/>
              </w:rPr>
            </w:pPr>
            <w:r w:rsidRPr="002C1797">
              <w:rPr>
                <w:b/>
                <w:sz w:val="20"/>
                <w:szCs w:val="20"/>
              </w:rPr>
              <w:t xml:space="preserve">8) </w:t>
            </w:r>
            <w:r w:rsidR="00925680">
              <w:rPr>
                <w:sz w:val="20"/>
                <w:szCs w:val="20"/>
              </w:rPr>
              <w:t>Lifelong learning</w:t>
            </w:r>
            <w:r w:rsidRPr="002C1797">
              <w:rPr>
                <w:sz w:val="20"/>
                <w:szCs w:val="20"/>
              </w:rPr>
              <w:t>.</w:t>
            </w:r>
          </w:p>
        </w:tc>
        <w:tc>
          <w:tcPr>
            <w:tcW w:w="1440" w:type="dxa"/>
          </w:tcPr>
          <w:p w:rsidR="00E96021" w:rsidRPr="002C1797" w:rsidRDefault="006027F4" w:rsidP="008860C1">
            <w:pPr>
              <w:jc w:val="center"/>
              <w:rPr>
                <w:sz w:val="20"/>
                <w:szCs w:val="20"/>
              </w:rPr>
            </w:pPr>
            <w:r>
              <w:rPr>
                <w:rFonts w:ascii="Arial" w:hAnsi="Arial" w:cs="Arial"/>
              </w:rPr>
              <w:t>INT 213,OPT 205, 206</w:t>
            </w:r>
          </w:p>
        </w:tc>
        <w:tc>
          <w:tcPr>
            <w:tcW w:w="2160" w:type="dxa"/>
            <w:shd w:val="clear" w:color="auto" w:fill="auto"/>
          </w:tcPr>
          <w:p w:rsidR="00E96021" w:rsidRPr="002C1797" w:rsidRDefault="0055448C" w:rsidP="006E27E7">
            <w:pPr>
              <w:jc w:val="center"/>
              <w:rPr>
                <w:sz w:val="20"/>
                <w:szCs w:val="20"/>
              </w:rPr>
            </w:pPr>
            <w:r>
              <w:rPr>
                <w:noProof/>
                <w:sz w:val="20"/>
                <w:szCs w:val="20"/>
              </w:rPr>
              <w:pict>
                <v:shape id="_x0000_s1047" type="#_x0000_t201" style="position:absolute;left:0;text-align:left;margin-left:34.9pt;margin-top:3.35pt;width:16.5pt;height:15.75pt;z-index:251657215;mso-position-horizontal-relative:text;mso-position-vertical-relative:text" o:preferrelative="t" wrapcoords="-982 0 -982 21228 21600 21228 21600 0 -982 0" filled="f" stroked="f">
                  <v:imagedata r:id="rId19" o:title=""/>
                  <o:lock v:ext="edit" aspectratio="t"/>
                  <w10:wrap type="tight"/>
                </v:shape>
                <w:control r:id="rId20" w:name="CheckBox113" w:shapeid="_x0000_s1047"/>
              </w:pict>
            </w:r>
          </w:p>
        </w:tc>
        <w:tc>
          <w:tcPr>
            <w:tcW w:w="1898" w:type="dxa"/>
          </w:tcPr>
          <w:p w:rsidR="00E96021" w:rsidRPr="000C6CB6" w:rsidRDefault="000C6CB6" w:rsidP="002C1797">
            <w:pPr>
              <w:pStyle w:val="ListParagraph"/>
              <w:numPr>
                <w:ilvl w:val="0"/>
                <w:numId w:val="14"/>
              </w:numPr>
              <w:ind w:left="252" w:hanging="180"/>
              <w:rPr>
                <w:sz w:val="20"/>
                <w:szCs w:val="20"/>
              </w:rPr>
            </w:pPr>
            <w:r>
              <w:rPr>
                <w:rFonts w:ascii="Arial" w:hAnsi="Arial" w:cs="Arial"/>
              </w:rPr>
              <w:t>Exams</w:t>
            </w:r>
          </w:p>
          <w:p w:rsidR="000C6CB6" w:rsidRPr="000C6CB6" w:rsidRDefault="000C6CB6" w:rsidP="002C1797">
            <w:pPr>
              <w:pStyle w:val="ListParagraph"/>
              <w:numPr>
                <w:ilvl w:val="0"/>
                <w:numId w:val="14"/>
              </w:numPr>
              <w:ind w:left="252" w:hanging="180"/>
              <w:rPr>
                <w:sz w:val="20"/>
                <w:szCs w:val="20"/>
              </w:rPr>
            </w:pPr>
            <w:r>
              <w:rPr>
                <w:rFonts w:ascii="Arial" w:hAnsi="Arial" w:cs="Arial"/>
              </w:rPr>
              <w:t>Performance appraisals</w:t>
            </w:r>
          </w:p>
          <w:p w:rsidR="000C6CB6" w:rsidRPr="00660080" w:rsidRDefault="000C6CB6" w:rsidP="002C1797">
            <w:pPr>
              <w:pStyle w:val="ListParagraph"/>
              <w:numPr>
                <w:ilvl w:val="0"/>
                <w:numId w:val="14"/>
              </w:numPr>
              <w:ind w:left="252" w:hanging="180"/>
              <w:rPr>
                <w:sz w:val="20"/>
                <w:szCs w:val="20"/>
              </w:rPr>
            </w:pPr>
            <w:r>
              <w:rPr>
                <w:rFonts w:ascii="Arial" w:hAnsi="Arial" w:cs="Arial"/>
              </w:rPr>
              <w:t>Employer feedback</w:t>
            </w:r>
          </w:p>
        </w:tc>
      </w:tr>
    </w:tbl>
    <w:p w:rsidR="00847243" w:rsidRDefault="00847243" w:rsidP="0028603C">
      <w:pPr>
        <w:tabs>
          <w:tab w:val="left" w:pos="5040"/>
        </w:tabs>
      </w:pPr>
    </w:p>
    <w:p w:rsidR="00847243" w:rsidRDefault="00847243" w:rsidP="0028603C">
      <w:pPr>
        <w:tabs>
          <w:tab w:val="left" w:pos="5040"/>
        </w:tabs>
      </w:pPr>
    </w:p>
    <w:p w:rsidR="00FA24D1" w:rsidRDefault="00320CDE" w:rsidP="008D4C1A">
      <w:pPr>
        <w:pStyle w:val="ListParagraph"/>
        <w:numPr>
          <w:ilvl w:val="0"/>
          <w:numId w:val="26"/>
        </w:numPr>
        <w:tabs>
          <w:tab w:val="left" w:pos="5040"/>
        </w:tabs>
      </w:pPr>
      <w:r w:rsidRPr="00E96021">
        <w:t>For the assessment methods listed in the table above,</w:t>
      </w:r>
      <w:r>
        <w:t xml:space="preserve"> w</w:t>
      </w:r>
      <w:r w:rsidR="00A63ACE">
        <w:t>hat were</w:t>
      </w:r>
      <w:r w:rsidR="008D4C1A">
        <w:t xml:space="preserve"> the results?  </w:t>
      </w:r>
    </w:p>
    <w:p w:rsidR="008D4C1A" w:rsidRDefault="00662EA0" w:rsidP="008D4C1A">
      <w:pPr>
        <w:pStyle w:val="ListParagraph"/>
        <w:tabs>
          <w:tab w:val="left" w:pos="5040"/>
        </w:tabs>
      </w:pPr>
      <w:r>
        <w:t>For Outcomes #5 and #6 the INT 161-163 series played a large role in both positive work habits and professionalism. These courses run from 8 to 5 two days a week and simulate the working environment. Positive work habits and professionalism go hand-in hand. They are measured by how a student conducts themselves during the course, attendance and tardiness, all of which impact the grade, from a reduction in grade all the way to failure for two unexcused absences. This past year 71% of the students in INT 161 scored a 70% or better on these categories and 66.7% in INT 162</w:t>
      </w:r>
      <w:r w:rsidR="00FE725F">
        <w:t>. In 163, 100%</w:t>
      </w:r>
      <w:r w:rsidR="00966473">
        <w:t xml:space="preserve"> of the students had a 70% or better.</w:t>
      </w:r>
    </w:p>
    <w:p w:rsidR="00966473" w:rsidRPr="00A63ACE" w:rsidRDefault="005B1B65" w:rsidP="008D4C1A">
      <w:pPr>
        <w:pStyle w:val="ListParagraph"/>
        <w:tabs>
          <w:tab w:val="left" w:pos="5040"/>
        </w:tabs>
      </w:pPr>
      <w:r>
        <w:t xml:space="preserve">INT </w:t>
      </w:r>
      <w:r w:rsidR="00966473">
        <w:t>213 the capstone class, had 100% of the students</w:t>
      </w:r>
      <w:r>
        <w:t xml:space="preserve"> score above 80% in these categories, and OPT 126 Supervision had 80% of the students have 80% or better in these areas. This would seem to indicate that our students understand the importance of these outcomes in their careers and this is also backed up by employers who rank our graduates well above average in these areas. These results are determined by face to face interviews with employers by our STEP</w:t>
      </w:r>
      <w:r w:rsidR="00791A70">
        <w:t>II Co-</w:t>
      </w:r>
      <w:proofErr w:type="spellStart"/>
      <w:proofErr w:type="gramStart"/>
      <w:r w:rsidR="00791A70">
        <w:t>ordinator</w:t>
      </w:r>
      <w:proofErr w:type="spellEnd"/>
      <w:r w:rsidR="00791A70">
        <w:t xml:space="preserve"> ,</w:t>
      </w:r>
      <w:proofErr w:type="gramEnd"/>
      <w:r w:rsidR="00791A70">
        <w:t xml:space="preserve"> Co-op coordinator and </w:t>
      </w:r>
      <w:r>
        <w:t xml:space="preserve"> Department Chair. </w:t>
      </w:r>
    </w:p>
    <w:p w:rsidR="00847243" w:rsidRDefault="00847243" w:rsidP="00660080">
      <w:pPr>
        <w:spacing w:after="200" w:line="276" w:lineRule="auto"/>
      </w:pPr>
    </w:p>
    <w:p w:rsidR="008942FA" w:rsidRDefault="005B1B65" w:rsidP="005B1B65">
      <w:pPr>
        <w:pStyle w:val="ListParagraph"/>
        <w:numPr>
          <w:ilvl w:val="0"/>
          <w:numId w:val="26"/>
        </w:numPr>
        <w:spacing w:after="200"/>
      </w:pPr>
      <w:r>
        <w:t>Were changes planned as a result of the data? If so, what were those changes?</w:t>
      </w:r>
    </w:p>
    <w:p w:rsidR="005B1B65" w:rsidRDefault="005B1B65" w:rsidP="005B1B65">
      <w:pPr>
        <w:pStyle w:val="ListParagraph"/>
        <w:spacing w:after="200"/>
      </w:pPr>
      <w:r>
        <w:t>While we would like to see a higher success rate, and make sure our students are as best prepared as they can be, based on the results we have not instituted any major changes for this FY, however, we have added some changes as we head into semesters. SCC1101 will be required for all degree programs and the STEP II certificate. We are talking about adding some interviewing and resume writing ski</w:t>
      </w:r>
      <w:r w:rsidR="00FE725F">
        <w:t>lls someplace in the curriculum, possibly in the Capstone class for CNC and the Co-op class for STEP II.</w:t>
      </w:r>
      <w:r>
        <w:t xml:space="preserve"> One idea was to have an industry partner conduct mock interviews and give feedback to the students. This is under investigation.</w:t>
      </w:r>
      <w:r w:rsidR="00791A70">
        <w:t xml:space="preserve"> The biggest item is having the STEP II coordinator and Co-op </w:t>
      </w:r>
      <w:r w:rsidR="00791A70">
        <w:lastRenderedPageBreak/>
        <w:t>coordinator visit employers who have hired co-op students, interns, or full-time employees and getting their feedback as to how our students are doing in these areas.</w:t>
      </w:r>
    </w:p>
    <w:p w:rsidR="00791A70" w:rsidRDefault="00791A70" w:rsidP="00791A70">
      <w:pPr>
        <w:pStyle w:val="ListParagraph"/>
        <w:numPr>
          <w:ilvl w:val="0"/>
          <w:numId w:val="26"/>
        </w:numPr>
        <w:spacing w:after="200"/>
      </w:pPr>
      <w:r>
        <w:t>How will you determine whether these changes had an impact?</w:t>
      </w:r>
    </w:p>
    <w:p w:rsidR="00791A70" w:rsidRDefault="00791A70" w:rsidP="00791A70">
      <w:pPr>
        <w:pStyle w:val="ListParagraph"/>
        <w:spacing w:after="200"/>
      </w:pPr>
      <w:proofErr w:type="gramStart"/>
      <w:r>
        <w:t>By using the same data analysis and see if the numbers increase.</w:t>
      </w:r>
      <w:proofErr w:type="gramEnd"/>
      <w:r>
        <w:t xml:space="preserve"> Our goal is to have 100% of our students be competent in these areas. 100% is probably an unrealistic expectation, but it is something to strive for.</w:t>
      </w:r>
    </w:p>
    <w:p w:rsidR="00847243" w:rsidRDefault="00847243" w:rsidP="00034CE6">
      <w:pPr>
        <w:tabs>
          <w:tab w:val="left" w:pos="5040"/>
        </w:tabs>
      </w:pPr>
    </w:p>
    <w:p w:rsidR="00847243" w:rsidRDefault="00847243" w:rsidP="00034CE6">
      <w:pPr>
        <w:tabs>
          <w:tab w:val="left" w:pos="5040"/>
        </w:tabs>
      </w:pPr>
    </w:p>
    <w:p w:rsidR="00847243" w:rsidRDefault="00847243" w:rsidP="00034CE6">
      <w:pPr>
        <w:tabs>
          <w:tab w:val="left" w:pos="5040"/>
        </w:tabs>
      </w:pPr>
    </w:p>
    <w:p w:rsidR="005B1B65" w:rsidRDefault="00791A70" w:rsidP="00CD77FE">
      <w:pPr>
        <w:pStyle w:val="ListParagraph"/>
        <w:numPr>
          <w:ilvl w:val="0"/>
          <w:numId w:val="26"/>
        </w:numPr>
        <w:tabs>
          <w:tab w:val="left" w:pos="5040"/>
        </w:tabs>
        <w:rPr>
          <w:u w:val="single"/>
        </w:rPr>
      </w:pPr>
      <w:r>
        <w:t>Starting with next year’s Annual Update, this section will ask about assessment of general education outcomes. For FY 2012-13, you will be asked h</w:t>
      </w:r>
      <w:r w:rsidR="00CD77FE">
        <w:t>ow the department is assessing O</w:t>
      </w:r>
      <w:r>
        <w:t>ral Communication and Written Communication</w:t>
      </w:r>
      <w:r w:rsidR="00CD77FE">
        <w:t xml:space="preserve"> in your courses, and in addition you will be asked to share the results of those assessments. </w:t>
      </w:r>
      <w:r w:rsidR="00CD77FE" w:rsidRPr="00CD77FE">
        <w:rPr>
          <w:u w:val="single"/>
        </w:rPr>
        <w:t>Please be prepared to address this in next year’s Annual Update.</w:t>
      </w:r>
    </w:p>
    <w:p w:rsidR="00CD77FE" w:rsidRDefault="00CD77FE" w:rsidP="00CD77FE">
      <w:pPr>
        <w:pStyle w:val="ListParagraph"/>
        <w:tabs>
          <w:tab w:val="left" w:pos="5040"/>
        </w:tabs>
        <w:rPr>
          <w:u w:val="single"/>
        </w:rPr>
      </w:pPr>
    </w:p>
    <w:p w:rsidR="00CD77FE" w:rsidRDefault="00CD77FE" w:rsidP="00CD77FE">
      <w:pPr>
        <w:pStyle w:val="ListParagraph"/>
        <w:numPr>
          <w:ilvl w:val="0"/>
          <w:numId w:val="26"/>
        </w:numPr>
        <w:tabs>
          <w:tab w:val="left" w:pos="5040"/>
        </w:tabs>
      </w:pPr>
      <w:r w:rsidRPr="00CD77FE">
        <w:t xml:space="preserve">Does your department have courses where there are </w:t>
      </w:r>
      <w:r>
        <w:t>common assignments or exams across all sections of the course? If so, please list those courses and indicate whether you are currently examining results across all sections of those courses.</w:t>
      </w:r>
    </w:p>
    <w:p w:rsidR="00CD77FE" w:rsidRDefault="00CD77FE" w:rsidP="00CD77FE">
      <w:pPr>
        <w:pStyle w:val="ListParagraph"/>
      </w:pPr>
    </w:p>
    <w:p w:rsidR="00CD77FE" w:rsidRPr="00CD77FE" w:rsidRDefault="00CD77FE" w:rsidP="00CD77FE">
      <w:pPr>
        <w:pStyle w:val="ListParagraph"/>
        <w:tabs>
          <w:tab w:val="left" w:pos="5040"/>
        </w:tabs>
      </w:pPr>
      <w:r>
        <w:t>INT 107, INT 109</w:t>
      </w:r>
      <w:proofErr w:type="gramStart"/>
      <w:r>
        <w:t>,INT</w:t>
      </w:r>
      <w:proofErr w:type="gramEnd"/>
      <w:r>
        <w:t xml:space="preserve"> 141-143 generally have common assignments across all sections. These are taught by the same instructor or limited number of instructors and monitored by the course co-</w:t>
      </w:r>
      <w:proofErr w:type="spellStart"/>
      <w:r>
        <w:t>ordinator</w:t>
      </w:r>
      <w:proofErr w:type="spellEnd"/>
      <w:r>
        <w:t xml:space="preserve"> for consistency. If there appears to be any wide discrepancies, these are discussed in departmental meetings. Our program necessitates that all students do pretty much the same assignments in all classes and we strive for consistency among instructors. Usually, we have an instructor who has not taught a particular </w:t>
      </w:r>
      <w:proofErr w:type="gramStart"/>
      <w:r>
        <w:t>course,</w:t>
      </w:r>
      <w:proofErr w:type="gramEnd"/>
      <w:r>
        <w:t xml:space="preserve"> sit through the course with the course co-</w:t>
      </w:r>
      <w:proofErr w:type="spellStart"/>
      <w:r>
        <w:t>ordinator</w:t>
      </w:r>
      <w:proofErr w:type="spellEnd"/>
      <w:r>
        <w:t>, who then mentors the new instructor. This is particularly true for adjunct instructors.</w:t>
      </w:r>
    </w:p>
    <w:p w:rsidR="00CD77FE" w:rsidRPr="00CD77FE" w:rsidRDefault="00CD77FE" w:rsidP="00CD77FE">
      <w:pPr>
        <w:pStyle w:val="ListParagraph"/>
        <w:tabs>
          <w:tab w:val="left" w:pos="5040"/>
        </w:tabs>
        <w:rPr>
          <w:u w:val="single"/>
        </w:rPr>
      </w:pPr>
    </w:p>
    <w:p w:rsidR="00847243" w:rsidRDefault="00847243">
      <w:pPr>
        <w:spacing w:after="200" w:line="276" w:lineRule="auto"/>
        <w:rPr>
          <w:b/>
          <w:u w:val="single"/>
        </w:rPr>
      </w:pPr>
      <w:r>
        <w:rPr>
          <w:b/>
          <w:u w:val="single"/>
        </w:rPr>
        <w:br w:type="page"/>
      </w:r>
    </w:p>
    <w:p w:rsidR="00FA24D1" w:rsidRPr="00034CE6" w:rsidRDefault="00CC66AD" w:rsidP="00034CE6">
      <w:pPr>
        <w:tabs>
          <w:tab w:val="left" w:pos="5040"/>
        </w:tabs>
      </w:pPr>
      <w:r w:rsidRPr="00D708C3">
        <w:rPr>
          <w:b/>
          <w:u w:val="single"/>
        </w:rPr>
        <w:lastRenderedPageBreak/>
        <w:t>S</w:t>
      </w:r>
      <w:r w:rsidR="00FA24D1" w:rsidRPr="00D708C3">
        <w:rPr>
          <w:b/>
          <w:u w:val="single"/>
        </w:rPr>
        <w:t xml:space="preserve">ection IV:  </w:t>
      </w:r>
      <w:r w:rsidR="003454F6" w:rsidRPr="00A36DEE">
        <w:rPr>
          <w:b/>
          <w:u w:val="single"/>
        </w:rPr>
        <w:t>Improvement Efforts</w:t>
      </w:r>
      <w:r w:rsidR="00FA24D1" w:rsidRPr="00D708C3">
        <w:rPr>
          <w:b/>
          <w:u w:val="single"/>
        </w:rPr>
        <w:t xml:space="preserve"> for the Fiscal Year</w:t>
      </w:r>
    </w:p>
    <w:p w:rsidR="00FA24D1" w:rsidRDefault="00FA24D1" w:rsidP="0028603C">
      <w:pPr>
        <w:tabs>
          <w:tab w:val="left" w:pos="5040"/>
        </w:tabs>
      </w:pPr>
    </w:p>
    <w:p w:rsidR="00827AE5" w:rsidRDefault="001201D5" w:rsidP="00FA24D1">
      <w:pPr>
        <w:pStyle w:val="ListParagraph"/>
        <w:numPr>
          <w:ilvl w:val="0"/>
          <w:numId w:val="11"/>
        </w:numPr>
        <w:tabs>
          <w:tab w:val="left" w:pos="5040"/>
        </w:tabs>
      </w:pPr>
      <w:r w:rsidRPr="00827AE5">
        <w:rPr>
          <w:b/>
          <w:u w:val="single"/>
        </w:rPr>
        <w:t xml:space="preserve">FY </w:t>
      </w:r>
      <w:r w:rsidR="0021025D">
        <w:rPr>
          <w:b/>
          <w:u w:val="single"/>
        </w:rPr>
        <w:t>10-11</w:t>
      </w:r>
      <w:r w:rsidRPr="00827AE5">
        <w:rPr>
          <w:b/>
        </w:rPr>
        <w:t>:</w:t>
      </w:r>
      <w:r w:rsidRPr="00827AE5">
        <w:rPr>
          <w:b/>
          <w:color w:val="FF0000"/>
        </w:rPr>
        <w:t xml:space="preserve"> </w:t>
      </w:r>
      <w:r w:rsidR="00320CDE" w:rsidRPr="00A36DEE">
        <w:t xml:space="preserve">What </w:t>
      </w:r>
      <w:r w:rsidR="00963DD8" w:rsidRPr="00A36DEE">
        <w:t>other improvement efforts did the department make</w:t>
      </w:r>
      <w:r w:rsidR="0021025D">
        <w:t xml:space="preserve"> in FY 10-11</w:t>
      </w:r>
      <w:r w:rsidR="00320CDE" w:rsidRPr="00A36DEE">
        <w:t xml:space="preserve">?  How successful </w:t>
      </w:r>
      <w:r w:rsidR="00963DD8" w:rsidRPr="00A36DEE">
        <w:t>were these efforts</w:t>
      </w:r>
      <w:r w:rsidR="00320CDE" w:rsidRPr="00A36DEE">
        <w:t xml:space="preserve">?  What further efforts need to be made? If your department didn’t </w:t>
      </w:r>
      <w:r w:rsidR="00963DD8" w:rsidRPr="00A36DEE">
        <w:t>make improvement efforts during the</w:t>
      </w:r>
      <w:r w:rsidR="00320CDE" w:rsidRPr="00A36DEE">
        <w:t xml:space="preserve"> fiscal year, discuss the strengths and weaknesses of the department over the last year and how the department plans to address them in the coming year.</w:t>
      </w:r>
    </w:p>
    <w:p w:rsidR="00FA24D1" w:rsidRDefault="008565FB" w:rsidP="00827AE5">
      <w:pPr>
        <w:pStyle w:val="ListParagraph"/>
        <w:tabs>
          <w:tab w:val="left" w:pos="5040"/>
        </w:tabs>
      </w:pPr>
      <w:r>
        <w:rPr>
          <w:rFonts w:ascii="Arial" w:hAnsi="Arial" w:cs="Arial"/>
        </w:rPr>
        <w:t>We increased recruiting efforts, tried to strengthen our relationship with Workforce Development and ge</w:t>
      </w:r>
      <w:r w:rsidR="0021025D">
        <w:rPr>
          <w:rFonts w:ascii="Arial" w:hAnsi="Arial" w:cs="Arial"/>
        </w:rPr>
        <w:t>t more involved with the DRMA</w:t>
      </w:r>
      <w:r>
        <w:rPr>
          <w:rFonts w:ascii="Arial" w:hAnsi="Arial" w:cs="Arial"/>
        </w:rPr>
        <w:t xml:space="preserve"> BOTS program. We are still evaluating the results of our efforts, but we know that recruiting is number one priority, followed cl</w:t>
      </w:r>
      <w:r w:rsidR="0021025D">
        <w:rPr>
          <w:rFonts w:ascii="Arial" w:hAnsi="Arial" w:cs="Arial"/>
        </w:rPr>
        <w:t>osely by maintaining our techno</w:t>
      </w:r>
      <w:r>
        <w:rPr>
          <w:rFonts w:ascii="Arial" w:hAnsi="Arial" w:cs="Arial"/>
        </w:rPr>
        <w:t>logical advantage over pote</w:t>
      </w:r>
      <w:r w:rsidR="00A77495">
        <w:rPr>
          <w:rFonts w:ascii="Arial" w:hAnsi="Arial" w:cs="Arial"/>
        </w:rPr>
        <w:t>nt</w:t>
      </w:r>
      <w:r w:rsidR="0021025D">
        <w:rPr>
          <w:rFonts w:ascii="Arial" w:hAnsi="Arial" w:cs="Arial"/>
        </w:rPr>
        <w:t>ial competitors. We have installed</w:t>
      </w:r>
      <w:r>
        <w:rPr>
          <w:rFonts w:ascii="Arial" w:hAnsi="Arial" w:cs="Arial"/>
        </w:rPr>
        <w:t xml:space="preserve"> a new </w:t>
      </w:r>
      <w:proofErr w:type="spellStart"/>
      <w:r>
        <w:rPr>
          <w:rFonts w:ascii="Arial" w:hAnsi="Arial" w:cs="Arial"/>
        </w:rPr>
        <w:t>Proto</w:t>
      </w:r>
      <w:r w:rsidR="00CC11E9">
        <w:rPr>
          <w:rFonts w:ascii="Arial" w:hAnsi="Arial" w:cs="Arial"/>
        </w:rPr>
        <w:t>t</w:t>
      </w:r>
      <w:r>
        <w:rPr>
          <w:rFonts w:ascii="Arial" w:hAnsi="Arial" w:cs="Arial"/>
        </w:rPr>
        <w:t>rak</w:t>
      </w:r>
      <w:proofErr w:type="spellEnd"/>
      <w:r>
        <w:rPr>
          <w:rFonts w:ascii="Arial" w:hAnsi="Arial" w:cs="Arial"/>
        </w:rPr>
        <w:t xml:space="preserve"> Lathe</w:t>
      </w:r>
      <w:r w:rsidR="0021025D">
        <w:rPr>
          <w:rFonts w:ascii="Arial" w:hAnsi="Arial" w:cs="Arial"/>
        </w:rPr>
        <w:t xml:space="preserve"> in </w:t>
      </w:r>
      <w:r>
        <w:rPr>
          <w:rFonts w:ascii="Arial" w:hAnsi="Arial" w:cs="Arial"/>
        </w:rPr>
        <w:t xml:space="preserve">our manual </w:t>
      </w:r>
      <w:r w:rsidR="00A77495">
        <w:rPr>
          <w:rFonts w:ascii="Arial" w:hAnsi="Arial" w:cs="Arial"/>
        </w:rPr>
        <w:t>machining l</w:t>
      </w:r>
      <w:r w:rsidR="00FE725F">
        <w:rPr>
          <w:rFonts w:ascii="Arial" w:hAnsi="Arial" w:cs="Arial"/>
        </w:rPr>
        <w:t>ab. This lathe is programmable and will be an asset to our STEP II students and help them migrate into the CNC program. We purchased the three HAAS Vertical Machining Centers to continue with our dominance in this area.</w:t>
      </w:r>
      <w:r>
        <w:rPr>
          <w:rFonts w:ascii="Arial" w:hAnsi="Arial" w:cs="Arial"/>
        </w:rPr>
        <w:t xml:space="preserve"> </w:t>
      </w:r>
      <w:r w:rsidR="0021025D">
        <w:rPr>
          <w:rFonts w:ascii="Arial" w:hAnsi="Arial" w:cs="Arial"/>
        </w:rPr>
        <w:t>Our biggest accomplishment was redesigning the degrees and certificates for Semesters. We have been listening to our Advisors and trying to add more soft-skills wherever possible. This includes adding some OPT classes which provide many of the skills employers are looking for in the general workforce.</w:t>
      </w:r>
    </w:p>
    <w:p w:rsidR="00FA24D1" w:rsidRDefault="00FA24D1" w:rsidP="00FA24D1">
      <w:pPr>
        <w:tabs>
          <w:tab w:val="left" w:pos="5040"/>
        </w:tabs>
        <w:ind w:left="360"/>
      </w:pPr>
    </w:p>
    <w:p w:rsidR="00847243" w:rsidRDefault="00847243" w:rsidP="00FA24D1">
      <w:pPr>
        <w:tabs>
          <w:tab w:val="left" w:pos="5040"/>
        </w:tabs>
        <w:ind w:left="360"/>
      </w:pPr>
    </w:p>
    <w:p w:rsidR="00847243" w:rsidRDefault="00847243" w:rsidP="00FA24D1">
      <w:pPr>
        <w:tabs>
          <w:tab w:val="left" w:pos="5040"/>
        </w:tabs>
        <w:ind w:left="360"/>
      </w:pPr>
    </w:p>
    <w:p w:rsidR="00847243" w:rsidRDefault="00847243" w:rsidP="00FA24D1">
      <w:pPr>
        <w:tabs>
          <w:tab w:val="left" w:pos="5040"/>
        </w:tabs>
        <w:ind w:left="360"/>
      </w:pPr>
    </w:p>
    <w:p w:rsidR="00847243" w:rsidRDefault="00847243" w:rsidP="00FA24D1">
      <w:pPr>
        <w:tabs>
          <w:tab w:val="left" w:pos="5040"/>
        </w:tabs>
        <w:ind w:left="360"/>
      </w:pPr>
    </w:p>
    <w:p w:rsidR="00847243" w:rsidRDefault="00847243" w:rsidP="00FA24D1">
      <w:pPr>
        <w:tabs>
          <w:tab w:val="left" w:pos="5040"/>
        </w:tabs>
        <w:ind w:left="360"/>
      </w:pPr>
    </w:p>
    <w:p w:rsidR="00847243" w:rsidRDefault="00847243" w:rsidP="00FA24D1">
      <w:pPr>
        <w:tabs>
          <w:tab w:val="left" w:pos="5040"/>
        </w:tabs>
        <w:ind w:left="360"/>
      </w:pPr>
    </w:p>
    <w:p w:rsidR="00847243" w:rsidRDefault="00847243" w:rsidP="00FA24D1">
      <w:pPr>
        <w:tabs>
          <w:tab w:val="left" w:pos="5040"/>
        </w:tabs>
        <w:ind w:left="360"/>
      </w:pPr>
    </w:p>
    <w:p w:rsidR="00847243" w:rsidRDefault="00847243" w:rsidP="00FA24D1">
      <w:pPr>
        <w:tabs>
          <w:tab w:val="left" w:pos="5040"/>
        </w:tabs>
        <w:ind w:left="360"/>
      </w:pPr>
    </w:p>
    <w:p w:rsidR="00847243" w:rsidRDefault="00847243" w:rsidP="00FA24D1">
      <w:pPr>
        <w:tabs>
          <w:tab w:val="left" w:pos="5040"/>
        </w:tabs>
        <w:ind w:left="360"/>
      </w:pPr>
    </w:p>
    <w:p w:rsidR="00FA24D1" w:rsidRDefault="001201D5" w:rsidP="00A21E6E">
      <w:pPr>
        <w:pStyle w:val="ListParagraph"/>
        <w:numPr>
          <w:ilvl w:val="0"/>
          <w:numId w:val="11"/>
        </w:numPr>
        <w:tabs>
          <w:tab w:val="left" w:pos="5040"/>
        </w:tabs>
      </w:pPr>
      <w:r w:rsidRPr="00660080">
        <w:rPr>
          <w:b/>
          <w:u w:val="single"/>
        </w:rPr>
        <w:t xml:space="preserve">FY </w:t>
      </w:r>
      <w:r w:rsidR="0021025D">
        <w:rPr>
          <w:b/>
          <w:u w:val="single"/>
        </w:rPr>
        <w:t>11-12</w:t>
      </w:r>
      <w:r w:rsidRPr="00660080">
        <w:rPr>
          <w:b/>
        </w:rPr>
        <w:t>:</w:t>
      </w:r>
      <w:r>
        <w:t xml:space="preserve"> </w:t>
      </w:r>
      <w:r w:rsidR="00FA24D1" w:rsidRPr="00A36DEE">
        <w:t xml:space="preserve">What </w:t>
      </w:r>
      <w:r w:rsidR="00963DD8" w:rsidRPr="00A36DEE">
        <w:t xml:space="preserve">improvement efforts does the department have planned </w:t>
      </w:r>
      <w:r w:rsidR="00FA24D1" w:rsidRPr="00A36DEE">
        <w:t xml:space="preserve">for FY </w:t>
      </w:r>
      <w:r w:rsidR="0021025D">
        <w:t>11-12</w:t>
      </w:r>
      <w:r w:rsidR="00FA24D1" w:rsidRPr="00A36DEE">
        <w:t>?</w:t>
      </w:r>
      <w:r w:rsidR="00FA24D1">
        <w:t xml:space="preserve">  How will you know whether you have been successful?</w:t>
      </w:r>
    </w:p>
    <w:p w:rsidR="0030171C" w:rsidRDefault="0021025D" w:rsidP="00FA24D1">
      <w:pPr>
        <w:pStyle w:val="ListParagraph"/>
        <w:tabs>
          <w:tab w:val="left" w:pos="5040"/>
        </w:tabs>
        <w:rPr>
          <w:rFonts w:ascii="Arial" w:hAnsi="Arial" w:cs="Arial"/>
        </w:rPr>
      </w:pPr>
      <w:proofErr w:type="gramStart"/>
      <w:r>
        <w:rPr>
          <w:rFonts w:ascii="Arial" w:hAnsi="Arial" w:cs="Arial"/>
        </w:rPr>
        <w:t>Changing the Degrees and certificates to meet Semester requirements.</w:t>
      </w:r>
      <w:proofErr w:type="gramEnd"/>
      <w:r>
        <w:rPr>
          <w:rFonts w:ascii="Arial" w:hAnsi="Arial" w:cs="Arial"/>
        </w:rPr>
        <w:t xml:space="preserve"> This entailed looking at every class we teach, combining those that made sense, eliminating ones that didn’t and trying to meet Sinclair and OBR guidelines. We added </w:t>
      </w:r>
      <w:r w:rsidR="0030171C">
        <w:rPr>
          <w:rFonts w:ascii="Arial" w:hAnsi="Arial" w:cs="Arial"/>
        </w:rPr>
        <w:t>some new prerequisites and new courses to</w:t>
      </w:r>
      <w:r>
        <w:rPr>
          <w:rFonts w:ascii="Arial" w:hAnsi="Arial" w:cs="Arial"/>
        </w:rPr>
        <w:t xml:space="preserve"> help our students be more successful</w:t>
      </w:r>
      <w:r w:rsidR="0030171C">
        <w:rPr>
          <w:rFonts w:ascii="Arial" w:hAnsi="Arial" w:cs="Arial"/>
        </w:rPr>
        <w:t xml:space="preserve"> (SCC 1101, MET 1131, OPT 2240 for example).</w:t>
      </w:r>
    </w:p>
    <w:p w:rsidR="00FA24D1" w:rsidRDefault="0021025D" w:rsidP="00FA24D1">
      <w:pPr>
        <w:pStyle w:val="ListParagraph"/>
        <w:tabs>
          <w:tab w:val="left" w:pos="5040"/>
        </w:tabs>
        <w:rPr>
          <w:rFonts w:ascii="Arial" w:hAnsi="Arial" w:cs="Arial"/>
        </w:rPr>
      </w:pPr>
      <w:r>
        <w:rPr>
          <w:rFonts w:ascii="Arial" w:hAnsi="Arial" w:cs="Arial"/>
        </w:rPr>
        <w:t xml:space="preserve"> </w:t>
      </w:r>
      <w:r w:rsidR="00A77495">
        <w:rPr>
          <w:rFonts w:ascii="Arial" w:hAnsi="Arial" w:cs="Arial"/>
        </w:rPr>
        <w:t xml:space="preserve">Recruiting, recruiting, </w:t>
      </w:r>
      <w:proofErr w:type="gramStart"/>
      <w:r w:rsidR="00A77495">
        <w:rPr>
          <w:rFonts w:ascii="Arial" w:hAnsi="Arial" w:cs="Arial"/>
        </w:rPr>
        <w:t>recruiting</w:t>
      </w:r>
      <w:proofErr w:type="gramEnd"/>
      <w:r w:rsidR="00A77495">
        <w:rPr>
          <w:rFonts w:ascii="Arial" w:hAnsi="Arial" w:cs="Arial"/>
        </w:rPr>
        <w:t>! If we can’t get students, the program will die</w:t>
      </w:r>
      <w:r w:rsidR="0007753C">
        <w:rPr>
          <w:rFonts w:ascii="Arial" w:hAnsi="Arial" w:cs="Arial"/>
        </w:rPr>
        <w:t>. We are working with Rebecca Butler</w:t>
      </w:r>
      <w:r w:rsidR="00A77495">
        <w:rPr>
          <w:rFonts w:ascii="Arial" w:hAnsi="Arial" w:cs="Arial"/>
        </w:rPr>
        <w:t xml:space="preserve"> to get mo</w:t>
      </w:r>
      <w:r w:rsidR="0007753C">
        <w:rPr>
          <w:rFonts w:ascii="Arial" w:hAnsi="Arial" w:cs="Arial"/>
        </w:rPr>
        <w:t xml:space="preserve">re advertising, have developed a new brochure and are working on a new marketing strategy. </w:t>
      </w:r>
      <w:r w:rsidR="00A77495">
        <w:rPr>
          <w:rFonts w:ascii="Arial" w:hAnsi="Arial" w:cs="Arial"/>
        </w:rPr>
        <w:t xml:space="preserve"> In addition, our visits to high Schools and businesses will increase</w:t>
      </w:r>
      <w:r w:rsidR="0007753C">
        <w:rPr>
          <w:rFonts w:ascii="Arial" w:hAnsi="Arial" w:cs="Arial"/>
        </w:rPr>
        <w:t xml:space="preserve"> as will our involvement with DR</w:t>
      </w:r>
      <w:r w:rsidR="00A77495">
        <w:rPr>
          <w:rFonts w:ascii="Arial" w:hAnsi="Arial" w:cs="Arial"/>
        </w:rPr>
        <w:t xml:space="preserve">MA. </w:t>
      </w:r>
      <w:r w:rsidR="00872910">
        <w:rPr>
          <w:rFonts w:ascii="Arial" w:hAnsi="Arial" w:cs="Arial"/>
        </w:rPr>
        <w:t>We also are focusing on the Virtu</w:t>
      </w:r>
      <w:r w:rsidR="0007753C">
        <w:rPr>
          <w:rFonts w:ascii="Arial" w:hAnsi="Arial" w:cs="Arial"/>
        </w:rPr>
        <w:t>al HAAS and have kept our</w:t>
      </w:r>
      <w:r w:rsidR="00872910">
        <w:rPr>
          <w:rFonts w:ascii="Arial" w:hAnsi="Arial" w:cs="Arial"/>
        </w:rPr>
        <w:t xml:space="preserve"> HAAS Vertical Machining Centers, now that HAAS has abandoned the</w:t>
      </w:r>
      <w:r w:rsidR="0007753C">
        <w:rPr>
          <w:rFonts w:ascii="Arial" w:hAnsi="Arial" w:cs="Arial"/>
        </w:rPr>
        <w:t xml:space="preserve"> HAAS Tech Center approach.</w:t>
      </w:r>
      <w:r w:rsidR="00872910">
        <w:rPr>
          <w:rFonts w:ascii="Arial" w:hAnsi="Arial" w:cs="Arial"/>
        </w:rPr>
        <w:t xml:space="preserve"> </w:t>
      </w:r>
    </w:p>
    <w:p w:rsidR="00872910" w:rsidRDefault="00872910" w:rsidP="00FA24D1">
      <w:pPr>
        <w:pStyle w:val="ListParagraph"/>
        <w:tabs>
          <w:tab w:val="left" w:pos="5040"/>
        </w:tabs>
        <w:rPr>
          <w:rFonts w:ascii="Arial" w:hAnsi="Arial" w:cs="Arial"/>
        </w:rPr>
      </w:pPr>
      <w:r>
        <w:rPr>
          <w:rFonts w:ascii="Arial" w:hAnsi="Arial" w:cs="Arial"/>
        </w:rPr>
        <w:t>We are looking to expand part of our Program in</w:t>
      </w:r>
      <w:r w:rsidR="0007753C">
        <w:rPr>
          <w:rFonts w:ascii="Arial" w:hAnsi="Arial" w:cs="Arial"/>
        </w:rPr>
        <w:t xml:space="preserve">to Warren </w:t>
      </w:r>
      <w:proofErr w:type="gramStart"/>
      <w:r w:rsidR="0007753C">
        <w:rPr>
          <w:rFonts w:ascii="Arial" w:hAnsi="Arial" w:cs="Arial"/>
        </w:rPr>
        <w:t>County  and</w:t>
      </w:r>
      <w:proofErr w:type="gramEnd"/>
      <w:r w:rsidR="0007753C">
        <w:rPr>
          <w:rFonts w:ascii="Arial" w:hAnsi="Arial" w:cs="Arial"/>
        </w:rPr>
        <w:t xml:space="preserve"> Preble County if feasible</w:t>
      </w:r>
      <w:r>
        <w:rPr>
          <w:rFonts w:ascii="Arial" w:hAnsi="Arial" w:cs="Arial"/>
        </w:rPr>
        <w:t>, to supplement, not replace current students and are looking for more opportunities with Workforce development.</w:t>
      </w:r>
    </w:p>
    <w:p w:rsidR="00872910" w:rsidRDefault="00872910" w:rsidP="00FA24D1">
      <w:pPr>
        <w:pStyle w:val="ListParagraph"/>
        <w:tabs>
          <w:tab w:val="left" w:pos="5040"/>
        </w:tabs>
        <w:rPr>
          <w:rFonts w:ascii="Arial" w:hAnsi="Arial" w:cs="Arial"/>
        </w:rPr>
      </w:pPr>
      <w:r>
        <w:rPr>
          <w:rFonts w:ascii="Arial" w:hAnsi="Arial" w:cs="Arial"/>
        </w:rPr>
        <w:lastRenderedPageBreak/>
        <w:t>If our enrollment hits projections and our students find employment, we will have been successful.</w:t>
      </w: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55448C" w:rsidP="00FA24D1">
      <w:pPr>
        <w:pStyle w:val="ListParagraph"/>
        <w:tabs>
          <w:tab w:val="left" w:pos="5040"/>
        </w:tabs>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_x0000_s1036" type="#_x0000_t202" style="position:absolute;left:0;text-align:left;margin-left:-9.3pt;margin-top:61.4pt;width:509.45pt;height:35.55pt;z-index:251669504;mso-height-percent:200;mso-height-percent:200;mso-width-relative:margin;mso-height-relative:margin">
            <v:textbox style="mso-next-textbox:#_x0000_s1036;mso-fit-shape-to-text:t">
              <w:txbxContent>
                <w:p w:rsidR="002E548B" w:rsidRDefault="002E548B" w:rsidP="00847243">
                  <w:proofErr w:type="gramStart"/>
                  <w:r>
                    <w:t>Questions regarding completion of the Annual Update?</w:t>
                  </w:r>
                  <w:proofErr w:type="gramEnd"/>
                  <w:r>
                    <w:t xml:space="preserve">  Please contact the Director of Curriculum and Assessment at 512-2789 to schedule a time to review the template and ask any questions.</w:t>
                  </w:r>
                </w:p>
              </w:txbxContent>
            </v:textbox>
          </v:shape>
        </w:pict>
      </w: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sectPr w:rsidR="00847243" w:rsidSect="00D708C3">
      <w:footerReference w:type="default" r:id="rId21"/>
      <w:pgSz w:w="12240" w:h="15840"/>
      <w:pgMar w:top="1152" w:right="1440" w:bottom="1152" w:left="1440"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548B" w:rsidRDefault="002E548B" w:rsidP="0094204C">
      <w:r>
        <w:separator/>
      </w:r>
    </w:p>
  </w:endnote>
  <w:endnote w:type="continuationSeparator" w:id="0">
    <w:p w:rsidR="002E548B" w:rsidRDefault="002E548B" w:rsidP="009420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48B" w:rsidRPr="00E16205" w:rsidRDefault="002E548B" w:rsidP="00E16205">
    <w:pPr>
      <w:jc w:val="center"/>
      <w:rPr>
        <w:sz w:val="20"/>
        <w:szCs w:val="20"/>
      </w:rPr>
    </w:pPr>
    <w:r w:rsidRPr="00E16205">
      <w:rPr>
        <w:sz w:val="20"/>
        <w:szCs w:val="20"/>
      </w:rPr>
      <w:t xml:space="preserve">If you have questions please contact Jared Cutler, Director of Curriculum and Assessment, at 512-2789 or </w:t>
    </w:r>
    <w:hyperlink r:id="rId1" w:history="1">
      <w:r w:rsidRPr="00E16205">
        <w:rPr>
          <w:rStyle w:val="Hyperlink"/>
          <w:b/>
          <w:sz w:val="20"/>
          <w:szCs w:val="20"/>
        </w:rPr>
        <w:t>jared.cutler@sinclair.edu</w:t>
      </w:r>
    </w:hyperlink>
    <w:r w:rsidRPr="00E16205">
      <w:rPr>
        <w:sz w:val="20"/>
        <w:szCs w:val="20"/>
      </w:rPr>
      <w:t>.</w:t>
    </w:r>
  </w:p>
  <w:p w:rsidR="002E548B" w:rsidRDefault="002E548B">
    <w:pPr>
      <w:pStyle w:val="Footer"/>
    </w:pPr>
  </w:p>
  <w:p w:rsidR="002E548B" w:rsidRDefault="002E54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548B" w:rsidRDefault="002E548B" w:rsidP="0094204C">
      <w:r>
        <w:separator/>
      </w:r>
    </w:p>
  </w:footnote>
  <w:footnote w:type="continuationSeparator" w:id="0">
    <w:p w:rsidR="002E548B" w:rsidRDefault="002E548B" w:rsidP="009420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67553"/>
    <w:multiLevelType w:val="hybridMultilevel"/>
    <w:tmpl w:val="9E14FAA2"/>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D896501"/>
    <w:multiLevelType w:val="hybridMultilevel"/>
    <w:tmpl w:val="5F908936"/>
    <w:lvl w:ilvl="0" w:tplc="C260652A">
      <w:start w:val="9"/>
      <w:numFmt w:val="bullet"/>
      <w:lvlText w:val=""/>
      <w:lvlJc w:val="left"/>
      <w:pPr>
        <w:ind w:left="162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DE2421C"/>
    <w:multiLevelType w:val="hybridMultilevel"/>
    <w:tmpl w:val="0C068A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D76E5E"/>
    <w:multiLevelType w:val="hybridMultilevel"/>
    <w:tmpl w:val="D2989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AE0126"/>
    <w:multiLevelType w:val="hybridMultilevel"/>
    <w:tmpl w:val="95BCB0FA"/>
    <w:lvl w:ilvl="0" w:tplc="C260652A">
      <w:start w:val="9"/>
      <w:numFmt w:val="bullet"/>
      <w:lvlText w:val=""/>
      <w:lvlJc w:val="left"/>
      <w:pPr>
        <w:ind w:left="1808" w:hanging="360"/>
      </w:pPr>
      <w:rPr>
        <w:rFonts w:ascii="Symbol" w:eastAsia="Times New Roman" w:hAnsi="Symbol" w:cs="Aria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5">
    <w:nsid w:val="204A751D"/>
    <w:multiLevelType w:val="hybridMultilevel"/>
    <w:tmpl w:val="303E1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7D41F4"/>
    <w:multiLevelType w:val="hybridMultilevel"/>
    <w:tmpl w:val="C706C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0F4276"/>
    <w:multiLevelType w:val="hybridMultilevel"/>
    <w:tmpl w:val="C4962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0B7078"/>
    <w:multiLevelType w:val="hybridMultilevel"/>
    <w:tmpl w:val="F140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8773C8"/>
    <w:multiLevelType w:val="hybridMultilevel"/>
    <w:tmpl w:val="80FCC7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6D64DB"/>
    <w:multiLevelType w:val="hybridMultilevel"/>
    <w:tmpl w:val="BDF4B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2F2A6B"/>
    <w:multiLevelType w:val="hybridMultilevel"/>
    <w:tmpl w:val="CD9C59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2E65A9"/>
    <w:multiLevelType w:val="hybridMultilevel"/>
    <w:tmpl w:val="799000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FE6796"/>
    <w:multiLevelType w:val="hybridMultilevel"/>
    <w:tmpl w:val="5F5CD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725F79"/>
    <w:multiLevelType w:val="hybridMultilevel"/>
    <w:tmpl w:val="CEA076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2E05F86"/>
    <w:multiLevelType w:val="hybridMultilevel"/>
    <w:tmpl w:val="872AD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0F0256"/>
    <w:multiLevelType w:val="hybridMultilevel"/>
    <w:tmpl w:val="BDF04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6E7D4C"/>
    <w:multiLevelType w:val="hybridMultilevel"/>
    <w:tmpl w:val="3C84E7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D86DBC"/>
    <w:multiLevelType w:val="hybridMultilevel"/>
    <w:tmpl w:val="872AD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E0C5B69"/>
    <w:multiLevelType w:val="hybridMultilevel"/>
    <w:tmpl w:val="07246FB2"/>
    <w:lvl w:ilvl="0" w:tplc="2CB80F3E">
      <w:start w:val="200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1737D67"/>
    <w:multiLevelType w:val="hybridMultilevel"/>
    <w:tmpl w:val="630E7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627A12"/>
    <w:multiLevelType w:val="hybridMultilevel"/>
    <w:tmpl w:val="8B1E9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90002F2"/>
    <w:multiLevelType w:val="hybridMultilevel"/>
    <w:tmpl w:val="799E4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A12057C"/>
    <w:multiLevelType w:val="hybridMultilevel"/>
    <w:tmpl w:val="8B1E9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A592F80"/>
    <w:multiLevelType w:val="hybridMultilevel"/>
    <w:tmpl w:val="3BCA0F72"/>
    <w:lvl w:ilvl="0" w:tplc="08502C78">
      <w:start w:val="200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9"/>
  </w:num>
  <w:num w:numId="2">
    <w:abstractNumId w:val="0"/>
  </w:num>
  <w:num w:numId="3">
    <w:abstractNumId w:val="24"/>
  </w:num>
  <w:num w:numId="4">
    <w:abstractNumId w:val="14"/>
  </w:num>
  <w:num w:numId="5">
    <w:abstractNumId w:val="17"/>
  </w:num>
  <w:num w:numId="6">
    <w:abstractNumId w:val="9"/>
  </w:num>
  <w:num w:numId="7">
    <w:abstractNumId w:val="15"/>
  </w:num>
  <w:num w:numId="8">
    <w:abstractNumId w:val="18"/>
  </w:num>
  <w:num w:numId="9">
    <w:abstractNumId w:val="23"/>
  </w:num>
  <w:num w:numId="10">
    <w:abstractNumId w:val="21"/>
  </w:num>
  <w:num w:numId="11">
    <w:abstractNumId w:val="11"/>
  </w:num>
  <w:num w:numId="12">
    <w:abstractNumId w:val="2"/>
  </w:num>
  <w:num w:numId="13">
    <w:abstractNumId w:val="3"/>
  </w:num>
  <w:num w:numId="14">
    <w:abstractNumId w:val="22"/>
  </w:num>
  <w:num w:numId="15">
    <w:abstractNumId w:val="20"/>
  </w:num>
  <w:num w:numId="16">
    <w:abstractNumId w:val="6"/>
  </w:num>
  <w:num w:numId="17">
    <w:abstractNumId w:val="7"/>
  </w:num>
  <w:num w:numId="18">
    <w:abstractNumId w:val="16"/>
  </w:num>
  <w:num w:numId="19">
    <w:abstractNumId w:val="5"/>
  </w:num>
  <w:num w:numId="20">
    <w:abstractNumId w:val="8"/>
  </w:num>
  <w:num w:numId="21">
    <w:abstractNumId w:val="9"/>
  </w:num>
  <w:num w:numId="22">
    <w:abstractNumId w:val="1"/>
  </w:num>
  <w:num w:numId="23">
    <w:abstractNumId w:val="13"/>
  </w:num>
  <w:num w:numId="24">
    <w:abstractNumId w:val="10"/>
  </w:num>
  <w:num w:numId="25">
    <w:abstractNumId w:val="4"/>
  </w:num>
  <w:num w:numId="2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65129"/>
    <w:rsid w:val="000279EB"/>
    <w:rsid w:val="000337E6"/>
    <w:rsid w:val="00034CE6"/>
    <w:rsid w:val="00056964"/>
    <w:rsid w:val="000616F3"/>
    <w:rsid w:val="00063778"/>
    <w:rsid w:val="00065129"/>
    <w:rsid w:val="000702BE"/>
    <w:rsid w:val="0007753C"/>
    <w:rsid w:val="000A4EE0"/>
    <w:rsid w:val="000C0371"/>
    <w:rsid w:val="000C6CB6"/>
    <w:rsid w:val="000D3A39"/>
    <w:rsid w:val="0010227C"/>
    <w:rsid w:val="001026AA"/>
    <w:rsid w:val="001201D5"/>
    <w:rsid w:val="00120E81"/>
    <w:rsid w:val="001240D0"/>
    <w:rsid w:val="00183806"/>
    <w:rsid w:val="00184AE5"/>
    <w:rsid w:val="00195B7B"/>
    <w:rsid w:val="001A1B67"/>
    <w:rsid w:val="001B6007"/>
    <w:rsid w:val="001D5757"/>
    <w:rsid w:val="001D7080"/>
    <w:rsid w:val="001F5A7C"/>
    <w:rsid w:val="00202D47"/>
    <w:rsid w:val="0021025D"/>
    <w:rsid w:val="00211B8D"/>
    <w:rsid w:val="002245AB"/>
    <w:rsid w:val="0022692B"/>
    <w:rsid w:val="00251BA6"/>
    <w:rsid w:val="0025548D"/>
    <w:rsid w:val="00255C18"/>
    <w:rsid w:val="00256114"/>
    <w:rsid w:val="00265A99"/>
    <w:rsid w:val="0026791C"/>
    <w:rsid w:val="00281C63"/>
    <w:rsid w:val="0028603C"/>
    <w:rsid w:val="00293D8D"/>
    <w:rsid w:val="002C1797"/>
    <w:rsid w:val="002C56AC"/>
    <w:rsid w:val="002E175B"/>
    <w:rsid w:val="002E28B0"/>
    <w:rsid w:val="002E548B"/>
    <w:rsid w:val="002F5A41"/>
    <w:rsid w:val="0030171C"/>
    <w:rsid w:val="00303041"/>
    <w:rsid w:val="00317A7E"/>
    <w:rsid w:val="00320CDE"/>
    <w:rsid w:val="003254BC"/>
    <w:rsid w:val="00330692"/>
    <w:rsid w:val="003454F6"/>
    <w:rsid w:val="003A298D"/>
    <w:rsid w:val="003B5176"/>
    <w:rsid w:val="003E52FF"/>
    <w:rsid w:val="00414645"/>
    <w:rsid w:val="00424E5D"/>
    <w:rsid w:val="00425F46"/>
    <w:rsid w:val="00461386"/>
    <w:rsid w:val="00462D00"/>
    <w:rsid w:val="004712EB"/>
    <w:rsid w:val="004739E8"/>
    <w:rsid w:val="004818E1"/>
    <w:rsid w:val="00481A7E"/>
    <w:rsid w:val="0048427F"/>
    <w:rsid w:val="00495C9D"/>
    <w:rsid w:val="004B7492"/>
    <w:rsid w:val="004C2B30"/>
    <w:rsid w:val="004D3BE1"/>
    <w:rsid w:val="004D3C8C"/>
    <w:rsid w:val="004E4BD6"/>
    <w:rsid w:val="004F0580"/>
    <w:rsid w:val="00516463"/>
    <w:rsid w:val="0054350A"/>
    <w:rsid w:val="0055448C"/>
    <w:rsid w:val="00560094"/>
    <w:rsid w:val="00573ECD"/>
    <w:rsid w:val="005863ED"/>
    <w:rsid w:val="005A786A"/>
    <w:rsid w:val="005B1B65"/>
    <w:rsid w:val="005F7377"/>
    <w:rsid w:val="006027F4"/>
    <w:rsid w:val="0061712A"/>
    <w:rsid w:val="006368CC"/>
    <w:rsid w:val="00640611"/>
    <w:rsid w:val="006532D6"/>
    <w:rsid w:val="006551C4"/>
    <w:rsid w:val="00660080"/>
    <w:rsid w:val="00662EA0"/>
    <w:rsid w:val="0066607A"/>
    <w:rsid w:val="006835C1"/>
    <w:rsid w:val="00690A3D"/>
    <w:rsid w:val="006A2AA3"/>
    <w:rsid w:val="006E3686"/>
    <w:rsid w:val="00746675"/>
    <w:rsid w:val="007825CC"/>
    <w:rsid w:val="00782AE0"/>
    <w:rsid w:val="0078669D"/>
    <w:rsid w:val="00786F00"/>
    <w:rsid w:val="00791A70"/>
    <w:rsid w:val="007B647E"/>
    <w:rsid w:val="007C1FEF"/>
    <w:rsid w:val="007C214B"/>
    <w:rsid w:val="007C46D3"/>
    <w:rsid w:val="007F66F9"/>
    <w:rsid w:val="00827AE5"/>
    <w:rsid w:val="00847243"/>
    <w:rsid w:val="008565FB"/>
    <w:rsid w:val="008642E1"/>
    <w:rsid w:val="00872910"/>
    <w:rsid w:val="00877383"/>
    <w:rsid w:val="008860C1"/>
    <w:rsid w:val="008909D4"/>
    <w:rsid w:val="008942FA"/>
    <w:rsid w:val="008D06A4"/>
    <w:rsid w:val="008D1097"/>
    <w:rsid w:val="008D4C1A"/>
    <w:rsid w:val="008F3D47"/>
    <w:rsid w:val="00925680"/>
    <w:rsid w:val="0094204C"/>
    <w:rsid w:val="00955E69"/>
    <w:rsid w:val="00963DD8"/>
    <w:rsid w:val="00966473"/>
    <w:rsid w:val="0097069E"/>
    <w:rsid w:val="00983E08"/>
    <w:rsid w:val="00997CB9"/>
    <w:rsid w:val="009A69F0"/>
    <w:rsid w:val="009C1092"/>
    <w:rsid w:val="009E2519"/>
    <w:rsid w:val="009F2769"/>
    <w:rsid w:val="009F4776"/>
    <w:rsid w:val="00A21E6E"/>
    <w:rsid w:val="00A341DF"/>
    <w:rsid w:val="00A36DEE"/>
    <w:rsid w:val="00A406AD"/>
    <w:rsid w:val="00A63ACE"/>
    <w:rsid w:val="00A77495"/>
    <w:rsid w:val="00A8476F"/>
    <w:rsid w:val="00A967D3"/>
    <w:rsid w:val="00AC0386"/>
    <w:rsid w:val="00AC62F8"/>
    <w:rsid w:val="00AC7BCB"/>
    <w:rsid w:val="00AD283C"/>
    <w:rsid w:val="00AE4AD2"/>
    <w:rsid w:val="00AE5F43"/>
    <w:rsid w:val="00AF6A23"/>
    <w:rsid w:val="00B43EE5"/>
    <w:rsid w:val="00B4625A"/>
    <w:rsid w:val="00B71307"/>
    <w:rsid w:val="00B81607"/>
    <w:rsid w:val="00B8227E"/>
    <w:rsid w:val="00B94ADF"/>
    <w:rsid w:val="00BA15F7"/>
    <w:rsid w:val="00BC5FF1"/>
    <w:rsid w:val="00BE51FF"/>
    <w:rsid w:val="00BF556C"/>
    <w:rsid w:val="00C26AD4"/>
    <w:rsid w:val="00C319C4"/>
    <w:rsid w:val="00C5365F"/>
    <w:rsid w:val="00C56C48"/>
    <w:rsid w:val="00C57C37"/>
    <w:rsid w:val="00C63B58"/>
    <w:rsid w:val="00C7001F"/>
    <w:rsid w:val="00C71F16"/>
    <w:rsid w:val="00C86D2C"/>
    <w:rsid w:val="00C90C76"/>
    <w:rsid w:val="00CA10D7"/>
    <w:rsid w:val="00CB09E0"/>
    <w:rsid w:val="00CC11E9"/>
    <w:rsid w:val="00CC66AD"/>
    <w:rsid w:val="00CC69E8"/>
    <w:rsid w:val="00CD764B"/>
    <w:rsid w:val="00CD77FE"/>
    <w:rsid w:val="00D1311B"/>
    <w:rsid w:val="00D139C8"/>
    <w:rsid w:val="00D31DDA"/>
    <w:rsid w:val="00D55952"/>
    <w:rsid w:val="00D57E53"/>
    <w:rsid w:val="00D60F74"/>
    <w:rsid w:val="00D632DC"/>
    <w:rsid w:val="00D708C3"/>
    <w:rsid w:val="00D8645B"/>
    <w:rsid w:val="00D9101F"/>
    <w:rsid w:val="00DA5E37"/>
    <w:rsid w:val="00DC0672"/>
    <w:rsid w:val="00DC7A9D"/>
    <w:rsid w:val="00DD42DB"/>
    <w:rsid w:val="00DF20D4"/>
    <w:rsid w:val="00E16205"/>
    <w:rsid w:val="00E35ABC"/>
    <w:rsid w:val="00E501C6"/>
    <w:rsid w:val="00E7049B"/>
    <w:rsid w:val="00E727F2"/>
    <w:rsid w:val="00E73A43"/>
    <w:rsid w:val="00E749F1"/>
    <w:rsid w:val="00E87116"/>
    <w:rsid w:val="00E90F22"/>
    <w:rsid w:val="00E96021"/>
    <w:rsid w:val="00E97968"/>
    <w:rsid w:val="00EA6EC7"/>
    <w:rsid w:val="00EB3C20"/>
    <w:rsid w:val="00EC0B9E"/>
    <w:rsid w:val="00EC1EB5"/>
    <w:rsid w:val="00ED0C45"/>
    <w:rsid w:val="00EF6E21"/>
    <w:rsid w:val="00F0239E"/>
    <w:rsid w:val="00F07EFD"/>
    <w:rsid w:val="00F1164D"/>
    <w:rsid w:val="00F1200D"/>
    <w:rsid w:val="00F122FF"/>
    <w:rsid w:val="00F127D2"/>
    <w:rsid w:val="00F154DF"/>
    <w:rsid w:val="00F27D5C"/>
    <w:rsid w:val="00F27E75"/>
    <w:rsid w:val="00F60C52"/>
    <w:rsid w:val="00F81080"/>
    <w:rsid w:val="00FA24D1"/>
    <w:rsid w:val="00FB231A"/>
    <w:rsid w:val="00FC45CA"/>
    <w:rsid w:val="00FE725F"/>
    <w:rsid w:val="00FF55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1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s>
</file>

<file path=word/webSettings.xml><?xml version="1.0" encoding="utf-8"?>
<w:webSettings xmlns:r="http://schemas.openxmlformats.org/officeDocument/2006/relationships" xmlns:w="http://schemas.openxmlformats.org/wordprocessingml/2006/main">
  <w:divs>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4.xml"/><Relationship Id="rId18" Type="http://schemas.openxmlformats.org/officeDocument/2006/relationships/control" Target="activeX/activeX7.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ontrol" Target="activeX/activeX3.xml"/><Relationship Id="rId17" Type="http://schemas.openxmlformats.org/officeDocument/2006/relationships/control" Target="activeX/activeX6.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control" Target="activeX/activeX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5" Type="http://schemas.openxmlformats.org/officeDocument/2006/relationships/webSettings" Target="webSettings.xml"/><Relationship Id="rId15" Type="http://schemas.openxmlformats.org/officeDocument/2006/relationships/control" Target="activeX/activeX5.xml"/><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image" Target="media/image5.wmf"/><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3.wmf"/><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jared.cutler@sinclair.edu"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B1B71-7741-4176-BD6E-1096F43FF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10</Pages>
  <Words>3340</Words>
  <Characters>19039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22335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Sinclair Community College</dc:creator>
  <cp:lastModifiedBy>charles.winarchick</cp:lastModifiedBy>
  <cp:revision>15</cp:revision>
  <cp:lastPrinted>2011-12-16T19:29:00Z</cp:lastPrinted>
  <dcterms:created xsi:type="dcterms:W3CDTF">2011-12-15T15:41:00Z</dcterms:created>
  <dcterms:modified xsi:type="dcterms:W3CDTF">2011-12-16T19:52:00Z</dcterms:modified>
</cp:coreProperties>
</file>