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bookmarkStart w:id="0" w:name="_GoBack"/>
      <w:bookmarkEnd w:id="0"/>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67184B" w:rsidRPr="0067184B">
                        <w:rPr>
                          <w:rFonts w:ascii="Arial" w:hAnsi="Arial" w:cs="Arial"/>
                          <w:b/>
                          <w:sz w:val="20"/>
                          <w:szCs w:val="20"/>
                        </w:rPr>
                        <w:t>SME - 0322 - Biology</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B546B6">
        <w:rPr>
          <w:rFonts w:ascii="Arial" w:hAnsi="Arial" w:cs="Arial"/>
          <w:color w:val="000000" w:themeColor="text1"/>
        </w:rPr>
        <w:t>2012-2013</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5A6606">
        <w:rPr>
          <w:rFonts w:ascii="Arial" w:hAnsi="Arial" w:cs="Arial"/>
          <w:color w:val="000000" w:themeColor="text1"/>
        </w:rPr>
        <w:t>2018-2019</w:t>
      </w:r>
    </w:p>
    <w:p w:rsidR="00827AE5" w:rsidRPr="00CD2613" w:rsidRDefault="00827AE5" w:rsidP="00F0239E">
      <w:pPr>
        <w:jc w:val="center"/>
        <w:rPr>
          <w:rFonts w:ascii="Arial" w:hAnsi="Arial" w:cs="Arial"/>
          <w:b/>
          <w:color w:val="000000" w:themeColor="text1"/>
        </w:rPr>
      </w:pPr>
    </w:p>
    <w:p w:rsidR="00F0239E" w:rsidRDefault="00F920D6"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A76BA" w:rsidRPr="004A76BA" w:rsidTr="004A76BA">
        <w:trPr>
          <w:trHeight w:val="466"/>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4A76BA">
            <w:pPr>
              <w:spacing w:before="120"/>
              <w:jc w:val="center"/>
              <w:rPr>
                <w:rFonts w:ascii="Arial" w:hAnsi="Arial" w:cs="Arial"/>
                <w:b/>
                <w:sz w:val="20"/>
                <w:szCs w:val="20"/>
              </w:rPr>
            </w:pPr>
            <w:r w:rsidRPr="004A76BA">
              <w:rPr>
                <w:rFonts w:ascii="Arial" w:hAnsi="Arial" w:cs="Arial"/>
                <w:b/>
                <w:sz w:val="20"/>
                <w:szCs w:val="20"/>
              </w:rPr>
              <w:t>GOALS</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4A76BA">
            <w:pPr>
              <w:spacing w:before="120"/>
              <w:jc w:val="center"/>
              <w:rPr>
                <w:rFonts w:ascii="Arial" w:hAnsi="Arial" w:cs="Arial"/>
                <w:b/>
                <w:sz w:val="20"/>
                <w:szCs w:val="20"/>
              </w:rPr>
            </w:pPr>
            <w:r w:rsidRPr="004A76BA">
              <w:rPr>
                <w:rFonts w:ascii="Arial" w:hAnsi="Arial" w:cs="Arial"/>
                <w:b/>
                <w:sz w:val="20"/>
                <w:szCs w:val="20"/>
              </w:rPr>
              <w:t>Status</w:t>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4A76BA">
            <w:pPr>
              <w:spacing w:before="120"/>
              <w:jc w:val="center"/>
              <w:rPr>
                <w:rFonts w:ascii="Arial" w:hAnsi="Arial" w:cs="Arial"/>
                <w:b/>
                <w:sz w:val="20"/>
                <w:szCs w:val="20"/>
              </w:rPr>
            </w:pPr>
            <w:r w:rsidRPr="004A76BA">
              <w:rPr>
                <w:rFonts w:ascii="Arial" w:hAnsi="Arial" w:cs="Arial"/>
                <w:b/>
                <w:sz w:val="20"/>
                <w:szCs w:val="20"/>
              </w:rPr>
              <w:t>Progress or Rationale for No Longer Applicable</w:t>
            </w:r>
          </w:p>
        </w:tc>
      </w:tr>
      <w:tr w:rsidR="004A76BA" w:rsidRPr="004A76BA" w:rsidTr="004A76BA">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spacing w:before="120"/>
              <w:rPr>
                <w:rFonts w:ascii="Arial" w:hAnsi="Arial" w:cs="Arial"/>
                <w:sz w:val="20"/>
                <w:szCs w:val="20"/>
              </w:rPr>
            </w:pPr>
            <w:r w:rsidRPr="004A76BA">
              <w:rPr>
                <w:rFonts w:ascii="Arial" w:hAnsi="Arial" w:cs="Arial"/>
                <w:sz w:val="20"/>
                <w:szCs w:val="20"/>
              </w:rPr>
              <w:t>As our administration continues to define the goals for Sinclair at the YMCA and Warren County sites, the Biology department is committed to providing course offerings that support these efforts.  The ability to offer hybrid classes at these YMCA/Warren county sites has saved the college $60,000 per location.</w:t>
            </w:r>
          </w:p>
          <w:p w:rsidR="004A76BA" w:rsidRPr="004A76BA" w:rsidRDefault="004A76BA">
            <w:pPr>
              <w:spacing w:line="276" w:lineRule="auto"/>
              <w:rPr>
                <w:rFonts w:ascii="Arial" w:hAnsi="Arial" w:cs="Arial"/>
                <w:color w:val="000000" w:themeColor="text1"/>
                <w:sz w:val="20"/>
                <w:szCs w:val="20"/>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bookmarkStart w:id="1" w:name="Check1"/>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bookmarkEnd w:id="1"/>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Completed </w:t>
            </w:r>
            <w:r w:rsidRPr="004A76BA">
              <w:rPr>
                <w:sz w:val="20"/>
                <w:szCs w:val="20"/>
              </w:rPr>
              <w:fldChar w:fldCharType="begin">
                <w:ffData>
                  <w:name w:val="Check1"/>
                  <w:enabled/>
                  <w:calcOnExit w:val="0"/>
                  <w:checkBox>
                    <w:sizeAuto/>
                    <w:default w:val="0"/>
                    <w:checked/>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B6076" w:rsidRDefault="004A76BA">
            <w:pPr>
              <w:rPr>
                <w:rFonts w:ascii="Arial" w:hAnsi="Arial" w:cs="Arial"/>
                <w:sz w:val="20"/>
                <w:szCs w:val="20"/>
              </w:rPr>
            </w:pPr>
            <w:r w:rsidRPr="004B6076">
              <w:rPr>
                <w:rFonts w:ascii="Arial" w:hAnsi="Arial" w:cs="Arial"/>
                <w:b/>
                <w:color w:val="000000" w:themeColor="text1"/>
                <w:sz w:val="20"/>
                <w:szCs w:val="20"/>
              </w:rPr>
              <w:fldChar w:fldCharType="begin">
                <w:ffData>
                  <w:name w:val=""/>
                  <w:enabled/>
                  <w:calcOnExit w:val="0"/>
                  <w:textInput/>
                </w:ffData>
              </w:fldChar>
            </w:r>
            <w:r w:rsidRPr="004B6076">
              <w:rPr>
                <w:rFonts w:ascii="Arial" w:hAnsi="Arial" w:cs="Arial"/>
                <w:b/>
                <w:color w:val="000000" w:themeColor="text1"/>
                <w:sz w:val="20"/>
                <w:szCs w:val="20"/>
              </w:rPr>
              <w:instrText xml:space="preserve"> FORMTEXT </w:instrText>
            </w:r>
            <w:r w:rsidRPr="004B6076">
              <w:rPr>
                <w:rFonts w:ascii="Arial" w:hAnsi="Arial" w:cs="Arial"/>
                <w:b/>
                <w:color w:val="000000" w:themeColor="text1"/>
                <w:sz w:val="20"/>
                <w:szCs w:val="20"/>
              </w:rPr>
            </w:r>
            <w:r w:rsidRPr="004B6076">
              <w:rPr>
                <w:rFonts w:ascii="Arial" w:hAnsi="Arial" w:cs="Arial"/>
                <w:b/>
                <w:color w:val="000000" w:themeColor="text1"/>
                <w:sz w:val="20"/>
                <w:szCs w:val="20"/>
              </w:rPr>
              <w:fldChar w:fldCharType="separate"/>
            </w:r>
            <w:r w:rsidRPr="004B6076">
              <w:rPr>
                <w:rFonts w:ascii="Arial" w:hAnsi="Arial" w:cs="Arial"/>
                <w:sz w:val="20"/>
                <w:szCs w:val="20"/>
              </w:rPr>
              <w:t>Completed, the department offers numerous hybrid classes to meet the needs of the students at these various locations</w:t>
            </w:r>
            <w:r w:rsidRPr="004B6076">
              <w:rPr>
                <w:rFonts w:ascii="Arial" w:hAnsi="Arial" w:cs="Arial"/>
                <w:b/>
                <w:color w:val="000000" w:themeColor="text1"/>
                <w:sz w:val="20"/>
                <w:szCs w:val="20"/>
              </w:rPr>
              <w:fldChar w:fldCharType="end"/>
            </w:r>
          </w:p>
        </w:tc>
      </w:tr>
      <w:tr w:rsidR="004A76BA" w:rsidRPr="004A76BA" w:rsidTr="004A76BA">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spacing w:before="120"/>
              <w:rPr>
                <w:rFonts w:ascii="Arial" w:hAnsi="Arial" w:cs="Arial"/>
                <w:sz w:val="20"/>
                <w:szCs w:val="20"/>
              </w:rPr>
            </w:pPr>
            <w:r w:rsidRPr="004A76BA">
              <w:rPr>
                <w:rFonts w:ascii="Arial" w:hAnsi="Arial" w:cs="Arial"/>
                <w:sz w:val="20"/>
                <w:szCs w:val="20"/>
              </w:rPr>
              <w:lastRenderedPageBreak/>
              <w:t>At this time, our primary goal is to meet the established enrollment demand for Top 45 biology courses                      (and the semester versions), namely  BIO 107 (1107)Human Biology, BIO 141-143 (1141/1242)Human Anatomy and Physiology I- III, BIO 111-113 (1111/1211) General Biology I-III (for non-majors).  No new courses are planned at this time, as some were removed from the “books” in semester conversion.</w:t>
            </w:r>
          </w:p>
          <w:p w:rsidR="004A76BA" w:rsidRPr="004A76BA" w:rsidRDefault="004A76BA">
            <w:pPr>
              <w:spacing w:line="276" w:lineRule="auto"/>
              <w:rPr>
                <w:rFonts w:ascii="Arial" w:hAnsi="Arial" w:cs="Arial"/>
                <w:color w:val="000000" w:themeColor="text1"/>
                <w:sz w:val="20"/>
                <w:szCs w:val="20"/>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Pr="004A76BA">
              <w:rPr>
                <w:sz w:val="20"/>
                <w:szCs w:val="20"/>
              </w:rPr>
              <w:fldChar w:fldCharType="begin">
                <w:ffData>
                  <w:name w:val=""/>
                  <w:enabled/>
                  <w:calcOnExit w:val="0"/>
                  <w:checkBox>
                    <w:sizeAuto/>
                    <w:default w:val="0"/>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Completed </w:t>
            </w:r>
            <w:r w:rsidRPr="004A76BA">
              <w:rPr>
                <w:sz w:val="20"/>
                <w:szCs w:val="20"/>
              </w:rPr>
              <w:fldChar w:fldCharType="begin">
                <w:ffData>
                  <w:name w:val="Check1"/>
                  <w:enabled/>
                  <w:calcOnExit w:val="0"/>
                  <w:checkBox>
                    <w:sizeAuto/>
                    <w:default w:val="0"/>
                    <w:checked/>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ed w:val="0"/>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4A76BA">
            <w:pPr>
              <w:rPr>
                <w:sz w:val="20"/>
                <w:szCs w:val="20"/>
              </w:rPr>
            </w:pPr>
            <w:r w:rsidRPr="004A76BA">
              <w:rPr>
                <w:rFonts w:ascii="Arial" w:hAnsi="Arial" w:cs="Arial"/>
                <w:b/>
                <w:color w:val="000000" w:themeColor="text1"/>
                <w:sz w:val="20"/>
                <w:szCs w:val="20"/>
              </w:rPr>
              <w:fldChar w:fldCharType="begin">
                <w:ffData>
                  <w:name w:val=""/>
                  <w:enabled/>
                  <w:calcOnExit w:val="0"/>
                  <w:textInput/>
                </w:ffData>
              </w:fldChar>
            </w:r>
            <w:r w:rsidRPr="004A76BA">
              <w:rPr>
                <w:rFonts w:ascii="Arial" w:hAnsi="Arial" w:cs="Arial"/>
                <w:b/>
                <w:color w:val="000000" w:themeColor="text1"/>
                <w:sz w:val="20"/>
                <w:szCs w:val="20"/>
              </w:rPr>
              <w:instrText xml:space="preserve"> FORMTEXT </w:instrText>
            </w:r>
            <w:r w:rsidRPr="004A76BA">
              <w:rPr>
                <w:rFonts w:ascii="Arial" w:hAnsi="Arial" w:cs="Arial"/>
                <w:b/>
                <w:color w:val="000000" w:themeColor="text1"/>
                <w:sz w:val="20"/>
                <w:szCs w:val="20"/>
              </w:rPr>
            </w:r>
            <w:r w:rsidRPr="004A76BA">
              <w:rPr>
                <w:rFonts w:ascii="Arial" w:hAnsi="Arial" w:cs="Arial"/>
                <w:b/>
                <w:color w:val="000000" w:themeColor="text1"/>
                <w:sz w:val="20"/>
                <w:szCs w:val="20"/>
              </w:rPr>
              <w:fldChar w:fldCharType="separate"/>
            </w:r>
            <w:r w:rsidRPr="004A76BA">
              <w:rPr>
                <w:sz w:val="20"/>
                <w:szCs w:val="20"/>
              </w:rPr>
              <w:t>Completed</w:t>
            </w:r>
            <w:r w:rsidRPr="004A76BA">
              <w:rPr>
                <w:rFonts w:ascii="Arial" w:hAnsi="Arial" w:cs="Arial"/>
                <w:b/>
                <w:color w:val="000000" w:themeColor="text1"/>
                <w:sz w:val="20"/>
                <w:szCs w:val="20"/>
              </w:rPr>
              <w:fldChar w:fldCharType="end"/>
            </w:r>
          </w:p>
        </w:tc>
      </w:tr>
    </w:tbl>
    <w:p w:rsidR="00B11028" w:rsidRDefault="00B11028">
      <w:r>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5" w:type="dxa"/>
        <w:tblLayout w:type="fixed"/>
        <w:tblCellMar>
          <w:left w:w="115" w:type="dxa"/>
          <w:right w:w="115" w:type="dxa"/>
        </w:tblCellMar>
        <w:tblLook w:val="04A0" w:firstRow="1" w:lastRow="0" w:firstColumn="1" w:lastColumn="0" w:noHBand="0" w:noVBand="1"/>
      </w:tblPr>
      <w:tblGrid>
        <w:gridCol w:w="3708"/>
        <w:gridCol w:w="2699"/>
        <w:gridCol w:w="6478"/>
      </w:tblGrid>
      <w:tr w:rsidR="004A76BA" w:rsidRPr="004A76BA" w:rsidTr="004A76BA">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4A76BA">
            <w:pPr>
              <w:spacing w:before="120"/>
              <w:jc w:val="center"/>
              <w:rPr>
                <w:rFonts w:ascii="Arial" w:hAnsi="Arial" w:cs="Arial"/>
                <w:b/>
                <w:sz w:val="20"/>
                <w:szCs w:val="20"/>
              </w:rPr>
            </w:pPr>
            <w:r w:rsidRPr="004A76BA">
              <w:rPr>
                <w:rFonts w:ascii="Arial" w:hAnsi="Arial" w:cs="Arial"/>
                <w:b/>
                <w:sz w:val="20"/>
                <w:szCs w:val="20"/>
              </w:rPr>
              <w:t>RECOMMENDATIONS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4A76BA">
            <w:pPr>
              <w:spacing w:before="120"/>
              <w:jc w:val="center"/>
              <w:rPr>
                <w:rFonts w:ascii="Arial" w:hAnsi="Arial" w:cs="Arial"/>
                <w:b/>
                <w:sz w:val="20"/>
                <w:szCs w:val="20"/>
              </w:rPr>
            </w:pPr>
            <w:r w:rsidRPr="004A76BA">
              <w:rPr>
                <w:rFonts w:ascii="Arial" w:hAnsi="Arial" w:cs="Arial"/>
                <w:b/>
                <w:sz w:val="20"/>
                <w:szCs w:val="20"/>
              </w:rPr>
              <w:t>Status</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4A76BA">
            <w:pPr>
              <w:spacing w:before="120"/>
              <w:jc w:val="center"/>
              <w:rPr>
                <w:rFonts w:ascii="Arial" w:hAnsi="Arial" w:cs="Arial"/>
                <w:b/>
                <w:sz w:val="20"/>
                <w:szCs w:val="20"/>
              </w:rPr>
            </w:pPr>
            <w:r w:rsidRPr="004A76BA">
              <w:rPr>
                <w:rFonts w:ascii="Arial" w:hAnsi="Arial" w:cs="Arial"/>
                <w:b/>
                <w:sz w:val="20"/>
                <w:szCs w:val="20"/>
              </w:rPr>
              <w:t>Progress or Rationale for No Longer Applicable</w:t>
            </w:r>
          </w:p>
        </w:tc>
      </w:tr>
      <w:tr w:rsidR="004A76BA" w:rsidRPr="004A76BA" w:rsidTr="004A76BA">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autoSpaceDE w:val="0"/>
              <w:autoSpaceDN w:val="0"/>
              <w:adjustRightInd w:val="0"/>
              <w:rPr>
                <w:rFonts w:ascii="Arial" w:hAnsi="Arial" w:cs="Arial"/>
                <w:bCs/>
                <w:color w:val="000000"/>
                <w:sz w:val="20"/>
                <w:szCs w:val="20"/>
              </w:rPr>
            </w:pPr>
            <w:r w:rsidRPr="004A76BA">
              <w:rPr>
                <w:rFonts w:ascii="Arial" w:hAnsi="Arial" w:cs="Arial"/>
                <w:bCs/>
                <w:color w:val="000000"/>
                <w:sz w:val="20"/>
                <w:szCs w:val="20"/>
              </w:rPr>
              <w:t>While the department did an outstanding job of articulating which activities in programs and courses address each of the General Education outcomes, no data was provided regarding how well students are performing on these measures.  The department has already laid the groundwork for increased assessment by identifying activities, it is recommended that the department take the next step in assessment and begin collecting, aggregating, and analyzing data from these activities so that the department can demonstrate students are achieving these outcomes.</w:t>
            </w:r>
          </w:p>
          <w:p w:rsidR="004A76BA" w:rsidRPr="004A76BA" w:rsidRDefault="004A76BA">
            <w:pPr>
              <w:pStyle w:val="ListParagraph"/>
              <w:ind w:left="0"/>
              <w:rPr>
                <w:rFonts w:ascii="Arial" w:hAnsi="Arial" w:cs="Arial"/>
                <w:color w:val="000000" w:themeColor="text1"/>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Pr="004A76BA">
              <w:rPr>
                <w:sz w:val="20"/>
                <w:szCs w:val="20"/>
              </w:rPr>
              <w:fldChar w:fldCharType="begin">
                <w:ffData>
                  <w:name w:val=""/>
                  <w:enabled/>
                  <w:calcOnExit w:val="0"/>
                  <w:checkBox>
                    <w:sizeAuto/>
                    <w:default w:val="1"/>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sz w:val="20"/>
                <w:szCs w:val="20"/>
              </w:rPr>
            </w:pPr>
            <w:r w:rsidRPr="004A76BA">
              <w:rPr>
                <w:rFonts w:ascii="Arial" w:hAnsi="Arial" w:cs="Arial"/>
                <w:color w:val="000000" w:themeColor="text1"/>
                <w:sz w:val="20"/>
                <w:szCs w:val="20"/>
              </w:rPr>
              <w:t xml:space="preserve">Completed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rPr>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4A76BA">
            <w:pPr>
              <w:rPr>
                <w:rFonts w:ascii="Arial" w:hAnsi="Arial" w:cs="Arial"/>
                <w:sz w:val="20"/>
                <w:szCs w:val="20"/>
              </w:rPr>
            </w:pPr>
            <w:r w:rsidRPr="004A76BA">
              <w:rPr>
                <w:rFonts w:ascii="Arial" w:hAnsi="Arial" w:cs="Arial"/>
                <w:sz w:val="20"/>
                <w:szCs w:val="20"/>
              </w:rPr>
              <w:t xml:space="preserve">The department is in the process of identifying the courses and the assessment measures that will provide the best data for determining how well our students are achieving the General Education outcomes.  The next step in completing this recommendation is to determine the best methods of collecting the data from these courses. </w:t>
            </w:r>
          </w:p>
        </w:tc>
      </w:tr>
      <w:tr w:rsidR="004A76BA" w:rsidRPr="004A76BA" w:rsidTr="004A76BA">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autoSpaceDE w:val="0"/>
              <w:autoSpaceDN w:val="0"/>
              <w:adjustRightInd w:val="0"/>
              <w:rPr>
                <w:rFonts w:ascii="Arial" w:hAnsi="Arial" w:cs="Arial"/>
                <w:bCs/>
                <w:color w:val="000000"/>
                <w:sz w:val="20"/>
                <w:szCs w:val="20"/>
              </w:rPr>
            </w:pPr>
            <w:r w:rsidRPr="004A76BA">
              <w:rPr>
                <w:rFonts w:ascii="Arial" w:hAnsi="Arial" w:cs="Arial"/>
                <w:bCs/>
                <w:color w:val="000000"/>
                <w:sz w:val="20"/>
                <w:szCs w:val="20"/>
              </w:rPr>
              <w:t xml:space="preserve">The current program outcomes for BIOE.S.AS were developed at a time when the degree was an emphasis area in Liberal Arts and Sciences.  Now that the program has come into its own as an independent degree, additional outcomes should be developed that target BIO specifically.  The existing outcomes can be kept, but they should be enhanced with additional targeted outcomes for BIO, and activities should be identified that are associated with these new outcomes similar to the specific activities have been identified that are associated with the current outcomes.   Developing a small number of additional outcomes will be crucial to helping the BIOE.S.AS program develop its own identity as an independent program, rather than just as one option among many for Liberal Arts and Sciences program students. The department is encouraged to seek support from the division learning liaison in developing program outcomes and a system for </w:t>
            </w:r>
            <w:r w:rsidRPr="004A76BA">
              <w:rPr>
                <w:rFonts w:ascii="Arial" w:hAnsi="Arial" w:cs="Arial"/>
                <w:bCs/>
                <w:color w:val="000000"/>
                <w:sz w:val="20"/>
                <w:szCs w:val="20"/>
              </w:rPr>
              <w:lastRenderedPageBreak/>
              <w:t>collecting, analyzing and using outcomes data to improve the program.</w:t>
            </w:r>
          </w:p>
          <w:p w:rsidR="004A76BA" w:rsidRPr="004A76BA" w:rsidRDefault="004A76BA">
            <w:pPr>
              <w:pStyle w:val="ListParagraph"/>
              <w:ind w:left="0"/>
              <w:rPr>
                <w:rFonts w:ascii="Arial" w:hAnsi="Arial" w:cs="Arial"/>
                <w:color w:val="000000" w:themeColor="text1"/>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Pr="004A76BA">
              <w:rPr>
                <w:sz w:val="20"/>
                <w:szCs w:val="20"/>
              </w:rPr>
              <w:fldChar w:fldCharType="begin">
                <w:ffData>
                  <w:name w:val=""/>
                  <w:enabled/>
                  <w:calcOnExit w:val="0"/>
                  <w:checkBox>
                    <w:sizeAuto/>
                    <w:default w:val="1"/>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sz w:val="20"/>
                <w:szCs w:val="20"/>
              </w:rPr>
            </w:pPr>
            <w:r w:rsidRPr="004A76BA">
              <w:rPr>
                <w:rFonts w:ascii="Arial" w:hAnsi="Arial" w:cs="Arial"/>
                <w:color w:val="000000" w:themeColor="text1"/>
                <w:sz w:val="20"/>
                <w:szCs w:val="20"/>
              </w:rPr>
              <w:t xml:space="preserve">Completed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rPr>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4A76BA">
            <w:pPr>
              <w:rPr>
                <w:rFonts w:ascii="Arial" w:hAnsi="Arial" w:cs="Arial"/>
                <w:sz w:val="20"/>
                <w:szCs w:val="20"/>
              </w:rPr>
            </w:pPr>
            <w:r w:rsidRPr="004A76BA">
              <w:rPr>
                <w:rFonts w:ascii="Arial" w:hAnsi="Arial" w:cs="Arial"/>
                <w:sz w:val="20"/>
                <w:szCs w:val="20"/>
              </w:rPr>
              <w:t xml:space="preserve">The department will begin the process of developing a small number of additional outcomes that are specific to the BIOE.S.AS degree.  We will seek the assistance of our division learning liaison to help with this task.  </w:t>
            </w:r>
          </w:p>
        </w:tc>
      </w:tr>
      <w:tr w:rsidR="004A76BA" w:rsidRPr="004A76BA" w:rsidTr="004A76BA">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autoSpaceDE w:val="0"/>
              <w:autoSpaceDN w:val="0"/>
              <w:adjustRightInd w:val="0"/>
              <w:rPr>
                <w:rFonts w:ascii="Arial" w:hAnsi="Arial" w:cs="Arial"/>
                <w:bCs/>
                <w:color w:val="000000"/>
                <w:sz w:val="20"/>
                <w:szCs w:val="20"/>
              </w:rPr>
            </w:pPr>
            <w:r w:rsidRPr="004A76BA">
              <w:rPr>
                <w:rFonts w:ascii="Arial" w:hAnsi="Arial" w:cs="Arial"/>
                <w:bCs/>
                <w:color w:val="000000"/>
                <w:sz w:val="20"/>
                <w:szCs w:val="20"/>
              </w:rPr>
              <w:lastRenderedPageBreak/>
              <w:t>Efforts were initially begun to articulate credit from the non-credit Biotechnology offerings that the department has developed with Workforce Development.  The review team recommends that these efforts be pursued to completion to give students participating in non-credit education a head start on earning a credit-bearing credential.  Having this may enable the department to recruit more students into the Biotechnology program.</w:t>
            </w:r>
          </w:p>
          <w:p w:rsidR="004A76BA" w:rsidRPr="004A76BA" w:rsidRDefault="004A76BA">
            <w:pPr>
              <w:pStyle w:val="ListParagraph"/>
              <w:ind w:left="0"/>
              <w:rPr>
                <w:rFonts w:ascii="Arial" w:hAnsi="Arial" w:cs="Arial"/>
                <w:color w:val="000000" w:themeColor="text1"/>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00C50FB3">
              <w:rPr>
                <w:sz w:val="20"/>
                <w:szCs w:val="20"/>
              </w:rPr>
              <w:fldChar w:fldCharType="begin">
                <w:ffData>
                  <w:name w:val=""/>
                  <w:enabled/>
                  <w:calcOnExit w:val="0"/>
                  <w:checkBox>
                    <w:sizeAuto/>
                    <w:default w:val="0"/>
                  </w:checkBox>
                </w:ffData>
              </w:fldChar>
            </w:r>
            <w:r w:rsidR="00C50FB3">
              <w:rPr>
                <w:sz w:val="20"/>
                <w:szCs w:val="20"/>
              </w:rPr>
              <w:instrText xml:space="preserve"> FORMCHECKBOX </w:instrText>
            </w:r>
            <w:r w:rsidR="00243EA9">
              <w:rPr>
                <w:sz w:val="20"/>
                <w:szCs w:val="20"/>
              </w:rPr>
            </w:r>
            <w:r w:rsidR="00243EA9">
              <w:rPr>
                <w:sz w:val="20"/>
                <w:szCs w:val="20"/>
              </w:rPr>
              <w:fldChar w:fldCharType="separate"/>
            </w:r>
            <w:r w:rsidR="00C50FB3">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sz w:val="20"/>
                <w:szCs w:val="20"/>
              </w:rPr>
            </w:pPr>
            <w:r w:rsidRPr="004A76BA">
              <w:rPr>
                <w:rFonts w:ascii="Arial" w:hAnsi="Arial" w:cs="Arial"/>
                <w:color w:val="000000" w:themeColor="text1"/>
                <w:sz w:val="20"/>
                <w:szCs w:val="20"/>
              </w:rPr>
              <w:t xml:space="preserve">Completed </w:t>
            </w:r>
            <w:r w:rsidR="00C50FB3">
              <w:rPr>
                <w:sz w:val="20"/>
                <w:szCs w:val="20"/>
              </w:rPr>
              <w:fldChar w:fldCharType="begin">
                <w:ffData>
                  <w:name w:val=""/>
                  <w:enabled/>
                  <w:calcOnExit w:val="0"/>
                  <w:checkBox>
                    <w:sizeAuto/>
                    <w:default w:val="1"/>
                  </w:checkBox>
                </w:ffData>
              </w:fldChar>
            </w:r>
            <w:r w:rsidR="00C50FB3">
              <w:rPr>
                <w:sz w:val="20"/>
                <w:szCs w:val="20"/>
              </w:rPr>
              <w:instrText xml:space="preserve"> FORMCHECKBOX </w:instrText>
            </w:r>
            <w:r w:rsidR="00243EA9">
              <w:rPr>
                <w:sz w:val="20"/>
                <w:szCs w:val="20"/>
              </w:rPr>
            </w:r>
            <w:r w:rsidR="00243EA9">
              <w:rPr>
                <w:sz w:val="20"/>
                <w:szCs w:val="20"/>
              </w:rPr>
              <w:fldChar w:fldCharType="separate"/>
            </w:r>
            <w:r w:rsidR="00C50FB3">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rPr>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rPr>
                <w:rFonts w:ascii="Arial" w:hAnsi="Arial"/>
                <w:sz w:val="20"/>
                <w:szCs w:val="20"/>
              </w:rPr>
            </w:pPr>
            <w:r w:rsidRPr="004A76BA">
              <w:rPr>
                <w:rFonts w:ascii="Arial" w:hAnsi="Arial"/>
                <w:sz w:val="20"/>
                <w:szCs w:val="20"/>
              </w:rPr>
              <w:t>The department investigated the possibility of articulated credit with courses offered by Workforce Development, PLTW, and Tech Prep. The results of the investigation are as follows:</w:t>
            </w:r>
          </w:p>
          <w:p w:rsidR="004A76BA" w:rsidRPr="004A76BA" w:rsidRDefault="004A76BA" w:rsidP="004A76BA">
            <w:pPr>
              <w:pStyle w:val="ListParagraph"/>
              <w:numPr>
                <w:ilvl w:val="0"/>
                <w:numId w:val="26"/>
              </w:numPr>
              <w:rPr>
                <w:rFonts w:ascii="Arial" w:hAnsi="Arial"/>
                <w:sz w:val="20"/>
                <w:szCs w:val="20"/>
              </w:rPr>
            </w:pPr>
            <w:r w:rsidRPr="004A76BA">
              <w:rPr>
                <w:rFonts w:ascii="Arial" w:hAnsi="Arial"/>
                <w:sz w:val="20"/>
                <w:szCs w:val="20"/>
              </w:rPr>
              <w:t>WFD offers a short-term certificate in Bio-manufacturing which is a subdivision of Biotechnology.  Although the coursework and learning outcomes are similar, to some extent, to the courses in our BTN program, there is not enough similarity to justify giving credit for one or more of the BTN courses after completing the short-term certificate.  The information students learn in short-term certificate is very broad and does not encompass the learning outcomes for any of our BTN courses.</w:t>
            </w:r>
          </w:p>
          <w:p w:rsidR="004A76BA" w:rsidRPr="004A76BA" w:rsidRDefault="004A76BA" w:rsidP="004A76BA">
            <w:pPr>
              <w:pStyle w:val="ListParagraph"/>
              <w:numPr>
                <w:ilvl w:val="0"/>
                <w:numId w:val="26"/>
              </w:numPr>
              <w:rPr>
                <w:rFonts w:ascii="Arial" w:hAnsi="Arial"/>
                <w:sz w:val="20"/>
                <w:szCs w:val="20"/>
              </w:rPr>
            </w:pPr>
            <w:r w:rsidRPr="004A76BA">
              <w:rPr>
                <w:rFonts w:ascii="Arial" w:hAnsi="Arial"/>
                <w:sz w:val="20"/>
                <w:szCs w:val="20"/>
              </w:rPr>
              <w:t>We are currently discussing the possibility of developing a short term certificate that may bridge the gap between the WFD short term certificate and articulation with course(s) in our BTN program.  We need to investigate the skill sets sought by our local biotechnology industry partners prior to developing this certificate to ensure that we are offering a viable certificate.</w:t>
            </w:r>
          </w:p>
          <w:p w:rsidR="004A76BA" w:rsidRPr="004A76BA" w:rsidRDefault="004A76BA" w:rsidP="004A76BA">
            <w:pPr>
              <w:pStyle w:val="ListParagraph"/>
              <w:numPr>
                <w:ilvl w:val="0"/>
                <w:numId w:val="26"/>
              </w:numPr>
              <w:rPr>
                <w:rFonts w:ascii="Arial" w:hAnsi="Arial"/>
                <w:sz w:val="20"/>
                <w:szCs w:val="20"/>
              </w:rPr>
            </w:pPr>
            <w:r w:rsidRPr="004A76BA">
              <w:rPr>
                <w:rFonts w:ascii="Arial" w:hAnsi="Arial"/>
                <w:sz w:val="20"/>
                <w:szCs w:val="20"/>
              </w:rPr>
              <w:t>Faculty in our department have reviewed the curriculum outcomes for the Biomedical Pathway in PLTW.  This pathway does not correlate with the program outcomes and coursework for the BTN.S.AAS degree.  However, there is a possibility of students enrolled in PLTW Biomedical to receive credit for one of our introductory courses, BTN 1110 Biotechnology and Bioethics.</w:t>
            </w:r>
          </w:p>
          <w:p w:rsidR="004A76BA" w:rsidRDefault="004A76BA" w:rsidP="004A76BA">
            <w:pPr>
              <w:pStyle w:val="ListParagraph"/>
              <w:numPr>
                <w:ilvl w:val="0"/>
                <w:numId w:val="26"/>
              </w:numPr>
              <w:rPr>
                <w:rFonts w:ascii="Arial" w:hAnsi="Arial"/>
                <w:sz w:val="20"/>
                <w:szCs w:val="20"/>
              </w:rPr>
            </w:pPr>
            <w:r w:rsidRPr="004A76BA">
              <w:rPr>
                <w:rFonts w:ascii="Arial" w:hAnsi="Arial"/>
                <w:sz w:val="20"/>
                <w:szCs w:val="20"/>
              </w:rPr>
              <w:t>Biotechnology Tech Prep students currently receive credit for two of the courses in the BTN.S.AAS degree:  BTN 1110 and BTN 1120.  Also, Tech Prep students will now receive a letter grade for these courses instead of a “Y” or “N” on their transcripts upon completion of these courses at the high schools.  The will afford the students the opportunity to receive credit for these courses at other institutions of higher education.</w:t>
            </w:r>
          </w:p>
          <w:p w:rsidR="00571F0C" w:rsidRPr="00076124" w:rsidRDefault="00571F0C" w:rsidP="004A76BA">
            <w:pPr>
              <w:pStyle w:val="ListParagraph"/>
              <w:numPr>
                <w:ilvl w:val="0"/>
                <w:numId w:val="26"/>
              </w:numPr>
              <w:rPr>
                <w:rFonts w:ascii="Arial" w:hAnsi="Arial"/>
                <w:sz w:val="20"/>
                <w:szCs w:val="20"/>
              </w:rPr>
            </w:pPr>
            <w:r w:rsidRPr="00076124">
              <w:rPr>
                <w:rFonts w:ascii="Arial" w:hAnsi="Arial"/>
                <w:sz w:val="20"/>
                <w:szCs w:val="20"/>
              </w:rPr>
              <w:t xml:space="preserve">During Fall 2015 we developed and </w:t>
            </w:r>
            <w:r w:rsidR="00123B86" w:rsidRPr="00076124">
              <w:rPr>
                <w:rFonts w:ascii="Arial" w:hAnsi="Arial"/>
                <w:sz w:val="20"/>
                <w:szCs w:val="20"/>
              </w:rPr>
              <w:t xml:space="preserve">are currently awaiting approval to offer a 30 hour </w:t>
            </w:r>
            <w:r w:rsidRPr="00076124">
              <w:rPr>
                <w:rFonts w:ascii="Arial" w:hAnsi="Arial"/>
                <w:sz w:val="20"/>
                <w:szCs w:val="20"/>
              </w:rPr>
              <w:t xml:space="preserve">Bioscience </w:t>
            </w:r>
            <w:r w:rsidR="00123B86" w:rsidRPr="00076124">
              <w:rPr>
                <w:rFonts w:ascii="Arial" w:hAnsi="Arial"/>
                <w:sz w:val="20"/>
                <w:szCs w:val="20"/>
              </w:rPr>
              <w:t>Lab Skills Certificate.</w:t>
            </w:r>
            <w:r w:rsidR="00336DD8" w:rsidRPr="00076124">
              <w:rPr>
                <w:rFonts w:ascii="Arial" w:hAnsi="Arial"/>
                <w:sz w:val="20"/>
                <w:szCs w:val="20"/>
              </w:rPr>
              <w:t xml:space="preserve">  This certificate will provide students an opportunity to learn basic lab skills and apply these courses toward the Biotechnology A.A.S. degree.   Although Workforce Development is not currently offering the short-term certificate in biomanufacturing, we could investigate the possibility of using the Bioscience Lab Skill CRT as a bridge between the STC offered by WFD and the</w:t>
            </w:r>
            <w:r w:rsidR="008D064B" w:rsidRPr="00076124">
              <w:rPr>
                <w:rFonts w:ascii="Arial" w:hAnsi="Arial"/>
                <w:sz w:val="20"/>
                <w:szCs w:val="20"/>
              </w:rPr>
              <w:t xml:space="preserve"> 2 year degree in Biotechnology.</w:t>
            </w:r>
          </w:p>
          <w:p w:rsidR="00076124" w:rsidRPr="00076124" w:rsidRDefault="00076124" w:rsidP="004A76BA">
            <w:pPr>
              <w:pStyle w:val="ListParagraph"/>
              <w:numPr>
                <w:ilvl w:val="0"/>
                <w:numId w:val="26"/>
              </w:numPr>
              <w:rPr>
                <w:rFonts w:ascii="Arial" w:hAnsi="Arial"/>
                <w:sz w:val="20"/>
                <w:szCs w:val="20"/>
              </w:rPr>
            </w:pPr>
            <w:r w:rsidRPr="00076124">
              <w:rPr>
                <w:rFonts w:ascii="Arial" w:hAnsi="Arial"/>
                <w:sz w:val="20"/>
                <w:szCs w:val="20"/>
              </w:rPr>
              <w:t>We have completed this recommendation until WFD identifies the need to offer the short-term certificate</w:t>
            </w:r>
            <w:r>
              <w:rPr>
                <w:rFonts w:ascii="Arial" w:hAnsi="Arial"/>
                <w:sz w:val="20"/>
                <w:szCs w:val="20"/>
              </w:rPr>
              <w:t xml:space="preserve"> in biomanufacturing</w:t>
            </w:r>
            <w:r w:rsidRPr="00076124">
              <w:rPr>
                <w:rFonts w:ascii="Arial" w:hAnsi="Arial"/>
                <w:sz w:val="20"/>
                <w:szCs w:val="20"/>
              </w:rPr>
              <w:t xml:space="preserve"> in the future.</w:t>
            </w:r>
          </w:p>
          <w:p w:rsidR="004A76BA" w:rsidRPr="004A76BA" w:rsidRDefault="004A76BA">
            <w:pPr>
              <w:pStyle w:val="ListParagraph"/>
              <w:ind w:left="780"/>
              <w:rPr>
                <w:rFonts w:ascii="Arial" w:hAnsi="Arial"/>
                <w:sz w:val="20"/>
                <w:szCs w:val="20"/>
              </w:rPr>
            </w:pPr>
          </w:p>
        </w:tc>
      </w:tr>
      <w:tr w:rsidR="004A76BA" w:rsidRPr="004A76BA" w:rsidTr="004A76BA">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autoSpaceDE w:val="0"/>
              <w:autoSpaceDN w:val="0"/>
              <w:adjustRightInd w:val="0"/>
              <w:rPr>
                <w:rFonts w:ascii="Arial" w:hAnsi="Arial" w:cs="Arial"/>
                <w:bCs/>
                <w:color w:val="000000"/>
                <w:sz w:val="20"/>
                <w:szCs w:val="20"/>
              </w:rPr>
            </w:pPr>
            <w:r w:rsidRPr="004A76BA">
              <w:rPr>
                <w:rFonts w:ascii="Arial" w:hAnsi="Arial" w:cs="Arial"/>
                <w:bCs/>
                <w:color w:val="000000"/>
                <w:sz w:val="20"/>
                <w:szCs w:val="20"/>
              </w:rPr>
              <w:t xml:space="preserve">The department is encouraged to bolster its collection and use of data, particularly in regards to transfer and employment of graduates.  Research, Analytics, and Reporting (RAR) has access to National Student </w:t>
            </w:r>
            <w:r w:rsidRPr="004A76BA">
              <w:rPr>
                <w:rFonts w:ascii="Arial" w:hAnsi="Arial" w:cs="Arial"/>
                <w:bCs/>
                <w:color w:val="000000"/>
                <w:sz w:val="20"/>
                <w:szCs w:val="20"/>
              </w:rPr>
              <w:lastRenderedPageBreak/>
              <w:t>Clearinghouse data that can provide comprehensive data on where students transfer to and what degrees they receive at their transfer institutions.  In addition, RAR has access to Ohio Department of Job and Family Services data that can provide data on employment of graduates, which may be particularly beneficial for the Biotechnology students.  Finally, RAR may be able to help find ways to document the benefits of the excellent work that is done helping students in the B.I.O.S.I.S. lab.</w:t>
            </w:r>
          </w:p>
          <w:p w:rsidR="004A76BA" w:rsidRPr="004A76BA" w:rsidRDefault="004A76BA">
            <w:pPr>
              <w:pStyle w:val="ListParagraph"/>
              <w:ind w:left="0"/>
              <w:rPr>
                <w:rFonts w:ascii="Arial" w:hAnsi="Arial" w:cs="Arial"/>
                <w:color w:val="000000" w:themeColor="text1"/>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Pr="004A76BA">
              <w:rPr>
                <w:sz w:val="20"/>
                <w:szCs w:val="20"/>
              </w:rPr>
              <w:fldChar w:fldCharType="begin">
                <w:ffData>
                  <w:name w:val=""/>
                  <w:enabled/>
                  <w:calcOnExit w:val="0"/>
                  <w:checkBox>
                    <w:sizeAuto/>
                    <w:default w:val="1"/>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sz w:val="20"/>
                <w:szCs w:val="20"/>
              </w:rPr>
            </w:pPr>
            <w:r w:rsidRPr="004A76BA">
              <w:rPr>
                <w:rFonts w:ascii="Arial" w:hAnsi="Arial" w:cs="Arial"/>
                <w:color w:val="000000" w:themeColor="text1"/>
                <w:sz w:val="20"/>
                <w:szCs w:val="20"/>
              </w:rPr>
              <w:t xml:space="preserve">Completed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rPr>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Default="004A76BA">
            <w:pPr>
              <w:rPr>
                <w:rFonts w:ascii="Arial" w:hAnsi="Arial" w:cs="Arial"/>
                <w:sz w:val="20"/>
                <w:szCs w:val="20"/>
              </w:rPr>
            </w:pPr>
            <w:r w:rsidRPr="004A76BA">
              <w:rPr>
                <w:rFonts w:ascii="Arial" w:hAnsi="Arial" w:cs="Arial"/>
                <w:sz w:val="20"/>
                <w:szCs w:val="20"/>
              </w:rPr>
              <w:lastRenderedPageBreak/>
              <w:t xml:space="preserve">We are currently working with RAR to revise the questions included in the online Recent Graduate Survey.  We will continue to provide feedback to RAR regarding these surveys.  Faculty involved in the BTN program developed a Facebook page utilized by current and past BTN students.  Faculty are currently collecting data from recent BTN graduates using the Facebook page and via phone calls.  They </w:t>
            </w:r>
            <w:r w:rsidRPr="004A76BA">
              <w:rPr>
                <w:rFonts w:ascii="Arial" w:hAnsi="Arial" w:cs="Arial"/>
                <w:sz w:val="20"/>
                <w:szCs w:val="20"/>
              </w:rPr>
              <w:lastRenderedPageBreak/>
              <w:t xml:space="preserve">are also collecting employment data from the Ohio Department of Job </w:t>
            </w:r>
            <w:r w:rsidR="00CF780D">
              <w:rPr>
                <w:rFonts w:ascii="Arial" w:hAnsi="Arial" w:cs="Arial"/>
                <w:sz w:val="20"/>
                <w:szCs w:val="20"/>
              </w:rPr>
              <w:t xml:space="preserve">and Family Services.  Although </w:t>
            </w:r>
            <w:r w:rsidRPr="004A76BA">
              <w:rPr>
                <w:rFonts w:ascii="Arial" w:hAnsi="Arial" w:cs="Arial"/>
                <w:sz w:val="20"/>
                <w:szCs w:val="20"/>
              </w:rPr>
              <w:t>faculty are currently collecting this data, our department will investigate using RAR to help with this task.</w:t>
            </w:r>
          </w:p>
          <w:p w:rsidR="00CF780D" w:rsidRDefault="00CF780D">
            <w:pPr>
              <w:rPr>
                <w:rFonts w:ascii="Arial" w:hAnsi="Arial" w:cs="Arial"/>
                <w:sz w:val="20"/>
                <w:szCs w:val="20"/>
              </w:rPr>
            </w:pPr>
          </w:p>
          <w:p w:rsidR="00CF780D" w:rsidRPr="00ED7479" w:rsidRDefault="00805A92" w:rsidP="007E5C9D">
            <w:pPr>
              <w:rPr>
                <w:rFonts w:ascii="Arial" w:hAnsi="Arial" w:cs="Arial"/>
                <w:sz w:val="20"/>
                <w:szCs w:val="20"/>
              </w:rPr>
            </w:pPr>
            <w:r w:rsidRPr="00ED7479">
              <w:rPr>
                <w:rFonts w:ascii="Arial" w:hAnsi="Arial" w:cs="Arial"/>
                <w:sz w:val="20"/>
                <w:szCs w:val="20"/>
              </w:rPr>
              <w:t>In 2012, the Biology Department developed and distributed a survey to 300 students total enrolled in the Principles of Anatomy and Physiology I, II, and III courses</w:t>
            </w:r>
            <w:r w:rsidR="008C6AD3" w:rsidRPr="00ED7479">
              <w:rPr>
                <w:rFonts w:ascii="Arial" w:hAnsi="Arial" w:cs="Arial"/>
                <w:sz w:val="20"/>
                <w:szCs w:val="20"/>
              </w:rPr>
              <w:t xml:space="preserve"> to determine the effectiveness of BIOSIS (biology self-Instruction and tutorial services lab)</w:t>
            </w:r>
            <w:r w:rsidRPr="00ED7479">
              <w:rPr>
                <w:rFonts w:ascii="Arial" w:hAnsi="Arial" w:cs="Arial"/>
                <w:sz w:val="20"/>
                <w:szCs w:val="20"/>
              </w:rPr>
              <w:t xml:space="preserve">.  Historically, the majority of students visiting BIOSIS are </w:t>
            </w:r>
            <w:r w:rsidR="00236666" w:rsidRPr="00ED7479">
              <w:rPr>
                <w:rFonts w:ascii="Arial" w:hAnsi="Arial" w:cs="Arial"/>
                <w:sz w:val="20"/>
                <w:szCs w:val="20"/>
              </w:rPr>
              <w:t>A&amp;P students.  Students were asked to rank the effectiveness of BIOSIS on a scale from 1 to 5 (1 = not helpful; 5 = extremely helpful).  According to the survey, 60-65%</w:t>
            </w:r>
            <w:r w:rsidR="00DA3083" w:rsidRPr="00ED7479">
              <w:rPr>
                <w:rFonts w:ascii="Arial" w:hAnsi="Arial" w:cs="Arial"/>
                <w:sz w:val="20"/>
                <w:szCs w:val="20"/>
              </w:rPr>
              <w:t xml:space="preserve"> (n=205) </w:t>
            </w:r>
            <w:r w:rsidR="00236666" w:rsidRPr="00ED7479">
              <w:rPr>
                <w:rFonts w:ascii="Arial" w:hAnsi="Arial" w:cs="Arial"/>
                <w:sz w:val="20"/>
                <w:szCs w:val="20"/>
              </w:rPr>
              <w:t xml:space="preserve">of students rated BIOSIS as very helpful (chose rank of 4 or 5).  </w:t>
            </w:r>
            <w:r w:rsidR="007E5C9D" w:rsidRPr="00ED7479">
              <w:rPr>
                <w:rFonts w:ascii="Arial" w:hAnsi="Arial" w:cs="Arial"/>
                <w:sz w:val="20"/>
                <w:szCs w:val="20"/>
              </w:rPr>
              <w:t>Students were also asked to indicate their current lab grade at the time of the survey.  The following data indicate the percent success rate (students with a lab grade of A, B, or C) for each A&amp;P course:  64% (n=44) success rate in BIO 147</w:t>
            </w:r>
            <w:r w:rsidR="006A0BB5" w:rsidRPr="00ED7479">
              <w:rPr>
                <w:rFonts w:ascii="Arial" w:hAnsi="Arial" w:cs="Arial"/>
                <w:sz w:val="20"/>
                <w:szCs w:val="20"/>
              </w:rPr>
              <w:t xml:space="preserve"> (A&amp;P I lab)</w:t>
            </w:r>
            <w:r w:rsidR="007E5C9D" w:rsidRPr="00ED7479">
              <w:rPr>
                <w:rFonts w:ascii="Arial" w:hAnsi="Arial" w:cs="Arial"/>
                <w:sz w:val="20"/>
                <w:szCs w:val="20"/>
              </w:rPr>
              <w:t xml:space="preserve">; </w:t>
            </w:r>
            <w:r w:rsidR="006A0BB5" w:rsidRPr="00ED7479">
              <w:rPr>
                <w:rFonts w:ascii="Arial" w:hAnsi="Arial" w:cs="Arial"/>
                <w:sz w:val="20"/>
                <w:szCs w:val="20"/>
              </w:rPr>
              <w:t xml:space="preserve">85% (n=147) success rate in BIO </w:t>
            </w:r>
            <w:r w:rsidR="007E5C9D" w:rsidRPr="00ED7479">
              <w:rPr>
                <w:rFonts w:ascii="Arial" w:hAnsi="Arial" w:cs="Arial"/>
                <w:sz w:val="20"/>
                <w:szCs w:val="20"/>
              </w:rPr>
              <w:t>148</w:t>
            </w:r>
            <w:r w:rsidR="006A0BB5" w:rsidRPr="00ED7479">
              <w:rPr>
                <w:rFonts w:ascii="Arial" w:hAnsi="Arial" w:cs="Arial"/>
                <w:sz w:val="20"/>
                <w:szCs w:val="20"/>
              </w:rPr>
              <w:t xml:space="preserve"> (A&amp;P II lab); 80% (n=95) success rate in BIO 149 (A&amp;P III lab).</w:t>
            </w:r>
          </w:p>
          <w:p w:rsidR="00412922" w:rsidRPr="004A76BA" w:rsidRDefault="00412922" w:rsidP="008C6AD3">
            <w:pPr>
              <w:rPr>
                <w:rFonts w:ascii="Arial" w:hAnsi="Arial" w:cs="Arial"/>
                <w:sz w:val="20"/>
                <w:szCs w:val="20"/>
              </w:rPr>
            </w:pPr>
            <w:r w:rsidRPr="00ED7479">
              <w:rPr>
                <w:rFonts w:ascii="Arial" w:hAnsi="Arial" w:cs="Arial"/>
                <w:sz w:val="20"/>
                <w:szCs w:val="20"/>
              </w:rPr>
              <w:t xml:space="preserve">Our department </w:t>
            </w:r>
            <w:r w:rsidR="00ED7479" w:rsidRPr="00ED7479">
              <w:rPr>
                <w:rFonts w:ascii="Arial" w:hAnsi="Arial" w:cs="Arial"/>
                <w:sz w:val="20"/>
                <w:szCs w:val="20"/>
              </w:rPr>
              <w:t xml:space="preserve">will </w:t>
            </w:r>
            <w:r w:rsidRPr="00ED7479">
              <w:rPr>
                <w:rFonts w:ascii="Arial" w:hAnsi="Arial" w:cs="Arial"/>
                <w:sz w:val="20"/>
                <w:szCs w:val="20"/>
              </w:rPr>
              <w:t>seek assistance from RAR to determine the best methods to collect more current data demonstrating the effectiveness of o</w:t>
            </w:r>
            <w:r w:rsidR="008C6AD3" w:rsidRPr="00ED7479">
              <w:rPr>
                <w:rFonts w:ascii="Arial" w:hAnsi="Arial" w:cs="Arial"/>
                <w:sz w:val="20"/>
                <w:szCs w:val="20"/>
              </w:rPr>
              <w:t xml:space="preserve">ur BIOISIS </w:t>
            </w:r>
            <w:r w:rsidRPr="00ED7479">
              <w:rPr>
                <w:rFonts w:ascii="Arial" w:hAnsi="Arial" w:cs="Arial"/>
                <w:sz w:val="20"/>
                <w:szCs w:val="20"/>
              </w:rPr>
              <w:t xml:space="preserve">lab.  </w:t>
            </w:r>
          </w:p>
        </w:tc>
      </w:tr>
      <w:tr w:rsidR="004A76BA" w:rsidRPr="004A76BA" w:rsidTr="00ED7479">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autoSpaceDE w:val="0"/>
              <w:autoSpaceDN w:val="0"/>
              <w:adjustRightInd w:val="0"/>
              <w:rPr>
                <w:rFonts w:ascii="Arial" w:hAnsi="Arial" w:cs="Arial"/>
                <w:bCs/>
                <w:color w:val="000000"/>
                <w:sz w:val="20"/>
                <w:szCs w:val="20"/>
              </w:rPr>
            </w:pPr>
            <w:r w:rsidRPr="004A76BA">
              <w:rPr>
                <w:rFonts w:ascii="Arial" w:hAnsi="Arial" w:cs="Arial"/>
                <w:bCs/>
                <w:color w:val="000000"/>
                <w:sz w:val="20"/>
                <w:szCs w:val="20"/>
              </w:rPr>
              <w:lastRenderedPageBreak/>
              <w:t xml:space="preserve">Are there opportunities to move some of the resources provided in the B.I.O.S.I.S. lab into an online format so that students located some distance from campus who are taking online sections could benefit from these resources? </w:t>
            </w:r>
          </w:p>
          <w:p w:rsidR="004A76BA" w:rsidRPr="004A76BA" w:rsidRDefault="004A76BA">
            <w:pPr>
              <w:autoSpaceDE w:val="0"/>
              <w:autoSpaceDN w:val="0"/>
              <w:adjustRightInd w:val="0"/>
              <w:rPr>
                <w:rFonts w:ascii="Arial" w:hAnsi="Arial" w:cs="Arial"/>
                <w:b/>
                <w:bCs/>
                <w:color w:val="000000"/>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Pr="004A76BA">
              <w:rPr>
                <w:sz w:val="20"/>
                <w:szCs w:val="20"/>
              </w:rPr>
              <w:fldChar w:fldCharType="begin">
                <w:ffData>
                  <w:name w:val=""/>
                  <w:enabled/>
                  <w:calcOnExit w:val="0"/>
                  <w:checkBox>
                    <w:sizeAuto/>
                    <w:default w:val="0"/>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Completed </w:t>
            </w:r>
            <w:r w:rsidRPr="004A76BA">
              <w:rPr>
                <w:sz w:val="20"/>
                <w:szCs w:val="20"/>
              </w:rPr>
              <w:fldChar w:fldCharType="begin">
                <w:ffData>
                  <w:name w:val="Check1"/>
                  <w:enabled/>
                  <w:calcOnExit w:val="0"/>
                  <w:checkBox>
                    <w:sizeAuto/>
                    <w:default w:val="0"/>
                    <w:checked/>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ed w:val="0"/>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D7479" w:rsidRPr="00ED7479" w:rsidRDefault="00ED7479" w:rsidP="005A3063">
            <w:pPr>
              <w:rPr>
                <w:rFonts w:ascii="Arial" w:hAnsi="Arial" w:cs="Arial"/>
                <w:sz w:val="20"/>
                <w:szCs w:val="20"/>
              </w:rPr>
            </w:pPr>
            <w:r>
              <w:rPr>
                <w:rFonts w:ascii="Arial" w:hAnsi="Arial" w:cs="Arial"/>
                <w:color w:val="000000" w:themeColor="text1"/>
                <w:sz w:val="20"/>
                <w:szCs w:val="20"/>
              </w:rPr>
              <w:t xml:space="preserve">Students utilizing BIOSIS on campus have access to the same/similar lab material they encounter in their lab courses.  These materials include anatomical models, microscopes and slides, organs/organisms for dissection etc.  The online courses were developed to include photos, </w:t>
            </w:r>
            <w:r w:rsidR="00D64F35">
              <w:rPr>
                <w:rFonts w:ascii="Arial" w:hAnsi="Arial" w:cs="Arial"/>
                <w:color w:val="000000" w:themeColor="text1"/>
                <w:sz w:val="20"/>
                <w:szCs w:val="20"/>
              </w:rPr>
              <w:t xml:space="preserve">illustrations and/or </w:t>
            </w:r>
            <w:r>
              <w:rPr>
                <w:rFonts w:ascii="Arial" w:hAnsi="Arial" w:cs="Arial"/>
                <w:color w:val="000000" w:themeColor="text1"/>
                <w:sz w:val="20"/>
                <w:szCs w:val="20"/>
              </w:rPr>
              <w:t>interactive animations of these same lab materials to g</w:t>
            </w:r>
            <w:r w:rsidR="00D64F35">
              <w:rPr>
                <w:rFonts w:ascii="Arial" w:hAnsi="Arial" w:cs="Arial"/>
                <w:color w:val="000000" w:themeColor="text1"/>
                <w:sz w:val="20"/>
                <w:szCs w:val="20"/>
              </w:rPr>
              <w:t>ive the online students a comparable</w:t>
            </w:r>
            <w:r>
              <w:rPr>
                <w:rFonts w:ascii="Arial" w:hAnsi="Arial" w:cs="Arial"/>
                <w:color w:val="000000" w:themeColor="text1"/>
                <w:sz w:val="20"/>
                <w:szCs w:val="20"/>
              </w:rPr>
              <w:t xml:space="preserve"> learning experience </w:t>
            </w:r>
            <w:r w:rsidR="00D64F35">
              <w:rPr>
                <w:rFonts w:ascii="Arial" w:hAnsi="Arial" w:cs="Arial"/>
                <w:color w:val="000000" w:themeColor="text1"/>
                <w:sz w:val="20"/>
                <w:szCs w:val="20"/>
              </w:rPr>
              <w:t xml:space="preserve">as </w:t>
            </w:r>
            <w:r>
              <w:rPr>
                <w:rFonts w:ascii="Arial" w:hAnsi="Arial" w:cs="Arial"/>
                <w:color w:val="000000" w:themeColor="text1"/>
                <w:sz w:val="20"/>
                <w:szCs w:val="20"/>
              </w:rPr>
              <w:t xml:space="preserve">their face to face counterparts. </w:t>
            </w:r>
            <w:r w:rsidR="00D64F35">
              <w:rPr>
                <w:rFonts w:ascii="Arial" w:hAnsi="Arial" w:cs="Arial"/>
                <w:color w:val="000000" w:themeColor="text1"/>
                <w:sz w:val="20"/>
                <w:szCs w:val="20"/>
              </w:rPr>
              <w:t xml:space="preserve">Online students have continual access to all of these online labs materials as long as they are registered for the course(s).   In addition, information about BIOSIS at the Dayton campus is included in the </w:t>
            </w:r>
            <w:r w:rsidR="005A3063">
              <w:rPr>
                <w:rFonts w:ascii="Arial" w:hAnsi="Arial" w:cs="Arial"/>
                <w:color w:val="000000" w:themeColor="text1"/>
                <w:sz w:val="20"/>
                <w:szCs w:val="20"/>
              </w:rPr>
              <w:t>eS</w:t>
            </w:r>
            <w:r w:rsidR="00D64F35">
              <w:rPr>
                <w:rFonts w:ascii="Arial" w:hAnsi="Arial" w:cs="Arial"/>
                <w:color w:val="000000" w:themeColor="text1"/>
                <w:sz w:val="20"/>
                <w:szCs w:val="20"/>
              </w:rPr>
              <w:t>yllabus for all online courses to give online students, living close to campus, the opportunity to see the lab materials face to face.</w:t>
            </w:r>
            <w:r w:rsidR="005A3063">
              <w:rPr>
                <w:rFonts w:ascii="Arial" w:hAnsi="Arial" w:cs="Arial"/>
                <w:color w:val="000000" w:themeColor="text1"/>
                <w:sz w:val="20"/>
                <w:szCs w:val="20"/>
              </w:rPr>
              <w:t xml:space="preserve">  Furthermore, faculty teaching the face to face version of these courses have access to the</w:t>
            </w:r>
            <w:r w:rsidR="00D64F35">
              <w:rPr>
                <w:rFonts w:ascii="Arial" w:hAnsi="Arial" w:cs="Arial"/>
                <w:color w:val="000000" w:themeColor="text1"/>
                <w:sz w:val="20"/>
                <w:szCs w:val="20"/>
              </w:rPr>
              <w:t xml:space="preserve"> interactive lab materials deve</w:t>
            </w:r>
            <w:r w:rsidR="005A3063">
              <w:rPr>
                <w:rFonts w:ascii="Arial" w:hAnsi="Arial" w:cs="Arial"/>
                <w:color w:val="000000" w:themeColor="text1"/>
                <w:sz w:val="20"/>
                <w:szCs w:val="20"/>
              </w:rPr>
              <w:t>loped for the online courses and include</w:t>
            </w:r>
            <w:r w:rsidR="00D64F35">
              <w:rPr>
                <w:rFonts w:ascii="Arial" w:hAnsi="Arial" w:cs="Arial"/>
                <w:color w:val="000000" w:themeColor="text1"/>
                <w:sz w:val="20"/>
                <w:szCs w:val="20"/>
              </w:rPr>
              <w:t xml:space="preserve"> </w:t>
            </w:r>
            <w:r w:rsidR="005A3063">
              <w:rPr>
                <w:rFonts w:ascii="Arial" w:hAnsi="Arial" w:cs="Arial"/>
                <w:color w:val="000000" w:themeColor="text1"/>
                <w:sz w:val="20"/>
                <w:szCs w:val="20"/>
              </w:rPr>
              <w:t>in these online materials in their course eLearn shells.  These materials provide additional study material for students unable to visit BIOSIS during the normal hours of operation.</w:t>
            </w:r>
          </w:p>
        </w:tc>
      </w:tr>
      <w:tr w:rsidR="004A76BA" w:rsidRPr="004A76BA" w:rsidTr="004A76BA">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autoSpaceDE w:val="0"/>
              <w:autoSpaceDN w:val="0"/>
              <w:adjustRightInd w:val="0"/>
              <w:rPr>
                <w:rFonts w:ascii="Arial" w:hAnsi="Arial" w:cs="Arial"/>
                <w:bCs/>
                <w:color w:val="000000"/>
                <w:sz w:val="20"/>
                <w:szCs w:val="20"/>
              </w:rPr>
            </w:pPr>
            <w:r w:rsidRPr="004A76BA">
              <w:rPr>
                <w:rFonts w:ascii="Arial" w:hAnsi="Arial" w:cs="Arial"/>
                <w:bCs/>
                <w:color w:val="000000"/>
                <w:sz w:val="20"/>
                <w:szCs w:val="20"/>
              </w:rPr>
              <w:t xml:space="preserve">The department has experienced increased enrollment in recent years, and with the push nationally and regionally for more education in STEM areas, and with the possibility that more companies requiring STEM-educated employees will be moving into the area, it is important that the department monitor potential employment demand and the impact that might have on enrollment.  If enrollment increases look likely, the department may need to be thoughtful and strategic in determining how those increased demands may be met, particularly in light of constraints of space and equipment.  Some course offerings </w:t>
            </w:r>
            <w:r w:rsidRPr="004A76BA">
              <w:rPr>
                <w:rFonts w:ascii="Arial" w:hAnsi="Arial" w:cs="Arial"/>
                <w:bCs/>
                <w:color w:val="000000"/>
                <w:sz w:val="20"/>
                <w:szCs w:val="20"/>
              </w:rPr>
              <w:lastRenderedPageBreak/>
              <w:t>may need to be prioritized over others in the future, resources within the department may need to be shifted around, and options for increasing lab capacities may need to be considered, along with any other strategies that might be implemented to increase student capacity.</w:t>
            </w:r>
          </w:p>
          <w:p w:rsidR="004A76BA" w:rsidRPr="004A76BA" w:rsidRDefault="004A76BA">
            <w:pPr>
              <w:autoSpaceDE w:val="0"/>
              <w:autoSpaceDN w:val="0"/>
              <w:adjustRightInd w:val="0"/>
              <w:rPr>
                <w:rFonts w:ascii="Arial" w:hAnsi="Arial" w:cs="Arial"/>
                <w:bCs/>
                <w:color w:val="000000"/>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Pr="004A76BA">
              <w:rPr>
                <w:sz w:val="20"/>
                <w:szCs w:val="20"/>
              </w:rPr>
              <w:fldChar w:fldCharType="begin">
                <w:ffData>
                  <w:name w:val=""/>
                  <w:enabled/>
                  <w:calcOnExit w:val="0"/>
                  <w:checkBox>
                    <w:sizeAuto/>
                    <w:default w:val="1"/>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sz w:val="20"/>
                <w:szCs w:val="20"/>
              </w:rPr>
            </w:pPr>
            <w:r w:rsidRPr="004A76BA">
              <w:rPr>
                <w:rFonts w:ascii="Arial" w:hAnsi="Arial" w:cs="Arial"/>
                <w:color w:val="000000" w:themeColor="text1"/>
                <w:sz w:val="20"/>
                <w:szCs w:val="20"/>
              </w:rPr>
              <w:t xml:space="preserve">Completed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rPr>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4A76BA" w:rsidP="007475EF">
            <w:pPr>
              <w:rPr>
                <w:rFonts w:ascii="Arial" w:hAnsi="Arial" w:cs="Arial"/>
                <w:sz w:val="20"/>
                <w:szCs w:val="20"/>
              </w:rPr>
            </w:pPr>
            <w:r w:rsidRPr="004A76BA">
              <w:rPr>
                <w:rFonts w:ascii="Arial" w:hAnsi="Arial" w:cs="Arial"/>
                <w:color w:val="000000" w:themeColor="text1"/>
                <w:sz w:val="20"/>
                <w:szCs w:val="20"/>
              </w:rPr>
              <w:t>The department continues to monitor the employment demands within the biotechnology industry by maintaining productive relationships with our Advisory Board members and reviewing employment data provided by BioOhio.  BioOhio is a non-profit organization working to build the bioscience industry and education in Ohio.  This organization is the liaison between the industry members and academia.</w:t>
            </w:r>
            <w:r w:rsidRPr="004A76BA">
              <w:rPr>
                <w:rFonts w:ascii="Arial" w:hAnsi="Arial" w:cs="Arial"/>
                <w:sz w:val="20"/>
                <w:szCs w:val="20"/>
              </w:rPr>
              <w:t xml:space="preserve"> According to data collected by BioOhio, Ohio currently has over </w:t>
            </w:r>
            <w:r w:rsidR="008F4E82">
              <w:rPr>
                <w:rFonts w:ascii="Arial" w:hAnsi="Arial" w:cs="Arial"/>
                <w:sz w:val="20"/>
                <w:szCs w:val="20"/>
              </w:rPr>
              <w:t>2</w:t>
            </w:r>
            <w:r w:rsidRPr="004A76BA">
              <w:rPr>
                <w:rFonts w:ascii="Arial" w:hAnsi="Arial" w:cs="Arial"/>
                <w:sz w:val="20"/>
                <w:szCs w:val="20"/>
              </w:rPr>
              <w:t>,</w:t>
            </w:r>
            <w:r w:rsidR="008F4E82">
              <w:rPr>
                <w:rFonts w:ascii="Arial" w:hAnsi="Arial" w:cs="Arial"/>
                <w:sz w:val="20"/>
                <w:szCs w:val="20"/>
              </w:rPr>
              <w:t>0</w:t>
            </w:r>
            <w:r w:rsidRPr="004A76BA">
              <w:rPr>
                <w:rFonts w:ascii="Arial" w:hAnsi="Arial" w:cs="Arial"/>
                <w:sz w:val="20"/>
                <w:szCs w:val="20"/>
              </w:rPr>
              <w:t xml:space="preserve">00 bioscience-related organizations, at over 3,000 facilities in </w:t>
            </w:r>
            <w:r w:rsidR="008F4E82">
              <w:rPr>
                <w:rFonts w:ascii="Arial" w:hAnsi="Arial" w:cs="Arial"/>
                <w:sz w:val="20"/>
                <w:szCs w:val="20"/>
              </w:rPr>
              <w:t>81</w:t>
            </w:r>
            <w:r w:rsidRPr="004A76BA">
              <w:rPr>
                <w:rFonts w:ascii="Arial" w:hAnsi="Arial" w:cs="Arial"/>
                <w:sz w:val="20"/>
                <w:szCs w:val="20"/>
              </w:rPr>
              <w:t xml:space="preserve"> of 88 Ohio counties.  In 2014, bioscience firms employed over 6</w:t>
            </w:r>
            <w:r w:rsidR="00403B26">
              <w:rPr>
                <w:rFonts w:ascii="Arial" w:hAnsi="Arial" w:cs="Arial"/>
                <w:sz w:val="20"/>
                <w:szCs w:val="20"/>
              </w:rPr>
              <w:t>8</w:t>
            </w:r>
            <w:r w:rsidRPr="004A76BA">
              <w:rPr>
                <w:rFonts w:ascii="Arial" w:hAnsi="Arial" w:cs="Arial"/>
                <w:sz w:val="20"/>
                <w:szCs w:val="20"/>
              </w:rPr>
              <w:t>,</w:t>
            </w:r>
            <w:r w:rsidR="00403B26">
              <w:rPr>
                <w:rFonts w:ascii="Arial" w:hAnsi="Arial" w:cs="Arial"/>
                <w:sz w:val="20"/>
                <w:szCs w:val="20"/>
              </w:rPr>
              <w:t>0</w:t>
            </w:r>
            <w:r w:rsidRPr="004A76BA">
              <w:rPr>
                <w:rFonts w:ascii="Arial" w:hAnsi="Arial" w:cs="Arial"/>
                <w:sz w:val="20"/>
                <w:szCs w:val="20"/>
              </w:rPr>
              <w:t>00 Ohioans, earning an average wage of $</w:t>
            </w:r>
            <w:r w:rsidR="00403B26">
              <w:rPr>
                <w:rFonts w:ascii="Arial" w:hAnsi="Arial" w:cs="Arial"/>
                <w:sz w:val="20"/>
                <w:szCs w:val="20"/>
              </w:rPr>
              <w:t>70</w:t>
            </w:r>
            <w:r w:rsidRPr="004A76BA">
              <w:rPr>
                <w:rFonts w:ascii="Arial" w:hAnsi="Arial" w:cs="Arial"/>
                <w:sz w:val="20"/>
                <w:szCs w:val="20"/>
              </w:rPr>
              <w:t>,</w:t>
            </w:r>
            <w:r w:rsidR="00403B26">
              <w:rPr>
                <w:rFonts w:ascii="Arial" w:hAnsi="Arial" w:cs="Arial"/>
                <w:sz w:val="20"/>
                <w:szCs w:val="20"/>
              </w:rPr>
              <w:t>481</w:t>
            </w:r>
            <w:r w:rsidRPr="004A76BA">
              <w:rPr>
                <w:rFonts w:ascii="Arial" w:hAnsi="Arial" w:cs="Arial"/>
                <w:sz w:val="20"/>
                <w:szCs w:val="20"/>
              </w:rPr>
              <w:t xml:space="preserve">.  The Southwest region of Ohio, including Warren County, is one of the fastest growing regions for bioscience industry.  In order to meet the demands of this growing industry we started </w:t>
            </w:r>
            <w:r w:rsidR="007475EF">
              <w:rPr>
                <w:rFonts w:ascii="Arial" w:hAnsi="Arial" w:cs="Arial"/>
                <w:sz w:val="20"/>
                <w:szCs w:val="20"/>
              </w:rPr>
              <w:t>offering the</w:t>
            </w:r>
            <w:r w:rsidRPr="004A76BA">
              <w:rPr>
                <w:rFonts w:ascii="Arial" w:hAnsi="Arial" w:cs="Arial"/>
                <w:sz w:val="20"/>
                <w:szCs w:val="20"/>
              </w:rPr>
              <w:t xml:space="preserve"> BTN.S.AAS p</w:t>
            </w:r>
            <w:r w:rsidR="007475EF">
              <w:rPr>
                <w:rFonts w:ascii="Arial" w:hAnsi="Arial" w:cs="Arial"/>
                <w:sz w:val="20"/>
                <w:szCs w:val="20"/>
              </w:rPr>
              <w:t xml:space="preserve">rogram at the Courseview Campus.  A full-time tenure track biology faculty was hired for CVCC to serve as the Biotechnology Program Director </w:t>
            </w:r>
            <w:r w:rsidR="007F2AEF">
              <w:rPr>
                <w:rFonts w:ascii="Arial" w:hAnsi="Arial" w:cs="Arial"/>
                <w:sz w:val="20"/>
                <w:szCs w:val="20"/>
              </w:rPr>
              <w:t>at this campus. The role of the</w:t>
            </w:r>
            <w:r w:rsidR="007475EF">
              <w:rPr>
                <w:rFonts w:ascii="Arial" w:hAnsi="Arial" w:cs="Arial"/>
                <w:sz w:val="20"/>
                <w:szCs w:val="20"/>
              </w:rPr>
              <w:t xml:space="preserve"> director is to oversee the program, advise students and </w:t>
            </w:r>
            <w:r w:rsidR="007475EF">
              <w:rPr>
                <w:rFonts w:ascii="Arial" w:hAnsi="Arial" w:cs="Arial"/>
                <w:sz w:val="20"/>
                <w:szCs w:val="20"/>
              </w:rPr>
              <w:lastRenderedPageBreak/>
              <w:t xml:space="preserve">communicate with the biotechnology faculty at the Dayton campus to ensure consistency between the campuses. </w:t>
            </w:r>
          </w:p>
        </w:tc>
      </w:tr>
      <w:tr w:rsidR="004A76BA" w:rsidRPr="004A76BA" w:rsidTr="004A76BA">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autoSpaceDE w:val="0"/>
              <w:autoSpaceDN w:val="0"/>
              <w:adjustRightInd w:val="0"/>
              <w:rPr>
                <w:rFonts w:ascii="Arial" w:hAnsi="Arial" w:cs="Arial"/>
                <w:bCs/>
                <w:color w:val="000000"/>
                <w:sz w:val="20"/>
                <w:szCs w:val="20"/>
              </w:rPr>
            </w:pPr>
            <w:r w:rsidRPr="004A76BA">
              <w:rPr>
                <w:rFonts w:ascii="Arial" w:hAnsi="Arial" w:cs="Arial"/>
                <w:bCs/>
                <w:color w:val="000000"/>
                <w:sz w:val="20"/>
                <w:szCs w:val="20"/>
              </w:rPr>
              <w:lastRenderedPageBreak/>
              <w:t>Section IV.E of the self-study report addresses goals for the program, and the only goals listed were providing support for institutional goals and meeting increased enrollment demand.  The department should give some thought to what other goals might be appropriate – where does the department see itself in five years?  Ten years?  What goals and related infrastructure will need to be put in place to get there?</w:t>
            </w:r>
          </w:p>
          <w:p w:rsidR="004A76BA" w:rsidRPr="004A76BA" w:rsidRDefault="004A76BA">
            <w:pPr>
              <w:autoSpaceDE w:val="0"/>
              <w:autoSpaceDN w:val="0"/>
              <w:adjustRightInd w:val="0"/>
              <w:rPr>
                <w:rFonts w:ascii="Arial" w:hAnsi="Arial" w:cs="Arial"/>
                <w:bCs/>
                <w:color w:val="000000"/>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Pr="004A76BA">
              <w:rPr>
                <w:sz w:val="20"/>
                <w:szCs w:val="20"/>
              </w:rPr>
              <w:fldChar w:fldCharType="begin">
                <w:ffData>
                  <w:name w:val=""/>
                  <w:enabled/>
                  <w:calcOnExit w:val="0"/>
                  <w:checkBox>
                    <w:sizeAuto/>
                    <w:default w:val="1"/>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sz w:val="20"/>
                <w:szCs w:val="20"/>
              </w:rPr>
            </w:pPr>
            <w:r w:rsidRPr="004A76BA">
              <w:rPr>
                <w:rFonts w:ascii="Arial" w:hAnsi="Arial" w:cs="Arial"/>
                <w:color w:val="000000" w:themeColor="text1"/>
                <w:sz w:val="20"/>
                <w:szCs w:val="20"/>
              </w:rPr>
              <w:t xml:space="preserve">Completed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rPr>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4A76BA" w:rsidP="008F1FFB">
            <w:pPr>
              <w:rPr>
                <w:sz w:val="20"/>
                <w:szCs w:val="20"/>
              </w:rPr>
            </w:pPr>
            <w:r w:rsidRPr="004A76BA">
              <w:rPr>
                <w:rFonts w:ascii="Arial" w:hAnsi="Arial" w:cs="Arial"/>
                <w:color w:val="000000" w:themeColor="text1"/>
                <w:sz w:val="20"/>
                <w:szCs w:val="20"/>
              </w:rPr>
              <w:t xml:space="preserve">The department is currently developing additional short-term and long-term goals.  However, one short-term goal is to develop a strategy for effectively offering </w:t>
            </w:r>
            <w:r w:rsidR="008F1FFB">
              <w:rPr>
                <w:rFonts w:ascii="Arial" w:hAnsi="Arial" w:cs="Arial"/>
                <w:color w:val="000000" w:themeColor="text1"/>
                <w:sz w:val="20"/>
                <w:szCs w:val="20"/>
              </w:rPr>
              <w:t>college credit plus</w:t>
            </w:r>
            <w:r w:rsidRPr="004A76BA">
              <w:rPr>
                <w:rFonts w:ascii="Arial" w:hAnsi="Arial" w:cs="Arial"/>
                <w:color w:val="000000" w:themeColor="text1"/>
                <w:sz w:val="20"/>
                <w:szCs w:val="20"/>
              </w:rPr>
              <w:t xml:space="preserve"> courses at local high schools.  Our department must maintain open communication with the department of School and Community Partnerships at SCC and the high school teachers to ensure quality instruction of these courses.</w:t>
            </w:r>
          </w:p>
        </w:tc>
      </w:tr>
      <w:tr w:rsidR="004A76BA" w:rsidRPr="004A76BA" w:rsidTr="004A76BA">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rPr>
                <w:rFonts w:ascii="Arial" w:hAnsi="Arial" w:cs="Arial"/>
                <w:sz w:val="20"/>
                <w:szCs w:val="20"/>
              </w:rPr>
            </w:pPr>
            <w:r w:rsidRPr="004A76BA">
              <w:rPr>
                <w:rFonts w:ascii="Arial" w:hAnsi="Arial" w:cs="Arial"/>
                <w:bCs/>
                <w:color w:val="000000"/>
                <w:sz w:val="20"/>
                <w:szCs w:val="20"/>
              </w:rPr>
              <w:t>The department should monitor employment opportunities in Biotechnology carefully to determine whether we are offering the appropriate degree level to meet employment needs – if fewer jobs become available at the associate degree level and more jobs require higher levels of education, it may be appropriate to consider making the Biotechnology degree a transfer degree rather than a career program.</w:t>
            </w:r>
          </w:p>
          <w:p w:rsidR="004A76BA" w:rsidRPr="004A76BA" w:rsidRDefault="004A76BA">
            <w:pPr>
              <w:pStyle w:val="ListParagraph"/>
              <w:ind w:left="0"/>
              <w:rPr>
                <w:rFonts w:ascii="Arial" w:hAnsi="Arial" w:cs="Arial"/>
                <w:color w:val="000000" w:themeColor="text1"/>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Pr="004A76BA">
              <w:rPr>
                <w:sz w:val="20"/>
                <w:szCs w:val="20"/>
              </w:rPr>
              <w:fldChar w:fldCharType="begin">
                <w:ffData>
                  <w:name w:val=""/>
                  <w:enabled/>
                  <w:calcOnExit w:val="0"/>
                  <w:checkBox>
                    <w:sizeAuto/>
                    <w:default w:val="1"/>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sz w:val="20"/>
                <w:szCs w:val="20"/>
              </w:rPr>
            </w:pPr>
            <w:r w:rsidRPr="004A76BA">
              <w:rPr>
                <w:rFonts w:ascii="Arial" w:hAnsi="Arial" w:cs="Arial"/>
                <w:color w:val="000000" w:themeColor="text1"/>
                <w:sz w:val="20"/>
                <w:szCs w:val="20"/>
              </w:rPr>
              <w:t xml:space="preserve">Completed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rPr>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243EA9">
              <w:rPr>
                <w:sz w:val="20"/>
                <w:szCs w:val="20"/>
              </w:rPr>
            </w:r>
            <w:r w:rsidR="00243EA9">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rPr>
                <w:rFonts w:ascii="Arial" w:hAnsi="Arial" w:cs="Arial"/>
                <w:color w:val="000000" w:themeColor="text1"/>
                <w:sz w:val="20"/>
                <w:szCs w:val="20"/>
              </w:rPr>
            </w:pPr>
            <w:r w:rsidRPr="004A76BA">
              <w:rPr>
                <w:rFonts w:ascii="Arial" w:hAnsi="Arial" w:cs="Arial"/>
                <w:sz w:val="20"/>
                <w:szCs w:val="20"/>
              </w:rPr>
              <w:t xml:space="preserve">As stated earlier in this update, </w:t>
            </w:r>
            <w:r w:rsidRPr="004A76BA">
              <w:rPr>
                <w:rFonts w:ascii="Arial" w:hAnsi="Arial" w:cs="Arial"/>
                <w:color w:val="000000" w:themeColor="text1"/>
                <w:sz w:val="20"/>
                <w:szCs w:val="20"/>
              </w:rPr>
              <w:t xml:space="preserve">the department continues to monitor the employment demands within the biotechnology industry by maintaining productive relationships with our Advisory Board members and reviewing employment data provided by BioOhio. We meet with our Advisory Board twice a year and have recently included new members from bioscience industries in the Southwest region of Ohio.  We also collect information in regards to employment opportunities by maintaining communication with graduates of the BTN program.  This is accomplished by phone calls, emails, and entries in the BTN Facebook page.  Graduates working in the biotech industry will often post job openings from their place of employment on the BTN Facebook page.  Current students network with recent graduates also using Facebook.  </w:t>
            </w:r>
          </w:p>
          <w:p w:rsidR="004A76BA" w:rsidRPr="004A76BA" w:rsidRDefault="004A76BA">
            <w:pPr>
              <w:rPr>
                <w:rFonts w:ascii="Arial" w:hAnsi="Arial" w:cs="Arial"/>
                <w:color w:val="000000" w:themeColor="text1"/>
                <w:sz w:val="20"/>
                <w:szCs w:val="20"/>
              </w:rPr>
            </w:pPr>
          </w:p>
          <w:p w:rsidR="004A76BA" w:rsidRDefault="004A76BA">
            <w:pPr>
              <w:rPr>
                <w:rFonts w:ascii="Arial" w:hAnsi="Arial" w:cs="Arial"/>
                <w:color w:val="000000" w:themeColor="text1"/>
                <w:sz w:val="20"/>
                <w:szCs w:val="20"/>
              </w:rPr>
            </w:pPr>
            <w:r w:rsidRPr="004A76BA">
              <w:rPr>
                <w:rFonts w:ascii="Arial" w:hAnsi="Arial" w:cs="Arial"/>
                <w:color w:val="000000" w:themeColor="text1"/>
                <w:sz w:val="20"/>
                <w:szCs w:val="20"/>
              </w:rPr>
              <w:t xml:space="preserve">We are also working with Chad Bridgman, Internship Coordinator at SCC, to offer more internship opportunities to our BTN students.  </w:t>
            </w:r>
          </w:p>
          <w:p w:rsidR="008D08F7" w:rsidRDefault="008D08F7">
            <w:pPr>
              <w:rPr>
                <w:rFonts w:ascii="Arial" w:hAnsi="Arial" w:cs="Arial"/>
                <w:color w:val="000000" w:themeColor="text1"/>
                <w:sz w:val="20"/>
                <w:szCs w:val="20"/>
              </w:rPr>
            </w:pPr>
          </w:p>
          <w:p w:rsidR="008D08F7" w:rsidRPr="000E4F30" w:rsidRDefault="008D08F7" w:rsidP="00D94969">
            <w:pPr>
              <w:rPr>
                <w:rFonts w:ascii="Arial" w:hAnsi="Arial" w:cs="Arial"/>
                <w:color w:val="000000" w:themeColor="text1"/>
                <w:sz w:val="20"/>
                <w:szCs w:val="20"/>
              </w:rPr>
            </w:pPr>
            <w:r w:rsidRPr="000E4F30">
              <w:rPr>
                <w:rFonts w:ascii="Arial" w:hAnsi="Arial" w:cs="Arial"/>
                <w:color w:val="000000" w:themeColor="text1"/>
                <w:sz w:val="20"/>
                <w:szCs w:val="20"/>
              </w:rPr>
              <w:t xml:space="preserve">As of Spring Semester 2016, we have been approved to offer BTN 2700 Internships as an elective in our BTN program.  This course will </w:t>
            </w:r>
            <w:r w:rsidR="00D94969" w:rsidRPr="000E4F30">
              <w:rPr>
                <w:rFonts w:ascii="Arial" w:hAnsi="Arial" w:cs="Arial"/>
                <w:color w:val="000000" w:themeColor="text1"/>
                <w:sz w:val="20"/>
                <w:szCs w:val="20"/>
              </w:rPr>
              <w:t>allow the Bio Dept. and Chad Bridgman to collect data about internship opportunities for our students.</w:t>
            </w:r>
          </w:p>
          <w:p w:rsidR="008579BD" w:rsidRPr="000E4F30" w:rsidRDefault="008579BD" w:rsidP="00D94969">
            <w:pPr>
              <w:rPr>
                <w:rFonts w:ascii="Arial" w:hAnsi="Arial" w:cs="Arial"/>
                <w:color w:val="000000" w:themeColor="text1"/>
                <w:sz w:val="20"/>
                <w:szCs w:val="20"/>
              </w:rPr>
            </w:pPr>
          </w:p>
          <w:p w:rsidR="008579BD" w:rsidRPr="004A76BA" w:rsidRDefault="008579BD" w:rsidP="008579BD">
            <w:pPr>
              <w:rPr>
                <w:rFonts w:ascii="Arial" w:hAnsi="Arial" w:cs="Arial"/>
                <w:sz w:val="20"/>
                <w:szCs w:val="20"/>
              </w:rPr>
            </w:pPr>
            <w:r w:rsidRPr="000E4F30">
              <w:rPr>
                <w:rFonts w:ascii="Arial" w:hAnsi="Arial" w:cs="Arial"/>
                <w:color w:val="000000" w:themeColor="text1"/>
                <w:sz w:val="20"/>
                <w:szCs w:val="20"/>
              </w:rPr>
              <w:t>We are currently investigating the feasibility of offering a baccalaureate degree in Biotechnology to potentially increase employment opportunities for our BTN graduates.</w:t>
            </w:r>
          </w:p>
        </w:tc>
      </w:tr>
    </w:tbl>
    <w:p w:rsidR="00E24D49" w:rsidRDefault="00E24D49">
      <w:r>
        <w:br w:type="page"/>
      </w:r>
    </w:p>
    <w:p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243EA9" w:rsidP="003C59D8">
      <w:pPr>
        <w:ind w:firstLine="720"/>
        <w:rPr>
          <w:rFonts w:ascii="Arial" w:hAnsi="Arial" w:cs="Arial"/>
          <w:b/>
          <w:sz w:val="20"/>
          <w:szCs w:val="20"/>
        </w:rPr>
      </w:pPr>
      <w:sdt>
        <w:sdtPr>
          <w:rPr>
            <w:rFonts w:ascii="Arial" w:hAnsi="Arial" w:cs="Arial"/>
            <w:b/>
            <w:sz w:val="20"/>
            <w:szCs w:val="20"/>
          </w:rPr>
          <w:id w:val="-1336062823"/>
          <w14:checkbox>
            <w14:checked w14:val="1"/>
            <w14:checkedState w14:val="2612" w14:font="MS Gothic"/>
            <w14:uncheckedState w14:val="2610" w14:font="MS Gothic"/>
          </w14:checkbox>
        </w:sdtPr>
        <w:sdtEndPr/>
        <w:sdtContent>
          <w:r w:rsidR="00957EB9">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sdtPr>
        <w:sdtEndPr/>
        <w:sdtContent>
          <w:r w:rsidR="0009055F">
            <w:rPr>
              <w:rFonts w:ascii="Arial" w:hAnsi="Arial" w:cs="Arial"/>
              <w:b/>
              <w:sz w:val="20"/>
              <w:szCs w:val="20"/>
            </w:rPr>
            <w:t>BIO 2225 Ecology</w:t>
          </w:r>
          <w:r w:rsidR="00387DE8">
            <w:rPr>
              <w:rFonts w:ascii="Arial" w:hAnsi="Arial" w:cs="Arial"/>
              <w:b/>
              <w:sz w:val="20"/>
              <w:szCs w:val="20"/>
            </w:rPr>
            <w:t xml:space="preserve"> and BTN 1110 Introduction to Biotechnology and Bioethics</w:t>
          </w:r>
        </w:sdtContent>
      </w:sdt>
    </w:p>
    <w:p w:rsidR="003C59D8" w:rsidRDefault="003C59D8" w:rsidP="003C59D8">
      <w:pPr>
        <w:rPr>
          <w:rFonts w:ascii="Arial" w:hAnsi="Arial" w:cs="Arial"/>
          <w:b/>
          <w:sz w:val="20"/>
          <w:szCs w:val="20"/>
        </w:rPr>
      </w:pPr>
    </w:p>
    <w:p w:rsidR="00731723" w:rsidRDefault="00731723" w:rsidP="003C59D8">
      <w:pPr>
        <w:rPr>
          <w:rFonts w:ascii="Arial" w:hAnsi="Arial" w:cs="Arial"/>
          <w:b/>
          <w:sz w:val="20"/>
          <w:szCs w:val="20"/>
        </w:rPr>
      </w:pPr>
      <w:r>
        <w:rPr>
          <w:rFonts w:ascii="Arial" w:hAnsi="Arial" w:cs="Arial"/>
          <w:b/>
          <w:sz w:val="20"/>
          <w:szCs w:val="20"/>
        </w:rPr>
        <w:t>Assessment Results for Cultural Diversity and Global Citizenship in BIO 2225</w:t>
      </w:r>
      <w:r w:rsidR="00387DE8">
        <w:rPr>
          <w:rFonts w:ascii="Arial" w:hAnsi="Arial" w:cs="Arial"/>
          <w:b/>
          <w:sz w:val="20"/>
          <w:szCs w:val="20"/>
        </w:rPr>
        <w:t xml:space="preserve"> to accommodate the BIOE.S.AS program</w:t>
      </w:r>
      <w:r>
        <w:rPr>
          <w:rFonts w:ascii="Arial" w:hAnsi="Arial" w:cs="Arial"/>
          <w:b/>
          <w:sz w:val="20"/>
          <w:szCs w:val="20"/>
        </w:rPr>
        <w:t>:</w:t>
      </w:r>
    </w:p>
    <w:p w:rsidR="00731723" w:rsidRDefault="00731723" w:rsidP="003C59D8">
      <w:pPr>
        <w:rPr>
          <w:rFonts w:ascii="Arial" w:hAnsi="Arial" w:cs="Arial"/>
          <w:color w:val="191919"/>
          <w:sz w:val="20"/>
          <w:szCs w:val="20"/>
        </w:rPr>
      </w:pPr>
      <w:r w:rsidRPr="00731723">
        <w:rPr>
          <w:rFonts w:ascii="Arial" w:hAnsi="Arial" w:cs="Arial"/>
          <w:sz w:val="20"/>
          <w:szCs w:val="20"/>
        </w:rPr>
        <w:t>Bio 2225 Ecology has a history of informing and requiring students to participate in a</w:t>
      </w:r>
      <w:r>
        <w:rPr>
          <w:rFonts w:ascii="Arial" w:hAnsi="Arial" w:cs="Arial"/>
          <w:sz w:val="20"/>
          <w:szCs w:val="20"/>
        </w:rPr>
        <w:t>n</w:t>
      </w:r>
      <w:r w:rsidRPr="00731723">
        <w:rPr>
          <w:rFonts w:ascii="Arial" w:hAnsi="Arial" w:cs="Arial"/>
          <w:sz w:val="20"/>
          <w:szCs w:val="20"/>
        </w:rPr>
        <w:t xml:space="preserve"> Ecoliteracy project that includes posters, papers, and presentations. </w:t>
      </w:r>
      <w:r w:rsidRPr="00731723">
        <w:rPr>
          <w:rStyle w:val="Strong"/>
          <w:rFonts w:ascii="Arial" w:hAnsi="Arial" w:cs="Arial"/>
          <w:b w:val="0"/>
          <w:color w:val="191919"/>
          <w:sz w:val="20"/>
          <w:szCs w:val="20"/>
        </w:rPr>
        <w:t>Ecoliteracy has four components that are used to evaluate students for each of their communication formats. The first is a</w:t>
      </w:r>
      <w:r w:rsidRPr="00731723">
        <w:rPr>
          <w:rFonts w:ascii="Arial" w:hAnsi="Arial" w:cs="Arial"/>
          <w:color w:val="191919"/>
          <w:sz w:val="20"/>
          <w:szCs w:val="20"/>
        </w:rPr>
        <w:t xml:space="preserve">n understanding of how the earth works, including basic ecological concepts (i.e. ecosystems, energetics, population and community ecology, carrying capacity, and material cycles). The second is how humans fit into the ecology of the planet, including familiarity with the human threats to ecological integrity (i.e. global </w:t>
      </w:r>
      <w:r w:rsidRPr="00731723">
        <w:rPr>
          <w:rFonts w:ascii="Arial" w:hAnsi="Arial" w:cs="Arial"/>
          <w:color w:val="191919"/>
          <w:sz w:val="20"/>
          <w:szCs w:val="20"/>
        </w:rPr>
        <w:lastRenderedPageBreak/>
        <w:t>warming, ozone depletion, habitat destruction). The third is the possible solutions to these human threats to the earth’s ecological systems. The foundation upon which these first three components of ecological literacy are built is the fourth component. Finally, a feeling of kinship, or connection, with the natural world.</w:t>
      </w:r>
    </w:p>
    <w:p w:rsidR="00731723" w:rsidRPr="00731723" w:rsidRDefault="00731723" w:rsidP="003C59D8">
      <w:pPr>
        <w:rPr>
          <w:rFonts w:ascii="Arial" w:hAnsi="Arial" w:cs="Arial"/>
          <w:color w:val="191919"/>
          <w:sz w:val="20"/>
          <w:szCs w:val="20"/>
        </w:rPr>
      </w:pPr>
    </w:p>
    <w:p w:rsidR="00731723" w:rsidRDefault="00731723" w:rsidP="003C59D8">
      <w:pPr>
        <w:rPr>
          <w:rFonts w:ascii="Arial" w:hAnsi="Arial" w:cs="Arial"/>
          <w:b/>
          <w:sz w:val="20"/>
          <w:szCs w:val="20"/>
        </w:rPr>
      </w:pPr>
      <w:r w:rsidRPr="00731723">
        <w:rPr>
          <w:rFonts w:ascii="Arial" w:hAnsi="Arial" w:cs="Arial"/>
          <w:color w:val="191919"/>
          <w:sz w:val="20"/>
          <w:szCs w:val="20"/>
        </w:rPr>
        <w:t>In an effort to have students embody cultural diversity and global citizenship in their Ecoliteracy posters, the class was divided into two groups. One group concentrated on poster preparation for the Dayton SMART Bilingual School, K-4th grades, and the other group’s preparations were for the Sinclair Community. Both the Dayton SMART Bilingual School and the Sinclair Community reflect diverse cultural communities. The Sinclair community also has a growing population of members of the Global Community beyond Dayton. In addition, the Service Learning component came into play since the posters were used to educate both diverse populations.</w:t>
      </w:r>
      <w:r>
        <w:rPr>
          <w:rFonts w:ascii="Arial" w:hAnsi="Arial" w:cs="Arial"/>
          <w:color w:val="191919"/>
          <w:sz w:val="20"/>
          <w:szCs w:val="20"/>
        </w:rPr>
        <w:t xml:space="preserve">  For BIO 2225, 94% of students</w:t>
      </w:r>
      <w:r w:rsidR="00895AD9">
        <w:rPr>
          <w:rFonts w:ascii="Arial" w:hAnsi="Arial" w:cs="Arial"/>
          <w:color w:val="191919"/>
          <w:sz w:val="20"/>
          <w:szCs w:val="20"/>
        </w:rPr>
        <w:t xml:space="preserve"> demonstrated mastery of this outcome by earning</w:t>
      </w:r>
      <w:r>
        <w:rPr>
          <w:rFonts w:ascii="Arial" w:hAnsi="Arial" w:cs="Arial"/>
          <w:color w:val="191919"/>
          <w:sz w:val="20"/>
          <w:szCs w:val="20"/>
        </w:rPr>
        <w:t xml:space="preserve"> a “C” or higher on their ecoliteracy posters.</w:t>
      </w:r>
    </w:p>
    <w:p w:rsidR="00731723" w:rsidRDefault="00731723" w:rsidP="003C59D8">
      <w:pPr>
        <w:rPr>
          <w:rFonts w:ascii="Arial" w:hAnsi="Arial" w:cs="Arial"/>
          <w:b/>
          <w:sz w:val="20"/>
          <w:szCs w:val="20"/>
        </w:rPr>
      </w:pPr>
    </w:p>
    <w:p w:rsidR="00387DE8" w:rsidRDefault="00387DE8" w:rsidP="00387DE8">
      <w:pPr>
        <w:rPr>
          <w:rFonts w:ascii="Arial" w:hAnsi="Arial" w:cs="Arial"/>
          <w:b/>
          <w:sz w:val="20"/>
          <w:szCs w:val="20"/>
        </w:rPr>
      </w:pPr>
      <w:r>
        <w:rPr>
          <w:rFonts w:ascii="Arial" w:hAnsi="Arial" w:cs="Arial"/>
          <w:b/>
          <w:sz w:val="20"/>
          <w:szCs w:val="20"/>
        </w:rPr>
        <w:t>Assessment for Cultural Diversity and Global Citizenship in BTN 1110 to accommodate the BTN.S.AAS program:</w:t>
      </w:r>
    </w:p>
    <w:p w:rsidR="00387DE8" w:rsidRDefault="00387DE8" w:rsidP="003C59D8">
      <w:pPr>
        <w:rPr>
          <w:rFonts w:ascii="Arial" w:hAnsi="Arial" w:cs="Arial"/>
          <w:b/>
          <w:sz w:val="20"/>
          <w:szCs w:val="20"/>
        </w:rPr>
      </w:pPr>
    </w:p>
    <w:p w:rsidR="004964A7" w:rsidRPr="004964A7" w:rsidRDefault="004964A7" w:rsidP="004964A7">
      <w:pPr>
        <w:rPr>
          <w:rFonts w:ascii="Arial" w:hAnsi="Arial" w:cs="Arial"/>
          <w:sz w:val="20"/>
          <w:szCs w:val="22"/>
        </w:rPr>
      </w:pPr>
      <w:r w:rsidRPr="004964A7">
        <w:rPr>
          <w:rFonts w:ascii="Arial" w:hAnsi="Arial" w:cs="Arial"/>
          <w:sz w:val="20"/>
          <w:szCs w:val="22"/>
        </w:rPr>
        <w:t xml:space="preserve">Bioethics is an applied field of ethics focusing on medical and biological research. In this course we focus on issues that will confront the graduates in their future professions. Students will learn the applicable background science and then be confronted with various bioethical dilemmas. After studying the case and researching the arguments of the different stakeholders, they must form a stance on the issue as well as suggest possible resolutions/courses of action in a graded online discussion forum. Students are assessed by the strength of their supporting evidence as well as responding critically but respectfully to two or more classmates. The discussion is continued the next class day for the first part of class where summaries are read followed by a general class discussion. </w:t>
      </w:r>
    </w:p>
    <w:p w:rsidR="004964A7" w:rsidRPr="004964A7" w:rsidRDefault="004964A7" w:rsidP="004964A7">
      <w:pPr>
        <w:rPr>
          <w:rFonts w:ascii="Arial" w:hAnsi="Arial" w:cs="Arial"/>
          <w:sz w:val="20"/>
          <w:szCs w:val="22"/>
        </w:rPr>
      </w:pPr>
    </w:p>
    <w:p w:rsidR="004964A7" w:rsidRPr="004964A7" w:rsidRDefault="004964A7" w:rsidP="004964A7">
      <w:pPr>
        <w:rPr>
          <w:rFonts w:ascii="Arial" w:hAnsi="Arial" w:cs="Arial"/>
          <w:sz w:val="20"/>
          <w:szCs w:val="22"/>
        </w:rPr>
      </w:pPr>
      <w:r w:rsidRPr="004964A7">
        <w:rPr>
          <w:rFonts w:ascii="Arial" w:hAnsi="Arial" w:cs="Arial"/>
          <w:sz w:val="20"/>
          <w:szCs w:val="22"/>
          <w:u w:val="single"/>
        </w:rPr>
        <w:t>Past topics have included:</w:t>
      </w:r>
      <w:r w:rsidRPr="004964A7">
        <w:rPr>
          <w:rFonts w:ascii="Arial" w:hAnsi="Arial" w:cs="Arial"/>
          <w:sz w:val="20"/>
          <w:szCs w:val="22"/>
        </w:rPr>
        <w:t xml:space="preserve"> security of a patient’s genetic information, risks of bioterrorism, genetically modified foods, ethical limits to controlling the spread of a disease, animal research, forensic use of DNA, efficacy vs. cost of bioremediation, the safety of aquaculture/genetically modified animals, xenotransplantation, patient access to clinical trials, cost of medicine &amp; biopharmaceuticals and more! </w:t>
      </w:r>
    </w:p>
    <w:p w:rsidR="00387DE8" w:rsidRPr="000278A4" w:rsidRDefault="00387DE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lastRenderedPageBreak/>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243EA9"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243EA9"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243EA9" w:rsidP="003C59D8">
      <w:pPr>
        <w:rPr>
          <w:rFonts w:ascii="Arial" w:hAnsi="Arial" w:cs="Arial"/>
          <w:b/>
          <w:sz w:val="20"/>
          <w:szCs w:val="20"/>
        </w:rPr>
      </w:pPr>
      <w:sdt>
        <w:sdtPr>
          <w:rPr>
            <w:rFonts w:ascii="Arial" w:hAnsi="Arial" w:cs="Arial"/>
            <w:b/>
            <w:sz w:val="20"/>
            <w:szCs w:val="20"/>
          </w:rPr>
          <w:id w:val="-241185754"/>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r w:rsidR="008331C9">
        <w:rPr>
          <w:rFonts w:ascii="Arial" w:hAnsi="Arial" w:cs="Arial"/>
          <w:sz w:val="20"/>
          <w:szCs w:val="20"/>
        </w:rPr>
        <w:t xml:space="preserve">  (see above)</w:t>
      </w:r>
    </w:p>
    <w:p w:rsidR="0046122A" w:rsidRDefault="0046122A" w:rsidP="003C59D8">
      <w:pPr>
        <w:rPr>
          <w:rFonts w:ascii="Arial" w:hAnsi="Arial" w:cs="Arial"/>
          <w:sz w:val="20"/>
          <w:szCs w:val="20"/>
        </w:rPr>
      </w:pPr>
    </w:p>
    <w:p w:rsidR="0046122A" w:rsidRPr="000278A4" w:rsidRDefault="0046122A" w:rsidP="003C59D8">
      <w:pPr>
        <w:rPr>
          <w:rFonts w:ascii="Arial" w:hAnsi="Arial" w:cs="Arial"/>
          <w:sz w:val="20"/>
          <w:szCs w:val="20"/>
        </w:rPr>
      </w:pPr>
    </w:p>
    <w:tbl>
      <w:tblPr>
        <w:tblStyle w:val="TableGrid"/>
        <w:tblW w:w="13155" w:type="dxa"/>
        <w:shd w:val="clear" w:color="auto" w:fill="FFFFFF"/>
        <w:tblLayout w:type="fixed"/>
        <w:tblCellMar>
          <w:left w:w="115" w:type="dxa"/>
          <w:right w:w="115" w:type="dxa"/>
        </w:tblCellMar>
        <w:tblLook w:val="01E0" w:firstRow="1" w:lastRow="1" w:firstColumn="1" w:lastColumn="1" w:noHBand="0" w:noVBand="0"/>
      </w:tblPr>
      <w:tblGrid>
        <w:gridCol w:w="3707"/>
        <w:gridCol w:w="1742"/>
        <w:gridCol w:w="1430"/>
        <w:gridCol w:w="2249"/>
        <w:gridCol w:w="4027"/>
      </w:tblGrid>
      <w:tr w:rsidR="004A76BA" w:rsidTr="004A76BA">
        <w:trPr>
          <w:trHeight w:val="274"/>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6BA" w:rsidRDefault="004A76BA">
            <w:pPr>
              <w:jc w:val="center"/>
              <w:rPr>
                <w:rFonts w:asciiTheme="minorHAnsi" w:hAnsiTheme="minorHAnsi"/>
                <w:b/>
              </w:rPr>
            </w:pPr>
            <w:r>
              <w:rPr>
                <w:rFonts w:asciiTheme="minorHAnsi" w:hAnsiTheme="minorHAnsi"/>
                <w:b/>
              </w:rPr>
              <w:t>Program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A76BA" w:rsidRDefault="004A76BA">
            <w:pPr>
              <w:jc w:val="center"/>
              <w:rPr>
                <w:rFonts w:asciiTheme="minorHAnsi" w:hAnsiTheme="minorHAnsi" w:cs="Arial"/>
                <w:color w:val="000000" w:themeColor="text1"/>
                <w:sz w:val="20"/>
              </w:rPr>
            </w:pPr>
            <w:r>
              <w:rPr>
                <w:rFonts w:asciiTheme="minorHAnsi" w:hAnsiTheme="minorHAnsi" w:cs="Arial"/>
                <w:color w:val="000000" w:themeColor="text1"/>
                <w:sz w:val="20"/>
              </w:rPr>
              <w:t>To which course(s) is this program outcome related?</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A76BA" w:rsidRDefault="004A76BA">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A76BA" w:rsidRDefault="004A76BA">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4A76BA" w:rsidRDefault="004A76BA">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4A76BA" w:rsidRDefault="004A76BA">
            <w:pPr>
              <w:jc w:val="center"/>
              <w:rPr>
                <w:rFonts w:asciiTheme="minorHAnsi" w:hAnsiTheme="minorHAnsi" w:cs="Arial"/>
                <w:color w:val="000000" w:themeColor="text1"/>
                <w:sz w:val="20"/>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A76BA" w:rsidRDefault="004A76BA">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4A76BA" w:rsidRDefault="004A76BA">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4A76BA" w:rsidTr="004A76BA">
        <w:trPr>
          <w:trHeight w:val="274"/>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4A76BA" w:rsidRDefault="004A76BA">
            <w:pPr>
              <w:rPr>
                <w:rFonts w:ascii="Calibri" w:hAnsi="Calibri" w:cs="Calibri"/>
                <w:color w:val="000000"/>
                <w:sz w:val="22"/>
                <w:szCs w:val="22"/>
              </w:rPr>
            </w:pPr>
            <w:r>
              <w:rPr>
                <w:rFonts w:ascii="Calibri" w:hAnsi="Calibri" w:cs="Calibri"/>
                <w:color w:val="000000"/>
                <w:sz w:val="22"/>
                <w:szCs w:val="22"/>
              </w:rPr>
              <w:t>Communicate effectively in a variety of ways with varied audiences through: writing skills, oral communication skills, listening skills, reading skills, and computer literacy.</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A76BA" w:rsidRDefault="004A76BA">
            <w:pPr>
              <w:rPr>
                <w:rFonts w:ascii="Calibri" w:hAnsi="Calibri" w:cs="Calibri"/>
                <w:color w:val="000000"/>
                <w:sz w:val="22"/>
                <w:szCs w:val="22"/>
              </w:rPr>
            </w:pPr>
            <w:r>
              <w:rPr>
                <w:rFonts w:ascii="Calibri" w:hAnsi="Calibri" w:cs="Calibri"/>
                <w:color w:val="000000"/>
                <w:sz w:val="22"/>
                <w:szCs w:val="22"/>
              </w:rPr>
              <w:t xml:space="preserve">BIO-1171  BIO-1272  COM-2206 COM-2211  COM-2225  ENG-1101  ENG-1201                          </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A76BA" w:rsidRDefault="004A76BA">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2012-13</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A76BA" w:rsidRDefault="004A76BA">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 xml:space="preserve">The biology department offers a wide assortment of assessment methods concerning communication.  These include, but not limited to, group discussions, essay questions, group project </w:t>
            </w:r>
            <w:r>
              <w:lastRenderedPageBreak/>
              <w:t>presentations, online discussion forums and 10 plus page reports and lab notebooks.</w:t>
            </w:r>
            <w:r>
              <w:rPr>
                <w:rFonts w:ascii="Arial" w:hAnsi="Arial" w:cs="Arial"/>
                <w:color w:val="000000" w:themeColor="text1"/>
              </w:rPr>
              <w:fldChar w:fldCharType="end"/>
            </w:r>
          </w:p>
          <w:p w:rsidR="004A76BA" w:rsidRDefault="004A76BA">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A76BA" w:rsidRDefault="004A76BA">
            <w:pPr>
              <w:pStyle w:val="ListParagraph"/>
              <w:tabs>
                <w:tab w:val="left" w:pos="5040"/>
              </w:tabs>
              <w:ind w:left="0"/>
            </w:pPr>
            <w:r>
              <w:rPr>
                <w:rFonts w:ascii="Arial" w:hAnsi="Arial" w:cs="Arial"/>
                <w:color w:val="000000" w:themeColor="text1"/>
              </w:rPr>
              <w:lastRenderedPageBreak/>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Brief assessment results are not the overall success rates, as students have a trend to do well in this particular assessment but overall success rates are lower than the following data.</w:t>
            </w:r>
          </w:p>
          <w:p w:rsidR="004A76BA" w:rsidRDefault="004A76BA">
            <w:pPr>
              <w:pStyle w:val="ListParagraph"/>
              <w:tabs>
                <w:tab w:val="left" w:pos="5040"/>
              </w:tabs>
              <w:ind w:left="0"/>
            </w:pPr>
          </w:p>
          <w:p w:rsidR="004A76BA" w:rsidRDefault="004A76BA">
            <w:pPr>
              <w:pStyle w:val="ListParagraph"/>
              <w:tabs>
                <w:tab w:val="left" w:pos="5040"/>
              </w:tabs>
              <w:ind w:left="0"/>
            </w:pPr>
            <w:r>
              <w:t>For Biology 1171 and 1272, roughly 95% of the students who complete the 10 plus page genetics lab earn a C or higher.</w:t>
            </w:r>
          </w:p>
          <w:p w:rsidR="004A76BA" w:rsidRDefault="004A76BA">
            <w:pPr>
              <w:pStyle w:val="ListParagraph"/>
              <w:tabs>
                <w:tab w:val="left" w:pos="5040"/>
              </w:tabs>
              <w:ind w:left="0"/>
            </w:pPr>
          </w:p>
          <w:p w:rsidR="004A76BA" w:rsidRDefault="004A76BA">
            <w:pPr>
              <w:pStyle w:val="ListParagraph"/>
              <w:tabs>
                <w:tab w:val="left" w:pos="5040"/>
              </w:tabs>
              <w:ind w:left="0"/>
            </w:pPr>
            <w:r>
              <w:lastRenderedPageBreak/>
              <w:t>For Biology 1171 and 1272, roughly 95% of the students earn a C or higher on written lab reports.</w:t>
            </w:r>
          </w:p>
          <w:p w:rsidR="004A76BA" w:rsidRDefault="004A76BA">
            <w:pPr>
              <w:pStyle w:val="ListParagraph"/>
              <w:tabs>
                <w:tab w:val="left" w:pos="5040"/>
              </w:tabs>
              <w:ind w:left="0"/>
            </w:pPr>
          </w:p>
          <w:p w:rsidR="004A76BA" w:rsidRDefault="004A76BA">
            <w:pPr>
              <w:pStyle w:val="ListParagraph"/>
              <w:tabs>
                <w:tab w:val="left" w:pos="5040"/>
              </w:tabs>
              <w:ind w:left="0"/>
            </w:pPr>
            <w:r>
              <w:t>For our BTN students, assessment in communication is roughly 45% of the overall grade.  Roughly 80% of those who complete the written and oral areas of the class receive a C or better on the assignment (s).</w:t>
            </w:r>
          </w:p>
          <w:p w:rsidR="004A76BA" w:rsidRDefault="004A76BA">
            <w:pPr>
              <w:pStyle w:val="ListParagraph"/>
              <w:tabs>
                <w:tab w:val="left" w:pos="5040"/>
              </w:tabs>
              <w:ind w:left="0"/>
            </w:pPr>
          </w:p>
          <w:p w:rsidR="004A76BA" w:rsidRDefault="004A76BA">
            <w:pPr>
              <w:pStyle w:val="ListParagraph"/>
              <w:tabs>
                <w:tab w:val="left" w:pos="5040"/>
              </w:tabs>
              <w:ind w:left="0"/>
            </w:pPr>
            <w:r>
              <w:t>For Microbiology, a portion of the overall grade requires group reports and presentations.  Roughly 97% of those who complete this work receive a C or better on the assignment.</w:t>
            </w:r>
          </w:p>
          <w:p w:rsidR="004A76BA" w:rsidRDefault="004A76BA">
            <w:pPr>
              <w:pStyle w:val="ListParagraph"/>
              <w:tabs>
                <w:tab w:val="left" w:pos="5040"/>
              </w:tabs>
              <w:ind w:left="0"/>
            </w:pPr>
          </w:p>
          <w:p w:rsidR="004A76BA" w:rsidRDefault="004A76BA">
            <w:pPr>
              <w:pStyle w:val="ListParagraph"/>
              <w:tabs>
                <w:tab w:val="left" w:pos="5040"/>
              </w:tabs>
              <w:ind w:left="0"/>
            </w:pPr>
            <w:r>
              <w:t>For Physiology, the writing assignment includes a guide "Writing Biomedical Research Papers" and the class average on the assignment was 95 %</w:t>
            </w:r>
          </w:p>
          <w:p w:rsidR="004A76BA" w:rsidRDefault="004A76BA">
            <w:pPr>
              <w:pStyle w:val="ListParagraph"/>
              <w:tabs>
                <w:tab w:val="left" w:pos="5040"/>
              </w:tabs>
              <w:ind w:left="0"/>
            </w:pPr>
          </w:p>
          <w:p w:rsidR="004A76BA" w:rsidRDefault="004A76BA">
            <w:pPr>
              <w:pStyle w:val="ListParagraph"/>
              <w:tabs>
                <w:tab w:val="left" w:pos="5040"/>
              </w:tabs>
              <w:ind w:left="0"/>
            </w:pPr>
            <w:r>
              <w:t>For our various A&amp;P classes, discussion forums and group presentations alloted for a small portion of the overall grade, but those who successfully completed such assignments earned a C or better on the assignment.</w:t>
            </w:r>
          </w:p>
          <w:p w:rsidR="004A76BA" w:rsidRDefault="004A76BA">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end"/>
            </w:r>
          </w:p>
          <w:p w:rsidR="004A76BA" w:rsidRDefault="004A76BA">
            <w:pPr>
              <w:ind w:left="72"/>
              <w:rPr>
                <w:rFonts w:asciiTheme="minorHAnsi" w:hAnsiTheme="minorHAnsi" w:cs="Arial"/>
                <w:color w:val="000000" w:themeColor="text1"/>
              </w:rPr>
            </w:pPr>
          </w:p>
        </w:tc>
      </w:tr>
      <w:tr w:rsidR="004A76BA" w:rsidTr="004A76B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4A76BA" w:rsidRDefault="004A76BA">
            <w:pPr>
              <w:rPr>
                <w:rFonts w:ascii="Calibri" w:hAnsi="Calibri" w:cs="Calibri"/>
                <w:color w:val="000000"/>
                <w:sz w:val="22"/>
                <w:szCs w:val="22"/>
              </w:rPr>
            </w:pPr>
            <w:r>
              <w:rPr>
                <w:rFonts w:ascii="Calibri" w:hAnsi="Calibri" w:cs="Calibri"/>
                <w:color w:val="000000"/>
                <w:sz w:val="22"/>
                <w:szCs w:val="22"/>
              </w:rPr>
              <w:lastRenderedPageBreak/>
              <w:t>Demonstrate a strong foundation in the natural sciences and the reasoning skills needed for successfully executing laboratory protocols.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A76BA" w:rsidRDefault="00BB7169" w:rsidP="00BB7169">
            <w:pPr>
              <w:rPr>
                <w:rFonts w:ascii="Calibri" w:hAnsi="Calibri" w:cs="Calibri"/>
                <w:color w:val="000000"/>
                <w:sz w:val="22"/>
                <w:szCs w:val="22"/>
              </w:rPr>
            </w:pPr>
            <w:r>
              <w:rPr>
                <w:rFonts w:ascii="Calibri" w:hAnsi="Calibri" w:cs="Calibri"/>
                <w:color w:val="000000"/>
                <w:sz w:val="22"/>
                <w:szCs w:val="22"/>
              </w:rPr>
              <w:t xml:space="preserve">BIO-1171  BIO-1272 </w:t>
            </w:r>
          </w:p>
          <w:p w:rsidR="00BB7169" w:rsidRDefault="00BB7169" w:rsidP="00BB7169">
            <w:pPr>
              <w:rPr>
                <w:rFonts w:ascii="Calibri" w:hAnsi="Calibri" w:cs="Calibri"/>
                <w:color w:val="000000"/>
                <w:sz w:val="22"/>
                <w:szCs w:val="22"/>
              </w:rPr>
            </w:pPr>
            <w:r>
              <w:rPr>
                <w:rFonts w:ascii="Calibri" w:hAnsi="Calibri" w:cs="Calibri"/>
                <w:color w:val="000000"/>
                <w:sz w:val="22"/>
                <w:szCs w:val="22"/>
              </w:rPr>
              <w:t>BIO 1111/1211</w:t>
            </w:r>
          </w:p>
          <w:p w:rsidR="00BB7169" w:rsidRDefault="00BB7169" w:rsidP="00BB7169">
            <w:pPr>
              <w:rPr>
                <w:rFonts w:ascii="Calibri" w:hAnsi="Calibri" w:cs="Calibri"/>
                <w:color w:val="000000"/>
                <w:sz w:val="22"/>
                <w:szCs w:val="22"/>
              </w:rPr>
            </w:pPr>
            <w:r>
              <w:rPr>
                <w:rFonts w:ascii="Calibri" w:hAnsi="Calibri" w:cs="Calibri"/>
                <w:color w:val="000000"/>
                <w:sz w:val="22"/>
                <w:szCs w:val="22"/>
              </w:rPr>
              <w:t>All BTN courses</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A76BA" w:rsidRDefault="004A76BA">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2013-14</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A76BA" w:rsidRDefault="004A76BA">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Assessments are given in the form of exams.  Besides basic knowledge questions, all full time and part time faculty include a variety of questions involving problem solving and critical thinking on such exams</w:t>
            </w:r>
            <w:r>
              <w:rPr>
                <w:rFonts w:ascii="Arial" w:hAnsi="Arial" w:cs="Arial"/>
                <w:color w:val="000000" w:themeColor="text1"/>
              </w:rPr>
              <w:fldChar w:fldCharType="end"/>
            </w:r>
          </w:p>
          <w:p w:rsidR="004A76BA" w:rsidRDefault="004A76BA">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A76BA" w:rsidRDefault="004A76B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Competency in laboratory protocols and skills in BIO 2205/2206 Microbiology are assessed by successful completion of weekly quizzes, multiple lab practicals and identification of three unknown microorganisms.  On average, 95% of students earn a C or higher in the microbiology lab.</w:t>
            </w:r>
          </w:p>
          <w:p w:rsidR="004A76BA" w:rsidRDefault="004A76BA">
            <w:pPr>
              <w:pStyle w:val="ListParagraph"/>
              <w:tabs>
                <w:tab w:val="left" w:pos="5040"/>
              </w:tabs>
              <w:ind w:left="0"/>
              <w:rPr>
                <w:rFonts w:asciiTheme="minorHAnsi" w:hAnsiTheme="minorHAnsi" w:cs="Arial"/>
                <w:color w:val="000000" w:themeColor="text1"/>
                <w:sz w:val="22"/>
              </w:rPr>
            </w:pPr>
          </w:p>
          <w:p w:rsidR="004A76BA" w:rsidRDefault="004A76B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 xml:space="preserve">For BIO 1171 and BIO 1272 Majors Biology, competency in lab protocols are assessed using multiple laboratory practicals.  On average, 59% and 52% of students earn a C or higher on the lab exams in BIO 1171 and BIO 1272 respectively.  </w:t>
            </w:r>
          </w:p>
          <w:p w:rsidR="004A76BA" w:rsidRDefault="004A76BA">
            <w:pPr>
              <w:pStyle w:val="ListParagraph"/>
              <w:tabs>
                <w:tab w:val="left" w:pos="5040"/>
              </w:tabs>
              <w:ind w:left="0"/>
              <w:rPr>
                <w:rFonts w:asciiTheme="minorHAnsi" w:hAnsiTheme="minorHAnsi" w:cs="Arial"/>
                <w:color w:val="000000" w:themeColor="text1"/>
                <w:sz w:val="22"/>
              </w:rPr>
            </w:pPr>
          </w:p>
          <w:p w:rsidR="004A76BA" w:rsidRDefault="004A76B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For BIO 1107/1108, competency in lab protocols are assessed using multiple laboratory practicals.  On average, 65% of students earn a C or higher on the lab exams.</w:t>
            </w:r>
          </w:p>
          <w:p w:rsidR="004A76BA" w:rsidRDefault="004A76BA">
            <w:pPr>
              <w:pStyle w:val="ListParagraph"/>
              <w:tabs>
                <w:tab w:val="left" w:pos="5040"/>
              </w:tabs>
              <w:ind w:left="0"/>
              <w:rPr>
                <w:rFonts w:asciiTheme="minorHAnsi" w:hAnsiTheme="minorHAnsi" w:cs="Arial"/>
                <w:color w:val="000000" w:themeColor="text1"/>
                <w:sz w:val="22"/>
              </w:rPr>
            </w:pPr>
          </w:p>
          <w:p w:rsidR="004A76BA" w:rsidRDefault="004A76B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lastRenderedPageBreak/>
              <w:t xml:space="preserve">For BIO 1141/1147 and BIO 1242/1248 Anatomy and Physiology, competency in lab protocols are assessed using multiple laboratory practicals.  On average, 46% and 50% of students earn a C or higher on the lab exams in BIO 1141/1147 and BIO 1242/1248, respectively.  </w:t>
            </w:r>
          </w:p>
          <w:p w:rsidR="004A76BA" w:rsidRDefault="004A76BA">
            <w:pPr>
              <w:pStyle w:val="ListParagraph"/>
              <w:tabs>
                <w:tab w:val="left" w:pos="5040"/>
              </w:tabs>
              <w:ind w:left="0"/>
              <w:rPr>
                <w:rFonts w:asciiTheme="minorHAnsi" w:hAnsiTheme="minorHAnsi" w:cs="Arial"/>
                <w:color w:val="000000" w:themeColor="text1"/>
                <w:sz w:val="22"/>
              </w:rPr>
            </w:pPr>
          </w:p>
          <w:p w:rsidR="004A76BA" w:rsidRDefault="004A76B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 xml:space="preserve">For BIO 1111/1117 and BIO 1211/1217 Non-majors Biology, competency in lab protocols are assessed using multiple laboratory practicals.  On average, 54% and 50% of students earn a C or higher on the lab exams in BIO 1111/1117 and BIO 1211/1217, respectively.  </w:t>
            </w:r>
          </w:p>
          <w:p w:rsidR="004A76BA" w:rsidRDefault="004A76BA">
            <w:pPr>
              <w:pStyle w:val="ListParagraph"/>
              <w:tabs>
                <w:tab w:val="left" w:pos="5040"/>
              </w:tabs>
              <w:ind w:left="0"/>
              <w:rPr>
                <w:rFonts w:asciiTheme="minorHAnsi" w:hAnsiTheme="minorHAnsi" w:cs="Arial"/>
                <w:color w:val="000000" w:themeColor="text1"/>
                <w:sz w:val="22"/>
              </w:rPr>
            </w:pPr>
          </w:p>
          <w:p w:rsidR="004A76BA" w:rsidRDefault="004A76B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On average, 78% of Biotechnology students earn a C or higher on the lab practicals in all Biotechnology lab courses.</w:t>
            </w:r>
          </w:p>
          <w:p w:rsidR="004A76BA" w:rsidRDefault="004A76BA">
            <w:pPr>
              <w:pStyle w:val="ListParagraph"/>
              <w:tabs>
                <w:tab w:val="left" w:pos="5040"/>
              </w:tabs>
              <w:ind w:left="0"/>
              <w:rPr>
                <w:rFonts w:asciiTheme="minorHAnsi" w:hAnsiTheme="minorHAnsi" w:cs="Arial"/>
                <w:color w:val="000000" w:themeColor="text1"/>
                <w:sz w:val="22"/>
              </w:rPr>
            </w:pPr>
          </w:p>
          <w:p w:rsidR="004A76BA" w:rsidRDefault="004A76BA">
            <w:pPr>
              <w:pStyle w:val="ListParagraph"/>
              <w:tabs>
                <w:tab w:val="left" w:pos="5040"/>
              </w:tabs>
              <w:ind w:left="0"/>
              <w:rPr>
                <w:rFonts w:asciiTheme="minorHAnsi" w:hAnsiTheme="minorHAnsi" w:cs="Arial"/>
                <w:color w:val="000000" w:themeColor="text1"/>
                <w:sz w:val="22"/>
              </w:rPr>
            </w:pPr>
          </w:p>
          <w:p w:rsidR="004A76BA" w:rsidRDefault="004A76BA">
            <w:pPr>
              <w:pStyle w:val="ListParagraph"/>
              <w:tabs>
                <w:tab w:val="left" w:pos="5040"/>
              </w:tabs>
              <w:ind w:left="0"/>
              <w:rPr>
                <w:rFonts w:asciiTheme="minorHAnsi" w:hAnsiTheme="minorHAnsi" w:cs="Arial"/>
                <w:color w:val="000000" w:themeColor="text1"/>
                <w:sz w:val="22"/>
              </w:rPr>
            </w:pPr>
          </w:p>
          <w:p w:rsidR="004A76BA" w:rsidRDefault="004A76BA">
            <w:pPr>
              <w:ind w:left="72"/>
              <w:rPr>
                <w:rFonts w:asciiTheme="minorHAnsi" w:hAnsiTheme="minorHAnsi" w:cs="Arial"/>
                <w:color w:val="000000" w:themeColor="text1"/>
              </w:rPr>
            </w:pPr>
          </w:p>
        </w:tc>
      </w:tr>
      <w:tr w:rsidR="004A76BA" w:rsidTr="004A76B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4A76BA" w:rsidRDefault="004A76BA">
            <w:pPr>
              <w:rPr>
                <w:rFonts w:ascii="Calibri" w:hAnsi="Calibri" w:cs="Calibri"/>
                <w:color w:val="000000"/>
                <w:sz w:val="22"/>
                <w:szCs w:val="22"/>
              </w:rPr>
            </w:pPr>
            <w:r>
              <w:rPr>
                <w:rFonts w:ascii="Calibri" w:hAnsi="Calibri" w:cs="Calibri"/>
                <w:color w:val="000000"/>
                <w:sz w:val="22"/>
                <w:szCs w:val="22"/>
              </w:rPr>
              <w:lastRenderedPageBreak/>
              <w:t>Demonstrate the ability to think logically and demonstrate problem solving using analysis, synthesis and evaluation.</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75346" w:rsidRDefault="004A76BA" w:rsidP="00E75346">
            <w:pPr>
              <w:rPr>
                <w:rFonts w:ascii="Calibri" w:hAnsi="Calibri" w:cs="Calibri"/>
                <w:color w:val="000000"/>
                <w:sz w:val="22"/>
                <w:szCs w:val="22"/>
              </w:rPr>
            </w:pPr>
            <w:r>
              <w:rPr>
                <w:rFonts w:ascii="Calibri" w:hAnsi="Calibri" w:cs="Calibri"/>
                <w:color w:val="000000"/>
                <w:sz w:val="22"/>
                <w:szCs w:val="22"/>
              </w:rPr>
              <w:t xml:space="preserve">BIO-1171 </w:t>
            </w:r>
          </w:p>
          <w:p w:rsidR="00E75346" w:rsidRDefault="004A76BA" w:rsidP="00E75346">
            <w:pPr>
              <w:rPr>
                <w:rFonts w:ascii="Calibri" w:hAnsi="Calibri" w:cs="Calibri"/>
                <w:color w:val="000000"/>
                <w:sz w:val="22"/>
                <w:szCs w:val="22"/>
              </w:rPr>
            </w:pPr>
            <w:r>
              <w:rPr>
                <w:rFonts w:ascii="Calibri" w:hAnsi="Calibri" w:cs="Calibri"/>
                <w:color w:val="000000"/>
                <w:sz w:val="22"/>
                <w:szCs w:val="22"/>
              </w:rPr>
              <w:t>BIO-1272</w:t>
            </w:r>
          </w:p>
          <w:p w:rsidR="00E75346" w:rsidRDefault="00E75346" w:rsidP="00E75346">
            <w:pPr>
              <w:rPr>
                <w:rFonts w:ascii="Calibri" w:hAnsi="Calibri" w:cs="Calibri"/>
                <w:color w:val="000000"/>
                <w:sz w:val="22"/>
                <w:szCs w:val="22"/>
              </w:rPr>
            </w:pPr>
            <w:r>
              <w:rPr>
                <w:rFonts w:ascii="Calibri" w:hAnsi="Calibri" w:cs="Calibri"/>
                <w:color w:val="000000"/>
                <w:sz w:val="22"/>
                <w:szCs w:val="22"/>
              </w:rPr>
              <w:t>BIO 1111</w:t>
            </w:r>
          </w:p>
          <w:p w:rsidR="00E75346" w:rsidRDefault="00E75346" w:rsidP="00E75346">
            <w:pPr>
              <w:rPr>
                <w:rFonts w:ascii="Calibri" w:hAnsi="Calibri" w:cs="Calibri"/>
                <w:color w:val="000000"/>
                <w:sz w:val="22"/>
                <w:szCs w:val="22"/>
              </w:rPr>
            </w:pPr>
            <w:r>
              <w:rPr>
                <w:rFonts w:ascii="Calibri" w:hAnsi="Calibri" w:cs="Calibri"/>
                <w:color w:val="000000"/>
                <w:sz w:val="22"/>
                <w:szCs w:val="22"/>
              </w:rPr>
              <w:t>BIO 1211</w:t>
            </w:r>
          </w:p>
          <w:p w:rsidR="004A76BA" w:rsidRDefault="00E75346" w:rsidP="00E75346">
            <w:pPr>
              <w:rPr>
                <w:rFonts w:ascii="Calibri" w:hAnsi="Calibri" w:cs="Calibri"/>
                <w:color w:val="000000"/>
                <w:sz w:val="22"/>
                <w:szCs w:val="22"/>
              </w:rPr>
            </w:pPr>
            <w:r>
              <w:rPr>
                <w:rFonts w:ascii="Calibri" w:hAnsi="Calibri" w:cs="Calibri"/>
                <w:color w:val="000000"/>
                <w:sz w:val="22"/>
                <w:szCs w:val="22"/>
              </w:rPr>
              <w:t>All BTN Courses</w:t>
            </w:r>
            <w:r w:rsidR="004A76BA">
              <w:rPr>
                <w:rFonts w:ascii="Calibri" w:hAnsi="Calibri" w:cs="Calibri"/>
                <w:color w:val="000000"/>
                <w:sz w:val="22"/>
                <w:szCs w:val="22"/>
              </w:rPr>
              <w:t xml:space="preserve">  </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A76BA" w:rsidRDefault="004A76BA">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2014-15</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A76BA" w:rsidRDefault="004A76BA">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Assessments are given in the form of exams.  Besides basic knowledge questions, all full time and part time faculty include a variety of questions involving problem solving and critical thinking on such exams</w:t>
            </w:r>
            <w:r>
              <w:rPr>
                <w:rFonts w:ascii="Arial" w:hAnsi="Arial" w:cs="Arial"/>
                <w:color w:val="000000" w:themeColor="text1"/>
              </w:rPr>
              <w:fldChar w:fldCharType="end"/>
            </w:r>
          </w:p>
          <w:p w:rsidR="004A76BA" w:rsidRDefault="004A76BA">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A76BA" w:rsidRDefault="004A76B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On average, 66% of students enrolled in BIO 2205 Microbiology earn a C or higher on lecture exams.</w:t>
            </w:r>
          </w:p>
          <w:p w:rsidR="004A76BA" w:rsidRDefault="004A76BA">
            <w:pPr>
              <w:pStyle w:val="ListParagraph"/>
              <w:tabs>
                <w:tab w:val="left" w:pos="5040"/>
              </w:tabs>
              <w:ind w:left="0"/>
              <w:rPr>
                <w:rFonts w:asciiTheme="minorHAnsi" w:hAnsiTheme="minorHAnsi" w:cs="Arial"/>
                <w:color w:val="000000" w:themeColor="text1"/>
                <w:sz w:val="22"/>
              </w:rPr>
            </w:pPr>
          </w:p>
          <w:p w:rsidR="004A76BA" w:rsidRDefault="004A76B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For BIO 1111/1117 and BIO 1211/1217 Non-majors Biology, 69% of students earn a C or higher on the comprehensive exams.</w:t>
            </w:r>
          </w:p>
          <w:p w:rsidR="004A76BA" w:rsidRDefault="004A76BA">
            <w:pPr>
              <w:pStyle w:val="ListParagraph"/>
              <w:tabs>
                <w:tab w:val="left" w:pos="5040"/>
              </w:tabs>
              <w:ind w:left="0"/>
              <w:rPr>
                <w:rFonts w:asciiTheme="minorHAnsi" w:hAnsiTheme="minorHAnsi" w:cs="Arial"/>
                <w:color w:val="000000" w:themeColor="text1"/>
                <w:sz w:val="22"/>
              </w:rPr>
            </w:pPr>
          </w:p>
          <w:p w:rsidR="004A76BA" w:rsidRDefault="004A76B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For BIO 1121 and BIO 1222 Human Anatomy and Physiology, 56% and 63% of students earn a C or higher on the comprehensive exams, respectively.</w:t>
            </w:r>
          </w:p>
          <w:p w:rsidR="004A76BA" w:rsidRDefault="004A76BA">
            <w:pPr>
              <w:pStyle w:val="ListParagraph"/>
              <w:tabs>
                <w:tab w:val="left" w:pos="5040"/>
              </w:tabs>
              <w:ind w:left="0"/>
              <w:rPr>
                <w:rFonts w:asciiTheme="minorHAnsi" w:hAnsiTheme="minorHAnsi" w:cs="Arial"/>
                <w:color w:val="000000" w:themeColor="text1"/>
                <w:sz w:val="22"/>
              </w:rPr>
            </w:pPr>
          </w:p>
          <w:p w:rsidR="004A76BA" w:rsidRDefault="004A76B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On average, 55% and 54% of students enrolled in BIO 1141 and BIO 1242 A&amp;P, respectively, earned a C or higher on lecture exams.</w:t>
            </w:r>
          </w:p>
          <w:p w:rsidR="004A76BA" w:rsidRDefault="004A76BA">
            <w:pPr>
              <w:pStyle w:val="ListParagraph"/>
              <w:tabs>
                <w:tab w:val="left" w:pos="5040"/>
              </w:tabs>
              <w:ind w:left="0"/>
              <w:rPr>
                <w:rFonts w:asciiTheme="minorHAnsi" w:hAnsiTheme="minorHAnsi" w:cs="Arial"/>
                <w:color w:val="000000" w:themeColor="text1"/>
                <w:sz w:val="22"/>
              </w:rPr>
            </w:pPr>
          </w:p>
          <w:p w:rsidR="004A76BA" w:rsidRDefault="004A76B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For BIO 1171 and BIO 1272 Majors Biology, 61% and 67% of students earn a C or higher on the lecture exams, respectively.</w:t>
            </w:r>
          </w:p>
          <w:p w:rsidR="004A76BA" w:rsidRDefault="004A76BA">
            <w:pPr>
              <w:pStyle w:val="ListParagraph"/>
              <w:tabs>
                <w:tab w:val="left" w:pos="5040"/>
              </w:tabs>
              <w:ind w:left="0"/>
              <w:rPr>
                <w:rFonts w:asciiTheme="minorHAnsi" w:hAnsiTheme="minorHAnsi" w:cs="Arial"/>
                <w:color w:val="000000" w:themeColor="text1"/>
                <w:sz w:val="22"/>
              </w:rPr>
            </w:pPr>
          </w:p>
          <w:p w:rsidR="004A76BA" w:rsidRDefault="004A76B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On average, 64% of Biotechnology students earn a C or higher on the comprehensive exams in Biotechnology courses.</w:t>
            </w:r>
          </w:p>
          <w:p w:rsidR="004A76BA" w:rsidRDefault="004A76BA">
            <w:pPr>
              <w:ind w:left="72"/>
              <w:rPr>
                <w:rFonts w:asciiTheme="minorHAnsi" w:hAnsiTheme="minorHAnsi" w:cs="Arial"/>
                <w:color w:val="000000" w:themeColor="text1"/>
              </w:rPr>
            </w:pPr>
          </w:p>
        </w:tc>
      </w:tr>
      <w:tr w:rsidR="004A76BA" w:rsidTr="004A76B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A76BA" w:rsidRDefault="004A76BA">
            <w:pPr>
              <w:rPr>
                <w:rFonts w:ascii="Calibri" w:hAnsi="Calibri" w:cs="Calibri"/>
                <w:color w:val="000000"/>
                <w:sz w:val="22"/>
                <w:szCs w:val="22"/>
              </w:rPr>
            </w:pPr>
            <w:r>
              <w:rPr>
                <w:rFonts w:ascii="Calibri" w:hAnsi="Calibri" w:cs="Calibri"/>
                <w:color w:val="000000"/>
                <w:sz w:val="22"/>
                <w:szCs w:val="22"/>
              </w:rPr>
              <w:t xml:space="preserve">Demonstrate knowledge of various experimental systems, including </w:t>
            </w:r>
            <w:r>
              <w:rPr>
                <w:rFonts w:ascii="Calibri" w:hAnsi="Calibri" w:cs="Calibri"/>
                <w:color w:val="000000"/>
                <w:sz w:val="22"/>
                <w:szCs w:val="22"/>
              </w:rPr>
              <w:lastRenderedPageBreak/>
              <w:t>bacterial cultures, mammalian cell cultures and recombinant DNA technology.</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73B8E" w:rsidRDefault="00973B8E" w:rsidP="00973B8E">
            <w:pPr>
              <w:rPr>
                <w:rFonts w:ascii="Calibri" w:hAnsi="Calibri" w:cs="Calibri"/>
                <w:color w:val="000000"/>
                <w:sz w:val="22"/>
                <w:szCs w:val="22"/>
              </w:rPr>
            </w:pPr>
            <w:r>
              <w:rPr>
                <w:rFonts w:ascii="Calibri" w:hAnsi="Calibri" w:cs="Calibri"/>
                <w:color w:val="000000"/>
                <w:sz w:val="22"/>
                <w:szCs w:val="22"/>
              </w:rPr>
              <w:lastRenderedPageBreak/>
              <w:t>BIO 1171</w:t>
            </w:r>
          </w:p>
          <w:p w:rsidR="00973B8E" w:rsidRDefault="00973B8E" w:rsidP="00973B8E">
            <w:pPr>
              <w:rPr>
                <w:rFonts w:ascii="Calibri" w:hAnsi="Calibri" w:cs="Calibri"/>
                <w:color w:val="000000"/>
                <w:sz w:val="22"/>
                <w:szCs w:val="22"/>
              </w:rPr>
            </w:pPr>
            <w:r>
              <w:rPr>
                <w:rFonts w:ascii="Calibri" w:hAnsi="Calibri" w:cs="Calibri"/>
                <w:color w:val="000000"/>
                <w:sz w:val="22"/>
                <w:szCs w:val="22"/>
              </w:rPr>
              <w:t>BIO 1272</w:t>
            </w:r>
          </w:p>
          <w:p w:rsidR="00973B8E" w:rsidRDefault="004A76BA" w:rsidP="00973B8E">
            <w:pPr>
              <w:rPr>
                <w:rFonts w:ascii="Calibri" w:hAnsi="Calibri" w:cs="Calibri"/>
                <w:color w:val="000000"/>
                <w:sz w:val="22"/>
                <w:szCs w:val="22"/>
              </w:rPr>
            </w:pPr>
            <w:r>
              <w:rPr>
                <w:rFonts w:ascii="Calibri" w:hAnsi="Calibri" w:cs="Calibri"/>
                <w:color w:val="000000"/>
                <w:sz w:val="22"/>
                <w:szCs w:val="22"/>
              </w:rPr>
              <w:lastRenderedPageBreak/>
              <w:t xml:space="preserve">BTN-1140  </w:t>
            </w:r>
          </w:p>
          <w:p w:rsidR="00973B8E" w:rsidRDefault="00973B8E">
            <w:pPr>
              <w:rPr>
                <w:rFonts w:ascii="Calibri" w:hAnsi="Calibri" w:cs="Calibri"/>
                <w:color w:val="000000"/>
                <w:sz w:val="22"/>
                <w:szCs w:val="22"/>
              </w:rPr>
            </w:pPr>
            <w:r>
              <w:rPr>
                <w:rFonts w:ascii="Calibri" w:hAnsi="Calibri" w:cs="Calibri"/>
                <w:color w:val="000000"/>
                <w:sz w:val="22"/>
                <w:szCs w:val="22"/>
              </w:rPr>
              <w:t>BTN-2230</w:t>
            </w:r>
          </w:p>
          <w:p w:rsidR="004A76BA" w:rsidRDefault="004A76BA">
            <w:pPr>
              <w:rPr>
                <w:rFonts w:ascii="Calibri" w:hAnsi="Calibri" w:cs="Calibri"/>
                <w:color w:val="000000"/>
                <w:sz w:val="22"/>
                <w:szCs w:val="22"/>
              </w:rPr>
            </w:pPr>
            <w:r>
              <w:rPr>
                <w:rFonts w:ascii="Calibri" w:hAnsi="Calibri" w:cs="Calibri"/>
                <w:color w:val="000000"/>
                <w:sz w:val="22"/>
                <w:szCs w:val="22"/>
              </w:rPr>
              <w:t xml:space="preserve">                                 </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A76BA" w:rsidRDefault="004A76BA">
            <w:pPr>
              <w:rPr>
                <w:rFonts w:asciiTheme="minorHAnsi" w:hAnsiTheme="minorHAnsi" w:cs="Arial"/>
                <w:color w:val="000000" w:themeColor="text1"/>
              </w:rPr>
            </w:pPr>
            <w:r>
              <w:rPr>
                <w:rFonts w:ascii="Arial" w:hAnsi="Arial" w:cs="Arial"/>
                <w:color w:val="000000" w:themeColor="text1"/>
              </w:rPr>
              <w:lastRenderedPageBreak/>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2015-16</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A76BA" w:rsidRDefault="004A76BA">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 xml:space="preserve">This outcome is specifically </w:t>
            </w:r>
            <w:r>
              <w:lastRenderedPageBreak/>
              <w:t xml:space="preserve">addressed in our biotechnology, microbiology and majors biology courses.  Students are assigned and “unknown” bacteria.  They are then required to culture the cells and design a series of experiments to determine the strain of bacteria.  In all three courses (biotechnology, microbiology and biology majors), students perform a pGLO experiment in which recombinant DNA technology is used to transfer a bioluminescence gene of a jellyfish into a bacterial culture.  Students are then required to develop a formal laboratory report detailing the steps and conclusions of the experiment.  </w:t>
            </w:r>
            <w:r>
              <w:rPr>
                <w:rFonts w:ascii="Arial" w:hAnsi="Arial" w:cs="Arial"/>
                <w:color w:val="000000" w:themeColor="text1"/>
              </w:rPr>
              <w:fldChar w:fldCharType="end"/>
            </w:r>
          </w:p>
          <w:p w:rsidR="004A76BA" w:rsidRDefault="004A76BA">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A76BA" w:rsidRDefault="00B61BCB">
            <w:pPr>
              <w:pStyle w:val="ListParagraph"/>
              <w:tabs>
                <w:tab w:val="left" w:pos="5040"/>
              </w:tabs>
              <w:ind w:left="0"/>
              <w:rPr>
                <w:rFonts w:asciiTheme="minorHAnsi" w:hAnsiTheme="minorHAnsi" w:cs="Arial"/>
                <w:color w:val="000000" w:themeColor="text1"/>
                <w:sz w:val="22"/>
              </w:rPr>
            </w:pPr>
            <w:r w:rsidRPr="00B61BCB">
              <w:rPr>
                <w:rFonts w:asciiTheme="minorHAnsi" w:hAnsiTheme="minorHAnsi" w:cs="Arial"/>
                <w:color w:val="000000" w:themeColor="text1"/>
                <w:sz w:val="22"/>
              </w:rPr>
              <w:lastRenderedPageBreak/>
              <w:t xml:space="preserve">In BTN 2230 Molecular Biology Techniques, </w:t>
            </w:r>
            <w:r>
              <w:rPr>
                <w:rFonts w:asciiTheme="minorHAnsi" w:hAnsiTheme="minorHAnsi" w:cs="Arial"/>
                <w:color w:val="000000" w:themeColor="text1"/>
                <w:sz w:val="22"/>
              </w:rPr>
              <w:t xml:space="preserve">test 2 assessed students’ </w:t>
            </w:r>
            <w:r>
              <w:rPr>
                <w:rFonts w:asciiTheme="minorHAnsi" w:hAnsiTheme="minorHAnsi" w:cs="Arial"/>
                <w:color w:val="000000" w:themeColor="text1"/>
                <w:sz w:val="22"/>
              </w:rPr>
              <w:lastRenderedPageBreak/>
              <w:t xml:space="preserve">knowledge of recombinant DNA.  On average 68% </w:t>
            </w:r>
            <w:r w:rsidR="005A7295">
              <w:rPr>
                <w:rFonts w:asciiTheme="minorHAnsi" w:hAnsiTheme="minorHAnsi" w:cs="Arial"/>
                <w:color w:val="000000" w:themeColor="text1"/>
                <w:sz w:val="22"/>
              </w:rPr>
              <w:t>o</w:t>
            </w:r>
            <w:r>
              <w:rPr>
                <w:rFonts w:asciiTheme="minorHAnsi" w:hAnsiTheme="minorHAnsi" w:cs="Arial"/>
                <w:color w:val="000000" w:themeColor="text1"/>
                <w:sz w:val="22"/>
              </w:rPr>
              <w:t>f students earned a “C” or higher on the exam.</w:t>
            </w:r>
          </w:p>
          <w:p w:rsidR="00B61BCB" w:rsidRDefault="00B61BCB">
            <w:pPr>
              <w:pStyle w:val="ListParagraph"/>
              <w:tabs>
                <w:tab w:val="left" w:pos="5040"/>
              </w:tabs>
              <w:ind w:left="0"/>
              <w:rPr>
                <w:rFonts w:asciiTheme="minorHAnsi" w:hAnsiTheme="minorHAnsi" w:cs="Arial"/>
                <w:color w:val="000000" w:themeColor="text1"/>
                <w:sz w:val="22"/>
              </w:rPr>
            </w:pPr>
          </w:p>
          <w:p w:rsidR="00B61BCB" w:rsidRDefault="003E0C82">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In BIO 2206 Microbiology Lab, students are assessed on their knowledge of lab skills and experimental design by correctly identifying an “unknown” bacterial species.  On average, 98</w:t>
            </w:r>
            <w:r w:rsidR="00EB55E9">
              <w:rPr>
                <w:rFonts w:asciiTheme="minorHAnsi" w:hAnsiTheme="minorHAnsi" w:cs="Arial"/>
                <w:color w:val="000000" w:themeColor="text1"/>
                <w:sz w:val="22"/>
              </w:rPr>
              <w:t>.5</w:t>
            </w:r>
            <w:r>
              <w:rPr>
                <w:rFonts w:asciiTheme="minorHAnsi" w:hAnsiTheme="minorHAnsi" w:cs="Arial"/>
                <w:color w:val="000000" w:themeColor="text1"/>
                <w:sz w:val="22"/>
              </w:rPr>
              <w:t>% of students earned a “C” or higher on this assignment.</w:t>
            </w:r>
          </w:p>
          <w:p w:rsidR="003E0C82" w:rsidRDefault="003E0C82">
            <w:pPr>
              <w:pStyle w:val="ListParagraph"/>
              <w:tabs>
                <w:tab w:val="left" w:pos="5040"/>
              </w:tabs>
              <w:ind w:left="0"/>
              <w:rPr>
                <w:rFonts w:asciiTheme="minorHAnsi" w:hAnsiTheme="minorHAnsi" w:cs="Arial"/>
                <w:color w:val="000000" w:themeColor="text1"/>
                <w:sz w:val="22"/>
              </w:rPr>
            </w:pPr>
          </w:p>
          <w:p w:rsidR="003E0C82" w:rsidRPr="00B61BCB" w:rsidRDefault="00EB55E9">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In BIO 1272 Principles of Biology, students are assessed on their knowledge of recombinant DNA by writing a lab report on their observations, results and conclusions from the pGLO Transformation lab.  On average, over multiple sections, 87% of students earn a “C” or higher on the lab reports.</w:t>
            </w:r>
          </w:p>
          <w:p w:rsidR="004A76BA" w:rsidRDefault="004A76BA">
            <w:pPr>
              <w:ind w:left="72"/>
              <w:rPr>
                <w:rFonts w:asciiTheme="minorHAnsi" w:hAnsiTheme="minorHAnsi" w:cs="Arial"/>
                <w:color w:val="000000" w:themeColor="text1"/>
              </w:rPr>
            </w:pPr>
          </w:p>
          <w:p w:rsidR="00876FFD" w:rsidRDefault="008458EA">
            <w:pPr>
              <w:ind w:left="72"/>
              <w:rPr>
                <w:rFonts w:asciiTheme="minorHAnsi" w:hAnsiTheme="minorHAnsi" w:cs="Arial"/>
                <w:color w:val="000000" w:themeColor="text1"/>
              </w:rPr>
            </w:pPr>
            <w:r w:rsidRPr="002F3C5E">
              <w:rPr>
                <w:rFonts w:asciiTheme="minorHAnsi" w:hAnsiTheme="minorHAnsi" w:cs="Arial"/>
                <w:color w:val="000000" w:themeColor="text1"/>
                <w:sz w:val="22"/>
              </w:rPr>
              <w:t>In BTN 1141 Cell Culture Techni</w:t>
            </w:r>
            <w:r w:rsidR="00324A83" w:rsidRPr="002F3C5E">
              <w:rPr>
                <w:rFonts w:asciiTheme="minorHAnsi" w:hAnsiTheme="minorHAnsi" w:cs="Arial"/>
                <w:color w:val="000000" w:themeColor="text1"/>
                <w:sz w:val="22"/>
              </w:rPr>
              <w:t xml:space="preserve">ques Lab, knowledge of mammalian cell culture and transfections are assessed using traditional and practical lab exams.  On average, 99.7% of students earned a “C” or higher on this assessment. </w:t>
            </w:r>
          </w:p>
        </w:tc>
      </w:tr>
      <w:tr w:rsidR="004A76BA" w:rsidTr="004A76B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A76BA" w:rsidRDefault="004A76BA">
            <w:pPr>
              <w:rPr>
                <w:rFonts w:ascii="Calibri" w:hAnsi="Calibri" w:cs="Calibri"/>
                <w:color w:val="000000"/>
                <w:sz w:val="22"/>
                <w:szCs w:val="22"/>
              </w:rPr>
            </w:pPr>
            <w:r>
              <w:rPr>
                <w:rFonts w:ascii="Calibri" w:hAnsi="Calibri" w:cs="Calibri"/>
                <w:color w:val="000000"/>
                <w:sz w:val="22"/>
                <w:szCs w:val="22"/>
              </w:rPr>
              <w:lastRenderedPageBreak/>
              <w:t>Recognize and articulate an understanding of the increasing interdependence of world cultures and their consequences.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A76BA" w:rsidRDefault="005359B9">
            <w:pPr>
              <w:rPr>
                <w:rFonts w:ascii="Calibri" w:hAnsi="Calibri" w:cs="Calibri"/>
                <w:color w:val="000000"/>
                <w:sz w:val="22"/>
                <w:szCs w:val="22"/>
              </w:rPr>
            </w:pPr>
            <w:r>
              <w:rPr>
                <w:rFonts w:ascii="Calibri" w:hAnsi="Calibri" w:cs="Calibri"/>
                <w:color w:val="000000"/>
                <w:sz w:val="22"/>
                <w:szCs w:val="22"/>
              </w:rPr>
              <w:t>BIO 1171</w:t>
            </w:r>
          </w:p>
          <w:p w:rsidR="005359B9" w:rsidRDefault="005359B9">
            <w:pPr>
              <w:rPr>
                <w:rFonts w:ascii="Calibri" w:hAnsi="Calibri" w:cs="Calibri"/>
                <w:color w:val="000000"/>
                <w:sz w:val="22"/>
                <w:szCs w:val="22"/>
              </w:rPr>
            </w:pPr>
            <w:r>
              <w:rPr>
                <w:rFonts w:ascii="Calibri" w:hAnsi="Calibri" w:cs="Calibri"/>
                <w:color w:val="000000"/>
                <w:sz w:val="22"/>
                <w:szCs w:val="22"/>
              </w:rPr>
              <w:t>BIO 1272</w:t>
            </w:r>
          </w:p>
          <w:p w:rsidR="005359B9" w:rsidRDefault="005359B9">
            <w:pPr>
              <w:rPr>
                <w:rFonts w:ascii="Calibri" w:hAnsi="Calibri" w:cs="Calibri"/>
                <w:color w:val="000000"/>
                <w:sz w:val="22"/>
                <w:szCs w:val="22"/>
              </w:rPr>
            </w:pPr>
            <w:r>
              <w:rPr>
                <w:rFonts w:ascii="Calibri" w:hAnsi="Calibri" w:cs="Calibri"/>
                <w:color w:val="000000"/>
                <w:sz w:val="22"/>
                <w:szCs w:val="22"/>
              </w:rPr>
              <w:t>BTN 1110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A76BA" w:rsidRDefault="004A76BA">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2016-17</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A76BA" w:rsidRDefault="004A76BA">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 xml:space="preserve">This program outcome is addressed in our general biology and majors biology courses under the broad spectrum of evolution and population genetics.  Students are taught how gene flow and increasing technology and mass transit have led to the gradual homogenization of once distinct human subpopulations.  This concept can then be applied to </w:t>
            </w:r>
            <w:r>
              <w:lastRenderedPageBreak/>
              <w:t xml:space="preserve">the overarching theme of interdependence of world cultures in respect to genetics.  Students in majors biology are required to complete a population genetics experiment as part of their normal course grade.  </w:t>
            </w:r>
            <w:r>
              <w:rPr>
                <w:rFonts w:ascii="Arial" w:hAnsi="Arial" w:cs="Arial"/>
                <w:color w:val="000000" w:themeColor="text1"/>
              </w:rPr>
              <w:fldChar w:fldCharType="end"/>
            </w:r>
          </w:p>
          <w:p w:rsidR="004A76BA" w:rsidRDefault="004A76BA">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A76BA" w:rsidRDefault="004A76BA">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4A76BA" w:rsidRDefault="004A76BA">
            <w:pPr>
              <w:ind w:left="72"/>
              <w:rPr>
                <w:rFonts w:asciiTheme="minorHAnsi" w:hAnsiTheme="minorHAnsi" w:cs="Arial"/>
                <w:color w:val="000000" w:themeColor="text1"/>
              </w:rPr>
            </w:pPr>
          </w:p>
        </w:tc>
      </w:tr>
      <w:tr w:rsidR="004A76BA" w:rsidTr="004A76B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A76BA" w:rsidRDefault="004A76BA">
            <w:pPr>
              <w:tabs>
                <w:tab w:val="left" w:pos="5040"/>
              </w:tabs>
              <w:rPr>
                <w:rFonts w:ascii="Arial" w:hAnsi="Arial" w:cs="Arial"/>
                <w:b/>
                <w:color w:val="000000" w:themeColor="text1"/>
              </w:rPr>
            </w:pPr>
            <w:r>
              <w:rPr>
                <w:rFonts w:ascii="Arial" w:hAnsi="Arial" w:cs="Arial"/>
                <w:b/>
                <w:color w:val="000000" w:themeColor="text1"/>
              </w:rPr>
              <w:lastRenderedPageBreak/>
              <w:t xml:space="preserve">Are changes planned as a result of the assessment of program outcomes?  If so, what are those changes? </w:t>
            </w:r>
          </w:p>
          <w:p w:rsidR="004A76BA" w:rsidRDefault="004A76BA">
            <w:pPr>
              <w:rPr>
                <w:rFonts w:ascii="Calibri" w:hAnsi="Calibri" w:cs="Calibri"/>
                <w:color w:val="000000"/>
                <w:sz w:val="22"/>
                <w:szCs w:val="22"/>
              </w:rPr>
            </w:pPr>
          </w:p>
        </w:tc>
        <w:tc>
          <w:tcPr>
            <w:tcW w:w="94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A76BA" w:rsidRDefault="004A76BA">
            <w:pPr>
              <w:pStyle w:val="ListParagraph"/>
              <w:tabs>
                <w:tab w:val="left" w:pos="5040"/>
              </w:tabs>
              <w:ind w:left="0"/>
              <w:rPr>
                <w:rFonts w:ascii="Arial" w:hAnsi="Arial" w:cs="Arial"/>
                <w:color w:val="000000" w:themeColor="text1"/>
                <w:sz w:val="22"/>
              </w:rPr>
            </w:pPr>
            <w:r>
              <w:rPr>
                <w:rFonts w:ascii="Arial" w:hAnsi="Arial" w:cs="Arial"/>
                <w:color w:val="000000" w:themeColor="text1"/>
                <w:sz w:val="22"/>
              </w:rPr>
              <w:t>Students enrolled in our anatomy and physiology courses often find the lab practicals very challenging as indicated by the success rates on these exams in which, on average, only about 50% of students earn a C or higher in the lab section.  In response to these findings, the Biology Department developed Division Initiatives that included the implementation of weekly lab quizzes starting Spring Semester 2015.  The lab quizzes were added to the lab curriculum and assesses students comprehension of lab material learned in the previous week of lab.</w:t>
            </w:r>
          </w:p>
          <w:p w:rsidR="004A76BA" w:rsidRDefault="004A76BA">
            <w:pPr>
              <w:pStyle w:val="ListParagraph"/>
              <w:tabs>
                <w:tab w:val="left" w:pos="5040"/>
              </w:tabs>
              <w:ind w:left="0"/>
              <w:rPr>
                <w:rFonts w:ascii="Arial" w:hAnsi="Arial" w:cs="Arial"/>
                <w:color w:val="000000" w:themeColor="text1"/>
                <w:sz w:val="22"/>
              </w:rPr>
            </w:pPr>
          </w:p>
          <w:p w:rsidR="004A76BA" w:rsidRDefault="004A76BA">
            <w:pPr>
              <w:pStyle w:val="ListParagraph"/>
              <w:tabs>
                <w:tab w:val="left" w:pos="5040"/>
              </w:tabs>
              <w:ind w:left="0"/>
              <w:rPr>
                <w:rFonts w:ascii="Arial" w:hAnsi="Arial" w:cs="Arial"/>
                <w:color w:val="000000" w:themeColor="text1"/>
                <w:sz w:val="22"/>
              </w:rPr>
            </w:pPr>
            <w:r>
              <w:rPr>
                <w:rFonts w:ascii="Arial" w:hAnsi="Arial" w:cs="Arial"/>
                <w:color w:val="000000" w:themeColor="text1"/>
                <w:sz w:val="22"/>
              </w:rPr>
              <w:t>Lab quizzes are being administered on a weekly basis except for the days of a lab exam or the week following a lab exam.  We are hoping that these weekly quizzes will better prepare students for the more encompassing lab exams, which covers aggregate material from several lab topics.</w:t>
            </w:r>
          </w:p>
          <w:p w:rsidR="005A7295" w:rsidRDefault="005A7295">
            <w:pPr>
              <w:pStyle w:val="ListParagraph"/>
              <w:tabs>
                <w:tab w:val="left" w:pos="5040"/>
              </w:tabs>
              <w:ind w:left="0"/>
              <w:rPr>
                <w:rFonts w:ascii="Arial" w:hAnsi="Arial" w:cs="Arial"/>
                <w:color w:val="000000" w:themeColor="text1"/>
                <w:sz w:val="22"/>
              </w:rPr>
            </w:pPr>
          </w:p>
          <w:p w:rsidR="005A7295" w:rsidRDefault="005A7295">
            <w:pPr>
              <w:pStyle w:val="ListParagraph"/>
              <w:tabs>
                <w:tab w:val="left" w:pos="5040"/>
              </w:tabs>
              <w:ind w:left="0"/>
              <w:rPr>
                <w:rFonts w:ascii="Arial" w:hAnsi="Arial" w:cs="Arial"/>
                <w:color w:val="000000" w:themeColor="text1"/>
                <w:sz w:val="22"/>
              </w:rPr>
            </w:pPr>
            <w:r>
              <w:rPr>
                <w:rFonts w:ascii="Arial" w:hAnsi="Arial" w:cs="Arial"/>
                <w:color w:val="000000" w:themeColor="text1"/>
                <w:sz w:val="22"/>
              </w:rPr>
              <w:t xml:space="preserve">No changes are planned as a result of the assessment of the </w:t>
            </w:r>
            <w:r w:rsidR="00BF1B66">
              <w:rPr>
                <w:rFonts w:ascii="Arial" w:hAnsi="Arial" w:cs="Arial"/>
                <w:color w:val="000000" w:themeColor="text1"/>
                <w:sz w:val="22"/>
              </w:rPr>
              <w:t xml:space="preserve">program outcomes listed for </w:t>
            </w:r>
            <w:r>
              <w:rPr>
                <w:rFonts w:ascii="Arial" w:hAnsi="Arial" w:cs="Arial"/>
                <w:color w:val="000000" w:themeColor="text1"/>
                <w:sz w:val="22"/>
              </w:rPr>
              <w:t>2015-2016.</w:t>
            </w:r>
          </w:p>
        </w:tc>
      </w:tr>
      <w:tr w:rsidR="004A76BA" w:rsidTr="004A76B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A76BA" w:rsidRDefault="004A76BA">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4A76BA" w:rsidRDefault="004A76BA">
            <w:pPr>
              <w:rPr>
                <w:rFonts w:ascii="Calibri" w:hAnsi="Calibri" w:cs="Calibri"/>
                <w:color w:val="000000"/>
                <w:sz w:val="22"/>
                <w:szCs w:val="22"/>
              </w:rPr>
            </w:pPr>
          </w:p>
        </w:tc>
        <w:tc>
          <w:tcPr>
            <w:tcW w:w="94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4A76BA" w:rsidRDefault="004A76BA">
            <w:pPr>
              <w:pStyle w:val="ListParagraph"/>
              <w:tabs>
                <w:tab w:val="left" w:pos="5040"/>
              </w:tabs>
              <w:ind w:left="0"/>
              <w:rPr>
                <w:rFonts w:ascii="Arial" w:hAnsi="Arial" w:cs="Arial"/>
                <w:color w:val="000000" w:themeColor="text1"/>
              </w:rPr>
            </w:pPr>
            <w:r>
              <w:rPr>
                <w:rFonts w:ascii="Arial" w:hAnsi="Arial" w:cs="Arial"/>
                <w:color w:val="000000" w:themeColor="text1"/>
                <w:sz w:val="22"/>
              </w:rPr>
              <w:t>Anatomy and physiology faculty will continue to give quizzes, monitor the exam grades and discuss ways to modify the quizzes such as: adding multiple choice questions, increasing the number of questions on each quiz, or using different modes of question delivery to enhance lab exam grades.  Lab quiz and lab exam scores will be collected from each section.  Eventually, we will compare the overall success rate on the lab exams post lab quiz implementation with the success rate of lab exams prior to the use of weekly lab quizzes to determine if the lab quizzes are improving student comprehension.</w:t>
            </w:r>
          </w:p>
        </w:tc>
      </w:tr>
    </w:tbl>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849" w:rsidRDefault="00517849" w:rsidP="0094204C">
      <w:r>
        <w:separator/>
      </w:r>
    </w:p>
  </w:endnote>
  <w:endnote w:type="continuationSeparator" w:id="0">
    <w:p w:rsidR="00517849" w:rsidRDefault="00517849"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517849" w:rsidRDefault="00517849">
        <w:pPr>
          <w:pStyle w:val="Footer"/>
          <w:jc w:val="right"/>
        </w:pPr>
        <w:r>
          <w:fldChar w:fldCharType="begin"/>
        </w:r>
        <w:r>
          <w:instrText xml:space="preserve"> PAGE   \* MERGEFORMAT </w:instrText>
        </w:r>
        <w:r>
          <w:fldChar w:fldCharType="separate"/>
        </w:r>
        <w:r w:rsidR="00243EA9">
          <w:rPr>
            <w:noProof/>
          </w:rPr>
          <w:t>7</w:t>
        </w:r>
        <w:r>
          <w:rPr>
            <w:noProof/>
          </w:rPr>
          <w:fldChar w:fldCharType="end"/>
        </w:r>
      </w:p>
    </w:sdtContent>
  </w:sdt>
  <w:p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849" w:rsidRDefault="00517849" w:rsidP="0094204C">
      <w:r>
        <w:separator/>
      </w:r>
    </w:p>
  </w:footnote>
  <w:footnote w:type="continuationSeparator" w:id="0">
    <w:p w:rsidR="00517849" w:rsidRDefault="00517849"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43ECF"/>
    <w:multiLevelType w:val="hybridMultilevel"/>
    <w:tmpl w:val="BA7818B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0"/>
  </w:num>
  <w:num w:numId="4">
    <w:abstractNumId w:val="15"/>
  </w:num>
  <w:num w:numId="5">
    <w:abstractNumId w:val="3"/>
  </w:num>
  <w:num w:numId="6">
    <w:abstractNumId w:val="12"/>
  </w:num>
  <w:num w:numId="7">
    <w:abstractNumId w:val="20"/>
  </w:num>
  <w:num w:numId="8">
    <w:abstractNumId w:val="17"/>
  </w:num>
  <w:num w:numId="9">
    <w:abstractNumId w:val="1"/>
  </w:num>
  <w:num w:numId="10">
    <w:abstractNumId w:val="22"/>
  </w:num>
  <w:num w:numId="11">
    <w:abstractNumId w:val="0"/>
  </w:num>
  <w:num w:numId="12">
    <w:abstractNumId w:val="19"/>
  </w:num>
  <w:num w:numId="13">
    <w:abstractNumId w:val="14"/>
  </w:num>
  <w:num w:numId="14">
    <w:abstractNumId w:val="5"/>
  </w:num>
  <w:num w:numId="15">
    <w:abstractNumId w:val="4"/>
  </w:num>
  <w:num w:numId="16">
    <w:abstractNumId w:val="11"/>
  </w:num>
  <w:num w:numId="17">
    <w:abstractNumId w:val="24"/>
  </w:num>
  <w:num w:numId="18">
    <w:abstractNumId w:val="6"/>
  </w:num>
  <w:num w:numId="19">
    <w:abstractNumId w:val="16"/>
  </w:num>
  <w:num w:numId="20">
    <w:abstractNumId w:val="6"/>
  </w:num>
  <w:num w:numId="21">
    <w:abstractNumId w:val="9"/>
  </w:num>
  <w:num w:numId="22">
    <w:abstractNumId w:val="18"/>
  </w:num>
  <w:num w:numId="23">
    <w:abstractNumId w:val="8"/>
  </w:num>
  <w:num w:numId="24">
    <w:abstractNumId w:val="21"/>
  </w:num>
  <w:num w:numId="25">
    <w:abstractNumId w:val="23"/>
  </w:num>
  <w:num w:numId="2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76124"/>
    <w:rsid w:val="00080933"/>
    <w:rsid w:val="0009055F"/>
    <w:rsid w:val="00095265"/>
    <w:rsid w:val="00097843"/>
    <w:rsid w:val="000A089D"/>
    <w:rsid w:val="000A2A44"/>
    <w:rsid w:val="000A4EE0"/>
    <w:rsid w:val="000B0D23"/>
    <w:rsid w:val="000B261C"/>
    <w:rsid w:val="000C66EB"/>
    <w:rsid w:val="000D1111"/>
    <w:rsid w:val="000D3A39"/>
    <w:rsid w:val="000E207F"/>
    <w:rsid w:val="000E215A"/>
    <w:rsid w:val="000E2F79"/>
    <w:rsid w:val="000E4EFE"/>
    <w:rsid w:val="000E4F30"/>
    <w:rsid w:val="000E6D72"/>
    <w:rsid w:val="000F0AF3"/>
    <w:rsid w:val="000F154F"/>
    <w:rsid w:val="000F1823"/>
    <w:rsid w:val="000F21F2"/>
    <w:rsid w:val="000F2F76"/>
    <w:rsid w:val="000F4249"/>
    <w:rsid w:val="0010227C"/>
    <w:rsid w:val="001026AA"/>
    <w:rsid w:val="00115E77"/>
    <w:rsid w:val="001201D5"/>
    <w:rsid w:val="00120277"/>
    <w:rsid w:val="00120E81"/>
    <w:rsid w:val="00123B86"/>
    <w:rsid w:val="001240D0"/>
    <w:rsid w:val="001324D2"/>
    <w:rsid w:val="0014175E"/>
    <w:rsid w:val="00142776"/>
    <w:rsid w:val="001429D4"/>
    <w:rsid w:val="00152170"/>
    <w:rsid w:val="001532B7"/>
    <w:rsid w:val="00157936"/>
    <w:rsid w:val="0016139D"/>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15EE"/>
    <w:rsid w:val="00236666"/>
    <w:rsid w:val="00243EA9"/>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09A0"/>
    <w:rsid w:val="002922CE"/>
    <w:rsid w:val="00293D8D"/>
    <w:rsid w:val="00293F1B"/>
    <w:rsid w:val="002A1D8C"/>
    <w:rsid w:val="002B7319"/>
    <w:rsid w:val="002C1797"/>
    <w:rsid w:val="002C56AC"/>
    <w:rsid w:val="002D1DFE"/>
    <w:rsid w:val="002D2748"/>
    <w:rsid w:val="002D3CAD"/>
    <w:rsid w:val="002D428E"/>
    <w:rsid w:val="002E175B"/>
    <w:rsid w:val="002E28B0"/>
    <w:rsid w:val="002E548B"/>
    <w:rsid w:val="002E6B01"/>
    <w:rsid w:val="002F3C5E"/>
    <w:rsid w:val="002F63A2"/>
    <w:rsid w:val="00303041"/>
    <w:rsid w:val="003041DD"/>
    <w:rsid w:val="00305AE1"/>
    <w:rsid w:val="0030733F"/>
    <w:rsid w:val="00307A43"/>
    <w:rsid w:val="00315CE8"/>
    <w:rsid w:val="00320CDE"/>
    <w:rsid w:val="00320DF3"/>
    <w:rsid w:val="003233E7"/>
    <w:rsid w:val="00324A83"/>
    <w:rsid w:val="003254BC"/>
    <w:rsid w:val="00330692"/>
    <w:rsid w:val="00336409"/>
    <w:rsid w:val="00336DD8"/>
    <w:rsid w:val="00337A3A"/>
    <w:rsid w:val="0034316E"/>
    <w:rsid w:val="00343C72"/>
    <w:rsid w:val="003454F6"/>
    <w:rsid w:val="00350D53"/>
    <w:rsid w:val="0035293D"/>
    <w:rsid w:val="00352BA3"/>
    <w:rsid w:val="003539C4"/>
    <w:rsid w:val="003641BA"/>
    <w:rsid w:val="00372B02"/>
    <w:rsid w:val="00373885"/>
    <w:rsid w:val="0037786D"/>
    <w:rsid w:val="00377D40"/>
    <w:rsid w:val="00387DE8"/>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946"/>
    <w:rsid w:val="003D6D6E"/>
    <w:rsid w:val="003E0C82"/>
    <w:rsid w:val="003E791C"/>
    <w:rsid w:val="00403B26"/>
    <w:rsid w:val="00404810"/>
    <w:rsid w:val="00406228"/>
    <w:rsid w:val="00412922"/>
    <w:rsid w:val="00414645"/>
    <w:rsid w:val="00420480"/>
    <w:rsid w:val="00424E5D"/>
    <w:rsid w:val="00425F46"/>
    <w:rsid w:val="00427BB3"/>
    <w:rsid w:val="00434F56"/>
    <w:rsid w:val="004359FC"/>
    <w:rsid w:val="004467C4"/>
    <w:rsid w:val="0045262E"/>
    <w:rsid w:val="00455833"/>
    <w:rsid w:val="004604FB"/>
    <w:rsid w:val="0046122A"/>
    <w:rsid w:val="00461386"/>
    <w:rsid w:val="00462D00"/>
    <w:rsid w:val="00464EA9"/>
    <w:rsid w:val="004654F4"/>
    <w:rsid w:val="004712EB"/>
    <w:rsid w:val="00473797"/>
    <w:rsid w:val="00476425"/>
    <w:rsid w:val="0048088F"/>
    <w:rsid w:val="00480BB2"/>
    <w:rsid w:val="004818E1"/>
    <w:rsid w:val="00481A7E"/>
    <w:rsid w:val="0048427F"/>
    <w:rsid w:val="00495C9D"/>
    <w:rsid w:val="004964A7"/>
    <w:rsid w:val="004A14EC"/>
    <w:rsid w:val="004A76BA"/>
    <w:rsid w:val="004B6076"/>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6463"/>
    <w:rsid w:val="00517849"/>
    <w:rsid w:val="00520FBE"/>
    <w:rsid w:val="0052152C"/>
    <w:rsid w:val="00523964"/>
    <w:rsid w:val="005346A8"/>
    <w:rsid w:val="005359B9"/>
    <w:rsid w:val="0054350A"/>
    <w:rsid w:val="005531E8"/>
    <w:rsid w:val="0055523C"/>
    <w:rsid w:val="005674F9"/>
    <w:rsid w:val="00571F0C"/>
    <w:rsid w:val="00573ECD"/>
    <w:rsid w:val="00585766"/>
    <w:rsid w:val="005863ED"/>
    <w:rsid w:val="005864A4"/>
    <w:rsid w:val="005918B2"/>
    <w:rsid w:val="00597F85"/>
    <w:rsid w:val="005A3063"/>
    <w:rsid w:val="005A6606"/>
    <w:rsid w:val="005A7295"/>
    <w:rsid w:val="005B2B58"/>
    <w:rsid w:val="005B4CD1"/>
    <w:rsid w:val="005C6F9A"/>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184B"/>
    <w:rsid w:val="00677703"/>
    <w:rsid w:val="006835C1"/>
    <w:rsid w:val="00690A3D"/>
    <w:rsid w:val="006A0AB5"/>
    <w:rsid w:val="006A0BB5"/>
    <w:rsid w:val="006A2AA3"/>
    <w:rsid w:val="006B5D02"/>
    <w:rsid w:val="006B6194"/>
    <w:rsid w:val="006B6639"/>
    <w:rsid w:val="006C142B"/>
    <w:rsid w:val="006C28B1"/>
    <w:rsid w:val="006C4C0B"/>
    <w:rsid w:val="006C4F5E"/>
    <w:rsid w:val="006D67EB"/>
    <w:rsid w:val="006E3686"/>
    <w:rsid w:val="006F0183"/>
    <w:rsid w:val="00713F76"/>
    <w:rsid w:val="00716A26"/>
    <w:rsid w:val="00716A80"/>
    <w:rsid w:val="00731723"/>
    <w:rsid w:val="00740D35"/>
    <w:rsid w:val="00746675"/>
    <w:rsid w:val="007475EF"/>
    <w:rsid w:val="00751FC5"/>
    <w:rsid w:val="00781DA4"/>
    <w:rsid w:val="007825CC"/>
    <w:rsid w:val="007856A2"/>
    <w:rsid w:val="0078669D"/>
    <w:rsid w:val="00786F00"/>
    <w:rsid w:val="00791FF2"/>
    <w:rsid w:val="0079281D"/>
    <w:rsid w:val="00794EA2"/>
    <w:rsid w:val="007A2E02"/>
    <w:rsid w:val="007A43CE"/>
    <w:rsid w:val="007A4B8E"/>
    <w:rsid w:val="007B695B"/>
    <w:rsid w:val="007C1FEF"/>
    <w:rsid w:val="007C46D3"/>
    <w:rsid w:val="007C564B"/>
    <w:rsid w:val="007C74F5"/>
    <w:rsid w:val="007D68EA"/>
    <w:rsid w:val="007E36F4"/>
    <w:rsid w:val="007E5C9D"/>
    <w:rsid w:val="007F2AEF"/>
    <w:rsid w:val="007F45E6"/>
    <w:rsid w:val="007F66F9"/>
    <w:rsid w:val="0080292B"/>
    <w:rsid w:val="008034BE"/>
    <w:rsid w:val="008056C5"/>
    <w:rsid w:val="00805A92"/>
    <w:rsid w:val="00805C23"/>
    <w:rsid w:val="00807113"/>
    <w:rsid w:val="00817DDA"/>
    <w:rsid w:val="00821011"/>
    <w:rsid w:val="008258DA"/>
    <w:rsid w:val="00827AE5"/>
    <w:rsid w:val="008331C9"/>
    <w:rsid w:val="008458EA"/>
    <w:rsid w:val="00847243"/>
    <w:rsid w:val="008579BD"/>
    <w:rsid w:val="008642E1"/>
    <w:rsid w:val="008672B0"/>
    <w:rsid w:val="00875A7C"/>
    <w:rsid w:val="00876FFD"/>
    <w:rsid w:val="00877383"/>
    <w:rsid w:val="00880686"/>
    <w:rsid w:val="008823C2"/>
    <w:rsid w:val="008836F4"/>
    <w:rsid w:val="00884AC0"/>
    <w:rsid w:val="008860C1"/>
    <w:rsid w:val="008909D4"/>
    <w:rsid w:val="008942FA"/>
    <w:rsid w:val="00895AD9"/>
    <w:rsid w:val="00897A68"/>
    <w:rsid w:val="008A700A"/>
    <w:rsid w:val="008B52A0"/>
    <w:rsid w:val="008B565C"/>
    <w:rsid w:val="008B5B2E"/>
    <w:rsid w:val="008C6AD3"/>
    <w:rsid w:val="008D064B"/>
    <w:rsid w:val="008D08F7"/>
    <w:rsid w:val="008D4D55"/>
    <w:rsid w:val="008E063A"/>
    <w:rsid w:val="008E54CE"/>
    <w:rsid w:val="008F1FFB"/>
    <w:rsid w:val="008F3D47"/>
    <w:rsid w:val="008F41A6"/>
    <w:rsid w:val="008F4E82"/>
    <w:rsid w:val="008F6C19"/>
    <w:rsid w:val="009108ED"/>
    <w:rsid w:val="00912C50"/>
    <w:rsid w:val="00912D18"/>
    <w:rsid w:val="00915CDA"/>
    <w:rsid w:val="009248F7"/>
    <w:rsid w:val="00925394"/>
    <w:rsid w:val="0092540D"/>
    <w:rsid w:val="009268A3"/>
    <w:rsid w:val="0094204C"/>
    <w:rsid w:val="009437A5"/>
    <w:rsid w:val="00952FA6"/>
    <w:rsid w:val="00957EB9"/>
    <w:rsid w:val="00963DD8"/>
    <w:rsid w:val="00967CBE"/>
    <w:rsid w:val="00971EB2"/>
    <w:rsid w:val="00973B8E"/>
    <w:rsid w:val="00981D62"/>
    <w:rsid w:val="00990D45"/>
    <w:rsid w:val="00993B62"/>
    <w:rsid w:val="009A2F4E"/>
    <w:rsid w:val="009A616E"/>
    <w:rsid w:val="009A69F0"/>
    <w:rsid w:val="009A7187"/>
    <w:rsid w:val="009B0BEA"/>
    <w:rsid w:val="009B6429"/>
    <w:rsid w:val="009C1092"/>
    <w:rsid w:val="009D4970"/>
    <w:rsid w:val="009E2519"/>
    <w:rsid w:val="009F09C8"/>
    <w:rsid w:val="009F2769"/>
    <w:rsid w:val="009F71F8"/>
    <w:rsid w:val="00A03C1A"/>
    <w:rsid w:val="00A06FCD"/>
    <w:rsid w:val="00A10C1C"/>
    <w:rsid w:val="00A11155"/>
    <w:rsid w:val="00A14B89"/>
    <w:rsid w:val="00A201E2"/>
    <w:rsid w:val="00A21E6E"/>
    <w:rsid w:val="00A279B7"/>
    <w:rsid w:val="00A316A8"/>
    <w:rsid w:val="00A341DF"/>
    <w:rsid w:val="00A36603"/>
    <w:rsid w:val="00A36DEE"/>
    <w:rsid w:val="00A51345"/>
    <w:rsid w:val="00A54831"/>
    <w:rsid w:val="00A6078F"/>
    <w:rsid w:val="00A62968"/>
    <w:rsid w:val="00A63ACE"/>
    <w:rsid w:val="00A74638"/>
    <w:rsid w:val="00A8476F"/>
    <w:rsid w:val="00A93BDE"/>
    <w:rsid w:val="00AC0386"/>
    <w:rsid w:val="00AC62F8"/>
    <w:rsid w:val="00AD4FA7"/>
    <w:rsid w:val="00AE4AD2"/>
    <w:rsid w:val="00AE5F43"/>
    <w:rsid w:val="00AF1271"/>
    <w:rsid w:val="00AF4B41"/>
    <w:rsid w:val="00AF6A23"/>
    <w:rsid w:val="00B02892"/>
    <w:rsid w:val="00B11028"/>
    <w:rsid w:val="00B11F28"/>
    <w:rsid w:val="00B27095"/>
    <w:rsid w:val="00B31728"/>
    <w:rsid w:val="00B34F9E"/>
    <w:rsid w:val="00B42C55"/>
    <w:rsid w:val="00B44B23"/>
    <w:rsid w:val="00B4625A"/>
    <w:rsid w:val="00B50E5D"/>
    <w:rsid w:val="00B546B6"/>
    <w:rsid w:val="00B57D15"/>
    <w:rsid w:val="00B608D5"/>
    <w:rsid w:val="00B61167"/>
    <w:rsid w:val="00B61BCB"/>
    <w:rsid w:val="00B61D81"/>
    <w:rsid w:val="00B700A5"/>
    <w:rsid w:val="00B71307"/>
    <w:rsid w:val="00B75DD0"/>
    <w:rsid w:val="00B764F8"/>
    <w:rsid w:val="00B81607"/>
    <w:rsid w:val="00B8227E"/>
    <w:rsid w:val="00B90F20"/>
    <w:rsid w:val="00B91F1E"/>
    <w:rsid w:val="00B95331"/>
    <w:rsid w:val="00B95D4E"/>
    <w:rsid w:val="00B969DE"/>
    <w:rsid w:val="00B9789D"/>
    <w:rsid w:val="00BA3246"/>
    <w:rsid w:val="00BA411F"/>
    <w:rsid w:val="00BA4169"/>
    <w:rsid w:val="00BA527A"/>
    <w:rsid w:val="00BB272C"/>
    <w:rsid w:val="00BB28CF"/>
    <w:rsid w:val="00BB4ABC"/>
    <w:rsid w:val="00BB4C9F"/>
    <w:rsid w:val="00BB5574"/>
    <w:rsid w:val="00BB7169"/>
    <w:rsid w:val="00BC12BF"/>
    <w:rsid w:val="00BC374A"/>
    <w:rsid w:val="00BC5FF1"/>
    <w:rsid w:val="00BC6C11"/>
    <w:rsid w:val="00BD2C4F"/>
    <w:rsid w:val="00BD3EF3"/>
    <w:rsid w:val="00BE51FF"/>
    <w:rsid w:val="00BF1B66"/>
    <w:rsid w:val="00BF3561"/>
    <w:rsid w:val="00BF556C"/>
    <w:rsid w:val="00C05015"/>
    <w:rsid w:val="00C05EFD"/>
    <w:rsid w:val="00C22083"/>
    <w:rsid w:val="00C24B8F"/>
    <w:rsid w:val="00C32DEA"/>
    <w:rsid w:val="00C45053"/>
    <w:rsid w:val="00C50A91"/>
    <w:rsid w:val="00C50FB3"/>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E3873"/>
    <w:rsid w:val="00CF0112"/>
    <w:rsid w:val="00CF34BC"/>
    <w:rsid w:val="00CF780D"/>
    <w:rsid w:val="00D07030"/>
    <w:rsid w:val="00D14D2A"/>
    <w:rsid w:val="00D23E74"/>
    <w:rsid w:val="00D27F86"/>
    <w:rsid w:val="00D31DDA"/>
    <w:rsid w:val="00D44D7D"/>
    <w:rsid w:val="00D52828"/>
    <w:rsid w:val="00D52978"/>
    <w:rsid w:val="00D57E53"/>
    <w:rsid w:val="00D60F74"/>
    <w:rsid w:val="00D632DC"/>
    <w:rsid w:val="00D64F35"/>
    <w:rsid w:val="00D708C3"/>
    <w:rsid w:val="00D72CCC"/>
    <w:rsid w:val="00D73E22"/>
    <w:rsid w:val="00D94969"/>
    <w:rsid w:val="00D9642E"/>
    <w:rsid w:val="00D976E2"/>
    <w:rsid w:val="00DA3083"/>
    <w:rsid w:val="00DA5E37"/>
    <w:rsid w:val="00DA7FA2"/>
    <w:rsid w:val="00DB041B"/>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75346"/>
    <w:rsid w:val="00E87116"/>
    <w:rsid w:val="00E90F22"/>
    <w:rsid w:val="00E93DF0"/>
    <w:rsid w:val="00E96021"/>
    <w:rsid w:val="00E97968"/>
    <w:rsid w:val="00EA7AFE"/>
    <w:rsid w:val="00EB3C20"/>
    <w:rsid w:val="00EB55E9"/>
    <w:rsid w:val="00EC0B9E"/>
    <w:rsid w:val="00EC1EB5"/>
    <w:rsid w:val="00EC6B80"/>
    <w:rsid w:val="00ED0C45"/>
    <w:rsid w:val="00ED0CEE"/>
    <w:rsid w:val="00ED4142"/>
    <w:rsid w:val="00ED7479"/>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91D"/>
    <w:rsid w:val="00F84F87"/>
    <w:rsid w:val="00F86156"/>
    <w:rsid w:val="00F920D6"/>
    <w:rsid w:val="00F920EB"/>
    <w:rsid w:val="00F938A3"/>
    <w:rsid w:val="00F94D4D"/>
    <w:rsid w:val="00F95896"/>
    <w:rsid w:val="00FA24D1"/>
    <w:rsid w:val="00FA7DDB"/>
    <w:rsid w:val="00FB0C0E"/>
    <w:rsid w:val="00FB0E89"/>
    <w:rsid w:val="00FB231A"/>
    <w:rsid w:val="00FB4AA9"/>
    <w:rsid w:val="00FB5B51"/>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352EE-0452-4C0D-8D5E-C0E1229E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9950">
      <w:bodyDiv w:val="1"/>
      <w:marLeft w:val="0"/>
      <w:marRight w:val="0"/>
      <w:marTop w:val="0"/>
      <w:marBottom w:val="0"/>
      <w:divBdr>
        <w:top w:val="none" w:sz="0" w:space="0" w:color="auto"/>
        <w:left w:val="none" w:sz="0" w:space="0" w:color="auto"/>
        <w:bottom w:val="none" w:sz="0" w:space="0" w:color="auto"/>
        <w:right w:val="none" w:sz="0" w:space="0" w:color="auto"/>
      </w:divBdr>
    </w:div>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386609197">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1845887">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824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B8"/>
    <w:rsid w:val="00AD6C60"/>
    <w:rsid w:val="00C9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EC35A-744F-428C-AE78-03273229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4638</Words>
  <Characters>26442</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Currier, Angela</cp:lastModifiedBy>
  <cp:revision>2</cp:revision>
  <cp:lastPrinted>2015-03-14T17:30:00Z</cp:lastPrinted>
  <dcterms:created xsi:type="dcterms:W3CDTF">2016-05-02T14:33:00Z</dcterms:created>
  <dcterms:modified xsi:type="dcterms:W3CDTF">2016-05-02T14:33:00Z</dcterms:modified>
</cp:coreProperties>
</file>