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bookmarkStart w:id="0" w:name="_GoBack"/>
      <w:bookmarkEnd w:id="0"/>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67184B" w:rsidRPr="0067184B">
                        <w:rPr>
                          <w:rFonts w:ascii="Arial" w:hAnsi="Arial" w:cs="Arial"/>
                          <w:b/>
                          <w:sz w:val="20"/>
                          <w:szCs w:val="20"/>
                        </w:rPr>
                        <w:t>SME - 0322 - Biology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546B6">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5A6606">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F920D6"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A76BA" w:rsidRPr="004A76BA" w:rsidTr="004A76B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Progress or Rationale for No Longer Applicable</w:t>
            </w:r>
          </w:p>
        </w:tc>
      </w:tr>
      <w:tr w:rsidR="004A76BA" w:rsidRPr="004A76BA" w:rsidTr="004A7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spacing w:before="120"/>
              <w:rPr>
                <w:rFonts w:ascii="Arial" w:hAnsi="Arial" w:cs="Arial"/>
                <w:sz w:val="20"/>
                <w:szCs w:val="20"/>
              </w:rPr>
            </w:pPr>
            <w:r w:rsidRPr="004A76BA">
              <w:rPr>
                <w:rFonts w:ascii="Arial" w:hAnsi="Arial" w:cs="Arial"/>
                <w:sz w:val="20"/>
                <w:szCs w:val="20"/>
              </w:rPr>
              <w:t>As our administration continues to define the goals for Sinclair at the YMCA and Warren County sites, the Biology department is committed to providing course offerings that support these efforts.  The ability to offer hybrid classes at these YMCA/Warren county sites has saved the college $60,000 per location.</w:t>
            </w:r>
          </w:p>
          <w:p w:rsidR="004A76BA" w:rsidRPr="004A76BA" w:rsidRDefault="004A76B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bookmarkStart w:id="1" w:name="Check1"/>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bookmarkEnd w:id="1"/>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B6076" w:rsidRDefault="004A76BA">
            <w:pPr>
              <w:rPr>
                <w:rFonts w:ascii="Arial" w:hAnsi="Arial" w:cs="Arial"/>
                <w:sz w:val="20"/>
                <w:szCs w:val="20"/>
              </w:rPr>
            </w:pPr>
            <w:r w:rsidRPr="004B6076">
              <w:rPr>
                <w:rFonts w:ascii="Arial" w:hAnsi="Arial" w:cs="Arial"/>
                <w:b/>
                <w:color w:val="000000" w:themeColor="text1"/>
                <w:sz w:val="20"/>
                <w:szCs w:val="20"/>
              </w:rPr>
              <w:fldChar w:fldCharType="begin">
                <w:ffData>
                  <w:name w:val=""/>
                  <w:enabled/>
                  <w:calcOnExit w:val="0"/>
                  <w:textInput/>
                </w:ffData>
              </w:fldChar>
            </w:r>
            <w:r w:rsidRPr="004B6076">
              <w:rPr>
                <w:rFonts w:ascii="Arial" w:hAnsi="Arial" w:cs="Arial"/>
                <w:b/>
                <w:color w:val="000000" w:themeColor="text1"/>
                <w:sz w:val="20"/>
                <w:szCs w:val="20"/>
              </w:rPr>
              <w:instrText xml:space="preserve"> FORMTEXT </w:instrText>
            </w:r>
            <w:r w:rsidRPr="004B6076">
              <w:rPr>
                <w:rFonts w:ascii="Arial" w:hAnsi="Arial" w:cs="Arial"/>
                <w:b/>
                <w:color w:val="000000" w:themeColor="text1"/>
                <w:sz w:val="20"/>
                <w:szCs w:val="20"/>
              </w:rPr>
            </w:r>
            <w:r w:rsidRPr="004B6076">
              <w:rPr>
                <w:rFonts w:ascii="Arial" w:hAnsi="Arial" w:cs="Arial"/>
                <w:b/>
                <w:color w:val="000000" w:themeColor="text1"/>
                <w:sz w:val="20"/>
                <w:szCs w:val="20"/>
              </w:rPr>
              <w:fldChar w:fldCharType="separate"/>
            </w:r>
            <w:r w:rsidRPr="004B6076">
              <w:rPr>
                <w:rFonts w:ascii="Arial" w:hAnsi="Arial" w:cs="Arial"/>
                <w:sz w:val="20"/>
                <w:szCs w:val="20"/>
              </w:rPr>
              <w:t>Completed, the department offers numerous hybrid classes to meet the needs of the students at these various locations</w:t>
            </w:r>
            <w:r w:rsidRPr="004B6076">
              <w:rPr>
                <w:rFonts w:ascii="Arial" w:hAnsi="Arial" w:cs="Arial"/>
                <w:b/>
                <w:color w:val="000000" w:themeColor="text1"/>
                <w:sz w:val="20"/>
                <w:szCs w:val="20"/>
              </w:rPr>
              <w:fldChar w:fldCharType="end"/>
            </w:r>
          </w:p>
        </w:tc>
      </w:tr>
      <w:tr w:rsidR="004A76BA" w:rsidRPr="004A76BA" w:rsidTr="004A76B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spacing w:before="120"/>
              <w:rPr>
                <w:rFonts w:ascii="Arial" w:hAnsi="Arial" w:cs="Arial"/>
                <w:sz w:val="20"/>
                <w:szCs w:val="20"/>
              </w:rPr>
            </w:pPr>
            <w:r w:rsidRPr="004A76BA">
              <w:rPr>
                <w:rFonts w:ascii="Arial" w:hAnsi="Arial" w:cs="Arial"/>
                <w:sz w:val="20"/>
                <w:szCs w:val="20"/>
              </w:rPr>
              <w:lastRenderedPageBreak/>
              <w:t>At this time, our primary goal is to meet the established enrollment demand for Top 45 biology courses                      (and the semester versions), namely  BIO 107 (1107)Human Biology, BIO 141-143 (1141/1242)Human Anatomy and Physiology I- III, BIO 111-113 (1111/1211) General Biology I-III (for non-majors).  No new courses are planned at this time, as some were removed from the “books” in semester conversion.</w:t>
            </w:r>
          </w:p>
          <w:p w:rsidR="004A76BA" w:rsidRPr="004A76BA" w:rsidRDefault="004A76B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ed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rPr>
                <w:sz w:val="20"/>
                <w:szCs w:val="20"/>
              </w:rPr>
            </w:pPr>
            <w:r w:rsidRPr="004A76BA">
              <w:rPr>
                <w:rFonts w:ascii="Arial" w:hAnsi="Arial" w:cs="Arial"/>
                <w:b/>
                <w:color w:val="000000" w:themeColor="text1"/>
                <w:sz w:val="20"/>
                <w:szCs w:val="20"/>
              </w:rPr>
              <w:fldChar w:fldCharType="begin">
                <w:ffData>
                  <w:name w:val=""/>
                  <w:enabled/>
                  <w:calcOnExit w:val="0"/>
                  <w:textInput/>
                </w:ffData>
              </w:fldChar>
            </w:r>
            <w:r w:rsidRPr="004A76BA">
              <w:rPr>
                <w:rFonts w:ascii="Arial" w:hAnsi="Arial" w:cs="Arial"/>
                <w:b/>
                <w:color w:val="000000" w:themeColor="text1"/>
                <w:sz w:val="20"/>
                <w:szCs w:val="20"/>
              </w:rPr>
              <w:instrText xml:space="preserve"> FORMTEXT </w:instrText>
            </w:r>
            <w:r w:rsidRPr="004A76BA">
              <w:rPr>
                <w:rFonts w:ascii="Arial" w:hAnsi="Arial" w:cs="Arial"/>
                <w:b/>
                <w:color w:val="000000" w:themeColor="text1"/>
                <w:sz w:val="20"/>
                <w:szCs w:val="20"/>
              </w:rPr>
            </w:r>
            <w:r w:rsidRPr="004A76BA">
              <w:rPr>
                <w:rFonts w:ascii="Arial" w:hAnsi="Arial" w:cs="Arial"/>
                <w:b/>
                <w:color w:val="000000" w:themeColor="text1"/>
                <w:sz w:val="20"/>
                <w:szCs w:val="20"/>
              </w:rPr>
              <w:fldChar w:fldCharType="separate"/>
            </w:r>
            <w:r w:rsidRPr="004A76BA">
              <w:rPr>
                <w:sz w:val="20"/>
                <w:szCs w:val="20"/>
              </w:rPr>
              <w:t>Completed</w:t>
            </w:r>
            <w:r w:rsidRPr="004A76BA">
              <w:rPr>
                <w:rFonts w:ascii="Arial" w:hAnsi="Arial" w:cs="Arial"/>
                <w:b/>
                <w:color w:val="000000" w:themeColor="text1"/>
                <w:sz w:val="20"/>
                <w:szCs w:val="20"/>
              </w:rPr>
              <w:fldChar w:fldCharType="end"/>
            </w: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3708"/>
        <w:gridCol w:w="2699"/>
        <w:gridCol w:w="6478"/>
      </w:tblGrid>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RECOMMENDATIONS</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spacing w:before="120"/>
              <w:jc w:val="center"/>
              <w:rPr>
                <w:rFonts w:ascii="Arial" w:hAnsi="Arial" w:cs="Arial"/>
                <w:b/>
                <w:sz w:val="20"/>
                <w:szCs w:val="20"/>
              </w:rPr>
            </w:pPr>
            <w:r w:rsidRPr="004A76BA">
              <w:rPr>
                <w:rFonts w:ascii="Arial" w:hAnsi="Arial" w:cs="Arial"/>
                <w:b/>
                <w:sz w:val="20"/>
                <w:szCs w:val="20"/>
              </w:rPr>
              <w:t>Progress or Rationale for No Longer Applicable</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While the department did an outstanding job of articulating which activities in programs and courses address each of the General Education outcomes, no data was provided regarding how well students are performing on these measures.  The department has already laid the groundwork for increased assessment by identifying activities, it is recommended that the department take the next step in assessment and begin collecting, aggregating, and analyzing data from these activities so that the department can demonstrate students are achieving these outcomes.</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rPr>
                <w:rFonts w:ascii="Arial" w:hAnsi="Arial" w:cs="Arial"/>
                <w:sz w:val="20"/>
                <w:szCs w:val="20"/>
              </w:rPr>
            </w:pPr>
            <w:r w:rsidRPr="004A76BA">
              <w:rPr>
                <w:rFonts w:ascii="Arial" w:hAnsi="Arial" w:cs="Arial"/>
                <w:sz w:val="20"/>
                <w:szCs w:val="20"/>
              </w:rPr>
              <w:t xml:space="preserve">The department is in the process of identifying the courses and the assessment measures that will provide the best data for determining how well our students are achieving the General Education outcomes.  The next step in completing this recommendation is to determine the best methods of collecting the data from these courses. </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 xml:space="preserve">The current program outcomes for BIOE.S.AS were developed at a time when the degree was an emphasis area in Liberal Arts and Sciences.  Now that the program has come into its own as an independent degree, additional outcomes should be developed that target BIO specifically.  The existing outcomes can be kept, but they should be enhanced with additional targeted outcomes for BIO, and activities should be identified that are associated with these new outcomes similar to the specific activities have been identified that are associated with the current outcomes.   Developing a small number of additional outcomes will be crucial to helping the BIOE.S.AS program develop its own identity as an independent program, rather than just as one option among many for Liberal Arts and Sciences program students. The department is encouraged to seek support from the division learning liaison in developing program outcomes and a system for </w:t>
            </w:r>
            <w:r w:rsidRPr="004A76BA">
              <w:rPr>
                <w:rFonts w:ascii="Arial" w:hAnsi="Arial" w:cs="Arial"/>
                <w:bCs/>
                <w:color w:val="000000"/>
                <w:sz w:val="20"/>
                <w:szCs w:val="20"/>
              </w:rPr>
              <w:lastRenderedPageBreak/>
              <w:t>collecting, analyzing and using outcomes data to improve the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pPr>
              <w:rPr>
                <w:rFonts w:ascii="Arial" w:hAnsi="Arial" w:cs="Arial"/>
                <w:sz w:val="20"/>
                <w:szCs w:val="20"/>
              </w:rPr>
            </w:pPr>
            <w:r w:rsidRPr="004A76BA">
              <w:rPr>
                <w:rFonts w:ascii="Arial" w:hAnsi="Arial" w:cs="Arial"/>
                <w:sz w:val="20"/>
                <w:szCs w:val="20"/>
              </w:rPr>
              <w:t xml:space="preserve">The department will begin the process of developing a small number of additional outcomes that are specific to the BIOE.S.AS degree.  We will seek the assistance of our division learning liaison to help with this task.  </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lastRenderedPageBreak/>
              <w:t>Efforts were initially begun to articulate credit from the non-credit Biotechnology offerings that the department has developed with Workforce Development.  The review team recommends that these efforts be pursued to completion to give students participating in non-credit education a head start on earning a credit-bearing credential.  Having this may enable the department to recruit more students into the Biotechnology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00C50FB3">
              <w:rPr>
                <w:sz w:val="20"/>
                <w:szCs w:val="20"/>
              </w:rPr>
              <w:fldChar w:fldCharType="begin">
                <w:ffData>
                  <w:name w:val=""/>
                  <w:enabled/>
                  <w:calcOnExit w:val="0"/>
                  <w:checkBox>
                    <w:sizeAuto/>
                    <w:default w:val="0"/>
                  </w:checkBox>
                </w:ffData>
              </w:fldChar>
            </w:r>
            <w:r w:rsidR="00C50FB3">
              <w:rPr>
                <w:sz w:val="20"/>
                <w:szCs w:val="20"/>
              </w:rPr>
              <w:instrText xml:space="preserve"> FORMCHECKBOX </w:instrText>
            </w:r>
            <w:r w:rsidR="00243EA9">
              <w:rPr>
                <w:sz w:val="20"/>
                <w:szCs w:val="20"/>
              </w:rPr>
            </w:r>
            <w:r w:rsidR="00243EA9">
              <w:rPr>
                <w:sz w:val="20"/>
                <w:szCs w:val="20"/>
              </w:rPr>
              <w:fldChar w:fldCharType="separate"/>
            </w:r>
            <w:r w:rsidR="00C50FB3">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00C50FB3">
              <w:rPr>
                <w:sz w:val="20"/>
                <w:szCs w:val="20"/>
              </w:rPr>
              <w:fldChar w:fldCharType="begin">
                <w:ffData>
                  <w:name w:val=""/>
                  <w:enabled/>
                  <w:calcOnExit w:val="0"/>
                  <w:checkBox>
                    <w:sizeAuto/>
                    <w:default w:val="1"/>
                  </w:checkBox>
                </w:ffData>
              </w:fldChar>
            </w:r>
            <w:r w:rsidR="00C50FB3">
              <w:rPr>
                <w:sz w:val="20"/>
                <w:szCs w:val="20"/>
              </w:rPr>
              <w:instrText xml:space="preserve"> FORMCHECKBOX </w:instrText>
            </w:r>
            <w:r w:rsidR="00243EA9">
              <w:rPr>
                <w:sz w:val="20"/>
                <w:szCs w:val="20"/>
              </w:rPr>
            </w:r>
            <w:r w:rsidR="00243EA9">
              <w:rPr>
                <w:sz w:val="20"/>
                <w:szCs w:val="20"/>
              </w:rPr>
              <w:fldChar w:fldCharType="separate"/>
            </w:r>
            <w:r w:rsidR="00C50FB3">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sz w:val="20"/>
                <w:szCs w:val="20"/>
              </w:rPr>
            </w:pPr>
            <w:r w:rsidRPr="004A76BA">
              <w:rPr>
                <w:rFonts w:ascii="Arial" w:hAnsi="Arial"/>
                <w:sz w:val="20"/>
                <w:szCs w:val="20"/>
              </w:rPr>
              <w:t>The department investigated the possibility of articulated credit with courses offered by Workforce Development, PLTW, and Tech Prep. The results of the investigation are as follows:</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WFD offers a short-term certificate in Bio-manufacturing which is a subdivision of Biotechnology.  Although the coursework and learning outcomes are similar, to some extent, to the courses in our BTN program, there is not enough similarity to justify giving credit for one or more of the BTN courses after completing the short-term certificate.  The information students learn in short-term certificate is very broad and does not encompass the learning outcomes for any of our BTN courses.</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We are currently discussing the possibility of developing a short term certificate that may bridge the gap between the WFD short term certificate and articulation with course(s) in our BTN program.  We need to investigate the skill sets sought by our local biotechnology industry partners prior to developing this certificate to ensure that we are offering a viable certificate.</w:t>
            </w:r>
          </w:p>
          <w:p w:rsidR="004A76BA" w:rsidRPr="004A76BA" w:rsidRDefault="004A76BA" w:rsidP="004A76BA">
            <w:pPr>
              <w:pStyle w:val="ListParagraph"/>
              <w:numPr>
                <w:ilvl w:val="0"/>
                <w:numId w:val="26"/>
              </w:numPr>
              <w:rPr>
                <w:rFonts w:ascii="Arial" w:hAnsi="Arial"/>
                <w:sz w:val="20"/>
                <w:szCs w:val="20"/>
              </w:rPr>
            </w:pPr>
            <w:r w:rsidRPr="004A76BA">
              <w:rPr>
                <w:rFonts w:ascii="Arial" w:hAnsi="Arial"/>
                <w:sz w:val="20"/>
                <w:szCs w:val="20"/>
              </w:rPr>
              <w:t>Faculty in our department have reviewed the curriculum outcomes for the Biomedical Pathway in PLTW.  This pathway does not correlate with the program outcomes and coursework for the BTN.S.AAS degree.  However, there is a possibility of students enrolled in PLTW Biomedical to receive credit for one of our introductory courses, BTN 1110 Biotechnology and Bioethics.</w:t>
            </w:r>
          </w:p>
          <w:p w:rsidR="004A76BA" w:rsidRDefault="004A76BA" w:rsidP="004A76BA">
            <w:pPr>
              <w:pStyle w:val="ListParagraph"/>
              <w:numPr>
                <w:ilvl w:val="0"/>
                <w:numId w:val="26"/>
              </w:numPr>
              <w:rPr>
                <w:rFonts w:ascii="Arial" w:hAnsi="Arial"/>
                <w:sz w:val="20"/>
                <w:szCs w:val="20"/>
              </w:rPr>
            </w:pPr>
            <w:r w:rsidRPr="004A76BA">
              <w:rPr>
                <w:rFonts w:ascii="Arial" w:hAnsi="Arial"/>
                <w:sz w:val="20"/>
                <w:szCs w:val="20"/>
              </w:rPr>
              <w:t>Biotechnology Tech Prep students currently receive credit for two of the courses in the BTN.S.AAS degree:  BTN 1110 and BTN 1120.  Also, Tech Prep students will now receive a letter grade for these courses instead of a “Y” or “N” on their transcripts upon completion of these courses at the high schools.  The will afford the students the opportunity to receive credit for these courses at other institutions of higher education.</w:t>
            </w:r>
          </w:p>
          <w:p w:rsidR="00571F0C" w:rsidRPr="00076124" w:rsidRDefault="00571F0C" w:rsidP="004A76BA">
            <w:pPr>
              <w:pStyle w:val="ListParagraph"/>
              <w:numPr>
                <w:ilvl w:val="0"/>
                <w:numId w:val="26"/>
              </w:numPr>
              <w:rPr>
                <w:rFonts w:ascii="Arial" w:hAnsi="Arial"/>
                <w:sz w:val="20"/>
                <w:szCs w:val="20"/>
              </w:rPr>
            </w:pPr>
            <w:r w:rsidRPr="00076124">
              <w:rPr>
                <w:rFonts w:ascii="Arial" w:hAnsi="Arial"/>
                <w:sz w:val="20"/>
                <w:szCs w:val="20"/>
              </w:rPr>
              <w:t xml:space="preserve">During Fall 2015 we developed and </w:t>
            </w:r>
            <w:r w:rsidR="00123B86" w:rsidRPr="00076124">
              <w:rPr>
                <w:rFonts w:ascii="Arial" w:hAnsi="Arial"/>
                <w:sz w:val="20"/>
                <w:szCs w:val="20"/>
              </w:rPr>
              <w:t xml:space="preserve">are currently awaiting approval to offer a 30 hour </w:t>
            </w:r>
            <w:r w:rsidRPr="00076124">
              <w:rPr>
                <w:rFonts w:ascii="Arial" w:hAnsi="Arial"/>
                <w:sz w:val="20"/>
                <w:szCs w:val="20"/>
              </w:rPr>
              <w:t xml:space="preserve">Bioscience </w:t>
            </w:r>
            <w:r w:rsidR="00123B86" w:rsidRPr="00076124">
              <w:rPr>
                <w:rFonts w:ascii="Arial" w:hAnsi="Arial"/>
                <w:sz w:val="20"/>
                <w:szCs w:val="20"/>
              </w:rPr>
              <w:t>Lab Skills Certificate.</w:t>
            </w:r>
            <w:r w:rsidR="00336DD8" w:rsidRPr="00076124">
              <w:rPr>
                <w:rFonts w:ascii="Arial" w:hAnsi="Arial"/>
                <w:sz w:val="20"/>
                <w:szCs w:val="20"/>
              </w:rPr>
              <w:t xml:space="preserve">  This certificate will provide students an opportunity to learn basic lab skills and apply these courses toward the Biotechnology A.A.S. degree.   Although Workforce Development is not currently offering the short-term certificate in biomanufacturing, we could investigate the possibility of using the Bioscience Lab Skill CRT as a bridge between the STC offered by WFD and the</w:t>
            </w:r>
            <w:r w:rsidR="008D064B" w:rsidRPr="00076124">
              <w:rPr>
                <w:rFonts w:ascii="Arial" w:hAnsi="Arial"/>
                <w:sz w:val="20"/>
                <w:szCs w:val="20"/>
              </w:rPr>
              <w:t xml:space="preserve"> 2 year degree in Biotechnology.</w:t>
            </w:r>
          </w:p>
          <w:p w:rsidR="00076124" w:rsidRPr="00076124" w:rsidRDefault="00076124" w:rsidP="004A76BA">
            <w:pPr>
              <w:pStyle w:val="ListParagraph"/>
              <w:numPr>
                <w:ilvl w:val="0"/>
                <w:numId w:val="26"/>
              </w:numPr>
              <w:rPr>
                <w:rFonts w:ascii="Arial" w:hAnsi="Arial"/>
                <w:sz w:val="20"/>
                <w:szCs w:val="20"/>
              </w:rPr>
            </w:pPr>
            <w:r w:rsidRPr="00076124">
              <w:rPr>
                <w:rFonts w:ascii="Arial" w:hAnsi="Arial"/>
                <w:sz w:val="20"/>
                <w:szCs w:val="20"/>
              </w:rPr>
              <w:t>We have completed this recommendation until WFD identifies the need to offer the short-term certificate</w:t>
            </w:r>
            <w:r>
              <w:rPr>
                <w:rFonts w:ascii="Arial" w:hAnsi="Arial"/>
                <w:sz w:val="20"/>
                <w:szCs w:val="20"/>
              </w:rPr>
              <w:t xml:space="preserve"> in biomanufacturing</w:t>
            </w:r>
            <w:r w:rsidRPr="00076124">
              <w:rPr>
                <w:rFonts w:ascii="Arial" w:hAnsi="Arial"/>
                <w:sz w:val="20"/>
                <w:szCs w:val="20"/>
              </w:rPr>
              <w:t xml:space="preserve"> in the future.</w:t>
            </w:r>
          </w:p>
          <w:p w:rsidR="004A76BA" w:rsidRPr="004A76BA" w:rsidRDefault="004A76BA">
            <w:pPr>
              <w:pStyle w:val="ListParagraph"/>
              <w:ind w:left="780"/>
              <w:rPr>
                <w:rFonts w:ascii="Arial" w:hAnsi="Arial"/>
                <w:sz w:val="20"/>
                <w:szCs w:val="20"/>
              </w:rPr>
            </w:pP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 xml:space="preserve">The department is encouraged to bolster its collection and use of data, particularly in regards to transfer and employment of graduates.  Research, Analytics, and Reporting (RAR) has access to National Student </w:t>
            </w:r>
            <w:r w:rsidRPr="004A76BA">
              <w:rPr>
                <w:rFonts w:ascii="Arial" w:hAnsi="Arial" w:cs="Arial"/>
                <w:bCs/>
                <w:color w:val="000000"/>
                <w:sz w:val="20"/>
                <w:szCs w:val="20"/>
              </w:rPr>
              <w:lastRenderedPageBreak/>
              <w:t>Clearinghouse data that can provide comprehensive data on where students transfer to and what degrees they receive at their transfer institutions.  In addition, RAR has access to Ohio Department of Job and Family Services data that can provide data on employment of graduates, which may be particularly beneficial for the Biotechnology students.  Finally, RAR may be able to help find ways to document the benefits of the excellent work that is done helping students in the B.I.O.S.I.S. lab.</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Default="004A76BA">
            <w:pPr>
              <w:rPr>
                <w:rFonts w:ascii="Arial" w:hAnsi="Arial" w:cs="Arial"/>
                <w:sz w:val="20"/>
                <w:szCs w:val="20"/>
              </w:rPr>
            </w:pPr>
            <w:r w:rsidRPr="004A76BA">
              <w:rPr>
                <w:rFonts w:ascii="Arial" w:hAnsi="Arial" w:cs="Arial"/>
                <w:sz w:val="20"/>
                <w:szCs w:val="20"/>
              </w:rPr>
              <w:lastRenderedPageBreak/>
              <w:t xml:space="preserve">We are currently working with RAR to revise the questions included in the online Recent Graduate Survey.  We will continue to provide feedback to RAR regarding these surveys.  Faculty involved in the BTN program developed a Facebook page utilized by current and past BTN students.  Faculty are currently collecting data from recent BTN graduates using the Facebook page and via phone calls.  They </w:t>
            </w:r>
            <w:r w:rsidRPr="004A76BA">
              <w:rPr>
                <w:rFonts w:ascii="Arial" w:hAnsi="Arial" w:cs="Arial"/>
                <w:sz w:val="20"/>
                <w:szCs w:val="20"/>
              </w:rPr>
              <w:lastRenderedPageBreak/>
              <w:t xml:space="preserve">are also collecting employment data from the Ohio Department of Job </w:t>
            </w:r>
            <w:r w:rsidR="00CF780D">
              <w:rPr>
                <w:rFonts w:ascii="Arial" w:hAnsi="Arial" w:cs="Arial"/>
                <w:sz w:val="20"/>
                <w:szCs w:val="20"/>
              </w:rPr>
              <w:t xml:space="preserve">and Family Services.  Although </w:t>
            </w:r>
            <w:r w:rsidRPr="004A76BA">
              <w:rPr>
                <w:rFonts w:ascii="Arial" w:hAnsi="Arial" w:cs="Arial"/>
                <w:sz w:val="20"/>
                <w:szCs w:val="20"/>
              </w:rPr>
              <w:t>faculty are currently collecting this data, our department will investigate using RAR to help with this task.</w:t>
            </w:r>
          </w:p>
          <w:p w:rsidR="00CF780D" w:rsidRDefault="00CF780D">
            <w:pPr>
              <w:rPr>
                <w:rFonts w:ascii="Arial" w:hAnsi="Arial" w:cs="Arial"/>
                <w:sz w:val="20"/>
                <w:szCs w:val="20"/>
              </w:rPr>
            </w:pPr>
          </w:p>
          <w:p w:rsidR="00CF780D" w:rsidRPr="00ED7479" w:rsidRDefault="00805A92" w:rsidP="007E5C9D">
            <w:pPr>
              <w:rPr>
                <w:rFonts w:ascii="Arial" w:hAnsi="Arial" w:cs="Arial"/>
                <w:sz w:val="20"/>
                <w:szCs w:val="20"/>
              </w:rPr>
            </w:pPr>
            <w:r w:rsidRPr="00ED7479">
              <w:rPr>
                <w:rFonts w:ascii="Arial" w:hAnsi="Arial" w:cs="Arial"/>
                <w:sz w:val="20"/>
                <w:szCs w:val="20"/>
              </w:rPr>
              <w:t>In 2012, the Biology Department developed and distributed a survey to 300 students total enrolled in the Principles of Anatomy and Physiology I, II, and III courses</w:t>
            </w:r>
            <w:r w:rsidR="008C6AD3" w:rsidRPr="00ED7479">
              <w:rPr>
                <w:rFonts w:ascii="Arial" w:hAnsi="Arial" w:cs="Arial"/>
                <w:sz w:val="20"/>
                <w:szCs w:val="20"/>
              </w:rPr>
              <w:t xml:space="preserve"> to determine the effectiveness of BIOSIS (biology self-Instruction and tutorial services lab)</w:t>
            </w:r>
            <w:r w:rsidRPr="00ED7479">
              <w:rPr>
                <w:rFonts w:ascii="Arial" w:hAnsi="Arial" w:cs="Arial"/>
                <w:sz w:val="20"/>
                <w:szCs w:val="20"/>
              </w:rPr>
              <w:t xml:space="preserve">.  Historically, the majority of students visiting BIOSIS are </w:t>
            </w:r>
            <w:r w:rsidR="00236666" w:rsidRPr="00ED7479">
              <w:rPr>
                <w:rFonts w:ascii="Arial" w:hAnsi="Arial" w:cs="Arial"/>
                <w:sz w:val="20"/>
                <w:szCs w:val="20"/>
              </w:rPr>
              <w:t>A&amp;P students.  Students were asked to rank the effectiveness of BIOSIS on a scale from 1 to 5 (1 = not helpful; 5 = extremely helpful).  According to the survey, 60-65%</w:t>
            </w:r>
            <w:r w:rsidR="00DA3083" w:rsidRPr="00ED7479">
              <w:rPr>
                <w:rFonts w:ascii="Arial" w:hAnsi="Arial" w:cs="Arial"/>
                <w:sz w:val="20"/>
                <w:szCs w:val="20"/>
              </w:rPr>
              <w:t xml:space="preserve"> (n=205) </w:t>
            </w:r>
            <w:r w:rsidR="00236666" w:rsidRPr="00ED7479">
              <w:rPr>
                <w:rFonts w:ascii="Arial" w:hAnsi="Arial" w:cs="Arial"/>
                <w:sz w:val="20"/>
                <w:szCs w:val="20"/>
              </w:rPr>
              <w:t xml:space="preserve">of students rated BIOSIS as very helpful (chose rank of 4 or 5).  </w:t>
            </w:r>
            <w:r w:rsidR="007E5C9D" w:rsidRPr="00ED7479">
              <w:rPr>
                <w:rFonts w:ascii="Arial" w:hAnsi="Arial" w:cs="Arial"/>
                <w:sz w:val="20"/>
                <w:szCs w:val="20"/>
              </w:rPr>
              <w:t>Students were also asked to indicate their current lab grade at the time of the survey.  The following data indicate the percent success rate (students with a lab grade of A, B, or C) for each A&amp;P course:  64% (n=44) success rate in BIO 147</w:t>
            </w:r>
            <w:r w:rsidR="006A0BB5" w:rsidRPr="00ED7479">
              <w:rPr>
                <w:rFonts w:ascii="Arial" w:hAnsi="Arial" w:cs="Arial"/>
                <w:sz w:val="20"/>
                <w:szCs w:val="20"/>
              </w:rPr>
              <w:t xml:space="preserve"> (A&amp;P I lab)</w:t>
            </w:r>
            <w:r w:rsidR="007E5C9D" w:rsidRPr="00ED7479">
              <w:rPr>
                <w:rFonts w:ascii="Arial" w:hAnsi="Arial" w:cs="Arial"/>
                <w:sz w:val="20"/>
                <w:szCs w:val="20"/>
              </w:rPr>
              <w:t xml:space="preserve">; </w:t>
            </w:r>
            <w:r w:rsidR="006A0BB5" w:rsidRPr="00ED7479">
              <w:rPr>
                <w:rFonts w:ascii="Arial" w:hAnsi="Arial" w:cs="Arial"/>
                <w:sz w:val="20"/>
                <w:szCs w:val="20"/>
              </w:rPr>
              <w:t xml:space="preserve">85% (n=147) success rate in BIO </w:t>
            </w:r>
            <w:r w:rsidR="007E5C9D" w:rsidRPr="00ED7479">
              <w:rPr>
                <w:rFonts w:ascii="Arial" w:hAnsi="Arial" w:cs="Arial"/>
                <w:sz w:val="20"/>
                <w:szCs w:val="20"/>
              </w:rPr>
              <w:t>148</w:t>
            </w:r>
            <w:r w:rsidR="006A0BB5" w:rsidRPr="00ED7479">
              <w:rPr>
                <w:rFonts w:ascii="Arial" w:hAnsi="Arial" w:cs="Arial"/>
                <w:sz w:val="20"/>
                <w:szCs w:val="20"/>
              </w:rPr>
              <w:t xml:space="preserve"> (A&amp;P II lab); 80% (n=95) success rate in BIO 149 (A&amp;P III lab).</w:t>
            </w:r>
          </w:p>
          <w:p w:rsidR="00412922" w:rsidRPr="004A76BA" w:rsidRDefault="00412922" w:rsidP="008C6AD3">
            <w:pPr>
              <w:rPr>
                <w:rFonts w:ascii="Arial" w:hAnsi="Arial" w:cs="Arial"/>
                <w:sz w:val="20"/>
                <w:szCs w:val="20"/>
              </w:rPr>
            </w:pPr>
            <w:r w:rsidRPr="00ED7479">
              <w:rPr>
                <w:rFonts w:ascii="Arial" w:hAnsi="Arial" w:cs="Arial"/>
                <w:sz w:val="20"/>
                <w:szCs w:val="20"/>
              </w:rPr>
              <w:t xml:space="preserve">Our department </w:t>
            </w:r>
            <w:r w:rsidR="00ED7479" w:rsidRPr="00ED7479">
              <w:rPr>
                <w:rFonts w:ascii="Arial" w:hAnsi="Arial" w:cs="Arial"/>
                <w:sz w:val="20"/>
                <w:szCs w:val="20"/>
              </w:rPr>
              <w:t xml:space="preserve">will </w:t>
            </w:r>
            <w:r w:rsidRPr="00ED7479">
              <w:rPr>
                <w:rFonts w:ascii="Arial" w:hAnsi="Arial" w:cs="Arial"/>
                <w:sz w:val="20"/>
                <w:szCs w:val="20"/>
              </w:rPr>
              <w:t>seek assistance from RAR to determine the best methods to collect more current data demonstrating the effectiveness of o</w:t>
            </w:r>
            <w:r w:rsidR="008C6AD3" w:rsidRPr="00ED7479">
              <w:rPr>
                <w:rFonts w:ascii="Arial" w:hAnsi="Arial" w:cs="Arial"/>
                <w:sz w:val="20"/>
                <w:szCs w:val="20"/>
              </w:rPr>
              <w:t xml:space="preserve">ur BIOISIS </w:t>
            </w:r>
            <w:r w:rsidRPr="00ED7479">
              <w:rPr>
                <w:rFonts w:ascii="Arial" w:hAnsi="Arial" w:cs="Arial"/>
                <w:sz w:val="20"/>
                <w:szCs w:val="20"/>
              </w:rPr>
              <w:t xml:space="preserve">lab.  </w:t>
            </w:r>
          </w:p>
        </w:tc>
      </w:tr>
      <w:tr w:rsidR="004A76BA" w:rsidRPr="004A76BA" w:rsidTr="00ED7479">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lastRenderedPageBreak/>
              <w:t xml:space="preserve">Are there opportunities to move some of the resources provided in the B.I.O.S.I.S. lab into an online format so that students located some distance from campus who are taking online sections could benefit from these resources? </w:t>
            </w:r>
          </w:p>
          <w:p w:rsidR="004A76BA" w:rsidRPr="004A76BA" w:rsidRDefault="004A76BA">
            <w:pPr>
              <w:autoSpaceDE w:val="0"/>
              <w:autoSpaceDN w:val="0"/>
              <w:adjustRightInd w:val="0"/>
              <w:rPr>
                <w:rFonts w:ascii="Arial" w:hAnsi="Arial" w:cs="Arial"/>
                <w:b/>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ed/>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ed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D7479" w:rsidRPr="00ED7479" w:rsidRDefault="00ED7479" w:rsidP="005A3063">
            <w:pPr>
              <w:rPr>
                <w:rFonts w:ascii="Arial" w:hAnsi="Arial" w:cs="Arial"/>
                <w:sz w:val="20"/>
                <w:szCs w:val="20"/>
              </w:rPr>
            </w:pPr>
            <w:r>
              <w:rPr>
                <w:rFonts w:ascii="Arial" w:hAnsi="Arial" w:cs="Arial"/>
                <w:color w:val="000000" w:themeColor="text1"/>
                <w:sz w:val="20"/>
                <w:szCs w:val="20"/>
              </w:rPr>
              <w:t xml:space="preserve">Students utilizing BIOSIS on campus have access to the same/similar lab material they encounter in their lab courses.  These materials include anatomical models, microscopes and slides, organs/organisms for dissection etc.  The online courses were developed to include photos, </w:t>
            </w:r>
            <w:r w:rsidR="00D64F35">
              <w:rPr>
                <w:rFonts w:ascii="Arial" w:hAnsi="Arial" w:cs="Arial"/>
                <w:color w:val="000000" w:themeColor="text1"/>
                <w:sz w:val="20"/>
                <w:szCs w:val="20"/>
              </w:rPr>
              <w:t xml:space="preserve">illustrations and/or </w:t>
            </w:r>
            <w:r>
              <w:rPr>
                <w:rFonts w:ascii="Arial" w:hAnsi="Arial" w:cs="Arial"/>
                <w:color w:val="000000" w:themeColor="text1"/>
                <w:sz w:val="20"/>
                <w:szCs w:val="20"/>
              </w:rPr>
              <w:t>interactive animations of these same lab materials to g</w:t>
            </w:r>
            <w:r w:rsidR="00D64F35">
              <w:rPr>
                <w:rFonts w:ascii="Arial" w:hAnsi="Arial" w:cs="Arial"/>
                <w:color w:val="000000" w:themeColor="text1"/>
                <w:sz w:val="20"/>
                <w:szCs w:val="20"/>
              </w:rPr>
              <w:t>ive the online students a comparable</w:t>
            </w:r>
            <w:r>
              <w:rPr>
                <w:rFonts w:ascii="Arial" w:hAnsi="Arial" w:cs="Arial"/>
                <w:color w:val="000000" w:themeColor="text1"/>
                <w:sz w:val="20"/>
                <w:szCs w:val="20"/>
              </w:rPr>
              <w:t xml:space="preserve"> learning experience </w:t>
            </w:r>
            <w:r w:rsidR="00D64F35">
              <w:rPr>
                <w:rFonts w:ascii="Arial" w:hAnsi="Arial" w:cs="Arial"/>
                <w:color w:val="000000" w:themeColor="text1"/>
                <w:sz w:val="20"/>
                <w:szCs w:val="20"/>
              </w:rPr>
              <w:t xml:space="preserve">as </w:t>
            </w:r>
            <w:r>
              <w:rPr>
                <w:rFonts w:ascii="Arial" w:hAnsi="Arial" w:cs="Arial"/>
                <w:color w:val="000000" w:themeColor="text1"/>
                <w:sz w:val="20"/>
                <w:szCs w:val="20"/>
              </w:rPr>
              <w:t xml:space="preserve">their face to face counterparts. </w:t>
            </w:r>
            <w:r w:rsidR="00D64F35">
              <w:rPr>
                <w:rFonts w:ascii="Arial" w:hAnsi="Arial" w:cs="Arial"/>
                <w:color w:val="000000" w:themeColor="text1"/>
                <w:sz w:val="20"/>
                <w:szCs w:val="20"/>
              </w:rPr>
              <w:t xml:space="preserve">Online students have continual access to all of these online labs materials as long as they are registered for the course(s).   In addition, information about BIOSIS at the Dayton campus is included in the </w:t>
            </w:r>
            <w:r w:rsidR="005A3063">
              <w:rPr>
                <w:rFonts w:ascii="Arial" w:hAnsi="Arial" w:cs="Arial"/>
                <w:color w:val="000000" w:themeColor="text1"/>
                <w:sz w:val="20"/>
                <w:szCs w:val="20"/>
              </w:rPr>
              <w:t>eS</w:t>
            </w:r>
            <w:r w:rsidR="00D64F35">
              <w:rPr>
                <w:rFonts w:ascii="Arial" w:hAnsi="Arial" w:cs="Arial"/>
                <w:color w:val="000000" w:themeColor="text1"/>
                <w:sz w:val="20"/>
                <w:szCs w:val="20"/>
              </w:rPr>
              <w:t>yllabus for all online courses to give online students, living close to campus, the opportunity to see the lab materials face to face.</w:t>
            </w:r>
            <w:r w:rsidR="005A3063">
              <w:rPr>
                <w:rFonts w:ascii="Arial" w:hAnsi="Arial" w:cs="Arial"/>
                <w:color w:val="000000" w:themeColor="text1"/>
                <w:sz w:val="20"/>
                <w:szCs w:val="20"/>
              </w:rPr>
              <w:t xml:space="preserve">  Furthermore, faculty teaching the face to face version of these courses have access to the</w:t>
            </w:r>
            <w:r w:rsidR="00D64F35">
              <w:rPr>
                <w:rFonts w:ascii="Arial" w:hAnsi="Arial" w:cs="Arial"/>
                <w:color w:val="000000" w:themeColor="text1"/>
                <w:sz w:val="20"/>
                <w:szCs w:val="20"/>
              </w:rPr>
              <w:t xml:space="preserve"> interactive lab materials deve</w:t>
            </w:r>
            <w:r w:rsidR="005A3063">
              <w:rPr>
                <w:rFonts w:ascii="Arial" w:hAnsi="Arial" w:cs="Arial"/>
                <w:color w:val="000000" w:themeColor="text1"/>
                <w:sz w:val="20"/>
                <w:szCs w:val="20"/>
              </w:rPr>
              <w:t>loped for the online courses and include</w:t>
            </w:r>
            <w:r w:rsidR="00D64F35">
              <w:rPr>
                <w:rFonts w:ascii="Arial" w:hAnsi="Arial" w:cs="Arial"/>
                <w:color w:val="000000" w:themeColor="text1"/>
                <w:sz w:val="20"/>
                <w:szCs w:val="20"/>
              </w:rPr>
              <w:t xml:space="preserve"> </w:t>
            </w:r>
            <w:r w:rsidR="005A3063">
              <w:rPr>
                <w:rFonts w:ascii="Arial" w:hAnsi="Arial" w:cs="Arial"/>
                <w:color w:val="000000" w:themeColor="text1"/>
                <w:sz w:val="20"/>
                <w:szCs w:val="20"/>
              </w:rPr>
              <w:t>in these online materials in their course eLearn shells.  These materials provide additional study material for students unable to visit BIOSIS during the normal hours of operation.</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t xml:space="preserve">The department has experienced increased enrollment in recent years, and with the push nationally and regionally for more education in STEM areas, and with the possibility that more companies requiring STEM-educated employees will be moving into the area, it is important that the department monitor potential employment demand and the impact that might have on enrollment.  If enrollment increases look likely, the department may need to be thoughtful and strategic in determining how those increased demands may be met, particularly in light of constraints of space and equipment.  Some course offerings </w:t>
            </w:r>
            <w:r w:rsidRPr="004A76BA">
              <w:rPr>
                <w:rFonts w:ascii="Arial" w:hAnsi="Arial" w:cs="Arial"/>
                <w:bCs/>
                <w:color w:val="000000"/>
                <w:sz w:val="20"/>
                <w:szCs w:val="20"/>
              </w:rPr>
              <w:lastRenderedPageBreak/>
              <w:t>may need to be prioritized over others in the future, resources within the department may need to be shifted around, and options for increasing lab capacities may need to be considered, along with any other strategies that might be implemented to increase student capacity.</w:t>
            </w:r>
          </w:p>
          <w:p w:rsidR="004A76BA" w:rsidRPr="004A76BA" w:rsidRDefault="004A76BA">
            <w:pPr>
              <w:autoSpaceDE w:val="0"/>
              <w:autoSpaceDN w:val="0"/>
              <w:adjustRightInd w:val="0"/>
              <w:rPr>
                <w:rFonts w:ascii="Arial" w:hAnsi="Arial" w:cs="Arial"/>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rsidP="007475EF">
            <w:pPr>
              <w:rPr>
                <w:rFonts w:ascii="Arial" w:hAnsi="Arial" w:cs="Arial"/>
                <w:sz w:val="20"/>
                <w:szCs w:val="20"/>
              </w:rPr>
            </w:pPr>
            <w:r w:rsidRPr="004A76BA">
              <w:rPr>
                <w:rFonts w:ascii="Arial" w:hAnsi="Arial" w:cs="Arial"/>
                <w:color w:val="000000" w:themeColor="text1"/>
                <w:sz w:val="20"/>
                <w:szCs w:val="20"/>
              </w:rPr>
              <w:t>The department continues to monitor the employment demands within the biotechnology industry by maintaining productive relationships with our Advisory Board members and reviewing employment data provided by BioOhio.  BioOhio is a non-profit organization working to build the bioscience industry and education in Ohio.  This organization is the liaison between the industry members and academia.</w:t>
            </w:r>
            <w:r w:rsidRPr="004A76BA">
              <w:rPr>
                <w:rFonts w:ascii="Arial" w:hAnsi="Arial" w:cs="Arial"/>
                <w:sz w:val="20"/>
                <w:szCs w:val="20"/>
              </w:rPr>
              <w:t xml:space="preserve"> According to data collected by BioOhio, Ohio currently has over </w:t>
            </w:r>
            <w:r w:rsidR="008F4E82">
              <w:rPr>
                <w:rFonts w:ascii="Arial" w:hAnsi="Arial" w:cs="Arial"/>
                <w:sz w:val="20"/>
                <w:szCs w:val="20"/>
              </w:rPr>
              <w:t>2</w:t>
            </w:r>
            <w:r w:rsidRPr="004A76BA">
              <w:rPr>
                <w:rFonts w:ascii="Arial" w:hAnsi="Arial" w:cs="Arial"/>
                <w:sz w:val="20"/>
                <w:szCs w:val="20"/>
              </w:rPr>
              <w:t>,</w:t>
            </w:r>
            <w:r w:rsidR="008F4E82">
              <w:rPr>
                <w:rFonts w:ascii="Arial" w:hAnsi="Arial" w:cs="Arial"/>
                <w:sz w:val="20"/>
                <w:szCs w:val="20"/>
              </w:rPr>
              <w:t>0</w:t>
            </w:r>
            <w:r w:rsidRPr="004A76BA">
              <w:rPr>
                <w:rFonts w:ascii="Arial" w:hAnsi="Arial" w:cs="Arial"/>
                <w:sz w:val="20"/>
                <w:szCs w:val="20"/>
              </w:rPr>
              <w:t xml:space="preserve">00 bioscience-related organizations, at over 3,000 facilities in </w:t>
            </w:r>
            <w:r w:rsidR="008F4E82">
              <w:rPr>
                <w:rFonts w:ascii="Arial" w:hAnsi="Arial" w:cs="Arial"/>
                <w:sz w:val="20"/>
                <w:szCs w:val="20"/>
              </w:rPr>
              <w:t>81</w:t>
            </w:r>
            <w:r w:rsidRPr="004A76BA">
              <w:rPr>
                <w:rFonts w:ascii="Arial" w:hAnsi="Arial" w:cs="Arial"/>
                <w:sz w:val="20"/>
                <w:szCs w:val="20"/>
              </w:rPr>
              <w:t xml:space="preserve"> of 88 Ohio counties.  In 2014, bioscience firms employed over 6</w:t>
            </w:r>
            <w:r w:rsidR="00403B26">
              <w:rPr>
                <w:rFonts w:ascii="Arial" w:hAnsi="Arial" w:cs="Arial"/>
                <w:sz w:val="20"/>
                <w:szCs w:val="20"/>
              </w:rPr>
              <w:t>8</w:t>
            </w:r>
            <w:r w:rsidRPr="004A76BA">
              <w:rPr>
                <w:rFonts w:ascii="Arial" w:hAnsi="Arial" w:cs="Arial"/>
                <w:sz w:val="20"/>
                <w:szCs w:val="20"/>
              </w:rPr>
              <w:t>,</w:t>
            </w:r>
            <w:r w:rsidR="00403B26">
              <w:rPr>
                <w:rFonts w:ascii="Arial" w:hAnsi="Arial" w:cs="Arial"/>
                <w:sz w:val="20"/>
                <w:szCs w:val="20"/>
              </w:rPr>
              <w:t>0</w:t>
            </w:r>
            <w:r w:rsidRPr="004A76BA">
              <w:rPr>
                <w:rFonts w:ascii="Arial" w:hAnsi="Arial" w:cs="Arial"/>
                <w:sz w:val="20"/>
                <w:szCs w:val="20"/>
              </w:rPr>
              <w:t>00 Ohioans, earning an average wage of $</w:t>
            </w:r>
            <w:r w:rsidR="00403B26">
              <w:rPr>
                <w:rFonts w:ascii="Arial" w:hAnsi="Arial" w:cs="Arial"/>
                <w:sz w:val="20"/>
                <w:szCs w:val="20"/>
              </w:rPr>
              <w:t>70</w:t>
            </w:r>
            <w:r w:rsidRPr="004A76BA">
              <w:rPr>
                <w:rFonts w:ascii="Arial" w:hAnsi="Arial" w:cs="Arial"/>
                <w:sz w:val="20"/>
                <w:szCs w:val="20"/>
              </w:rPr>
              <w:t>,</w:t>
            </w:r>
            <w:r w:rsidR="00403B26">
              <w:rPr>
                <w:rFonts w:ascii="Arial" w:hAnsi="Arial" w:cs="Arial"/>
                <w:sz w:val="20"/>
                <w:szCs w:val="20"/>
              </w:rPr>
              <w:t>481</w:t>
            </w:r>
            <w:r w:rsidRPr="004A76BA">
              <w:rPr>
                <w:rFonts w:ascii="Arial" w:hAnsi="Arial" w:cs="Arial"/>
                <w:sz w:val="20"/>
                <w:szCs w:val="20"/>
              </w:rPr>
              <w:t xml:space="preserve">.  The Southwest region of Ohio, including Warren County, is one of the fastest growing regions for bioscience industry.  In order to meet the demands of this growing industry we started </w:t>
            </w:r>
            <w:r w:rsidR="007475EF">
              <w:rPr>
                <w:rFonts w:ascii="Arial" w:hAnsi="Arial" w:cs="Arial"/>
                <w:sz w:val="20"/>
                <w:szCs w:val="20"/>
              </w:rPr>
              <w:t>offering the</w:t>
            </w:r>
            <w:r w:rsidRPr="004A76BA">
              <w:rPr>
                <w:rFonts w:ascii="Arial" w:hAnsi="Arial" w:cs="Arial"/>
                <w:sz w:val="20"/>
                <w:szCs w:val="20"/>
              </w:rPr>
              <w:t xml:space="preserve"> BTN.S.AAS p</w:t>
            </w:r>
            <w:r w:rsidR="007475EF">
              <w:rPr>
                <w:rFonts w:ascii="Arial" w:hAnsi="Arial" w:cs="Arial"/>
                <w:sz w:val="20"/>
                <w:szCs w:val="20"/>
              </w:rPr>
              <w:t xml:space="preserve">rogram at the Courseview Campus.  A full-time tenure track biology faculty was hired for CVCC to serve as the Biotechnology Program Director </w:t>
            </w:r>
            <w:r w:rsidR="007F2AEF">
              <w:rPr>
                <w:rFonts w:ascii="Arial" w:hAnsi="Arial" w:cs="Arial"/>
                <w:sz w:val="20"/>
                <w:szCs w:val="20"/>
              </w:rPr>
              <w:t>at this campus. The role of the</w:t>
            </w:r>
            <w:r w:rsidR="007475EF">
              <w:rPr>
                <w:rFonts w:ascii="Arial" w:hAnsi="Arial" w:cs="Arial"/>
                <w:sz w:val="20"/>
                <w:szCs w:val="20"/>
              </w:rPr>
              <w:t xml:space="preserve"> director is to oversee the program, advise students and </w:t>
            </w:r>
            <w:r w:rsidR="007475EF">
              <w:rPr>
                <w:rFonts w:ascii="Arial" w:hAnsi="Arial" w:cs="Arial"/>
                <w:sz w:val="20"/>
                <w:szCs w:val="20"/>
              </w:rPr>
              <w:lastRenderedPageBreak/>
              <w:t xml:space="preserve">communicate with the biotechnology faculty at the Dayton campus to ensure consistency between the campuses. </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autoSpaceDE w:val="0"/>
              <w:autoSpaceDN w:val="0"/>
              <w:adjustRightInd w:val="0"/>
              <w:rPr>
                <w:rFonts w:ascii="Arial" w:hAnsi="Arial" w:cs="Arial"/>
                <w:bCs/>
                <w:color w:val="000000"/>
                <w:sz w:val="20"/>
                <w:szCs w:val="20"/>
              </w:rPr>
            </w:pPr>
            <w:r w:rsidRPr="004A76BA">
              <w:rPr>
                <w:rFonts w:ascii="Arial" w:hAnsi="Arial" w:cs="Arial"/>
                <w:bCs/>
                <w:color w:val="000000"/>
                <w:sz w:val="20"/>
                <w:szCs w:val="20"/>
              </w:rPr>
              <w:lastRenderedPageBreak/>
              <w:t>Section IV.E of the self-study report addresses goals for the program, and the only goals listed were providing support for institutional goals and meeting increased enrollment demand.  The department should give some thought to what other goals might be appropriate – where does the department see itself in five years?  Ten years?  What goals and related infrastructure will need to be put in place to get there?</w:t>
            </w:r>
          </w:p>
          <w:p w:rsidR="004A76BA" w:rsidRPr="004A76BA" w:rsidRDefault="004A76BA">
            <w:pPr>
              <w:autoSpaceDE w:val="0"/>
              <w:autoSpaceDN w:val="0"/>
              <w:adjustRightInd w:val="0"/>
              <w:rPr>
                <w:rFonts w:ascii="Arial" w:hAnsi="Arial" w:cs="Arial"/>
                <w:bCs/>
                <w:color w:val="000000"/>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6BA" w:rsidRPr="004A76BA" w:rsidRDefault="004A76BA" w:rsidP="008F1FFB">
            <w:pPr>
              <w:rPr>
                <w:sz w:val="20"/>
                <w:szCs w:val="20"/>
              </w:rPr>
            </w:pPr>
            <w:r w:rsidRPr="004A76BA">
              <w:rPr>
                <w:rFonts w:ascii="Arial" w:hAnsi="Arial" w:cs="Arial"/>
                <w:color w:val="000000" w:themeColor="text1"/>
                <w:sz w:val="20"/>
                <w:szCs w:val="20"/>
              </w:rPr>
              <w:t xml:space="preserve">The department is currently developing additional short-term and long-term goals.  However, one short-term goal is to develop a strategy for effectively offering </w:t>
            </w:r>
            <w:r w:rsidR="008F1FFB">
              <w:rPr>
                <w:rFonts w:ascii="Arial" w:hAnsi="Arial" w:cs="Arial"/>
                <w:color w:val="000000" w:themeColor="text1"/>
                <w:sz w:val="20"/>
                <w:szCs w:val="20"/>
              </w:rPr>
              <w:t>college credit plus</w:t>
            </w:r>
            <w:r w:rsidRPr="004A76BA">
              <w:rPr>
                <w:rFonts w:ascii="Arial" w:hAnsi="Arial" w:cs="Arial"/>
                <w:color w:val="000000" w:themeColor="text1"/>
                <w:sz w:val="20"/>
                <w:szCs w:val="20"/>
              </w:rPr>
              <w:t xml:space="preserve"> courses at local high schools.  Our department must maintain open communication with the department of School and Community Partnerships at SCC and the high school teachers to ensure quality instruction of these courses.</w:t>
            </w:r>
          </w:p>
        </w:tc>
      </w:tr>
      <w:tr w:rsidR="004A76BA" w:rsidRPr="004A76BA" w:rsidTr="004A76BA">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cs="Arial"/>
                <w:sz w:val="20"/>
                <w:szCs w:val="20"/>
              </w:rPr>
            </w:pPr>
            <w:r w:rsidRPr="004A76BA">
              <w:rPr>
                <w:rFonts w:ascii="Arial" w:hAnsi="Arial" w:cs="Arial"/>
                <w:bCs/>
                <w:color w:val="000000"/>
                <w:sz w:val="20"/>
                <w:szCs w:val="20"/>
              </w:rPr>
              <w:t>The department should monitor employment opportunities in Biotechnology carefully to determine whether we are offering the appropriate degree level to meet employment needs – if fewer jobs become available at the associate degree level and more jobs require higher levels of education, it may be appropriate to consider making the Biotechnology degree a transfer degree rather than a career program.</w:t>
            </w:r>
          </w:p>
          <w:p w:rsidR="004A76BA" w:rsidRPr="004A76BA" w:rsidRDefault="004A76BA">
            <w:pPr>
              <w:pStyle w:val="ListParagraph"/>
              <w:ind w:left="0"/>
              <w:rPr>
                <w:rFonts w:ascii="Arial" w:hAnsi="Arial" w:cs="Arial"/>
                <w:color w:val="000000" w:themeColor="text1"/>
                <w:sz w:val="20"/>
                <w:szCs w:val="2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rFonts w:ascii="Arial" w:hAnsi="Arial" w:cs="Arial"/>
                <w:color w:val="000000" w:themeColor="text1"/>
                <w:sz w:val="20"/>
                <w:szCs w:val="20"/>
              </w:rPr>
            </w:pPr>
            <w:r w:rsidRPr="004A76BA">
              <w:rPr>
                <w:rFonts w:ascii="Arial" w:hAnsi="Arial" w:cs="Arial"/>
                <w:color w:val="000000" w:themeColor="text1"/>
                <w:sz w:val="20"/>
                <w:szCs w:val="20"/>
              </w:rPr>
              <w:t xml:space="preserve">In progress </w:t>
            </w:r>
            <w:r w:rsidRPr="004A76BA">
              <w:rPr>
                <w:sz w:val="20"/>
                <w:szCs w:val="20"/>
              </w:rPr>
              <w:fldChar w:fldCharType="begin">
                <w:ffData>
                  <w:name w:val=""/>
                  <w:enabled/>
                  <w:calcOnExit w:val="0"/>
                  <w:checkBox>
                    <w:sizeAuto/>
                    <w:default w:val="1"/>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pStyle w:val="ListParagraph"/>
              <w:ind w:left="0"/>
              <w:rPr>
                <w:sz w:val="20"/>
                <w:szCs w:val="20"/>
              </w:rPr>
            </w:pPr>
            <w:r w:rsidRPr="004A76BA">
              <w:rPr>
                <w:rFonts w:ascii="Arial" w:hAnsi="Arial" w:cs="Arial"/>
                <w:color w:val="000000" w:themeColor="text1"/>
                <w:sz w:val="20"/>
                <w:szCs w:val="20"/>
              </w:rPr>
              <w:t xml:space="preserve">Completed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p w:rsidR="004A76BA" w:rsidRPr="004A76BA" w:rsidRDefault="004A76BA">
            <w:pPr>
              <w:rPr>
                <w:sz w:val="20"/>
                <w:szCs w:val="20"/>
              </w:rPr>
            </w:pPr>
            <w:r w:rsidRPr="004A76BA">
              <w:rPr>
                <w:rFonts w:ascii="Arial" w:hAnsi="Arial" w:cs="Arial"/>
                <w:color w:val="000000" w:themeColor="text1"/>
                <w:sz w:val="20"/>
                <w:szCs w:val="20"/>
              </w:rPr>
              <w:t xml:space="preserve">No longer applicable </w:t>
            </w:r>
            <w:r w:rsidRPr="004A76BA">
              <w:rPr>
                <w:sz w:val="20"/>
                <w:szCs w:val="20"/>
              </w:rPr>
              <w:fldChar w:fldCharType="begin">
                <w:ffData>
                  <w:name w:val="Check1"/>
                  <w:enabled/>
                  <w:calcOnExit w:val="0"/>
                  <w:checkBox>
                    <w:sizeAuto/>
                    <w:default w:val="0"/>
                  </w:checkBox>
                </w:ffData>
              </w:fldChar>
            </w:r>
            <w:r w:rsidRPr="004A76BA">
              <w:rPr>
                <w:sz w:val="20"/>
                <w:szCs w:val="20"/>
              </w:rPr>
              <w:instrText xml:space="preserve"> FORMCHECKBOX </w:instrText>
            </w:r>
            <w:r w:rsidR="00243EA9">
              <w:rPr>
                <w:sz w:val="20"/>
                <w:szCs w:val="20"/>
              </w:rPr>
            </w:r>
            <w:r w:rsidR="00243EA9">
              <w:rPr>
                <w:sz w:val="20"/>
                <w:szCs w:val="20"/>
              </w:rPr>
              <w:fldChar w:fldCharType="separate"/>
            </w:r>
            <w:r w:rsidRPr="004A76BA">
              <w:rPr>
                <w:sz w:val="20"/>
                <w:szCs w:val="20"/>
              </w:rPr>
              <w:fldChar w:fldCharType="end"/>
            </w:r>
          </w:p>
          <w:p w:rsidR="004A76BA" w:rsidRPr="004A76BA" w:rsidRDefault="004A76BA">
            <w:pPr>
              <w:pStyle w:val="ListParagraph"/>
              <w:ind w:left="0"/>
              <w:rPr>
                <w:rFonts w:ascii="Arial" w:hAnsi="Arial" w:cs="Arial"/>
                <w:color w:val="000000" w:themeColor="text1"/>
                <w:sz w:val="20"/>
                <w:szCs w:val="20"/>
              </w:rPr>
            </w:pP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76BA" w:rsidRPr="004A76BA" w:rsidRDefault="004A76BA">
            <w:pPr>
              <w:rPr>
                <w:rFonts w:ascii="Arial" w:hAnsi="Arial" w:cs="Arial"/>
                <w:color w:val="000000" w:themeColor="text1"/>
                <w:sz w:val="20"/>
                <w:szCs w:val="20"/>
              </w:rPr>
            </w:pPr>
            <w:r w:rsidRPr="004A76BA">
              <w:rPr>
                <w:rFonts w:ascii="Arial" w:hAnsi="Arial" w:cs="Arial"/>
                <w:sz w:val="20"/>
                <w:szCs w:val="20"/>
              </w:rPr>
              <w:t xml:space="preserve">As stated earlier in this update, </w:t>
            </w:r>
            <w:r w:rsidRPr="004A76BA">
              <w:rPr>
                <w:rFonts w:ascii="Arial" w:hAnsi="Arial" w:cs="Arial"/>
                <w:color w:val="000000" w:themeColor="text1"/>
                <w:sz w:val="20"/>
                <w:szCs w:val="20"/>
              </w:rPr>
              <w:t xml:space="preserve">the department continues to monitor the employment demands within the biotechnology industry by maintaining productive relationships with our Advisory Board members and reviewing employment data provided by BioOhio. We meet with our Advisory Board twice a year and have recently included new members from bioscience industries in the Southwest region of Ohio.  We also collect information in regards to employment opportunities by maintaining communication with graduates of the BTN program.  This is accomplished by phone calls, emails, and entries in the BTN Facebook page.  Graduates working in the biotech industry will often post job openings from their place of employment on the BTN Facebook page.  Current students network with recent graduates also using Facebook.  </w:t>
            </w:r>
          </w:p>
          <w:p w:rsidR="004A76BA" w:rsidRPr="004A76BA" w:rsidRDefault="004A76BA">
            <w:pPr>
              <w:rPr>
                <w:rFonts w:ascii="Arial" w:hAnsi="Arial" w:cs="Arial"/>
                <w:color w:val="000000" w:themeColor="text1"/>
                <w:sz w:val="20"/>
                <w:szCs w:val="20"/>
              </w:rPr>
            </w:pPr>
          </w:p>
          <w:p w:rsidR="004A76BA" w:rsidRDefault="004A76BA">
            <w:pPr>
              <w:rPr>
                <w:rFonts w:ascii="Arial" w:hAnsi="Arial" w:cs="Arial"/>
                <w:color w:val="000000" w:themeColor="text1"/>
                <w:sz w:val="20"/>
                <w:szCs w:val="20"/>
              </w:rPr>
            </w:pPr>
            <w:r w:rsidRPr="004A76BA">
              <w:rPr>
                <w:rFonts w:ascii="Arial" w:hAnsi="Arial" w:cs="Arial"/>
                <w:color w:val="000000" w:themeColor="text1"/>
                <w:sz w:val="20"/>
                <w:szCs w:val="20"/>
              </w:rPr>
              <w:t xml:space="preserve">We are also working with Chad Bridgman, Internship Coordinator at SCC, to offer more internship opportunities to our BTN students.  </w:t>
            </w:r>
          </w:p>
          <w:p w:rsidR="008D08F7" w:rsidRDefault="008D08F7">
            <w:pPr>
              <w:rPr>
                <w:rFonts w:ascii="Arial" w:hAnsi="Arial" w:cs="Arial"/>
                <w:color w:val="000000" w:themeColor="text1"/>
                <w:sz w:val="20"/>
                <w:szCs w:val="20"/>
              </w:rPr>
            </w:pPr>
          </w:p>
          <w:p w:rsidR="008D08F7" w:rsidRPr="000E4F30" w:rsidRDefault="008D08F7" w:rsidP="00D94969">
            <w:pPr>
              <w:rPr>
                <w:rFonts w:ascii="Arial" w:hAnsi="Arial" w:cs="Arial"/>
                <w:color w:val="000000" w:themeColor="text1"/>
                <w:sz w:val="20"/>
                <w:szCs w:val="20"/>
              </w:rPr>
            </w:pPr>
            <w:r w:rsidRPr="000E4F30">
              <w:rPr>
                <w:rFonts w:ascii="Arial" w:hAnsi="Arial" w:cs="Arial"/>
                <w:color w:val="000000" w:themeColor="text1"/>
                <w:sz w:val="20"/>
                <w:szCs w:val="20"/>
              </w:rPr>
              <w:t xml:space="preserve">As of Spring Semester 2016, we have been approved to offer BTN 2700 Internships as an elective in our BTN program.  This course will </w:t>
            </w:r>
            <w:r w:rsidR="00D94969" w:rsidRPr="000E4F30">
              <w:rPr>
                <w:rFonts w:ascii="Arial" w:hAnsi="Arial" w:cs="Arial"/>
                <w:color w:val="000000" w:themeColor="text1"/>
                <w:sz w:val="20"/>
                <w:szCs w:val="20"/>
              </w:rPr>
              <w:t>allow the Bio Dept. and Chad Bridgman to collect data about internship opportunities for our students.</w:t>
            </w:r>
          </w:p>
          <w:p w:rsidR="008579BD" w:rsidRPr="000E4F30" w:rsidRDefault="008579BD" w:rsidP="00D94969">
            <w:pPr>
              <w:rPr>
                <w:rFonts w:ascii="Arial" w:hAnsi="Arial" w:cs="Arial"/>
                <w:color w:val="000000" w:themeColor="text1"/>
                <w:sz w:val="20"/>
                <w:szCs w:val="20"/>
              </w:rPr>
            </w:pPr>
          </w:p>
          <w:p w:rsidR="008579BD" w:rsidRPr="004A76BA" w:rsidRDefault="008579BD" w:rsidP="008579BD">
            <w:pPr>
              <w:rPr>
                <w:rFonts w:ascii="Arial" w:hAnsi="Arial" w:cs="Arial"/>
                <w:sz w:val="20"/>
                <w:szCs w:val="20"/>
              </w:rPr>
            </w:pPr>
            <w:r w:rsidRPr="000E4F30">
              <w:rPr>
                <w:rFonts w:ascii="Arial" w:hAnsi="Arial" w:cs="Arial"/>
                <w:color w:val="000000" w:themeColor="text1"/>
                <w:sz w:val="20"/>
                <w:szCs w:val="20"/>
              </w:rPr>
              <w:t>We are currently investigating the feasibility of offering a baccalaureate degree in Biotechnology to potentially increase employment opportunities for our BTN graduates.</w:t>
            </w:r>
          </w:p>
        </w:tc>
      </w:tr>
    </w:tbl>
    <w:p w:rsidR="00E24D49" w:rsidRDefault="00E24D49">
      <w:r>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243EA9"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EndPr/>
        <w:sdtContent>
          <w:r w:rsidR="00957EB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sdtPr>
        <w:sdtEndPr/>
        <w:sdtContent>
          <w:r w:rsidR="0009055F">
            <w:rPr>
              <w:rFonts w:ascii="Arial" w:hAnsi="Arial" w:cs="Arial"/>
              <w:b/>
              <w:sz w:val="20"/>
              <w:szCs w:val="20"/>
            </w:rPr>
            <w:t>BIO 2225 Ecology</w:t>
          </w:r>
          <w:r w:rsidR="00387DE8">
            <w:rPr>
              <w:rFonts w:ascii="Arial" w:hAnsi="Arial" w:cs="Arial"/>
              <w:b/>
              <w:sz w:val="20"/>
              <w:szCs w:val="20"/>
            </w:rPr>
            <w:t xml:space="preserve"> and BTN 1110 Introduction to Biotechnology and Bioethics</w:t>
          </w:r>
        </w:sdtContent>
      </w:sdt>
    </w:p>
    <w:p w:rsidR="003C59D8" w:rsidRDefault="003C59D8" w:rsidP="003C59D8">
      <w:pPr>
        <w:rPr>
          <w:rFonts w:ascii="Arial" w:hAnsi="Arial" w:cs="Arial"/>
          <w:b/>
          <w:sz w:val="20"/>
          <w:szCs w:val="20"/>
        </w:rPr>
      </w:pPr>
    </w:p>
    <w:p w:rsidR="00731723" w:rsidRDefault="00731723" w:rsidP="003C59D8">
      <w:pPr>
        <w:rPr>
          <w:rFonts w:ascii="Arial" w:hAnsi="Arial" w:cs="Arial"/>
          <w:b/>
          <w:sz w:val="20"/>
          <w:szCs w:val="20"/>
        </w:rPr>
      </w:pPr>
      <w:r>
        <w:rPr>
          <w:rFonts w:ascii="Arial" w:hAnsi="Arial" w:cs="Arial"/>
          <w:b/>
          <w:sz w:val="20"/>
          <w:szCs w:val="20"/>
        </w:rPr>
        <w:t>Assessment Results for Cultural Diversity and Global Citizenship in BIO 2225</w:t>
      </w:r>
      <w:r w:rsidR="00387DE8">
        <w:rPr>
          <w:rFonts w:ascii="Arial" w:hAnsi="Arial" w:cs="Arial"/>
          <w:b/>
          <w:sz w:val="20"/>
          <w:szCs w:val="20"/>
        </w:rPr>
        <w:t xml:space="preserve"> to accommodate the BIOE.S.AS program</w:t>
      </w:r>
      <w:r>
        <w:rPr>
          <w:rFonts w:ascii="Arial" w:hAnsi="Arial" w:cs="Arial"/>
          <w:b/>
          <w:sz w:val="20"/>
          <w:szCs w:val="20"/>
        </w:rPr>
        <w:t>:</w:t>
      </w:r>
    </w:p>
    <w:p w:rsidR="00731723" w:rsidRDefault="00731723" w:rsidP="003C59D8">
      <w:pPr>
        <w:rPr>
          <w:rFonts w:ascii="Arial" w:hAnsi="Arial" w:cs="Arial"/>
          <w:color w:val="191919"/>
          <w:sz w:val="20"/>
          <w:szCs w:val="20"/>
        </w:rPr>
      </w:pPr>
      <w:r w:rsidRPr="00731723">
        <w:rPr>
          <w:rFonts w:ascii="Arial" w:hAnsi="Arial" w:cs="Arial"/>
          <w:sz w:val="20"/>
          <w:szCs w:val="20"/>
        </w:rPr>
        <w:t>Bio 2225 Ecology has a history of informing and requiring students to participate in a</w:t>
      </w:r>
      <w:r>
        <w:rPr>
          <w:rFonts w:ascii="Arial" w:hAnsi="Arial" w:cs="Arial"/>
          <w:sz w:val="20"/>
          <w:szCs w:val="20"/>
        </w:rPr>
        <w:t>n</w:t>
      </w:r>
      <w:r w:rsidRPr="00731723">
        <w:rPr>
          <w:rFonts w:ascii="Arial" w:hAnsi="Arial" w:cs="Arial"/>
          <w:sz w:val="20"/>
          <w:szCs w:val="20"/>
        </w:rPr>
        <w:t xml:space="preserve"> Ecoliteracy project that includes posters, papers, and presentations. </w:t>
      </w:r>
      <w:r w:rsidRPr="00731723">
        <w:rPr>
          <w:rStyle w:val="Strong"/>
          <w:rFonts w:ascii="Arial" w:hAnsi="Arial" w:cs="Arial"/>
          <w:b w:val="0"/>
          <w:color w:val="191919"/>
          <w:sz w:val="20"/>
          <w:szCs w:val="20"/>
        </w:rPr>
        <w:t>Ecoliteracy has four components that are used to evaluate students for each of their communication formats. The first is a</w:t>
      </w:r>
      <w:r w:rsidRPr="00731723">
        <w:rPr>
          <w:rFonts w:ascii="Arial" w:hAnsi="Arial" w:cs="Arial"/>
          <w:color w:val="191919"/>
          <w:sz w:val="20"/>
          <w:szCs w:val="20"/>
        </w:rPr>
        <w:t xml:space="preserve">n understanding of how the earth works, including basic ecological concepts (i.e. ecosystems, energetics, population and community ecology, carrying capacity, and material cycles). The second is how humans fit into the ecology of the planet, including familiarity with the human threats to ecological integrity (i.e. global </w:t>
      </w:r>
      <w:r w:rsidRPr="00731723">
        <w:rPr>
          <w:rFonts w:ascii="Arial" w:hAnsi="Arial" w:cs="Arial"/>
          <w:color w:val="191919"/>
          <w:sz w:val="20"/>
          <w:szCs w:val="20"/>
        </w:rPr>
        <w:lastRenderedPageBreak/>
        <w:t>warming, ozone depletion, habitat destruction). The third is the possible solutions to these human threats to the earth’s ecological systems. The foundation upon which these first three components of ecological literacy are built is the fourth component. Finally, a feeling of kinship, or connection, with the natural world.</w:t>
      </w:r>
    </w:p>
    <w:p w:rsidR="00731723" w:rsidRPr="00731723" w:rsidRDefault="00731723" w:rsidP="003C59D8">
      <w:pPr>
        <w:rPr>
          <w:rFonts w:ascii="Arial" w:hAnsi="Arial" w:cs="Arial"/>
          <w:color w:val="191919"/>
          <w:sz w:val="20"/>
          <w:szCs w:val="20"/>
        </w:rPr>
      </w:pPr>
    </w:p>
    <w:p w:rsidR="00731723" w:rsidRDefault="00731723" w:rsidP="003C59D8">
      <w:pPr>
        <w:rPr>
          <w:rFonts w:ascii="Arial" w:hAnsi="Arial" w:cs="Arial"/>
          <w:b/>
          <w:sz w:val="20"/>
          <w:szCs w:val="20"/>
        </w:rPr>
      </w:pPr>
      <w:r w:rsidRPr="00731723">
        <w:rPr>
          <w:rFonts w:ascii="Arial" w:hAnsi="Arial" w:cs="Arial"/>
          <w:color w:val="191919"/>
          <w:sz w:val="20"/>
          <w:szCs w:val="20"/>
        </w:rPr>
        <w:t>In an effort to have students embody cultural diversity and global citizenship in their Ecoliteracy posters, the class was divided into two groups. One group concentrated on poster preparation for the Dayton SMART Bilingual School, K-4th grades, and the other group’s preparations were for the Sinclair Community. Both the Dayton SMART Bilingual School and the Sinclair Community reflect diverse cultural communities. The Sinclair community also has a growing population of members of the Global Community beyond Dayton. In addition, the Service Learning component came into play since the posters were used to educate both diverse populations.</w:t>
      </w:r>
      <w:r>
        <w:rPr>
          <w:rFonts w:ascii="Arial" w:hAnsi="Arial" w:cs="Arial"/>
          <w:color w:val="191919"/>
          <w:sz w:val="20"/>
          <w:szCs w:val="20"/>
        </w:rPr>
        <w:t xml:space="preserve">  For BIO 2225, 94% of students</w:t>
      </w:r>
      <w:r w:rsidR="00895AD9">
        <w:rPr>
          <w:rFonts w:ascii="Arial" w:hAnsi="Arial" w:cs="Arial"/>
          <w:color w:val="191919"/>
          <w:sz w:val="20"/>
          <w:szCs w:val="20"/>
        </w:rPr>
        <w:t xml:space="preserve"> demonstrated mastery of this outcome by earning</w:t>
      </w:r>
      <w:r>
        <w:rPr>
          <w:rFonts w:ascii="Arial" w:hAnsi="Arial" w:cs="Arial"/>
          <w:color w:val="191919"/>
          <w:sz w:val="20"/>
          <w:szCs w:val="20"/>
        </w:rPr>
        <w:t xml:space="preserve"> a “C” or higher on their ecoliteracy posters.</w:t>
      </w:r>
    </w:p>
    <w:p w:rsidR="00731723" w:rsidRDefault="00731723" w:rsidP="003C59D8">
      <w:pPr>
        <w:rPr>
          <w:rFonts w:ascii="Arial" w:hAnsi="Arial" w:cs="Arial"/>
          <w:b/>
          <w:sz w:val="20"/>
          <w:szCs w:val="20"/>
        </w:rPr>
      </w:pPr>
    </w:p>
    <w:p w:rsidR="00387DE8" w:rsidRDefault="00387DE8" w:rsidP="00387DE8">
      <w:pPr>
        <w:rPr>
          <w:rFonts w:ascii="Arial" w:hAnsi="Arial" w:cs="Arial"/>
          <w:b/>
          <w:sz w:val="20"/>
          <w:szCs w:val="20"/>
        </w:rPr>
      </w:pPr>
      <w:r>
        <w:rPr>
          <w:rFonts w:ascii="Arial" w:hAnsi="Arial" w:cs="Arial"/>
          <w:b/>
          <w:sz w:val="20"/>
          <w:szCs w:val="20"/>
        </w:rPr>
        <w:t>Assessment for Cultural Diversity and Global Citizenship in BTN 1110 to accommodate the BTN.S.AAS program:</w:t>
      </w:r>
    </w:p>
    <w:p w:rsidR="00387DE8" w:rsidRDefault="00387DE8" w:rsidP="003C59D8">
      <w:pPr>
        <w:rPr>
          <w:rFonts w:ascii="Arial" w:hAnsi="Arial" w:cs="Arial"/>
          <w:b/>
          <w:sz w:val="20"/>
          <w:szCs w:val="20"/>
        </w:rPr>
      </w:pPr>
    </w:p>
    <w:p w:rsidR="004964A7" w:rsidRPr="004964A7" w:rsidRDefault="004964A7" w:rsidP="004964A7">
      <w:pPr>
        <w:rPr>
          <w:rFonts w:ascii="Arial" w:hAnsi="Arial" w:cs="Arial"/>
          <w:sz w:val="20"/>
          <w:szCs w:val="22"/>
        </w:rPr>
      </w:pPr>
      <w:r w:rsidRPr="004964A7">
        <w:rPr>
          <w:rFonts w:ascii="Arial" w:hAnsi="Arial" w:cs="Arial"/>
          <w:sz w:val="20"/>
          <w:szCs w:val="22"/>
        </w:rPr>
        <w:t xml:space="preserve">Bioethics is an applied field of ethics focusing on medical and biological research. In this course we focus on issues that will confront the graduates in their future professions. Students will learn the applicable background science and then be confronted with various bioethical dilemmas. After studying the case and researching the arguments of the different stakeholders, they must form a stance on the issue as well as suggest possible resolutions/courses of action in a graded online discussion forum. Students are assessed by the strength of their supporting evidence as well as responding critically but respectfully to two or more classmates. The discussion is continued the next class day for the first part of class where summaries are read followed by a general class discussion. </w:t>
      </w:r>
    </w:p>
    <w:p w:rsidR="004964A7" w:rsidRPr="004964A7" w:rsidRDefault="004964A7" w:rsidP="004964A7">
      <w:pPr>
        <w:rPr>
          <w:rFonts w:ascii="Arial" w:hAnsi="Arial" w:cs="Arial"/>
          <w:sz w:val="20"/>
          <w:szCs w:val="22"/>
        </w:rPr>
      </w:pPr>
    </w:p>
    <w:p w:rsidR="004964A7" w:rsidRPr="004964A7" w:rsidRDefault="004964A7" w:rsidP="004964A7">
      <w:pPr>
        <w:rPr>
          <w:rFonts w:ascii="Arial" w:hAnsi="Arial" w:cs="Arial"/>
          <w:sz w:val="20"/>
          <w:szCs w:val="22"/>
        </w:rPr>
      </w:pPr>
      <w:r w:rsidRPr="004964A7">
        <w:rPr>
          <w:rFonts w:ascii="Arial" w:hAnsi="Arial" w:cs="Arial"/>
          <w:sz w:val="20"/>
          <w:szCs w:val="22"/>
          <w:u w:val="single"/>
        </w:rPr>
        <w:t>Past topics have included:</w:t>
      </w:r>
      <w:r w:rsidRPr="004964A7">
        <w:rPr>
          <w:rFonts w:ascii="Arial" w:hAnsi="Arial" w:cs="Arial"/>
          <w:sz w:val="20"/>
          <w:szCs w:val="22"/>
        </w:rPr>
        <w:t xml:space="preserve"> security of a patient’s genetic information, risks of bioterrorism, genetically modified foods, ethical limits to controlling the spread of a disease, animal research, forensic use of DNA, efficacy vs. cost of bioremediation, the safety of aquaculture/genetically modified animals, xenotransplantation, patient access to clinical trials, cost of medicine &amp; biopharmaceuticals and more! </w:t>
      </w:r>
    </w:p>
    <w:p w:rsidR="00387DE8" w:rsidRPr="000278A4" w:rsidRDefault="00387DE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243EA9"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243EA9"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243EA9" w:rsidP="003C59D8">
      <w:pPr>
        <w:rPr>
          <w:rFonts w:ascii="Arial" w:hAnsi="Arial" w:cs="Arial"/>
          <w:b/>
          <w:sz w:val="20"/>
          <w:szCs w:val="20"/>
        </w:rPr>
      </w:pPr>
      <w:sdt>
        <w:sdtPr>
          <w:rPr>
            <w:rFonts w:ascii="Arial" w:hAnsi="Arial" w:cs="Arial"/>
            <w:b/>
            <w:sz w:val="20"/>
            <w:szCs w:val="20"/>
          </w:rPr>
          <w:id w:val="-241185754"/>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r w:rsidR="008331C9">
        <w:rPr>
          <w:rFonts w:ascii="Arial" w:hAnsi="Arial" w:cs="Arial"/>
          <w:sz w:val="20"/>
          <w:szCs w:val="20"/>
        </w:rPr>
        <w:t xml:space="preserve">  (see above)</w:t>
      </w:r>
    </w:p>
    <w:p w:rsidR="0046122A" w:rsidRDefault="0046122A" w:rsidP="003C59D8">
      <w:pPr>
        <w:rPr>
          <w:rFonts w:ascii="Arial" w:hAnsi="Arial" w:cs="Arial"/>
          <w:sz w:val="20"/>
          <w:szCs w:val="20"/>
        </w:rPr>
      </w:pPr>
    </w:p>
    <w:p w:rsidR="0046122A" w:rsidRPr="000278A4" w:rsidRDefault="0046122A" w:rsidP="003C59D8">
      <w:pPr>
        <w:rPr>
          <w:rFonts w:ascii="Arial" w:hAnsi="Arial" w:cs="Arial"/>
          <w:sz w:val="20"/>
          <w:szCs w:val="20"/>
        </w:rPr>
      </w:pPr>
    </w:p>
    <w:tbl>
      <w:tblPr>
        <w:tblStyle w:val="TableGrid"/>
        <w:tblW w:w="13155" w:type="dxa"/>
        <w:shd w:val="clear" w:color="auto" w:fill="FFFFFF"/>
        <w:tblLayout w:type="fixed"/>
        <w:tblCellMar>
          <w:left w:w="115" w:type="dxa"/>
          <w:right w:w="115" w:type="dxa"/>
        </w:tblCellMar>
        <w:tblLook w:val="01E0" w:firstRow="1" w:lastRow="1" w:firstColumn="1" w:lastColumn="1" w:noHBand="0" w:noVBand="0"/>
      </w:tblPr>
      <w:tblGrid>
        <w:gridCol w:w="3707"/>
        <w:gridCol w:w="1742"/>
        <w:gridCol w:w="1430"/>
        <w:gridCol w:w="2249"/>
        <w:gridCol w:w="4027"/>
      </w:tblGrid>
      <w:tr w:rsidR="004A76BA" w:rsidTr="004A76B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A76BA" w:rsidRDefault="004A76BA">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4A76BA" w:rsidRDefault="004A76B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4A76BA" w:rsidRDefault="004A76B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4A76BA" w:rsidTr="004A76B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4A76BA" w:rsidRDefault="004A76BA">
            <w:pPr>
              <w:rPr>
                <w:rFonts w:ascii="Calibri" w:hAnsi="Calibri" w:cs="Calibri"/>
                <w:color w:val="000000"/>
                <w:sz w:val="22"/>
                <w:szCs w:val="22"/>
              </w:rPr>
            </w:pPr>
            <w:r>
              <w:rPr>
                <w:rFonts w:ascii="Calibri" w:hAnsi="Calibri" w:cs="Calibri"/>
                <w:color w:val="000000"/>
                <w:sz w:val="22"/>
                <w:szCs w:val="22"/>
              </w:rPr>
              <w:t>Communicate effectively in a variety of ways with varied audiences through: writing skills, oral communication skills, listening skills, reading skills, and computer literacy.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Calibri" w:hAnsi="Calibri" w:cs="Calibri"/>
                <w:color w:val="000000"/>
                <w:sz w:val="22"/>
                <w:szCs w:val="22"/>
              </w:rPr>
            </w:pPr>
            <w:r>
              <w:rPr>
                <w:rFonts w:ascii="Calibri" w:hAnsi="Calibri" w:cs="Calibri"/>
                <w:color w:val="000000"/>
                <w:sz w:val="22"/>
                <w:szCs w:val="22"/>
              </w:rPr>
              <w:t xml:space="preserve">BIO-1171  BIO-1272  COM-2206 COM-2211  COM-2225  ENG-1101  ENG-1201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The biology department offers a wide assortment of assessment methods concerning communication.  These include, but not limited to, group discussions, essay questions, group project </w:t>
            </w:r>
            <w:r>
              <w:lastRenderedPageBreak/>
              <w:t>presentations, online discussion forums and 10 plus page reports and lab notebooks.</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Brief assessment results are not the overall success rates, as students have a trend to do well in this particular assessment but overall success rates are lower than the following data.</w:t>
            </w:r>
          </w:p>
          <w:p w:rsidR="004A76BA" w:rsidRDefault="004A76BA">
            <w:pPr>
              <w:pStyle w:val="ListParagraph"/>
              <w:tabs>
                <w:tab w:val="left" w:pos="5040"/>
              </w:tabs>
              <w:ind w:left="0"/>
            </w:pPr>
          </w:p>
          <w:p w:rsidR="004A76BA" w:rsidRDefault="004A76BA">
            <w:pPr>
              <w:pStyle w:val="ListParagraph"/>
              <w:tabs>
                <w:tab w:val="left" w:pos="5040"/>
              </w:tabs>
              <w:ind w:left="0"/>
            </w:pPr>
            <w:r>
              <w:t>For Biology 1171 and 1272, roughly 95% of the students who complete the 10 plus page genetics lab earn a C or higher.</w:t>
            </w:r>
          </w:p>
          <w:p w:rsidR="004A76BA" w:rsidRDefault="004A76BA">
            <w:pPr>
              <w:pStyle w:val="ListParagraph"/>
              <w:tabs>
                <w:tab w:val="left" w:pos="5040"/>
              </w:tabs>
              <w:ind w:left="0"/>
            </w:pPr>
          </w:p>
          <w:p w:rsidR="004A76BA" w:rsidRDefault="004A76BA">
            <w:pPr>
              <w:pStyle w:val="ListParagraph"/>
              <w:tabs>
                <w:tab w:val="left" w:pos="5040"/>
              </w:tabs>
              <w:ind w:left="0"/>
            </w:pPr>
            <w:r>
              <w:lastRenderedPageBreak/>
              <w:t>For Biology 1171 and 1272, roughly 95% of the students earn a C or higher on written lab reports.</w:t>
            </w:r>
          </w:p>
          <w:p w:rsidR="004A76BA" w:rsidRDefault="004A76BA">
            <w:pPr>
              <w:pStyle w:val="ListParagraph"/>
              <w:tabs>
                <w:tab w:val="left" w:pos="5040"/>
              </w:tabs>
              <w:ind w:left="0"/>
            </w:pPr>
          </w:p>
          <w:p w:rsidR="004A76BA" w:rsidRDefault="004A76BA">
            <w:pPr>
              <w:pStyle w:val="ListParagraph"/>
              <w:tabs>
                <w:tab w:val="left" w:pos="5040"/>
              </w:tabs>
              <w:ind w:left="0"/>
            </w:pPr>
            <w:r>
              <w:t>For our BTN students, assessment in communication is roughly 45% of the overall grade.  Roughly 80% of those who complete the written and oral areas of the class receive a C or better on the assignment (s).</w:t>
            </w:r>
          </w:p>
          <w:p w:rsidR="004A76BA" w:rsidRDefault="004A76BA">
            <w:pPr>
              <w:pStyle w:val="ListParagraph"/>
              <w:tabs>
                <w:tab w:val="left" w:pos="5040"/>
              </w:tabs>
              <w:ind w:left="0"/>
            </w:pPr>
          </w:p>
          <w:p w:rsidR="004A76BA" w:rsidRDefault="004A76BA">
            <w:pPr>
              <w:pStyle w:val="ListParagraph"/>
              <w:tabs>
                <w:tab w:val="left" w:pos="5040"/>
              </w:tabs>
              <w:ind w:left="0"/>
            </w:pPr>
            <w:r>
              <w:t>For Microbiology, a portion of the overall grade requires group reports and presentations.  Roughly 97% of those who complete this work receive a C or better on the assignment.</w:t>
            </w:r>
          </w:p>
          <w:p w:rsidR="004A76BA" w:rsidRDefault="004A76BA">
            <w:pPr>
              <w:pStyle w:val="ListParagraph"/>
              <w:tabs>
                <w:tab w:val="left" w:pos="5040"/>
              </w:tabs>
              <w:ind w:left="0"/>
            </w:pPr>
          </w:p>
          <w:p w:rsidR="004A76BA" w:rsidRDefault="004A76BA">
            <w:pPr>
              <w:pStyle w:val="ListParagraph"/>
              <w:tabs>
                <w:tab w:val="left" w:pos="5040"/>
              </w:tabs>
              <w:ind w:left="0"/>
            </w:pPr>
            <w:r>
              <w:t>For Physiology, the writing assignment includes a guide "Writing Biomedical Research Papers" and the class average on the assignment was 95 %</w:t>
            </w:r>
          </w:p>
          <w:p w:rsidR="004A76BA" w:rsidRDefault="004A76BA">
            <w:pPr>
              <w:pStyle w:val="ListParagraph"/>
              <w:tabs>
                <w:tab w:val="left" w:pos="5040"/>
              </w:tabs>
              <w:ind w:left="0"/>
            </w:pPr>
          </w:p>
          <w:p w:rsidR="004A76BA" w:rsidRDefault="004A76BA">
            <w:pPr>
              <w:pStyle w:val="ListParagraph"/>
              <w:tabs>
                <w:tab w:val="left" w:pos="5040"/>
              </w:tabs>
              <w:ind w:left="0"/>
            </w:pPr>
            <w:r>
              <w:t>For our various A&amp;P classes, discussion forums and group presentations alloted for a small portion of the overall grade, but those who successfully completed such assignments earned a C or better on the assignment.</w:t>
            </w:r>
          </w:p>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4A76BA" w:rsidRDefault="004A76BA">
            <w:pPr>
              <w:rPr>
                <w:rFonts w:ascii="Calibri" w:hAnsi="Calibri" w:cs="Calibri"/>
                <w:color w:val="000000"/>
                <w:sz w:val="22"/>
                <w:szCs w:val="22"/>
              </w:rPr>
            </w:pPr>
            <w:r>
              <w:rPr>
                <w:rFonts w:ascii="Calibri" w:hAnsi="Calibri" w:cs="Calibri"/>
                <w:color w:val="000000"/>
                <w:sz w:val="22"/>
                <w:szCs w:val="22"/>
              </w:rPr>
              <w:lastRenderedPageBreak/>
              <w:t>Demonstrate a strong foundation in the natural sciences and the reasoning skills needed for successfully executing laboratory protocols.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BB7169" w:rsidP="00BB7169">
            <w:pPr>
              <w:rPr>
                <w:rFonts w:ascii="Calibri" w:hAnsi="Calibri" w:cs="Calibri"/>
                <w:color w:val="000000"/>
                <w:sz w:val="22"/>
                <w:szCs w:val="22"/>
              </w:rPr>
            </w:pPr>
            <w:r>
              <w:rPr>
                <w:rFonts w:ascii="Calibri" w:hAnsi="Calibri" w:cs="Calibri"/>
                <w:color w:val="000000"/>
                <w:sz w:val="22"/>
                <w:szCs w:val="22"/>
              </w:rPr>
              <w:t xml:space="preserve">BIO-1171  BIO-1272 </w:t>
            </w:r>
          </w:p>
          <w:p w:rsidR="00BB7169" w:rsidRDefault="00BB7169" w:rsidP="00BB7169">
            <w:pPr>
              <w:rPr>
                <w:rFonts w:ascii="Calibri" w:hAnsi="Calibri" w:cs="Calibri"/>
                <w:color w:val="000000"/>
                <w:sz w:val="22"/>
                <w:szCs w:val="22"/>
              </w:rPr>
            </w:pPr>
            <w:r>
              <w:rPr>
                <w:rFonts w:ascii="Calibri" w:hAnsi="Calibri" w:cs="Calibri"/>
                <w:color w:val="000000"/>
                <w:sz w:val="22"/>
                <w:szCs w:val="22"/>
              </w:rPr>
              <w:t>BIO 1111/1211</w:t>
            </w:r>
          </w:p>
          <w:p w:rsidR="00BB7169" w:rsidRDefault="00BB7169" w:rsidP="00BB7169">
            <w:pPr>
              <w:rPr>
                <w:rFonts w:ascii="Calibri" w:hAnsi="Calibri" w:cs="Calibri"/>
                <w:color w:val="000000"/>
                <w:sz w:val="22"/>
                <w:szCs w:val="22"/>
              </w:rPr>
            </w:pPr>
            <w:r>
              <w:rPr>
                <w:rFonts w:ascii="Calibri" w:hAnsi="Calibri" w:cs="Calibri"/>
                <w:color w:val="000000"/>
                <w:sz w:val="22"/>
                <w:szCs w:val="22"/>
              </w:rPr>
              <w:t>All BTN courses</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Competency in laboratory protocols and skills in BIO 2205/2206 Microbiology are assessed by successful completion of weekly quizzes, multiple lab practicals and identification of three unknown microorganisms.  On average, 95% of students earn a C or higher in the microbiology lab.</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1171 and BIO 1272 Majors Biology, competency in lab protocols are assessed using multiple laboratory practicals.  On average, 59% and 52% of students earn a C or higher on the lab exams in BIO 1171 and BIO 1272 respectively.  </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1107/1108, competency in lab protocols are assessed using multiple laboratory practicals.  On average, 65% of students earn a C or higher on the lab exams.</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lastRenderedPageBreak/>
              <w:t xml:space="preserve">For BIO 1141/1147 and BIO 1242/1248 Anatomy and Physiology, competency in lab protocols are assessed using multiple laboratory practicals.  On average, 46% and 50% of students earn a C or higher on the lab exams in BIO 1141/1147 and BIO 1242/1248, respectively.  </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 xml:space="preserve">For BIO 1111/1117 and BIO 1211/1217 Non-majors Biology, competency in lab protocols are assessed using multiple laboratory practicals.  On average, 54% and 50% of students earn a C or higher on the lab exams in BIO 1111/1117 and BIO 1211/1217, respectively.  </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78% of Biotechnology students earn a C or higher on the lab practicals in all Biotechnology lab courses.</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ind w:left="72"/>
              <w:rPr>
                <w:rFonts w:asciiTheme="minorHAnsi" w:hAnsiTheme="minorHAnsi" w:cs="Arial"/>
                <w:color w:val="000000" w:themeColor="text1"/>
              </w:rPr>
            </w:pP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rsidR="004A76BA" w:rsidRDefault="004A76BA">
            <w:pPr>
              <w:rPr>
                <w:rFonts w:ascii="Calibri" w:hAnsi="Calibri" w:cs="Calibri"/>
                <w:color w:val="000000"/>
                <w:sz w:val="22"/>
                <w:szCs w:val="22"/>
              </w:rPr>
            </w:pPr>
            <w:r>
              <w:rPr>
                <w:rFonts w:ascii="Calibri" w:hAnsi="Calibri" w:cs="Calibri"/>
                <w:color w:val="000000"/>
                <w:sz w:val="22"/>
                <w:szCs w:val="22"/>
              </w:rPr>
              <w:lastRenderedPageBreak/>
              <w:t>Demonstrate the ability to think logically and demonstrate problem solving using analysis, synthesis and evaluation.</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75346" w:rsidRDefault="004A76BA" w:rsidP="00E75346">
            <w:pPr>
              <w:rPr>
                <w:rFonts w:ascii="Calibri" w:hAnsi="Calibri" w:cs="Calibri"/>
                <w:color w:val="000000"/>
                <w:sz w:val="22"/>
                <w:szCs w:val="22"/>
              </w:rPr>
            </w:pPr>
            <w:r>
              <w:rPr>
                <w:rFonts w:ascii="Calibri" w:hAnsi="Calibri" w:cs="Calibri"/>
                <w:color w:val="000000"/>
                <w:sz w:val="22"/>
                <w:szCs w:val="22"/>
              </w:rPr>
              <w:t xml:space="preserve">BIO-1171 </w:t>
            </w:r>
          </w:p>
          <w:p w:rsidR="00E75346" w:rsidRDefault="004A76BA" w:rsidP="00E75346">
            <w:pPr>
              <w:rPr>
                <w:rFonts w:ascii="Calibri" w:hAnsi="Calibri" w:cs="Calibri"/>
                <w:color w:val="000000"/>
                <w:sz w:val="22"/>
                <w:szCs w:val="22"/>
              </w:rPr>
            </w:pPr>
            <w:r>
              <w:rPr>
                <w:rFonts w:ascii="Calibri" w:hAnsi="Calibri" w:cs="Calibri"/>
                <w:color w:val="000000"/>
                <w:sz w:val="22"/>
                <w:szCs w:val="22"/>
              </w:rPr>
              <w:t>BIO-1272</w:t>
            </w:r>
          </w:p>
          <w:p w:rsidR="00E75346" w:rsidRDefault="00E75346" w:rsidP="00E75346">
            <w:pPr>
              <w:rPr>
                <w:rFonts w:ascii="Calibri" w:hAnsi="Calibri" w:cs="Calibri"/>
                <w:color w:val="000000"/>
                <w:sz w:val="22"/>
                <w:szCs w:val="22"/>
              </w:rPr>
            </w:pPr>
            <w:r>
              <w:rPr>
                <w:rFonts w:ascii="Calibri" w:hAnsi="Calibri" w:cs="Calibri"/>
                <w:color w:val="000000"/>
                <w:sz w:val="22"/>
                <w:szCs w:val="22"/>
              </w:rPr>
              <w:t>BIO 1111</w:t>
            </w:r>
          </w:p>
          <w:p w:rsidR="00E75346" w:rsidRDefault="00E75346" w:rsidP="00E75346">
            <w:pPr>
              <w:rPr>
                <w:rFonts w:ascii="Calibri" w:hAnsi="Calibri" w:cs="Calibri"/>
                <w:color w:val="000000"/>
                <w:sz w:val="22"/>
                <w:szCs w:val="22"/>
              </w:rPr>
            </w:pPr>
            <w:r>
              <w:rPr>
                <w:rFonts w:ascii="Calibri" w:hAnsi="Calibri" w:cs="Calibri"/>
                <w:color w:val="000000"/>
                <w:sz w:val="22"/>
                <w:szCs w:val="22"/>
              </w:rPr>
              <w:t>BIO 1211</w:t>
            </w:r>
          </w:p>
          <w:p w:rsidR="004A76BA" w:rsidRDefault="00E75346" w:rsidP="00E75346">
            <w:pPr>
              <w:rPr>
                <w:rFonts w:ascii="Calibri" w:hAnsi="Calibri" w:cs="Calibri"/>
                <w:color w:val="000000"/>
                <w:sz w:val="22"/>
                <w:szCs w:val="22"/>
              </w:rPr>
            </w:pPr>
            <w:r>
              <w:rPr>
                <w:rFonts w:ascii="Calibri" w:hAnsi="Calibri" w:cs="Calibri"/>
                <w:color w:val="000000"/>
                <w:sz w:val="22"/>
                <w:szCs w:val="22"/>
              </w:rPr>
              <w:t>All BTN Courses</w:t>
            </w:r>
            <w:r w:rsidR="004A76BA">
              <w:rPr>
                <w:rFonts w:ascii="Calibri" w:hAnsi="Calibri" w:cs="Calibri"/>
                <w:color w:val="000000"/>
                <w:sz w:val="22"/>
                <w:szCs w:val="22"/>
              </w:rPr>
              <w:t xml:space="preserve">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2014-15</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66% of students enrolled in BIO 2205 Microbiology earn a C or higher on lecture exams.</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1111/1117 and BIO 1211/1217 Non-majors Biology, 69% of students earn a C or higher on the comprehensive exams.</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1121 and BIO 1222 Human Anatomy and Physiology, 56% and 63% of students earn a C or higher on the comprehensive exams, respectively.</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55% and 54% of students enrolled in BIO 1141 and BIO 1242 A&amp;P, respectively, earned a C or higher on lecture exams.</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For BIO 1171 and BIO 1272 Majors Biology, 61% and 67% of students earn a C or higher on the lecture exams, respectively.</w:t>
            </w:r>
          </w:p>
          <w:p w:rsidR="004A76BA" w:rsidRDefault="004A76BA">
            <w:pPr>
              <w:pStyle w:val="ListParagraph"/>
              <w:tabs>
                <w:tab w:val="left" w:pos="5040"/>
              </w:tabs>
              <w:ind w:left="0"/>
              <w:rPr>
                <w:rFonts w:asciiTheme="minorHAnsi" w:hAnsiTheme="minorHAnsi" w:cs="Arial"/>
                <w:color w:val="000000" w:themeColor="text1"/>
                <w:sz w:val="22"/>
              </w:rPr>
            </w:pPr>
          </w:p>
          <w:p w:rsidR="004A76BA" w:rsidRDefault="004A76BA">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On average, 64% of Biotechnology students earn a C or higher on the comprehensive exams in Biotechnology courses.</w:t>
            </w:r>
          </w:p>
          <w:p w:rsidR="004A76BA" w:rsidRDefault="004A76BA">
            <w:pPr>
              <w:ind w:left="72"/>
              <w:rPr>
                <w:rFonts w:asciiTheme="minorHAnsi" w:hAnsiTheme="minorHAnsi" w:cs="Arial"/>
                <w:color w:val="000000" w:themeColor="text1"/>
              </w:rPr>
            </w:pP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Calibri" w:hAnsi="Calibri" w:cs="Calibri"/>
                <w:color w:val="000000"/>
                <w:sz w:val="22"/>
                <w:szCs w:val="22"/>
              </w:rPr>
            </w:pPr>
            <w:r>
              <w:rPr>
                <w:rFonts w:ascii="Calibri" w:hAnsi="Calibri" w:cs="Calibri"/>
                <w:color w:val="000000"/>
                <w:sz w:val="22"/>
                <w:szCs w:val="22"/>
              </w:rPr>
              <w:t xml:space="preserve">Demonstrate knowledge of various experimental systems, including </w:t>
            </w:r>
            <w:r>
              <w:rPr>
                <w:rFonts w:ascii="Calibri" w:hAnsi="Calibri" w:cs="Calibri"/>
                <w:color w:val="000000"/>
                <w:sz w:val="22"/>
                <w:szCs w:val="22"/>
              </w:rPr>
              <w:lastRenderedPageBreak/>
              <w:t>bacterial cultures, mammalian cell cultures and recombinant DNA technology.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73B8E" w:rsidRDefault="00973B8E" w:rsidP="00973B8E">
            <w:pPr>
              <w:rPr>
                <w:rFonts w:ascii="Calibri" w:hAnsi="Calibri" w:cs="Calibri"/>
                <w:color w:val="000000"/>
                <w:sz w:val="22"/>
                <w:szCs w:val="22"/>
              </w:rPr>
            </w:pPr>
            <w:r>
              <w:rPr>
                <w:rFonts w:ascii="Calibri" w:hAnsi="Calibri" w:cs="Calibri"/>
                <w:color w:val="000000"/>
                <w:sz w:val="22"/>
                <w:szCs w:val="22"/>
              </w:rPr>
              <w:lastRenderedPageBreak/>
              <w:t>BIO 1171</w:t>
            </w:r>
          </w:p>
          <w:p w:rsidR="00973B8E" w:rsidRDefault="00973B8E" w:rsidP="00973B8E">
            <w:pPr>
              <w:rPr>
                <w:rFonts w:ascii="Calibri" w:hAnsi="Calibri" w:cs="Calibri"/>
                <w:color w:val="000000"/>
                <w:sz w:val="22"/>
                <w:szCs w:val="22"/>
              </w:rPr>
            </w:pPr>
            <w:r>
              <w:rPr>
                <w:rFonts w:ascii="Calibri" w:hAnsi="Calibri" w:cs="Calibri"/>
                <w:color w:val="000000"/>
                <w:sz w:val="22"/>
                <w:szCs w:val="22"/>
              </w:rPr>
              <w:t>BIO 1272</w:t>
            </w:r>
          </w:p>
          <w:p w:rsidR="00973B8E" w:rsidRDefault="004A76BA" w:rsidP="00973B8E">
            <w:pPr>
              <w:rPr>
                <w:rFonts w:ascii="Calibri" w:hAnsi="Calibri" w:cs="Calibri"/>
                <w:color w:val="000000"/>
                <w:sz w:val="22"/>
                <w:szCs w:val="22"/>
              </w:rPr>
            </w:pPr>
            <w:r>
              <w:rPr>
                <w:rFonts w:ascii="Calibri" w:hAnsi="Calibri" w:cs="Calibri"/>
                <w:color w:val="000000"/>
                <w:sz w:val="22"/>
                <w:szCs w:val="22"/>
              </w:rPr>
              <w:lastRenderedPageBreak/>
              <w:t xml:space="preserve">BTN-1140  </w:t>
            </w:r>
          </w:p>
          <w:p w:rsidR="00973B8E" w:rsidRDefault="00973B8E">
            <w:pPr>
              <w:rPr>
                <w:rFonts w:ascii="Calibri" w:hAnsi="Calibri" w:cs="Calibri"/>
                <w:color w:val="000000"/>
                <w:sz w:val="22"/>
                <w:szCs w:val="22"/>
              </w:rPr>
            </w:pPr>
            <w:r>
              <w:rPr>
                <w:rFonts w:ascii="Calibri" w:hAnsi="Calibri" w:cs="Calibri"/>
                <w:color w:val="000000"/>
                <w:sz w:val="22"/>
                <w:szCs w:val="22"/>
              </w:rPr>
              <w:t>BTN-2230</w:t>
            </w:r>
          </w:p>
          <w:p w:rsidR="004A76BA" w:rsidRDefault="004A76BA">
            <w:pPr>
              <w:rPr>
                <w:rFonts w:ascii="Calibri" w:hAnsi="Calibri" w:cs="Calibri"/>
                <w:color w:val="000000"/>
                <w:sz w:val="22"/>
                <w:szCs w:val="22"/>
              </w:rPr>
            </w:pPr>
            <w:r>
              <w:rPr>
                <w:rFonts w:ascii="Calibri" w:hAnsi="Calibri" w:cs="Calibri"/>
                <w:color w:val="000000"/>
                <w:sz w:val="22"/>
                <w:szCs w:val="22"/>
              </w:rPr>
              <w:t xml:space="preserve">                                 </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Theme="minorHAnsi" w:hAnsiTheme="minorHAnsi"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2015-16</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This outcome is specifically </w:t>
            </w:r>
            <w:r>
              <w:lastRenderedPageBreak/>
              <w:t xml:space="preserve">addressed in our biotechnology, microbiology and majors biology courses.  Students are assigned and “unknown” bacteria.  They are then required to culture the cells and design a series of experiments to determine the strain of bacteria.  In all three courses (biotechnology, microbiology and biology majors), students perform a pGLO experiment in which recombinant DNA technology is used to transfer a bioluminescence gene of a jellyfish into a bacterial culture.  Students are then required to develop a formal laboratory report detailing the steps and conclusions of the experiment.  </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B61BCB">
            <w:pPr>
              <w:pStyle w:val="ListParagraph"/>
              <w:tabs>
                <w:tab w:val="left" w:pos="5040"/>
              </w:tabs>
              <w:ind w:left="0"/>
              <w:rPr>
                <w:rFonts w:asciiTheme="minorHAnsi" w:hAnsiTheme="minorHAnsi" w:cs="Arial"/>
                <w:color w:val="000000" w:themeColor="text1"/>
                <w:sz w:val="22"/>
              </w:rPr>
            </w:pPr>
            <w:r w:rsidRPr="00B61BCB">
              <w:rPr>
                <w:rFonts w:asciiTheme="minorHAnsi" w:hAnsiTheme="minorHAnsi" w:cs="Arial"/>
                <w:color w:val="000000" w:themeColor="text1"/>
                <w:sz w:val="22"/>
              </w:rPr>
              <w:lastRenderedPageBreak/>
              <w:t xml:space="preserve">In BTN 2230 Molecular Biology Techniques, </w:t>
            </w:r>
            <w:r>
              <w:rPr>
                <w:rFonts w:asciiTheme="minorHAnsi" w:hAnsiTheme="minorHAnsi" w:cs="Arial"/>
                <w:color w:val="000000" w:themeColor="text1"/>
                <w:sz w:val="22"/>
              </w:rPr>
              <w:t xml:space="preserve">test 2 assessed students’ </w:t>
            </w:r>
            <w:r>
              <w:rPr>
                <w:rFonts w:asciiTheme="minorHAnsi" w:hAnsiTheme="minorHAnsi" w:cs="Arial"/>
                <w:color w:val="000000" w:themeColor="text1"/>
                <w:sz w:val="22"/>
              </w:rPr>
              <w:lastRenderedPageBreak/>
              <w:t xml:space="preserve">knowledge of recombinant DNA.  On average 68% </w:t>
            </w:r>
            <w:r w:rsidR="005A7295">
              <w:rPr>
                <w:rFonts w:asciiTheme="minorHAnsi" w:hAnsiTheme="minorHAnsi" w:cs="Arial"/>
                <w:color w:val="000000" w:themeColor="text1"/>
                <w:sz w:val="22"/>
              </w:rPr>
              <w:t>o</w:t>
            </w:r>
            <w:r>
              <w:rPr>
                <w:rFonts w:asciiTheme="minorHAnsi" w:hAnsiTheme="minorHAnsi" w:cs="Arial"/>
                <w:color w:val="000000" w:themeColor="text1"/>
                <w:sz w:val="22"/>
              </w:rPr>
              <w:t>f students earned a “C” or higher on the exam.</w:t>
            </w:r>
          </w:p>
          <w:p w:rsidR="00B61BCB" w:rsidRDefault="00B61BCB">
            <w:pPr>
              <w:pStyle w:val="ListParagraph"/>
              <w:tabs>
                <w:tab w:val="left" w:pos="5040"/>
              </w:tabs>
              <w:ind w:left="0"/>
              <w:rPr>
                <w:rFonts w:asciiTheme="minorHAnsi" w:hAnsiTheme="minorHAnsi" w:cs="Arial"/>
                <w:color w:val="000000" w:themeColor="text1"/>
                <w:sz w:val="22"/>
              </w:rPr>
            </w:pPr>
          </w:p>
          <w:p w:rsidR="00B61BCB" w:rsidRDefault="003E0C82">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In BIO 2206 Microbiology Lab, students are assessed on their knowledge of lab skills and experimental design by correctly identifying an “unknown” bacterial species.  On average, 98</w:t>
            </w:r>
            <w:r w:rsidR="00EB55E9">
              <w:rPr>
                <w:rFonts w:asciiTheme="minorHAnsi" w:hAnsiTheme="minorHAnsi" w:cs="Arial"/>
                <w:color w:val="000000" w:themeColor="text1"/>
                <w:sz w:val="22"/>
              </w:rPr>
              <w:t>.5</w:t>
            </w:r>
            <w:r>
              <w:rPr>
                <w:rFonts w:asciiTheme="minorHAnsi" w:hAnsiTheme="minorHAnsi" w:cs="Arial"/>
                <w:color w:val="000000" w:themeColor="text1"/>
                <w:sz w:val="22"/>
              </w:rPr>
              <w:t>% of students earned a “C” or higher on this assignment.</w:t>
            </w:r>
          </w:p>
          <w:p w:rsidR="003E0C82" w:rsidRDefault="003E0C82">
            <w:pPr>
              <w:pStyle w:val="ListParagraph"/>
              <w:tabs>
                <w:tab w:val="left" w:pos="5040"/>
              </w:tabs>
              <w:ind w:left="0"/>
              <w:rPr>
                <w:rFonts w:asciiTheme="minorHAnsi" w:hAnsiTheme="minorHAnsi" w:cs="Arial"/>
                <w:color w:val="000000" w:themeColor="text1"/>
                <w:sz w:val="22"/>
              </w:rPr>
            </w:pPr>
          </w:p>
          <w:p w:rsidR="003E0C82" w:rsidRPr="00B61BCB" w:rsidRDefault="00EB55E9">
            <w:pPr>
              <w:pStyle w:val="ListParagraph"/>
              <w:tabs>
                <w:tab w:val="left" w:pos="5040"/>
              </w:tabs>
              <w:ind w:left="0"/>
              <w:rPr>
                <w:rFonts w:asciiTheme="minorHAnsi" w:hAnsiTheme="minorHAnsi" w:cs="Arial"/>
                <w:color w:val="000000" w:themeColor="text1"/>
                <w:sz w:val="22"/>
              </w:rPr>
            </w:pPr>
            <w:r>
              <w:rPr>
                <w:rFonts w:asciiTheme="minorHAnsi" w:hAnsiTheme="minorHAnsi" w:cs="Arial"/>
                <w:color w:val="000000" w:themeColor="text1"/>
                <w:sz w:val="22"/>
              </w:rPr>
              <w:t>In BIO 1272 Principles of Biology, students are assessed on their knowledge of recombinant DNA by writing a lab report on their observations, results and conclusions from the pGLO Transformation lab.  On average, over multiple sections, 87% of students earn a “C” or higher on the lab reports.</w:t>
            </w:r>
          </w:p>
          <w:p w:rsidR="004A76BA" w:rsidRDefault="004A76BA">
            <w:pPr>
              <w:ind w:left="72"/>
              <w:rPr>
                <w:rFonts w:asciiTheme="minorHAnsi" w:hAnsiTheme="minorHAnsi" w:cs="Arial"/>
                <w:color w:val="000000" w:themeColor="text1"/>
              </w:rPr>
            </w:pPr>
          </w:p>
          <w:p w:rsidR="00876FFD" w:rsidRDefault="008458EA">
            <w:pPr>
              <w:ind w:left="72"/>
              <w:rPr>
                <w:rFonts w:asciiTheme="minorHAnsi" w:hAnsiTheme="minorHAnsi" w:cs="Arial"/>
                <w:color w:val="000000" w:themeColor="text1"/>
              </w:rPr>
            </w:pPr>
            <w:r w:rsidRPr="002F3C5E">
              <w:rPr>
                <w:rFonts w:asciiTheme="minorHAnsi" w:hAnsiTheme="minorHAnsi" w:cs="Arial"/>
                <w:color w:val="000000" w:themeColor="text1"/>
                <w:sz w:val="22"/>
              </w:rPr>
              <w:t>In BTN 1141 Cell Culture Techni</w:t>
            </w:r>
            <w:r w:rsidR="00324A83" w:rsidRPr="002F3C5E">
              <w:rPr>
                <w:rFonts w:asciiTheme="minorHAnsi" w:hAnsiTheme="minorHAnsi" w:cs="Arial"/>
                <w:color w:val="000000" w:themeColor="text1"/>
                <w:sz w:val="22"/>
              </w:rPr>
              <w:t xml:space="preserve">ques Lab, knowledge of mammalian cell culture and transfections are assessed using traditional and practical lab exams.  On average, 99.7% of students earned a “C” or higher on this assessment. </w:t>
            </w: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Calibri" w:hAnsi="Calibri" w:cs="Calibri"/>
                <w:color w:val="000000"/>
                <w:sz w:val="22"/>
                <w:szCs w:val="22"/>
              </w:rPr>
            </w:pPr>
            <w:r>
              <w:rPr>
                <w:rFonts w:ascii="Calibri" w:hAnsi="Calibri" w:cs="Calibri"/>
                <w:color w:val="000000"/>
                <w:sz w:val="22"/>
                <w:szCs w:val="22"/>
              </w:rPr>
              <w:lastRenderedPageBreak/>
              <w:t>Recognize and articulate an understanding of the increasing interdependence of world cultures and their consequences.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5359B9">
            <w:pPr>
              <w:rPr>
                <w:rFonts w:ascii="Calibri" w:hAnsi="Calibri" w:cs="Calibri"/>
                <w:color w:val="000000"/>
                <w:sz w:val="22"/>
                <w:szCs w:val="22"/>
              </w:rPr>
            </w:pPr>
            <w:r>
              <w:rPr>
                <w:rFonts w:ascii="Calibri" w:hAnsi="Calibri" w:cs="Calibri"/>
                <w:color w:val="000000"/>
                <w:sz w:val="22"/>
                <w:szCs w:val="22"/>
              </w:rPr>
              <w:t>BIO 1171</w:t>
            </w:r>
          </w:p>
          <w:p w:rsidR="005359B9" w:rsidRDefault="005359B9">
            <w:pPr>
              <w:rPr>
                <w:rFonts w:ascii="Calibri" w:hAnsi="Calibri" w:cs="Calibri"/>
                <w:color w:val="000000"/>
                <w:sz w:val="22"/>
                <w:szCs w:val="22"/>
              </w:rPr>
            </w:pPr>
            <w:r>
              <w:rPr>
                <w:rFonts w:ascii="Calibri" w:hAnsi="Calibri" w:cs="Calibri"/>
                <w:color w:val="000000"/>
                <w:sz w:val="22"/>
                <w:szCs w:val="22"/>
              </w:rPr>
              <w:t>BIO 1272</w:t>
            </w:r>
          </w:p>
          <w:p w:rsidR="005359B9" w:rsidRDefault="005359B9">
            <w:pPr>
              <w:rPr>
                <w:rFonts w:ascii="Calibri" w:hAnsi="Calibri" w:cs="Calibri"/>
                <w:color w:val="000000"/>
                <w:sz w:val="22"/>
                <w:szCs w:val="22"/>
              </w:rPr>
            </w:pPr>
            <w:r>
              <w:rPr>
                <w:rFonts w:ascii="Calibri" w:hAnsi="Calibri" w:cs="Calibri"/>
                <w:color w:val="000000"/>
                <w:sz w:val="22"/>
                <w:szCs w:val="22"/>
              </w:rPr>
              <w:t>BTN 1110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A76BA" w:rsidRDefault="004A76BA">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2016-17</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 xml:space="preserve">This program outcome is addressed in our general biology and majors biology courses under the broad spectrum of evolution and population genetics.  Students are taught how gene flow and increasing technology and mass transit have led to the gradual homogenization of once distinct human subpopulations.  This concept can then be applied to </w:t>
            </w:r>
            <w:r>
              <w:lastRenderedPageBreak/>
              <w:t xml:space="preserve">the overarching theme of interdependence of world cultures in respect to genetics.  Students in majors biology are required to complete a population genetics experiment as part of their normal course grade.  </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4A76BA" w:rsidRDefault="004A76BA">
            <w:pPr>
              <w:ind w:left="72"/>
              <w:rPr>
                <w:rFonts w:asciiTheme="minorHAnsi" w:hAnsiTheme="minorHAnsi" w:cs="Arial"/>
                <w:color w:val="000000" w:themeColor="text1"/>
              </w:rPr>
            </w:pP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4A76BA" w:rsidRDefault="004A76BA">
            <w:pPr>
              <w:rPr>
                <w:rFonts w:ascii="Calibri" w:hAnsi="Calibri" w:cs="Calibri"/>
                <w:color w:val="000000"/>
                <w:sz w:val="22"/>
                <w:szCs w:val="22"/>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Students enrolled in our anatomy and physiology courses often find the lab practicals very challenging as indicated by the success rates on these exams in which, on average, only about 50% of students earn a C or higher in the lab section.  In response to these findings, the Biology Department developed Division Initiatives that included the implementation of weekly lab quizzes starting Spring Semester 2015.  The lab quizzes were added to the lab curriculum and assesses students comprehension of lab material learned in the previous week of lab.</w:t>
            </w:r>
          </w:p>
          <w:p w:rsidR="004A76BA" w:rsidRDefault="004A76BA">
            <w:pPr>
              <w:pStyle w:val="ListParagraph"/>
              <w:tabs>
                <w:tab w:val="left" w:pos="5040"/>
              </w:tabs>
              <w:ind w:left="0"/>
              <w:rPr>
                <w:rFonts w:ascii="Arial" w:hAnsi="Arial" w:cs="Arial"/>
                <w:color w:val="000000" w:themeColor="text1"/>
                <w:sz w:val="22"/>
              </w:rPr>
            </w:pPr>
          </w:p>
          <w:p w:rsidR="004A76BA" w:rsidRDefault="004A76BA">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Lab quizzes are being administered on a weekly basis except for the days of a lab exam or the week following a lab exam.  We are hoping that these weekly quizzes will better prepare students for the more encompassing lab exams, which covers aggregate material from several lab topics.</w:t>
            </w:r>
          </w:p>
          <w:p w:rsidR="005A7295" w:rsidRDefault="005A7295">
            <w:pPr>
              <w:pStyle w:val="ListParagraph"/>
              <w:tabs>
                <w:tab w:val="left" w:pos="5040"/>
              </w:tabs>
              <w:ind w:left="0"/>
              <w:rPr>
                <w:rFonts w:ascii="Arial" w:hAnsi="Arial" w:cs="Arial"/>
                <w:color w:val="000000" w:themeColor="text1"/>
                <w:sz w:val="22"/>
              </w:rPr>
            </w:pPr>
          </w:p>
          <w:p w:rsidR="005A7295" w:rsidRDefault="005A7295">
            <w:pPr>
              <w:pStyle w:val="ListParagraph"/>
              <w:tabs>
                <w:tab w:val="left" w:pos="5040"/>
              </w:tabs>
              <w:ind w:left="0"/>
              <w:rPr>
                <w:rFonts w:ascii="Arial" w:hAnsi="Arial" w:cs="Arial"/>
                <w:color w:val="000000" w:themeColor="text1"/>
                <w:sz w:val="22"/>
              </w:rPr>
            </w:pPr>
            <w:r>
              <w:rPr>
                <w:rFonts w:ascii="Arial" w:hAnsi="Arial" w:cs="Arial"/>
                <w:color w:val="000000" w:themeColor="text1"/>
                <w:sz w:val="22"/>
              </w:rPr>
              <w:t xml:space="preserve">No changes are planned as a result of the assessment of the </w:t>
            </w:r>
            <w:r w:rsidR="00BF1B66">
              <w:rPr>
                <w:rFonts w:ascii="Arial" w:hAnsi="Arial" w:cs="Arial"/>
                <w:color w:val="000000" w:themeColor="text1"/>
                <w:sz w:val="22"/>
              </w:rPr>
              <w:t xml:space="preserve">program outcomes listed for </w:t>
            </w:r>
            <w:r>
              <w:rPr>
                <w:rFonts w:ascii="Arial" w:hAnsi="Arial" w:cs="Arial"/>
                <w:color w:val="000000" w:themeColor="text1"/>
                <w:sz w:val="22"/>
              </w:rPr>
              <w:t>2015-2016.</w:t>
            </w:r>
          </w:p>
        </w:tc>
      </w:tr>
      <w:tr w:rsidR="004A76BA" w:rsidTr="004A76B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A76BA" w:rsidRDefault="004A76BA">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4A76BA" w:rsidRDefault="004A76BA">
            <w:pPr>
              <w:rPr>
                <w:rFonts w:ascii="Calibri" w:hAnsi="Calibri" w:cs="Calibri"/>
                <w:color w:val="000000"/>
                <w:sz w:val="22"/>
                <w:szCs w:val="22"/>
              </w:rPr>
            </w:pPr>
          </w:p>
        </w:tc>
        <w:tc>
          <w:tcPr>
            <w:tcW w:w="94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4A76BA" w:rsidRDefault="004A76BA">
            <w:pPr>
              <w:pStyle w:val="ListParagraph"/>
              <w:tabs>
                <w:tab w:val="left" w:pos="5040"/>
              </w:tabs>
              <w:ind w:left="0"/>
              <w:rPr>
                <w:rFonts w:ascii="Arial" w:hAnsi="Arial" w:cs="Arial"/>
                <w:color w:val="000000" w:themeColor="text1"/>
              </w:rPr>
            </w:pPr>
            <w:r>
              <w:rPr>
                <w:rFonts w:ascii="Arial" w:hAnsi="Arial" w:cs="Arial"/>
                <w:color w:val="000000" w:themeColor="text1"/>
                <w:sz w:val="22"/>
              </w:rPr>
              <w:t>Anatomy and physiology faculty will continue to give quizzes, monitor the exam grades and discuss ways to modify the quizzes such as: adding multiple choice questions, increasing the number of questions on each quiz, or using different modes of question delivery to enhance lab exam grades.  Lab quiz and lab exam scores will be collected from each section.  Eventually, we will compare the overall success rate on the lab exams post lab quiz implementation with the success rate of lab exams prior to the use of weekly lab quizzes to determine if the lab quizzes are improving student comprehension.</w:t>
            </w: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849" w:rsidRDefault="00517849" w:rsidP="0094204C">
      <w:r>
        <w:separator/>
      </w:r>
    </w:p>
  </w:endnote>
  <w:endnote w:type="continuationSeparator" w:id="0">
    <w:p w:rsidR="00517849" w:rsidRDefault="0051784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243EA9">
          <w:rPr>
            <w:noProof/>
          </w:rPr>
          <w:t>7</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849" w:rsidRDefault="00517849" w:rsidP="0094204C">
      <w:r>
        <w:separator/>
      </w:r>
    </w:p>
  </w:footnote>
  <w:footnote w:type="continuationSeparator" w:id="0">
    <w:p w:rsidR="00517849" w:rsidRDefault="0051784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43ECF"/>
    <w:multiLevelType w:val="hybridMultilevel"/>
    <w:tmpl w:val="BA7818B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3"/>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5"/>
  </w:num>
  <w:num w:numId="15">
    <w:abstractNumId w:val="4"/>
  </w:num>
  <w:num w:numId="16">
    <w:abstractNumId w:val="11"/>
  </w:num>
  <w:num w:numId="17">
    <w:abstractNumId w:val="24"/>
  </w:num>
  <w:num w:numId="18">
    <w:abstractNumId w:val="6"/>
  </w:num>
  <w:num w:numId="19">
    <w:abstractNumId w:val="16"/>
  </w:num>
  <w:num w:numId="20">
    <w:abstractNumId w:val="6"/>
  </w:num>
  <w:num w:numId="21">
    <w:abstractNumId w:val="9"/>
  </w:num>
  <w:num w:numId="22">
    <w:abstractNumId w:val="18"/>
  </w:num>
  <w:num w:numId="23">
    <w:abstractNumId w:val="8"/>
  </w:num>
  <w:num w:numId="24">
    <w:abstractNumId w:val="21"/>
  </w:num>
  <w:num w:numId="25">
    <w:abstractNumId w:val="23"/>
  </w:num>
  <w:num w:numId="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76124"/>
    <w:rsid w:val="00080933"/>
    <w:rsid w:val="0009055F"/>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4F30"/>
    <w:rsid w:val="000E6D72"/>
    <w:rsid w:val="000F0AF3"/>
    <w:rsid w:val="000F154F"/>
    <w:rsid w:val="000F1823"/>
    <w:rsid w:val="000F21F2"/>
    <w:rsid w:val="000F2F76"/>
    <w:rsid w:val="000F4249"/>
    <w:rsid w:val="0010227C"/>
    <w:rsid w:val="001026AA"/>
    <w:rsid w:val="00115E77"/>
    <w:rsid w:val="001201D5"/>
    <w:rsid w:val="00120277"/>
    <w:rsid w:val="00120E81"/>
    <w:rsid w:val="00123B86"/>
    <w:rsid w:val="001240D0"/>
    <w:rsid w:val="001324D2"/>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36666"/>
    <w:rsid w:val="00243EA9"/>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93F1B"/>
    <w:rsid w:val="002A1D8C"/>
    <w:rsid w:val="002B7319"/>
    <w:rsid w:val="002C1797"/>
    <w:rsid w:val="002C56AC"/>
    <w:rsid w:val="002D1DFE"/>
    <w:rsid w:val="002D2748"/>
    <w:rsid w:val="002D3CAD"/>
    <w:rsid w:val="002D428E"/>
    <w:rsid w:val="002E175B"/>
    <w:rsid w:val="002E28B0"/>
    <w:rsid w:val="002E548B"/>
    <w:rsid w:val="002E6B01"/>
    <w:rsid w:val="002F3C5E"/>
    <w:rsid w:val="002F63A2"/>
    <w:rsid w:val="00303041"/>
    <w:rsid w:val="003041DD"/>
    <w:rsid w:val="00305AE1"/>
    <w:rsid w:val="0030733F"/>
    <w:rsid w:val="00307A43"/>
    <w:rsid w:val="00315CE8"/>
    <w:rsid w:val="00320CDE"/>
    <w:rsid w:val="00320DF3"/>
    <w:rsid w:val="003233E7"/>
    <w:rsid w:val="00324A83"/>
    <w:rsid w:val="003254BC"/>
    <w:rsid w:val="00330692"/>
    <w:rsid w:val="00336409"/>
    <w:rsid w:val="00336DD8"/>
    <w:rsid w:val="00337A3A"/>
    <w:rsid w:val="0034316E"/>
    <w:rsid w:val="00343C72"/>
    <w:rsid w:val="003454F6"/>
    <w:rsid w:val="00350D53"/>
    <w:rsid w:val="0035293D"/>
    <w:rsid w:val="00352BA3"/>
    <w:rsid w:val="003539C4"/>
    <w:rsid w:val="003641BA"/>
    <w:rsid w:val="00372B02"/>
    <w:rsid w:val="00373885"/>
    <w:rsid w:val="0037786D"/>
    <w:rsid w:val="00377D40"/>
    <w:rsid w:val="00387DE8"/>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0C82"/>
    <w:rsid w:val="003E791C"/>
    <w:rsid w:val="00403B26"/>
    <w:rsid w:val="00404810"/>
    <w:rsid w:val="00406228"/>
    <w:rsid w:val="00412922"/>
    <w:rsid w:val="00414645"/>
    <w:rsid w:val="00420480"/>
    <w:rsid w:val="00424E5D"/>
    <w:rsid w:val="00425F46"/>
    <w:rsid w:val="00427BB3"/>
    <w:rsid w:val="00434F56"/>
    <w:rsid w:val="004359FC"/>
    <w:rsid w:val="004467C4"/>
    <w:rsid w:val="0045262E"/>
    <w:rsid w:val="00455833"/>
    <w:rsid w:val="004604FB"/>
    <w:rsid w:val="0046122A"/>
    <w:rsid w:val="00461386"/>
    <w:rsid w:val="00462D00"/>
    <w:rsid w:val="00464EA9"/>
    <w:rsid w:val="004654F4"/>
    <w:rsid w:val="004712EB"/>
    <w:rsid w:val="00473797"/>
    <w:rsid w:val="00476425"/>
    <w:rsid w:val="0048088F"/>
    <w:rsid w:val="00480BB2"/>
    <w:rsid w:val="004818E1"/>
    <w:rsid w:val="00481A7E"/>
    <w:rsid w:val="0048427F"/>
    <w:rsid w:val="00495C9D"/>
    <w:rsid w:val="004964A7"/>
    <w:rsid w:val="004A14EC"/>
    <w:rsid w:val="004A76BA"/>
    <w:rsid w:val="004B6076"/>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23964"/>
    <w:rsid w:val="005346A8"/>
    <w:rsid w:val="005359B9"/>
    <w:rsid w:val="0054350A"/>
    <w:rsid w:val="005531E8"/>
    <w:rsid w:val="0055523C"/>
    <w:rsid w:val="005674F9"/>
    <w:rsid w:val="00571F0C"/>
    <w:rsid w:val="00573ECD"/>
    <w:rsid w:val="00585766"/>
    <w:rsid w:val="005863ED"/>
    <w:rsid w:val="005864A4"/>
    <w:rsid w:val="005918B2"/>
    <w:rsid w:val="00597F85"/>
    <w:rsid w:val="005A3063"/>
    <w:rsid w:val="005A6606"/>
    <w:rsid w:val="005A729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0B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31723"/>
    <w:rsid w:val="00740D35"/>
    <w:rsid w:val="00746675"/>
    <w:rsid w:val="007475EF"/>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E5C9D"/>
    <w:rsid w:val="007F2AEF"/>
    <w:rsid w:val="007F45E6"/>
    <w:rsid w:val="007F66F9"/>
    <w:rsid w:val="0080292B"/>
    <w:rsid w:val="008034BE"/>
    <w:rsid w:val="008056C5"/>
    <w:rsid w:val="00805A92"/>
    <w:rsid w:val="00805C23"/>
    <w:rsid w:val="00807113"/>
    <w:rsid w:val="00817DDA"/>
    <w:rsid w:val="00821011"/>
    <w:rsid w:val="008258DA"/>
    <w:rsid w:val="00827AE5"/>
    <w:rsid w:val="008331C9"/>
    <w:rsid w:val="008458EA"/>
    <w:rsid w:val="00847243"/>
    <w:rsid w:val="008579BD"/>
    <w:rsid w:val="008642E1"/>
    <w:rsid w:val="008672B0"/>
    <w:rsid w:val="00875A7C"/>
    <w:rsid w:val="00876FFD"/>
    <w:rsid w:val="00877383"/>
    <w:rsid w:val="00880686"/>
    <w:rsid w:val="008823C2"/>
    <w:rsid w:val="008836F4"/>
    <w:rsid w:val="00884AC0"/>
    <w:rsid w:val="008860C1"/>
    <w:rsid w:val="008909D4"/>
    <w:rsid w:val="008942FA"/>
    <w:rsid w:val="00895AD9"/>
    <w:rsid w:val="00897A68"/>
    <w:rsid w:val="008A700A"/>
    <w:rsid w:val="008B52A0"/>
    <w:rsid w:val="008B565C"/>
    <w:rsid w:val="008B5B2E"/>
    <w:rsid w:val="008C6AD3"/>
    <w:rsid w:val="008D064B"/>
    <w:rsid w:val="008D08F7"/>
    <w:rsid w:val="008D4D55"/>
    <w:rsid w:val="008E063A"/>
    <w:rsid w:val="008E54CE"/>
    <w:rsid w:val="008F1FFB"/>
    <w:rsid w:val="008F3D47"/>
    <w:rsid w:val="008F41A6"/>
    <w:rsid w:val="008F4E82"/>
    <w:rsid w:val="008F6C19"/>
    <w:rsid w:val="009108ED"/>
    <w:rsid w:val="00912C50"/>
    <w:rsid w:val="00912D18"/>
    <w:rsid w:val="00915CDA"/>
    <w:rsid w:val="009248F7"/>
    <w:rsid w:val="00925394"/>
    <w:rsid w:val="0092540D"/>
    <w:rsid w:val="009268A3"/>
    <w:rsid w:val="0094204C"/>
    <w:rsid w:val="009437A5"/>
    <w:rsid w:val="00952FA6"/>
    <w:rsid w:val="00957EB9"/>
    <w:rsid w:val="00963DD8"/>
    <w:rsid w:val="00967CBE"/>
    <w:rsid w:val="00971EB2"/>
    <w:rsid w:val="00973B8E"/>
    <w:rsid w:val="00981D62"/>
    <w:rsid w:val="00990D45"/>
    <w:rsid w:val="00993B62"/>
    <w:rsid w:val="009A2F4E"/>
    <w:rsid w:val="009A616E"/>
    <w:rsid w:val="009A69F0"/>
    <w:rsid w:val="009A7187"/>
    <w:rsid w:val="009B0BEA"/>
    <w:rsid w:val="009B6429"/>
    <w:rsid w:val="009C1092"/>
    <w:rsid w:val="009D4970"/>
    <w:rsid w:val="009E2519"/>
    <w:rsid w:val="009F09C8"/>
    <w:rsid w:val="009F2769"/>
    <w:rsid w:val="009F71F8"/>
    <w:rsid w:val="00A03C1A"/>
    <w:rsid w:val="00A06FCD"/>
    <w:rsid w:val="00A10C1C"/>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74638"/>
    <w:rsid w:val="00A8476F"/>
    <w:rsid w:val="00A93BDE"/>
    <w:rsid w:val="00AC0386"/>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46B6"/>
    <w:rsid w:val="00B57D15"/>
    <w:rsid w:val="00B608D5"/>
    <w:rsid w:val="00B61167"/>
    <w:rsid w:val="00B61BCB"/>
    <w:rsid w:val="00B61D81"/>
    <w:rsid w:val="00B700A5"/>
    <w:rsid w:val="00B71307"/>
    <w:rsid w:val="00B75DD0"/>
    <w:rsid w:val="00B764F8"/>
    <w:rsid w:val="00B81607"/>
    <w:rsid w:val="00B8227E"/>
    <w:rsid w:val="00B90F20"/>
    <w:rsid w:val="00B91F1E"/>
    <w:rsid w:val="00B95331"/>
    <w:rsid w:val="00B95D4E"/>
    <w:rsid w:val="00B969DE"/>
    <w:rsid w:val="00B9789D"/>
    <w:rsid w:val="00BA3246"/>
    <w:rsid w:val="00BA411F"/>
    <w:rsid w:val="00BA4169"/>
    <w:rsid w:val="00BA527A"/>
    <w:rsid w:val="00BB272C"/>
    <w:rsid w:val="00BB28CF"/>
    <w:rsid w:val="00BB4ABC"/>
    <w:rsid w:val="00BB4C9F"/>
    <w:rsid w:val="00BB5574"/>
    <w:rsid w:val="00BB7169"/>
    <w:rsid w:val="00BC12BF"/>
    <w:rsid w:val="00BC374A"/>
    <w:rsid w:val="00BC5FF1"/>
    <w:rsid w:val="00BC6C11"/>
    <w:rsid w:val="00BD2C4F"/>
    <w:rsid w:val="00BD3EF3"/>
    <w:rsid w:val="00BE51FF"/>
    <w:rsid w:val="00BF1B66"/>
    <w:rsid w:val="00BF3561"/>
    <w:rsid w:val="00BF556C"/>
    <w:rsid w:val="00C05015"/>
    <w:rsid w:val="00C05EFD"/>
    <w:rsid w:val="00C22083"/>
    <w:rsid w:val="00C24B8F"/>
    <w:rsid w:val="00C32DEA"/>
    <w:rsid w:val="00C45053"/>
    <w:rsid w:val="00C50A91"/>
    <w:rsid w:val="00C50FB3"/>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E3873"/>
    <w:rsid w:val="00CF0112"/>
    <w:rsid w:val="00CF34BC"/>
    <w:rsid w:val="00CF780D"/>
    <w:rsid w:val="00D07030"/>
    <w:rsid w:val="00D14D2A"/>
    <w:rsid w:val="00D23E74"/>
    <w:rsid w:val="00D27F86"/>
    <w:rsid w:val="00D31DDA"/>
    <w:rsid w:val="00D44D7D"/>
    <w:rsid w:val="00D52828"/>
    <w:rsid w:val="00D52978"/>
    <w:rsid w:val="00D57E53"/>
    <w:rsid w:val="00D60F74"/>
    <w:rsid w:val="00D632DC"/>
    <w:rsid w:val="00D64F35"/>
    <w:rsid w:val="00D708C3"/>
    <w:rsid w:val="00D72CCC"/>
    <w:rsid w:val="00D73E22"/>
    <w:rsid w:val="00D94969"/>
    <w:rsid w:val="00D9642E"/>
    <w:rsid w:val="00D976E2"/>
    <w:rsid w:val="00DA3083"/>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75346"/>
    <w:rsid w:val="00E87116"/>
    <w:rsid w:val="00E90F22"/>
    <w:rsid w:val="00E93DF0"/>
    <w:rsid w:val="00E96021"/>
    <w:rsid w:val="00E97968"/>
    <w:rsid w:val="00EA7AFE"/>
    <w:rsid w:val="00EB3C20"/>
    <w:rsid w:val="00EB55E9"/>
    <w:rsid w:val="00EC0B9E"/>
    <w:rsid w:val="00EC1EB5"/>
    <w:rsid w:val="00EC6B80"/>
    <w:rsid w:val="00ED0C45"/>
    <w:rsid w:val="00ED0CEE"/>
    <w:rsid w:val="00ED4142"/>
    <w:rsid w:val="00ED7479"/>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81080"/>
    <w:rsid w:val="00F8191D"/>
    <w:rsid w:val="00F84F87"/>
    <w:rsid w:val="00F86156"/>
    <w:rsid w:val="00F920D6"/>
    <w:rsid w:val="00F920EB"/>
    <w:rsid w:val="00F938A3"/>
    <w:rsid w:val="00F94D4D"/>
    <w:rsid w:val="00F95896"/>
    <w:rsid w:val="00FA24D1"/>
    <w:rsid w:val="00FA7DDB"/>
    <w:rsid w:val="00FB0C0E"/>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352EE-0452-4C0D-8D5E-C0E1229E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950">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86609197">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1845887">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8246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B8"/>
    <w:rsid w:val="00AD6C60"/>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EC35A-744F-428C-AE78-03273229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4638</Words>
  <Characters>26442</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Currier, Angela</cp:lastModifiedBy>
  <cp:revision>2</cp:revision>
  <cp:lastPrinted>2015-03-14T17:30:00Z</cp:lastPrinted>
  <dcterms:created xsi:type="dcterms:W3CDTF">2016-05-02T14:33:00Z</dcterms:created>
  <dcterms:modified xsi:type="dcterms:W3CDTF">2016-05-02T14:33:00Z</dcterms:modified>
</cp:coreProperties>
</file>