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D0228" w:rsidRPr="00ED0228">
                        <w:rPr>
                          <w:rFonts w:ascii="Arial" w:hAnsi="Arial" w:cs="Arial"/>
                          <w:b/>
                          <w:sz w:val="20"/>
                          <w:szCs w:val="20"/>
                        </w:rPr>
                        <w:t>SME - 0568 - Automotive Tech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30DEB">
        <w:rPr>
          <w:rFonts w:ascii="Arial" w:hAnsi="Arial" w:cs="Arial"/>
          <w:color w:val="000000" w:themeColor="text1"/>
        </w:rPr>
        <w:t>2014-2015</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1712A">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77536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9C42ED" w:rsidRPr="007E478F" w:rsidTr="00764392">
        <w:trPr>
          <w:trHeight w:val="466"/>
        </w:trPr>
        <w:tc>
          <w:tcPr>
            <w:tcW w:w="3951"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GOALS</w:t>
            </w:r>
          </w:p>
        </w:tc>
        <w:tc>
          <w:tcPr>
            <w:tcW w:w="2647"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632"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9C42ED" w:rsidRPr="007E478F" w:rsidTr="00764392">
        <w:trPr>
          <w:trHeight w:val="1399"/>
        </w:trPr>
        <w:tc>
          <w:tcPr>
            <w:tcW w:w="3951" w:type="dxa"/>
            <w:shd w:val="clear" w:color="auto" w:fill="auto"/>
          </w:tcPr>
          <w:p w:rsidR="009C42ED" w:rsidRPr="007E478F" w:rsidRDefault="009C42ED" w:rsidP="009C42ED">
            <w:pPr>
              <w:rPr>
                <w:rFonts w:ascii="Arial" w:hAnsi="Arial" w:cs="Arial"/>
                <w:sz w:val="20"/>
                <w:szCs w:val="20"/>
              </w:rPr>
            </w:pPr>
            <w:r w:rsidRPr="007E478F">
              <w:rPr>
                <w:rFonts w:ascii="Arial" w:hAnsi="Arial" w:cs="Arial"/>
                <w:sz w:val="20"/>
                <w:szCs w:val="20"/>
              </w:rPr>
              <w:t>The automotive department would like to continue to explore opportunities to expand or program offerings in:</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 xml:space="preserve">Diesel Technology </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Automotive Collision</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Bachelor’s Degree in Automotive Technology</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Autonomous Car training</w:t>
            </w:r>
          </w:p>
          <w:p w:rsidR="009C42ED" w:rsidRPr="007E478F" w:rsidRDefault="009C42ED" w:rsidP="00764392">
            <w:pPr>
              <w:spacing w:line="276" w:lineRule="auto"/>
              <w:rPr>
                <w:rFonts w:ascii="Arial" w:eastAsia="Calibri" w:hAnsi="Arial" w:cs="Arial"/>
                <w:color w:val="000000"/>
                <w:sz w:val="20"/>
                <w:szCs w:val="20"/>
              </w:rPr>
            </w:pPr>
          </w:p>
        </w:tc>
        <w:tc>
          <w:tcPr>
            <w:tcW w:w="2647"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5C277A">
              <w:rPr>
                <w:rFonts w:ascii="Arial" w:eastAsia="Calibri" w:hAnsi="Arial" w:cs="Arial"/>
                <w:color w:val="000000"/>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632" w:type="dxa"/>
            <w:shd w:val="clear" w:color="auto" w:fill="auto"/>
          </w:tcPr>
          <w:p w:rsidR="009C42ED" w:rsidRDefault="005C277A" w:rsidP="009C42ED">
            <w:pPr>
              <w:rPr>
                <w:rFonts w:ascii="Arial" w:eastAsia="Calibri" w:hAnsi="Arial" w:cs="Arial"/>
                <w:color w:val="000000"/>
                <w:sz w:val="20"/>
                <w:szCs w:val="20"/>
              </w:rPr>
            </w:pPr>
            <w:r>
              <w:rPr>
                <w:rFonts w:ascii="Arial" w:eastAsia="Calibri" w:hAnsi="Arial" w:cs="Arial"/>
                <w:color w:val="000000"/>
                <w:sz w:val="20"/>
                <w:szCs w:val="20"/>
              </w:rPr>
              <w:t xml:space="preserve">Currently AUT is working with RTA to offer some training for their technicians at the Dayton service center.  We also are offer a diesel course for our AUT students.  </w:t>
            </w:r>
          </w:p>
          <w:p w:rsidR="005C277A" w:rsidRDefault="005C277A" w:rsidP="009C42ED">
            <w:pPr>
              <w:rPr>
                <w:rFonts w:ascii="Arial" w:eastAsia="Calibri" w:hAnsi="Arial" w:cs="Arial"/>
                <w:color w:val="000000"/>
                <w:sz w:val="20"/>
                <w:szCs w:val="20"/>
              </w:rPr>
            </w:pPr>
            <w:r>
              <w:rPr>
                <w:rFonts w:ascii="Arial" w:eastAsia="Calibri" w:hAnsi="Arial" w:cs="Arial"/>
                <w:color w:val="000000"/>
                <w:sz w:val="20"/>
                <w:szCs w:val="20"/>
              </w:rPr>
              <w:t>The collision program is currently in progress, but is slow moving.</w:t>
            </w:r>
          </w:p>
          <w:p w:rsidR="005C277A" w:rsidRDefault="005C277A" w:rsidP="009C42ED">
            <w:pPr>
              <w:rPr>
                <w:rFonts w:ascii="Arial" w:eastAsia="Calibri" w:hAnsi="Arial" w:cs="Arial"/>
                <w:color w:val="000000"/>
                <w:sz w:val="20"/>
                <w:szCs w:val="20"/>
              </w:rPr>
            </w:pPr>
            <w:r>
              <w:rPr>
                <w:rFonts w:ascii="Arial" w:eastAsia="Calibri" w:hAnsi="Arial" w:cs="Arial"/>
                <w:color w:val="000000"/>
                <w:sz w:val="20"/>
                <w:szCs w:val="20"/>
              </w:rPr>
              <w:t xml:space="preserve">The chair has met with the consultant for the </w:t>
            </w:r>
            <w:r w:rsidR="002E724F">
              <w:rPr>
                <w:rFonts w:ascii="Arial" w:eastAsia="Calibri" w:hAnsi="Arial" w:cs="Arial"/>
                <w:color w:val="000000"/>
                <w:sz w:val="20"/>
                <w:szCs w:val="20"/>
              </w:rPr>
              <w:t>bachelor’s</w:t>
            </w:r>
            <w:r>
              <w:rPr>
                <w:rFonts w:ascii="Arial" w:eastAsia="Calibri" w:hAnsi="Arial" w:cs="Arial"/>
                <w:color w:val="000000"/>
                <w:sz w:val="20"/>
                <w:szCs w:val="20"/>
              </w:rPr>
              <w:t xml:space="preserve"> degree and pending legislation approval AUT is pick for the SME division.  </w:t>
            </w:r>
          </w:p>
          <w:p w:rsidR="005C277A" w:rsidRPr="007E478F" w:rsidRDefault="005C277A" w:rsidP="009C42ED">
            <w:pPr>
              <w:rPr>
                <w:rFonts w:ascii="Arial" w:eastAsia="Calibri" w:hAnsi="Arial" w:cs="Arial"/>
                <w:color w:val="000000"/>
                <w:sz w:val="20"/>
                <w:szCs w:val="20"/>
              </w:rPr>
            </w:pPr>
            <w:r>
              <w:rPr>
                <w:rFonts w:ascii="Arial" w:eastAsia="Calibri" w:hAnsi="Arial" w:cs="Arial"/>
                <w:color w:val="000000"/>
                <w:sz w:val="20"/>
                <w:szCs w:val="20"/>
              </w:rPr>
              <w:t>The chair will be meeting on Jan. 6</w:t>
            </w:r>
            <w:r w:rsidRPr="005C277A">
              <w:rPr>
                <w:rFonts w:ascii="Arial" w:eastAsia="Calibri" w:hAnsi="Arial" w:cs="Arial"/>
                <w:color w:val="000000"/>
                <w:sz w:val="20"/>
                <w:szCs w:val="20"/>
                <w:vertAlign w:val="superscript"/>
              </w:rPr>
              <w:t>th</w:t>
            </w:r>
            <w:r>
              <w:rPr>
                <w:rFonts w:ascii="Arial" w:eastAsia="Calibri" w:hAnsi="Arial" w:cs="Arial"/>
                <w:color w:val="000000"/>
                <w:sz w:val="20"/>
                <w:szCs w:val="20"/>
              </w:rPr>
              <w:t xml:space="preserve"> to discuss an autonomous car training grant.</w:t>
            </w:r>
          </w:p>
        </w:tc>
      </w:tr>
    </w:tbl>
    <w:p w:rsidR="00B11028" w:rsidRDefault="00B11028"/>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05"/>
        <w:gridCol w:w="2340"/>
        <w:gridCol w:w="6743"/>
      </w:tblGrid>
      <w:tr w:rsidR="009C42ED" w:rsidRPr="007E478F" w:rsidTr="00764392">
        <w:tc>
          <w:tcPr>
            <w:tcW w:w="3805"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RECOMMENDATIONS</w:t>
            </w:r>
          </w:p>
        </w:tc>
        <w:tc>
          <w:tcPr>
            <w:tcW w:w="2340" w:type="dxa"/>
            <w:tcBorders>
              <w:bottom w:val="single" w:sz="4" w:space="0" w:color="000000"/>
            </w:tcBorders>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743"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 Automotive Department has extremely impressive assessment practices in place - other departments on campus could benefit from learning about what they are doing.  The department is strongly encouraged to share their approach to assessment with other departments through workshops and presentations at Fall Faculty Professional Development Day, through the CTL, and in other venues. </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33481F" w:rsidP="00764392">
            <w:pPr>
              <w:rPr>
                <w:rFonts w:ascii="Arial" w:eastAsia="Calibri" w:hAnsi="Arial" w:cs="Arial"/>
                <w:sz w:val="20"/>
                <w:szCs w:val="20"/>
              </w:rPr>
            </w:pPr>
            <w:r>
              <w:rPr>
                <w:rFonts w:ascii="Arial" w:eastAsia="Calibri" w:hAnsi="Arial" w:cs="Arial"/>
                <w:sz w:val="20"/>
                <w:szCs w:val="20"/>
              </w:rPr>
              <w:t xml:space="preserve">The department is trying to implement rubrics to assess general education outcomes in our capstone AUT 2250 course.  Once we get our own department </w:t>
            </w:r>
            <w:r w:rsidR="009030BD">
              <w:rPr>
                <w:rFonts w:ascii="Arial" w:eastAsia="Calibri" w:hAnsi="Arial" w:cs="Arial"/>
                <w:sz w:val="20"/>
                <w:szCs w:val="20"/>
              </w:rPr>
              <w:t>assessment aligned</w:t>
            </w:r>
            <w:r>
              <w:rPr>
                <w:rFonts w:ascii="Arial" w:eastAsia="Calibri" w:hAnsi="Arial" w:cs="Arial"/>
                <w:sz w:val="20"/>
                <w:szCs w:val="20"/>
              </w:rPr>
              <w:t xml:space="preserve"> with the new LMS and feel it is worthy, we will be glad to share with other departments on campus.</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There are a number of opportunities for new programs that this department is considering offering, and the Review Team strongly recommends that the department continue exploring these opportunities.   The diesel program partnership with RTA is particularly promising, and the department should continue its current aggressive work laying the foundation for this partnership.  Programs in collision repair and emergency vehicle repair are also possibilities, and the department should consider the potential demand, costs, and possible partnerships that would be associated with these new programs.</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ed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
                  <w:enabled w:val="0"/>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33481F" w:rsidP="00764392">
            <w:pPr>
              <w:rPr>
                <w:rFonts w:ascii="Arial" w:eastAsia="Calibri" w:hAnsi="Arial" w:cs="Arial"/>
                <w:sz w:val="20"/>
                <w:szCs w:val="20"/>
              </w:rPr>
            </w:pPr>
            <w:r>
              <w:rPr>
                <w:rFonts w:ascii="Arial" w:eastAsia="Calibri" w:hAnsi="Arial" w:cs="Arial"/>
                <w:sz w:val="20"/>
                <w:szCs w:val="20"/>
              </w:rPr>
              <w:t>Please see the above information in section 1.</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 department should document the timing and demand for housing needs, and use that documentation to begin developing arrangements with local </w:t>
            </w:r>
            <w:r w:rsidRPr="007E478F">
              <w:rPr>
                <w:rFonts w:ascii="Arial"/>
                <w:sz w:val="20"/>
                <w:szCs w:val="20"/>
              </w:rPr>
              <w:lastRenderedPageBreak/>
              <w:t>apartments or motels to house the students who come to the program from distant parts of the country.   The department made a compelling case that housing is needed - a schedule should be developed that displays a timeline over the course of an academic year for when housing would be needed and when there would be transitions of students rotating in and out. The department may be able to arrange ongoing housing arrangements for its students based on this schedule.  While it may be difficult for students to find rental agreements for only 8 weeks on their own, if Sinclair has a block of apartments/rooms set aside for these students that based on a schedule of transitions between students, Sinclair may be able to provide students with improved housing opportunities.  Any arrangements that the department is able to work out will need to be coordinated with Business Services.</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33481F" w:rsidP="00764392">
            <w:pPr>
              <w:rPr>
                <w:rFonts w:ascii="Arial" w:eastAsia="Calibri" w:hAnsi="Arial" w:cs="Arial"/>
                <w:sz w:val="20"/>
                <w:szCs w:val="20"/>
              </w:rPr>
            </w:pPr>
            <w:r>
              <w:rPr>
                <w:rFonts w:ascii="Arial" w:eastAsia="Calibri" w:hAnsi="Arial" w:cs="Arial"/>
                <w:sz w:val="20"/>
                <w:szCs w:val="20"/>
              </w:rPr>
              <w:lastRenderedPageBreak/>
              <w:t xml:space="preserve">The department chair and SME dean met with Wright State housing director Dan Bertos to discuss possibilities. He would allow SCC AUT students to stay on campus, however Wright State students are first priority.  With increasing housing needs at Wright State, SCC AUT </w:t>
            </w:r>
            <w:r>
              <w:rPr>
                <w:rFonts w:ascii="Arial" w:eastAsia="Calibri" w:hAnsi="Arial" w:cs="Arial"/>
                <w:sz w:val="20"/>
                <w:szCs w:val="20"/>
              </w:rPr>
              <w:lastRenderedPageBreak/>
              <w:t xml:space="preserve">students were unable to take advantage of this in 2015 fall or 2016 spring.  Dan’s recommendation was to have the Sinclair Foundation work with a local agency to help get Sinclair preferred housing in downtown Dayton area.  </w:t>
            </w:r>
            <w:r w:rsidR="00811D6C">
              <w:rPr>
                <w:rFonts w:ascii="Arial" w:eastAsia="Calibri" w:hAnsi="Arial" w:cs="Arial"/>
                <w:sz w:val="20"/>
                <w:szCs w:val="20"/>
              </w:rPr>
              <w:t>The chair feels more support from Sinclair will be needed for this recommendation to be successful.</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lastRenderedPageBreak/>
              <w:t xml:space="preserve">While this was not discussed in the meeting with the department, the Review Team noted that a recommendation from the previous Program Review directed the department to increase the diversity of its faculty.  This remains a challenge for the department, one that should continue to be addressed.  The department may want to consider whether the Grow Our Own program provides an opportunity to increase the diversity of faculty in the department.  This is an issue that will need to be addressed in coming years and cannot </w:t>
            </w:r>
            <w:r w:rsidRPr="007E478F">
              <w:rPr>
                <w:rFonts w:ascii="Arial"/>
                <w:sz w:val="20"/>
                <w:szCs w:val="20"/>
              </w:rPr>
              <w:lastRenderedPageBreak/>
              <w:t>be ignored.</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In progress</w:t>
            </w:r>
            <w:r w:rsidR="002A7110">
              <w:rPr>
                <w:rFonts w:ascii="Arial" w:eastAsia="Calibri" w:hAnsi="Arial" w:cs="Arial"/>
                <w:color w:val="000000"/>
                <w:sz w:val="20"/>
                <w:szCs w:val="20"/>
              </w:rPr>
              <w:t xml:space="preserve">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33481F" w:rsidP="00764392">
            <w:pPr>
              <w:rPr>
                <w:rFonts w:ascii="Arial" w:eastAsia="Calibri" w:hAnsi="Arial" w:cs="Arial"/>
                <w:sz w:val="20"/>
                <w:szCs w:val="20"/>
              </w:rPr>
            </w:pPr>
            <w:r>
              <w:rPr>
                <w:rFonts w:ascii="Arial" w:eastAsia="Calibri" w:hAnsi="Arial" w:cs="Arial"/>
                <w:sz w:val="20"/>
                <w:szCs w:val="20"/>
              </w:rPr>
              <w:t xml:space="preserve">Currently we have hired a female student worker, who is performing wonderfully.  As mentioned in the review, the department relies on qualified candidates applying for these positions.  Often the requirements for the lab technician and full time faculty rolls are so stringent that we only receive a few applicants.  Any ideas from the college to increase applicants is </w:t>
            </w:r>
            <w:r w:rsidR="00811D6C">
              <w:rPr>
                <w:rFonts w:ascii="Arial" w:eastAsia="Calibri" w:hAnsi="Arial" w:cs="Arial"/>
                <w:sz w:val="20"/>
                <w:szCs w:val="20"/>
              </w:rPr>
              <w:t>appreciated.</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lastRenderedPageBreak/>
              <w:t>The self-study noted the challenges that non-attendance and absenteeism present to student success, and the department should be commended for the steps it has already taken to address this.   Additional steps may become possible with the transition to the new Learning Management System in Summer 2015, and as the Lift! Initiative begins implementation.  While the Early Alert system is not currently available for the department, these other tools will allow for the early identification of students who are not attending, and will allow for targeted interventions with these students.   Perhaps faculty in the department could serve in a "success coach" role, contacting students with attendance issues early in the term.  The department may want to consider a collaborative, team-based approach where faculty in the department work together to identify and contact students whose attendance is problematic.  Perhaps time could be set aside in some department meetings to discuss individual students and what has been done to reach out to them, helping to establish this as a formalized process in the department.</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9030BD">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009030BD">
              <w:rPr>
                <w:rFonts w:ascii="Arial" w:eastAsia="Calibri" w:hAnsi="Arial" w:cs="Arial"/>
                <w:color w:val="000000"/>
                <w:sz w:val="20"/>
                <w:szCs w:val="20"/>
              </w:rPr>
              <w:t>X</w:t>
            </w:r>
          </w:p>
        </w:tc>
        <w:tc>
          <w:tcPr>
            <w:tcW w:w="6743" w:type="dxa"/>
            <w:shd w:val="clear" w:color="auto" w:fill="auto"/>
          </w:tcPr>
          <w:p w:rsidR="009030BD" w:rsidRPr="007E478F" w:rsidRDefault="009030BD" w:rsidP="009030BD">
            <w:pPr>
              <w:rPr>
                <w:rFonts w:eastAsia="Calibri"/>
                <w:sz w:val="20"/>
                <w:szCs w:val="20"/>
              </w:rPr>
            </w:pPr>
            <w:r>
              <w:rPr>
                <w:rFonts w:eastAsia="Calibri"/>
                <w:sz w:val="20"/>
                <w:szCs w:val="20"/>
              </w:rPr>
              <w:t>It is pertinent that students take ownership in the success of their own education.  The department continually stresses the importance of attendance at the beginning of every course and has a stated attendance policy for the department Student Guide.  Students are required to sign and date this document and turn it into their instructor that they understand the policies and the expectations of our program.</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 department noted the relatively low success rates of the Electrical course, and described some excellent strategies that have already been developed to address this.  The department is encouraged to assess the impact of the </w:t>
            </w:r>
            <w:r w:rsidRPr="007E478F">
              <w:rPr>
                <w:rFonts w:ascii="Arial"/>
                <w:sz w:val="20"/>
                <w:szCs w:val="20"/>
              </w:rPr>
              <w:lastRenderedPageBreak/>
              <w:t>videos that are being developed for the course, and is likewise encouraged to consider whether a prerequisite might be appropriate for this course.</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811D6C">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9030BD" w:rsidP="009030BD">
            <w:pPr>
              <w:rPr>
                <w:rFonts w:eastAsia="Calibri"/>
                <w:sz w:val="20"/>
                <w:szCs w:val="20"/>
              </w:rPr>
            </w:pPr>
            <w:r>
              <w:rPr>
                <w:rFonts w:eastAsia="Calibri"/>
                <w:sz w:val="20"/>
                <w:szCs w:val="20"/>
              </w:rPr>
              <w:t>The department is currently working on seeing what impact the videos had on this course.</w:t>
            </w:r>
            <w:r w:rsidR="001D2C8A">
              <w:rPr>
                <w:rFonts w:eastAsia="Calibri"/>
                <w:sz w:val="20"/>
                <w:szCs w:val="20"/>
              </w:rPr>
              <w:t xml:space="preserve"> Hopefully we can compare 14-15 to 15-16 data.</w:t>
            </w:r>
          </w:p>
        </w:tc>
      </w:tr>
      <w:tr w:rsidR="007E478F"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lastRenderedPageBreak/>
              <w:t>The department is encouraged to consider and explore online and hybrid offerings.  While there are clearly some courses in Automotive that would be inappropriate as online offerings, there may be other courses where it may be a possibility.   Hybrid courses may allow the department to shift some content to online, while still giving students the hands-on experience that the discipline relies on heavily.  Hybrid courses may also help reduce problems with attendance - students may be more willing to attend class when there are fewer classes to attend and when they are able to receive some of the content online an a more flexible basis.</w:t>
            </w:r>
          </w:p>
          <w:p w:rsidR="007E478F" w:rsidRPr="007E478F" w:rsidRDefault="007E478F" w:rsidP="00764392">
            <w:pPr>
              <w:pStyle w:val="ListParagraph"/>
              <w:ind w:left="0"/>
              <w:rPr>
                <w:rFonts w:ascii="Arial" w:eastAsia="Calibri" w:hAnsi="Arial" w:cs="Arial"/>
                <w:color w:val="000000"/>
                <w:sz w:val="20"/>
                <w:szCs w:val="20"/>
              </w:rPr>
            </w:pPr>
          </w:p>
        </w:tc>
        <w:tc>
          <w:tcPr>
            <w:tcW w:w="2340" w:type="dxa"/>
            <w:shd w:val="clear" w:color="auto" w:fill="auto"/>
          </w:tcPr>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9030BD" w:rsidP="007E478F">
            <w:pPr>
              <w:pStyle w:val="ListParagraph"/>
              <w:ind w:left="0"/>
              <w:rPr>
                <w:rFonts w:ascii="Arial" w:eastAsia="Calibri" w:hAnsi="Arial" w:cs="Arial"/>
                <w:color w:val="000000"/>
                <w:sz w:val="20"/>
                <w:szCs w:val="20"/>
              </w:rPr>
            </w:pPr>
            <w:r>
              <w:rPr>
                <w:rFonts w:ascii="Arial" w:eastAsia="Calibri" w:hAnsi="Arial" w:cs="Arial"/>
                <w:color w:val="000000"/>
                <w:sz w:val="20"/>
                <w:szCs w:val="20"/>
              </w:rPr>
              <w:t>In progress  X</w:t>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7E478F" w:rsidRPr="007E478F" w:rsidRDefault="009030BD" w:rsidP="009030BD">
            <w:pPr>
              <w:rPr>
                <w:rFonts w:eastAsia="Calibri"/>
                <w:sz w:val="20"/>
                <w:szCs w:val="20"/>
              </w:rPr>
            </w:pPr>
            <w:r>
              <w:rPr>
                <w:rFonts w:eastAsia="Calibri"/>
                <w:sz w:val="20"/>
                <w:szCs w:val="20"/>
              </w:rPr>
              <w:t>The department is looking at offering AUT 1111 (Management) in a hybrid or on-line format in the future. Furthermore, it is likely some of the AUT courses for our proposed bachelor’s degree will be a hybrid course or an on-line format.</w:t>
            </w:r>
          </w:p>
        </w:tc>
      </w:tr>
      <w:tr w:rsidR="007E478F"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Finally, Sinclair has recently begun offering 6000 level course non-credit offerings for students who are not seeking a degree, but still want to avail themselves of educational experiences.  Could non-credit automotive courses be developed for individuals who are seeking basic non-professional level skills? How cost-prohibitive would this be?</w:t>
            </w:r>
          </w:p>
          <w:p w:rsidR="007E478F" w:rsidRPr="007E478F" w:rsidRDefault="007E478F" w:rsidP="00764392">
            <w:pPr>
              <w:pStyle w:val="ListParagraph"/>
              <w:ind w:left="0"/>
              <w:rPr>
                <w:rFonts w:ascii="Arial" w:eastAsia="Calibri" w:hAnsi="Arial" w:cs="Arial"/>
                <w:color w:val="000000"/>
                <w:sz w:val="20"/>
                <w:szCs w:val="20"/>
              </w:rPr>
            </w:pPr>
          </w:p>
        </w:tc>
        <w:tc>
          <w:tcPr>
            <w:tcW w:w="2340" w:type="dxa"/>
            <w:shd w:val="clear" w:color="auto" w:fill="auto"/>
          </w:tcPr>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1B68BE">
              <w:rPr>
                <w:rFonts w:eastAsia="Calibri"/>
                <w:sz w:val="20"/>
                <w:szCs w:val="20"/>
              </w:rPr>
              <w:t>X</w:t>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B05513">
              <w:rPr>
                <w:rFonts w:eastAsia="Calibri"/>
                <w:sz w:val="20"/>
                <w:szCs w:val="20"/>
              </w:rPr>
            </w:r>
            <w:r w:rsidR="00B0551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7E478F" w:rsidRPr="007E478F" w:rsidRDefault="001B68BE" w:rsidP="001B68BE">
            <w:pPr>
              <w:rPr>
                <w:rFonts w:eastAsia="Calibri"/>
                <w:sz w:val="20"/>
                <w:szCs w:val="20"/>
              </w:rPr>
            </w:pPr>
            <w:r>
              <w:rPr>
                <w:rFonts w:eastAsia="Calibri"/>
                <w:sz w:val="20"/>
                <w:szCs w:val="20"/>
              </w:rPr>
              <w:t xml:space="preserve">The department offers training through advisory partners currently in the evening. </w:t>
            </w:r>
            <w:r w:rsidR="004B4538">
              <w:rPr>
                <w:rFonts w:eastAsia="Calibri"/>
                <w:sz w:val="20"/>
                <w:szCs w:val="20"/>
              </w:rPr>
              <w:t>There is the possibility we could look at offering these classes as 6000.</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B05513"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811D6C">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B05513" w:rsidP="003C59D8">
      <w:pPr>
        <w:ind w:firstLine="720"/>
        <w:rPr>
          <w:rFonts w:ascii="Arial" w:hAnsi="Arial" w:cs="Arial"/>
          <w:b/>
          <w:sz w:val="20"/>
          <w:szCs w:val="20"/>
        </w:rPr>
      </w:pPr>
      <w:sdt>
        <w:sdtPr>
          <w:rPr>
            <w:rFonts w:ascii="Arial" w:hAnsi="Arial" w:cs="Arial"/>
            <w:b/>
            <w:sz w:val="20"/>
            <w:szCs w:val="20"/>
          </w:rPr>
          <w:id w:val="-25953429"/>
          <w14:checkbox>
            <w14:checked w14:val="1"/>
            <w14:checkedState w14:val="2612" w14:font="MS Gothic"/>
            <w14:uncheckedState w14:val="2610" w14:font="MS Gothic"/>
          </w14:checkbox>
        </w:sdtPr>
        <w:sdtEndPr/>
        <w:sdtContent>
          <w:r w:rsidR="00176BBD">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dtPr>
        <w:sdtEndPr/>
        <w:sdtContent>
          <w:r w:rsidR="00811D6C">
            <w:rPr>
              <w:rFonts w:ascii="Arial" w:hAnsi="Arial" w:cs="Arial"/>
              <w:b/>
              <w:sz w:val="20"/>
              <w:szCs w:val="20"/>
            </w:rPr>
            <w:t xml:space="preserve">SOC 1101 pending the approval of the Sociology Department.  I spoke with the Sociology chair and they are currently looking at this as a department or whether another course should be substituted in our curriculum.  </w:t>
          </w:r>
          <w:r w:rsidR="00176BBD">
            <w:rPr>
              <w:rFonts w:ascii="Arial" w:hAnsi="Arial" w:cs="Arial"/>
              <w:b/>
              <w:sz w:val="20"/>
              <w:szCs w:val="20"/>
            </w:rPr>
            <w:t>This is as of 1/6/15.</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B05513"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176BBD">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B05513" w:rsidP="003C59D8">
      <w:pPr>
        <w:rPr>
          <w:rFonts w:ascii="Arial" w:hAnsi="Arial" w:cs="Arial"/>
          <w:b/>
          <w:sz w:val="20"/>
          <w:szCs w:val="20"/>
        </w:rPr>
      </w:pPr>
      <w:sdt>
        <w:sdtPr>
          <w:rPr>
            <w:rFonts w:ascii="Arial" w:hAnsi="Arial" w:cs="Arial"/>
            <w:b/>
            <w:sz w:val="20"/>
            <w:szCs w:val="20"/>
          </w:rPr>
          <w:id w:val="-241185754"/>
        </w:sdtPr>
        <w:sdtEndPr/>
        <w:sdtContent>
          <w:r w:rsidR="00176BBD">
            <w:rPr>
              <w:rFonts w:ascii="Arial" w:hAnsi="Arial" w:cs="Arial"/>
              <w:b/>
              <w:sz w:val="20"/>
              <w:szCs w:val="20"/>
            </w:rPr>
            <w:t>If we are unable to utilize SOC 1101 and the other SOC courses we do not feel are the correct courses to best prepare our students for the automotive industry then the department will seek input from the college.</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9C42ED" w:rsidRPr="006D5AFE" w:rsidTr="00764392">
        <w:trPr>
          <w:trHeight w:val="274"/>
        </w:trPr>
        <w:tc>
          <w:tcPr>
            <w:tcW w:w="3708" w:type="dxa"/>
            <w:shd w:val="clear" w:color="auto" w:fill="FFFFFF"/>
            <w:vAlign w:val="center"/>
          </w:tcPr>
          <w:p w:rsidR="009C42ED" w:rsidRPr="006D5AFE" w:rsidRDefault="009C42ED" w:rsidP="00764392">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Used</w:t>
            </w:r>
          </w:p>
          <w:p w:rsidR="009C42ED" w:rsidRPr="006D5AFE" w:rsidRDefault="009C42ED" w:rsidP="00764392">
            <w:pPr>
              <w:jc w:val="center"/>
              <w:rPr>
                <w:rFonts w:ascii="Calibri" w:eastAsia="Calibri" w:hAnsi="Calibri" w:cs="Arial"/>
                <w:color w:val="000000"/>
                <w:sz w:val="20"/>
              </w:rPr>
            </w:pPr>
          </w:p>
        </w:tc>
        <w:tc>
          <w:tcPr>
            <w:tcW w:w="3758"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9C42ED" w:rsidRPr="006D5AFE" w:rsidTr="00764392">
        <w:trPr>
          <w:trHeight w:val="1250"/>
        </w:trPr>
        <w:tc>
          <w:tcPr>
            <w:tcW w:w="3708" w:type="dxa"/>
            <w:shd w:val="clear" w:color="auto" w:fill="FFFFFF"/>
            <w:vAlign w:val="center"/>
          </w:tcPr>
          <w:p w:rsidR="009C42ED" w:rsidRPr="00814EB1" w:rsidRDefault="009C42ED" w:rsidP="00764392">
            <w:pPr>
              <w:rPr>
                <w:rFonts w:ascii="Verdana" w:hAnsi="Verdana"/>
                <w:sz w:val="20"/>
                <w:szCs w:val="20"/>
              </w:rPr>
            </w:pPr>
            <w:r>
              <w:rPr>
                <w:rFonts w:ascii="Verdana" w:hAnsi="Verdana"/>
                <w:sz w:val="20"/>
                <w:szCs w:val="20"/>
              </w:rPr>
              <w:t>Perform entry-level engine overhaul, precision measurements; perform machining and engine mechanical service.</w:t>
            </w:r>
          </w:p>
        </w:tc>
        <w:tc>
          <w:tcPr>
            <w:tcW w:w="1742"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t>AUT 1102</w:t>
            </w:r>
          </w:p>
          <w:p w:rsidR="009C42ED" w:rsidRDefault="009C42ED" w:rsidP="00764392">
            <w:pPr>
              <w:rPr>
                <w:rFonts w:ascii="Verdana" w:hAnsi="Verdana"/>
                <w:sz w:val="20"/>
                <w:szCs w:val="20"/>
              </w:rPr>
            </w:pPr>
            <w:r>
              <w:rPr>
                <w:rFonts w:ascii="Verdana" w:hAnsi="Verdana"/>
                <w:sz w:val="20"/>
                <w:szCs w:val="20"/>
              </w:rPr>
              <w:t>AUT 1108</w:t>
            </w:r>
          </w:p>
          <w:p w:rsidR="009C42ED" w:rsidRPr="00AD236A" w:rsidRDefault="009C42ED" w:rsidP="00764392">
            <w:pPr>
              <w:rPr>
                <w:rFonts w:ascii="Verdana" w:hAnsi="Verdana"/>
                <w:sz w:val="20"/>
                <w:szCs w:val="20"/>
              </w:rPr>
            </w:pPr>
            <w:r>
              <w:rPr>
                <w:rFonts w:ascii="Verdana" w:hAnsi="Verdana"/>
                <w:sz w:val="20"/>
                <w:szCs w:val="20"/>
              </w:rPr>
              <w:t>CAM  1109</w:t>
            </w:r>
          </w:p>
        </w:tc>
        <w:tc>
          <w:tcPr>
            <w:tcW w:w="1430" w:type="dxa"/>
            <w:shd w:val="clear" w:color="auto" w:fill="auto"/>
          </w:tcPr>
          <w:p w:rsidR="009C42ED" w:rsidRPr="00F664E5" w:rsidRDefault="009C42ED"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Assessed in FY 12-13</w:t>
            </w:r>
            <w:r w:rsidRPr="00F664E5">
              <w:rPr>
                <w:rFonts w:ascii="Arial" w:hAnsi="Arial" w:cs="Arial"/>
                <w:color w:val="FF0000"/>
              </w:rPr>
              <w:fldChar w:fldCharType="end"/>
            </w:r>
          </w:p>
          <w:p w:rsidR="009C42ED" w:rsidRPr="00080A42" w:rsidRDefault="009C42ED" w:rsidP="00764392">
            <w:pPr>
              <w:rPr>
                <w:rFonts w:ascii="Calibri" w:hAnsi="Calibri" w:cs="Arial"/>
                <w:color w:val="FF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ASE Student certification Engines exam</w:t>
            </w:r>
          </w:p>
          <w:p w:rsidR="009C42ED" w:rsidRPr="00080A42" w:rsidRDefault="009C42ED" w:rsidP="00764392">
            <w:pPr>
              <w:ind w:left="72"/>
              <w:rPr>
                <w:rFonts w:ascii="Calibri" w:hAnsi="Calibri" w:cs="Arial"/>
                <w:color w:val="FF0000"/>
              </w:rPr>
            </w:pPr>
          </w:p>
        </w:tc>
        <w:tc>
          <w:tcPr>
            <w:tcW w:w="3758" w:type="dxa"/>
            <w:shd w:val="clear" w:color="auto" w:fill="auto"/>
          </w:tcPr>
          <w:p w:rsidR="004B4538" w:rsidRDefault="004B4538" w:rsidP="00764392">
            <w:pPr>
              <w:pStyle w:val="ListParagraph"/>
              <w:tabs>
                <w:tab w:val="left" w:pos="5040"/>
              </w:tabs>
              <w:ind w:left="0"/>
              <w:rPr>
                <w:color w:val="000000"/>
              </w:rPr>
            </w:pPr>
            <w:r>
              <w:rPr>
                <w:color w:val="000000"/>
              </w:rPr>
              <w:t>2015 Averages – 73%</w:t>
            </w:r>
          </w:p>
          <w:p w:rsidR="009C42ED" w:rsidRPr="00493041" w:rsidRDefault="009C42ED" w:rsidP="00966E27">
            <w:pPr>
              <w:pStyle w:val="ListParagraph"/>
              <w:tabs>
                <w:tab w:val="right" w:pos="3542"/>
              </w:tabs>
              <w:ind w:left="0"/>
              <w:rPr>
                <w:color w:val="000000"/>
              </w:rPr>
            </w:pPr>
            <w:r w:rsidRPr="00493041">
              <w:rPr>
                <w:color w:val="000000"/>
              </w:rPr>
              <w:t>2014 Averages – 80%</w:t>
            </w:r>
            <w:r w:rsidR="00966E27">
              <w:rPr>
                <w:color w:val="000000"/>
              </w:rPr>
              <w:tab/>
            </w:r>
          </w:p>
          <w:p w:rsidR="009C42ED" w:rsidRPr="00493041" w:rsidRDefault="009C42ED" w:rsidP="00764392">
            <w:pPr>
              <w:pStyle w:val="ListParagraph"/>
              <w:tabs>
                <w:tab w:val="left" w:pos="5040"/>
              </w:tabs>
              <w:ind w:left="0"/>
              <w:rPr>
                <w:color w:val="000000"/>
              </w:rPr>
            </w:pPr>
            <w:r w:rsidRPr="00493041">
              <w:rPr>
                <w:rFonts w:ascii="Arial" w:hAnsi="Arial" w:cs="Arial"/>
                <w:color w:val="000000"/>
              </w:rPr>
              <w:fldChar w:fldCharType="begin">
                <w:ffData>
                  <w:name w:val="Text2"/>
                  <w:enabled/>
                  <w:calcOnExit w:val="0"/>
                  <w:textInput/>
                </w:ffData>
              </w:fldChar>
            </w:r>
            <w:r w:rsidRPr="00493041">
              <w:rPr>
                <w:rFonts w:ascii="Arial" w:hAnsi="Arial" w:cs="Arial"/>
                <w:color w:val="000000"/>
              </w:rPr>
              <w:instrText xml:space="preserve"> FORMTEXT </w:instrText>
            </w:r>
            <w:r w:rsidRPr="00493041">
              <w:rPr>
                <w:rFonts w:ascii="Arial" w:hAnsi="Arial" w:cs="Arial"/>
                <w:color w:val="000000"/>
              </w:rPr>
            </w:r>
            <w:r w:rsidRPr="00493041">
              <w:rPr>
                <w:rFonts w:ascii="Arial" w:hAnsi="Arial" w:cs="Arial"/>
                <w:color w:val="000000"/>
              </w:rPr>
              <w:fldChar w:fldCharType="separate"/>
            </w:r>
            <w:r w:rsidRPr="00493041">
              <w:rPr>
                <w:color w:val="000000"/>
              </w:rPr>
              <w:t>2013 Averages - 71%</w:t>
            </w:r>
          </w:p>
          <w:p w:rsidR="009C42ED" w:rsidRPr="00493041" w:rsidRDefault="009C42ED" w:rsidP="00764392">
            <w:pPr>
              <w:pStyle w:val="ListParagraph"/>
              <w:tabs>
                <w:tab w:val="left" w:pos="5040"/>
              </w:tabs>
              <w:ind w:left="0"/>
              <w:rPr>
                <w:color w:val="000000"/>
              </w:rPr>
            </w:pPr>
            <w:r w:rsidRPr="00493041">
              <w:rPr>
                <w:color w:val="000000"/>
              </w:rPr>
              <w:t>2012 Averages - 74%</w:t>
            </w:r>
          </w:p>
          <w:p w:rsidR="009C42ED" w:rsidRPr="00493041" w:rsidRDefault="009C42ED" w:rsidP="00764392">
            <w:pPr>
              <w:pStyle w:val="ListParagraph"/>
              <w:tabs>
                <w:tab w:val="left" w:pos="5040"/>
              </w:tabs>
              <w:ind w:left="0"/>
              <w:rPr>
                <w:color w:val="000000"/>
              </w:rPr>
            </w:pPr>
            <w:r w:rsidRPr="00493041">
              <w:rPr>
                <w:color w:val="000000"/>
              </w:rPr>
              <w:t>2011 Averages - 77%</w:t>
            </w:r>
          </w:p>
          <w:p w:rsidR="009C42ED" w:rsidRPr="00493041" w:rsidRDefault="009C42ED" w:rsidP="00764392">
            <w:pPr>
              <w:pStyle w:val="ListParagraph"/>
              <w:tabs>
                <w:tab w:val="left" w:pos="5040"/>
              </w:tabs>
              <w:ind w:left="0"/>
              <w:rPr>
                <w:rFonts w:ascii="Arial" w:hAnsi="Arial" w:cs="Arial"/>
                <w:color w:val="000000"/>
              </w:rPr>
            </w:pPr>
            <w:r w:rsidRPr="00493041">
              <w:rPr>
                <w:color w:val="000000"/>
              </w:rPr>
              <w:t>2010 Averages - 71%</w:t>
            </w:r>
            <w:r w:rsidRPr="00493041">
              <w:rPr>
                <w:rFonts w:ascii="Arial" w:hAnsi="Arial" w:cs="Arial"/>
                <w:color w:val="000000"/>
              </w:rPr>
              <w:fldChar w:fldCharType="end"/>
            </w:r>
          </w:p>
          <w:p w:rsidR="009C42ED" w:rsidRPr="00080A42" w:rsidRDefault="009C42ED" w:rsidP="00764392">
            <w:pPr>
              <w:ind w:left="72"/>
              <w:rPr>
                <w:rFonts w:ascii="Calibri" w:hAnsi="Calibri" w:cs="Arial"/>
                <w:color w:val="FF0000"/>
              </w:rPr>
            </w:pPr>
            <w:r w:rsidRPr="00966E27">
              <w:rPr>
                <w:rFonts w:ascii="Calibri" w:hAnsi="Calibri" w:cs="Arial"/>
                <w:color w:val="FF0000"/>
                <w:highlight w:val="yellow"/>
              </w:rPr>
              <w:t>Student scores have been gradually increasing.  We believe the scores will level off near the 85% range.</w:t>
            </w:r>
            <w:r w:rsidR="00966E27" w:rsidRPr="00966E27">
              <w:rPr>
                <w:rFonts w:ascii="Calibri" w:hAnsi="Calibri" w:cs="Arial"/>
                <w:color w:val="FF0000"/>
                <w:highlight w:val="yellow"/>
              </w:rPr>
              <w:t xml:space="preserve"> We plan on incorporating data from our dealer interns to see what impact it has on the data.  The drop in 2015 seems to be caused by one student’s abnormally low results.  Student grades are not impacted based on their passing scores, so the student may not have taken them seriously.  Currently, we have a faculty looking at the correlation from test score percentage to course grade.</w:t>
            </w:r>
          </w:p>
        </w:tc>
      </w:tr>
      <w:tr w:rsidR="009C42ED" w:rsidRPr="006D5AFE" w:rsidTr="00764392">
        <w:trPr>
          <w:trHeight w:val="72"/>
        </w:trPr>
        <w:tc>
          <w:tcPr>
            <w:tcW w:w="3708" w:type="dxa"/>
            <w:shd w:val="clear" w:color="auto" w:fill="FFFFFF"/>
            <w:vAlign w:val="center"/>
          </w:tcPr>
          <w:p w:rsidR="009C42ED" w:rsidRDefault="009C42ED" w:rsidP="00764392">
            <w:pPr>
              <w:rPr>
                <w:rFonts w:ascii="Verdana" w:hAnsi="Verdana"/>
                <w:sz w:val="20"/>
                <w:szCs w:val="20"/>
              </w:rPr>
            </w:pPr>
            <w:r>
              <w:rPr>
                <w:rFonts w:ascii="Verdana" w:hAnsi="Verdana"/>
                <w:sz w:val="20"/>
                <w:szCs w:val="20"/>
              </w:rPr>
              <w:t xml:space="preserve">Diagnose fuel injection, delivery and emission control systems. </w:t>
            </w:r>
          </w:p>
          <w:p w:rsidR="009C42ED" w:rsidRPr="00814EB1" w:rsidRDefault="009C42ED" w:rsidP="00764392">
            <w:pPr>
              <w:rPr>
                <w:rFonts w:ascii="Verdana" w:hAnsi="Verdana"/>
                <w:sz w:val="20"/>
                <w:szCs w:val="20"/>
              </w:rPr>
            </w:pPr>
            <w:r>
              <w:rPr>
                <w:rFonts w:ascii="Verdana" w:hAnsi="Verdana"/>
                <w:sz w:val="20"/>
                <w:szCs w:val="20"/>
              </w:rPr>
              <w:t xml:space="preserve">Utilize scan tools, scopes, DVOM meters and other test equipment in troubleshooting engine and </w:t>
            </w:r>
            <w:r>
              <w:rPr>
                <w:rFonts w:ascii="Verdana" w:hAnsi="Verdana"/>
                <w:sz w:val="20"/>
                <w:szCs w:val="20"/>
              </w:rPr>
              <w:lastRenderedPageBreak/>
              <w:t xml:space="preserve">drivability problems.  </w:t>
            </w:r>
          </w:p>
        </w:tc>
        <w:tc>
          <w:tcPr>
            <w:tcW w:w="1742"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lastRenderedPageBreak/>
              <w:t>AUT 1115</w:t>
            </w:r>
          </w:p>
          <w:p w:rsidR="009C42ED" w:rsidRPr="00AD236A" w:rsidRDefault="009C42ED" w:rsidP="00764392">
            <w:pPr>
              <w:rPr>
                <w:rFonts w:ascii="Verdana" w:hAnsi="Verdana"/>
                <w:sz w:val="20"/>
                <w:szCs w:val="20"/>
              </w:rPr>
            </w:pPr>
            <w:r>
              <w:rPr>
                <w:rFonts w:ascii="Verdana" w:hAnsi="Verdana"/>
                <w:sz w:val="20"/>
                <w:szCs w:val="20"/>
              </w:rPr>
              <w:t>AUT 2215</w:t>
            </w:r>
          </w:p>
        </w:tc>
        <w:tc>
          <w:tcPr>
            <w:tcW w:w="1430" w:type="dxa"/>
            <w:shd w:val="clear" w:color="auto" w:fill="auto"/>
          </w:tcPr>
          <w:p w:rsidR="009C42ED" w:rsidRPr="00080A42" w:rsidRDefault="009C42ED"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10-11</w:t>
            </w:r>
            <w:r w:rsidRPr="00080A42">
              <w:rPr>
                <w:rFonts w:ascii="Arial" w:hAnsi="Arial" w:cs="Arial"/>
                <w:color w:val="000000"/>
              </w:rPr>
              <w:fldChar w:fldCharType="end"/>
            </w:r>
          </w:p>
          <w:p w:rsidR="009C42ED" w:rsidRPr="00080A42" w:rsidRDefault="009C42ED" w:rsidP="00764392">
            <w:pPr>
              <w:rPr>
                <w:rFonts w:ascii="Calibri" w:hAnsi="Calibri" w:cs="Arial"/>
                <w:color w:val="00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ASE Student certification Engine</w:t>
            </w:r>
            <w:r>
              <w:rPr>
                <w:color w:val="FF0000"/>
              </w:rPr>
              <w:t xml:space="preserve"> Performance</w:t>
            </w:r>
            <w:r w:rsidRPr="005F60FF">
              <w:rPr>
                <w:color w:val="FF0000"/>
              </w:rPr>
              <w:t xml:space="preserve"> exam</w:t>
            </w:r>
          </w:p>
          <w:p w:rsidR="009C42ED" w:rsidRPr="00080A42" w:rsidRDefault="009C42ED" w:rsidP="00764392">
            <w:pPr>
              <w:ind w:left="72"/>
              <w:rPr>
                <w:rFonts w:ascii="Calibri" w:hAnsi="Calibri" w:cs="Arial"/>
                <w:color w:val="000000"/>
              </w:rPr>
            </w:pPr>
          </w:p>
        </w:tc>
        <w:tc>
          <w:tcPr>
            <w:tcW w:w="3758" w:type="dxa"/>
            <w:shd w:val="clear" w:color="auto" w:fill="auto"/>
          </w:tcPr>
          <w:p w:rsidR="004B4538" w:rsidRDefault="004B4538" w:rsidP="00764392">
            <w:pPr>
              <w:pStyle w:val="ListParagraph"/>
              <w:tabs>
                <w:tab w:val="left" w:pos="5040"/>
              </w:tabs>
              <w:ind w:left="0"/>
              <w:rPr>
                <w:color w:val="000000"/>
              </w:rPr>
            </w:pPr>
            <w:r>
              <w:rPr>
                <w:color w:val="000000"/>
              </w:rPr>
              <w:t>2015 Averages – 63%</w:t>
            </w:r>
          </w:p>
          <w:p w:rsidR="009C42ED" w:rsidRPr="00D44D0D" w:rsidRDefault="009C42ED" w:rsidP="00764392">
            <w:pPr>
              <w:pStyle w:val="ListParagraph"/>
              <w:tabs>
                <w:tab w:val="left" w:pos="5040"/>
              </w:tabs>
              <w:ind w:left="0"/>
              <w:rPr>
                <w:rFonts w:ascii="Arial" w:hAnsi="Arial" w:cs="Arial"/>
                <w:color w:val="000000"/>
              </w:rPr>
            </w:pPr>
            <w:r w:rsidRPr="00D44D0D">
              <w:rPr>
                <w:color w:val="000000"/>
              </w:rPr>
              <w:t xml:space="preserve">2014 Averages – </w:t>
            </w:r>
            <w:r>
              <w:rPr>
                <w:color w:val="000000"/>
              </w:rPr>
              <w:t>75</w:t>
            </w:r>
            <w:r w:rsidRPr="00D44D0D">
              <w:rPr>
                <w:color w:val="000000"/>
              </w:rPr>
              <w:t>%</w:t>
            </w:r>
          </w:p>
          <w:p w:rsidR="009C42ED" w:rsidRPr="00D44D0D" w:rsidRDefault="009C42ED"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- 72</w:t>
            </w:r>
            <w:r w:rsidRPr="00D44D0D">
              <w:rPr>
                <w:color w:val="000000"/>
              </w:rPr>
              <w:t>%</w:t>
            </w:r>
          </w:p>
          <w:p w:rsidR="009C42ED" w:rsidRPr="00D44D0D" w:rsidRDefault="009C42ED" w:rsidP="00764392">
            <w:pPr>
              <w:pStyle w:val="ListParagraph"/>
              <w:tabs>
                <w:tab w:val="left" w:pos="5040"/>
              </w:tabs>
              <w:ind w:left="0"/>
              <w:rPr>
                <w:color w:val="000000"/>
              </w:rPr>
            </w:pPr>
            <w:r w:rsidRPr="00D44D0D">
              <w:rPr>
                <w:color w:val="000000"/>
              </w:rPr>
              <w:t>2012 Averages - 7</w:t>
            </w:r>
            <w:r>
              <w:rPr>
                <w:color w:val="000000"/>
              </w:rPr>
              <w:t>3</w:t>
            </w:r>
            <w:r w:rsidRPr="00D44D0D">
              <w:rPr>
                <w:color w:val="000000"/>
              </w:rPr>
              <w:t>%</w:t>
            </w:r>
          </w:p>
          <w:p w:rsidR="009C42ED" w:rsidRPr="00D44D0D" w:rsidRDefault="009C42ED" w:rsidP="00764392">
            <w:pPr>
              <w:pStyle w:val="ListParagraph"/>
              <w:tabs>
                <w:tab w:val="left" w:pos="5040"/>
              </w:tabs>
              <w:ind w:left="0"/>
              <w:rPr>
                <w:color w:val="000000"/>
              </w:rPr>
            </w:pPr>
            <w:r>
              <w:rPr>
                <w:color w:val="000000"/>
              </w:rPr>
              <w:lastRenderedPageBreak/>
              <w:t>2011 Averages - 69</w:t>
            </w:r>
            <w:r w:rsidRPr="00D44D0D">
              <w:rPr>
                <w:color w:val="000000"/>
              </w:rPr>
              <w:t>%</w:t>
            </w:r>
          </w:p>
          <w:p w:rsidR="009C42ED" w:rsidRPr="00D44D0D" w:rsidRDefault="009C42ED" w:rsidP="00764392">
            <w:pPr>
              <w:pStyle w:val="ListParagraph"/>
              <w:tabs>
                <w:tab w:val="left" w:pos="5040"/>
              </w:tabs>
              <w:ind w:left="0"/>
              <w:rPr>
                <w:rFonts w:ascii="Arial" w:hAnsi="Arial" w:cs="Arial"/>
                <w:color w:val="000000"/>
              </w:rPr>
            </w:pPr>
            <w:r>
              <w:rPr>
                <w:color w:val="000000"/>
              </w:rPr>
              <w:t>2010 Averages - 69</w:t>
            </w:r>
            <w:r w:rsidRPr="00D44D0D">
              <w:rPr>
                <w:color w:val="000000"/>
              </w:rPr>
              <w:t>%</w:t>
            </w:r>
            <w:r w:rsidRPr="00D44D0D">
              <w:rPr>
                <w:rFonts w:ascii="Arial" w:hAnsi="Arial" w:cs="Arial"/>
                <w:color w:val="000000"/>
              </w:rPr>
              <w:fldChar w:fldCharType="end"/>
            </w:r>
          </w:p>
          <w:p w:rsidR="009C42ED" w:rsidRPr="00080A42" w:rsidRDefault="009C42ED" w:rsidP="00764392">
            <w:pPr>
              <w:ind w:left="72"/>
              <w:rPr>
                <w:rFonts w:ascii="Calibri" w:hAnsi="Calibri" w:cs="Arial"/>
                <w:color w:val="000000"/>
              </w:rPr>
            </w:pPr>
            <w:r>
              <w:rPr>
                <w:rFonts w:ascii="Calibri" w:hAnsi="Calibri" w:cs="Arial"/>
                <w:color w:val="FF0000"/>
              </w:rPr>
              <w:t>Student scores have been gradually increasing.  We believe the scores will level off near the 80% range.</w:t>
            </w:r>
          </w:p>
        </w:tc>
      </w:tr>
      <w:tr w:rsidR="009C42ED" w:rsidRPr="006D5AFE" w:rsidTr="00764392">
        <w:trPr>
          <w:trHeight w:val="72"/>
        </w:trPr>
        <w:tc>
          <w:tcPr>
            <w:tcW w:w="3708" w:type="dxa"/>
            <w:shd w:val="clear" w:color="auto" w:fill="FFFFFF"/>
            <w:vAlign w:val="center"/>
          </w:tcPr>
          <w:p w:rsidR="009C42ED" w:rsidRPr="00814EB1" w:rsidRDefault="009C42ED" w:rsidP="00764392">
            <w:pPr>
              <w:rPr>
                <w:rFonts w:ascii="Verdana" w:hAnsi="Verdana"/>
                <w:sz w:val="20"/>
                <w:szCs w:val="20"/>
              </w:rPr>
            </w:pPr>
            <w:r>
              <w:rPr>
                <w:rFonts w:ascii="Verdana" w:hAnsi="Verdana"/>
                <w:sz w:val="20"/>
                <w:szCs w:val="20"/>
              </w:rPr>
              <w:lastRenderedPageBreak/>
              <w:t>Diagnose and repair automatic transmission/transaxle systems, torque converters and 4 wheel drive/all wheel drive systems.</w:t>
            </w:r>
          </w:p>
        </w:tc>
        <w:tc>
          <w:tcPr>
            <w:tcW w:w="1742" w:type="dxa"/>
            <w:shd w:val="clear" w:color="auto" w:fill="auto"/>
            <w:vAlign w:val="center"/>
          </w:tcPr>
          <w:p w:rsidR="009C42ED" w:rsidRPr="00AD236A" w:rsidRDefault="009C42ED" w:rsidP="00764392">
            <w:pPr>
              <w:rPr>
                <w:rFonts w:ascii="Verdana" w:hAnsi="Verdana"/>
                <w:sz w:val="20"/>
                <w:szCs w:val="20"/>
              </w:rPr>
            </w:pPr>
            <w:r>
              <w:rPr>
                <w:rFonts w:ascii="Verdana" w:hAnsi="Verdana"/>
                <w:sz w:val="20"/>
                <w:szCs w:val="20"/>
              </w:rPr>
              <w:t>AUT 2241</w:t>
            </w:r>
          </w:p>
        </w:tc>
        <w:tc>
          <w:tcPr>
            <w:tcW w:w="1430" w:type="dxa"/>
            <w:shd w:val="clear" w:color="auto" w:fill="auto"/>
          </w:tcPr>
          <w:p w:rsidR="009C42ED" w:rsidRPr="00080A42" w:rsidRDefault="009C42ED"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9C42ED" w:rsidRPr="00080A42" w:rsidRDefault="009C42ED" w:rsidP="00764392">
            <w:pPr>
              <w:rPr>
                <w:rFonts w:ascii="Calibri" w:hAnsi="Calibri" w:cs="Arial"/>
                <w:color w:val="00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 xml:space="preserve">ASE Student certification </w:t>
            </w:r>
            <w:r>
              <w:rPr>
                <w:color w:val="FF0000"/>
              </w:rPr>
              <w:t>Auto</w:t>
            </w:r>
            <w:r w:rsidRPr="005F60FF">
              <w:rPr>
                <w:color w:val="FF0000"/>
              </w:rPr>
              <w:t>s exam</w:t>
            </w:r>
          </w:p>
          <w:p w:rsidR="009C42ED" w:rsidRPr="00080A42" w:rsidRDefault="009C42ED" w:rsidP="00764392">
            <w:pPr>
              <w:ind w:left="72"/>
              <w:rPr>
                <w:rFonts w:ascii="Calibri" w:hAnsi="Calibri" w:cs="Arial"/>
                <w:color w:val="000000"/>
              </w:rPr>
            </w:pPr>
          </w:p>
        </w:tc>
        <w:tc>
          <w:tcPr>
            <w:tcW w:w="3758" w:type="dxa"/>
            <w:shd w:val="clear" w:color="auto" w:fill="auto"/>
          </w:tcPr>
          <w:p w:rsidR="004B4538" w:rsidRDefault="004B4538" w:rsidP="00764392">
            <w:pPr>
              <w:pStyle w:val="ListParagraph"/>
              <w:tabs>
                <w:tab w:val="left" w:pos="5040"/>
              </w:tabs>
              <w:ind w:left="0"/>
              <w:rPr>
                <w:color w:val="000000"/>
              </w:rPr>
            </w:pPr>
            <w:r>
              <w:rPr>
                <w:color w:val="000000"/>
              </w:rPr>
              <w:t>2015 Averages – 63%</w:t>
            </w:r>
          </w:p>
          <w:p w:rsidR="009C42ED" w:rsidRPr="00D44D0D" w:rsidRDefault="009C42ED" w:rsidP="00764392">
            <w:pPr>
              <w:pStyle w:val="ListParagraph"/>
              <w:tabs>
                <w:tab w:val="left" w:pos="5040"/>
              </w:tabs>
              <w:ind w:left="0"/>
              <w:rPr>
                <w:color w:val="000000"/>
              </w:rPr>
            </w:pPr>
            <w:r w:rsidRPr="00D44D0D">
              <w:rPr>
                <w:color w:val="000000"/>
              </w:rPr>
              <w:t xml:space="preserve">2014 Averages – </w:t>
            </w:r>
            <w:r>
              <w:rPr>
                <w:color w:val="000000"/>
              </w:rPr>
              <w:t>70</w:t>
            </w:r>
            <w:r w:rsidRPr="00D44D0D">
              <w:rPr>
                <w:color w:val="000000"/>
              </w:rPr>
              <w:t>%</w:t>
            </w:r>
          </w:p>
          <w:p w:rsidR="009C42ED" w:rsidRPr="00D44D0D" w:rsidRDefault="009C42ED"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sidRPr="00D44D0D">
              <w:rPr>
                <w:color w:val="000000"/>
              </w:rPr>
              <w:t xml:space="preserve">2013 Averages - </w:t>
            </w:r>
            <w:r>
              <w:rPr>
                <w:color w:val="000000"/>
              </w:rPr>
              <w:t>65</w:t>
            </w:r>
            <w:r w:rsidRPr="00D44D0D">
              <w:rPr>
                <w:color w:val="000000"/>
              </w:rPr>
              <w:t>%</w:t>
            </w:r>
          </w:p>
          <w:p w:rsidR="009C42ED" w:rsidRPr="00D44D0D" w:rsidRDefault="009C42ED" w:rsidP="00764392">
            <w:pPr>
              <w:pStyle w:val="ListParagraph"/>
              <w:tabs>
                <w:tab w:val="left" w:pos="5040"/>
              </w:tabs>
              <w:ind w:left="0"/>
              <w:rPr>
                <w:color w:val="000000"/>
              </w:rPr>
            </w:pPr>
            <w:r w:rsidRPr="00D44D0D">
              <w:rPr>
                <w:color w:val="000000"/>
              </w:rPr>
              <w:t xml:space="preserve">2012 Averages - </w:t>
            </w:r>
            <w:r>
              <w:rPr>
                <w:color w:val="000000"/>
              </w:rPr>
              <w:t>65</w:t>
            </w:r>
            <w:r w:rsidRPr="00D44D0D">
              <w:rPr>
                <w:color w:val="000000"/>
              </w:rPr>
              <w:t>%</w:t>
            </w:r>
          </w:p>
          <w:p w:rsidR="009C42ED" w:rsidRPr="00D44D0D" w:rsidRDefault="009C42ED" w:rsidP="00764392">
            <w:pPr>
              <w:pStyle w:val="ListParagraph"/>
              <w:tabs>
                <w:tab w:val="left" w:pos="5040"/>
              </w:tabs>
              <w:ind w:left="0"/>
              <w:rPr>
                <w:color w:val="000000"/>
              </w:rPr>
            </w:pPr>
            <w:r>
              <w:rPr>
                <w:color w:val="000000"/>
              </w:rPr>
              <w:t>2011 Averages - 66</w:t>
            </w:r>
            <w:r w:rsidRPr="00D44D0D">
              <w:rPr>
                <w:color w:val="000000"/>
              </w:rPr>
              <w:t>%</w:t>
            </w:r>
          </w:p>
          <w:p w:rsidR="009C42ED" w:rsidRPr="00080A42" w:rsidRDefault="009C42ED" w:rsidP="00764392">
            <w:pPr>
              <w:pStyle w:val="ListParagraph"/>
              <w:tabs>
                <w:tab w:val="left" w:pos="5040"/>
              </w:tabs>
              <w:ind w:left="0"/>
              <w:rPr>
                <w:rFonts w:ascii="Arial" w:hAnsi="Arial" w:cs="Arial"/>
                <w:color w:val="000000"/>
              </w:rPr>
            </w:pPr>
            <w:r>
              <w:rPr>
                <w:color w:val="000000"/>
              </w:rPr>
              <w:t>2010 Averages - 59</w:t>
            </w:r>
            <w:r w:rsidRPr="00D44D0D">
              <w:rPr>
                <w:color w:val="000000"/>
              </w:rPr>
              <w:t>%</w:t>
            </w:r>
            <w:r w:rsidRPr="00D44D0D">
              <w:rPr>
                <w:rFonts w:ascii="Arial" w:hAnsi="Arial" w:cs="Arial"/>
                <w:color w:val="000000"/>
              </w:rPr>
              <w:fldChar w:fldCharType="end"/>
            </w: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color w:val="000000"/>
              </w:rPr>
              <w:fldChar w:fldCharType="end"/>
            </w:r>
          </w:p>
          <w:p w:rsidR="009C42ED" w:rsidRPr="00080A42" w:rsidRDefault="009C42ED" w:rsidP="00764392">
            <w:pPr>
              <w:ind w:left="72"/>
              <w:rPr>
                <w:rFonts w:ascii="Calibri" w:hAnsi="Calibri" w:cs="Arial"/>
                <w:color w:val="000000"/>
              </w:rPr>
            </w:pPr>
            <w:r>
              <w:rPr>
                <w:rFonts w:ascii="Calibri" w:hAnsi="Calibri" w:cs="Arial"/>
                <w:color w:val="FF0000"/>
              </w:rPr>
              <w:t>Student scores have been gradually increasing.  We believe the scores will level off near the 75% range.</w:t>
            </w:r>
          </w:p>
        </w:tc>
      </w:tr>
      <w:tr w:rsidR="009C42ED"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9C42ED" w:rsidRPr="00814EB1" w:rsidRDefault="009C42ED" w:rsidP="00764392">
            <w:pPr>
              <w:rPr>
                <w:rFonts w:ascii="Verdana" w:hAnsi="Verdana"/>
                <w:sz w:val="20"/>
                <w:szCs w:val="20"/>
              </w:rPr>
            </w:pPr>
            <w:r>
              <w:rPr>
                <w:rFonts w:ascii="Verdana" w:hAnsi="Verdana"/>
                <w:sz w:val="20"/>
                <w:szCs w:val="20"/>
              </w:rPr>
              <w:t>Diagnose and repair manual transmission systems, drivelines and differentials.</w:t>
            </w:r>
          </w:p>
        </w:tc>
        <w:tc>
          <w:tcPr>
            <w:tcW w:w="1742" w:type="dxa"/>
            <w:shd w:val="clear" w:color="auto" w:fill="auto"/>
            <w:vAlign w:val="center"/>
          </w:tcPr>
          <w:p w:rsidR="009C42ED" w:rsidRPr="00AD236A" w:rsidRDefault="009C42ED" w:rsidP="00764392">
            <w:pPr>
              <w:rPr>
                <w:rFonts w:ascii="Verdana" w:hAnsi="Verdana"/>
                <w:sz w:val="20"/>
                <w:szCs w:val="20"/>
              </w:rPr>
            </w:pPr>
            <w:r>
              <w:rPr>
                <w:rFonts w:ascii="Verdana" w:hAnsi="Verdana"/>
                <w:sz w:val="20"/>
                <w:szCs w:val="20"/>
              </w:rPr>
              <w:t>AUT 1142</w:t>
            </w:r>
          </w:p>
        </w:tc>
        <w:tc>
          <w:tcPr>
            <w:tcW w:w="1430" w:type="dxa"/>
            <w:shd w:val="clear" w:color="auto" w:fill="auto"/>
          </w:tcPr>
          <w:p w:rsidR="009C42ED" w:rsidRPr="00F664E5" w:rsidRDefault="009C42ED"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9C42ED" w:rsidRPr="00080A42" w:rsidRDefault="009C42ED" w:rsidP="00764392">
            <w:pPr>
              <w:rPr>
                <w:rFonts w:ascii="Calibri" w:hAnsi="Calibri" w:cs="Arial"/>
                <w:color w:val="FF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 xml:space="preserve">ASE Student certification </w:t>
            </w:r>
            <w:r>
              <w:rPr>
                <w:color w:val="FF0000"/>
              </w:rPr>
              <w:t>Drivetrain</w:t>
            </w:r>
            <w:r w:rsidRPr="005F60FF">
              <w:rPr>
                <w:color w:val="FF0000"/>
              </w:rPr>
              <w:t>s exam</w:t>
            </w:r>
          </w:p>
          <w:p w:rsidR="009C42ED" w:rsidRPr="00080A42" w:rsidRDefault="009C42ED" w:rsidP="00764392">
            <w:pPr>
              <w:ind w:left="72"/>
              <w:rPr>
                <w:rFonts w:ascii="Calibri" w:hAnsi="Calibri" w:cs="Arial"/>
                <w:color w:val="FF0000"/>
              </w:rPr>
            </w:pPr>
          </w:p>
        </w:tc>
        <w:tc>
          <w:tcPr>
            <w:tcW w:w="3758" w:type="dxa"/>
            <w:shd w:val="clear" w:color="auto" w:fill="auto"/>
          </w:tcPr>
          <w:p w:rsidR="004B4538" w:rsidRDefault="004B4538" w:rsidP="00764392">
            <w:pPr>
              <w:pStyle w:val="ListParagraph"/>
              <w:tabs>
                <w:tab w:val="left" w:pos="5040"/>
              </w:tabs>
              <w:ind w:left="0"/>
              <w:rPr>
                <w:color w:val="000000"/>
              </w:rPr>
            </w:pPr>
            <w:r>
              <w:rPr>
                <w:color w:val="000000"/>
              </w:rPr>
              <w:t>2015 Averages – 61%</w:t>
            </w:r>
          </w:p>
          <w:p w:rsidR="009C42ED" w:rsidRPr="00D44D0D" w:rsidRDefault="009C42ED" w:rsidP="00764392">
            <w:pPr>
              <w:pStyle w:val="ListParagraph"/>
              <w:tabs>
                <w:tab w:val="left" w:pos="5040"/>
              </w:tabs>
              <w:ind w:left="0"/>
              <w:rPr>
                <w:color w:val="000000"/>
              </w:rPr>
            </w:pPr>
            <w:r w:rsidRPr="00D44D0D">
              <w:rPr>
                <w:color w:val="000000"/>
              </w:rPr>
              <w:t xml:space="preserve">2014 Averages – </w:t>
            </w:r>
            <w:r>
              <w:rPr>
                <w:color w:val="000000"/>
              </w:rPr>
              <w:t>82</w:t>
            </w:r>
            <w:r w:rsidRPr="00D44D0D">
              <w:rPr>
                <w:color w:val="000000"/>
              </w:rPr>
              <w:t>%</w:t>
            </w:r>
          </w:p>
          <w:p w:rsidR="009C42ED" w:rsidRPr="00D44D0D" w:rsidRDefault="009C42ED"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- 63</w:t>
            </w:r>
            <w:r w:rsidRPr="00D44D0D">
              <w:rPr>
                <w:color w:val="000000"/>
              </w:rPr>
              <w:t>%</w:t>
            </w:r>
          </w:p>
          <w:p w:rsidR="009C42ED" w:rsidRPr="00D44D0D" w:rsidRDefault="009C42ED" w:rsidP="00764392">
            <w:pPr>
              <w:pStyle w:val="ListParagraph"/>
              <w:tabs>
                <w:tab w:val="left" w:pos="5040"/>
              </w:tabs>
              <w:ind w:left="0"/>
              <w:rPr>
                <w:color w:val="000000"/>
              </w:rPr>
            </w:pPr>
            <w:r>
              <w:rPr>
                <w:color w:val="000000"/>
              </w:rPr>
              <w:t>2012 Averages - 66</w:t>
            </w:r>
            <w:r w:rsidRPr="00D44D0D">
              <w:rPr>
                <w:color w:val="000000"/>
              </w:rPr>
              <w:t>%</w:t>
            </w:r>
          </w:p>
          <w:p w:rsidR="009C42ED" w:rsidRPr="00D44D0D" w:rsidRDefault="009C42ED" w:rsidP="00764392">
            <w:pPr>
              <w:pStyle w:val="ListParagraph"/>
              <w:tabs>
                <w:tab w:val="left" w:pos="5040"/>
              </w:tabs>
              <w:ind w:left="0"/>
              <w:rPr>
                <w:color w:val="000000"/>
              </w:rPr>
            </w:pPr>
            <w:r>
              <w:rPr>
                <w:color w:val="000000"/>
              </w:rPr>
              <w:t>2011 Averages - 64</w:t>
            </w:r>
            <w:r w:rsidRPr="00D44D0D">
              <w:rPr>
                <w:color w:val="000000"/>
              </w:rPr>
              <w:t>%</w:t>
            </w:r>
          </w:p>
          <w:p w:rsidR="009C42ED" w:rsidRPr="00D44D0D" w:rsidRDefault="009C42ED" w:rsidP="00764392">
            <w:pPr>
              <w:pStyle w:val="ListParagraph"/>
              <w:tabs>
                <w:tab w:val="left" w:pos="5040"/>
              </w:tabs>
              <w:ind w:left="0"/>
              <w:rPr>
                <w:rFonts w:ascii="Arial" w:hAnsi="Arial" w:cs="Arial"/>
                <w:color w:val="000000"/>
              </w:rPr>
            </w:pPr>
            <w:r>
              <w:rPr>
                <w:color w:val="000000"/>
              </w:rPr>
              <w:t>2010 Averages - 55</w:t>
            </w:r>
            <w:r w:rsidRPr="00D44D0D">
              <w:rPr>
                <w:color w:val="000000"/>
              </w:rPr>
              <w:t>%</w:t>
            </w:r>
            <w:r w:rsidRPr="00D44D0D">
              <w:rPr>
                <w:rFonts w:ascii="Arial" w:hAnsi="Arial" w:cs="Arial"/>
                <w:color w:val="000000"/>
              </w:rPr>
              <w:fldChar w:fldCharType="end"/>
            </w:r>
          </w:p>
          <w:p w:rsidR="009C42ED" w:rsidRPr="00080A42" w:rsidRDefault="009C42ED" w:rsidP="00764392">
            <w:pPr>
              <w:pStyle w:val="ListParagraph"/>
              <w:tabs>
                <w:tab w:val="left" w:pos="5040"/>
              </w:tabs>
              <w:ind w:left="0"/>
              <w:rPr>
                <w:rFonts w:ascii="Calibri" w:hAnsi="Calibri" w:cs="Arial"/>
                <w:color w:val="FF0000"/>
              </w:rPr>
            </w:pPr>
            <w:r>
              <w:rPr>
                <w:rFonts w:ascii="Calibri" w:hAnsi="Calibri" w:cs="Arial"/>
                <w:color w:val="FF0000"/>
              </w:rPr>
              <w:t>Student scores have been gradually increasing.  We believe the scores will level off near the 85% range.</w:t>
            </w:r>
          </w:p>
        </w:tc>
      </w:tr>
      <w:tr w:rsidR="009C42ED"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9C42ED" w:rsidRPr="00814EB1" w:rsidRDefault="009C42ED" w:rsidP="00764392">
            <w:pPr>
              <w:rPr>
                <w:rFonts w:ascii="Verdana" w:hAnsi="Verdana"/>
                <w:sz w:val="20"/>
                <w:szCs w:val="20"/>
              </w:rPr>
            </w:pPr>
            <w:r>
              <w:rPr>
                <w:rFonts w:ascii="Verdana" w:hAnsi="Verdana"/>
                <w:sz w:val="20"/>
                <w:szCs w:val="20"/>
              </w:rPr>
              <w:t>Diagnose automotive electrical and accessory system problems.  Utilize DVOM meters, scopes and other electrical testing equipment to troubleshoot battery, charging and hybrid propulsion systems.</w:t>
            </w:r>
          </w:p>
        </w:tc>
        <w:tc>
          <w:tcPr>
            <w:tcW w:w="1742"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t>AUT 1114</w:t>
            </w:r>
          </w:p>
          <w:p w:rsidR="009C42ED" w:rsidRPr="00AD236A" w:rsidRDefault="009C42ED" w:rsidP="00764392">
            <w:pPr>
              <w:rPr>
                <w:rFonts w:ascii="Verdana" w:hAnsi="Verdana"/>
                <w:sz w:val="20"/>
                <w:szCs w:val="20"/>
              </w:rPr>
            </w:pPr>
            <w:r>
              <w:rPr>
                <w:rFonts w:ascii="Verdana" w:hAnsi="Verdana"/>
                <w:sz w:val="20"/>
                <w:szCs w:val="20"/>
              </w:rPr>
              <w:t>AUT 2214</w:t>
            </w:r>
          </w:p>
        </w:tc>
        <w:tc>
          <w:tcPr>
            <w:tcW w:w="1430" w:type="dxa"/>
            <w:shd w:val="clear" w:color="auto" w:fill="auto"/>
          </w:tcPr>
          <w:p w:rsidR="009C42ED" w:rsidRPr="00080A42" w:rsidRDefault="009C42ED"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10-11</w:t>
            </w:r>
            <w:r w:rsidRPr="00080A42">
              <w:rPr>
                <w:rFonts w:ascii="Arial" w:hAnsi="Arial" w:cs="Arial"/>
                <w:color w:val="000000"/>
              </w:rPr>
              <w:fldChar w:fldCharType="end"/>
            </w:r>
          </w:p>
          <w:p w:rsidR="009C42ED" w:rsidRPr="00080A42" w:rsidRDefault="009C42ED" w:rsidP="00764392">
            <w:pPr>
              <w:rPr>
                <w:rFonts w:ascii="Calibri" w:hAnsi="Calibri" w:cs="Arial"/>
                <w:color w:val="00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ASE Student certification E</w:t>
            </w:r>
            <w:r>
              <w:rPr>
                <w:color w:val="FF0000"/>
              </w:rPr>
              <w:t>lectrical</w:t>
            </w:r>
            <w:r w:rsidRPr="005F60FF">
              <w:rPr>
                <w:color w:val="FF0000"/>
              </w:rPr>
              <w:t xml:space="preserve"> exam</w:t>
            </w:r>
          </w:p>
          <w:p w:rsidR="009C42ED" w:rsidRPr="00080A42" w:rsidRDefault="009C42ED" w:rsidP="00764392">
            <w:pPr>
              <w:ind w:left="72"/>
              <w:rPr>
                <w:rFonts w:ascii="Calibri" w:hAnsi="Calibri" w:cs="Arial"/>
                <w:color w:val="000000"/>
              </w:rPr>
            </w:pPr>
          </w:p>
        </w:tc>
        <w:tc>
          <w:tcPr>
            <w:tcW w:w="3758" w:type="dxa"/>
            <w:shd w:val="clear" w:color="auto" w:fill="auto"/>
          </w:tcPr>
          <w:p w:rsidR="004B4538" w:rsidRDefault="00767CED" w:rsidP="00764392">
            <w:pPr>
              <w:pStyle w:val="ListParagraph"/>
              <w:tabs>
                <w:tab w:val="left" w:pos="5040"/>
              </w:tabs>
              <w:ind w:left="0"/>
              <w:rPr>
                <w:color w:val="000000"/>
              </w:rPr>
            </w:pPr>
            <w:r>
              <w:rPr>
                <w:color w:val="000000"/>
              </w:rPr>
              <w:t>2015 Averages – 77%</w:t>
            </w:r>
          </w:p>
          <w:p w:rsidR="009C42ED" w:rsidRPr="00D44D0D" w:rsidRDefault="009C42ED" w:rsidP="00764392">
            <w:pPr>
              <w:pStyle w:val="ListParagraph"/>
              <w:tabs>
                <w:tab w:val="left" w:pos="5040"/>
              </w:tabs>
              <w:ind w:left="0"/>
              <w:rPr>
                <w:color w:val="000000"/>
              </w:rPr>
            </w:pPr>
            <w:r w:rsidRPr="00D44D0D">
              <w:rPr>
                <w:color w:val="000000"/>
              </w:rPr>
              <w:t xml:space="preserve">2014 Averages – </w:t>
            </w:r>
            <w:r>
              <w:rPr>
                <w:color w:val="000000"/>
              </w:rPr>
              <w:t>76</w:t>
            </w:r>
            <w:r w:rsidRPr="00D44D0D">
              <w:rPr>
                <w:color w:val="000000"/>
              </w:rPr>
              <w:t>%</w:t>
            </w:r>
          </w:p>
          <w:p w:rsidR="009C42ED" w:rsidRPr="00D44D0D" w:rsidRDefault="009C42ED"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- 75</w:t>
            </w:r>
            <w:r w:rsidRPr="00D44D0D">
              <w:rPr>
                <w:color w:val="000000"/>
              </w:rPr>
              <w:t>%</w:t>
            </w:r>
          </w:p>
          <w:p w:rsidR="009C42ED" w:rsidRPr="00D44D0D" w:rsidRDefault="009C42ED" w:rsidP="00764392">
            <w:pPr>
              <w:pStyle w:val="ListParagraph"/>
              <w:tabs>
                <w:tab w:val="left" w:pos="5040"/>
              </w:tabs>
              <w:ind w:left="0"/>
              <w:rPr>
                <w:color w:val="000000"/>
              </w:rPr>
            </w:pPr>
            <w:r>
              <w:rPr>
                <w:color w:val="000000"/>
              </w:rPr>
              <w:t>2012 Averages - 73</w:t>
            </w:r>
            <w:r w:rsidRPr="00D44D0D">
              <w:rPr>
                <w:color w:val="000000"/>
              </w:rPr>
              <w:t>%</w:t>
            </w:r>
          </w:p>
          <w:p w:rsidR="009C42ED" w:rsidRPr="00D44D0D" w:rsidRDefault="009C42ED" w:rsidP="00764392">
            <w:pPr>
              <w:pStyle w:val="ListParagraph"/>
              <w:tabs>
                <w:tab w:val="left" w:pos="5040"/>
              </w:tabs>
              <w:ind w:left="0"/>
              <w:rPr>
                <w:color w:val="000000"/>
              </w:rPr>
            </w:pPr>
            <w:r w:rsidRPr="00D44D0D">
              <w:rPr>
                <w:color w:val="000000"/>
              </w:rPr>
              <w:t xml:space="preserve">2011 Averages - </w:t>
            </w:r>
            <w:r>
              <w:rPr>
                <w:color w:val="000000"/>
              </w:rPr>
              <w:t>70%</w:t>
            </w:r>
          </w:p>
          <w:p w:rsidR="009C42ED" w:rsidRDefault="009C42ED" w:rsidP="00764392">
            <w:pPr>
              <w:pStyle w:val="ListParagraph"/>
              <w:tabs>
                <w:tab w:val="left" w:pos="5040"/>
              </w:tabs>
              <w:ind w:left="0"/>
              <w:rPr>
                <w:rFonts w:ascii="Arial" w:hAnsi="Arial" w:cs="Arial"/>
                <w:color w:val="000000"/>
              </w:rPr>
            </w:pPr>
            <w:r>
              <w:rPr>
                <w:color w:val="000000"/>
              </w:rPr>
              <w:t>2010 Averages - 70</w:t>
            </w:r>
            <w:r w:rsidRPr="00D44D0D">
              <w:rPr>
                <w:color w:val="000000"/>
              </w:rPr>
              <w:t>%</w:t>
            </w:r>
            <w:r w:rsidRPr="00D44D0D">
              <w:rPr>
                <w:rFonts w:ascii="Arial" w:hAnsi="Arial" w:cs="Arial"/>
                <w:color w:val="000000"/>
              </w:rPr>
              <w:fldChar w:fldCharType="end"/>
            </w:r>
          </w:p>
          <w:p w:rsidR="009C42ED" w:rsidRPr="00D44D0D" w:rsidRDefault="009C42ED" w:rsidP="00764392">
            <w:pPr>
              <w:pStyle w:val="ListParagraph"/>
              <w:tabs>
                <w:tab w:val="left" w:pos="5040"/>
              </w:tabs>
              <w:ind w:left="0"/>
              <w:rPr>
                <w:rFonts w:ascii="Arial" w:hAnsi="Arial" w:cs="Arial"/>
                <w:color w:val="000000"/>
              </w:rPr>
            </w:pPr>
            <w:r>
              <w:rPr>
                <w:rFonts w:ascii="Calibri" w:hAnsi="Calibri" w:cs="Arial"/>
                <w:color w:val="FF0000"/>
              </w:rPr>
              <w:t>Student scores have been gradually increasing.  We believe the scores will level off near the 80% range.</w:t>
            </w:r>
          </w:p>
        </w:tc>
      </w:tr>
      <w:tr w:rsidR="009C42ED"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lastRenderedPageBreak/>
              <w:t xml:space="preserve">Diagnose/repair brake, anti-lock and power booster systems.  Diagnose/repair suspension and steering components.  Perform vehicle alignments. </w:t>
            </w:r>
          </w:p>
        </w:tc>
        <w:tc>
          <w:tcPr>
            <w:tcW w:w="1742"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t>AUT 1165</w:t>
            </w:r>
          </w:p>
          <w:p w:rsidR="009C42ED" w:rsidRDefault="009C42ED" w:rsidP="00764392">
            <w:pPr>
              <w:rPr>
                <w:rFonts w:ascii="Verdana" w:hAnsi="Verdana"/>
                <w:sz w:val="20"/>
                <w:szCs w:val="20"/>
              </w:rPr>
            </w:pPr>
            <w:r>
              <w:rPr>
                <w:rFonts w:ascii="Verdana" w:hAnsi="Verdana"/>
                <w:sz w:val="20"/>
                <w:szCs w:val="20"/>
              </w:rPr>
              <w:t>AUT 1116</w:t>
            </w:r>
          </w:p>
        </w:tc>
        <w:tc>
          <w:tcPr>
            <w:tcW w:w="1430" w:type="dxa"/>
            <w:shd w:val="clear" w:color="auto" w:fill="auto"/>
          </w:tcPr>
          <w:p w:rsidR="009C42ED" w:rsidRPr="00080A42" w:rsidRDefault="009C42ED"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9C42ED" w:rsidRPr="00080A42" w:rsidRDefault="009C42ED" w:rsidP="00764392">
            <w:pPr>
              <w:rPr>
                <w:rFonts w:ascii="Calibri" w:hAnsi="Calibri" w:cs="Arial"/>
                <w:color w:val="00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 xml:space="preserve">ASE Student certification </w:t>
            </w:r>
            <w:r>
              <w:rPr>
                <w:color w:val="FF0000"/>
              </w:rPr>
              <w:t>Brakes</w:t>
            </w:r>
            <w:r w:rsidRPr="005F60FF">
              <w:rPr>
                <w:color w:val="FF0000"/>
              </w:rPr>
              <w:t xml:space="preserve"> exam</w:t>
            </w:r>
          </w:p>
          <w:p w:rsidR="009C42ED" w:rsidRPr="00080A42" w:rsidRDefault="009C42ED" w:rsidP="00764392">
            <w:pPr>
              <w:ind w:left="72"/>
              <w:rPr>
                <w:rFonts w:ascii="Calibri" w:hAnsi="Calibri" w:cs="Arial"/>
                <w:color w:val="000000"/>
              </w:rPr>
            </w:pPr>
          </w:p>
        </w:tc>
        <w:tc>
          <w:tcPr>
            <w:tcW w:w="3758" w:type="dxa"/>
            <w:shd w:val="clear" w:color="auto" w:fill="auto"/>
          </w:tcPr>
          <w:p w:rsidR="00767CED" w:rsidRDefault="00767CED" w:rsidP="00767CED">
            <w:pPr>
              <w:pStyle w:val="ListParagraph"/>
              <w:tabs>
                <w:tab w:val="left" w:pos="5040"/>
              </w:tabs>
              <w:ind w:left="0"/>
              <w:rPr>
                <w:color w:val="000000"/>
              </w:rPr>
            </w:pPr>
            <w:r>
              <w:rPr>
                <w:color w:val="000000"/>
              </w:rPr>
              <w:t>2015 Averages – 72%</w:t>
            </w:r>
          </w:p>
          <w:p w:rsidR="009C42ED" w:rsidRPr="00D44D0D" w:rsidRDefault="009C42ED" w:rsidP="00764392">
            <w:pPr>
              <w:pStyle w:val="ListParagraph"/>
              <w:tabs>
                <w:tab w:val="left" w:pos="5040"/>
              </w:tabs>
              <w:ind w:left="0"/>
              <w:rPr>
                <w:color w:val="000000"/>
              </w:rPr>
            </w:pPr>
            <w:r w:rsidRPr="00D44D0D">
              <w:rPr>
                <w:color w:val="000000"/>
              </w:rPr>
              <w:t xml:space="preserve">2014 Averages – </w:t>
            </w:r>
            <w:r>
              <w:rPr>
                <w:color w:val="000000"/>
              </w:rPr>
              <w:t>78</w:t>
            </w:r>
            <w:r w:rsidRPr="00D44D0D">
              <w:rPr>
                <w:color w:val="000000"/>
              </w:rPr>
              <w:t>%</w:t>
            </w:r>
          </w:p>
          <w:p w:rsidR="009C42ED" w:rsidRPr="00D44D0D" w:rsidRDefault="009C42ED"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sidRPr="00D44D0D">
              <w:rPr>
                <w:color w:val="000000"/>
              </w:rPr>
              <w:t xml:space="preserve">2013 Averages - </w:t>
            </w:r>
            <w:r>
              <w:rPr>
                <w:color w:val="000000"/>
              </w:rPr>
              <w:t>73</w:t>
            </w:r>
            <w:r w:rsidRPr="00D44D0D">
              <w:rPr>
                <w:color w:val="000000"/>
              </w:rPr>
              <w:t>%</w:t>
            </w:r>
          </w:p>
          <w:p w:rsidR="009C42ED" w:rsidRPr="00D44D0D" w:rsidRDefault="009C42ED" w:rsidP="00764392">
            <w:pPr>
              <w:pStyle w:val="ListParagraph"/>
              <w:tabs>
                <w:tab w:val="left" w:pos="5040"/>
              </w:tabs>
              <w:ind w:left="0"/>
              <w:rPr>
                <w:color w:val="000000"/>
              </w:rPr>
            </w:pPr>
            <w:r w:rsidRPr="00D44D0D">
              <w:rPr>
                <w:color w:val="000000"/>
              </w:rPr>
              <w:t xml:space="preserve">2012 Averages - </w:t>
            </w:r>
            <w:r>
              <w:rPr>
                <w:color w:val="000000"/>
              </w:rPr>
              <w:t>72</w:t>
            </w:r>
            <w:r w:rsidRPr="00D44D0D">
              <w:rPr>
                <w:color w:val="000000"/>
              </w:rPr>
              <w:t>%</w:t>
            </w:r>
          </w:p>
          <w:p w:rsidR="009C42ED" w:rsidRPr="00D44D0D" w:rsidRDefault="009C42ED" w:rsidP="00764392">
            <w:pPr>
              <w:pStyle w:val="ListParagraph"/>
              <w:tabs>
                <w:tab w:val="left" w:pos="5040"/>
              </w:tabs>
              <w:ind w:left="0"/>
              <w:rPr>
                <w:color w:val="000000"/>
              </w:rPr>
            </w:pPr>
            <w:r w:rsidRPr="00D44D0D">
              <w:rPr>
                <w:color w:val="000000"/>
              </w:rPr>
              <w:t xml:space="preserve">2011 Averages - </w:t>
            </w:r>
            <w:r>
              <w:rPr>
                <w:color w:val="000000"/>
              </w:rPr>
              <w:t>71</w:t>
            </w:r>
            <w:r w:rsidRPr="00D44D0D">
              <w:rPr>
                <w:color w:val="000000"/>
              </w:rPr>
              <w:t>%</w:t>
            </w:r>
          </w:p>
          <w:p w:rsidR="009C42ED" w:rsidRDefault="009C42ED" w:rsidP="00764392">
            <w:pPr>
              <w:pStyle w:val="ListParagraph"/>
              <w:tabs>
                <w:tab w:val="left" w:pos="5040"/>
              </w:tabs>
              <w:ind w:left="0"/>
              <w:rPr>
                <w:rFonts w:ascii="Arial" w:hAnsi="Arial" w:cs="Arial"/>
                <w:color w:val="000000"/>
              </w:rPr>
            </w:pPr>
            <w:r>
              <w:rPr>
                <w:color w:val="000000"/>
              </w:rPr>
              <w:t>2010 Averages - 67</w:t>
            </w:r>
            <w:r w:rsidRPr="00D44D0D">
              <w:rPr>
                <w:color w:val="000000"/>
              </w:rPr>
              <w:t>%</w:t>
            </w:r>
            <w:r w:rsidRPr="00D44D0D">
              <w:rPr>
                <w:rFonts w:ascii="Arial" w:hAnsi="Arial" w:cs="Arial"/>
                <w:color w:val="000000"/>
              </w:rPr>
              <w:fldChar w:fldCharType="end"/>
            </w:r>
          </w:p>
          <w:p w:rsidR="009C42ED" w:rsidRPr="00D44D0D" w:rsidRDefault="009C42ED" w:rsidP="00764392">
            <w:pPr>
              <w:pStyle w:val="ListParagraph"/>
              <w:tabs>
                <w:tab w:val="left" w:pos="5040"/>
              </w:tabs>
              <w:ind w:left="0"/>
              <w:rPr>
                <w:rFonts w:ascii="Arial" w:hAnsi="Arial" w:cs="Arial"/>
                <w:color w:val="000000"/>
              </w:rPr>
            </w:pPr>
            <w:r>
              <w:rPr>
                <w:rFonts w:ascii="Calibri" w:hAnsi="Calibri" w:cs="Arial"/>
                <w:color w:val="FF0000"/>
              </w:rPr>
              <w:t>Student scores have been gradually increasing.  We believe the scores will level off near the 80% range.</w:t>
            </w:r>
          </w:p>
        </w:tc>
      </w:tr>
      <w:tr w:rsidR="009C42ED"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t>Diagnose and repair heating and air conditioning systems including automatic climate-control systems.</w:t>
            </w:r>
          </w:p>
        </w:tc>
        <w:tc>
          <w:tcPr>
            <w:tcW w:w="1742" w:type="dxa"/>
            <w:shd w:val="clear" w:color="auto" w:fill="auto"/>
            <w:vAlign w:val="center"/>
          </w:tcPr>
          <w:p w:rsidR="009C42ED" w:rsidRDefault="009C42ED" w:rsidP="00764392">
            <w:pPr>
              <w:rPr>
                <w:rFonts w:ascii="Verdana" w:hAnsi="Verdana"/>
                <w:sz w:val="20"/>
                <w:szCs w:val="20"/>
              </w:rPr>
            </w:pPr>
            <w:r>
              <w:rPr>
                <w:rFonts w:ascii="Verdana" w:hAnsi="Verdana"/>
                <w:sz w:val="20"/>
                <w:szCs w:val="20"/>
              </w:rPr>
              <w:t>AUT 1146</w:t>
            </w:r>
          </w:p>
        </w:tc>
        <w:tc>
          <w:tcPr>
            <w:tcW w:w="1430" w:type="dxa"/>
            <w:shd w:val="clear" w:color="auto" w:fill="auto"/>
          </w:tcPr>
          <w:p w:rsidR="009C42ED" w:rsidRPr="00080A42" w:rsidRDefault="009C42ED"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9C42ED" w:rsidRPr="00080A42" w:rsidRDefault="009C42ED" w:rsidP="00764392">
            <w:pPr>
              <w:rPr>
                <w:rFonts w:ascii="Calibri" w:hAnsi="Calibri" w:cs="Arial"/>
                <w:color w:val="000000"/>
              </w:rPr>
            </w:pPr>
          </w:p>
        </w:tc>
        <w:tc>
          <w:tcPr>
            <w:tcW w:w="2250" w:type="dxa"/>
            <w:shd w:val="clear" w:color="auto" w:fill="auto"/>
          </w:tcPr>
          <w:p w:rsidR="009C42ED" w:rsidRPr="005F60FF" w:rsidRDefault="009C42ED" w:rsidP="00764392">
            <w:pPr>
              <w:pStyle w:val="ListParagraph"/>
              <w:tabs>
                <w:tab w:val="left" w:pos="5040"/>
              </w:tabs>
              <w:ind w:left="0"/>
              <w:rPr>
                <w:color w:val="FF0000"/>
              </w:rPr>
            </w:pPr>
            <w:r w:rsidRPr="005F60FF">
              <w:rPr>
                <w:color w:val="FF0000"/>
              </w:rPr>
              <w:t xml:space="preserve">ASE Student certification </w:t>
            </w:r>
            <w:r>
              <w:rPr>
                <w:color w:val="FF0000"/>
              </w:rPr>
              <w:t>HVAC</w:t>
            </w:r>
            <w:r w:rsidRPr="005F60FF">
              <w:rPr>
                <w:color w:val="FF0000"/>
              </w:rPr>
              <w:t xml:space="preserve"> exam</w:t>
            </w:r>
          </w:p>
          <w:p w:rsidR="009C42ED" w:rsidRPr="00080A42" w:rsidRDefault="009C42ED" w:rsidP="00764392">
            <w:pPr>
              <w:ind w:left="72"/>
              <w:rPr>
                <w:rFonts w:ascii="Calibri" w:hAnsi="Calibri" w:cs="Arial"/>
                <w:color w:val="000000"/>
              </w:rPr>
            </w:pPr>
          </w:p>
        </w:tc>
        <w:tc>
          <w:tcPr>
            <w:tcW w:w="3758" w:type="dxa"/>
            <w:shd w:val="clear" w:color="auto" w:fill="auto"/>
          </w:tcPr>
          <w:p w:rsidR="004B4538" w:rsidRDefault="00767CED" w:rsidP="00764392">
            <w:pPr>
              <w:pStyle w:val="ListParagraph"/>
              <w:tabs>
                <w:tab w:val="left" w:pos="5040"/>
              </w:tabs>
              <w:ind w:left="0"/>
              <w:rPr>
                <w:color w:val="000000"/>
              </w:rPr>
            </w:pPr>
            <w:r>
              <w:rPr>
                <w:color w:val="000000"/>
              </w:rPr>
              <w:t>2015 Averages – 67%</w:t>
            </w:r>
          </w:p>
          <w:p w:rsidR="009C42ED" w:rsidRPr="00D44D0D" w:rsidRDefault="009C42ED" w:rsidP="00764392">
            <w:pPr>
              <w:pStyle w:val="ListParagraph"/>
              <w:tabs>
                <w:tab w:val="left" w:pos="5040"/>
              </w:tabs>
              <w:ind w:left="0"/>
              <w:rPr>
                <w:color w:val="000000"/>
              </w:rPr>
            </w:pPr>
            <w:r w:rsidRPr="00D44D0D">
              <w:rPr>
                <w:color w:val="000000"/>
              </w:rPr>
              <w:t xml:space="preserve">2014 Averages – </w:t>
            </w:r>
            <w:r>
              <w:rPr>
                <w:color w:val="000000"/>
              </w:rPr>
              <w:t>73</w:t>
            </w:r>
            <w:r w:rsidRPr="00D44D0D">
              <w:rPr>
                <w:color w:val="000000"/>
              </w:rPr>
              <w:t>%</w:t>
            </w:r>
          </w:p>
          <w:p w:rsidR="009C42ED" w:rsidRPr="00D44D0D" w:rsidRDefault="009C42ED"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- 72</w:t>
            </w:r>
            <w:r w:rsidRPr="00D44D0D">
              <w:rPr>
                <w:color w:val="000000"/>
              </w:rPr>
              <w:t>%</w:t>
            </w:r>
          </w:p>
          <w:p w:rsidR="009C42ED" w:rsidRPr="00D44D0D" w:rsidRDefault="009C42ED" w:rsidP="00764392">
            <w:pPr>
              <w:pStyle w:val="ListParagraph"/>
              <w:tabs>
                <w:tab w:val="left" w:pos="5040"/>
              </w:tabs>
              <w:ind w:left="0"/>
              <w:rPr>
                <w:color w:val="000000"/>
              </w:rPr>
            </w:pPr>
            <w:r w:rsidRPr="00D44D0D">
              <w:rPr>
                <w:color w:val="000000"/>
              </w:rPr>
              <w:t>2012 Averages - 7</w:t>
            </w:r>
            <w:r>
              <w:rPr>
                <w:color w:val="000000"/>
              </w:rPr>
              <w:t>1</w:t>
            </w:r>
            <w:r w:rsidRPr="00D44D0D">
              <w:rPr>
                <w:color w:val="000000"/>
              </w:rPr>
              <w:t>%</w:t>
            </w:r>
          </w:p>
          <w:p w:rsidR="009C42ED" w:rsidRPr="00D44D0D" w:rsidRDefault="009C42ED" w:rsidP="00764392">
            <w:pPr>
              <w:pStyle w:val="ListParagraph"/>
              <w:tabs>
                <w:tab w:val="left" w:pos="5040"/>
              </w:tabs>
              <w:ind w:left="0"/>
              <w:rPr>
                <w:color w:val="000000"/>
              </w:rPr>
            </w:pPr>
            <w:r>
              <w:rPr>
                <w:color w:val="000000"/>
              </w:rPr>
              <w:t>2011 Averages - 72</w:t>
            </w:r>
            <w:r w:rsidRPr="00D44D0D">
              <w:rPr>
                <w:color w:val="000000"/>
              </w:rPr>
              <w:t>%</w:t>
            </w:r>
          </w:p>
          <w:p w:rsidR="009C42ED" w:rsidRDefault="009C42ED" w:rsidP="00764392">
            <w:pPr>
              <w:pStyle w:val="ListParagraph"/>
              <w:tabs>
                <w:tab w:val="left" w:pos="5040"/>
              </w:tabs>
              <w:ind w:left="0"/>
              <w:rPr>
                <w:rFonts w:ascii="Arial" w:hAnsi="Arial" w:cs="Arial"/>
                <w:color w:val="000000"/>
              </w:rPr>
            </w:pPr>
            <w:r>
              <w:rPr>
                <w:color w:val="000000"/>
              </w:rPr>
              <w:t>2010 Averages - 66</w:t>
            </w:r>
            <w:r w:rsidRPr="00D44D0D">
              <w:rPr>
                <w:color w:val="000000"/>
              </w:rPr>
              <w:t>%</w:t>
            </w:r>
            <w:r w:rsidRPr="00D44D0D">
              <w:rPr>
                <w:rFonts w:ascii="Arial" w:hAnsi="Arial" w:cs="Arial"/>
                <w:color w:val="000000"/>
              </w:rPr>
              <w:fldChar w:fldCharType="end"/>
            </w:r>
          </w:p>
          <w:p w:rsidR="009C42ED" w:rsidRPr="00080A42" w:rsidRDefault="009C42ED" w:rsidP="00764392">
            <w:pPr>
              <w:pStyle w:val="ListParagraph"/>
              <w:tabs>
                <w:tab w:val="left" w:pos="5040"/>
              </w:tabs>
              <w:ind w:left="0"/>
              <w:rPr>
                <w:rFonts w:ascii="Calibri" w:hAnsi="Calibri" w:cs="Arial"/>
                <w:color w:val="000000"/>
              </w:rPr>
            </w:pPr>
            <w:r>
              <w:rPr>
                <w:rFonts w:ascii="Calibri" w:hAnsi="Calibri" w:cs="Arial"/>
                <w:color w:val="FF0000"/>
              </w:rPr>
              <w:t>Student scores have been gradually increasing.  We believe the scores will level off near the 80% range.</w:t>
            </w:r>
          </w:p>
        </w:tc>
      </w:tr>
      <w:tr w:rsidR="00B20682"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20682" w:rsidRDefault="00B20682" w:rsidP="00764392">
            <w:pPr>
              <w:rPr>
                <w:rFonts w:ascii="Verdana" w:hAnsi="Verdana"/>
                <w:sz w:val="20"/>
                <w:szCs w:val="20"/>
              </w:rPr>
            </w:pPr>
            <w:r>
              <w:rPr>
                <w:rFonts w:ascii="Verdana" w:hAnsi="Verdana"/>
                <w:sz w:val="20"/>
                <w:szCs w:val="20"/>
              </w:rPr>
              <w:t>Apply effective customer communication skills in an automotive service environment.  Apply good management skills in operating an automotive service business.  Develop and analyze an automotive business facility layout.  Demonstrate business computer skills.</w:t>
            </w:r>
          </w:p>
        </w:tc>
        <w:tc>
          <w:tcPr>
            <w:tcW w:w="1742" w:type="dxa"/>
            <w:shd w:val="clear" w:color="auto" w:fill="auto"/>
            <w:vAlign w:val="center"/>
          </w:tcPr>
          <w:p w:rsidR="00B20682" w:rsidRDefault="00B20682" w:rsidP="00764392">
            <w:pPr>
              <w:rPr>
                <w:rFonts w:ascii="Verdana" w:hAnsi="Verdana"/>
                <w:sz w:val="20"/>
                <w:szCs w:val="20"/>
              </w:rPr>
            </w:pPr>
            <w:r>
              <w:rPr>
                <w:rFonts w:ascii="Verdana" w:hAnsi="Verdana"/>
                <w:sz w:val="20"/>
                <w:szCs w:val="20"/>
              </w:rPr>
              <w:t>AUT 1111</w:t>
            </w:r>
          </w:p>
          <w:p w:rsidR="00B20682" w:rsidRDefault="00B20682" w:rsidP="00764392">
            <w:pPr>
              <w:rPr>
                <w:rFonts w:ascii="Verdana" w:hAnsi="Verdana"/>
                <w:sz w:val="20"/>
                <w:szCs w:val="20"/>
              </w:rPr>
            </w:pPr>
            <w:r>
              <w:rPr>
                <w:rFonts w:ascii="Verdana" w:hAnsi="Verdana"/>
                <w:sz w:val="20"/>
                <w:szCs w:val="20"/>
              </w:rPr>
              <w:t>COM 2206</w:t>
            </w:r>
          </w:p>
          <w:p w:rsidR="00B20682" w:rsidRDefault="00B20682" w:rsidP="00764392">
            <w:pPr>
              <w:rPr>
                <w:rFonts w:ascii="Verdana" w:hAnsi="Verdana"/>
                <w:sz w:val="20"/>
                <w:szCs w:val="20"/>
              </w:rPr>
            </w:pPr>
            <w:r>
              <w:rPr>
                <w:rFonts w:ascii="Verdana" w:hAnsi="Verdana"/>
                <w:sz w:val="20"/>
                <w:szCs w:val="20"/>
              </w:rPr>
              <w:t>ENG 1101</w:t>
            </w:r>
          </w:p>
          <w:p w:rsidR="00B20682" w:rsidRDefault="00B20682" w:rsidP="00764392">
            <w:pPr>
              <w:rPr>
                <w:rFonts w:ascii="Verdana" w:hAnsi="Verdana"/>
                <w:sz w:val="20"/>
                <w:szCs w:val="20"/>
              </w:rPr>
            </w:pPr>
            <w:r>
              <w:rPr>
                <w:rFonts w:ascii="Verdana" w:hAnsi="Verdana"/>
                <w:sz w:val="20"/>
                <w:szCs w:val="20"/>
              </w:rPr>
              <w:t>AUT 1170</w:t>
            </w:r>
          </w:p>
          <w:p w:rsidR="00B20682" w:rsidRDefault="00B20682" w:rsidP="00764392">
            <w:pPr>
              <w:rPr>
                <w:rFonts w:ascii="Verdana" w:hAnsi="Verdana"/>
                <w:sz w:val="20"/>
                <w:szCs w:val="20"/>
              </w:rPr>
            </w:pPr>
            <w:r>
              <w:rPr>
                <w:rFonts w:ascii="Verdana" w:hAnsi="Verdana"/>
                <w:sz w:val="20"/>
                <w:szCs w:val="20"/>
              </w:rPr>
              <w:t>AUT 1171</w:t>
            </w:r>
          </w:p>
          <w:p w:rsidR="00B20682" w:rsidRDefault="00B20682" w:rsidP="00764392">
            <w:pPr>
              <w:rPr>
                <w:rFonts w:ascii="Verdana" w:hAnsi="Verdana"/>
                <w:sz w:val="20"/>
                <w:szCs w:val="20"/>
              </w:rPr>
            </w:pPr>
            <w:r>
              <w:rPr>
                <w:rFonts w:ascii="Verdana" w:hAnsi="Verdana"/>
                <w:sz w:val="20"/>
                <w:szCs w:val="20"/>
              </w:rPr>
              <w:t>AUT 1172</w:t>
            </w:r>
          </w:p>
          <w:p w:rsidR="00B20682" w:rsidRDefault="00B20682" w:rsidP="00764392">
            <w:pPr>
              <w:rPr>
                <w:rFonts w:ascii="Verdana" w:hAnsi="Verdana"/>
                <w:sz w:val="20"/>
                <w:szCs w:val="20"/>
              </w:rPr>
            </w:pPr>
            <w:r>
              <w:rPr>
                <w:rFonts w:ascii="Verdana" w:hAnsi="Verdana"/>
                <w:sz w:val="20"/>
                <w:szCs w:val="20"/>
              </w:rPr>
              <w:t>AUT 1173</w:t>
            </w:r>
          </w:p>
        </w:tc>
        <w:tc>
          <w:tcPr>
            <w:tcW w:w="1430" w:type="dxa"/>
            <w:shd w:val="clear" w:color="auto" w:fill="auto"/>
          </w:tcPr>
          <w:p w:rsidR="00B20682" w:rsidRPr="00F664E5" w:rsidRDefault="00B20682"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B20682" w:rsidRPr="00080A42" w:rsidRDefault="00B20682" w:rsidP="00764392">
            <w:pPr>
              <w:rPr>
                <w:rFonts w:ascii="Calibri" w:hAnsi="Calibri" w:cs="Arial"/>
                <w:color w:val="FF0000"/>
              </w:rPr>
            </w:pPr>
          </w:p>
        </w:tc>
        <w:tc>
          <w:tcPr>
            <w:tcW w:w="2250" w:type="dxa"/>
            <w:shd w:val="clear" w:color="auto" w:fill="auto"/>
          </w:tcPr>
          <w:p w:rsidR="00B20682" w:rsidRPr="00080A42" w:rsidRDefault="00B20682" w:rsidP="00E94C05">
            <w:pPr>
              <w:pStyle w:val="ListParagraph"/>
              <w:tabs>
                <w:tab w:val="left" w:pos="5040"/>
              </w:tabs>
              <w:ind w:left="0"/>
              <w:rPr>
                <w:rFonts w:ascii="Arial" w:hAnsi="Arial" w:cs="Arial"/>
                <w:color w:val="000000"/>
              </w:rPr>
            </w:pPr>
            <w:r>
              <w:rPr>
                <w:rFonts w:ascii="Arial" w:hAnsi="Arial" w:cs="Arial"/>
                <w:color w:val="000000"/>
              </w:rPr>
              <w:t>Linked outcomes to eLearn rubric.  To be implemented March 1- May 1 of 2016.</w:t>
            </w:r>
          </w:p>
          <w:p w:rsidR="00B20682" w:rsidRPr="00080A42" w:rsidRDefault="00B20682" w:rsidP="00E94C05">
            <w:pPr>
              <w:ind w:left="72"/>
              <w:rPr>
                <w:rFonts w:ascii="Calibri" w:hAnsi="Calibri" w:cs="Arial"/>
                <w:color w:val="000000"/>
              </w:rPr>
            </w:pPr>
          </w:p>
        </w:tc>
        <w:tc>
          <w:tcPr>
            <w:tcW w:w="3758" w:type="dxa"/>
            <w:shd w:val="clear" w:color="auto" w:fill="auto"/>
          </w:tcPr>
          <w:p w:rsidR="00B20682" w:rsidRDefault="00B20682" w:rsidP="00764392">
            <w:pPr>
              <w:pStyle w:val="ListParagraph"/>
              <w:tabs>
                <w:tab w:val="left" w:pos="5040"/>
              </w:tabs>
              <w:ind w:left="0"/>
              <w:rPr>
                <w:rFonts w:ascii="Arial" w:hAnsi="Arial" w:cs="Arial"/>
                <w:color w:val="FF0000"/>
              </w:rPr>
            </w:pPr>
          </w:p>
          <w:p w:rsidR="00B20682" w:rsidRDefault="00B20682" w:rsidP="00764392">
            <w:pPr>
              <w:pStyle w:val="ListParagraph"/>
              <w:tabs>
                <w:tab w:val="left" w:pos="5040"/>
              </w:tabs>
              <w:ind w:left="0"/>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t>2013 Averages - 84%</w:t>
            </w:r>
          </w:p>
          <w:p w:rsidR="00B20682" w:rsidRPr="00F664E5" w:rsidRDefault="00B20682" w:rsidP="00764392">
            <w:pPr>
              <w:pStyle w:val="ListParagraph"/>
              <w:tabs>
                <w:tab w:val="left" w:pos="5040"/>
              </w:tabs>
              <w:ind w:left="0"/>
              <w:rPr>
                <w:color w:val="FF0000"/>
              </w:rPr>
            </w:pPr>
            <w:r w:rsidRPr="00F664E5">
              <w:rPr>
                <w:color w:val="FF0000"/>
              </w:rPr>
              <w:t>2012 Averages - 85%</w:t>
            </w:r>
          </w:p>
          <w:p w:rsidR="00B20682" w:rsidRPr="00F664E5" w:rsidRDefault="00B20682" w:rsidP="00764392">
            <w:pPr>
              <w:pStyle w:val="ListParagraph"/>
              <w:tabs>
                <w:tab w:val="left" w:pos="5040"/>
              </w:tabs>
              <w:ind w:left="0"/>
              <w:rPr>
                <w:color w:val="FF0000"/>
              </w:rPr>
            </w:pPr>
            <w:r w:rsidRPr="00F664E5">
              <w:rPr>
                <w:color w:val="FF0000"/>
              </w:rPr>
              <w:t>2011 Averages - 85.%</w:t>
            </w:r>
          </w:p>
          <w:p w:rsidR="00B20682" w:rsidRPr="00F664E5" w:rsidRDefault="00B20682" w:rsidP="00764392">
            <w:pPr>
              <w:pStyle w:val="ListParagraph"/>
              <w:tabs>
                <w:tab w:val="left" w:pos="5040"/>
              </w:tabs>
              <w:ind w:left="0"/>
              <w:rPr>
                <w:rFonts w:ascii="Arial" w:hAnsi="Arial" w:cs="Arial"/>
                <w:color w:val="FF0000"/>
              </w:rPr>
            </w:pPr>
            <w:r w:rsidRPr="00F664E5">
              <w:rPr>
                <w:color w:val="FF0000"/>
              </w:rPr>
              <w:t>2010 Averages - 84%</w:t>
            </w:r>
            <w:r w:rsidRPr="00F664E5">
              <w:rPr>
                <w:rFonts w:ascii="Arial" w:hAnsi="Arial" w:cs="Arial"/>
                <w:color w:val="FF0000"/>
              </w:rPr>
              <w:fldChar w:fldCharType="end"/>
            </w:r>
          </w:p>
          <w:p w:rsidR="00B20682" w:rsidRPr="00080A42" w:rsidRDefault="00B20682" w:rsidP="00764392">
            <w:pPr>
              <w:ind w:left="72"/>
              <w:rPr>
                <w:rFonts w:ascii="Calibri" w:hAnsi="Calibri" w:cs="Arial"/>
                <w:color w:val="FF0000"/>
              </w:rPr>
            </w:pPr>
          </w:p>
        </w:tc>
      </w:tr>
      <w:tr w:rsidR="00B20682"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20682" w:rsidRPr="00A01AD5" w:rsidRDefault="00B20682" w:rsidP="00764392">
            <w:pPr>
              <w:rPr>
                <w:rFonts w:ascii="Verdana" w:hAnsi="Verdana"/>
                <w:sz w:val="20"/>
                <w:szCs w:val="20"/>
              </w:rPr>
            </w:pPr>
            <w:r w:rsidRPr="00A01AD5">
              <w:rPr>
                <w:rFonts w:ascii="Verdana" w:hAnsi="Verdana"/>
                <w:sz w:val="20"/>
                <w:szCs w:val="20"/>
              </w:rPr>
              <w:t>Demonstrate analytical and logical thinking skills in diagnosing mechanical and practical problem scenarios.</w:t>
            </w:r>
          </w:p>
        </w:tc>
        <w:tc>
          <w:tcPr>
            <w:tcW w:w="1742" w:type="dxa"/>
            <w:shd w:val="clear" w:color="auto" w:fill="auto"/>
            <w:vAlign w:val="center"/>
          </w:tcPr>
          <w:p w:rsidR="00B20682" w:rsidRDefault="00B20682" w:rsidP="00764392">
            <w:pPr>
              <w:rPr>
                <w:rFonts w:ascii="Verdana" w:hAnsi="Verdana"/>
                <w:sz w:val="20"/>
                <w:szCs w:val="20"/>
              </w:rPr>
            </w:pPr>
            <w:r>
              <w:rPr>
                <w:rFonts w:ascii="Verdana" w:hAnsi="Verdana"/>
                <w:sz w:val="20"/>
                <w:szCs w:val="20"/>
              </w:rPr>
              <w:t>MAT 1110</w:t>
            </w:r>
          </w:p>
          <w:p w:rsidR="00B20682" w:rsidRDefault="00B20682" w:rsidP="00764392">
            <w:pPr>
              <w:rPr>
                <w:rFonts w:ascii="Verdana" w:hAnsi="Verdana"/>
                <w:sz w:val="20"/>
                <w:szCs w:val="20"/>
              </w:rPr>
            </w:pPr>
            <w:r>
              <w:rPr>
                <w:rFonts w:ascii="Verdana" w:hAnsi="Verdana"/>
                <w:sz w:val="20"/>
                <w:szCs w:val="20"/>
              </w:rPr>
              <w:t>PHY 1106</w:t>
            </w:r>
          </w:p>
          <w:p w:rsidR="00B20682" w:rsidRPr="008504DE" w:rsidRDefault="00B20682" w:rsidP="00764392">
            <w:pPr>
              <w:rPr>
                <w:rFonts w:ascii="Verdana" w:hAnsi="Verdana"/>
                <w:sz w:val="18"/>
                <w:szCs w:val="18"/>
              </w:rPr>
            </w:pPr>
            <w:r w:rsidRPr="008504DE">
              <w:rPr>
                <w:rFonts w:ascii="Verdana" w:hAnsi="Verdana"/>
                <w:sz w:val="18"/>
                <w:szCs w:val="18"/>
              </w:rPr>
              <w:t>All AUT Classes</w:t>
            </w:r>
          </w:p>
          <w:p w:rsidR="00B20682" w:rsidRDefault="00B20682" w:rsidP="00764392">
            <w:pPr>
              <w:rPr>
                <w:rFonts w:ascii="Verdana" w:hAnsi="Verdana"/>
                <w:sz w:val="20"/>
                <w:szCs w:val="20"/>
              </w:rPr>
            </w:pPr>
            <w:r>
              <w:rPr>
                <w:rFonts w:ascii="Verdana" w:hAnsi="Verdana"/>
                <w:sz w:val="20"/>
                <w:szCs w:val="20"/>
              </w:rPr>
              <w:t>AUT 1170</w:t>
            </w:r>
          </w:p>
          <w:p w:rsidR="00B20682" w:rsidRDefault="00B20682" w:rsidP="00764392">
            <w:pPr>
              <w:rPr>
                <w:rFonts w:ascii="Verdana" w:hAnsi="Verdana"/>
                <w:sz w:val="20"/>
                <w:szCs w:val="20"/>
              </w:rPr>
            </w:pPr>
            <w:r>
              <w:rPr>
                <w:rFonts w:ascii="Verdana" w:hAnsi="Verdana"/>
                <w:sz w:val="20"/>
                <w:szCs w:val="20"/>
              </w:rPr>
              <w:t>AUT 1171</w:t>
            </w:r>
          </w:p>
          <w:p w:rsidR="00B20682" w:rsidRDefault="00B20682" w:rsidP="00764392">
            <w:pPr>
              <w:rPr>
                <w:rFonts w:ascii="Verdana" w:hAnsi="Verdana"/>
                <w:sz w:val="20"/>
                <w:szCs w:val="20"/>
              </w:rPr>
            </w:pPr>
            <w:r>
              <w:rPr>
                <w:rFonts w:ascii="Verdana" w:hAnsi="Verdana"/>
                <w:sz w:val="20"/>
                <w:szCs w:val="20"/>
              </w:rPr>
              <w:t>AUT 1172</w:t>
            </w:r>
          </w:p>
          <w:p w:rsidR="00B20682" w:rsidRDefault="00B20682" w:rsidP="00764392">
            <w:pPr>
              <w:rPr>
                <w:rFonts w:ascii="Verdana" w:hAnsi="Verdana"/>
                <w:sz w:val="20"/>
                <w:szCs w:val="20"/>
              </w:rPr>
            </w:pPr>
            <w:r>
              <w:rPr>
                <w:rFonts w:ascii="Verdana" w:hAnsi="Verdana"/>
                <w:sz w:val="20"/>
                <w:szCs w:val="20"/>
              </w:rPr>
              <w:t>AUT 1173</w:t>
            </w:r>
          </w:p>
        </w:tc>
        <w:tc>
          <w:tcPr>
            <w:tcW w:w="1430" w:type="dxa"/>
            <w:shd w:val="clear" w:color="auto" w:fill="auto"/>
          </w:tcPr>
          <w:p w:rsidR="00B20682" w:rsidRPr="00080A42" w:rsidRDefault="00B20682" w:rsidP="00764392">
            <w:pPr>
              <w:pStyle w:val="ListParagraph"/>
              <w:tabs>
                <w:tab w:val="left" w:pos="5040"/>
              </w:tabs>
              <w:ind w:left="0"/>
              <w:rPr>
                <w:rFonts w:ascii="Arial" w:hAnsi="Arial" w:cs="Arial"/>
                <w:color w:val="000000"/>
              </w:rPr>
            </w:pPr>
            <w:r w:rsidRPr="00080A42">
              <w:rPr>
                <w:rFonts w:ascii="Arial" w:hAnsi="Arial" w:cs="Arial"/>
                <w:color w:val="000000"/>
              </w:rPr>
              <w:t>Assess in FY 13-14</w:t>
            </w:r>
          </w:p>
          <w:p w:rsidR="00B20682" w:rsidRPr="00080A42" w:rsidRDefault="00B20682" w:rsidP="00764392">
            <w:pPr>
              <w:pStyle w:val="ListParagraph"/>
              <w:tabs>
                <w:tab w:val="left" w:pos="5040"/>
              </w:tabs>
              <w:ind w:left="0"/>
              <w:rPr>
                <w:rFonts w:ascii="Arial" w:hAnsi="Arial" w:cs="Arial"/>
                <w:color w:val="000000"/>
              </w:rPr>
            </w:pPr>
          </w:p>
          <w:p w:rsidR="00B20682" w:rsidRPr="00080A42" w:rsidRDefault="00B20682" w:rsidP="00764392">
            <w:pPr>
              <w:rPr>
                <w:rFonts w:ascii="Calibri" w:hAnsi="Calibri" w:cs="Arial"/>
                <w:color w:val="000000"/>
              </w:rPr>
            </w:pPr>
          </w:p>
        </w:tc>
        <w:tc>
          <w:tcPr>
            <w:tcW w:w="2250" w:type="dxa"/>
            <w:shd w:val="clear" w:color="auto" w:fill="auto"/>
          </w:tcPr>
          <w:p w:rsidR="00B20682" w:rsidRPr="00080A42" w:rsidRDefault="00B20682" w:rsidP="00B20682">
            <w:pPr>
              <w:pStyle w:val="ListParagraph"/>
              <w:tabs>
                <w:tab w:val="left" w:pos="5040"/>
              </w:tabs>
              <w:ind w:left="0"/>
              <w:rPr>
                <w:rFonts w:ascii="Arial" w:hAnsi="Arial" w:cs="Arial"/>
                <w:color w:val="000000"/>
              </w:rPr>
            </w:pPr>
            <w:r>
              <w:rPr>
                <w:rFonts w:ascii="Arial" w:hAnsi="Arial" w:cs="Arial"/>
                <w:color w:val="000000"/>
              </w:rPr>
              <w:t>Linked outcomes to eLearn rubric.  To be implemented March 1- May 1 of 2016.</w:t>
            </w:r>
          </w:p>
          <w:p w:rsidR="00B20682" w:rsidRPr="00080A42" w:rsidRDefault="00B20682" w:rsidP="00764392">
            <w:pPr>
              <w:ind w:left="72"/>
              <w:rPr>
                <w:rFonts w:ascii="Calibri" w:hAnsi="Calibri" w:cs="Arial"/>
                <w:color w:val="000000"/>
              </w:rPr>
            </w:pPr>
          </w:p>
        </w:tc>
        <w:tc>
          <w:tcPr>
            <w:tcW w:w="3758" w:type="dxa"/>
            <w:shd w:val="clear" w:color="auto" w:fill="auto"/>
          </w:tcPr>
          <w:p w:rsidR="00B20682" w:rsidRPr="00C93A62" w:rsidRDefault="00B20682" w:rsidP="00B20682">
            <w:pPr>
              <w:ind w:left="72"/>
              <w:rPr>
                <w:rFonts w:ascii="Calibri" w:hAnsi="Calibri" w:cs="Arial"/>
                <w:color w:val="000000"/>
              </w:rPr>
            </w:pPr>
            <w:r w:rsidRPr="00C93A62">
              <w:rPr>
                <w:rFonts w:ascii="Arial" w:hAnsi="Arial" w:cs="Arial"/>
                <w:b/>
                <w:color w:val="000000"/>
              </w:rPr>
              <w:t>Students scored on average 97%.</w:t>
            </w:r>
            <w:r>
              <w:rPr>
                <w:rFonts w:ascii="Arial" w:hAnsi="Arial" w:cs="Arial"/>
                <w:b/>
                <w:color w:val="000000"/>
              </w:rPr>
              <w:t xml:space="preserve"> </w:t>
            </w:r>
          </w:p>
        </w:tc>
      </w:tr>
      <w:tr w:rsidR="00B20682"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20682" w:rsidRPr="00A01AD5" w:rsidRDefault="00B20682" w:rsidP="00764392">
            <w:pPr>
              <w:rPr>
                <w:rFonts w:ascii="Verdana" w:hAnsi="Verdana"/>
                <w:sz w:val="20"/>
                <w:szCs w:val="20"/>
              </w:rPr>
            </w:pPr>
            <w:r w:rsidRPr="00A01AD5">
              <w:rPr>
                <w:rFonts w:ascii="Verdana" w:hAnsi="Verdana"/>
                <w:sz w:val="20"/>
                <w:szCs w:val="20"/>
              </w:rPr>
              <w:lastRenderedPageBreak/>
              <w:t>Utilize safety and environmental skills in applying automotive service practices.</w:t>
            </w:r>
          </w:p>
        </w:tc>
        <w:tc>
          <w:tcPr>
            <w:tcW w:w="1742" w:type="dxa"/>
            <w:shd w:val="clear" w:color="auto" w:fill="auto"/>
            <w:vAlign w:val="center"/>
          </w:tcPr>
          <w:p w:rsidR="00B20682" w:rsidRDefault="00B20682" w:rsidP="00764392">
            <w:pPr>
              <w:rPr>
                <w:rFonts w:ascii="Verdana" w:hAnsi="Verdana"/>
                <w:sz w:val="20"/>
                <w:szCs w:val="20"/>
              </w:rPr>
            </w:pPr>
            <w:r>
              <w:rPr>
                <w:rFonts w:ascii="Verdana" w:hAnsi="Verdana"/>
                <w:sz w:val="20"/>
                <w:szCs w:val="20"/>
              </w:rPr>
              <w:t>All AUT classes</w:t>
            </w:r>
          </w:p>
        </w:tc>
        <w:tc>
          <w:tcPr>
            <w:tcW w:w="1430" w:type="dxa"/>
            <w:shd w:val="clear" w:color="auto" w:fill="auto"/>
          </w:tcPr>
          <w:p w:rsidR="00B20682" w:rsidRPr="00080A42" w:rsidRDefault="00B20682" w:rsidP="00764392">
            <w:pPr>
              <w:pStyle w:val="ListParagraph"/>
              <w:tabs>
                <w:tab w:val="left" w:pos="5040"/>
              </w:tabs>
              <w:ind w:left="0"/>
              <w:rPr>
                <w:rFonts w:ascii="Arial" w:hAnsi="Arial" w:cs="Arial"/>
                <w:color w:val="000000"/>
              </w:rPr>
            </w:pPr>
            <w:r w:rsidRPr="00080A42">
              <w:rPr>
                <w:rFonts w:ascii="Arial" w:hAnsi="Arial" w:cs="Arial"/>
                <w:color w:val="000000"/>
              </w:rPr>
              <w:t>Assess in FY 13-14</w:t>
            </w:r>
          </w:p>
          <w:p w:rsidR="00B20682" w:rsidRPr="00080A42" w:rsidRDefault="00B20682" w:rsidP="00764392">
            <w:pPr>
              <w:pStyle w:val="ListParagraph"/>
              <w:tabs>
                <w:tab w:val="left" w:pos="5040"/>
              </w:tabs>
              <w:ind w:left="0"/>
              <w:rPr>
                <w:rFonts w:ascii="Arial" w:hAnsi="Arial" w:cs="Arial"/>
                <w:color w:val="000000"/>
              </w:rPr>
            </w:pPr>
          </w:p>
          <w:p w:rsidR="00B20682" w:rsidRPr="00080A42" w:rsidRDefault="00B20682" w:rsidP="00764392">
            <w:pPr>
              <w:rPr>
                <w:rFonts w:ascii="Calibri" w:hAnsi="Calibri" w:cs="Arial"/>
                <w:color w:val="000000"/>
              </w:rPr>
            </w:pPr>
          </w:p>
        </w:tc>
        <w:tc>
          <w:tcPr>
            <w:tcW w:w="2250" w:type="dxa"/>
            <w:shd w:val="clear" w:color="auto" w:fill="auto"/>
          </w:tcPr>
          <w:p w:rsidR="00B20682" w:rsidRPr="00080A42" w:rsidRDefault="00B20682" w:rsidP="00B20682">
            <w:pPr>
              <w:pStyle w:val="ListParagraph"/>
              <w:tabs>
                <w:tab w:val="left" w:pos="5040"/>
              </w:tabs>
              <w:ind w:left="0"/>
              <w:rPr>
                <w:rFonts w:ascii="Arial" w:hAnsi="Arial" w:cs="Arial"/>
                <w:color w:val="000000"/>
              </w:rPr>
            </w:pPr>
            <w:r>
              <w:rPr>
                <w:rFonts w:ascii="Arial" w:hAnsi="Arial" w:cs="Arial"/>
                <w:color w:val="000000"/>
              </w:rPr>
              <w:t>Linked outcomes to eLearn rubric.  To be implemented March 1- May 1 of 2016.</w:t>
            </w:r>
          </w:p>
          <w:p w:rsidR="00B20682" w:rsidRPr="00080A42" w:rsidRDefault="00B20682" w:rsidP="00764392">
            <w:pPr>
              <w:pStyle w:val="ListParagraph"/>
              <w:tabs>
                <w:tab w:val="left" w:pos="5040"/>
              </w:tabs>
              <w:ind w:left="0"/>
              <w:rPr>
                <w:rFonts w:ascii="Arial" w:hAnsi="Arial" w:cs="Arial"/>
                <w:color w:val="000000"/>
              </w:rPr>
            </w:pPr>
          </w:p>
          <w:p w:rsidR="00B20682" w:rsidRPr="00080A42" w:rsidRDefault="00B20682" w:rsidP="00764392">
            <w:pPr>
              <w:ind w:left="72"/>
              <w:rPr>
                <w:rFonts w:ascii="Calibri" w:hAnsi="Calibri" w:cs="Arial"/>
                <w:color w:val="000000"/>
              </w:rPr>
            </w:pPr>
          </w:p>
        </w:tc>
        <w:tc>
          <w:tcPr>
            <w:tcW w:w="3758" w:type="dxa"/>
            <w:shd w:val="clear" w:color="auto" w:fill="auto"/>
          </w:tcPr>
          <w:p w:rsidR="00B20682" w:rsidRPr="00742474" w:rsidRDefault="00B20682" w:rsidP="00B20682">
            <w:pPr>
              <w:pStyle w:val="ListParagraph"/>
              <w:tabs>
                <w:tab w:val="left" w:pos="5040"/>
              </w:tabs>
              <w:ind w:left="0"/>
              <w:rPr>
                <w:rFonts w:ascii="Arial" w:hAnsi="Arial" w:cs="Arial"/>
                <w:color w:val="000000"/>
              </w:rPr>
            </w:pPr>
            <w:r>
              <w:rPr>
                <w:rFonts w:ascii="Arial" w:hAnsi="Arial" w:cs="Arial"/>
                <w:b/>
                <w:color w:val="000000"/>
              </w:rPr>
              <w:t xml:space="preserve">Students scored on average 89%. </w:t>
            </w:r>
          </w:p>
        </w:tc>
      </w:tr>
      <w:tr w:rsidR="00B20682"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20682" w:rsidRPr="00A01AD5" w:rsidRDefault="00B20682" w:rsidP="00764392">
            <w:pPr>
              <w:rPr>
                <w:rFonts w:ascii="Verdana" w:hAnsi="Verdana"/>
                <w:sz w:val="20"/>
                <w:szCs w:val="20"/>
              </w:rPr>
            </w:pPr>
            <w:r w:rsidRPr="00A01AD5">
              <w:rPr>
                <w:rFonts w:ascii="Verdana" w:hAnsi="Verdana"/>
                <w:sz w:val="20"/>
                <w:szCs w:val="20"/>
              </w:rPr>
              <w:t>Demonstrate knowledge of social and human skill sets in supporting community, work and/or the college experience.</w:t>
            </w:r>
          </w:p>
        </w:tc>
        <w:tc>
          <w:tcPr>
            <w:tcW w:w="1742" w:type="dxa"/>
            <w:shd w:val="clear" w:color="auto" w:fill="auto"/>
            <w:vAlign w:val="center"/>
          </w:tcPr>
          <w:p w:rsidR="00B20682" w:rsidRDefault="00B20682" w:rsidP="00764392">
            <w:pPr>
              <w:rPr>
                <w:rFonts w:ascii="Verdana" w:hAnsi="Verdana"/>
                <w:sz w:val="20"/>
                <w:szCs w:val="20"/>
              </w:rPr>
            </w:pPr>
            <w:r>
              <w:rPr>
                <w:rFonts w:ascii="Verdana" w:hAnsi="Verdana"/>
                <w:sz w:val="20"/>
                <w:szCs w:val="20"/>
              </w:rPr>
              <w:t>OTM (Art/Hum)</w:t>
            </w:r>
          </w:p>
          <w:p w:rsidR="00B20682" w:rsidRDefault="00B20682" w:rsidP="00764392">
            <w:pPr>
              <w:rPr>
                <w:rFonts w:ascii="Verdana" w:hAnsi="Verdana"/>
                <w:sz w:val="20"/>
                <w:szCs w:val="20"/>
              </w:rPr>
            </w:pPr>
            <w:r>
              <w:rPr>
                <w:rFonts w:ascii="Verdana" w:hAnsi="Verdana"/>
                <w:sz w:val="20"/>
                <w:szCs w:val="20"/>
              </w:rPr>
              <w:t>AUT 1170</w:t>
            </w:r>
          </w:p>
          <w:p w:rsidR="00B20682" w:rsidRDefault="00B20682" w:rsidP="00764392">
            <w:pPr>
              <w:rPr>
                <w:rFonts w:ascii="Verdana" w:hAnsi="Verdana"/>
                <w:sz w:val="20"/>
                <w:szCs w:val="20"/>
              </w:rPr>
            </w:pPr>
            <w:r>
              <w:rPr>
                <w:rFonts w:ascii="Verdana" w:hAnsi="Verdana"/>
                <w:sz w:val="20"/>
                <w:szCs w:val="20"/>
              </w:rPr>
              <w:t>AUT 1171</w:t>
            </w:r>
          </w:p>
          <w:p w:rsidR="00B20682" w:rsidRDefault="00B20682" w:rsidP="00764392">
            <w:pPr>
              <w:rPr>
                <w:rFonts w:ascii="Verdana" w:hAnsi="Verdana"/>
                <w:sz w:val="20"/>
                <w:szCs w:val="20"/>
              </w:rPr>
            </w:pPr>
            <w:r>
              <w:rPr>
                <w:rFonts w:ascii="Verdana" w:hAnsi="Verdana"/>
                <w:sz w:val="20"/>
                <w:szCs w:val="20"/>
              </w:rPr>
              <w:t>AUT 1172</w:t>
            </w:r>
          </w:p>
          <w:p w:rsidR="00B20682" w:rsidRDefault="00B20682" w:rsidP="00764392">
            <w:pPr>
              <w:rPr>
                <w:rFonts w:ascii="Verdana" w:hAnsi="Verdana"/>
                <w:sz w:val="20"/>
                <w:szCs w:val="20"/>
              </w:rPr>
            </w:pPr>
            <w:r>
              <w:rPr>
                <w:rFonts w:ascii="Verdana" w:hAnsi="Verdana"/>
                <w:sz w:val="20"/>
                <w:szCs w:val="20"/>
              </w:rPr>
              <w:t>AUT 1173</w:t>
            </w:r>
          </w:p>
          <w:p w:rsidR="00B20682" w:rsidRDefault="00B20682" w:rsidP="00764392">
            <w:pPr>
              <w:rPr>
                <w:rFonts w:ascii="Verdana" w:hAnsi="Verdana"/>
                <w:sz w:val="20"/>
                <w:szCs w:val="20"/>
              </w:rPr>
            </w:pPr>
            <w:r>
              <w:rPr>
                <w:rFonts w:ascii="Verdana" w:hAnsi="Verdana"/>
                <w:sz w:val="20"/>
                <w:szCs w:val="20"/>
              </w:rPr>
              <w:t>SOC 1101</w:t>
            </w:r>
          </w:p>
          <w:p w:rsidR="00B20682" w:rsidRDefault="00B20682" w:rsidP="00764392">
            <w:pPr>
              <w:rPr>
                <w:rFonts w:ascii="Verdana" w:hAnsi="Verdana"/>
                <w:sz w:val="20"/>
                <w:szCs w:val="20"/>
              </w:rPr>
            </w:pPr>
            <w:r>
              <w:rPr>
                <w:rFonts w:ascii="Verdana" w:hAnsi="Verdana"/>
                <w:sz w:val="20"/>
                <w:szCs w:val="20"/>
              </w:rPr>
              <w:t>AUT 2250</w:t>
            </w:r>
          </w:p>
        </w:tc>
        <w:tc>
          <w:tcPr>
            <w:tcW w:w="1430" w:type="dxa"/>
            <w:shd w:val="clear" w:color="auto" w:fill="auto"/>
          </w:tcPr>
          <w:p w:rsidR="00B20682" w:rsidRPr="00080A42" w:rsidRDefault="00B20682" w:rsidP="00764392">
            <w:pPr>
              <w:pStyle w:val="ListParagraph"/>
              <w:tabs>
                <w:tab w:val="left" w:pos="5040"/>
              </w:tabs>
              <w:ind w:left="0"/>
              <w:rPr>
                <w:rFonts w:ascii="Arial" w:hAnsi="Arial" w:cs="Arial"/>
                <w:color w:val="000000"/>
              </w:rPr>
            </w:pPr>
            <w:r w:rsidRPr="00080A42">
              <w:rPr>
                <w:rFonts w:ascii="Arial" w:hAnsi="Arial" w:cs="Arial"/>
                <w:color w:val="000000"/>
              </w:rPr>
              <w:t>Assess in FY 13-14</w:t>
            </w:r>
          </w:p>
          <w:p w:rsidR="00B20682" w:rsidRPr="00080A42" w:rsidRDefault="00B20682" w:rsidP="00764392">
            <w:pPr>
              <w:pStyle w:val="ListParagraph"/>
              <w:tabs>
                <w:tab w:val="left" w:pos="5040"/>
              </w:tabs>
              <w:ind w:left="0"/>
              <w:rPr>
                <w:rFonts w:ascii="Arial" w:hAnsi="Arial" w:cs="Arial"/>
                <w:color w:val="000000"/>
              </w:rPr>
            </w:pPr>
          </w:p>
          <w:p w:rsidR="00B20682" w:rsidRPr="00080A42" w:rsidRDefault="00B20682" w:rsidP="00764392">
            <w:pPr>
              <w:rPr>
                <w:rFonts w:ascii="Calibri" w:hAnsi="Calibri" w:cs="Arial"/>
                <w:color w:val="000000"/>
              </w:rPr>
            </w:pPr>
          </w:p>
        </w:tc>
        <w:tc>
          <w:tcPr>
            <w:tcW w:w="2250" w:type="dxa"/>
            <w:shd w:val="clear" w:color="auto" w:fill="auto"/>
          </w:tcPr>
          <w:p w:rsidR="00B20682" w:rsidRPr="00080A42" w:rsidRDefault="00B20682" w:rsidP="00764392">
            <w:pPr>
              <w:pStyle w:val="ListParagraph"/>
              <w:tabs>
                <w:tab w:val="left" w:pos="5040"/>
              </w:tabs>
              <w:ind w:left="0"/>
              <w:rPr>
                <w:rFonts w:ascii="Arial" w:hAnsi="Arial" w:cs="Arial"/>
                <w:color w:val="000000"/>
              </w:rPr>
            </w:pPr>
            <w:r>
              <w:rPr>
                <w:rFonts w:ascii="Arial" w:hAnsi="Arial" w:cs="Arial"/>
                <w:color w:val="000000"/>
              </w:rPr>
              <w:t>Linked outcomes to eLearn rubric.  To be implemented March 1- May 1 of 2016.</w:t>
            </w:r>
          </w:p>
          <w:p w:rsidR="00B20682" w:rsidRPr="00080A42" w:rsidRDefault="00B20682" w:rsidP="00764392">
            <w:pPr>
              <w:ind w:left="72"/>
              <w:rPr>
                <w:rFonts w:ascii="Calibri" w:hAnsi="Calibri" w:cs="Arial"/>
                <w:color w:val="000000"/>
              </w:rPr>
            </w:pPr>
          </w:p>
        </w:tc>
        <w:tc>
          <w:tcPr>
            <w:tcW w:w="3758" w:type="dxa"/>
            <w:shd w:val="clear" w:color="auto" w:fill="auto"/>
          </w:tcPr>
          <w:p w:rsidR="00B20682" w:rsidRPr="00C93A62" w:rsidRDefault="00B20682" w:rsidP="00764392">
            <w:pPr>
              <w:ind w:left="72"/>
              <w:rPr>
                <w:rFonts w:ascii="Calibri" w:hAnsi="Calibri" w:cs="Arial"/>
                <w:color w:val="000000"/>
              </w:rPr>
            </w:pPr>
            <w:r w:rsidRPr="00C93A62">
              <w:rPr>
                <w:rFonts w:ascii="Arial" w:hAnsi="Arial" w:cs="Arial"/>
                <w:b/>
                <w:color w:val="000000"/>
              </w:rPr>
              <w:t>Students scored on average 98%.</w:t>
            </w:r>
            <w:r>
              <w:rPr>
                <w:rFonts w:ascii="Arial" w:hAnsi="Arial" w:cs="Arial"/>
                <w:b/>
                <w:color w:val="000000"/>
              </w:rPr>
              <w:t xml:space="preserve"> </w:t>
            </w:r>
            <w:r w:rsidRPr="00D8031B">
              <w:rPr>
                <w:rFonts w:ascii="Arial" w:eastAsia="Calibri" w:hAnsi="Arial" w:cs="Arial"/>
                <w:b/>
                <w:color w:val="000000"/>
              </w:rPr>
              <w:t>(See General Education Outcomes tab for data.)</w:t>
            </w: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A7110" w:rsidRDefault="00B20682" w:rsidP="00B02892">
            <w:pPr>
              <w:pStyle w:val="ListParagraph"/>
              <w:tabs>
                <w:tab w:val="left" w:pos="5040"/>
              </w:tabs>
              <w:ind w:left="0"/>
              <w:rPr>
                <w:color w:val="000000" w:themeColor="text1"/>
              </w:rPr>
            </w:pPr>
            <w:r>
              <w:rPr>
                <w:color w:val="000000" w:themeColor="text1"/>
              </w:rPr>
              <w:t xml:space="preserve">Yes, currently we plan on having our corporate students participate in this test for the first time in 2016.  </w:t>
            </w:r>
            <w:r w:rsidR="002A7110">
              <w:rPr>
                <w:color w:val="000000" w:themeColor="text1"/>
              </w:rPr>
              <w:t>We expect exam scores to increase with their internship based programs. This will be an added expense to the department.</w:t>
            </w:r>
          </w:p>
          <w:p w:rsidR="00D27F86" w:rsidRPr="00B02892" w:rsidRDefault="00B20682" w:rsidP="00B02892">
            <w:pPr>
              <w:pStyle w:val="ListParagraph"/>
              <w:tabs>
                <w:tab w:val="left" w:pos="5040"/>
              </w:tabs>
              <w:ind w:left="0"/>
              <w:rPr>
                <w:color w:val="000000" w:themeColor="text1"/>
              </w:rPr>
            </w:pPr>
            <w:r>
              <w:rPr>
                <w:color w:val="000000" w:themeColor="text1"/>
              </w:rPr>
              <w:t xml:space="preserve">Additionally, an automotive faculty is pursing his </w:t>
            </w:r>
            <w:bookmarkStart w:id="0" w:name="_GoBack"/>
            <w:bookmarkEnd w:id="0"/>
            <w:r w:rsidR="00B05513">
              <w:rPr>
                <w:color w:val="000000" w:themeColor="text1"/>
              </w:rPr>
              <w:t>master’s</w:t>
            </w:r>
            <w:r>
              <w:rPr>
                <w:color w:val="000000" w:themeColor="text1"/>
              </w:rPr>
              <w:t xml:space="preserve"> degree and for his research project he will be picking two of the courses and comparing students past grades to the students ASE student certification exam scores</w:t>
            </w:r>
            <w:r w:rsidR="002A7110">
              <w:rPr>
                <w:color w:val="000000" w:themeColor="text1"/>
              </w:rPr>
              <w:t xml:space="preserve"> to study the correlation, if any.</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2A7110">
            <w:pPr>
              <w:pStyle w:val="ListParagraph"/>
              <w:tabs>
                <w:tab w:val="left" w:pos="5040"/>
              </w:tabs>
              <w:ind w:left="0"/>
              <w:rPr>
                <w:color w:val="000000" w:themeColor="text1"/>
              </w:rPr>
            </w:pPr>
            <w:r>
              <w:rPr>
                <w:color w:val="000000" w:themeColor="text1"/>
              </w:rPr>
              <w:t>TBD.</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49" w:rsidRDefault="00517849" w:rsidP="0094204C">
      <w:r>
        <w:separator/>
      </w:r>
    </w:p>
  </w:endnote>
  <w:endnote w:type="continuationSeparator" w:id="0">
    <w:p w:rsidR="00517849" w:rsidRDefault="0051784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B05513">
          <w:rPr>
            <w:noProof/>
          </w:rPr>
          <w:t>1</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49" w:rsidRDefault="00517849" w:rsidP="0094204C">
      <w:r>
        <w:separator/>
      </w:r>
    </w:p>
  </w:footnote>
  <w:footnote w:type="continuationSeparator" w:id="0">
    <w:p w:rsidR="00517849" w:rsidRDefault="0051784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00C57"/>
    <w:multiLevelType w:val="multilevel"/>
    <w:tmpl w:val="4B72AD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A0001"/>
    <w:multiLevelType w:val="multilevel"/>
    <w:tmpl w:val="931AB9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26DBF"/>
    <w:multiLevelType w:val="multilevel"/>
    <w:tmpl w:val="095080E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9C08E4"/>
    <w:multiLevelType w:val="hybridMultilevel"/>
    <w:tmpl w:val="A6EADA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EF65B9"/>
    <w:multiLevelType w:val="multilevel"/>
    <w:tmpl w:val="6FAE06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nsid w:val="56B81804"/>
    <w:multiLevelType w:val="hybridMultilevel"/>
    <w:tmpl w:val="ED78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F7E41"/>
    <w:multiLevelType w:val="multilevel"/>
    <w:tmpl w:val="B6AC68A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43548"/>
    <w:multiLevelType w:val="multilevel"/>
    <w:tmpl w:val="A28EB6A2"/>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6D330ABE"/>
    <w:multiLevelType w:val="multilevel"/>
    <w:tmpl w:val="78EC596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E41C73"/>
    <w:multiLevelType w:val="multilevel"/>
    <w:tmpl w:val="5F66573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5"/>
  </w:num>
  <w:num w:numId="2">
    <w:abstractNumId w:val="7"/>
  </w:num>
  <w:num w:numId="3">
    <w:abstractNumId w:val="11"/>
  </w:num>
  <w:num w:numId="4">
    <w:abstractNumId w:val="18"/>
  </w:num>
  <w:num w:numId="5">
    <w:abstractNumId w:val="3"/>
  </w:num>
  <w:num w:numId="6">
    <w:abstractNumId w:val="13"/>
  </w:num>
  <w:num w:numId="7">
    <w:abstractNumId w:val="28"/>
  </w:num>
  <w:num w:numId="8">
    <w:abstractNumId w:val="21"/>
  </w:num>
  <w:num w:numId="9">
    <w:abstractNumId w:val="1"/>
  </w:num>
  <w:num w:numId="10">
    <w:abstractNumId w:val="30"/>
  </w:num>
  <w:num w:numId="11">
    <w:abstractNumId w:val="0"/>
  </w:num>
  <w:num w:numId="12">
    <w:abstractNumId w:val="25"/>
  </w:num>
  <w:num w:numId="13">
    <w:abstractNumId w:val="17"/>
  </w:num>
  <w:num w:numId="14">
    <w:abstractNumId w:val="5"/>
  </w:num>
  <w:num w:numId="15">
    <w:abstractNumId w:val="4"/>
  </w:num>
  <w:num w:numId="16">
    <w:abstractNumId w:val="12"/>
  </w:num>
  <w:num w:numId="17">
    <w:abstractNumId w:val="32"/>
  </w:num>
  <w:num w:numId="18">
    <w:abstractNumId w:val="6"/>
  </w:num>
  <w:num w:numId="19">
    <w:abstractNumId w:val="19"/>
  </w:num>
  <w:num w:numId="20">
    <w:abstractNumId w:val="6"/>
  </w:num>
  <w:num w:numId="21">
    <w:abstractNumId w:val="9"/>
  </w:num>
  <w:num w:numId="22">
    <w:abstractNumId w:val="24"/>
  </w:num>
  <w:num w:numId="23">
    <w:abstractNumId w:val="8"/>
  </w:num>
  <w:num w:numId="24">
    <w:abstractNumId w:val="29"/>
  </w:num>
  <w:num w:numId="25">
    <w:abstractNumId w:val="31"/>
  </w:num>
  <w:num w:numId="26">
    <w:abstractNumId w:val="16"/>
  </w:num>
  <w:num w:numId="27">
    <w:abstractNumId w:val="22"/>
  </w:num>
  <w:num w:numId="28">
    <w:abstractNumId w:val="2"/>
  </w:num>
  <w:num w:numId="29">
    <w:abstractNumId w:val="10"/>
  </w:num>
  <w:num w:numId="30">
    <w:abstractNumId w:val="14"/>
  </w:num>
  <w:num w:numId="31">
    <w:abstractNumId w:val="20"/>
  </w:num>
  <w:num w:numId="32">
    <w:abstractNumId w:val="23"/>
  </w:num>
  <w:num w:numId="33">
    <w:abstractNumId w:val="27"/>
  </w:num>
  <w:num w:numId="34">
    <w:abstractNumId w:val="26"/>
  </w:num>
  <w:num w:numId="3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628B1"/>
    <w:rsid w:val="00167A2B"/>
    <w:rsid w:val="00174C4B"/>
    <w:rsid w:val="00176BBD"/>
    <w:rsid w:val="001803A0"/>
    <w:rsid w:val="00181457"/>
    <w:rsid w:val="00183806"/>
    <w:rsid w:val="00183A7F"/>
    <w:rsid w:val="00184AE5"/>
    <w:rsid w:val="0018798A"/>
    <w:rsid w:val="00190F5C"/>
    <w:rsid w:val="0019135D"/>
    <w:rsid w:val="00191DA6"/>
    <w:rsid w:val="00195B7B"/>
    <w:rsid w:val="001A1B67"/>
    <w:rsid w:val="001A7AF7"/>
    <w:rsid w:val="001B6007"/>
    <w:rsid w:val="001B68BE"/>
    <w:rsid w:val="001C202C"/>
    <w:rsid w:val="001C42D0"/>
    <w:rsid w:val="001C5DC3"/>
    <w:rsid w:val="001C62EC"/>
    <w:rsid w:val="001D2C8A"/>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0DE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A7110"/>
    <w:rsid w:val="002B7319"/>
    <w:rsid w:val="002C1797"/>
    <w:rsid w:val="002C56AC"/>
    <w:rsid w:val="002D1DFE"/>
    <w:rsid w:val="002D2748"/>
    <w:rsid w:val="002D3CAD"/>
    <w:rsid w:val="002D428E"/>
    <w:rsid w:val="002E175B"/>
    <w:rsid w:val="002E28B0"/>
    <w:rsid w:val="002E548B"/>
    <w:rsid w:val="002E6B01"/>
    <w:rsid w:val="002E724F"/>
    <w:rsid w:val="002F63A2"/>
    <w:rsid w:val="00303041"/>
    <w:rsid w:val="003041DD"/>
    <w:rsid w:val="00305AE1"/>
    <w:rsid w:val="0030733F"/>
    <w:rsid w:val="00307A43"/>
    <w:rsid w:val="00315CE8"/>
    <w:rsid w:val="00320CDE"/>
    <w:rsid w:val="00320DF3"/>
    <w:rsid w:val="003233E7"/>
    <w:rsid w:val="003254BC"/>
    <w:rsid w:val="00330692"/>
    <w:rsid w:val="0033481F"/>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4538"/>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674F9"/>
    <w:rsid w:val="00573ECD"/>
    <w:rsid w:val="00585766"/>
    <w:rsid w:val="005863ED"/>
    <w:rsid w:val="005864A4"/>
    <w:rsid w:val="005918B2"/>
    <w:rsid w:val="00597F85"/>
    <w:rsid w:val="005B2B58"/>
    <w:rsid w:val="005B4CD1"/>
    <w:rsid w:val="005C277A"/>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67CED"/>
    <w:rsid w:val="00775362"/>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E478F"/>
    <w:rsid w:val="007F45E6"/>
    <w:rsid w:val="007F66F9"/>
    <w:rsid w:val="0080292B"/>
    <w:rsid w:val="008034BE"/>
    <w:rsid w:val="008056C5"/>
    <w:rsid w:val="00805C23"/>
    <w:rsid w:val="00807113"/>
    <w:rsid w:val="00811D6C"/>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030BD"/>
    <w:rsid w:val="009108ED"/>
    <w:rsid w:val="00912C50"/>
    <w:rsid w:val="00912D18"/>
    <w:rsid w:val="00915CDA"/>
    <w:rsid w:val="009248F7"/>
    <w:rsid w:val="00925394"/>
    <w:rsid w:val="0092540D"/>
    <w:rsid w:val="009268A3"/>
    <w:rsid w:val="0094204C"/>
    <w:rsid w:val="009437A5"/>
    <w:rsid w:val="00952FA6"/>
    <w:rsid w:val="00963DD8"/>
    <w:rsid w:val="00966E27"/>
    <w:rsid w:val="00967CBE"/>
    <w:rsid w:val="00971EB2"/>
    <w:rsid w:val="00981D62"/>
    <w:rsid w:val="00990D45"/>
    <w:rsid w:val="00993B62"/>
    <w:rsid w:val="009A2F4E"/>
    <w:rsid w:val="009A616E"/>
    <w:rsid w:val="009A69F0"/>
    <w:rsid w:val="009A7187"/>
    <w:rsid w:val="009B0BEA"/>
    <w:rsid w:val="009C1092"/>
    <w:rsid w:val="009C42ED"/>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05513"/>
    <w:rsid w:val="00B11028"/>
    <w:rsid w:val="00B11F28"/>
    <w:rsid w:val="00B20682"/>
    <w:rsid w:val="00B27095"/>
    <w:rsid w:val="00B31728"/>
    <w:rsid w:val="00B34F9E"/>
    <w:rsid w:val="00B42378"/>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1712A"/>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C7BDB"/>
    <w:rsid w:val="00ED0228"/>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77C87"/>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3D99E-9C56-4ADD-99F4-1691C35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rsid w:val="007E478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7E478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16474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16474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16474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16474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64741"/>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E564-0E64-4242-87E4-6899F249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10</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Morgan, Justin</cp:lastModifiedBy>
  <cp:revision>18</cp:revision>
  <cp:lastPrinted>2015-03-14T17:30:00Z</cp:lastPrinted>
  <dcterms:created xsi:type="dcterms:W3CDTF">2015-12-10T18:54:00Z</dcterms:created>
  <dcterms:modified xsi:type="dcterms:W3CDTF">2016-03-01T18:41:00Z</dcterms:modified>
</cp:coreProperties>
</file>