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D1311B">
        <w:rPr>
          <w:rFonts w:ascii="Arial" w:hAnsi="Arial" w:cs="Arial"/>
          <w:u w:val="single"/>
        </w:rPr>
        <w:t>A</w:t>
      </w:r>
      <w:r w:rsidR="00767826">
        <w:rPr>
          <w:rFonts w:ascii="Arial" w:hAnsi="Arial" w:cs="Arial"/>
          <w:u w:val="single"/>
        </w:rPr>
        <w:t>utomation &amp; Control Technology</w:t>
      </w:r>
      <w:r w:rsidR="00611F21">
        <w:rPr>
          <w:rFonts w:ascii="Arial" w:hAnsi="Arial" w:cs="Arial"/>
          <w:u w:val="single"/>
        </w:rPr>
        <w:t xml:space="preserve"> (ACT / EGR)</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E418F4" w:rsidRDefault="003543F9" w:rsidP="00697F30">
      <w:pPr>
        <w:ind w:left="720"/>
        <w:rPr>
          <w:rFonts w:ascii="Arial" w:hAnsi="Arial" w:cs="Arial"/>
        </w:rPr>
      </w:pPr>
      <w:r>
        <w:rPr>
          <w:rFonts w:ascii="Arial" w:hAnsi="Arial" w:cs="Arial"/>
          <w:b/>
        </w:rPr>
        <w:t>Enrollment:</w:t>
      </w:r>
      <w:r>
        <w:rPr>
          <w:rFonts w:ascii="Arial" w:hAnsi="Arial" w:cs="Arial"/>
        </w:rPr>
        <w:t xml:space="preserve"> Enrollment in the ACT program saw a real increase due to downturn in economy in FY 2009-10 although FTEs have remained the same. </w:t>
      </w:r>
      <w:r w:rsidR="00697F30">
        <w:rPr>
          <w:rFonts w:ascii="Arial" w:hAnsi="Arial" w:cs="Arial"/>
        </w:rPr>
        <w:t>A considerable number of dislocated workers completed the ACT program and hence contributing to a double digit number of graduates.</w:t>
      </w:r>
    </w:p>
    <w:p w:rsidR="00E418F4" w:rsidRDefault="00E418F4" w:rsidP="003A298D">
      <w:pPr>
        <w:ind w:firstLine="720"/>
        <w:rPr>
          <w:rFonts w:ascii="Arial" w:hAnsi="Arial" w:cs="Arial"/>
        </w:rPr>
      </w:pPr>
    </w:p>
    <w:tbl>
      <w:tblPr>
        <w:tblW w:w="4816" w:type="dxa"/>
        <w:jc w:val="center"/>
        <w:tblLook w:val="04A0"/>
      </w:tblPr>
      <w:tblGrid>
        <w:gridCol w:w="964"/>
        <w:gridCol w:w="963"/>
        <w:gridCol w:w="963"/>
        <w:gridCol w:w="963"/>
        <w:gridCol w:w="963"/>
      </w:tblGrid>
      <w:tr w:rsidR="00E418F4" w:rsidRPr="00E418F4" w:rsidTr="00E418F4">
        <w:trPr>
          <w:trHeight w:val="300"/>
          <w:jc w:val="center"/>
        </w:trPr>
        <w:tc>
          <w:tcPr>
            <w:tcW w:w="4816" w:type="dxa"/>
            <w:gridSpan w:val="5"/>
            <w:tcBorders>
              <w:top w:val="nil"/>
              <w:left w:val="nil"/>
              <w:bottom w:val="nil"/>
              <w:right w:val="nil"/>
            </w:tcBorders>
            <w:shd w:val="clear" w:color="auto" w:fill="auto"/>
            <w:noWrap/>
            <w:vAlign w:val="bottom"/>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ACT Active Students Fall 2006-2010</w:t>
            </w:r>
          </w:p>
        </w:tc>
      </w:tr>
      <w:tr w:rsidR="00E418F4" w:rsidRPr="00E418F4" w:rsidTr="00E418F4">
        <w:trPr>
          <w:trHeight w:val="300"/>
          <w:jc w:val="center"/>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06-FA</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07-FA</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08-FA</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09-FA</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10-FA</w:t>
            </w:r>
          </w:p>
        </w:tc>
      </w:tr>
      <w:tr w:rsidR="00E418F4" w:rsidRPr="00E418F4" w:rsidTr="00E418F4">
        <w:trPr>
          <w:trHeight w:val="300"/>
          <w:jc w:val="center"/>
        </w:trPr>
        <w:tc>
          <w:tcPr>
            <w:tcW w:w="964" w:type="dxa"/>
            <w:tcBorders>
              <w:top w:val="nil"/>
              <w:left w:val="single" w:sz="4" w:space="0" w:color="auto"/>
              <w:bottom w:val="single" w:sz="4" w:space="0" w:color="auto"/>
              <w:right w:val="single" w:sz="4" w:space="0" w:color="auto"/>
            </w:tcBorders>
            <w:shd w:val="clear" w:color="auto" w:fill="auto"/>
            <w:noWrap/>
            <w:vAlign w:val="bottom"/>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44</w:t>
            </w:r>
          </w:p>
        </w:tc>
        <w:tc>
          <w:tcPr>
            <w:tcW w:w="963" w:type="dxa"/>
            <w:tcBorders>
              <w:top w:val="nil"/>
              <w:left w:val="nil"/>
              <w:bottom w:val="single" w:sz="4" w:space="0" w:color="auto"/>
              <w:right w:val="single" w:sz="4" w:space="0" w:color="auto"/>
            </w:tcBorders>
            <w:shd w:val="clear" w:color="auto" w:fill="auto"/>
            <w:noWrap/>
            <w:vAlign w:val="bottom"/>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50</w:t>
            </w:r>
          </w:p>
        </w:tc>
        <w:tc>
          <w:tcPr>
            <w:tcW w:w="963" w:type="dxa"/>
            <w:tcBorders>
              <w:top w:val="nil"/>
              <w:left w:val="nil"/>
              <w:bottom w:val="single" w:sz="4" w:space="0" w:color="auto"/>
              <w:right w:val="single" w:sz="4" w:space="0" w:color="auto"/>
            </w:tcBorders>
            <w:shd w:val="clear" w:color="auto" w:fill="auto"/>
            <w:noWrap/>
            <w:vAlign w:val="bottom"/>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75</w:t>
            </w:r>
          </w:p>
        </w:tc>
        <w:tc>
          <w:tcPr>
            <w:tcW w:w="963" w:type="dxa"/>
            <w:tcBorders>
              <w:top w:val="nil"/>
              <w:left w:val="nil"/>
              <w:bottom w:val="single" w:sz="4" w:space="0" w:color="auto"/>
              <w:right w:val="single" w:sz="4" w:space="0" w:color="auto"/>
            </w:tcBorders>
            <w:shd w:val="clear" w:color="auto" w:fill="auto"/>
            <w:noWrap/>
            <w:vAlign w:val="bottom"/>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166</w:t>
            </w:r>
          </w:p>
        </w:tc>
        <w:tc>
          <w:tcPr>
            <w:tcW w:w="963" w:type="dxa"/>
            <w:tcBorders>
              <w:top w:val="nil"/>
              <w:left w:val="nil"/>
              <w:bottom w:val="single" w:sz="4" w:space="0" w:color="auto"/>
              <w:right w:val="single" w:sz="4" w:space="0" w:color="auto"/>
            </w:tcBorders>
            <w:shd w:val="clear" w:color="auto" w:fill="auto"/>
            <w:noWrap/>
            <w:vAlign w:val="bottom"/>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134</w:t>
            </w:r>
          </w:p>
        </w:tc>
      </w:tr>
    </w:tbl>
    <w:p w:rsidR="00E418F4" w:rsidRDefault="00E418F4" w:rsidP="003A298D">
      <w:pPr>
        <w:ind w:firstLine="720"/>
        <w:rPr>
          <w:rFonts w:ascii="Arial" w:hAnsi="Arial" w:cs="Arial"/>
        </w:rPr>
      </w:pPr>
    </w:p>
    <w:tbl>
      <w:tblPr>
        <w:tblW w:w="7696" w:type="dxa"/>
        <w:jc w:val="center"/>
        <w:tblLook w:val="04A0"/>
      </w:tblPr>
      <w:tblGrid>
        <w:gridCol w:w="892"/>
        <w:gridCol w:w="796"/>
        <w:gridCol w:w="1010"/>
        <w:gridCol w:w="1010"/>
        <w:gridCol w:w="1010"/>
        <w:gridCol w:w="1010"/>
        <w:gridCol w:w="1010"/>
        <w:gridCol w:w="1010"/>
      </w:tblGrid>
      <w:tr w:rsidR="00E418F4" w:rsidRPr="00E418F4" w:rsidTr="00E418F4">
        <w:trPr>
          <w:trHeight w:val="300"/>
          <w:jc w:val="center"/>
        </w:trPr>
        <w:tc>
          <w:tcPr>
            <w:tcW w:w="7696" w:type="dxa"/>
            <w:gridSpan w:val="8"/>
            <w:tcBorders>
              <w:top w:val="nil"/>
              <w:left w:val="nil"/>
              <w:bottom w:val="single" w:sz="4" w:space="0" w:color="auto"/>
              <w:right w:val="nil"/>
            </w:tcBorders>
            <w:shd w:val="clear" w:color="auto" w:fill="auto"/>
            <w:noWrap/>
            <w:vAlign w:val="bottom"/>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ACT (EGR)  FTE Data 2004-2010</w:t>
            </w:r>
          </w:p>
        </w:tc>
      </w:tr>
      <w:tr w:rsidR="00E418F4" w:rsidRPr="00E418F4" w:rsidTr="00E418F4">
        <w:trPr>
          <w:trHeight w:val="300"/>
          <w:jc w:val="center"/>
        </w:trPr>
        <w:tc>
          <w:tcPr>
            <w:tcW w:w="879" w:type="dxa"/>
            <w:tcBorders>
              <w:top w:val="nil"/>
              <w:left w:val="single" w:sz="4" w:space="0" w:color="auto"/>
              <w:bottom w:val="single" w:sz="4" w:space="0" w:color="auto"/>
              <w:right w:val="single" w:sz="4" w:space="0" w:color="auto"/>
            </w:tcBorders>
            <w:shd w:val="clear" w:color="auto" w:fill="auto"/>
            <w:noWrap/>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Subject</w:t>
            </w:r>
          </w:p>
        </w:tc>
        <w:tc>
          <w:tcPr>
            <w:tcW w:w="757" w:type="dxa"/>
            <w:tcBorders>
              <w:top w:val="nil"/>
              <w:left w:val="nil"/>
              <w:bottom w:val="single" w:sz="4" w:space="0" w:color="auto"/>
              <w:right w:val="single" w:sz="4" w:space="0" w:color="auto"/>
            </w:tcBorders>
            <w:shd w:val="clear" w:color="auto" w:fill="auto"/>
            <w:noWrap/>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Term</w:t>
            </w:r>
          </w:p>
        </w:tc>
        <w:tc>
          <w:tcPr>
            <w:tcW w:w="1010" w:type="dxa"/>
            <w:tcBorders>
              <w:top w:val="nil"/>
              <w:left w:val="nil"/>
              <w:bottom w:val="single" w:sz="4" w:space="0" w:color="auto"/>
              <w:right w:val="single" w:sz="4" w:space="0" w:color="auto"/>
            </w:tcBorders>
            <w:shd w:val="clear" w:color="auto" w:fill="auto"/>
            <w:noWrap/>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FY 04-05</w:t>
            </w:r>
          </w:p>
        </w:tc>
        <w:tc>
          <w:tcPr>
            <w:tcW w:w="1010" w:type="dxa"/>
            <w:tcBorders>
              <w:top w:val="nil"/>
              <w:left w:val="nil"/>
              <w:bottom w:val="single" w:sz="4" w:space="0" w:color="auto"/>
              <w:right w:val="single" w:sz="4" w:space="0" w:color="auto"/>
            </w:tcBorders>
            <w:shd w:val="clear" w:color="auto" w:fill="auto"/>
            <w:noWrap/>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FY 05-06</w:t>
            </w:r>
          </w:p>
        </w:tc>
        <w:tc>
          <w:tcPr>
            <w:tcW w:w="1010" w:type="dxa"/>
            <w:tcBorders>
              <w:top w:val="nil"/>
              <w:left w:val="nil"/>
              <w:bottom w:val="single" w:sz="4" w:space="0" w:color="auto"/>
              <w:right w:val="single" w:sz="4" w:space="0" w:color="auto"/>
            </w:tcBorders>
            <w:shd w:val="clear" w:color="auto" w:fill="auto"/>
            <w:noWrap/>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FY 06-07</w:t>
            </w:r>
          </w:p>
        </w:tc>
        <w:tc>
          <w:tcPr>
            <w:tcW w:w="1010" w:type="dxa"/>
            <w:tcBorders>
              <w:top w:val="nil"/>
              <w:left w:val="nil"/>
              <w:bottom w:val="single" w:sz="4" w:space="0" w:color="auto"/>
              <w:right w:val="single" w:sz="4" w:space="0" w:color="auto"/>
            </w:tcBorders>
            <w:shd w:val="clear" w:color="auto" w:fill="auto"/>
            <w:noWrap/>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FY 07-08</w:t>
            </w:r>
          </w:p>
        </w:tc>
        <w:tc>
          <w:tcPr>
            <w:tcW w:w="1010" w:type="dxa"/>
            <w:tcBorders>
              <w:top w:val="nil"/>
              <w:left w:val="nil"/>
              <w:bottom w:val="single" w:sz="4" w:space="0" w:color="auto"/>
              <w:right w:val="single" w:sz="4" w:space="0" w:color="auto"/>
            </w:tcBorders>
            <w:shd w:val="clear" w:color="auto" w:fill="auto"/>
            <w:noWrap/>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FY 08-09</w:t>
            </w:r>
          </w:p>
        </w:tc>
        <w:tc>
          <w:tcPr>
            <w:tcW w:w="1010" w:type="dxa"/>
            <w:tcBorders>
              <w:top w:val="nil"/>
              <w:left w:val="nil"/>
              <w:bottom w:val="single" w:sz="4" w:space="0" w:color="auto"/>
              <w:right w:val="single" w:sz="4" w:space="0" w:color="auto"/>
            </w:tcBorders>
            <w:shd w:val="clear" w:color="auto" w:fill="auto"/>
            <w:noWrap/>
            <w:hideMark/>
          </w:tcPr>
          <w:p w:rsidR="00E418F4" w:rsidRPr="00E418F4" w:rsidRDefault="00E418F4" w:rsidP="00E418F4">
            <w:pPr>
              <w:jc w:val="center"/>
              <w:rPr>
                <w:rFonts w:ascii="Calibri" w:hAnsi="Calibri"/>
                <w:b/>
                <w:bCs/>
                <w:color w:val="000000"/>
              </w:rPr>
            </w:pPr>
            <w:r w:rsidRPr="00E418F4">
              <w:rPr>
                <w:rFonts w:ascii="Calibri" w:hAnsi="Calibri"/>
                <w:b/>
                <w:bCs/>
                <w:color w:val="000000"/>
                <w:sz w:val="22"/>
                <w:szCs w:val="22"/>
              </w:rPr>
              <w:t>FY 09-10</w:t>
            </w:r>
          </w:p>
        </w:tc>
      </w:tr>
      <w:tr w:rsidR="00E418F4" w:rsidRPr="00E418F4" w:rsidTr="00E418F4">
        <w:trPr>
          <w:trHeight w:val="300"/>
          <w:jc w:val="center"/>
        </w:trPr>
        <w:tc>
          <w:tcPr>
            <w:tcW w:w="879" w:type="dxa"/>
            <w:tcBorders>
              <w:top w:val="nil"/>
              <w:left w:val="single" w:sz="4" w:space="0" w:color="auto"/>
              <w:bottom w:val="single" w:sz="4" w:space="0" w:color="auto"/>
              <w:right w:val="single" w:sz="4" w:space="0" w:color="auto"/>
            </w:tcBorders>
            <w:shd w:val="clear" w:color="000000" w:fill="EAF1DD"/>
            <w:noWrap/>
            <w:vAlign w:val="bottom"/>
            <w:hideMark/>
          </w:tcPr>
          <w:p w:rsidR="00E418F4" w:rsidRPr="00E418F4" w:rsidRDefault="00E418F4" w:rsidP="00E418F4">
            <w:pPr>
              <w:jc w:val="center"/>
              <w:rPr>
                <w:rFonts w:ascii="Calibri" w:hAnsi="Calibri"/>
                <w:color w:val="000000"/>
              </w:rPr>
            </w:pPr>
            <w:r w:rsidRPr="00E418F4">
              <w:rPr>
                <w:rFonts w:ascii="Calibri" w:hAnsi="Calibri"/>
                <w:color w:val="000000"/>
                <w:sz w:val="22"/>
                <w:szCs w:val="22"/>
              </w:rPr>
              <w:t>EGR</w:t>
            </w:r>
          </w:p>
        </w:tc>
        <w:tc>
          <w:tcPr>
            <w:tcW w:w="757" w:type="dxa"/>
            <w:tcBorders>
              <w:top w:val="nil"/>
              <w:left w:val="nil"/>
              <w:bottom w:val="single" w:sz="4" w:space="0" w:color="auto"/>
              <w:right w:val="single" w:sz="4" w:space="0" w:color="auto"/>
            </w:tcBorders>
            <w:shd w:val="clear" w:color="000000" w:fill="EAF1DD"/>
            <w:noWrap/>
            <w:vAlign w:val="bottom"/>
            <w:hideMark/>
          </w:tcPr>
          <w:p w:rsidR="00E418F4" w:rsidRPr="00E418F4" w:rsidRDefault="00E418F4" w:rsidP="00E418F4">
            <w:pPr>
              <w:jc w:val="center"/>
              <w:rPr>
                <w:rFonts w:ascii="Calibri" w:hAnsi="Calibri"/>
                <w:color w:val="000000"/>
              </w:rPr>
            </w:pPr>
            <w:r w:rsidRPr="00E418F4">
              <w:rPr>
                <w:rFonts w:ascii="Calibri" w:hAnsi="Calibri"/>
                <w:color w:val="000000"/>
                <w:sz w:val="22"/>
                <w:szCs w:val="22"/>
              </w:rPr>
              <w:t>TOTAL</w:t>
            </w:r>
          </w:p>
        </w:tc>
        <w:tc>
          <w:tcPr>
            <w:tcW w:w="1010" w:type="dxa"/>
            <w:tcBorders>
              <w:top w:val="nil"/>
              <w:left w:val="nil"/>
              <w:bottom w:val="single" w:sz="4" w:space="0" w:color="auto"/>
              <w:right w:val="single" w:sz="4" w:space="0" w:color="auto"/>
            </w:tcBorders>
            <w:shd w:val="clear" w:color="000000" w:fill="EAF1DD"/>
            <w:noWrap/>
            <w:vAlign w:val="bottom"/>
            <w:hideMark/>
          </w:tcPr>
          <w:p w:rsidR="00E418F4" w:rsidRPr="00E418F4" w:rsidRDefault="00E418F4" w:rsidP="00E418F4">
            <w:pPr>
              <w:jc w:val="center"/>
              <w:rPr>
                <w:rFonts w:ascii="Calibri" w:hAnsi="Calibri"/>
                <w:color w:val="000000"/>
              </w:rPr>
            </w:pPr>
            <w:r w:rsidRPr="00E418F4">
              <w:rPr>
                <w:rFonts w:ascii="Calibri" w:hAnsi="Calibri"/>
                <w:color w:val="000000"/>
                <w:sz w:val="22"/>
                <w:szCs w:val="22"/>
              </w:rPr>
              <w:t>115.5</w:t>
            </w:r>
          </w:p>
        </w:tc>
        <w:tc>
          <w:tcPr>
            <w:tcW w:w="1010" w:type="dxa"/>
            <w:tcBorders>
              <w:top w:val="nil"/>
              <w:left w:val="nil"/>
              <w:bottom w:val="single" w:sz="4" w:space="0" w:color="auto"/>
              <w:right w:val="single" w:sz="4" w:space="0" w:color="auto"/>
            </w:tcBorders>
            <w:shd w:val="clear" w:color="000000" w:fill="EAF1DD"/>
            <w:noWrap/>
            <w:vAlign w:val="bottom"/>
            <w:hideMark/>
          </w:tcPr>
          <w:p w:rsidR="00E418F4" w:rsidRPr="00E418F4" w:rsidRDefault="00E418F4" w:rsidP="00E418F4">
            <w:pPr>
              <w:jc w:val="center"/>
              <w:rPr>
                <w:rFonts w:ascii="Calibri" w:hAnsi="Calibri"/>
                <w:color w:val="000000"/>
              </w:rPr>
            </w:pPr>
            <w:r w:rsidRPr="00E418F4">
              <w:rPr>
                <w:rFonts w:ascii="Calibri" w:hAnsi="Calibri"/>
                <w:color w:val="000000"/>
                <w:sz w:val="22"/>
                <w:szCs w:val="22"/>
              </w:rPr>
              <w:t>101.3</w:t>
            </w:r>
          </w:p>
        </w:tc>
        <w:tc>
          <w:tcPr>
            <w:tcW w:w="1010" w:type="dxa"/>
            <w:tcBorders>
              <w:top w:val="nil"/>
              <w:left w:val="nil"/>
              <w:bottom w:val="single" w:sz="4" w:space="0" w:color="auto"/>
              <w:right w:val="single" w:sz="4" w:space="0" w:color="auto"/>
            </w:tcBorders>
            <w:shd w:val="clear" w:color="000000" w:fill="EAF1DD"/>
            <w:noWrap/>
            <w:vAlign w:val="bottom"/>
            <w:hideMark/>
          </w:tcPr>
          <w:p w:rsidR="00E418F4" w:rsidRPr="00E418F4" w:rsidRDefault="00E418F4" w:rsidP="00E418F4">
            <w:pPr>
              <w:jc w:val="center"/>
              <w:rPr>
                <w:rFonts w:ascii="Calibri" w:hAnsi="Calibri"/>
                <w:color w:val="000000"/>
              </w:rPr>
            </w:pPr>
            <w:r w:rsidRPr="00E418F4">
              <w:rPr>
                <w:rFonts w:ascii="Calibri" w:hAnsi="Calibri"/>
                <w:color w:val="000000"/>
                <w:sz w:val="22"/>
                <w:szCs w:val="22"/>
              </w:rPr>
              <w:t>117.3</w:t>
            </w:r>
          </w:p>
        </w:tc>
        <w:tc>
          <w:tcPr>
            <w:tcW w:w="1010" w:type="dxa"/>
            <w:tcBorders>
              <w:top w:val="nil"/>
              <w:left w:val="nil"/>
              <w:bottom w:val="single" w:sz="4" w:space="0" w:color="auto"/>
              <w:right w:val="single" w:sz="4" w:space="0" w:color="auto"/>
            </w:tcBorders>
            <w:shd w:val="clear" w:color="000000" w:fill="EAF1DD"/>
            <w:noWrap/>
            <w:vAlign w:val="bottom"/>
            <w:hideMark/>
          </w:tcPr>
          <w:p w:rsidR="00E418F4" w:rsidRPr="00E418F4" w:rsidRDefault="00E418F4" w:rsidP="00E418F4">
            <w:pPr>
              <w:jc w:val="center"/>
              <w:rPr>
                <w:rFonts w:ascii="Calibri" w:hAnsi="Calibri"/>
                <w:color w:val="000000"/>
              </w:rPr>
            </w:pPr>
            <w:r w:rsidRPr="00E418F4">
              <w:rPr>
                <w:rFonts w:ascii="Calibri" w:hAnsi="Calibri"/>
                <w:color w:val="000000"/>
                <w:sz w:val="22"/>
                <w:szCs w:val="22"/>
              </w:rPr>
              <w:t>113.8</w:t>
            </w:r>
          </w:p>
        </w:tc>
        <w:tc>
          <w:tcPr>
            <w:tcW w:w="1010" w:type="dxa"/>
            <w:tcBorders>
              <w:top w:val="nil"/>
              <w:left w:val="nil"/>
              <w:bottom w:val="single" w:sz="4" w:space="0" w:color="auto"/>
              <w:right w:val="single" w:sz="4" w:space="0" w:color="auto"/>
            </w:tcBorders>
            <w:shd w:val="clear" w:color="000000" w:fill="EAF1DD"/>
            <w:noWrap/>
            <w:vAlign w:val="bottom"/>
            <w:hideMark/>
          </w:tcPr>
          <w:p w:rsidR="00E418F4" w:rsidRPr="00E418F4" w:rsidRDefault="00E418F4" w:rsidP="00E418F4">
            <w:pPr>
              <w:jc w:val="center"/>
              <w:rPr>
                <w:rFonts w:ascii="Calibri" w:hAnsi="Calibri"/>
                <w:color w:val="000000"/>
              </w:rPr>
            </w:pPr>
            <w:r w:rsidRPr="00E418F4">
              <w:rPr>
                <w:rFonts w:ascii="Calibri" w:hAnsi="Calibri"/>
                <w:color w:val="000000"/>
                <w:sz w:val="22"/>
                <w:szCs w:val="22"/>
              </w:rPr>
              <w:t>133.3</w:t>
            </w:r>
          </w:p>
        </w:tc>
        <w:tc>
          <w:tcPr>
            <w:tcW w:w="1010" w:type="dxa"/>
            <w:tcBorders>
              <w:top w:val="nil"/>
              <w:left w:val="nil"/>
              <w:bottom w:val="single" w:sz="4" w:space="0" w:color="auto"/>
              <w:right w:val="single" w:sz="4" w:space="0" w:color="auto"/>
            </w:tcBorders>
            <w:shd w:val="clear" w:color="000000" w:fill="EAF1DD"/>
            <w:noWrap/>
            <w:vAlign w:val="bottom"/>
            <w:hideMark/>
          </w:tcPr>
          <w:p w:rsidR="00E418F4" w:rsidRPr="00E418F4" w:rsidRDefault="00E418F4" w:rsidP="00E418F4">
            <w:pPr>
              <w:jc w:val="center"/>
              <w:rPr>
                <w:rFonts w:ascii="Calibri" w:hAnsi="Calibri"/>
                <w:color w:val="000000"/>
              </w:rPr>
            </w:pPr>
            <w:r w:rsidRPr="00E418F4">
              <w:rPr>
                <w:rFonts w:ascii="Calibri" w:hAnsi="Calibri"/>
                <w:color w:val="000000"/>
                <w:sz w:val="22"/>
                <w:szCs w:val="22"/>
              </w:rPr>
              <w:t>136.0</w:t>
            </w:r>
          </w:p>
        </w:tc>
      </w:tr>
    </w:tbl>
    <w:p w:rsidR="00827AE5" w:rsidRDefault="00827AE5" w:rsidP="00827AE5">
      <w:pPr>
        <w:ind w:firstLine="360"/>
      </w:pPr>
    </w:p>
    <w:p w:rsidR="00F30F21" w:rsidRPr="00375C76" w:rsidRDefault="00F30F21" w:rsidP="00F30F21">
      <w:pPr>
        <w:ind w:left="720"/>
        <w:jc w:val="center"/>
        <w:rPr>
          <w:rFonts w:asciiTheme="minorHAnsi" w:hAnsiTheme="minorHAnsi" w:cs="Arial"/>
          <w:b/>
          <w:sz w:val="22"/>
          <w:szCs w:val="22"/>
        </w:rPr>
      </w:pPr>
      <w:r>
        <w:rPr>
          <w:rFonts w:asciiTheme="minorHAnsi" w:hAnsiTheme="minorHAnsi" w:cs="Arial"/>
          <w:b/>
          <w:sz w:val="22"/>
          <w:szCs w:val="22"/>
        </w:rPr>
        <w:t>ACT Program Graduates FY 2006-2010</w:t>
      </w:r>
    </w:p>
    <w:tbl>
      <w:tblPr>
        <w:tblW w:w="6308" w:type="dxa"/>
        <w:jc w:val="center"/>
        <w:tblLook w:val="04A0"/>
      </w:tblPr>
      <w:tblGrid>
        <w:gridCol w:w="811"/>
        <w:gridCol w:w="1082"/>
        <w:gridCol w:w="1107"/>
        <w:gridCol w:w="1062"/>
        <w:gridCol w:w="1039"/>
        <w:gridCol w:w="1207"/>
      </w:tblGrid>
      <w:tr w:rsidR="00F30F21" w:rsidRPr="00FE409D" w:rsidTr="00E4343D">
        <w:trPr>
          <w:trHeight w:val="309"/>
          <w:jc w:val="center"/>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rsidR="00F30F21" w:rsidRPr="00FE409D" w:rsidRDefault="00F30F21" w:rsidP="00E4343D">
            <w:pPr>
              <w:jc w:val="center"/>
              <w:rPr>
                <w:rFonts w:ascii="Calibri" w:hAnsi="Calibri"/>
                <w:b/>
                <w:bCs/>
                <w:color w:val="000000"/>
              </w:rPr>
            </w:pPr>
            <w:r w:rsidRPr="00FE409D">
              <w:rPr>
                <w:rFonts w:ascii="Calibri" w:hAnsi="Calibri"/>
                <w:b/>
                <w:bCs/>
                <w:color w:val="000000"/>
                <w:sz w:val="22"/>
                <w:szCs w:val="22"/>
              </w:rPr>
              <w:t>Term</w:t>
            </w:r>
          </w:p>
        </w:tc>
        <w:tc>
          <w:tcPr>
            <w:tcW w:w="1082" w:type="dxa"/>
            <w:tcBorders>
              <w:top w:val="single" w:sz="4" w:space="0" w:color="auto"/>
              <w:left w:val="nil"/>
              <w:bottom w:val="single" w:sz="4" w:space="0" w:color="auto"/>
              <w:right w:val="single" w:sz="4" w:space="0" w:color="auto"/>
            </w:tcBorders>
            <w:shd w:val="clear" w:color="auto" w:fill="auto"/>
            <w:noWrap/>
            <w:hideMark/>
          </w:tcPr>
          <w:p w:rsidR="00F30F21" w:rsidRPr="00FE409D" w:rsidRDefault="00F30F21" w:rsidP="00E4343D">
            <w:pPr>
              <w:jc w:val="center"/>
              <w:rPr>
                <w:rFonts w:ascii="Calibri" w:hAnsi="Calibri"/>
                <w:b/>
                <w:bCs/>
                <w:color w:val="000000"/>
              </w:rPr>
            </w:pPr>
            <w:r w:rsidRPr="00FE409D">
              <w:rPr>
                <w:rFonts w:ascii="Calibri" w:hAnsi="Calibri"/>
                <w:b/>
                <w:bCs/>
                <w:color w:val="000000"/>
                <w:sz w:val="22"/>
                <w:szCs w:val="22"/>
              </w:rPr>
              <w:t>FY 05-06</w:t>
            </w:r>
          </w:p>
        </w:tc>
        <w:tc>
          <w:tcPr>
            <w:tcW w:w="1107" w:type="dxa"/>
            <w:tcBorders>
              <w:top w:val="single" w:sz="4" w:space="0" w:color="auto"/>
              <w:left w:val="nil"/>
              <w:bottom w:val="single" w:sz="4" w:space="0" w:color="auto"/>
              <w:right w:val="single" w:sz="4" w:space="0" w:color="auto"/>
            </w:tcBorders>
            <w:shd w:val="clear" w:color="auto" w:fill="auto"/>
            <w:noWrap/>
            <w:hideMark/>
          </w:tcPr>
          <w:p w:rsidR="00F30F21" w:rsidRPr="00FE409D" w:rsidRDefault="00F30F21" w:rsidP="00E4343D">
            <w:pPr>
              <w:jc w:val="center"/>
              <w:rPr>
                <w:rFonts w:ascii="Calibri" w:hAnsi="Calibri"/>
                <w:b/>
                <w:bCs/>
                <w:color w:val="000000"/>
              </w:rPr>
            </w:pPr>
            <w:r w:rsidRPr="00FE409D">
              <w:rPr>
                <w:rFonts w:ascii="Calibri" w:hAnsi="Calibri"/>
                <w:b/>
                <w:bCs/>
                <w:color w:val="000000"/>
                <w:sz w:val="22"/>
                <w:szCs w:val="22"/>
              </w:rPr>
              <w:t>FY 06-07</w:t>
            </w:r>
          </w:p>
        </w:tc>
        <w:tc>
          <w:tcPr>
            <w:tcW w:w="1062" w:type="dxa"/>
            <w:tcBorders>
              <w:top w:val="single" w:sz="4" w:space="0" w:color="auto"/>
              <w:left w:val="nil"/>
              <w:bottom w:val="single" w:sz="4" w:space="0" w:color="auto"/>
              <w:right w:val="single" w:sz="4" w:space="0" w:color="auto"/>
            </w:tcBorders>
            <w:shd w:val="clear" w:color="auto" w:fill="auto"/>
            <w:noWrap/>
            <w:hideMark/>
          </w:tcPr>
          <w:p w:rsidR="00F30F21" w:rsidRPr="00FE409D" w:rsidRDefault="00F30F21" w:rsidP="00E4343D">
            <w:pPr>
              <w:jc w:val="center"/>
              <w:rPr>
                <w:rFonts w:ascii="Calibri" w:hAnsi="Calibri"/>
                <w:b/>
                <w:bCs/>
                <w:color w:val="000000"/>
              </w:rPr>
            </w:pPr>
            <w:r w:rsidRPr="00FE409D">
              <w:rPr>
                <w:rFonts w:ascii="Calibri" w:hAnsi="Calibri"/>
                <w:b/>
                <w:bCs/>
                <w:color w:val="000000"/>
                <w:sz w:val="22"/>
                <w:szCs w:val="22"/>
              </w:rPr>
              <w:t>FY 07-08</w:t>
            </w:r>
          </w:p>
        </w:tc>
        <w:tc>
          <w:tcPr>
            <w:tcW w:w="1039" w:type="dxa"/>
            <w:tcBorders>
              <w:top w:val="single" w:sz="4" w:space="0" w:color="auto"/>
              <w:left w:val="nil"/>
              <w:bottom w:val="single" w:sz="4" w:space="0" w:color="auto"/>
              <w:right w:val="single" w:sz="4" w:space="0" w:color="auto"/>
            </w:tcBorders>
            <w:shd w:val="clear" w:color="auto" w:fill="auto"/>
            <w:noWrap/>
            <w:hideMark/>
          </w:tcPr>
          <w:p w:rsidR="00F30F21" w:rsidRPr="00FE409D" w:rsidRDefault="00F30F21" w:rsidP="00E4343D">
            <w:pPr>
              <w:jc w:val="center"/>
              <w:rPr>
                <w:rFonts w:ascii="Calibri" w:hAnsi="Calibri"/>
                <w:b/>
                <w:bCs/>
                <w:color w:val="000000"/>
              </w:rPr>
            </w:pPr>
            <w:r w:rsidRPr="00FE409D">
              <w:rPr>
                <w:rFonts w:ascii="Calibri" w:hAnsi="Calibri"/>
                <w:b/>
                <w:bCs/>
                <w:color w:val="000000"/>
                <w:sz w:val="22"/>
                <w:szCs w:val="22"/>
              </w:rPr>
              <w:t>FY 08-09</w:t>
            </w:r>
          </w:p>
        </w:tc>
        <w:tc>
          <w:tcPr>
            <w:tcW w:w="1207" w:type="dxa"/>
            <w:tcBorders>
              <w:top w:val="single" w:sz="4" w:space="0" w:color="auto"/>
              <w:left w:val="nil"/>
              <w:bottom w:val="single" w:sz="4" w:space="0" w:color="auto"/>
              <w:right w:val="single" w:sz="4" w:space="0" w:color="auto"/>
            </w:tcBorders>
            <w:shd w:val="clear" w:color="auto" w:fill="auto"/>
            <w:noWrap/>
            <w:hideMark/>
          </w:tcPr>
          <w:p w:rsidR="00F30F21" w:rsidRPr="00FE409D" w:rsidRDefault="00F30F21" w:rsidP="00E4343D">
            <w:pPr>
              <w:jc w:val="center"/>
              <w:rPr>
                <w:rFonts w:ascii="Calibri" w:hAnsi="Calibri"/>
                <w:b/>
                <w:bCs/>
                <w:color w:val="000000"/>
              </w:rPr>
            </w:pPr>
            <w:r w:rsidRPr="00FE409D">
              <w:rPr>
                <w:rFonts w:ascii="Calibri" w:hAnsi="Calibri"/>
                <w:b/>
                <w:bCs/>
                <w:color w:val="000000"/>
                <w:sz w:val="22"/>
                <w:szCs w:val="22"/>
              </w:rPr>
              <w:t>FY 09-10</w:t>
            </w:r>
          </w:p>
        </w:tc>
      </w:tr>
      <w:tr w:rsidR="00F30F21" w:rsidRPr="00FE409D" w:rsidTr="00E4343D">
        <w:trPr>
          <w:trHeight w:val="309"/>
          <w:jc w:val="center"/>
        </w:trPr>
        <w:tc>
          <w:tcPr>
            <w:tcW w:w="811" w:type="dxa"/>
            <w:tcBorders>
              <w:top w:val="single" w:sz="4" w:space="0" w:color="auto"/>
              <w:left w:val="single" w:sz="4" w:space="0" w:color="auto"/>
              <w:bottom w:val="single" w:sz="4" w:space="0" w:color="auto"/>
              <w:right w:val="single" w:sz="4" w:space="0" w:color="auto"/>
            </w:tcBorders>
            <w:shd w:val="clear" w:color="000000" w:fill="EAF1DD"/>
            <w:noWrap/>
            <w:vAlign w:val="bottom"/>
            <w:hideMark/>
          </w:tcPr>
          <w:p w:rsidR="00F30F21" w:rsidRPr="00FE409D" w:rsidRDefault="00F30F21" w:rsidP="00E4343D">
            <w:pPr>
              <w:jc w:val="center"/>
              <w:rPr>
                <w:rFonts w:ascii="Calibri" w:hAnsi="Calibri"/>
                <w:b/>
                <w:color w:val="000000"/>
              </w:rPr>
            </w:pPr>
            <w:r w:rsidRPr="00FE409D">
              <w:rPr>
                <w:rFonts w:ascii="Calibri" w:hAnsi="Calibri"/>
                <w:b/>
                <w:color w:val="000000"/>
                <w:sz w:val="22"/>
                <w:szCs w:val="22"/>
              </w:rPr>
              <w:t>TOTAL</w:t>
            </w:r>
          </w:p>
        </w:tc>
        <w:tc>
          <w:tcPr>
            <w:tcW w:w="1082" w:type="dxa"/>
            <w:tcBorders>
              <w:top w:val="single" w:sz="4" w:space="0" w:color="auto"/>
              <w:left w:val="nil"/>
              <w:bottom w:val="single" w:sz="4" w:space="0" w:color="auto"/>
              <w:right w:val="single" w:sz="4" w:space="0" w:color="auto"/>
            </w:tcBorders>
            <w:shd w:val="clear" w:color="000000" w:fill="EAF1DD"/>
            <w:noWrap/>
            <w:vAlign w:val="bottom"/>
            <w:hideMark/>
          </w:tcPr>
          <w:p w:rsidR="00F30F21" w:rsidRPr="00FE409D" w:rsidRDefault="00F30F21" w:rsidP="00E4343D">
            <w:pPr>
              <w:jc w:val="center"/>
              <w:rPr>
                <w:rFonts w:ascii="Calibri" w:hAnsi="Calibri"/>
                <w:color w:val="000000"/>
              </w:rPr>
            </w:pPr>
            <w:r>
              <w:rPr>
                <w:rFonts w:ascii="Calibri" w:hAnsi="Calibri"/>
                <w:color w:val="000000"/>
              </w:rPr>
              <w:t>4</w:t>
            </w:r>
          </w:p>
        </w:tc>
        <w:tc>
          <w:tcPr>
            <w:tcW w:w="1107" w:type="dxa"/>
            <w:tcBorders>
              <w:top w:val="single" w:sz="4" w:space="0" w:color="auto"/>
              <w:left w:val="nil"/>
              <w:bottom w:val="single" w:sz="4" w:space="0" w:color="auto"/>
              <w:right w:val="single" w:sz="4" w:space="0" w:color="auto"/>
            </w:tcBorders>
            <w:shd w:val="clear" w:color="000000" w:fill="EAF1DD"/>
            <w:noWrap/>
            <w:vAlign w:val="bottom"/>
            <w:hideMark/>
          </w:tcPr>
          <w:p w:rsidR="00F30F21" w:rsidRPr="00FE409D" w:rsidRDefault="00F30F21" w:rsidP="00E4343D">
            <w:pPr>
              <w:jc w:val="center"/>
              <w:rPr>
                <w:rFonts w:ascii="Calibri" w:hAnsi="Calibri"/>
                <w:color w:val="000000"/>
              </w:rPr>
            </w:pPr>
            <w:r>
              <w:rPr>
                <w:rFonts w:ascii="Calibri" w:hAnsi="Calibri"/>
                <w:color w:val="000000"/>
              </w:rPr>
              <w:t>8</w:t>
            </w:r>
          </w:p>
        </w:tc>
        <w:tc>
          <w:tcPr>
            <w:tcW w:w="1062" w:type="dxa"/>
            <w:tcBorders>
              <w:top w:val="single" w:sz="4" w:space="0" w:color="auto"/>
              <w:left w:val="nil"/>
              <w:bottom w:val="single" w:sz="4" w:space="0" w:color="auto"/>
              <w:right w:val="single" w:sz="4" w:space="0" w:color="auto"/>
            </w:tcBorders>
            <w:shd w:val="clear" w:color="000000" w:fill="EAF1DD"/>
            <w:noWrap/>
            <w:vAlign w:val="bottom"/>
            <w:hideMark/>
          </w:tcPr>
          <w:p w:rsidR="00F30F21" w:rsidRPr="00FE409D" w:rsidRDefault="00F30F21" w:rsidP="00E4343D">
            <w:pPr>
              <w:jc w:val="center"/>
              <w:rPr>
                <w:rFonts w:ascii="Calibri" w:hAnsi="Calibri"/>
                <w:color w:val="000000"/>
              </w:rPr>
            </w:pPr>
            <w:r>
              <w:rPr>
                <w:rFonts w:ascii="Calibri" w:hAnsi="Calibri"/>
                <w:color w:val="000000"/>
              </w:rPr>
              <w:t>3</w:t>
            </w:r>
          </w:p>
        </w:tc>
        <w:tc>
          <w:tcPr>
            <w:tcW w:w="1039" w:type="dxa"/>
            <w:tcBorders>
              <w:top w:val="single" w:sz="4" w:space="0" w:color="auto"/>
              <w:left w:val="nil"/>
              <w:bottom w:val="single" w:sz="4" w:space="0" w:color="auto"/>
              <w:right w:val="single" w:sz="4" w:space="0" w:color="auto"/>
            </w:tcBorders>
            <w:shd w:val="clear" w:color="000000" w:fill="EAF1DD"/>
            <w:noWrap/>
            <w:vAlign w:val="bottom"/>
            <w:hideMark/>
          </w:tcPr>
          <w:p w:rsidR="00F30F21" w:rsidRPr="00FE409D" w:rsidRDefault="00F30F21" w:rsidP="00E4343D">
            <w:pPr>
              <w:jc w:val="center"/>
              <w:rPr>
                <w:rFonts w:ascii="Calibri" w:hAnsi="Calibri"/>
                <w:color w:val="000000"/>
              </w:rPr>
            </w:pPr>
            <w:r>
              <w:rPr>
                <w:rFonts w:ascii="Calibri" w:hAnsi="Calibri"/>
                <w:color w:val="000000"/>
              </w:rPr>
              <w:t>6</w:t>
            </w:r>
          </w:p>
        </w:tc>
        <w:tc>
          <w:tcPr>
            <w:tcW w:w="1207" w:type="dxa"/>
            <w:tcBorders>
              <w:top w:val="single" w:sz="4" w:space="0" w:color="auto"/>
              <w:left w:val="nil"/>
              <w:bottom w:val="single" w:sz="4" w:space="0" w:color="auto"/>
              <w:right w:val="single" w:sz="4" w:space="0" w:color="auto"/>
            </w:tcBorders>
            <w:shd w:val="clear" w:color="000000" w:fill="EAF1DD"/>
            <w:noWrap/>
            <w:vAlign w:val="bottom"/>
            <w:hideMark/>
          </w:tcPr>
          <w:p w:rsidR="00F30F21" w:rsidRPr="00FE409D" w:rsidRDefault="00F30F21" w:rsidP="00E4343D">
            <w:pPr>
              <w:jc w:val="center"/>
              <w:rPr>
                <w:rFonts w:ascii="Calibri" w:hAnsi="Calibri"/>
                <w:color w:val="000000"/>
              </w:rPr>
            </w:pPr>
            <w:r>
              <w:rPr>
                <w:rFonts w:ascii="Calibri" w:hAnsi="Calibri"/>
                <w:color w:val="000000"/>
              </w:rPr>
              <w:t>12</w:t>
            </w:r>
          </w:p>
        </w:tc>
      </w:tr>
    </w:tbl>
    <w:p w:rsidR="00847243" w:rsidRDefault="00847243" w:rsidP="00827AE5">
      <w:pPr>
        <w:ind w:firstLine="360"/>
      </w:pPr>
    </w:p>
    <w:p w:rsidR="00847243" w:rsidRDefault="00697F30" w:rsidP="00697F30">
      <w:pPr>
        <w:ind w:left="810"/>
        <w:rPr>
          <w:rFonts w:ascii="Arial" w:hAnsi="Arial" w:cs="Arial"/>
        </w:rPr>
      </w:pPr>
      <w:r w:rsidRPr="00697F30">
        <w:rPr>
          <w:rFonts w:ascii="Arial" w:hAnsi="Arial" w:cs="Arial"/>
        </w:rPr>
        <w:t xml:space="preserve">For </w:t>
      </w:r>
      <w:proofErr w:type="gramStart"/>
      <w:r w:rsidRPr="00697F30">
        <w:rPr>
          <w:rFonts w:ascii="Arial" w:hAnsi="Arial" w:cs="Arial"/>
        </w:rPr>
        <w:t>Fall</w:t>
      </w:r>
      <w:proofErr w:type="gramEnd"/>
      <w:r w:rsidRPr="00697F30">
        <w:rPr>
          <w:rFonts w:ascii="Arial" w:hAnsi="Arial" w:cs="Arial"/>
        </w:rPr>
        <w:t xml:space="preserve"> 2010</w:t>
      </w:r>
      <w:r>
        <w:rPr>
          <w:rFonts w:ascii="Arial" w:hAnsi="Arial" w:cs="Arial"/>
        </w:rPr>
        <w:t xml:space="preserve">, Montgomery County accounted for 47% of the enrollment followed by Greene and Warren counties at 9% each. </w:t>
      </w:r>
      <w:proofErr w:type="gramStart"/>
      <w:r>
        <w:rPr>
          <w:rFonts w:ascii="Arial" w:hAnsi="Arial" w:cs="Arial"/>
        </w:rPr>
        <w:t>Rest of the students were</w:t>
      </w:r>
      <w:proofErr w:type="gramEnd"/>
      <w:r>
        <w:rPr>
          <w:rFonts w:ascii="Arial" w:hAnsi="Arial" w:cs="Arial"/>
        </w:rPr>
        <w:t xml:space="preserve"> from all over the state. </w:t>
      </w:r>
      <w:r w:rsidR="00D1559F">
        <w:rPr>
          <w:rFonts w:ascii="Arial" w:hAnsi="Arial" w:cs="Arial"/>
        </w:rPr>
        <w:t>There are 74% Caucasian males, 4.5% African Americans and 2.2% females in the program.</w:t>
      </w:r>
    </w:p>
    <w:p w:rsidR="00502088" w:rsidRDefault="00502088" w:rsidP="00697F30">
      <w:pPr>
        <w:ind w:left="810"/>
        <w:rPr>
          <w:rFonts w:ascii="Arial" w:hAnsi="Arial" w:cs="Arial"/>
        </w:rPr>
      </w:pPr>
    </w:p>
    <w:p w:rsidR="00502088" w:rsidRDefault="00502088" w:rsidP="00697F30">
      <w:pPr>
        <w:ind w:left="810"/>
        <w:rPr>
          <w:rFonts w:ascii="Arial" w:hAnsi="Arial" w:cs="Arial"/>
        </w:rPr>
      </w:pPr>
      <w:r>
        <w:rPr>
          <w:rFonts w:ascii="Arial" w:hAnsi="Arial" w:cs="Arial"/>
        </w:rPr>
        <w:t xml:space="preserve">Success rates are very high due to small class size, varying </w:t>
      </w:r>
      <w:proofErr w:type="gramStart"/>
      <w:r>
        <w:rPr>
          <w:rFonts w:ascii="Arial" w:hAnsi="Arial" w:cs="Arial"/>
        </w:rPr>
        <w:t>between 76% to 100%</w:t>
      </w:r>
      <w:proofErr w:type="gramEnd"/>
      <w:r>
        <w:rPr>
          <w:rFonts w:ascii="Arial" w:hAnsi="Arial" w:cs="Arial"/>
        </w:rPr>
        <w:t xml:space="preserve">.  Retention data for </w:t>
      </w:r>
      <w:proofErr w:type="gramStart"/>
      <w:r>
        <w:rPr>
          <w:rFonts w:ascii="Arial" w:hAnsi="Arial" w:cs="Arial"/>
        </w:rPr>
        <w:t>Fall</w:t>
      </w:r>
      <w:proofErr w:type="gramEnd"/>
      <w:r>
        <w:rPr>
          <w:rFonts w:ascii="Arial" w:hAnsi="Arial" w:cs="Arial"/>
        </w:rPr>
        <w:t xml:space="preserve"> 2010 is not available in DAWN report set.</w:t>
      </w:r>
    </w:p>
    <w:p w:rsidR="00D1559F" w:rsidRDefault="00D1559F" w:rsidP="00697F30">
      <w:pPr>
        <w:ind w:left="810"/>
        <w:rPr>
          <w:rFonts w:ascii="Arial" w:hAnsi="Arial" w:cs="Arial"/>
        </w:rPr>
      </w:pPr>
    </w:p>
    <w:p w:rsidR="00D1559F" w:rsidRPr="00A964FD" w:rsidRDefault="00502088" w:rsidP="00697F30">
      <w:pPr>
        <w:ind w:left="810"/>
        <w:rPr>
          <w:rFonts w:ascii="Arial" w:hAnsi="Arial" w:cs="Arial"/>
          <w:sz w:val="20"/>
        </w:rPr>
      </w:pPr>
      <w:r w:rsidRPr="00A964FD">
        <w:rPr>
          <w:rFonts w:ascii="Arial" w:hAnsi="Arial" w:cs="Arial"/>
          <w:sz w:val="20"/>
        </w:rPr>
        <w:t xml:space="preserve">NOTE: </w:t>
      </w:r>
      <w:r w:rsidR="00D1559F" w:rsidRPr="00A964FD">
        <w:rPr>
          <w:rFonts w:ascii="Arial" w:hAnsi="Arial" w:cs="Arial"/>
          <w:sz w:val="20"/>
        </w:rPr>
        <w:t xml:space="preserve">Data above includes students in Industrial Robot and Industrial Maintenance </w:t>
      </w:r>
      <w:r w:rsidR="00297F95" w:rsidRPr="00A964FD">
        <w:rPr>
          <w:rFonts w:ascii="Arial" w:hAnsi="Arial" w:cs="Arial"/>
          <w:sz w:val="20"/>
        </w:rPr>
        <w:t>Technician Short-term Certificate programs</w:t>
      </w:r>
      <w:r w:rsidR="00D1559F" w:rsidRPr="00A964FD">
        <w:rPr>
          <w:rFonts w:ascii="Arial" w:hAnsi="Arial" w:cs="Arial"/>
          <w:sz w:val="20"/>
        </w:rPr>
        <w:t xml:space="preserve"> which have all the courses derived from the EGR pool of courses.</w:t>
      </w:r>
    </w:p>
    <w:p w:rsidR="00847243" w:rsidRDefault="00847243" w:rsidP="00827AE5">
      <w:pPr>
        <w:ind w:firstLine="360"/>
      </w:pPr>
    </w:p>
    <w:p w:rsidR="0028603C" w:rsidRPr="003A298D"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3A298D" w:rsidRDefault="003A298D" w:rsidP="003A298D">
      <w:pPr>
        <w:ind w:left="360" w:firstLine="360"/>
        <w:rPr>
          <w:rFonts w:ascii="Arial" w:hAnsi="Arial" w:cs="Arial"/>
        </w:rPr>
      </w:pPr>
    </w:p>
    <w:p w:rsidR="00035CE2" w:rsidRDefault="00035CE2" w:rsidP="00035CE2">
      <w:pPr>
        <w:ind w:left="720"/>
        <w:rPr>
          <w:rFonts w:ascii="Arial" w:hAnsi="Arial" w:cs="Arial"/>
        </w:rPr>
      </w:pPr>
      <w:r>
        <w:rPr>
          <w:rFonts w:ascii="Arial" w:hAnsi="Arial" w:cs="Arial"/>
        </w:rPr>
        <w:t xml:space="preserve">ACT program is one of the most advanced and up-to-date robotics programs serving the needs of </w:t>
      </w:r>
      <w:r w:rsidR="008F10D3">
        <w:rPr>
          <w:rFonts w:ascii="Arial" w:hAnsi="Arial" w:cs="Arial"/>
        </w:rPr>
        <w:t>l</w:t>
      </w:r>
      <w:r>
        <w:rPr>
          <w:rFonts w:ascii="Arial" w:hAnsi="Arial" w:cs="Arial"/>
        </w:rPr>
        <w:t xml:space="preserve">ocal and surrounding area industries. Due to the nature of the skills needed, many students find it difficult to handle the modern </w:t>
      </w:r>
      <w:r>
        <w:rPr>
          <w:rFonts w:ascii="Arial" w:hAnsi="Arial" w:cs="Arial"/>
        </w:rPr>
        <w:lastRenderedPageBreak/>
        <w:t xml:space="preserve">technology without sufficient background in mathematics and programming skills. However ACT graduates are employed very quickly post graduation and has proven to be an excellent retraining program for displaced workers. This explains the increase in enrollment </w:t>
      </w:r>
      <w:proofErr w:type="gramStart"/>
      <w:r>
        <w:rPr>
          <w:rFonts w:ascii="Arial" w:hAnsi="Arial" w:cs="Arial"/>
        </w:rPr>
        <w:t>Fall</w:t>
      </w:r>
      <w:proofErr w:type="gramEnd"/>
      <w:r>
        <w:rPr>
          <w:rFonts w:ascii="Arial" w:hAnsi="Arial" w:cs="Arial"/>
        </w:rPr>
        <w:t xml:space="preserve"> 2009</w:t>
      </w:r>
      <w:r w:rsidR="00A964FD">
        <w:rPr>
          <w:rFonts w:ascii="Arial" w:hAnsi="Arial" w:cs="Arial"/>
        </w:rPr>
        <w:t>. L</w:t>
      </w:r>
      <w:r>
        <w:rPr>
          <w:rFonts w:ascii="Arial" w:hAnsi="Arial" w:cs="Arial"/>
        </w:rPr>
        <w:t xml:space="preserve">arge </w:t>
      </w:r>
      <w:r w:rsidR="00A964FD">
        <w:rPr>
          <w:rFonts w:ascii="Arial" w:hAnsi="Arial" w:cs="Arial"/>
        </w:rPr>
        <w:t xml:space="preserve">number of students who graduated </w:t>
      </w:r>
      <w:proofErr w:type="gramStart"/>
      <w:r w:rsidR="00A964FD">
        <w:rPr>
          <w:rFonts w:ascii="Arial" w:hAnsi="Arial" w:cs="Arial"/>
        </w:rPr>
        <w:t>were</w:t>
      </w:r>
      <w:proofErr w:type="gramEnd"/>
      <w:r>
        <w:rPr>
          <w:rFonts w:ascii="Arial" w:hAnsi="Arial" w:cs="Arial"/>
        </w:rPr>
        <w:t xml:space="preserve"> funded by special programs like TAA. Enrollment trend has continued due to the special efforts of the former ACFs, Gene Gilliat and Dan Green, who have established excellent partnerships with local </w:t>
      </w:r>
      <w:r w:rsidR="008F10D3">
        <w:rPr>
          <w:rFonts w:ascii="Arial" w:hAnsi="Arial" w:cs="Arial"/>
        </w:rPr>
        <w:t xml:space="preserve">high </w:t>
      </w:r>
      <w:r>
        <w:rPr>
          <w:rFonts w:ascii="Arial" w:hAnsi="Arial" w:cs="Arial"/>
        </w:rPr>
        <w:t xml:space="preserve">schools by offering college level courses through </w:t>
      </w:r>
      <w:r>
        <w:rPr>
          <w:rFonts w:ascii="Arial" w:hAnsi="Arial" w:cs="Arial"/>
          <w:i/>
        </w:rPr>
        <w:t xml:space="preserve">Project Lead </w:t>
      </w:r>
      <w:proofErr w:type="gramStart"/>
      <w:r>
        <w:rPr>
          <w:rFonts w:ascii="Arial" w:hAnsi="Arial" w:cs="Arial"/>
          <w:i/>
        </w:rPr>
        <w:t>The</w:t>
      </w:r>
      <w:proofErr w:type="gramEnd"/>
      <w:r>
        <w:rPr>
          <w:rFonts w:ascii="Arial" w:hAnsi="Arial" w:cs="Arial"/>
          <w:i/>
        </w:rPr>
        <w:t xml:space="preserve"> Way </w:t>
      </w:r>
      <w:r>
        <w:rPr>
          <w:rFonts w:ascii="Arial" w:hAnsi="Arial" w:cs="Arial"/>
        </w:rPr>
        <w:t xml:space="preserve">and </w:t>
      </w:r>
      <w:r>
        <w:rPr>
          <w:rFonts w:ascii="Arial" w:hAnsi="Arial" w:cs="Arial"/>
          <w:i/>
        </w:rPr>
        <w:t>QuickStart</w:t>
      </w:r>
      <w:r>
        <w:rPr>
          <w:rFonts w:ascii="Arial" w:hAnsi="Arial" w:cs="Arial"/>
        </w:rPr>
        <w:t xml:space="preserve"> programs. Every quarter EGR courses are being offered at Centerville, Kettering-Fairmont </w:t>
      </w:r>
      <w:r w:rsidR="00A964FD">
        <w:rPr>
          <w:rFonts w:ascii="Arial" w:hAnsi="Arial" w:cs="Arial"/>
        </w:rPr>
        <w:t xml:space="preserve">and Stebbins high schools. These partnerships </w:t>
      </w:r>
      <w:r>
        <w:rPr>
          <w:rFonts w:ascii="Arial" w:hAnsi="Arial" w:cs="Arial"/>
        </w:rPr>
        <w:t xml:space="preserve">will help the program regain active students as well as maintain FTEs. </w:t>
      </w:r>
      <w:r w:rsidR="00937BA0">
        <w:rPr>
          <w:rFonts w:ascii="Arial" w:hAnsi="Arial" w:cs="Arial"/>
        </w:rPr>
        <w:t>It appears that m</w:t>
      </w:r>
      <w:r>
        <w:rPr>
          <w:rFonts w:ascii="Arial" w:hAnsi="Arial" w:cs="Arial"/>
        </w:rPr>
        <w:t>inorities are not attracted to the program</w:t>
      </w:r>
      <w:r w:rsidR="00937BA0">
        <w:rPr>
          <w:rFonts w:ascii="Arial" w:hAnsi="Arial" w:cs="Arial"/>
        </w:rPr>
        <w:t xml:space="preserve"> due to the nature of working environment and rigor needed to graduate. </w:t>
      </w:r>
      <w:r w:rsidR="00A964FD">
        <w:rPr>
          <w:rFonts w:ascii="Arial" w:hAnsi="Arial" w:cs="Arial"/>
        </w:rPr>
        <w:t>Special efforts are planned for the next year to attract minorities to the ACT program.</w:t>
      </w:r>
    </w:p>
    <w:p w:rsidR="00937BA0" w:rsidRDefault="00937BA0" w:rsidP="00035CE2">
      <w:pPr>
        <w:ind w:left="720"/>
        <w:rPr>
          <w:rFonts w:ascii="Arial" w:hAnsi="Arial" w:cs="Arial"/>
        </w:rPr>
      </w:pPr>
    </w:p>
    <w:p w:rsidR="00937BA0" w:rsidRDefault="00937BA0" w:rsidP="00035CE2">
      <w:pPr>
        <w:ind w:left="720"/>
        <w:rPr>
          <w:rFonts w:ascii="Arial" w:hAnsi="Arial" w:cs="Arial"/>
        </w:rPr>
      </w:pPr>
      <w:r>
        <w:rPr>
          <w:rFonts w:ascii="Arial" w:hAnsi="Arial" w:cs="Arial"/>
        </w:rPr>
        <w:t xml:space="preserve">A downturn in the program enrollment </w:t>
      </w:r>
      <w:r w:rsidR="00A964FD">
        <w:rPr>
          <w:rFonts w:ascii="Arial" w:hAnsi="Arial" w:cs="Arial"/>
        </w:rPr>
        <w:t>was</w:t>
      </w:r>
      <w:r>
        <w:rPr>
          <w:rFonts w:ascii="Arial" w:hAnsi="Arial" w:cs="Arial"/>
        </w:rPr>
        <w:t xml:space="preserve"> result of ACT program not having any full-time faculty for the last two years when Jeff Donbar left and both ACF positions were eliminated. This has negatively impacted the program as it has a common chair with electronics program and no real experts in the field of automation. This has been rectified by hiring a full-time tenure track faculty since September 1, 2010.</w:t>
      </w:r>
    </w:p>
    <w:p w:rsidR="00937BA0" w:rsidRDefault="00937BA0" w:rsidP="00035CE2">
      <w:pPr>
        <w:ind w:left="720"/>
        <w:rPr>
          <w:rFonts w:ascii="Arial" w:hAnsi="Arial" w:cs="Arial"/>
        </w:rPr>
      </w:pPr>
    </w:p>
    <w:p w:rsidR="00937BA0" w:rsidRPr="00035CE2" w:rsidRDefault="00937BA0" w:rsidP="00035CE2">
      <w:pPr>
        <w:ind w:left="720"/>
        <w:rPr>
          <w:b/>
        </w:rPr>
      </w:pPr>
      <w:r>
        <w:rPr>
          <w:rFonts w:ascii="Arial" w:hAnsi="Arial" w:cs="Arial"/>
        </w:rPr>
        <w:t>Closing of manufacturing companies in Dayton area has also resulted in short term gain in enrollment but the numbers have started declining short-term.</w:t>
      </w:r>
    </w:p>
    <w:p w:rsidR="003A298D" w:rsidRDefault="003A298D" w:rsidP="00937BA0">
      <w:pPr>
        <w:spacing w:after="200" w:line="276" w:lineRule="auto"/>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37BA0" w:rsidRDefault="00F0239E" w:rsidP="00F0239E">
      <w:pPr>
        <w:pStyle w:val="ListParagraph"/>
        <w:numPr>
          <w:ilvl w:val="0"/>
          <w:numId w:val="6"/>
        </w:numPr>
      </w:pPr>
      <w:r>
        <w:t>What was the fiscal year of the most recent Program Review for this program?</w:t>
      </w:r>
      <w:r w:rsidRPr="00F0239E">
        <w:rPr>
          <w:rFonts w:ascii="Arial" w:hAnsi="Arial" w:cs="Arial"/>
        </w:rPr>
        <w:t xml:space="preserve"> </w:t>
      </w:r>
    </w:p>
    <w:p w:rsidR="00937BA0" w:rsidRPr="00937BA0" w:rsidRDefault="00937BA0" w:rsidP="00937BA0">
      <w:pPr>
        <w:ind w:left="720" w:firstLine="720"/>
        <w:rPr>
          <w:rFonts w:ascii="Arial" w:hAnsi="Arial" w:cs="Arial"/>
        </w:rPr>
      </w:pPr>
      <w:r w:rsidRPr="00937BA0">
        <w:rPr>
          <w:rFonts w:ascii="Arial" w:hAnsi="Arial" w:cs="Arial"/>
        </w:rPr>
        <w:t>FY 2008-09</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94204C" w:rsidRDefault="00937BA0" w:rsidP="0094204C">
      <w:pPr>
        <w:pStyle w:val="ListParagraph"/>
        <w:rPr>
          <w:rFonts w:ascii="Arial" w:hAnsi="Arial" w:cs="Arial"/>
        </w:rPr>
      </w:pPr>
      <w:r>
        <w:rPr>
          <w:rFonts w:ascii="Arial" w:hAnsi="Arial" w:cs="Arial"/>
        </w:rPr>
        <w:t xml:space="preserve">No program report could be found </w:t>
      </w:r>
      <w:r w:rsidR="00646354">
        <w:rPr>
          <w:rFonts w:ascii="Arial" w:hAnsi="Arial" w:cs="Arial"/>
        </w:rPr>
        <w:t xml:space="preserve">for </w:t>
      </w:r>
      <w:r>
        <w:rPr>
          <w:rFonts w:ascii="Arial" w:hAnsi="Arial" w:cs="Arial"/>
        </w:rPr>
        <w:t>goals from the previous self-study. However the ACT program has definite goals</w:t>
      </w:r>
      <w:r w:rsidR="00270E09">
        <w:rPr>
          <w:rFonts w:ascii="Arial" w:hAnsi="Arial" w:cs="Arial"/>
        </w:rPr>
        <w:t xml:space="preserve"> to continue improving student learning</w:t>
      </w:r>
      <w:r>
        <w:rPr>
          <w:rFonts w:ascii="Arial" w:hAnsi="Arial" w:cs="Arial"/>
        </w:rPr>
        <w:t>:</w:t>
      </w:r>
    </w:p>
    <w:p w:rsidR="00270E09" w:rsidRDefault="00270E09" w:rsidP="00270E09">
      <w:pPr>
        <w:pStyle w:val="ListParagraph"/>
        <w:numPr>
          <w:ilvl w:val="0"/>
          <w:numId w:val="23"/>
        </w:numPr>
        <w:rPr>
          <w:rFonts w:ascii="Arial" w:hAnsi="Arial" w:cs="Arial"/>
        </w:rPr>
      </w:pPr>
      <w:r>
        <w:rPr>
          <w:rFonts w:ascii="Arial" w:hAnsi="Arial" w:cs="Arial"/>
        </w:rPr>
        <w:t>Adopt latest software and technology such as Human Machine Interface (HMI) and Machine Vision</w:t>
      </w:r>
      <w:r w:rsidR="00656F8B">
        <w:rPr>
          <w:rFonts w:ascii="Arial" w:hAnsi="Arial" w:cs="Arial"/>
        </w:rPr>
        <w:t>, EGR 220</w:t>
      </w:r>
      <w:r>
        <w:rPr>
          <w:rFonts w:ascii="Arial" w:hAnsi="Arial" w:cs="Arial"/>
        </w:rPr>
        <w:t>.</w:t>
      </w:r>
    </w:p>
    <w:p w:rsidR="00270E09" w:rsidRDefault="00270E09" w:rsidP="00270E09">
      <w:pPr>
        <w:pStyle w:val="ListParagraph"/>
        <w:numPr>
          <w:ilvl w:val="0"/>
          <w:numId w:val="23"/>
        </w:numPr>
        <w:rPr>
          <w:rFonts w:ascii="Arial" w:hAnsi="Arial" w:cs="Arial"/>
        </w:rPr>
      </w:pPr>
      <w:r>
        <w:rPr>
          <w:rFonts w:ascii="Arial" w:hAnsi="Arial" w:cs="Arial"/>
        </w:rPr>
        <w:t xml:space="preserve">Expand the applications of automation to </w:t>
      </w:r>
      <w:r w:rsidR="00656F8B">
        <w:rPr>
          <w:rFonts w:ascii="Arial" w:hAnsi="Arial" w:cs="Arial"/>
          <w:i/>
        </w:rPr>
        <w:t>Autonomous Robots</w:t>
      </w:r>
      <w:r w:rsidR="00656F8B">
        <w:rPr>
          <w:rFonts w:ascii="Arial" w:hAnsi="Arial" w:cs="Arial"/>
        </w:rPr>
        <w:t xml:space="preserve"> which are finding an increase in the Police and Homeland Security areas.</w:t>
      </w:r>
    </w:p>
    <w:p w:rsidR="00656F8B" w:rsidRDefault="00656F8B" w:rsidP="00270E09">
      <w:pPr>
        <w:pStyle w:val="ListParagraph"/>
        <w:numPr>
          <w:ilvl w:val="0"/>
          <w:numId w:val="23"/>
        </w:numPr>
        <w:rPr>
          <w:rFonts w:ascii="Arial" w:hAnsi="Arial" w:cs="Arial"/>
        </w:rPr>
      </w:pPr>
      <w:r>
        <w:rPr>
          <w:rFonts w:ascii="Arial" w:hAnsi="Arial" w:cs="Arial"/>
        </w:rPr>
        <w:t>The Sensors course, EGR 144, has been totally updated by incorporating latest sensor technology. This has direct impact on improved employability for the graduates due to a tremendous growth of sensor related technology in the Dayton area.</w:t>
      </w:r>
    </w:p>
    <w:p w:rsidR="00656F8B" w:rsidRDefault="00656F8B" w:rsidP="00270E09">
      <w:pPr>
        <w:pStyle w:val="ListParagraph"/>
        <w:numPr>
          <w:ilvl w:val="0"/>
          <w:numId w:val="23"/>
        </w:numPr>
        <w:rPr>
          <w:rFonts w:ascii="Arial" w:hAnsi="Arial" w:cs="Arial"/>
        </w:rPr>
      </w:pPr>
      <w:r>
        <w:rPr>
          <w:rFonts w:ascii="Arial" w:hAnsi="Arial" w:cs="Arial"/>
        </w:rPr>
        <w:lastRenderedPageBreak/>
        <w:t>Update the industrial networking course EGR 255.</w:t>
      </w:r>
    </w:p>
    <w:p w:rsidR="00656F8B" w:rsidRDefault="00656F8B" w:rsidP="00270E09">
      <w:pPr>
        <w:pStyle w:val="ListParagraph"/>
        <w:numPr>
          <w:ilvl w:val="0"/>
          <w:numId w:val="23"/>
        </w:numPr>
        <w:rPr>
          <w:rFonts w:ascii="Arial" w:hAnsi="Arial" w:cs="Arial"/>
        </w:rPr>
      </w:pPr>
      <w:r>
        <w:rPr>
          <w:rFonts w:ascii="Arial" w:hAnsi="Arial" w:cs="Arial"/>
        </w:rPr>
        <w:t>Introduce latest troubleshooting and repair techniques in EGR 231 and EGR 232 courses.</w:t>
      </w:r>
    </w:p>
    <w:p w:rsidR="0094204C" w:rsidRPr="0094204C" w:rsidRDefault="0094204C"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Have these goals changed since your last Program Review Self-Study?  If so, please describe the changes.</w:t>
      </w:r>
    </w:p>
    <w:p w:rsidR="00320CDE" w:rsidRDefault="00656F8B" w:rsidP="00646354">
      <w:pPr>
        <w:pStyle w:val="ListParagraph"/>
        <w:ind w:left="1440"/>
      </w:pPr>
      <w:proofErr w:type="gramStart"/>
      <w:r>
        <w:rPr>
          <w:rFonts w:ascii="Arial" w:hAnsi="Arial" w:cs="Arial"/>
        </w:rPr>
        <w:t>None.</w:t>
      </w:r>
      <w:proofErr w:type="gramEnd"/>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0337E6" w:rsidRDefault="00656F8B" w:rsidP="000337E6">
      <w:pPr>
        <w:pStyle w:val="ListParagraph"/>
        <w:rPr>
          <w:rFonts w:ascii="Arial" w:hAnsi="Arial" w:cs="Arial"/>
        </w:rPr>
      </w:pPr>
      <w:r>
        <w:rPr>
          <w:rFonts w:ascii="Arial" w:hAnsi="Arial" w:cs="Arial"/>
        </w:rPr>
        <w:t xml:space="preserve">Since </w:t>
      </w:r>
      <w:proofErr w:type="gramStart"/>
      <w:r>
        <w:rPr>
          <w:rFonts w:ascii="Arial" w:hAnsi="Arial" w:cs="Arial"/>
        </w:rPr>
        <w:t>Fall</w:t>
      </w:r>
      <w:proofErr w:type="gramEnd"/>
      <w:r>
        <w:rPr>
          <w:rFonts w:ascii="Arial" w:hAnsi="Arial" w:cs="Arial"/>
        </w:rPr>
        <w:t xml:space="preserve"> 2010 full-time faculty has taken up updating the EGR courses on a two-year schedule which will also su</w:t>
      </w:r>
      <w:r w:rsidR="007D5DE5">
        <w:rPr>
          <w:rFonts w:ascii="Arial" w:hAnsi="Arial" w:cs="Arial"/>
        </w:rPr>
        <w:t>pport Q2S conversion of courses;</w:t>
      </w:r>
      <w:r>
        <w:rPr>
          <w:rFonts w:ascii="Arial" w:hAnsi="Arial" w:cs="Arial"/>
        </w:rPr>
        <w:t xml:space="preserve"> establishing a well defined assessment plan for continuous improvement. </w:t>
      </w:r>
      <w:r w:rsidR="00A964FD">
        <w:rPr>
          <w:rFonts w:ascii="Arial" w:hAnsi="Arial" w:cs="Arial"/>
        </w:rPr>
        <w:t>F</w:t>
      </w:r>
      <w:r>
        <w:rPr>
          <w:rFonts w:ascii="Arial" w:hAnsi="Arial" w:cs="Arial"/>
        </w:rPr>
        <w:t>ollowing courses have already been updated:</w:t>
      </w:r>
    </w:p>
    <w:p w:rsidR="00A964FD" w:rsidRDefault="00A964FD" w:rsidP="000337E6">
      <w:pPr>
        <w:pStyle w:val="ListParagraph"/>
        <w:rPr>
          <w:rFonts w:ascii="Arial" w:hAnsi="Arial" w:cs="Arial"/>
        </w:rPr>
      </w:pPr>
    </w:p>
    <w:p w:rsidR="00656F8B" w:rsidRPr="00A964FD" w:rsidRDefault="007D5DE5" w:rsidP="000337E6">
      <w:pPr>
        <w:pStyle w:val="ListParagraph"/>
        <w:rPr>
          <w:rFonts w:ascii="Arial" w:hAnsi="Arial" w:cs="Arial"/>
          <w:sz w:val="20"/>
        </w:rPr>
      </w:pPr>
      <w:r w:rsidRPr="00A964FD">
        <w:rPr>
          <w:rFonts w:ascii="Arial" w:hAnsi="Arial" w:cs="Arial"/>
          <w:sz w:val="20"/>
        </w:rPr>
        <w:t>EGR 144: S</w:t>
      </w:r>
      <w:r w:rsidR="00656F8B" w:rsidRPr="00A964FD">
        <w:rPr>
          <w:rFonts w:ascii="Arial" w:hAnsi="Arial" w:cs="Arial"/>
          <w:sz w:val="20"/>
        </w:rPr>
        <w:t>ensors</w:t>
      </w:r>
    </w:p>
    <w:p w:rsidR="00656F8B" w:rsidRPr="00A964FD" w:rsidRDefault="00656F8B" w:rsidP="000337E6">
      <w:pPr>
        <w:pStyle w:val="ListParagraph"/>
        <w:rPr>
          <w:rFonts w:ascii="Arial" w:hAnsi="Arial" w:cs="Arial"/>
          <w:sz w:val="20"/>
        </w:rPr>
      </w:pPr>
      <w:r w:rsidRPr="00A964FD">
        <w:rPr>
          <w:rFonts w:ascii="Arial" w:hAnsi="Arial" w:cs="Arial"/>
          <w:sz w:val="20"/>
        </w:rPr>
        <w:t xml:space="preserve">EGR 231: </w:t>
      </w:r>
      <w:r w:rsidR="007D5DE5" w:rsidRPr="00A964FD">
        <w:rPr>
          <w:rFonts w:ascii="Arial" w:hAnsi="Arial" w:cs="Arial"/>
          <w:sz w:val="20"/>
        </w:rPr>
        <w:t>Intro’ to Troubleshooting Automated Systems</w:t>
      </w:r>
    </w:p>
    <w:p w:rsidR="007D5DE5" w:rsidRPr="00A964FD" w:rsidRDefault="007D5DE5" w:rsidP="000337E6">
      <w:pPr>
        <w:pStyle w:val="ListParagraph"/>
        <w:rPr>
          <w:rFonts w:ascii="Arial" w:hAnsi="Arial" w:cs="Arial"/>
          <w:sz w:val="20"/>
        </w:rPr>
      </w:pPr>
      <w:r w:rsidRPr="00A964FD">
        <w:rPr>
          <w:rFonts w:ascii="Arial" w:hAnsi="Arial" w:cs="Arial"/>
          <w:sz w:val="20"/>
        </w:rPr>
        <w:t>EGR 232: Advanced Troubleshooting of Automated Systems</w:t>
      </w:r>
    </w:p>
    <w:p w:rsidR="007D5DE5" w:rsidRPr="00A964FD" w:rsidRDefault="007D5DE5" w:rsidP="000337E6">
      <w:pPr>
        <w:pStyle w:val="ListParagraph"/>
        <w:rPr>
          <w:rFonts w:ascii="Arial" w:hAnsi="Arial" w:cs="Arial"/>
          <w:sz w:val="20"/>
        </w:rPr>
      </w:pPr>
      <w:r w:rsidRPr="00A964FD">
        <w:rPr>
          <w:rFonts w:ascii="Arial" w:hAnsi="Arial" w:cs="Arial"/>
          <w:sz w:val="20"/>
        </w:rPr>
        <w:t>EET 281: Programmable Logic Controllers (Shared course with EET program)</w:t>
      </w:r>
    </w:p>
    <w:p w:rsidR="0094204C" w:rsidRDefault="0094204C" w:rsidP="000337E6">
      <w:pPr>
        <w:pStyle w:val="ListParagraph"/>
      </w:pPr>
    </w:p>
    <w:p w:rsidR="0094204C" w:rsidRPr="0094204C"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7D5DE5" w:rsidRDefault="007D5DE5" w:rsidP="0094204C">
      <w:pPr>
        <w:pStyle w:val="ListParagraph"/>
        <w:rPr>
          <w:rFonts w:ascii="Arial" w:hAnsi="Arial" w:cs="Arial"/>
        </w:rPr>
      </w:pPr>
    </w:p>
    <w:p w:rsidR="000337E6" w:rsidRDefault="007D5DE5" w:rsidP="00A964FD">
      <w:pPr>
        <w:pStyle w:val="ListParagraph"/>
        <w:ind w:left="1440"/>
        <w:rPr>
          <w:rFonts w:ascii="Arial" w:hAnsi="Arial" w:cs="Arial"/>
        </w:rPr>
      </w:pPr>
      <w:r>
        <w:rPr>
          <w:rFonts w:ascii="Arial" w:hAnsi="Arial" w:cs="Arial"/>
        </w:rPr>
        <w:t>No report is available.</w:t>
      </w:r>
    </w:p>
    <w:p w:rsidR="007D5DE5" w:rsidRDefault="007D5DE5" w:rsidP="0094204C">
      <w:pPr>
        <w:pStyle w:val="ListParagraph"/>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C4624D" w:rsidRDefault="00D31DDA" w:rsidP="00827AE5">
      <w:pPr>
        <w:rPr>
          <w:rFonts w:ascii="Arial" w:hAnsi="Arial" w:cs="Arial"/>
          <w:sz w:val="18"/>
        </w:rPr>
      </w:pPr>
      <w:r w:rsidRPr="00C4624D">
        <w:rPr>
          <w:sz w:val="18"/>
        </w:rPr>
        <w:t>The Program Outcomes for this program are listed below.</w:t>
      </w:r>
      <w:r w:rsidR="00A63ACE" w:rsidRPr="00C4624D">
        <w:rPr>
          <w:sz w:val="18"/>
        </w:rPr>
        <w:t xml:space="preserve">  </w:t>
      </w:r>
      <w:r w:rsidR="00A63ACE" w:rsidRPr="00C4624D">
        <w:rPr>
          <w:b/>
          <w:sz w:val="18"/>
        </w:rPr>
        <w:t xml:space="preserve">At least </w:t>
      </w:r>
      <w:r w:rsidR="00E749F1" w:rsidRPr="00C4624D">
        <w:rPr>
          <w:b/>
          <w:sz w:val="18"/>
        </w:rPr>
        <w:t>one-third of your</w:t>
      </w:r>
      <w:r w:rsidR="00A63ACE" w:rsidRPr="00C4624D">
        <w:rPr>
          <w:b/>
          <w:sz w:val="18"/>
        </w:rPr>
        <w:t xml:space="preserve"> program outcomes </w:t>
      </w:r>
      <w:r w:rsidR="00EC0B9E" w:rsidRPr="00C4624D">
        <w:rPr>
          <w:b/>
          <w:sz w:val="18"/>
        </w:rPr>
        <w:t xml:space="preserve">must </w:t>
      </w:r>
      <w:r w:rsidR="00A63ACE" w:rsidRPr="00C4624D">
        <w:rPr>
          <w:b/>
          <w:sz w:val="18"/>
        </w:rPr>
        <w:t xml:space="preserve">be assessed as part of this Annual Update, and across the next three years all of these program outcomes </w:t>
      </w:r>
      <w:r w:rsidR="00120E81" w:rsidRPr="00C4624D">
        <w:rPr>
          <w:b/>
          <w:sz w:val="18"/>
        </w:rPr>
        <w:t>must</w:t>
      </w:r>
      <w:r w:rsidR="00A63ACE" w:rsidRPr="00C4624D">
        <w:rPr>
          <w:b/>
          <w:sz w:val="18"/>
        </w:rPr>
        <w:t xml:space="preserve"> </w:t>
      </w:r>
      <w:r w:rsidR="00AF6A23" w:rsidRPr="00C4624D">
        <w:rPr>
          <w:b/>
          <w:sz w:val="18"/>
        </w:rPr>
        <w:t>be</w:t>
      </w:r>
      <w:r w:rsidR="00A63ACE" w:rsidRPr="00C4624D">
        <w:rPr>
          <w:b/>
          <w:sz w:val="18"/>
        </w:rPr>
        <w:t xml:space="preserve"> assessed at least once</w:t>
      </w:r>
      <w:r w:rsidR="00A63ACE" w:rsidRPr="00C4624D">
        <w:rPr>
          <w:sz w:val="18"/>
        </w:rPr>
        <w:t>.</w:t>
      </w:r>
    </w:p>
    <w:tbl>
      <w:tblPr>
        <w:tblStyle w:val="TableGrid"/>
        <w:tblW w:w="10838" w:type="dxa"/>
        <w:tblInd w:w="-732" w:type="dxa"/>
        <w:shd w:val="clear" w:color="auto" w:fill="FFFFFF"/>
        <w:tblLayout w:type="fixed"/>
        <w:tblLook w:val="01E0"/>
      </w:tblPr>
      <w:tblGrid>
        <w:gridCol w:w="4170"/>
        <w:gridCol w:w="2610"/>
        <w:gridCol w:w="2160"/>
        <w:gridCol w:w="1898"/>
      </w:tblGrid>
      <w:tr w:rsidR="002C1797" w:rsidRPr="006137FD" w:rsidTr="007D5DE5">
        <w:trPr>
          <w:trHeight w:val="71"/>
        </w:trPr>
        <w:tc>
          <w:tcPr>
            <w:tcW w:w="4170" w:type="dxa"/>
            <w:shd w:val="clear" w:color="auto" w:fill="FFFFFF"/>
            <w:vAlign w:val="center"/>
          </w:tcPr>
          <w:p w:rsidR="00767826" w:rsidRDefault="00767826" w:rsidP="008860C1">
            <w:pPr>
              <w:jc w:val="center"/>
              <w:rPr>
                <w:b/>
                <w:sz w:val="24"/>
                <w:szCs w:val="24"/>
                <w:u w:val="single"/>
              </w:rPr>
            </w:pPr>
            <w:r>
              <w:rPr>
                <w:b/>
                <w:sz w:val="24"/>
                <w:szCs w:val="24"/>
                <w:u w:val="single"/>
              </w:rPr>
              <w:t>Automation &amp; Control Technology</w:t>
            </w:r>
          </w:p>
          <w:p w:rsidR="002C1797" w:rsidRPr="002C1797" w:rsidRDefault="002C1797" w:rsidP="008860C1">
            <w:pPr>
              <w:jc w:val="center"/>
              <w:rPr>
                <w:sz w:val="24"/>
                <w:szCs w:val="24"/>
              </w:rPr>
            </w:pPr>
            <w:r w:rsidRPr="002C1797">
              <w:rPr>
                <w:sz w:val="24"/>
                <w:szCs w:val="24"/>
              </w:rPr>
              <w:t>Program Outcomes</w:t>
            </w:r>
          </w:p>
        </w:tc>
        <w:tc>
          <w:tcPr>
            <w:tcW w:w="261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C4624D">
        <w:trPr>
          <w:trHeight w:val="269"/>
        </w:trPr>
        <w:tc>
          <w:tcPr>
            <w:tcW w:w="4170" w:type="dxa"/>
            <w:shd w:val="clear" w:color="auto" w:fill="FFFFFF"/>
            <w:vAlign w:val="center"/>
          </w:tcPr>
          <w:p w:rsidR="002C1797" w:rsidRPr="002C1797" w:rsidRDefault="002C1797" w:rsidP="00767826">
            <w:pPr>
              <w:rPr>
                <w:i/>
                <w:sz w:val="20"/>
                <w:szCs w:val="20"/>
              </w:rPr>
            </w:pPr>
            <w:r w:rsidRPr="002C1797">
              <w:rPr>
                <w:b/>
                <w:sz w:val="20"/>
                <w:szCs w:val="20"/>
              </w:rPr>
              <w:t xml:space="preserve">1) </w:t>
            </w:r>
            <w:r w:rsidR="00767826">
              <w:rPr>
                <w:sz w:val="20"/>
                <w:szCs w:val="20"/>
              </w:rPr>
              <w:t>Repair electromechanical systems.</w:t>
            </w:r>
          </w:p>
        </w:tc>
        <w:tc>
          <w:tcPr>
            <w:tcW w:w="2610" w:type="dxa"/>
            <w:vAlign w:val="center"/>
          </w:tcPr>
          <w:p w:rsidR="002C1797" w:rsidRPr="002C1797" w:rsidRDefault="007D5DE5" w:rsidP="008860C1">
            <w:pPr>
              <w:jc w:val="center"/>
              <w:rPr>
                <w:sz w:val="20"/>
                <w:szCs w:val="20"/>
              </w:rPr>
            </w:pPr>
            <w:r>
              <w:rPr>
                <w:rFonts w:ascii="Arial" w:hAnsi="Arial" w:cs="Arial"/>
              </w:rPr>
              <w:t>EGR 100, EGR 231, EGR 232, EGR 244, EET 139, EET 166</w:t>
            </w:r>
          </w:p>
        </w:tc>
        <w:tc>
          <w:tcPr>
            <w:tcW w:w="2160" w:type="dxa"/>
            <w:shd w:val="clear" w:color="auto" w:fill="auto"/>
            <w:vAlign w:val="center"/>
          </w:tcPr>
          <w:p w:rsidR="002C1797" w:rsidRPr="00690A3D" w:rsidRDefault="00A100AC" w:rsidP="00690A3D">
            <w:pPr>
              <w:rPr>
                <w:rFonts w:asciiTheme="minorHAnsi" w:hAnsiTheme="minorHAnsi"/>
                <w:sz w:val="16"/>
                <w:szCs w:val="16"/>
              </w:rPr>
            </w:pPr>
            <w:r w:rsidRPr="00A100AC">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r w:rsidR="007D5DE5">
              <w:rPr>
                <w:noProof/>
                <w:sz w:val="16"/>
                <w:szCs w:val="16"/>
              </w:rPr>
              <w:t xml:space="preserve"> </w:t>
            </w:r>
          </w:p>
        </w:tc>
        <w:tc>
          <w:tcPr>
            <w:tcW w:w="1898" w:type="dxa"/>
            <w:vAlign w:val="center"/>
          </w:tcPr>
          <w:p w:rsidR="002C1797" w:rsidRPr="00660080" w:rsidRDefault="00A100AC"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Pr="00C63945">
              <w:rPr>
                <w:rFonts w:ascii="Arial" w:hAnsi="Arial" w:cs="Arial"/>
              </w:rPr>
              <w:fldChar w:fldCharType="end"/>
            </w:r>
          </w:p>
        </w:tc>
      </w:tr>
      <w:tr w:rsidR="002C1797" w:rsidRPr="00107027" w:rsidTr="00C4624D">
        <w:trPr>
          <w:trHeight w:val="71"/>
        </w:trPr>
        <w:tc>
          <w:tcPr>
            <w:tcW w:w="4170" w:type="dxa"/>
            <w:shd w:val="clear" w:color="auto" w:fill="FFFFFF"/>
            <w:vAlign w:val="center"/>
          </w:tcPr>
          <w:p w:rsidR="002C1797" w:rsidRPr="002C1797" w:rsidRDefault="002C1797" w:rsidP="00767826">
            <w:pPr>
              <w:rPr>
                <w:sz w:val="20"/>
                <w:szCs w:val="20"/>
              </w:rPr>
            </w:pPr>
            <w:r w:rsidRPr="002C1797">
              <w:rPr>
                <w:b/>
                <w:sz w:val="20"/>
                <w:szCs w:val="20"/>
              </w:rPr>
              <w:t xml:space="preserve">2) </w:t>
            </w:r>
            <w:r w:rsidR="00767826">
              <w:rPr>
                <w:sz w:val="20"/>
                <w:szCs w:val="20"/>
              </w:rPr>
              <w:t>Troubleshoot electronic &amp; mechanical systems</w:t>
            </w:r>
            <w:r w:rsidRPr="002C1797">
              <w:rPr>
                <w:sz w:val="20"/>
                <w:szCs w:val="20"/>
              </w:rPr>
              <w:t>.</w:t>
            </w:r>
          </w:p>
        </w:tc>
        <w:tc>
          <w:tcPr>
            <w:tcW w:w="2610" w:type="dxa"/>
            <w:vAlign w:val="center"/>
          </w:tcPr>
          <w:p w:rsidR="002C1797" w:rsidRPr="002C1797" w:rsidRDefault="007D5DE5" w:rsidP="008860C1">
            <w:pPr>
              <w:jc w:val="center"/>
              <w:rPr>
                <w:sz w:val="20"/>
                <w:szCs w:val="20"/>
              </w:rPr>
            </w:pPr>
            <w:r>
              <w:rPr>
                <w:rFonts w:ascii="Arial" w:hAnsi="Arial" w:cs="Arial"/>
              </w:rPr>
              <w:t>EGR 100, EGR 231, EGR 232, EGR 244</w:t>
            </w:r>
            <w:r w:rsidR="00C4624D">
              <w:rPr>
                <w:rFonts w:ascii="Arial" w:hAnsi="Arial" w:cs="Arial"/>
              </w:rPr>
              <w:t>, EGR 278</w:t>
            </w:r>
          </w:p>
        </w:tc>
        <w:tc>
          <w:tcPr>
            <w:tcW w:w="2160" w:type="dxa"/>
            <w:shd w:val="clear" w:color="auto" w:fill="auto"/>
            <w:vAlign w:val="center"/>
          </w:tcPr>
          <w:p w:rsidR="002C1797" w:rsidRPr="002C1797" w:rsidRDefault="00A100AC"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1898" w:type="dxa"/>
            <w:vAlign w:val="center"/>
          </w:tcPr>
          <w:p w:rsidR="002C1797" w:rsidRPr="00C4624D" w:rsidRDefault="007D5DE5" w:rsidP="002C1797">
            <w:pPr>
              <w:pStyle w:val="ListParagraph"/>
              <w:numPr>
                <w:ilvl w:val="0"/>
                <w:numId w:val="14"/>
              </w:numPr>
              <w:ind w:left="252" w:hanging="180"/>
              <w:rPr>
                <w:sz w:val="20"/>
                <w:szCs w:val="20"/>
              </w:rPr>
            </w:pPr>
            <w:r w:rsidRPr="00C4624D">
              <w:rPr>
                <w:rFonts w:ascii="Arial" w:hAnsi="Arial" w:cs="Arial"/>
                <w:sz w:val="20"/>
                <w:szCs w:val="20"/>
              </w:rPr>
              <w:t>Performance appraisal</w:t>
            </w:r>
            <w:r w:rsidR="00100813" w:rsidRPr="00C4624D">
              <w:rPr>
                <w:rFonts w:ascii="Arial" w:hAnsi="Arial" w:cs="Arial"/>
                <w:sz w:val="20"/>
                <w:szCs w:val="20"/>
              </w:rPr>
              <w:t>s</w:t>
            </w:r>
          </w:p>
          <w:p w:rsidR="007D5DE5" w:rsidRPr="00100813" w:rsidRDefault="00100813" w:rsidP="002C1797">
            <w:pPr>
              <w:pStyle w:val="ListParagraph"/>
              <w:numPr>
                <w:ilvl w:val="0"/>
                <w:numId w:val="14"/>
              </w:numPr>
              <w:ind w:left="252" w:hanging="180"/>
              <w:rPr>
                <w:rFonts w:ascii="Arial" w:hAnsi="Arial" w:cs="Arial"/>
                <w:sz w:val="24"/>
                <w:szCs w:val="24"/>
              </w:rPr>
            </w:pPr>
            <w:r w:rsidRPr="00C4624D">
              <w:rPr>
                <w:rFonts w:ascii="Arial" w:hAnsi="Arial" w:cs="Arial"/>
                <w:sz w:val="20"/>
                <w:szCs w:val="20"/>
              </w:rPr>
              <w:t xml:space="preserve">Working </w:t>
            </w:r>
            <w:r w:rsidR="00C4624D" w:rsidRPr="00C4624D">
              <w:rPr>
                <w:rFonts w:ascii="Arial" w:hAnsi="Arial" w:cs="Arial"/>
                <w:sz w:val="20"/>
                <w:szCs w:val="20"/>
              </w:rPr>
              <w:t>sys</w:t>
            </w:r>
            <w:r w:rsidRPr="00C4624D">
              <w:rPr>
                <w:rFonts w:ascii="Arial" w:hAnsi="Arial" w:cs="Arial"/>
                <w:sz w:val="20"/>
                <w:szCs w:val="20"/>
              </w:rPr>
              <w:t>tems</w:t>
            </w:r>
          </w:p>
        </w:tc>
      </w:tr>
      <w:tr w:rsidR="00690A3D" w:rsidRPr="00107027" w:rsidTr="00C4624D">
        <w:trPr>
          <w:trHeight w:val="71"/>
        </w:trPr>
        <w:tc>
          <w:tcPr>
            <w:tcW w:w="4170" w:type="dxa"/>
            <w:shd w:val="clear" w:color="auto" w:fill="FFFFFF"/>
            <w:vAlign w:val="center"/>
          </w:tcPr>
          <w:p w:rsidR="00690A3D" w:rsidRPr="002C1797" w:rsidRDefault="00690A3D" w:rsidP="00767826">
            <w:pPr>
              <w:rPr>
                <w:sz w:val="20"/>
                <w:szCs w:val="20"/>
              </w:rPr>
            </w:pPr>
            <w:r w:rsidRPr="002C1797">
              <w:rPr>
                <w:b/>
                <w:sz w:val="20"/>
                <w:szCs w:val="20"/>
              </w:rPr>
              <w:t xml:space="preserve">3) </w:t>
            </w:r>
            <w:r w:rsidR="00767826">
              <w:rPr>
                <w:sz w:val="20"/>
                <w:szCs w:val="20"/>
              </w:rPr>
              <w:t>Use CAD modeling tools</w:t>
            </w:r>
            <w:r w:rsidRPr="002C1797">
              <w:rPr>
                <w:sz w:val="20"/>
                <w:szCs w:val="20"/>
              </w:rPr>
              <w:t>.</w:t>
            </w:r>
          </w:p>
        </w:tc>
        <w:tc>
          <w:tcPr>
            <w:tcW w:w="2610" w:type="dxa"/>
            <w:vAlign w:val="center"/>
          </w:tcPr>
          <w:p w:rsidR="00690A3D" w:rsidRPr="002C1797" w:rsidRDefault="007D5DE5" w:rsidP="008860C1">
            <w:pPr>
              <w:jc w:val="center"/>
              <w:rPr>
                <w:sz w:val="20"/>
                <w:szCs w:val="20"/>
              </w:rPr>
            </w:pPr>
            <w:r>
              <w:rPr>
                <w:rFonts w:ascii="Arial" w:hAnsi="Arial" w:cs="Arial"/>
              </w:rPr>
              <w:t>ETD 101, ETD 128</w:t>
            </w:r>
          </w:p>
        </w:tc>
        <w:tc>
          <w:tcPr>
            <w:tcW w:w="2160" w:type="dxa"/>
            <w:shd w:val="clear" w:color="auto" w:fill="auto"/>
            <w:vAlign w:val="center"/>
          </w:tcPr>
          <w:p w:rsidR="00690A3D" w:rsidRPr="00690A3D" w:rsidRDefault="00A100AC" w:rsidP="006E27E7">
            <w:pPr>
              <w:rPr>
                <w:rFonts w:asciiTheme="minorHAnsi" w:hAnsiTheme="minorHAnsi"/>
                <w:sz w:val="16"/>
                <w:szCs w:val="16"/>
              </w:rPr>
            </w:pPr>
            <w:r w:rsidRPr="00A100AC">
              <w:rPr>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8" o:title=""/>
                  <o:lock v:ext="edit" aspectratio="t"/>
                  <w10:wrap type="tight"/>
                </v:shape>
                <w:control r:id="rId12" w:name="CheckBox12" w:shapeid="_x0000_s1040"/>
              </w:pict>
            </w:r>
          </w:p>
        </w:tc>
        <w:tc>
          <w:tcPr>
            <w:tcW w:w="1898" w:type="dxa"/>
            <w:vAlign w:val="center"/>
          </w:tcPr>
          <w:p w:rsidR="00690A3D" w:rsidRPr="00660080" w:rsidRDefault="00A100AC"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r w:rsidR="00690A3D" w:rsidRPr="00107027" w:rsidTr="00C4624D">
        <w:trPr>
          <w:trHeight w:val="71"/>
        </w:trPr>
        <w:tc>
          <w:tcPr>
            <w:tcW w:w="4170" w:type="dxa"/>
            <w:shd w:val="clear" w:color="auto" w:fill="FFFFFF"/>
            <w:vAlign w:val="center"/>
          </w:tcPr>
          <w:p w:rsidR="00690A3D" w:rsidRPr="002C1797" w:rsidRDefault="00690A3D" w:rsidP="00767826">
            <w:pPr>
              <w:rPr>
                <w:sz w:val="20"/>
                <w:szCs w:val="20"/>
              </w:rPr>
            </w:pPr>
            <w:r w:rsidRPr="002C1797">
              <w:rPr>
                <w:b/>
                <w:sz w:val="20"/>
                <w:szCs w:val="20"/>
              </w:rPr>
              <w:t xml:space="preserve">4) </w:t>
            </w:r>
            <w:r w:rsidR="00767826">
              <w:rPr>
                <w:sz w:val="20"/>
                <w:szCs w:val="20"/>
              </w:rPr>
              <w:t>Program robots</w:t>
            </w:r>
            <w:r w:rsidRPr="002C1797">
              <w:rPr>
                <w:sz w:val="20"/>
                <w:szCs w:val="20"/>
              </w:rPr>
              <w:t>.</w:t>
            </w:r>
          </w:p>
        </w:tc>
        <w:tc>
          <w:tcPr>
            <w:tcW w:w="2610" w:type="dxa"/>
            <w:vAlign w:val="center"/>
          </w:tcPr>
          <w:p w:rsidR="00690A3D" w:rsidRPr="002C1797" w:rsidRDefault="007D5DE5" w:rsidP="008860C1">
            <w:pPr>
              <w:jc w:val="center"/>
              <w:rPr>
                <w:sz w:val="20"/>
                <w:szCs w:val="20"/>
              </w:rPr>
            </w:pPr>
            <w:r>
              <w:rPr>
                <w:rFonts w:ascii="Arial" w:hAnsi="Arial" w:cs="Arial"/>
              </w:rPr>
              <w:t>EGR 128, EET 281, EET 282, EGR 210, EGR 255, EGR 278</w:t>
            </w:r>
          </w:p>
        </w:tc>
        <w:tc>
          <w:tcPr>
            <w:tcW w:w="2160" w:type="dxa"/>
            <w:shd w:val="clear" w:color="auto" w:fill="auto"/>
            <w:vAlign w:val="center"/>
          </w:tcPr>
          <w:p w:rsidR="00690A3D" w:rsidRPr="002C1797" w:rsidRDefault="00A100AC" w:rsidP="006E27E7">
            <w:pPr>
              <w:jc w:val="center"/>
              <w:rPr>
                <w:sz w:val="20"/>
                <w:szCs w:val="20"/>
              </w:rPr>
            </w:pPr>
            <w:r>
              <w:rPr>
                <w:noProof/>
                <w:sz w:val="20"/>
                <w:szCs w:val="20"/>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3" o:title=""/>
                  <o:lock v:ext="edit" aspectratio="t"/>
                  <w10:wrap type="tight"/>
                </v:shape>
                <w:control r:id="rId14" w:name="CheckBox111" w:shapeid="_x0000_s1041"/>
              </w:pict>
            </w:r>
          </w:p>
        </w:tc>
        <w:tc>
          <w:tcPr>
            <w:tcW w:w="1898" w:type="dxa"/>
            <w:vAlign w:val="center"/>
          </w:tcPr>
          <w:p w:rsidR="00690A3D" w:rsidRPr="00660080" w:rsidRDefault="00A100AC"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r w:rsidR="00690A3D" w:rsidRPr="00107027" w:rsidTr="00C4624D">
        <w:trPr>
          <w:trHeight w:val="71"/>
        </w:trPr>
        <w:tc>
          <w:tcPr>
            <w:tcW w:w="4170" w:type="dxa"/>
            <w:shd w:val="clear" w:color="auto" w:fill="FFFFFF"/>
            <w:vAlign w:val="center"/>
          </w:tcPr>
          <w:p w:rsidR="00690A3D" w:rsidRPr="002C1797" w:rsidRDefault="00690A3D" w:rsidP="00767826">
            <w:pPr>
              <w:rPr>
                <w:sz w:val="20"/>
                <w:szCs w:val="20"/>
              </w:rPr>
            </w:pPr>
            <w:r w:rsidRPr="002C1797">
              <w:rPr>
                <w:b/>
                <w:sz w:val="20"/>
                <w:szCs w:val="20"/>
              </w:rPr>
              <w:t xml:space="preserve">5) </w:t>
            </w:r>
            <w:r w:rsidR="00767826">
              <w:rPr>
                <w:sz w:val="20"/>
                <w:szCs w:val="20"/>
              </w:rPr>
              <w:t>Set up industrial control systems</w:t>
            </w:r>
            <w:r w:rsidRPr="002C1797">
              <w:rPr>
                <w:sz w:val="20"/>
                <w:szCs w:val="20"/>
              </w:rPr>
              <w:t>.</w:t>
            </w:r>
          </w:p>
        </w:tc>
        <w:tc>
          <w:tcPr>
            <w:tcW w:w="2610" w:type="dxa"/>
            <w:vAlign w:val="center"/>
          </w:tcPr>
          <w:p w:rsidR="00690A3D" w:rsidRPr="002C1797" w:rsidRDefault="007D5DE5" w:rsidP="008860C1">
            <w:pPr>
              <w:jc w:val="center"/>
              <w:rPr>
                <w:sz w:val="20"/>
                <w:szCs w:val="20"/>
              </w:rPr>
            </w:pPr>
            <w:r>
              <w:rPr>
                <w:rFonts w:ascii="Arial" w:hAnsi="Arial" w:cs="Arial"/>
              </w:rPr>
              <w:t xml:space="preserve">EGR 100, EGR 144, EGR 252, EET 281, EET 282, EGR 244, </w:t>
            </w:r>
            <w:r w:rsidR="00C4624D">
              <w:rPr>
                <w:rFonts w:ascii="Arial" w:hAnsi="Arial" w:cs="Arial"/>
              </w:rPr>
              <w:t xml:space="preserve">EGR 278, </w:t>
            </w:r>
            <w:r>
              <w:rPr>
                <w:rFonts w:ascii="Arial" w:hAnsi="Arial" w:cs="Arial"/>
              </w:rPr>
              <w:t>OPT 211</w:t>
            </w:r>
          </w:p>
        </w:tc>
        <w:tc>
          <w:tcPr>
            <w:tcW w:w="2160" w:type="dxa"/>
            <w:shd w:val="clear" w:color="auto" w:fill="auto"/>
            <w:vAlign w:val="center"/>
          </w:tcPr>
          <w:p w:rsidR="00690A3D" w:rsidRPr="00690A3D" w:rsidRDefault="00A100AC" w:rsidP="006E27E7">
            <w:pPr>
              <w:rPr>
                <w:rFonts w:asciiTheme="minorHAnsi" w:hAnsiTheme="minorHAnsi"/>
                <w:sz w:val="16"/>
                <w:szCs w:val="16"/>
              </w:rPr>
            </w:pPr>
            <w:r w:rsidRPr="00A100AC">
              <w:rPr>
                <w:noProof/>
                <w:sz w:val="16"/>
                <w:szCs w:val="16"/>
              </w:rPr>
              <w:pict>
                <v:shape id="_x0000_s1042" type="#_x0000_t201" style="position:absolute;margin-left:34.9pt;margin-top:8.2pt;width:16.5pt;height:15pt;z-index:251677696;mso-position-horizontal-relative:text;mso-position-vertical-relative:text" o:preferrelative="t" wrapcoords="-982 0 -982 21228 21600 21228 21600 0 -982 0" filled="f" stroked="f">
                  <v:imagedata r:id="rId15" o:title=""/>
                  <o:lock v:ext="edit" aspectratio="t"/>
                  <w10:wrap type="tight"/>
                </v:shape>
                <w:control r:id="rId16" w:name="CheckBox13" w:shapeid="_x0000_s1042"/>
              </w:pict>
            </w:r>
          </w:p>
        </w:tc>
        <w:tc>
          <w:tcPr>
            <w:tcW w:w="1898" w:type="dxa"/>
            <w:vAlign w:val="center"/>
          </w:tcPr>
          <w:p w:rsidR="00C4624D" w:rsidRPr="00C4624D" w:rsidRDefault="00C4624D" w:rsidP="00C4624D">
            <w:pPr>
              <w:pStyle w:val="ListParagraph"/>
              <w:numPr>
                <w:ilvl w:val="0"/>
                <w:numId w:val="14"/>
              </w:numPr>
              <w:ind w:left="252" w:hanging="180"/>
              <w:rPr>
                <w:sz w:val="20"/>
                <w:szCs w:val="20"/>
              </w:rPr>
            </w:pPr>
            <w:r>
              <w:rPr>
                <w:rFonts w:ascii="Arial" w:hAnsi="Arial" w:cs="Arial"/>
              </w:rPr>
              <w:t>Performance appraisals</w:t>
            </w:r>
          </w:p>
        </w:tc>
      </w:tr>
      <w:tr w:rsidR="00690A3D" w:rsidRPr="00107027" w:rsidTr="00C4624D">
        <w:trPr>
          <w:trHeight w:val="71"/>
        </w:trPr>
        <w:tc>
          <w:tcPr>
            <w:tcW w:w="4170" w:type="dxa"/>
            <w:shd w:val="clear" w:color="auto" w:fill="FFFFFF"/>
            <w:vAlign w:val="center"/>
          </w:tcPr>
          <w:p w:rsidR="00690A3D" w:rsidRPr="002C1797" w:rsidRDefault="00690A3D" w:rsidP="00767826">
            <w:pPr>
              <w:rPr>
                <w:sz w:val="20"/>
                <w:szCs w:val="20"/>
              </w:rPr>
            </w:pPr>
            <w:r w:rsidRPr="002C1797">
              <w:rPr>
                <w:b/>
                <w:sz w:val="20"/>
                <w:szCs w:val="20"/>
              </w:rPr>
              <w:t xml:space="preserve">6) </w:t>
            </w:r>
            <w:r w:rsidR="00767826">
              <w:rPr>
                <w:sz w:val="20"/>
                <w:szCs w:val="20"/>
              </w:rPr>
              <w:t>Use PLCs and sensors</w:t>
            </w:r>
            <w:r w:rsidRPr="002C1797">
              <w:rPr>
                <w:sz w:val="20"/>
                <w:szCs w:val="20"/>
              </w:rPr>
              <w:t>.</w:t>
            </w:r>
          </w:p>
        </w:tc>
        <w:tc>
          <w:tcPr>
            <w:tcW w:w="2610" w:type="dxa"/>
            <w:vAlign w:val="center"/>
          </w:tcPr>
          <w:p w:rsidR="00690A3D" w:rsidRPr="002C1797" w:rsidRDefault="007D5DE5" w:rsidP="008860C1">
            <w:pPr>
              <w:jc w:val="center"/>
              <w:rPr>
                <w:sz w:val="20"/>
                <w:szCs w:val="20"/>
              </w:rPr>
            </w:pPr>
            <w:r>
              <w:rPr>
                <w:rFonts w:ascii="Arial" w:hAnsi="Arial" w:cs="Arial"/>
              </w:rPr>
              <w:t xml:space="preserve">EGR 144, EGR 220, EET 281, EET 282 </w:t>
            </w:r>
          </w:p>
        </w:tc>
        <w:tc>
          <w:tcPr>
            <w:tcW w:w="2160" w:type="dxa"/>
            <w:shd w:val="clear" w:color="auto" w:fill="auto"/>
            <w:vAlign w:val="center"/>
          </w:tcPr>
          <w:p w:rsidR="00690A3D" w:rsidRPr="002C1797" w:rsidRDefault="00A100AC" w:rsidP="006E27E7">
            <w:pPr>
              <w:jc w:val="center"/>
              <w:rPr>
                <w:sz w:val="20"/>
                <w:szCs w:val="20"/>
              </w:rPr>
            </w:pPr>
            <w:r>
              <w:rPr>
                <w:noProof/>
                <w:sz w:val="20"/>
                <w:szCs w:val="20"/>
              </w:rPr>
              <w:pict>
                <v:shape id="_x0000_s1043" type="#_x0000_t201" style="position:absolute;left:0;text-align:left;margin-left:34.9pt;margin-top:3.35pt;width:16.5pt;height:19.5pt;z-index:251678720;mso-position-horizontal-relative:text;mso-position-vertical-relative:text" o:preferrelative="t" wrapcoords="-982 0 -982 21228 21600 21228 21600 0 -982 0" filled="f" stroked="f">
                  <v:imagedata r:id="rId13" o:title=""/>
                  <o:lock v:ext="edit" aspectratio="t"/>
                  <w10:wrap type="tight"/>
                </v:shape>
                <w:control r:id="rId17" w:name="CheckBox112" w:shapeid="_x0000_s1043"/>
              </w:pict>
            </w:r>
          </w:p>
        </w:tc>
        <w:tc>
          <w:tcPr>
            <w:tcW w:w="1898" w:type="dxa"/>
            <w:vAlign w:val="center"/>
          </w:tcPr>
          <w:p w:rsidR="00690A3D" w:rsidRPr="00660080" w:rsidRDefault="00A100AC"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bl>
    <w:p w:rsidR="00847243" w:rsidRDefault="00847243" w:rsidP="0028603C">
      <w:pPr>
        <w:tabs>
          <w:tab w:val="left" w:pos="5040"/>
        </w:tabs>
      </w:pPr>
    </w:p>
    <w:p w:rsidR="00847243" w:rsidRDefault="00847243" w:rsidP="0028603C">
      <w:pPr>
        <w:tabs>
          <w:tab w:val="left" w:pos="5040"/>
        </w:tabs>
      </w:pPr>
    </w:p>
    <w:p w:rsidR="00FA24D1" w:rsidRPr="00A63ACE" w:rsidRDefault="00414645" w:rsidP="0028603C">
      <w:pPr>
        <w:tabs>
          <w:tab w:val="left" w:pos="5040"/>
        </w:tabs>
      </w:pPr>
      <w:r>
        <w:t>a</w:t>
      </w:r>
      <w:r w:rsidR="00A63ACE">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C4624D" w:rsidRDefault="00C4624D" w:rsidP="0028603C">
      <w:pPr>
        <w:tabs>
          <w:tab w:val="left" w:pos="5040"/>
        </w:tabs>
        <w:rPr>
          <w:rFonts w:ascii="Arial" w:hAnsi="Arial" w:cs="Arial"/>
        </w:rPr>
      </w:pPr>
    </w:p>
    <w:p w:rsidR="00C4624D" w:rsidRDefault="00C4624D" w:rsidP="00105B4E">
      <w:pPr>
        <w:tabs>
          <w:tab w:val="left" w:pos="5040"/>
        </w:tabs>
        <w:ind w:left="720"/>
        <w:rPr>
          <w:rFonts w:ascii="Arial" w:hAnsi="Arial" w:cs="Arial"/>
        </w:rPr>
      </w:pPr>
      <w:r>
        <w:rPr>
          <w:rFonts w:ascii="Arial" w:hAnsi="Arial" w:cs="Arial"/>
        </w:rPr>
        <w:t>A</w:t>
      </w:r>
      <w:r w:rsidR="00EC178E">
        <w:rPr>
          <w:rFonts w:ascii="Arial" w:hAnsi="Arial" w:cs="Arial"/>
        </w:rPr>
        <w:t xml:space="preserve"> new assessment plan was developed in</w:t>
      </w:r>
      <w:r>
        <w:rPr>
          <w:rFonts w:ascii="Arial" w:hAnsi="Arial" w:cs="Arial"/>
        </w:rPr>
        <w:t xml:space="preserve"> </w:t>
      </w:r>
      <w:proofErr w:type="gramStart"/>
      <w:r>
        <w:rPr>
          <w:rFonts w:ascii="Arial" w:hAnsi="Arial" w:cs="Arial"/>
        </w:rPr>
        <w:t>Fall</w:t>
      </w:r>
      <w:proofErr w:type="gramEnd"/>
      <w:r>
        <w:rPr>
          <w:rFonts w:ascii="Arial" w:hAnsi="Arial" w:cs="Arial"/>
        </w:rPr>
        <w:t xml:space="preserve"> 2010. Data is being collected to assess the impact of changes to EGR 144, EGR 231, EGR 232 and EGR 278. Program did not collect any data in the absence of any full-time faculty for two years.</w:t>
      </w:r>
      <w:r w:rsidR="00EC178E">
        <w:rPr>
          <w:rFonts w:ascii="Arial" w:hAnsi="Arial" w:cs="Arial"/>
        </w:rPr>
        <w:t xml:space="preserve"> </w:t>
      </w:r>
      <w:r>
        <w:rPr>
          <w:rFonts w:ascii="Arial" w:hAnsi="Arial" w:cs="Arial"/>
        </w:rPr>
        <w:t>Results will be summarized, analyzed and assessed in the second year to measure the effectiveness of changes.</w:t>
      </w:r>
    </w:p>
    <w:p w:rsidR="00847243" w:rsidRDefault="00847243" w:rsidP="00660080">
      <w:pPr>
        <w:spacing w:after="200" w:line="276" w:lineRule="auto"/>
      </w:pPr>
    </w:p>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847243" w:rsidRPr="00105B4E" w:rsidRDefault="00105B4E" w:rsidP="00105B4E">
      <w:pPr>
        <w:spacing w:after="200"/>
        <w:ind w:left="720"/>
        <w:rPr>
          <w:rFonts w:ascii="Arial" w:hAnsi="Arial" w:cs="Arial"/>
        </w:rPr>
      </w:pPr>
      <w:r w:rsidRPr="00105B4E">
        <w:rPr>
          <w:rFonts w:ascii="Arial" w:hAnsi="Arial" w:cs="Arial"/>
        </w:rPr>
        <w:t>Due to lack of a full-time faculty</w:t>
      </w:r>
      <w:r>
        <w:rPr>
          <w:rFonts w:ascii="Arial" w:hAnsi="Arial" w:cs="Arial"/>
        </w:rPr>
        <w:t xml:space="preserve"> assigned to the program</w:t>
      </w:r>
      <w:r w:rsidRPr="00105B4E">
        <w:rPr>
          <w:rFonts w:ascii="Arial" w:hAnsi="Arial" w:cs="Arial"/>
        </w:rPr>
        <w:t>, no meaningful assessment could be done.</w:t>
      </w:r>
    </w:p>
    <w:p w:rsidR="00847243" w:rsidRDefault="00847243" w:rsidP="00034CE6">
      <w:pPr>
        <w:tabs>
          <w:tab w:val="left" w:pos="5040"/>
        </w:tabs>
      </w:pP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C4624D" w:rsidRDefault="00C4624D" w:rsidP="00034CE6">
      <w:pPr>
        <w:tabs>
          <w:tab w:val="left" w:pos="5040"/>
        </w:tabs>
        <w:rPr>
          <w:rFonts w:ascii="Arial" w:hAnsi="Arial" w:cs="Arial"/>
        </w:rPr>
      </w:pPr>
    </w:p>
    <w:p w:rsidR="00034CE6" w:rsidRDefault="00105B4E" w:rsidP="00105B4E">
      <w:pPr>
        <w:tabs>
          <w:tab w:val="left" w:pos="5040"/>
        </w:tabs>
        <w:ind w:left="720"/>
      </w:pPr>
      <w:proofErr w:type="gramStart"/>
      <w:r>
        <w:rPr>
          <w:rFonts w:ascii="Arial" w:hAnsi="Arial" w:cs="Arial"/>
        </w:rPr>
        <w:t>Nothing significant to report.</w:t>
      </w:r>
      <w:proofErr w:type="gramEnd"/>
    </w:p>
    <w:p w:rsidR="00847243" w:rsidRDefault="00847243" w:rsidP="00034CE6">
      <w:pPr>
        <w:tabs>
          <w:tab w:val="left" w:pos="5040"/>
        </w:tabs>
        <w:rPr>
          <w:b/>
          <w:u w:val="single"/>
        </w:rPr>
      </w:pPr>
    </w:p>
    <w:p w:rsidR="00FA24D1" w:rsidRPr="00034CE6" w:rsidRDefault="00CC66AD" w:rsidP="00034CE6">
      <w:pPr>
        <w:tabs>
          <w:tab w:val="left" w:pos="5040"/>
        </w:tabs>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847243" w:rsidRDefault="00847243" w:rsidP="00C4624D">
      <w:pPr>
        <w:ind w:left="720"/>
      </w:pPr>
    </w:p>
    <w:p w:rsidR="00105B4E" w:rsidRDefault="00C4624D" w:rsidP="00105B4E">
      <w:pPr>
        <w:ind w:left="1080"/>
        <w:rPr>
          <w:rFonts w:ascii="Arial" w:hAnsi="Arial" w:cs="Arial"/>
        </w:rPr>
      </w:pPr>
      <w:r w:rsidRPr="00C4624D">
        <w:rPr>
          <w:rFonts w:ascii="Arial" w:hAnsi="Arial" w:cs="Arial"/>
        </w:rPr>
        <w:t>Primarily kept the</w:t>
      </w:r>
      <w:r>
        <w:rPr>
          <w:rFonts w:ascii="Arial" w:hAnsi="Arial" w:cs="Arial"/>
        </w:rPr>
        <w:t xml:space="preserve"> ACT program serving th</w:t>
      </w:r>
      <w:r w:rsidR="00105B4E">
        <w:rPr>
          <w:rFonts w:ascii="Arial" w:hAnsi="Arial" w:cs="Arial"/>
        </w:rPr>
        <w:t>e displaced workers, and high school students. Program completely depended on adjunct faculty and hence no real changes to courses were made.</w:t>
      </w:r>
    </w:p>
    <w:p w:rsidR="00105B4E" w:rsidRDefault="00105B4E" w:rsidP="00105B4E">
      <w:pPr>
        <w:ind w:left="1080"/>
        <w:rPr>
          <w:rFonts w:ascii="Arial" w:hAnsi="Arial" w:cs="Arial"/>
        </w:rPr>
      </w:pPr>
    </w:p>
    <w:p w:rsidR="00105B4E" w:rsidRDefault="00105B4E" w:rsidP="00105B4E">
      <w:pPr>
        <w:ind w:left="1080"/>
        <w:rPr>
          <w:rFonts w:ascii="Arial" w:hAnsi="Arial" w:cs="Arial"/>
        </w:rPr>
      </w:pPr>
      <w:r>
        <w:rPr>
          <w:rFonts w:ascii="Arial" w:hAnsi="Arial" w:cs="Arial"/>
        </w:rPr>
        <w:t xml:space="preserve">The labs were kept up-to-date through acquisition of two HMI displays and establishing course materials for the Machine Vision course EGR 220. A lot of work was completed by the full-time tech </w:t>
      </w:r>
      <w:proofErr w:type="gramStart"/>
      <w:r>
        <w:rPr>
          <w:rFonts w:ascii="Arial" w:hAnsi="Arial" w:cs="Arial"/>
        </w:rPr>
        <w:t>who</w:t>
      </w:r>
      <w:proofErr w:type="gramEnd"/>
      <w:r>
        <w:rPr>
          <w:rFonts w:ascii="Arial" w:hAnsi="Arial" w:cs="Arial"/>
        </w:rPr>
        <w:t xml:space="preserve"> is very conversant with the modern technology and did teach a course in the evenings. Richard Davis, Dan Green and Gene Gilliat (former ACFs) served as adjunct faculty with extra load to keep the classes running and maintained the high school linkages. </w:t>
      </w:r>
    </w:p>
    <w:p w:rsidR="00105B4E" w:rsidRDefault="00105B4E" w:rsidP="00105B4E">
      <w:pPr>
        <w:ind w:left="1080"/>
        <w:rPr>
          <w:rFonts w:ascii="Arial" w:hAnsi="Arial" w:cs="Arial"/>
        </w:rPr>
      </w:pPr>
    </w:p>
    <w:p w:rsidR="00105B4E" w:rsidRDefault="00105B4E" w:rsidP="00105B4E">
      <w:pPr>
        <w:ind w:left="1080"/>
        <w:rPr>
          <w:rFonts w:ascii="Arial" w:hAnsi="Arial" w:cs="Arial"/>
        </w:rPr>
      </w:pPr>
      <w:r>
        <w:rPr>
          <w:rFonts w:ascii="Arial" w:hAnsi="Arial" w:cs="Arial"/>
        </w:rPr>
        <w:t xml:space="preserve">Adjunct faculty Ed Leonard updated the Troubleshooting and Maintenance courses EGR 231 and EGR 232. </w:t>
      </w:r>
    </w:p>
    <w:p w:rsidR="00105B4E" w:rsidRDefault="00105B4E" w:rsidP="00C4624D">
      <w:pPr>
        <w:ind w:left="720"/>
        <w:rPr>
          <w:rFonts w:ascii="Arial" w:hAnsi="Arial" w:cs="Arial"/>
        </w:rPr>
      </w:pPr>
    </w:p>
    <w:p w:rsidR="00C4624D" w:rsidRPr="00C4624D" w:rsidRDefault="00C4624D" w:rsidP="00C4624D">
      <w:pPr>
        <w:ind w:left="720"/>
        <w:rPr>
          <w:rFonts w:ascii="Arial" w:hAnsi="Arial" w:cs="Arial"/>
        </w:rPr>
      </w:pPr>
      <w:r w:rsidRPr="00C4624D">
        <w:rPr>
          <w:rFonts w:ascii="Arial" w:hAnsi="Arial" w:cs="Arial"/>
        </w:rPr>
        <w:t xml:space="preserve"> </w:t>
      </w: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105B4E" w:rsidRDefault="00105B4E" w:rsidP="00105B4E">
      <w:pPr>
        <w:pStyle w:val="ListParagraph"/>
        <w:tabs>
          <w:tab w:val="left" w:pos="5040"/>
        </w:tabs>
      </w:pPr>
    </w:p>
    <w:p w:rsidR="007E3C36" w:rsidRPr="007E3C36" w:rsidRDefault="007E3C36" w:rsidP="007E3C36">
      <w:pPr>
        <w:pStyle w:val="ListParagraph"/>
        <w:numPr>
          <w:ilvl w:val="0"/>
          <w:numId w:val="24"/>
        </w:numPr>
        <w:rPr>
          <w:rFonts w:ascii="Arial" w:hAnsi="Arial" w:cs="Arial"/>
        </w:rPr>
      </w:pPr>
      <w:r w:rsidRPr="007E3C36">
        <w:rPr>
          <w:rFonts w:ascii="Arial" w:hAnsi="Arial" w:cs="Arial"/>
        </w:rPr>
        <w:t>Convert all EGR courses to semester format</w:t>
      </w:r>
      <w:r>
        <w:rPr>
          <w:rFonts w:ascii="Arial" w:hAnsi="Arial" w:cs="Arial"/>
        </w:rPr>
        <w:t>. Update all the course and program outcomes.</w:t>
      </w:r>
    </w:p>
    <w:p w:rsidR="00C4624D" w:rsidRPr="00937BA0" w:rsidRDefault="00C4624D" w:rsidP="00C4624D">
      <w:pPr>
        <w:pStyle w:val="ListParagraph"/>
        <w:numPr>
          <w:ilvl w:val="0"/>
          <w:numId w:val="24"/>
        </w:numPr>
      </w:pPr>
      <w:r>
        <w:rPr>
          <w:rFonts w:ascii="Arial" w:hAnsi="Arial" w:cs="Arial"/>
        </w:rPr>
        <w:t xml:space="preserve">To increase the enrollment in the </w:t>
      </w:r>
      <w:r w:rsidR="00EC178E">
        <w:rPr>
          <w:rFonts w:ascii="Arial" w:hAnsi="Arial" w:cs="Arial"/>
        </w:rPr>
        <w:t xml:space="preserve">ACT </w:t>
      </w:r>
      <w:r>
        <w:rPr>
          <w:rFonts w:ascii="Arial" w:hAnsi="Arial" w:cs="Arial"/>
        </w:rPr>
        <w:t>program through aggressive marketing, high school and industry linkages.</w:t>
      </w:r>
    </w:p>
    <w:p w:rsidR="00C4624D" w:rsidRPr="00270E09" w:rsidRDefault="00C4624D" w:rsidP="00C4624D">
      <w:pPr>
        <w:pStyle w:val="ListParagraph"/>
        <w:numPr>
          <w:ilvl w:val="0"/>
          <w:numId w:val="24"/>
        </w:numPr>
      </w:pPr>
      <w:r>
        <w:rPr>
          <w:rFonts w:ascii="Arial" w:hAnsi="Arial" w:cs="Arial"/>
        </w:rPr>
        <w:t xml:space="preserve">Attract K-12 students through innovative programs such as </w:t>
      </w:r>
      <w:r w:rsidRPr="00270E09">
        <w:rPr>
          <w:rFonts w:ascii="Arial" w:hAnsi="Arial" w:cs="Arial"/>
          <w:i/>
        </w:rPr>
        <w:t>Lego League, TechFest</w:t>
      </w:r>
      <w:r>
        <w:rPr>
          <w:rFonts w:ascii="Arial" w:hAnsi="Arial" w:cs="Arial"/>
        </w:rPr>
        <w:t>, and other college bound programs</w:t>
      </w:r>
      <w:r w:rsidR="00EC178E">
        <w:rPr>
          <w:rFonts w:ascii="Arial" w:hAnsi="Arial" w:cs="Arial"/>
        </w:rPr>
        <w:t>, especially minorities</w:t>
      </w:r>
      <w:r>
        <w:rPr>
          <w:rFonts w:ascii="Arial" w:hAnsi="Arial" w:cs="Arial"/>
        </w:rPr>
        <w:t>.</w:t>
      </w:r>
    </w:p>
    <w:p w:rsidR="00C4624D" w:rsidRPr="00270E09" w:rsidRDefault="00C4624D" w:rsidP="00C4624D">
      <w:pPr>
        <w:pStyle w:val="ListParagraph"/>
        <w:numPr>
          <w:ilvl w:val="0"/>
          <w:numId w:val="24"/>
        </w:numPr>
      </w:pPr>
      <w:r>
        <w:rPr>
          <w:rFonts w:ascii="Arial" w:hAnsi="Arial" w:cs="Arial"/>
        </w:rPr>
        <w:t xml:space="preserve">League for Innovation grant for </w:t>
      </w:r>
      <w:r w:rsidRPr="00270E09">
        <w:rPr>
          <w:rFonts w:ascii="Arial" w:hAnsi="Arial" w:cs="Arial"/>
          <w:i/>
        </w:rPr>
        <w:t>WaterBotics</w:t>
      </w:r>
      <w:r>
        <w:rPr>
          <w:rFonts w:ascii="Arial" w:hAnsi="Arial" w:cs="Arial"/>
        </w:rPr>
        <w:t xml:space="preserve"> will help run summer programs for high school students to expose</w:t>
      </w:r>
      <w:r w:rsidR="00EC178E">
        <w:rPr>
          <w:rFonts w:ascii="Arial" w:hAnsi="Arial" w:cs="Arial"/>
        </w:rPr>
        <w:t xml:space="preserve"> them to the exciting field of r</w:t>
      </w:r>
      <w:r>
        <w:rPr>
          <w:rFonts w:ascii="Arial" w:hAnsi="Arial" w:cs="Arial"/>
        </w:rPr>
        <w:t xml:space="preserve">obotics, automation and control. Summer 2011 program has 17 students registered. </w:t>
      </w:r>
    </w:p>
    <w:p w:rsidR="00C4624D" w:rsidRPr="00270E09" w:rsidRDefault="00C4624D" w:rsidP="00C4624D">
      <w:pPr>
        <w:pStyle w:val="ListParagraph"/>
        <w:numPr>
          <w:ilvl w:val="0"/>
          <w:numId w:val="24"/>
        </w:numPr>
      </w:pPr>
      <w:r>
        <w:rPr>
          <w:rFonts w:ascii="Arial" w:hAnsi="Arial" w:cs="Arial"/>
        </w:rPr>
        <w:t xml:space="preserve">Ponitz CTC has requested several courses through </w:t>
      </w:r>
      <w:r>
        <w:rPr>
          <w:rFonts w:ascii="Arial" w:hAnsi="Arial" w:cs="Arial"/>
          <w:i/>
        </w:rPr>
        <w:t>QuickStart</w:t>
      </w:r>
      <w:r>
        <w:rPr>
          <w:rFonts w:ascii="Arial" w:hAnsi="Arial" w:cs="Arial"/>
        </w:rPr>
        <w:t xml:space="preserve"> program and will definitely boost the enrollment as they are all Sinclair bound</w:t>
      </w:r>
      <w:r w:rsidR="00EC178E">
        <w:rPr>
          <w:rFonts w:ascii="Arial" w:hAnsi="Arial" w:cs="Arial"/>
        </w:rPr>
        <w:t xml:space="preserve"> students</w:t>
      </w:r>
      <w:r>
        <w:rPr>
          <w:rFonts w:ascii="Arial" w:hAnsi="Arial" w:cs="Arial"/>
        </w:rPr>
        <w:t>.</w:t>
      </w:r>
    </w:p>
    <w:p w:rsidR="00C4624D" w:rsidRPr="00EC178E" w:rsidRDefault="00C4624D" w:rsidP="00C4624D">
      <w:pPr>
        <w:pStyle w:val="ListParagraph"/>
        <w:numPr>
          <w:ilvl w:val="0"/>
          <w:numId w:val="24"/>
        </w:numPr>
      </w:pPr>
      <w:r>
        <w:rPr>
          <w:rFonts w:ascii="Arial" w:hAnsi="Arial" w:cs="Arial"/>
        </w:rPr>
        <w:t xml:space="preserve">Offer </w:t>
      </w:r>
      <w:r w:rsidRPr="00270E09">
        <w:rPr>
          <w:rFonts w:ascii="Arial" w:hAnsi="Arial" w:cs="Arial"/>
          <w:i/>
        </w:rPr>
        <w:t>SkillsTrac</w:t>
      </w:r>
      <w:r>
        <w:rPr>
          <w:rFonts w:ascii="Arial" w:hAnsi="Arial" w:cs="Arial"/>
          <w:i/>
        </w:rPr>
        <w:t xml:space="preserve"> </w:t>
      </w:r>
      <w:r>
        <w:rPr>
          <w:rFonts w:ascii="Arial" w:hAnsi="Arial" w:cs="Arial"/>
        </w:rPr>
        <w:t>program in partnership with Workforce development which will ultimately bring more students to complete the ACT program.</w:t>
      </w:r>
    </w:p>
    <w:p w:rsidR="00EC178E" w:rsidRDefault="00EC178E" w:rsidP="00C4624D">
      <w:pPr>
        <w:pStyle w:val="ListParagraph"/>
        <w:numPr>
          <w:ilvl w:val="0"/>
          <w:numId w:val="24"/>
        </w:numPr>
      </w:pPr>
      <w:r>
        <w:rPr>
          <w:rFonts w:ascii="Arial" w:hAnsi="Arial" w:cs="Arial"/>
        </w:rPr>
        <w:t>Explore cross-functional activities with manufacturing program to connect CNC machines and robots. This is new technology on the horizon.</w:t>
      </w:r>
    </w:p>
    <w:p w:rsidR="00FA24D1" w:rsidRDefault="00FA24D1"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042E26" w:rsidP="00042E26">
      <w:pPr>
        <w:pStyle w:val="ListParagraph"/>
        <w:tabs>
          <w:tab w:val="left" w:pos="5040"/>
        </w:tabs>
        <w:ind w:left="0"/>
        <w:rPr>
          <w:rFonts w:ascii="Arial" w:hAnsi="Arial" w:cs="Arial"/>
        </w:rPr>
      </w:pPr>
      <w:r>
        <w:rPr>
          <w:rFonts w:ascii="Arial" w:hAnsi="Arial" w:cs="Arial"/>
        </w:rPr>
        <w:t xml:space="preserve">NOTE: </w:t>
      </w:r>
      <w:r w:rsidR="007E3C36">
        <w:rPr>
          <w:rFonts w:ascii="Arial" w:hAnsi="Arial" w:cs="Arial"/>
        </w:rPr>
        <w:t>Lack of a full-time faculty for two years has hurt the program but it is rebounding very well. Good results are anticipated for the next cycle.</w: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A100AC"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2E548B" w:rsidRDefault="002E548B"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8"/>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48B" w:rsidRDefault="002E548B" w:rsidP="0094204C">
      <w:r>
        <w:separator/>
      </w:r>
    </w:p>
  </w:endnote>
  <w:endnote w:type="continuationSeparator" w:id="0">
    <w:p w:rsidR="002E548B" w:rsidRDefault="002E548B"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BBE" w:rsidRPr="00830BBE" w:rsidRDefault="00830BBE">
    <w:pPr>
      <w:pStyle w:val="Footer"/>
      <w:pBdr>
        <w:top w:val="single" w:sz="4" w:space="1" w:color="D9D9D9" w:themeColor="background1" w:themeShade="D9"/>
      </w:pBdr>
      <w:rPr>
        <w:b/>
        <w:sz w:val="28"/>
      </w:rPr>
    </w:pPr>
  </w:p>
  <w:p w:rsidR="002E548B" w:rsidRDefault="002E5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48B" w:rsidRDefault="002E548B" w:rsidP="0094204C">
      <w:r>
        <w:separator/>
      </w:r>
    </w:p>
  </w:footnote>
  <w:footnote w:type="continuationSeparator" w:id="0">
    <w:p w:rsidR="002E548B" w:rsidRDefault="002E548B"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91456D"/>
    <w:multiLevelType w:val="hybridMultilevel"/>
    <w:tmpl w:val="3A5A2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B65063"/>
    <w:multiLevelType w:val="hybridMultilevel"/>
    <w:tmpl w:val="665C52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5770FB"/>
    <w:multiLevelType w:val="hybridMultilevel"/>
    <w:tmpl w:val="B5B0A7AA"/>
    <w:lvl w:ilvl="0" w:tplc="A288EC8A">
      <w:start w:val="1"/>
      <w:numFmt w:val="decimal"/>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0002F2"/>
    <w:multiLevelType w:val="hybridMultilevel"/>
    <w:tmpl w:val="128E3148"/>
    <w:lvl w:ilvl="0" w:tplc="1BBA166E">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0"/>
  </w:num>
  <w:num w:numId="3">
    <w:abstractNumId w:val="22"/>
  </w:num>
  <w:num w:numId="4">
    <w:abstractNumId w:val="12"/>
  </w:num>
  <w:num w:numId="5">
    <w:abstractNumId w:val="15"/>
  </w:num>
  <w:num w:numId="6">
    <w:abstractNumId w:val="9"/>
  </w:num>
  <w:num w:numId="7">
    <w:abstractNumId w:val="13"/>
  </w:num>
  <w:num w:numId="8">
    <w:abstractNumId w:val="16"/>
  </w:num>
  <w:num w:numId="9">
    <w:abstractNumId w:val="21"/>
  </w:num>
  <w:num w:numId="10">
    <w:abstractNumId w:val="19"/>
  </w:num>
  <w:num w:numId="11">
    <w:abstractNumId w:val="10"/>
  </w:num>
  <w:num w:numId="12">
    <w:abstractNumId w:val="1"/>
  </w:num>
  <w:num w:numId="13">
    <w:abstractNumId w:val="2"/>
  </w:num>
  <w:num w:numId="14">
    <w:abstractNumId w:val="20"/>
  </w:num>
  <w:num w:numId="15">
    <w:abstractNumId w:val="18"/>
  </w:num>
  <w:num w:numId="16">
    <w:abstractNumId w:val="5"/>
  </w:num>
  <w:num w:numId="17">
    <w:abstractNumId w:val="6"/>
  </w:num>
  <w:num w:numId="18">
    <w:abstractNumId w:val="14"/>
  </w:num>
  <w:num w:numId="19">
    <w:abstractNumId w:val="4"/>
  </w:num>
  <w:num w:numId="20">
    <w:abstractNumId w:val="7"/>
  </w:num>
  <w:num w:numId="21">
    <w:abstractNumId w:val="9"/>
  </w:num>
  <w:num w:numId="22">
    <w:abstractNumId w:val="11"/>
  </w:num>
  <w:num w:numId="23">
    <w:abstractNumId w:val="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35CE2"/>
    <w:rsid w:val="00042E26"/>
    <w:rsid w:val="00056964"/>
    <w:rsid w:val="000616F3"/>
    <w:rsid w:val="00063778"/>
    <w:rsid w:val="00065129"/>
    <w:rsid w:val="00067D30"/>
    <w:rsid w:val="000A4EE0"/>
    <w:rsid w:val="000D3A39"/>
    <w:rsid w:val="00100813"/>
    <w:rsid w:val="0010227C"/>
    <w:rsid w:val="001026AA"/>
    <w:rsid w:val="00105B4E"/>
    <w:rsid w:val="001201D5"/>
    <w:rsid w:val="00120E81"/>
    <w:rsid w:val="001240D0"/>
    <w:rsid w:val="00183806"/>
    <w:rsid w:val="00184AE5"/>
    <w:rsid w:val="00195B7B"/>
    <w:rsid w:val="001A1B67"/>
    <w:rsid w:val="001B6007"/>
    <w:rsid w:val="001D5757"/>
    <w:rsid w:val="001D7080"/>
    <w:rsid w:val="002245AB"/>
    <w:rsid w:val="0022692B"/>
    <w:rsid w:val="0025548D"/>
    <w:rsid w:val="00255C18"/>
    <w:rsid w:val="00256114"/>
    <w:rsid w:val="00265A99"/>
    <w:rsid w:val="0026791C"/>
    <w:rsid w:val="00270E09"/>
    <w:rsid w:val="00281C63"/>
    <w:rsid w:val="0028603C"/>
    <w:rsid w:val="00293D8D"/>
    <w:rsid w:val="00297F95"/>
    <w:rsid w:val="002C1797"/>
    <w:rsid w:val="002C56AC"/>
    <w:rsid w:val="002E175B"/>
    <w:rsid w:val="002E28B0"/>
    <w:rsid w:val="002E548B"/>
    <w:rsid w:val="00303041"/>
    <w:rsid w:val="00320CDE"/>
    <w:rsid w:val="003254BC"/>
    <w:rsid w:val="00330692"/>
    <w:rsid w:val="003454F6"/>
    <w:rsid w:val="003543F9"/>
    <w:rsid w:val="003A298D"/>
    <w:rsid w:val="003B5176"/>
    <w:rsid w:val="003F715E"/>
    <w:rsid w:val="00414645"/>
    <w:rsid w:val="00424E5D"/>
    <w:rsid w:val="00425F46"/>
    <w:rsid w:val="00427F4A"/>
    <w:rsid w:val="00461386"/>
    <w:rsid w:val="00462D00"/>
    <w:rsid w:val="004712EB"/>
    <w:rsid w:val="004818E1"/>
    <w:rsid w:val="00481A7E"/>
    <w:rsid w:val="0048427F"/>
    <w:rsid w:val="00495C9D"/>
    <w:rsid w:val="004B7492"/>
    <w:rsid w:val="004C2B30"/>
    <w:rsid w:val="004D3BE1"/>
    <w:rsid w:val="004D3C8C"/>
    <w:rsid w:val="004E4BD6"/>
    <w:rsid w:val="00502088"/>
    <w:rsid w:val="00516463"/>
    <w:rsid w:val="0054350A"/>
    <w:rsid w:val="00573ECD"/>
    <w:rsid w:val="005863ED"/>
    <w:rsid w:val="005A7493"/>
    <w:rsid w:val="005F7377"/>
    <w:rsid w:val="00611F21"/>
    <w:rsid w:val="0061712A"/>
    <w:rsid w:val="006368CC"/>
    <w:rsid w:val="00640611"/>
    <w:rsid w:val="00646354"/>
    <w:rsid w:val="006532D6"/>
    <w:rsid w:val="006551C4"/>
    <w:rsid w:val="00656F8B"/>
    <w:rsid w:val="00660080"/>
    <w:rsid w:val="0066607A"/>
    <w:rsid w:val="006835C1"/>
    <w:rsid w:val="00690A3D"/>
    <w:rsid w:val="00697F30"/>
    <w:rsid w:val="006A2AA3"/>
    <w:rsid w:val="006E3686"/>
    <w:rsid w:val="00746675"/>
    <w:rsid w:val="007561DA"/>
    <w:rsid w:val="00767826"/>
    <w:rsid w:val="007825CC"/>
    <w:rsid w:val="0078669D"/>
    <w:rsid w:val="00786F00"/>
    <w:rsid w:val="007C1FEF"/>
    <w:rsid w:val="007C46D3"/>
    <w:rsid w:val="007D5DE5"/>
    <w:rsid w:val="007E3C36"/>
    <w:rsid w:val="007F66F9"/>
    <w:rsid w:val="00827AE5"/>
    <w:rsid w:val="00830BBE"/>
    <w:rsid w:val="00847243"/>
    <w:rsid w:val="008642E1"/>
    <w:rsid w:val="00877383"/>
    <w:rsid w:val="008860C1"/>
    <w:rsid w:val="008909D4"/>
    <w:rsid w:val="008942FA"/>
    <w:rsid w:val="008D06A4"/>
    <w:rsid w:val="008F10D3"/>
    <w:rsid w:val="008F3D47"/>
    <w:rsid w:val="00937BA0"/>
    <w:rsid w:val="0094204C"/>
    <w:rsid w:val="00963DD8"/>
    <w:rsid w:val="009A69F0"/>
    <w:rsid w:val="009C1092"/>
    <w:rsid w:val="009E2519"/>
    <w:rsid w:val="009F2769"/>
    <w:rsid w:val="00A100AC"/>
    <w:rsid w:val="00A21E6E"/>
    <w:rsid w:val="00A341DF"/>
    <w:rsid w:val="00A36DEE"/>
    <w:rsid w:val="00A63ACE"/>
    <w:rsid w:val="00A8476F"/>
    <w:rsid w:val="00A964FD"/>
    <w:rsid w:val="00AC0386"/>
    <w:rsid w:val="00AC62F8"/>
    <w:rsid w:val="00AE4AD2"/>
    <w:rsid w:val="00AE5F43"/>
    <w:rsid w:val="00AF6A23"/>
    <w:rsid w:val="00B4625A"/>
    <w:rsid w:val="00B71307"/>
    <w:rsid w:val="00B81607"/>
    <w:rsid w:val="00B8227E"/>
    <w:rsid w:val="00BA637C"/>
    <w:rsid w:val="00BC5FF1"/>
    <w:rsid w:val="00BE51FF"/>
    <w:rsid w:val="00BF556C"/>
    <w:rsid w:val="00C4624D"/>
    <w:rsid w:val="00C5365F"/>
    <w:rsid w:val="00C56C48"/>
    <w:rsid w:val="00C63B58"/>
    <w:rsid w:val="00C7001F"/>
    <w:rsid w:val="00C71F16"/>
    <w:rsid w:val="00C86D2C"/>
    <w:rsid w:val="00C90C76"/>
    <w:rsid w:val="00CA10D7"/>
    <w:rsid w:val="00CB09E0"/>
    <w:rsid w:val="00CC66AD"/>
    <w:rsid w:val="00CC69E8"/>
    <w:rsid w:val="00D1311B"/>
    <w:rsid w:val="00D1559F"/>
    <w:rsid w:val="00D31DDA"/>
    <w:rsid w:val="00D57E53"/>
    <w:rsid w:val="00D60F74"/>
    <w:rsid w:val="00D632DC"/>
    <w:rsid w:val="00D708C3"/>
    <w:rsid w:val="00DA5E37"/>
    <w:rsid w:val="00DC0672"/>
    <w:rsid w:val="00DD42DB"/>
    <w:rsid w:val="00E16205"/>
    <w:rsid w:val="00E418F4"/>
    <w:rsid w:val="00E501C6"/>
    <w:rsid w:val="00E7049B"/>
    <w:rsid w:val="00E727F2"/>
    <w:rsid w:val="00E73A43"/>
    <w:rsid w:val="00E749F1"/>
    <w:rsid w:val="00E87116"/>
    <w:rsid w:val="00E90F22"/>
    <w:rsid w:val="00E96021"/>
    <w:rsid w:val="00E97968"/>
    <w:rsid w:val="00EB3C20"/>
    <w:rsid w:val="00EC0B9E"/>
    <w:rsid w:val="00EC178E"/>
    <w:rsid w:val="00EC1EB5"/>
    <w:rsid w:val="00ED0C45"/>
    <w:rsid w:val="00EF4721"/>
    <w:rsid w:val="00EF6E21"/>
    <w:rsid w:val="00F0239E"/>
    <w:rsid w:val="00F07EFD"/>
    <w:rsid w:val="00F1164D"/>
    <w:rsid w:val="00F1200D"/>
    <w:rsid w:val="00F154DF"/>
    <w:rsid w:val="00F27D5C"/>
    <w:rsid w:val="00F30F21"/>
    <w:rsid w:val="00F60C52"/>
    <w:rsid w:val="00F81080"/>
    <w:rsid w:val="00FA24D1"/>
    <w:rsid w:val="00FB231A"/>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912739375">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9627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B70E1-FE2D-4A4D-A37D-4B6AFE85D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Sinclair Community College</cp:lastModifiedBy>
  <cp:revision>4</cp:revision>
  <cp:lastPrinted>2011-04-13T14:00:00Z</cp:lastPrinted>
  <dcterms:created xsi:type="dcterms:W3CDTF">2011-04-13T14:00:00Z</dcterms:created>
  <dcterms:modified xsi:type="dcterms:W3CDTF">2011-04-13T14:11:00Z</dcterms:modified>
</cp:coreProperties>
</file>