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Override PartName="/word/activeX/activeX5.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AA" w:rsidRDefault="001026AA" w:rsidP="001026AA">
      <w:pPr>
        <w:jc w:val="center"/>
        <w:rPr>
          <w:rFonts w:ascii="Arial" w:hAnsi="Arial" w:cs="Arial"/>
          <w:b/>
          <w:sz w:val="28"/>
          <w:szCs w:val="28"/>
        </w:rPr>
      </w:pPr>
      <w:r w:rsidRPr="001F1F23">
        <w:rPr>
          <w:rFonts w:ascii="Arial" w:hAnsi="Arial" w:cs="Arial"/>
          <w:b/>
        </w:rPr>
        <w:t>Sinclair Community College</w:t>
      </w:r>
      <w:r w:rsidR="00827AE5">
        <w:rPr>
          <w:rFonts w:ascii="Arial" w:hAnsi="Arial" w:cs="Arial"/>
          <w:b/>
        </w:rPr>
        <w:t xml:space="preserve"> - </w:t>
      </w:r>
      <w:r>
        <w:rPr>
          <w:rFonts w:ascii="Arial" w:hAnsi="Arial" w:cs="Arial"/>
          <w:b/>
          <w:sz w:val="28"/>
          <w:szCs w:val="28"/>
        </w:rPr>
        <w:t>Continuous Improvement</w:t>
      </w:r>
      <w:r w:rsidRPr="002C2504">
        <w:rPr>
          <w:rFonts w:ascii="Arial" w:hAnsi="Arial" w:cs="Arial"/>
          <w:b/>
          <w:sz w:val="28"/>
          <w:szCs w:val="28"/>
        </w:rPr>
        <w:t xml:space="preserve"> Annual Update</w:t>
      </w:r>
      <w:r>
        <w:rPr>
          <w:rFonts w:ascii="Arial" w:hAnsi="Arial" w:cs="Arial"/>
          <w:b/>
          <w:sz w:val="28"/>
          <w:szCs w:val="28"/>
        </w:rPr>
        <w:t xml:space="preserve"> 2010-11</w:t>
      </w:r>
    </w:p>
    <w:p w:rsidR="001026AA" w:rsidRPr="002C2504" w:rsidRDefault="001026AA" w:rsidP="001026AA">
      <w:pPr>
        <w:jc w:val="center"/>
        <w:rPr>
          <w:rFonts w:ascii="Arial" w:hAnsi="Arial" w:cs="Arial"/>
          <w:b/>
          <w:sz w:val="28"/>
          <w:szCs w:val="28"/>
        </w:rPr>
      </w:pPr>
    </w:p>
    <w:p w:rsidR="001026AA" w:rsidRDefault="001026AA" w:rsidP="001026AA">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sidR="00A3609D" w:rsidRPr="00CC2CDF">
        <w:rPr>
          <w:u w:val="single"/>
        </w:rPr>
        <w:t>Sociology</w:t>
      </w:r>
      <w:r w:rsidR="00D250DB" w:rsidRPr="00CC2CDF">
        <w:rPr>
          <w:u w:val="single"/>
        </w:rPr>
        <w:t>/Geograp</w:t>
      </w:r>
      <w:r w:rsidR="00D80F62" w:rsidRPr="00CC2CDF">
        <w:rPr>
          <w:u w:val="single"/>
        </w:rPr>
        <w:t>h</w:t>
      </w:r>
      <w:r w:rsidR="00D250DB" w:rsidRPr="00CC2CDF">
        <w:rPr>
          <w:u w:val="single"/>
        </w:rPr>
        <w:t>y/Social Work</w:t>
      </w:r>
      <w:r w:rsidRPr="002C2504">
        <w:rPr>
          <w:rFonts w:ascii="Arial" w:hAnsi="Arial" w:cs="Arial"/>
          <w:u w:val="single"/>
        </w:rPr>
        <w:tab/>
      </w:r>
    </w:p>
    <w:p w:rsidR="00827AE5" w:rsidRDefault="00827AE5" w:rsidP="00F0239E">
      <w:pPr>
        <w:jc w:val="center"/>
        <w:rPr>
          <w:b/>
        </w:rPr>
      </w:pPr>
    </w:p>
    <w:p w:rsidR="001240D0" w:rsidRDefault="001240D0" w:rsidP="003254BC">
      <w:r w:rsidRPr="00D708C3">
        <w:rPr>
          <w:b/>
          <w:u w:val="single"/>
        </w:rPr>
        <w:t xml:space="preserve">Section I:  </w:t>
      </w:r>
      <w:r w:rsidR="000279EB" w:rsidRPr="00D708C3">
        <w:rPr>
          <w:b/>
          <w:u w:val="single"/>
        </w:rPr>
        <w:t>Trend Data</w:t>
      </w:r>
    </w:p>
    <w:p w:rsidR="009E2519" w:rsidRDefault="009E2519" w:rsidP="003254BC"/>
    <w:p w:rsidR="004D3C8C" w:rsidRPr="00F0239E" w:rsidRDefault="000279EB" w:rsidP="004D3C8C">
      <w:pPr>
        <w:pStyle w:val="ListParagraph"/>
        <w:numPr>
          <w:ilvl w:val="0"/>
          <w:numId w:val="5"/>
        </w:numPr>
        <w:rPr>
          <w:b/>
        </w:rPr>
      </w:pPr>
      <w:r>
        <w:rPr>
          <w:b/>
        </w:rPr>
        <w:t>Program</w:t>
      </w:r>
      <w:r w:rsidR="004D3C8C" w:rsidRPr="00F0239E">
        <w:rPr>
          <w:b/>
        </w:rPr>
        <w:t xml:space="preserve"> </w:t>
      </w:r>
      <w:r w:rsidR="00786F00">
        <w:rPr>
          <w:b/>
        </w:rPr>
        <w:t>Trend</w:t>
      </w:r>
      <w:r w:rsidR="004D3C8C" w:rsidRPr="00F0239E">
        <w:rPr>
          <w:b/>
        </w:rPr>
        <w:t xml:space="preserve"> Data</w:t>
      </w:r>
    </w:p>
    <w:p w:rsidR="00EC4D02" w:rsidRPr="00EC4D02" w:rsidRDefault="00EC4D02" w:rsidP="00562D08">
      <w:pPr>
        <w:pStyle w:val="ListParagraph"/>
        <w:numPr>
          <w:ilvl w:val="0"/>
          <w:numId w:val="23"/>
        </w:numPr>
        <w:tabs>
          <w:tab w:val="left" w:pos="5040"/>
        </w:tabs>
      </w:pPr>
      <w:r w:rsidRPr="00EC4D02">
        <w:t xml:space="preserve">Total students enrolled in Sociology courses rose from </w:t>
      </w:r>
      <w:r w:rsidR="0016413E">
        <w:t>1,412.20</w:t>
      </w:r>
      <w:r w:rsidRPr="00EC4D02">
        <w:t xml:space="preserve"> FTE in 200</w:t>
      </w:r>
      <w:r w:rsidR="0016413E">
        <w:t>8</w:t>
      </w:r>
      <w:r w:rsidRPr="00EC4D02">
        <w:t>-0</w:t>
      </w:r>
      <w:r w:rsidR="0016413E">
        <w:t>9</w:t>
      </w:r>
      <w:r w:rsidRPr="00EC4D02">
        <w:t xml:space="preserve"> to </w:t>
      </w:r>
      <w:r w:rsidR="0016413E">
        <w:t>1</w:t>
      </w:r>
      <w:r w:rsidR="00932FC1">
        <w:t>,</w:t>
      </w:r>
      <w:r w:rsidR="0016413E">
        <w:t>607.80</w:t>
      </w:r>
      <w:r w:rsidRPr="00EC4D02">
        <w:t xml:space="preserve"> in 200</w:t>
      </w:r>
      <w:r w:rsidR="0016413E">
        <w:t>9</w:t>
      </w:r>
      <w:r w:rsidRPr="00EC4D02">
        <w:t>-</w:t>
      </w:r>
      <w:r w:rsidR="0016413E">
        <w:t>10</w:t>
      </w:r>
      <w:r w:rsidRPr="00EC4D02">
        <w:t xml:space="preserve">.  </w:t>
      </w:r>
      <w:r w:rsidR="0016413E">
        <w:t xml:space="preserve">Social Work enrollments jumped from 71.20 in 2008-09 to 87.67 in 2009-10.  </w:t>
      </w:r>
      <w:r w:rsidRPr="00EC4D02">
        <w:t xml:space="preserve">Geography increased from </w:t>
      </w:r>
      <w:r w:rsidR="0016413E">
        <w:t>145.40</w:t>
      </w:r>
      <w:r w:rsidRPr="00EC4D02">
        <w:t xml:space="preserve"> FTE in 200</w:t>
      </w:r>
      <w:r w:rsidR="0016413E">
        <w:t>8-09</w:t>
      </w:r>
      <w:r w:rsidRPr="00EC4D02">
        <w:t xml:space="preserve"> to </w:t>
      </w:r>
      <w:r w:rsidR="0016413E">
        <w:t>161.40 i</w:t>
      </w:r>
      <w:r w:rsidRPr="00EC4D02">
        <w:t xml:space="preserve">n </w:t>
      </w:r>
      <w:r w:rsidR="0016413E">
        <w:t>20</w:t>
      </w:r>
      <w:r w:rsidRPr="00EC4D02">
        <w:t>0</w:t>
      </w:r>
      <w:r w:rsidR="0016413E">
        <w:t>9</w:t>
      </w:r>
      <w:r w:rsidRPr="00EC4D02">
        <w:t>-</w:t>
      </w:r>
      <w:r w:rsidR="0016413E">
        <w:t>10</w:t>
      </w:r>
      <w:r w:rsidRPr="00EC4D02">
        <w:t>.</w:t>
      </w:r>
      <w:r w:rsidR="0016413E">
        <w:t xml:space="preserve">  Across the board Sociology/Geography/Social Work increased enrollment by 11%.  </w:t>
      </w:r>
    </w:p>
    <w:p w:rsidR="00EC4D02" w:rsidRPr="00EC4D02" w:rsidRDefault="00EC4D02" w:rsidP="00E544F1">
      <w:pPr>
        <w:pStyle w:val="ListParagraph"/>
        <w:numPr>
          <w:ilvl w:val="0"/>
          <w:numId w:val="23"/>
        </w:numPr>
        <w:tabs>
          <w:tab w:val="left" w:pos="5040"/>
        </w:tabs>
      </w:pPr>
      <w:r w:rsidRPr="00EC4D02">
        <w:t xml:space="preserve">Graduation rates remained </w:t>
      </w:r>
      <w:r w:rsidR="00562D08">
        <w:t xml:space="preserve">consistently low </w:t>
      </w:r>
      <w:r w:rsidR="0016413E">
        <w:t xml:space="preserve">for </w:t>
      </w:r>
      <w:r w:rsidRPr="00EC4D02">
        <w:t>Sociology &amp; Geography</w:t>
      </w:r>
      <w:r w:rsidR="0016413E">
        <w:t xml:space="preserve"> </w:t>
      </w:r>
      <w:r w:rsidR="00496BF6">
        <w:t xml:space="preserve">in </w:t>
      </w:r>
      <w:r w:rsidR="0016413E">
        <w:t>2008-09 &amp; 2009-10.</w:t>
      </w:r>
      <w:r w:rsidR="00496BF6">
        <w:t xml:space="preserve">  </w:t>
      </w:r>
      <w:r w:rsidR="00C6180A">
        <w:t xml:space="preserve">However </w:t>
      </w:r>
      <w:r w:rsidR="0016413E">
        <w:t xml:space="preserve">Social Work appreciated </w:t>
      </w:r>
      <w:r w:rsidR="00C6180A">
        <w:t xml:space="preserve">a </w:t>
      </w:r>
      <w:r w:rsidR="0016413E">
        <w:t>12 % increase in grad</w:t>
      </w:r>
      <w:r w:rsidR="00932FC1">
        <w:t>uate</w:t>
      </w:r>
      <w:r w:rsidR="0016413E">
        <w:t xml:space="preserve"> rates for the same </w:t>
      </w:r>
      <w:r w:rsidR="00C6180A">
        <w:t xml:space="preserve">time </w:t>
      </w:r>
      <w:r w:rsidR="0016413E">
        <w:t>period</w:t>
      </w:r>
      <w:r w:rsidR="00C6180A">
        <w:t>.</w:t>
      </w:r>
      <w:r w:rsidR="0016413E">
        <w:t xml:space="preserve">  The Family </w:t>
      </w:r>
      <w:r w:rsidRPr="00EC4D02">
        <w:t>Advocate Short Term Certificates</w:t>
      </w:r>
      <w:r w:rsidR="00E544F1">
        <w:t xml:space="preserve"> awarded</w:t>
      </w:r>
      <w:r w:rsidR="0058387C">
        <w:t xml:space="preserve"> remained at the same rate </w:t>
      </w:r>
      <w:r w:rsidR="00C6180A">
        <w:t>in</w:t>
      </w:r>
      <w:r w:rsidR="0058387C">
        <w:t xml:space="preserve"> </w:t>
      </w:r>
      <w:r w:rsidR="00E544F1">
        <w:t>20</w:t>
      </w:r>
      <w:r w:rsidR="0058387C">
        <w:t>08-09 as the previous period</w:t>
      </w:r>
      <w:r w:rsidR="00E544F1">
        <w:t xml:space="preserve"> 20</w:t>
      </w:r>
      <w:r w:rsidR="0058387C">
        <w:t xml:space="preserve">07-08 but dropped by 13% for </w:t>
      </w:r>
      <w:r w:rsidR="00496BF6">
        <w:t>20</w:t>
      </w:r>
      <w:r w:rsidR="0058387C">
        <w:t>09-10.  The Social Service Certificate</w:t>
      </w:r>
      <w:r w:rsidR="00496BF6">
        <w:t>s awarded</w:t>
      </w:r>
      <w:r w:rsidR="0058387C">
        <w:t xml:space="preserve"> doubled in </w:t>
      </w:r>
      <w:r w:rsidR="00E544F1">
        <w:t>20</w:t>
      </w:r>
      <w:r w:rsidR="0058387C">
        <w:t xml:space="preserve">07-08 to 17 and has remained at that level </w:t>
      </w:r>
      <w:r w:rsidR="00C6180A">
        <w:t>in</w:t>
      </w:r>
      <w:r w:rsidR="00E544F1">
        <w:t xml:space="preserve"> 20</w:t>
      </w:r>
      <w:r w:rsidR="0058387C">
        <w:t xml:space="preserve">08-09 &amp; </w:t>
      </w:r>
      <w:r w:rsidR="00E544F1">
        <w:t>20</w:t>
      </w:r>
      <w:r w:rsidR="0058387C">
        <w:t xml:space="preserve">09-10. </w:t>
      </w:r>
      <w:r w:rsidRPr="00EC4D02">
        <w:t xml:space="preserve">   </w:t>
      </w:r>
    </w:p>
    <w:p w:rsidR="0058387C" w:rsidRDefault="0058387C" w:rsidP="00562D08">
      <w:pPr>
        <w:pStyle w:val="ListParagraph"/>
        <w:numPr>
          <w:ilvl w:val="0"/>
          <w:numId w:val="23"/>
        </w:numPr>
        <w:tabs>
          <w:tab w:val="left" w:pos="5040"/>
        </w:tabs>
      </w:pPr>
      <w:r>
        <w:t>Full time to part time ratio for Sociology &amp; Social Work was at 45.37% FT to 54.63% PT in 2008-09 and dropped to 41.80% FT to 58.20% PT in 2009-10.  In Geography the ratio was 45.67% FT to 56.11% PT in 2008-09 and 4</w:t>
      </w:r>
      <w:r w:rsidR="00562D08">
        <w:t>5.67% FT to 54.33% in 2009-10</w:t>
      </w:r>
      <w:r w:rsidR="00E544F1">
        <w:t>.</w:t>
      </w:r>
      <w:r>
        <w:t xml:space="preserve">  </w:t>
      </w:r>
    </w:p>
    <w:p w:rsidR="00EC4D02" w:rsidRDefault="00EC4D02" w:rsidP="00562D08">
      <w:pPr>
        <w:pStyle w:val="ListParagraph"/>
        <w:numPr>
          <w:ilvl w:val="0"/>
          <w:numId w:val="23"/>
        </w:numPr>
        <w:tabs>
          <w:tab w:val="left" w:pos="5040"/>
        </w:tabs>
      </w:pPr>
      <w:r w:rsidRPr="00EC4D02">
        <w:t>Cost per FTE</w:t>
      </w:r>
      <w:r w:rsidR="00562D08">
        <w:t>.  In this report the most significant marker is the Contribution Margin</w:t>
      </w:r>
      <w:r w:rsidR="00E544F1">
        <w:t>-per FTE.  In</w:t>
      </w:r>
      <w:r w:rsidRPr="00EC4D02">
        <w:t xml:space="preserve"> Sociology/ Social Work </w:t>
      </w:r>
      <w:r w:rsidR="00562D08">
        <w:t xml:space="preserve">the Contribution Margin was 2,426 for 2008-09 &amp; </w:t>
      </w:r>
      <w:r w:rsidR="00932FC1">
        <w:t xml:space="preserve">       </w:t>
      </w:r>
      <w:r w:rsidR="00562D08">
        <w:t>2, 443 in 2009-10. The Contribution Margin for Geography was 2,163 in 2008-09 &amp; 1,998 in 2009-10.</w:t>
      </w:r>
    </w:p>
    <w:p w:rsidR="00990760" w:rsidRDefault="00990760" w:rsidP="00562D08">
      <w:pPr>
        <w:pStyle w:val="ListParagraph"/>
        <w:numPr>
          <w:ilvl w:val="0"/>
          <w:numId w:val="23"/>
        </w:numPr>
        <w:tabs>
          <w:tab w:val="left" w:pos="5040"/>
        </w:tabs>
      </w:pPr>
      <w:r>
        <w:t>Success rates in Sociology c</w:t>
      </w:r>
      <w:r w:rsidR="002B131D">
        <w:t>ourses</w:t>
      </w:r>
      <w:r>
        <w:t xml:space="preserve"> in the top 45 (Soc 111, 112, 120, 145) have not risen.</w:t>
      </w:r>
    </w:p>
    <w:p w:rsidR="00990760" w:rsidRPr="00EC4D02" w:rsidRDefault="00990760" w:rsidP="00990760">
      <w:pPr>
        <w:pStyle w:val="ListParagraph"/>
        <w:tabs>
          <w:tab w:val="left" w:pos="5040"/>
        </w:tabs>
      </w:pPr>
      <w:r>
        <w:t>Success rates in key Geography courses of Geo 101, 102 &amp; Geo 201, 202 have fluctuated within a few percentage points</w:t>
      </w:r>
      <w:r w:rsidR="00496BF6">
        <w:t>.</w:t>
      </w:r>
      <w:r>
        <w:t xml:space="preserve">  </w:t>
      </w:r>
      <w:r w:rsidR="002B131D">
        <w:t>The same is true for the key transfer courses in Social Work, Swk 206, 211, 212, 213.</w:t>
      </w:r>
      <w:r>
        <w:t xml:space="preserve">  </w:t>
      </w:r>
    </w:p>
    <w:p w:rsidR="00847243" w:rsidRDefault="00847243" w:rsidP="00827AE5">
      <w:pPr>
        <w:ind w:firstLine="360"/>
      </w:pPr>
    </w:p>
    <w:p w:rsidR="0028603C" w:rsidRPr="003A298D" w:rsidRDefault="0028603C" w:rsidP="0028603C">
      <w:pPr>
        <w:pStyle w:val="ListParagraph"/>
        <w:numPr>
          <w:ilvl w:val="0"/>
          <w:numId w:val="5"/>
        </w:numPr>
        <w:rPr>
          <w:b/>
        </w:rPr>
      </w:pPr>
      <w:r w:rsidRPr="00F0239E">
        <w:rPr>
          <w:b/>
        </w:rPr>
        <w:t>Interpretation and Analysis of Trend Data</w:t>
      </w:r>
      <w:r w:rsidRPr="00F0239E">
        <w:rPr>
          <w:b/>
        </w:rPr>
        <w:tab/>
      </w:r>
      <w:r w:rsidR="003A298D" w:rsidRPr="0094204C">
        <w:rPr>
          <w:i/>
          <w:sz w:val="22"/>
          <w:szCs w:val="22"/>
        </w:rPr>
        <w:t>Suggestions of questions that might be addressed in this section:  What trends do you see in the above data?  Are there internal or external factors that account for these trends?  What are the implications for the program</w:t>
      </w:r>
      <w:r w:rsidR="003A298D">
        <w:rPr>
          <w:i/>
          <w:sz w:val="22"/>
          <w:szCs w:val="22"/>
        </w:rPr>
        <w:t xml:space="preserve"> or department</w:t>
      </w:r>
      <w:r w:rsidR="003A298D" w:rsidRPr="0094204C">
        <w:rPr>
          <w:i/>
          <w:sz w:val="22"/>
          <w:szCs w:val="22"/>
        </w:rPr>
        <w:t>?  What actions ha</w:t>
      </w:r>
      <w:r w:rsidR="003A298D">
        <w:rPr>
          <w:i/>
          <w:sz w:val="22"/>
          <w:szCs w:val="22"/>
        </w:rPr>
        <w:t>ve</w:t>
      </w:r>
      <w:r w:rsidR="003A298D" w:rsidRPr="0094204C">
        <w:rPr>
          <w:i/>
          <w:sz w:val="22"/>
          <w:szCs w:val="22"/>
        </w:rPr>
        <w:t xml:space="preserve"> the department taken that ha</w:t>
      </w:r>
      <w:r w:rsidR="003A298D">
        <w:rPr>
          <w:i/>
          <w:sz w:val="22"/>
          <w:szCs w:val="22"/>
        </w:rPr>
        <w:t>ve</w:t>
      </w:r>
      <w:r w:rsidR="003A298D" w:rsidRPr="0094204C">
        <w:rPr>
          <w:i/>
          <w:sz w:val="22"/>
          <w:szCs w:val="22"/>
        </w:rPr>
        <w:t xml:space="preserve"> influenced these trends?  What strategies will the department implement as a result of this data?</w:t>
      </w:r>
    </w:p>
    <w:p w:rsidR="003A298D" w:rsidRDefault="003A298D" w:rsidP="003A298D">
      <w:pPr>
        <w:ind w:left="360" w:firstLine="360"/>
        <w:rPr>
          <w:rFonts w:ascii="Arial" w:hAnsi="Arial" w:cs="Arial"/>
        </w:rPr>
      </w:pPr>
    </w:p>
    <w:p w:rsidR="00E004EF" w:rsidRDefault="00496BF6" w:rsidP="00E004EF">
      <w:pPr>
        <w:pStyle w:val="ListParagraph"/>
        <w:numPr>
          <w:ilvl w:val="0"/>
          <w:numId w:val="25"/>
        </w:numPr>
        <w:spacing w:after="200" w:line="276" w:lineRule="auto"/>
      </w:pPr>
      <w:r>
        <w:t>S</w:t>
      </w:r>
      <w:r w:rsidR="00E544F1" w:rsidRPr="00E544F1">
        <w:t>ociology/Geography &amp; Social Work</w:t>
      </w:r>
      <w:r>
        <w:t xml:space="preserve"> courses are experiencing the same increases in enrollments as the rest of the college</w:t>
      </w:r>
      <w:r w:rsidR="00E544F1" w:rsidRPr="00E544F1">
        <w:t>.</w:t>
      </w:r>
      <w:r w:rsidR="00E544F1">
        <w:t xml:space="preserve">  </w:t>
      </w:r>
    </w:p>
    <w:p w:rsidR="00E004EF" w:rsidRDefault="00E544F1" w:rsidP="00E004EF">
      <w:pPr>
        <w:pStyle w:val="ListParagraph"/>
        <w:numPr>
          <w:ilvl w:val="0"/>
          <w:numId w:val="25"/>
        </w:numPr>
        <w:spacing w:after="200" w:line="276" w:lineRule="auto"/>
      </w:pPr>
      <w:r>
        <w:t>Graduation rates in Sociology &amp; Geography have remained low</w:t>
      </w:r>
      <w:r w:rsidR="006012EB">
        <w:t xml:space="preserve">. The number of </w:t>
      </w:r>
      <w:r>
        <w:t>Social Work graduates</w:t>
      </w:r>
      <w:r w:rsidR="006012EB">
        <w:t xml:space="preserve"> has significantly spiked. </w:t>
      </w:r>
      <w:r>
        <w:t xml:space="preserve"> Social Work </w:t>
      </w:r>
      <w:r w:rsidR="00496BF6">
        <w:t>is viewed as a definite</w:t>
      </w:r>
      <w:r>
        <w:t xml:space="preserve"> </w:t>
      </w:r>
      <w:r w:rsidR="00496BF6">
        <w:t>c</w:t>
      </w:r>
      <w:r>
        <w:t xml:space="preserve">areer </w:t>
      </w:r>
      <w:r w:rsidR="00496BF6">
        <w:t>p</w:t>
      </w:r>
      <w:r>
        <w:t>ath</w:t>
      </w:r>
      <w:r w:rsidR="00496BF6">
        <w:t>, leading to employment</w:t>
      </w:r>
      <w:r>
        <w:t>.</w:t>
      </w:r>
      <w:r w:rsidR="00404900">
        <w:t xml:space="preserve"> </w:t>
      </w:r>
      <w:r w:rsidR="006012EB">
        <w:t>N</w:t>
      </w:r>
      <w:r w:rsidR="00E004EF">
        <w:t>ational labor statistics</w:t>
      </w:r>
      <w:r w:rsidR="006012EB">
        <w:t xml:space="preserve"> project a</w:t>
      </w:r>
      <w:r w:rsidR="0099331F">
        <w:t xml:space="preserve"> positive jobs forecast</w:t>
      </w:r>
      <w:r w:rsidR="006012EB">
        <w:t xml:space="preserve"> for Social Workers.  </w:t>
      </w:r>
      <w:r w:rsidR="0099331F">
        <w:t xml:space="preserve">The department must seek ways to market Social Work </w:t>
      </w:r>
      <w:r w:rsidR="00E004EF">
        <w:t>to students</w:t>
      </w:r>
      <w:r w:rsidR="0099331F">
        <w:t>.</w:t>
      </w:r>
    </w:p>
    <w:p w:rsidR="00E004EF" w:rsidRDefault="0099331F" w:rsidP="00E004EF">
      <w:pPr>
        <w:pStyle w:val="ListParagraph"/>
        <w:numPr>
          <w:ilvl w:val="0"/>
          <w:numId w:val="25"/>
        </w:numPr>
        <w:spacing w:after="200" w:line="276" w:lineRule="auto"/>
      </w:pPr>
      <w:r>
        <w:t>The full time to part time ratio in Sociology/Geography and Social Work is below the college’s target</w:t>
      </w:r>
      <w:r w:rsidR="00E004EF">
        <w:t xml:space="preserve"> ratio of 50:50</w:t>
      </w:r>
      <w:r>
        <w:t xml:space="preserve">.  Efforts must be made to correct this imbalance. </w:t>
      </w:r>
    </w:p>
    <w:p w:rsidR="00E004EF" w:rsidRDefault="0099331F" w:rsidP="00E004EF">
      <w:pPr>
        <w:pStyle w:val="ListParagraph"/>
        <w:numPr>
          <w:ilvl w:val="0"/>
          <w:numId w:val="25"/>
        </w:numPr>
        <w:spacing w:after="200" w:line="276" w:lineRule="auto"/>
      </w:pPr>
      <w:r>
        <w:t xml:space="preserve">All three curriculum areas </w:t>
      </w:r>
      <w:r w:rsidR="002A09CB">
        <w:t xml:space="preserve">continue to </w:t>
      </w:r>
      <w:r>
        <w:t>make a positive contribution to the colleges</w:t>
      </w:r>
      <w:r w:rsidR="00E004EF">
        <w:t>’</w:t>
      </w:r>
      <w:r>
        <w:t xml:space="preserve"> bottom line.</w:t>
      </w:r>
    </w:p>
    <w:p w:rsidR="00404900" w:rsidRDefault="002A09CB" w:rsidP="00E004EF">
      <w:pPr>
        <w:pStyle w:val="ListParagraph"/>
        <w:numPr>
          <w:ilvl w:val="0"/>
          <w:numId w:val="25"/>
        </w:numPr>
        <w:spacing w:after="200" w:line="276" w:lineRule="auto"/>
      </w:pPr>
      <w:r>
        <w:lastRenderedPageBreak/>
        <w:t>Student Success effort</w:t>
      </w:r>
      <w:r w:rsidR="00E004EF">
        <w:t>s</w:t>
      </w:r>
      <w:r>
        <w:t xml:space="preserve"> will be discussed in Section II d.</w:t>
      </w:r>
    </w:p>
    <w:p w:rsidR="003A298D" w:rsidRPr="00E544F1" w:rsidRDefault="003A298D" w:rsidP="00E004EF">
      <w:pPr>
        <w:spacing w:after="200" w:line="276" w:lineRule="auto"/>
        <w:ind w:left="720" w:firstLine="45"/>
      </w:pPr>
    </w:p>
    <w:p w:rsidR="00F0239E" w:rsidRPr="00D708C3" w:rsidRDefault="00F0239E" w:rsidP="00D708C3">
      <w:pPr>
        <w:spacing w:after="200" w:line="276" w:lineRule="auto"/>
        <w:rPr>
          <w:b/>
          <w:u w:val="single"/>
        </w:rPr>
      </w:pPr>
      <w:r w:rsidRPr="00D708C3">
        <w:rPr>
          <w:b/>
          <w:u w:val="single"/>
        </w:rPr>
        <w:t xml:space="preserve">Section II:  </w:t>
      </w:r>
      <w:r w:rsidR="00B81607" w:rsidRPr="00D708C3">
        <w:rPr>
          <w:b/>
          <w:u w:val="single"/>
        </w:rPr>
        <w:t xml:space="preserve">Progress Since the Most Recent </w:t>
      </w:r>
      <w:r w:rsidRPr="00D708C3">
        <w:rPr>
          <w:b/>
          <w:u w:val="single"/>
        </w:rPr>
        <w:t>Review</w:t>
      </w:r>
    </w:p>
    <w:p w:rsidR="00F0239E" w:rsidRDefault="00F0239E" w:rsidP="00F0239E"/>
    <w:p w:rsidR="00F0239E" w:rsidRPr="0094204C" w:rsidRDefault="00F0239E" w:rsidP="00F0239E">
      <w:pPr>
        <w:pStyle w:val="ListParagraph"/>
        <w:numPr>
          <w:ilvl w:val="0"/>
          <w:numId w:val="6"/>
        </w:numPr>
      </w:pPr>
      <w:r>
        <w:t>What was the fiscal year of the most recent Program Review for this program?</w:t>
      </w:r>
      <w:r w:rsidR="006C21B3">
        <w:t xml:space="preserve"> </w:t>
      </w:r>
      <w:r w:rsidR="006C21B3">
        <w:rPr>
          <w:rFonts w:ascii="Arial" w:hAnsi="Arial" w:cs="Arial"/>
        </w:rPr>
        <w:t>FY 07-08</w:t>
      </w:r>
    </w:p>
    <w:p w:rsidR="0094204C" w:rsidRPr="0094204C" w:rsidRDefault="0094204C" w:rsidP="0094204C">
      <w:pPr>
        <w:pStyle w:val="ListParagraph"/>
      </w:pPr>
    </w:p>
    <w:p w:rsidR="0094204C" w:rsidRPr="0094204C" w:rsidRDefault="0094204C" w:rsidP="0094204C">
      <w:pPr>
        <w:pStyle w:val="ListParagraph"/>
        <w:numPr>
          <w:ilvl w:val="0"/>
          <w:numId w:val="6"/>
        </w:numPr>
        <w:tabs>
          <w:tab w:val="left" w:pos="504"/>
        </w:tabs>
        <w:spacing w:after="120"/>
        <w:rPr>
          <w:sz w:val="22"/>
          <w:szCs w:val="22"/>
        </w:rPr>
      </w:pPr>
      <w:r>
        <w:t xml:space="preserve">Briefly summarize the </w:t>
      </w:r>
      <w:r w:rsidR="000337E6">
        <w:t xml:space="preserve">goals </w:t>
      </w:r>
      <w:r>
        <w:t xml:space="preserve">that </w:t>
      </w:r>
      <w:r w:rsidR="000337E6">
        <w:t>were listed in Section IV part E of the most recent Program Review Self-Study</w:t>
      </w:r>
      <w:r>
        <w:t xml:space="preserve"> (this section of the Self-Study asks “</w:t>
      </w:r>
      <w:r w:rsidRPr="0094204C">
        <w:rPr>
          <w:color w:val="000000"/>
          <w:sz w:val="22"/>
          <w:szCs w:val="22"/>
        </w:rPr>
        <w:t>What are the department’s/program’s goals and rationale for expanding and improving student learning, including new courses, programs, delivery formats and locations</w:t>
      </w:r>
      <w:r>
        <w:rPr>
          <w:color w:val="000000"/>
          <w:sz w:val="22"/>
          <w:szCs w:val="22"/>
        </w:rPr>
        <w:t>”)</w:t>
      </w:r>
      <w:r w:rsidRPr="0094204C">
        <w:rPr>
          <w:color w:val="000000"/>
          <w:sz w:val="22"/>
          <w:szCs w:val="22"/>
        </w:rPr>
        <w:t>?</w:t>
      </w:r>
    </w:p>
    <w:p w:rsidR="0094204C" w:rsidRPr="0094204C" w:rsidRDefault="0094204C" w:rsidP="0094204C">
      <w:pPr>
        <w:pStyle w:val="ListParagraph"/>
        <w:rPr>
          <w:sz w:val="22"/>
          <w:szCs w:val="22"/>
        </w:rPr>
      </w:pPr>
    </w:p>
    <w:p w:rsidR="00901DB9" w:rsidRDefault="00901DB9" w:rsidP="00901DB9">
      <w:pPr>
        <w:pStyle w:val="ListParagraph"/>
      </w:pPr>
      <w:r>
        <w:t xml:space="preserve">The department continuously seeks to offer a curriculum that will enhance the ability of students to transfer to four year </w:t>
      </w:r>
      <w:r w:rsidR="00DF0AE1">
        <w:t>colleges and universities</w:t>
      </w:r>
      <w:r>
        <w:t xml:space="preserve">, support the outcomes of the programs we serve, and </w:t>
      </w:r>
      <w:r w:rsidR="00DF0AE1">
        <w:t>a</w:t>
      </w:r>
      <w:r>
        <w:t>ssist students in achieving their</w:t>
      </w:r>
      <w:r w:rsidR="00DF0AE1">
        <w:t xml:space="preserve"> short term and long term</w:t>
      </w:r>
      <w:r>
        <w:t xml:space="preserve"> personal and professional goals.</w:t>
      </w:r>
      <w:r w:rsidR="006263BF">
        <w:t xml:space="preserve"> </w:t>
      </w:r>
      <w:r w:rsidR="002B7480">
        <w:t xml:space="preserve"> </w:t>
      </w:r>
      <w:r w:rsidR="006263BF">
        <w:t xml:space="preserve"> </w:t>
      </w:r>
    </w:p>
    <w:p w:rsidR="0094204C" w:rsidRPr="0094204C" w:rsidRDefault="00901DB9" w:rsidP="00901DB9">
      <w:pPr>
        <w:pStyle w:val="ListParagraph"/>
        <w:rPr>
          <w:sz w:val="22"/>
          <w:szCs w:val="22"/>
        </w:rPr>
      </w:pPr>
      <w:r>
        <w:t xml:space="preserve"> </w:t>
      </w:r>
    </w:p>
    <w:p w:rsidR="00320CDE" w:rsidRDefault="00320CDE" w:rsidP="00320CDE">
      <w:pPr>
        <w:pStyle w:val="ListParagraph"/>
        <w:numPr>
          <w:ilvl w:val="0"/>
          <w:numId w:val="6"/>
        </w:numPr>
      </w:pPr>
      <w:r w:rsidRPr="002E548B">
        <w:t>Have these goals changed since your last Program Review Self-Study?  If so, please describe the changes.</w:t>
      </w:r>
    </w:p>
    <w:p w:rsidR="002B7480" w:rsidRPr="002E548B" w:rsidRDefault="002B7480" w:rsidP="002B7480">
      <w:pPr>
        <w:pStyle w:val="ListParagraph"/>
      </w:pPr>
    </w:p>
    <w:p w:rsidR="00320CDE" w:rsidRDefault="002B7480" w:rsidP="001C3673">
      <w:pPr>
        <w:pStyle w:val="ListParagraph"/>
        <w:autoSpaceDE w:val="0"/>
        <w:autoSpaceDN w:val="0"/>
        <w:rPr>
          <w:rFonts w:ascii="Arial" w:hAnsi="Arial" w:cs="Arial"/>
        </w:rPr>
      </w:pPr>
      <w:r>
        <w:t xml:space="preserve">Our </w:t>
      </w:r>
      <w:r w:rsidR="0099331F">
        <w:t>focus</w:t>
      </w:r>
      <w:r>
        <w:t xml:space="preserve"> </w:t>
      </w:r>
      <w:r w:rsidR="0099331F">
        <w:t>narrowed</w:t>
      </w:r>
      <w:r w:rsidR="008D5F2A">
        <w:t xml:space="preserve"> in</w:t>
      </w:r>
      <w:r w:rsidR="0099331F">
        <w:t xml:space="preserve"> 2008-09 &amp; 2009-10</w:t>
      </w:r>
      <w:r w:rsidR="008D5F2A">
        <w:t xml:space="preserve"> to making progress in the following two areas</w:t>
      </w:r>
      <w:r w:rsidR="0099331F">
        <w:t>: to</w:t>
      </w:r>
      <w:r w:rsidR="009D4BC8">
        <w:t xml:space="preserve"> improv</w:t>
      </w:r>
      <w:r w:rsidR="0099331F">
        <w:t>e</w:t>
      </w:r>
      <w:r>
        <w:t xml:space="preserve"> student success</w:t>
      </w:r>
      <w:r w:rsidR="008D5F2A">
        <w:t xml:space="preserve"> through closing the assessment loop</w:t>
      </w:r>
      <w:r>
        <w:t xml:space="preserve"> and to expand career opportunities for students</w:t>
      </w:r>
      <w:r w:rsidR="00096266">
        <w:t>.</w:t>
      </w:r>
    </w:p>
    <w:p w:rsidR="001C3673" w:rsidRDefault="001C3673" w:rsidP="009D4BC8">
      <w:pPr>
        <w:ind w:left="720"/>
        <w:rPr>
          <w:rFonts w:ascii="Arial" w:hAnsi="Arial" w:cs="Arial"/>
        </w:rPr>
      </w:pPr>
    </w:p>
    <w:p w:rsidR="00F0239E" w:rsidRDefault="000337E6" w:rsidP="00F0239E">
      <w:pPr>
        <w:pStyle w:val="ListParagraph"/>
        <w:numPr>
          <w:ilvl w:val="0"/>
          <w:numId w:val="6"/>
        </w:numPr>
      </w:pPr>
      <w:r>
        <w:t xml:space="preserve">What progress has been made toward </w:t>
      </w:r>
      <w:r w:rsidR="0094204C">
        <w:t>meeting</w:t>
      </w:r>
      <w:r w:rsidR="0094204C" w:rsidRPr="002E548B">
        <w:t xml:space="preserve"> </w:t>
      </w:r>
      <w:r w:rsidR="00320CDE" w:rsidRPr="002E548B">
        <w:t>any of the goals listed above</w:t>
      </w:r>
      <w:r w:rsidRPr="002E548B">
        <w:t xml:space="preserve"> in</w:t>
      </w:r>
      <w:r>
        <w:t xml:space="preserve"> the past year?</w:t>
      </w:r>
    </w:p>
    <w:p w:rsidR="00E004EF" w:rsidRDefault="00E004EF" w:rsidP="00E004EF">
      <w:pPr>
        <w:pStyle w:val="ListParagraph"/>
      </w:pPr>
    </w:p>
    <w:p w:rsidR="00DD4E66" w:rsidRDefault="00DD4E66" w:rsidP="00E004EF">
      <w:pPr>
        <w:pStyle w:val="ListParagraph"/>
      </w:pPr>
      <w:r>
        <w:t xml:space="preserve">Inspired by Craig Nelson </w:t>
      </w:r>
      <w:r w:rsidR="00B20A77">
        <w:t>and his</w:t>
      </w:r>
      <w:r>
        <w:t xml:space="preserve"> 2007 article, “Teaching evolution effectively: A central dilemma and alternative strategies</w:t>
      </w:r>
      <w:r>
        <w:rPr>
          <w:rStyle w:val="Emphasis"/>
        </w:rPr>
        <w:t xml:space="preserve">.” McGill Journal of Education </w:t>
      </w:r>
      <w:r>
        <w:t>42(2):265-283,</w:t>
      </w:r>
    </w:p>
    <w:p w:rsidR="007341E2" w:rsidRPr="00390C63" w:rsidRDefault="000D708C" w:rsidP="000D708C">
      <w:pPr>
        <w:ind w:left="720"/>
      </w:pPr>
      <w:r>
        <w:t xml:space="preserve"> </w:t>
      </w:r>
      <w:r w:rsidR="004E59A4">
        <w:t xml:space="preserve">SGS has sought strategies to </w:t>
      </w:r>
      <w:r w:rsidR="007341E2">
        <w:t>link teaching effectiveness to student achievement of learning outcomes.  Th</w:t>
      </w:r>
      <w:r w:rsidR="004E59A4">
        <w:t>is</w:t>
      </w:r>
      <w:r w:rsidR="00DD4E66">
        <w:t xml:space="preserve"> effort</w:t>
      </w:r>
      <w:r w:rsidR="007341E2">
        <w:t xml:space="preserve"> required that we</w:t>
      </w:r>
      <w:r w:rsidR="004E59A4">
        <w:t xml:space="preserve"> locate</w:t>
      </w:r>
      <w:r w:rsidR="007341E2">
        <w:t xml:space="preserve"> an assessment tool that would identify faculty teaching methods and objectives as well as students perceptions of </w:t>
      </w:r>
      <w:r w:rsidR="004E59A4">
        <w:t>faculties</w:t>
      </w:r>
      <w:r w:rsidR="007341E2">
        <w:t xml:space="preserve"> effectiveness at achieving those objectives.  The tool we discovered was IDEA</w:t>
      </w:r>
      <w:r w:rsidR="00390C63">
        <w:t xml:space="preserve"> (Individual </w:t>
      </w:r>
      <w:r w:rsidR="00390C63" w:rsidRPr="00390C63">
        <w:t>Development an</w:t>
      </w:r>
      <w:r w:rsidR="00390C63">
        <w:t xml:space="preserve">d Educational Assessment).   </w:t>
      </w:r>
      <w:r w:rsidR="007341E2" w:rsidRPr="00390C63">
        <w:t xml:space="preserve"> </w:t>
      </w:r>
    </w:p>
    <w:p w:rsidR="008D5F2A" w:rsidRDefault="008D5F2A" w:rsidP="008D5F2A"/>
    <w:p w:rsidR="00390C63" w:rsidRPr="00932FC1" w:rsidRDefault="009D4BC8" w:rsidP="009D4BC8">
      <w:pPr>
        <w:pStyle w:val="ListParagraph"/>
        <w:rPr>
          <w:color w:val="000000" w:themeColor="text1"/>
        </w:rPr>
      </w:pPr>
      <w:r w:rsidRPr="00932FC1">
        <w:rPr>
          <w:color w:val="000000" w:themeColor="text1"/>
        </w:rPr>
        <w:t xml:space="preserve">In the fall of 2009 the Sociology Department </w:t>
      </w:r>
      <w:r w:rsidR="00390C63" w:rsidRPr="00932FC1">
        <w:rPr>
          <w:color w:val="000000" w:themeColor="text1"/>
        </w:rPr>
        <w:t>piloted</w:t>
      </w:r>
      <w:r w:rsidRPr="00932FC1">
        <w:rPr>
          <w:color w:val="000000" w:themeColor="text1"/>
        </w:rPr>
        <w:t xml:space="preserve"> the IDEA Faculty &amp; Student Ratings of Instruction System </w:t>
      </w:r>
      <w:r w:rsidR="00390C63" w:rsidRPr="00932FC1">
        <w:rPr>
          <w:color w:val="000000" w:themeColor="text1"/>
        </w:rPr>
        <w:t>with</w:t>
      </w:r>
      <w:r w:rsidRPr="00932FC1">
        <w:rPr>
          <w:color w:val="000000" w:themeColor="text1"/>
        </w:rPr>
        <w:t xml:space="preserve"> its’ regular schedule of assessment activities</w:t>
      </w:r>
      <w:r w:rsidR="00390C63" w:rsidRPr="00932FC1">
        <w:rPr>
          <w:color w:val="000000" w:themeColor="text1"/>
        </w:rPr>
        <w:t xml:space="preserve"> in 25 Sociology classes</w:t>
      </w:r>
      <w:r w:rsidRPr="00932FC1">
        <w:rPr>
          <w:color w:val="000000" w:themeColor="text1"/>
        </w:rPr>
        <w:t>.</w:t>
      </w:r>
    </w:p>
    <w:p w:rsidR="009D4BC8" w:rsidRPr="00932FC1" w:rsidRDefault="009D4BC8" w:rsidP="009D4BC8">
      <w:pPr>
        <w:pStyle w:val="ListParagraph"/>
        <w:rPr>
          <w:color w:val="000000" w:themeColor="text1"/>
        </w:rPr>
      </w:pPr>
      <w:r w:rsidRPr="00932FC1">
        <w:rPr>
          <w:color w:val="000000" w:themeColor="text1"/>
        </w:rPr>
        <w:t xml:space="preserve">IDEA asked faculty to assess their teaching objectives and strategies in each section of Introduction to Sociology (Soc </w:t>
      </w:r>
      <w:r w:rsidR="00932FC1">
        <w:rPr>
          <w:color w:val="000000" w:themeColor="text1"/>
        </w:rPr>
        <w:t>111</w:t>
      </w:r>
      <w:r w:rsidRPr="00932FC1">
        <w:rPr>
          <w:color w:val="000000" w:themeColor="text1"/>
        </w:rPr>
        <w:t xml:space="preserve">) taught.  At the end of the course students were asked to assess whether the teaching strategies used by the professor were effective in achieving the course objectives stated by the faculty and to what extent.   Students were also given a chance to self assess their commitment to learning in the course. </w:t>
      </w:r>
    </w:p>
    <w:p w:rsidR="009D4BC8" w:rsidRPr="00932FC1" w:rsidRDefault="009D4BC8" w:rsidP="009D4BC8">
      <w:pPr>
        <w:pStyle w:val="ListParagraph"/>
        <w:autoSpaceDE w:val="0"/>
        <w:autoSpaceDN w:val="0"/>
        <w:rPr>
          <w:color w:val="000000" w:themeColor="text1"/>
        </w:rPr>
      </w:pPr>
    </w:p>
    <w:p w:rsidR="009D4BC8" w:rsidRPr="00932FC1" w:rsidRDefault="009D4BC8" w:rsidP="009D4BC8">
      <w:pPr>
        <w:pStyle w:val="ListParagraph"/>
        <w:autoSpaceDE w:val="0"/>
        <w:autoSpaceDN w:val="0"/>
        <w:rPr>
          <w:color w:val="000000" w:themeColor="text1"/>
        </w:rPr>
      </w:pPr>
      <w:r w:rsidRPr="00932FC1">
        <w:rPr>
          <w:color w:val="000000" w:themeColor="text1"/>
        </w:rPr>
        <w:t xml:space="preserve">The final assessment given to faculty provided diagnostic information, which pointed out which strategies were most effective in obtaining their objectives in the course and which were not as effective.  The tool also provided a supportive website that informed faculty </w:t>
      </w:r>
      <w:r w:rsidRPr="00932FC1">
        <w:rPr>
          <w:color w:val="000000" w:themeColor="text1"/>
        </w:rPr>
        <w:lastRenderedPageBreak/>
        <w:t>how to develop or strengthen various teaching techniques so they can be more effective.  Additionally, individual and departmental faculty and student results were normed with national data collected from other college and university professors in the discipline.</w:t>
      </w:r>
    </w:p>
    <w:p w:rsidR="00390C63" w:rsidRPr="00932FC1" w:rsidRDefault="00390C63" w:rsidP="009D4BC8">
      <w:pPr>
        <w:pStyle w:val="ListParagraph"/>
        <w:autoSpaceDE w:val="0"/>
        <w:autoSpaceDN w:val="0"/>
        <w:rPr>
          <w:color w:val="000000" w:themeColor="text1"/>
        </w:rPr>
      </w:pPr>
    </w:p>
    <w:p w:rsidR="00DD4E66" w:rsidRPr="00932FC1" w:rsidRDefault="00390C63" w:rsidP="00FE6858">
      <w:pPr>
        <w:pStyle w:val="ListParagraph"/>
        <w:autoSpaceDE w:val="0"/>
        <w:autoSpaceDN w:val="0"/>
        <w:rPr>
          <w:color w:val="000000" w:themeColor="text1"/>
        </w:rPr>
      </w:pPr>
      <w:r w:rsidRPr="00932FC1">
        <w:rPr>
          <w:color w:val="000000" w:themeColor="text1"/>
        </w:rPr>
        <w:t xml:space="preserve">The </w:t>
      </w:r>
      <w:r w:rsidR="00FE6858" w:rsidRPr="00932FC1">
        <w:rPr>
          <w:color w:val="000000" w:themeColor="text1"/>
        </w:rPr>
        <w:t>short term goal of the 2009-2010</w:t>
      </w:r>
      <w:r w:rsidR="00DD4E66" w:rsidRPr="00932FC1">
        <w:rPr>
          <w:color w:val="000000" w:themeColor="text1"/>
        </w:rPr>
        <w:t xml:space="preserve"> </w:t>
      </w:r>
      <w:r w:rsidR="00B20A77" w:rsidRPr="00932FC1">
        <w:rPr>
          <w:color w:val="000000" w:themeColor="text1"/>
        </w:rPr>
        <w:t xml:space="preserve">IDEA </w:t>
      </w:r>
      <w:proofErr w:type="gramStart"/>
      <w:r w:rsidR="00B20A77" w:rsidRPr="00932FC1">
        <w:rPr>
          <w:color w:val="000000" w:themeColor="text1"/>
        </w:rPr>
        <w:t>pilot</w:t>
      </w:r>
      <w:proofErr w:type="gramEnd"/>
      <w:r w:rsidR="00FE6858" w:rsidRPr="00932FC1">
        <w:rPr>
          <w:color w:val="000000" w:themeColor="text1"/>
        </w:rPr>
        <w:t xml:space="preserve"> was to g</w:t>
      </w:r>
      <w:r w:rsidR="00DD4E66" w:rsidRPr="00932FC1">
        <w:rPr>
          <w:color w:val="000000" w:themeColor="text1"/>
        </w:rPr>
        <w:t>ive</w:t>
      </w:r>
      <w:r w:rsidR="00FE6858" w:rsidRPr="00932FC1">
        <w:rPr>
          <w:color w:val="000000" w:themeColor="text1"/>
        </w:rPr>
        <w:t xml:space="preserve"> faculty and students </w:t>
      </w:r>
      <w:r w:rsidR="00DD4E66" w:rsidRPr="00932FC1">
        <w:rPr>
          <w:color w:val="000000" w:themeColor="text1"/>
        </w:rPr>
        <w:t xml:space="preserve">the </w:t>
      </w:r>
      <w:r w:rsidR="00FE6858" w:rsidRPr="00932FC1">
        <w:rPr>
          <w:color w:val="000000" w:themeColor="text1"/>
        </w:rPr>
        <w:t xml:space="preserve">experience </w:t>
      </w:r>
      <w:r w:rsidR="00DD4E66" w:rsidRPr="00932FC1">
        <w:rPr>
          <w:color w:val="000000" w:themeColor="text1"/>
        </w:rPr>
        <w:t>of</w:t>
      </w:r>
      <w:r w:rsidR="00FE6858" w:rsidRPr="00932FC1">
        <w:rPr>
          <w:color w:val="000000" w:themeColor="text1"/>
        </w:rPr>
        <w:t xml:space="preserve"> using the assessment tools.  </w:t>
      </w:r>
      <w:r w:rsidR="00DD4E66" w:rsidRPr="00932FC1">
        <w:rPr>
          <w:color w:val="000000" w:themeColor="text1"/>
        </w:rPr>
        <w:t>If there were a great deal of difficulty in using the tool, it would not be helpful in a</w:t>
      </w:r>
      <w:r w:rsidR="00162C2E" w:rsidRPr="00932FC1">
        <w:rPr>
          <w:color w:val="000000" w:themeColor="text1"/>
        </w:rPr>
        <w:t>chieving</w:t>
      </w:r>
      <w:r w:rsidR="00DD4E66" w:rsidRPr="00932FC1">
        <w:rPr>
          <w:color w:val="000000" w:themeColor="text1"/>
        </w:rPr>
        <w:t xml:space="preserve"> our goals.  Although different</w:t>
      </w:r>
      <w:r w:rsidR="004E59A4" w:rsidRPr="00932FC1">
        <w:rPr>
          <w:color w:val="000000" w:themeColor="text1"/>
        </w:rPr>
        <w:t>,</w:t>
      </w:r>
      <w:r w:rsidR="00DD4E66" w:rsidRPr="00932FC1">
        <w:rPr>
          <w:color w:val="000000" w:themeColor="text1"/>
        </w:rPr>
        <w:t xml:space="preserve"> using IDEA did not prove difficult for faculty or students.</w:t>
      </w:r>
    </w:p>
    <w:p w:rsidR="00DD4E66" w:rsidRPr="00932FC1" w:rsidRDefault="00DD4E66" w:rsidP="00FE6858">
      <w:pPr>
        <w:pStyle w:val="ListParagraph"/>
        <w:autoSpaceDE w:val="0"/>
        <w:autoSpaceDN w:val="0"/>
        <w:rPr>
          <w:color w:val="000000" w:themeColor="text1"/>
        </w:rPr>
      </w:pPr>
    </w:p>
    <w:p w:rsidR="0094204C" w:rsidRPr="00932FC1" w:rsidRDefault="00DD4E66" w:rsidP="00FE6858">
      <w:pPr>
        <w:pStyle w:val="ListParagraph"/>
        <w:autoSpaceDE w:val="0"/>
        <w:autoSpaceDN w:val="0"/>
        <w:rPr>
          <w:color w:val="000000" w:themeColor="text1"/>
        </w:rPr>
      </w:pPr>
      <w:r w:rsidRPr="00932FC1">
        <w:rPr>
          <w:color w:val="000000" w:themeColor="text1"/>
        </w:rPr>
        <w:t>T</w:t>
      </w:r>
      <w:r w:rsidR="009D4BC8" w:rsidRPr="00932FC1">
        <w:rPr>
          <w:color w:val="000000" w:themeColor="text1"/>
        </w:rPr>
        <w:t xml:space="preserve">he </w:t>
      </w:r>
      <w:r w:rsidR="00FE6858" w:rsidRPr="00932FC1">
        <w:rPr>
          <w:color w:val="000000" w:themeColor="text1"/>
        </w:rPr>
        <w:t xml:space="preserve">long term </w:t>
      </w:r>
      <w:r w:rsidR="009D4BC8" w:rsidRPr="00932FC1">
        <w:rPr>
          <w:color w:val="000000" w:themeColor="text1"/>
        </w:rPr>
        <w:t>goal of</w:t>
      </w:r>
      <w:r w:rsidR="00FE6858" w:rsidRPr="00932FC1">
        <w:rPr>
          <w:color w:val="000000" w:themeColor="text1"/>
        </w:rPr>
        <w:t xml:space="preserve"> using </w:t>
      </w:r>
      <w:r w:rsidR="009D4BC8" w:rsidRPr="00932FC1">
        <w:rPr>
          <w:color w:val="000000" w:themeColor="text1"/>
        </w:rPr>
        <w:t xml:space="preserve">IDEA </w:t>
      </w:r>
      <w:r w:rsidRPr="00932FC1">
        <w:rPr>
          <w:color w:val="000000" w:themeColor="text1"/>
        </w:rPr>
        <w:t xml:space="preserve">was to provide the </w:t>
      </w:r>
      <w:r w:rsidR="009D4BC8" w:rsidRPr="00932FC1">
        <w:rPr>
          <w:color w:val="000000" w:themeColor="text1"/>
        </w:rPr>
        <w:t>department</w:t>
      </w:r>
      <w:r w:rsidRPr="00932FC1">
        <w:rPr>
          <w:color w:val="000000" w:themeColor="text1"/>
        </w:rPr>
        <w:t xml:space="preserve"> with a means of</w:t>
      </w:r>
      <w:r w:rsidR="009D4BC8" w:rsidRPr="00932FC1">
        <w:rPr>
          <w:color w:val="000000" w:themeColor="text1"/>
        </w:rPr>
        <w:t xml:space="preserve"> correlating student outcome assessments with success at meeting faculty teaching objectives.  </w:t>
      </w:r>
    </w:p>
    <w:p w:rsidR="00FE6858" w:rsidRPr="00932FC1" w:rsidRDefault="00FE6858" w:rsidP="009D4BC8">
      <w:pPr>
        <w:pStyle w:val="ListParagraph"/>
        <w:rPr>
          <w:color w:val="000000" w:themeColor="text1"/>
        </w:rPr>
      </w:pPr>
    </w:p>
    <w:p w:rsidR="0094204C" w:rsidRPr="00932FC1" w:rsidRDefault="004E59A4" w:rsidP="000337E6">
      <w:pPr>
        <w:pStyle w:val="ListParagraph"/>
        <w:rPr>
          <w:color w:val="000000" w:themeColor="text1"/>
        </w:rPr>
      </w:pPr>
      <w:r w:rsidRPr="00932FC1">
        <w:rPr>
          <w:color w:val="000000" w:themeColor="text1"/>
        </w:rPr>
        <w:t>In</w:t>
      </w:r>
      <w:r w:rsidR="00FE6858" w:rsidRPr="00932FC1">
        <w:rPr>
          <w:color w:val="000000" w:themeColor="text1"/>
        </w:rPr>
        <w:t xml:space="preserve"> 2010-2011 we applied for and received a</w:t>
      </w:r>
      <w:r w:rsidR="00DD4E66" w:rsidRPr="00932FC1">
        <w:rPr>
          <w:color w:val="000000" w:themeColor="text1"/>
        </w:rPr>
        <w:t xml:space="preserve"> SCC</w:t>
      </w:r>
      <w:r w:rsidR="00FE6858" w:rsidRPr="00932FC1">
        <w:rPr>
          <w:color w:val="000000" w:themeColor="text1"/>
        </w:rPr>
        <w:t xml:space="preserve"> learning challenge grant that would allow the department to expand the use of IDEA in Social Work &amp; Geography as well as open the opportunity to 50 adjuncts from across the college that had participated in the Adjunct Certification Course.</w:t>
      </w:r>
    </w:p>
    <w:p w:rsidR="00FE6858" w:rsidRPr="00932FC1" w:rsidRDefault="00FE6858" w:rsidP="000337E6">
      <w:pPr>
        <w:pStyle w:val="ListParagraph"/>
        <w:rPr>
          <w:color w:val="000000" w:themeColor="text1"/>
        </w:rPr>
      </w:pPr>
    </w:p>
    <w:p w:rsidR="00FE6858" w:rsidRPr="00932FC1" w:rsidRDefault="00FE6858" w:rsidP="000337E6">
      <w:pPr>
        <w:pStyle w:val="ListParagraph"/>
        <w:rPr>
          <w:color w:val="000000" w:themeColor="text1"/>
        </w:rPr>
      </w:pPr>
      <w:r w:rsidRPr="00932FC1">
        <w:rPr>
          <w:color w:val="000000" w:themeColor="text1"/>
        </w:rPr>
        <w:t xml:space="preserve">This spring we will attempt to close the loop by comparing student outcome assessment results with the IDEA </w:t>
      </w:r>
      <w:r w:rsidR="00DD4E66" w:rsidRPr="00932FC1">
        <w:rPr>
          <w:color w:val="000000" w:themeColor="text1"/>
        </w:rPr>
        <w:t xml:space="preserve">Ratings </w:t>
      </w:r>
      <w:r w:rsidRPr="00932FC1">
        <w:rPr>
          <w:color w:val="000000" w:themeColor="text1"/>
        </w:rPr>
        <w:t xml:space="preserve">Results </w:t>
      </w:r>
      <w:r w:rsidR="004E59A4" w:rsidRPr="00932FC1">
        <w:rPr>
          <w:color w:val="000000" w:themeColor="text1"/>
        </w:rPr>
        <w:t>for individual faculty and make appropriate recommendations for changes which we will a</w:t>
      </w:r>
      <w:r w:rsidRPr="00932FC1">
        <w:rPr>
          <w:color w:val="000000" w:themeColor="text1"/>
        </w:rPr>
        <w:t xml:space="preserve">ssess again </w:t>
      </w:r>
      <w:r w:rsidR="00DD4E66" w:rsidRPr="00932FC1">
        <w:rPr>
          <w:color w:val="000000" w:themeColor="text1"/>
        </w:rPr>
        <w:t xml:space="preserve">in </w:t>
      </w:r>
      <w:r w:rsidRPr="00932FC1">
        <w:rPr>
          <w:color w:val="000000" w:themeColor="text1"/>
        </w:rPr>
        <w:t xml:space="preserve">the following year.      </w:t>
      </w:r>
    </w:p>
    <w:p w:rsidR="00FE6858" w:rsidRPr="00932FC1" w:rsidRDefault="00FE6858" w:rsidP="000337E6">
      <w:pPr>
        <w:pStyle w:val="ListParagraph"/>
      </w:pPr>
    </w:p>
    <w:p w:rsidR="002C218F" w:rsidRPr="00932FC1" w:rsidRDefault="002C218F" w:rsidP="000337E6">
      <w:pPr>
        <w:pStyle w:val="ListParagraph"/>
      </w:pPr>
      <w:r w:rsidRPr="00932FC1">
        <w:t xml:space="preserve">Career Focus:  </w:t>
      </w:r>
    </w:p>
    <w:p w:rsidR="001C3673" w:rsidRPr="00932FC1" w:rsidRDefault="001C3673" w:rsidP="001C3673">
      <w:pPr>
        <w:ind w:left="720"/>
      </w:pPr>
      <w:r w:rsidRPr="00932FC1">
        <w:t xml:space="preserve">In 2008-09 the department had two GIS courses approved that would become part of a </w:t>
      </w:r>
      <w:r w:rsidR="002C218F" w:rsidRPr="00932FC1">
        <w:t xml:space="preserve">proposed </w:t>
      </w:r>
      <w:r w:rsidRPr="00932FC1">
        <w:t>GIS Certificate.  In 2009-2010 the department submitted and received approval for a third GIS course and the GIS Certificate</w:t>
      </w:r>
      <w:r w:rsidR="002C218F" w:rsidRPr="00932FC1">
        <w:t>.</w:t>
      </w:r>
      <w:r w:rsidRPr="00932FC1">
        <w:t xml:space="preserve">  </w:t>
      </w:r>
    </w:p>
    <w:p w:rsidR="001C3673" w:rsidRPr="00932FC1" w:rsidRDefault="001C3673" w:rsidP="001C3673">
      <w:pPr>
        <w:pStyle w:val="ListParagraph"/>
      </w:pPr>
      <w:r w:rsidRPr="00932FC1">
        <w:t xml:space="preserve"> </w:t>
      </w:r>
    </w:p>
    <w:p w:rsidR="001C3673" w:rsidRPr="00932FC1" w:rsidRDefault="001C3673" w:rsidP="001C3673">
      <w:pPr>
        <w:pStyle w:val="ListParagraph"/>
      </w:pPr>
      <w:r w:rsidRPr="00932FC1">
        <w:t xml:space="preserve">Two successful Social Work Career events were held in the spring of 2009.  </w:t>
      </w:r>
    </w:p>
    <w:p w:rsidR="001C3673" w:rsidRDefault="001C3673" w:rsidP="001C3673">
      <w:pPr>
        <w:pStyle w:val="ListParagraph"/>
      </w:pPr>
    </w:p>
    <w:p w:rsidR="001C3673" w:rsidRDefault="001C3673" w:rsidP="000337E6">
      <w:pPr>
        <w:pStyle w:val="ListParagraph"/>
      </w:pPr>
    </w:p>
    <w:p w:rsidR="0094204C" w:rsidRPr="00E004EF" w:rsidRDefault="000337E6" w:rsidP="00F0239E">
      <w:pPr>
        <w:pStyle w:val="ListParagraph"/>
        <w:numPr>
          <w:ilvl w:val="0"/>
          <w:numId w:val="6"/>
        </w:numPr>
      </w:pPr>
      <w:r>
        <w:t>What Recommendations for Action were made by the review team to the most recent Program Review?  What progress has been made towards meeting these recommendations in the past year</w:t>
      </w:r>
      <w:r w:rsidR="0094204C">
        <w:t>?</w:t>
      </w:r>
      <w:r w:rsidR="0094204C" w:rsidRPr="0094204C">
        <w:rPr>
          <w:rFonts w:ascii="Arial" w:hAnsi="Arial" w:cs="Arial"/>
        </w:rPr>
        <w:t xml:space="preserve"> </w:t>
      </w:r>
    </w:p>
    <w:p w:rsidR="00E004EF" w:rsidRDefault="00E004EF" w:rsidP="00E004EF">
      <w:pPr>
        <w:pStyle w:val="ListParagraph"/>
        <w:rPr>
          <w:rFonts w:ascii="Arial" w:hAnsi="Arial" w:cs="Arial"/>
        </w:rPr>
      </w:pPr>
    </w:p>
    <w:p w:rsidR="004E59A4" w:rsidRPr="000D6D72" w:rsidRDefault="004E59A4" w:rsidP="00E004EF">
      <w:pPr>
        <w:pStyle w:val="ListParagraph"/>
      </w:pPr>
      <w:r w:rsidRPr="000D6D72">
        <w:t>Recommendation</w:t>
      </w:r>
      <w:r w:rsidR="000D6D72">
        <w:t>:</w:t>
      </w:r>
    </w:p>
    <w:p w:rsidR="00E004EF" w:rsidRDefault="00E004EF" w:rsidP="00E004EF">
      <w:pPr>
        <w:ind w:left="720"/>
      </w:pPr>
      <w:r>
        <w:t>C</w:t>
      </w:r>
      <w:r w:rsidRPr="00843BFB">
        <w:t>ontinue to build on the well-designed initial assessment studies to close the assessment loop, incorporating data and addressing how the department is using their results to focus improvements in learning.</w:t>
      </w:r>
      <w:r>
        <w:t xml:space="preserve">  See discussion in Section II C.  </w:t>
      </w:r>
    </w:p>
    <w:p w:rsidR="00372A76" w:rsidRDefault="00372A76" w:rsidP="00372A76">
      <w:pPr>
        <w:ind w:left="720"/>
      </w:pPr>
    </w:p>
    <w:p w:rsidR="004E59A4" w:rsidRDefault="004E59A4" w:rsidP="00372A76">
      <w:pPr>
        <w:ind w:left="720"/>
      </w:pPr>
      <w:r>
        <w:t>Recommendation:</w:t>
      </w:r>
    </w:p>
    <w:p w:rsidR="00372A76" w:rsidRDefault="000D6D72" w:rsidP="00372A76">
      <w:pPr>
        <w:ind w:left="720"/>
      </w:pPr>
      <w:r>
        <w:t>T</w:t>
      </w:r>
      <w:r w:rsidR="00372A76">
        <w:t xml:space="preserve">he department </w:t>
      </w:r>
      <w:r>
        <w:t xml:space="preserve">should </w:t>
      </w:r>
      <w:r w:rsidR="00372A76">
        <w:t>work on establishing articulation agreements in Sociology &amp; Geography with U.</w:t>
      </w:r>
      <w:r w:rsidR="00372A76" w:rsidRPr="00372A76">
        <w:t>D., Ohio State University and Wright State University as well as up</w:t>
      </w:r>
      <w:r w:rsidR="00372A76">
        <w:t xml:space="preserve">dating the Social Work articulation with Wright State University.  This has been put on </w:t>
      </w:r>
      <w:r w:rsidR="002C218F">
        <w:t>hold</w:t>
      </w:r>
      <w:r w:rsidR="00372A76">
        <w:t xml:space="preserve"> until semester conversion has been completed.</w:t>
      </w:r>
    </w:p>
    <w:p w:rsidR="000D708C" w:rsidRDefault="000D708C" w:rsidP="00372A76">
      <w:pPr>
        <w:ind w:left="720"/>
      </w:pPr>
    </w:p>
    <w:p w:rsidR="000D6D72" w:rsidRDefault="000D6D72" w:rsidP="00372A76">
      <w:pPr>
        <w:ind w:left="720"/>
      </w:pPr>
      <w:r>
        <w:t>Recommendation:</w:t>
      </w:r>
    </w:p>
    <w:p w:rsidR="00372A76" w:rsidRDefault="00E004EF" w:rsidP="00372A76">
      <w:pPr>
        <w:ind w:left="720"/>
      </w:pPr>
      <w:r>
        <w:t>T</w:t>
      </w:r>
      <w:r w:rsidR="000D708C">
        <w:t xml:space="preserve">he department </w:t>
      </w:r>
      <w:r w:rsidR="000D6D72">
        <w:t>should a</w:t>
      </w:r>
      <w:r w:rsidR="000D708C">
        <w:t>ssess the learning readiness of students in the top Soc 111, 112,</w:t>
      </w:r>
      <w:r w:rsidR="00932FC1">
        <w:t xml:space="preserve"> </w:t>
      </w:r>
      <w:r w:rsidR="000D708C">
        <w:t xml:space="preserve">120 (General Sociology) and </w:t>
      </w:r>
      <w:r w:rsidR="00932FC1">
        <w:t>SOC</w:t>
      </w:r>
      <w:r w:rsidR="000D708C">
        <w:t xml:space="preserve"> 145 (Cultural Anthropology</w:t>
      </w:r>
      <w:r>
        <w:t>)</w:t>
      </w:r>
      <w:r w:rsidR="000D708C">
        <w:t xml:space="preserve">.  </w:t>
      </w:r>
      <w:r>
        <w:t>After</w:t>
      </w:r>
      <w:r w:rsidR="00C6180A">
        <w:t xml:space="preserve"> careful</w:t>
      </w:r>
      <w:r>
        <w:t xml:space="preserve"> review the </w:t>
      </w:r>
      <w:r>
        <w:lastRenderedPageBreak/>
        <w:t xml:space="preserve">department </w:t>
      </w:r>
      <w:r w:rsidR="000D708C">
        <w:t xml:space="preserve">decided that the semester version of Introductory Sociology will have a reading pre-requisite of Dev 064.  </w:t>
      </w:r>
      <w:r w:rsidR="00372A76">
        <w:t xml:space="preserve"> </w:t>
      </w:r>
    </w:p>
    <w:p w:rsidR="000D708C" w:rsidRDefault="000D708C" w:rsidP="00372A76">
      <w:pPr>
        <w:ind w:left="720"/>
      </w:pPr>
    </w:p>
    <w:p w:rsidR="000D6D72" w:rsidRPr="0094204C" w:rsidRDefault="000D6D72" w:rsidP="00372A76">
      <w:pPr>
        <w:ind w:left="720"/>
      </w:pPr>
    </w:p>
    <w:p w:rsidR="000D6D72" w:rsidRDefault="000D6D72" w:rsidP="0094204C">
      <w:pPr>
        <w:pStyle w:val="ListParagraph"/>
      </w:pPr>
      <w:r>
        <w:t>Recommendation:</w:t>
      </w:r>
    </w:p>
    <w:p w:rsidR="002C218F" w:rsidRDefault="000D6D72" w:rsidP="0094204C">
      <w:pPr>
        <w:pStyle w:val="ListParagraph"/>
      </w:pPr>
      <w:r>
        <w:t>C</w:t>
      </w:r>
      <w:r w:rsidR="00843BFB">
        <w:t>om</w:t>
      </w:r>
      <w:r w:rsidR="00372A76" w:rsidRPr="00372A76">
        <w:t xml:space="preserve">plete the </w:t>
      </w:r>
      <w:r w:rsidR="00372A76" w:rsidRPr="00843BFB">
        <w:t xml:space="preserve">GIS </w:t>
      </w:r>
      <w:r w:rsidR="00843BFB" w:rsidRPr="00843BFB">
        <w:t>Certificate</w:t>
      </w:r>
      <w:r w:rsidR="002C218F">
        <w:t>,</w:t>
      </w:r>
      <w:r w:rsidR="00843BFB" w:rsidRPr="00843BFB">
        <w:t xml:space="preserve"> which was </w:t>
      </w:r>
      <w:r w:rsidR="002C218F">
        <w:t>approved in spring of 2010.</w:t>
      </w:r>
    </w:p>
    <w:p w:rsidR="00843BFB" w:rsidRDefault="00843BFB" w:rsidP="0094204C">
      <w:pPr>
        <w:pStyle w:val="ListParagraph"/>
      </w:pPr>
    </w:p>
    <w:p w:rsidR="0094204C" w:rsidRPr="00D708C3" w:rsidRDefault="0094204C" w:rsidP="00D708C3">
      <w:pPr>
        <w:rPr>
          <w:b/>
          <w:u w:val="single"/>
        </w:rPr>
      </w:pPr>
      <w:r w:rsidRPr="00D708C3">
        <w:rPr>
          <w:b/>
          <w:u w:val="single"/>
        </w:rPr>
        <w:t>Section III: Assessment of Outcomes</w:t>
      </w:r>
    </w:p>
    <w:p w:rsidR="00827AE5" w:rsidRDefault="00827AE5" w:rsidP="00827AE5">
      <w:pPr>
        <w:rPr>
          <w:rFonts w:ascii="Arial" w:hAnsi="Arial" w:cs="Arial"/>
        </w:rPr>
      </w:pPr>
    </w:p>
    <w:p w:rsidR="00F0239E" w:rsidRPr="00827AE5" w:rsidRDefault="00D31DDA" w:rsidP="00827AE5">
      <w:pPr>
        <w:rPr>
          <w:rFonts w:ascii="Arial" w:hAnsi="Arial" w:cs="Arial"/>
        </w:rPr>
      </w:pPr>
      <w:r>
        <w:t>The Program Outcomes for this program are listed below.</w:t>
      </w:r>
      <w:r w:rsidR="00A63ACE">
        <w:t xml:space="preserve">  </w:t>
      </w:r>
      <w:r w:rsidR="00A63ACE" w:rsidRPr="00827AE5">
        <w:rPr>
          <w:b/>
        </w:rPr>
        <w:t xml:space="preserve">At least </w:t>
      </w:r>
      <w:r w:rsidR="00E749F1">
        <w:rPr>
          <w:b/>
        </w:rPr>
        <w:t>one-third of your</w:t>
      </w:r>
      <w:r w:rsidR="00A63ACE" w:rsidRPr="00827AE5">
        <w:rPr>
          <w:b/>
        </w:rPr>
        <w:t xml:space="preserve"> program outcomes </w:t>
      </w:r>
      <w:r w:rsidR="00EC0B9E" w:rsidRPr="00827AE5">
        <w:rPr>
          <w:b/>
        </w:rPr>
        <w:t xml:space="preserve">must </w:t>
      </w:r>
      <w:r w:rsidR="00A63ACE" w:rsidRPr="00827AE5">
        <w:rPr>
          <w:b/>
        </w:rPr>
        <w:t xml:space="preserve">be assessed as part of this Annual Update, and across the next three years all of these program outcomes </w:t>
      </w:r>
      <w:r w:rsidR="00120E81" w:rsidRPr="00827AE5">
        <w:rPr>
          <w:b/>
        </w:rPr>
        <w:t>must</w:t>
      </w:r>
      <w:r w:rsidR="00A63ACE" w:rsidRPr="00827AE5">
        <w:rPr>
          <w:b/>
        </w:rPr>
        <w:t xml:space="preserve"> </w:t>
      </w:r>
      <w:r w:rsidR="00AF6A23" w:rsidRPr="00827AE5">
        <w:rPr>
          <w:b/>
        </w:rPr>
        <w:t>be</w:t>
      </w:r>
      <w:r w:rsidR="00A63ACE" w:rsidRPr="00827AE5">
        <w:rPr>
          <w:b/>
        </w:rPr>
        <w:t xml:space="preserve"> assessed at least once</w:t>
      </w:r>
      <w:r w:rsidR="00A63ACE">
        <w:t>.</w:t>
      </w:r>
    </w:p>
    <w:tbl>
      <w:tblPr>
        <w:tblStyle w:val="TableGrid"/>
        <w:tblW w:w="10838" w:type="dxa"/>
        <w:tblInd w:w="-732" w:type="dxa"/>
        <w:shd w:val="clear" w:color="auto" w:fill="FFFFFF"/>
        <w:tblLayout w:type="fixed"/>
        <w:tblLook w:val="01E0"/>
      </w:tblPr>
      <w:tblGrid>
        <w:gridCol w:w="5340"/>
        <w:gridCol w:w="1440"/>
        <w:gridCol w:w="2160"/>
        <w:gridCol w:w="1898"/>
      </w:tblGrid>
      <w:tr w:rsidR="002C1797" w:rsidRPr="006137FD" w:rsidTr="00827AE5">
        <w:trPr>
          <w:trHeight w:val="71"/>
        </w:trPr>
        <w:tc>
          <w:tcPr>
            <w:tcW w:w="5340" w:type="dxa"/>
            <w:shd w:val="clear" w:color="auto" w:fill="FFFFFF"/>
            <w:vAlign w:val="center"/>
          </w:tcPr>
          <w:p w:rsidR="002C1797" w:rsidRPr="002C1797" w:rsidRDefault="00A3609D" w:rsidP="00A3609D">
            <w:pPr>
              <w:jc w:val="center"/>
              <w:rPr>
                <w:sz w:val="24"/>
                <w:szCs w:val="24"/>
              </w:rPr>
            </w:pPr>
            <w:r>
              <w:rPr>
                <w:b/>
                <w:sz w:val="24"/>
                <w:szCs w:val="24"/>
                <w:u w:val="single"/>
              </w:rPr>
              <w:t>Sociology</w:t>
            </w:r>
            <w:r w:rsidR="002C1797" w:rsidRPr="002C1797">
              <w:rPr>
                <w:sz w:val="24"/>
                <w:szCs w:val="24"/>
              </w:rPr>
              <w:t xml:space="preserve"> Program Outcomes</w:t>
            </w:r>
          </w:p>
        </w:tc>
        <w:tc>
          <w:tcPr>
            <w:tcW w:w="1440" w:type="dxa"/>
          </w:tcPr>
          <w:p w:rsidR="002C1797" w:rsidRPr="002C1797" w:rsidRDefault="00AF6A23" w:rsidP="008860C1">
            <w:pPr>
              <w:jc w:val="center"/>
              <w:rPr>
                <w:sz w:val="20"/>
                <w:szCs w:val="20"/>
              </w:rPr>
            </w:pPr>
            <w:r>
              <w:rPr>
                <w:sz w:val="20"/>
                <w:szCs w:val="20"/>
              </w:rPr>
              <w:t>In which courses are these program outcomes addressed</w:t>
            </w:r>
            <w:r w:rsidR="002C1797" w:rsidRPr="002C1797">
              <w:rPr>
                <w:sz w:val="20"/>
                <w:szCs w:val="20"/>
              </w:rPr>
              <w:t>?</w:t>
            </w:r>
          </w:p>
        </w:tc>
        <w:tc>
          <w:tcPr>
            <w:tcW w:w="2160" w:type="dxa"/>
            <w:shd w:val="clear" w:color="auto" w:fill="auto"/>
          </w:tcPr>
          <w:p w:rsidR="002C1797" w:rsidRPr="002E548B" w:rsidRDefault="004D3BE1" w:rsidP="00A63ACE">
            <w:pPr>
              <w:jc w:val="center"/>
              <w:rPr>
                <w:sz w:val="20"/>
                <w:szCs w:val="20"/>
              </w:rPr>
            </w:pPr>
            <w:r w:rsidRPr="002E548B">
              <w:rPr>
                <w:sz w:val="20"/>
                <w:szCs w:val="20"/>
              </w:rPr>
              <w:t>Which of these program outcomes were assessed during the last fiscal year? </w:t>
            </w:r>
          </w:p>
        </w:tc>
        <w:tc>
          <w:tcPr>
            <w:tcW w:w="1898" w:type="dxa"/>
          </w:tcPr>
          <w:p w:rsidR="002C1797" w:rsidRPr="00660080" w:rsidRDefault="002C1797" w:rsidP="00A63ACE">
            <w:pPr>
              <w:jc w:val="center"/>
              <w:rPr>
                <w:sz w:val="20"/>
                <w:szCs w:val="20"/>
              </w:rPr>
            </w:pPr>
            <w:r w:rsidRPr="00660080">
              <w:rPr>
                <w:sz w:val="20"/>
                <w:szCs w:val="20"/>
              </w:rPr>
              <w:t>Assessment Methods</w:t>
            </w:r>
          </w:p>
          <w:p w:rsidR="002C1797" w:rsidRPr="00660080" w:rsidRDefault="002C1797" w:rsidP="00A63ACE">
            <w:pPr>
              <w:jc w:val="center"/>
              <w:rPr>
                <w:sz w:val="20"/>
                <w:szCs w:val="20"/>
              </w:rPr>
            </w:pPr>
            <w:r w:rsidRPr="00660080">
              <w:rPr>
                <w:sz w:val="20"/>
                <w:szCs w:val="20"/>
              </w:rPr>
              <w:t>Used</w:t>
            </w:r>
          </w:p>
          <w:p w:rsidR="002C1797" w:rsidRPr="00660080" w:rsidRDefault="002C1797" w:rsidP="00A63ACE">
            <w:pPr>
              <w:jc w:val="center"/>
              <w:rPr>
                <w:sz w:val="20"/>
                <w:szCs w:val="20"/>
              </w:rPr>
            </w:pPr>
          </w:p>
        </w:tc>
      </w:tr>
      <w:tr w:rsidR="002C1797" w:rsidRPr="00107027" w:rsidTr="00827AE5">
        <w:trPr>
          <w:trHeight w:val="269"/>
        </w:trPr>
        <w:tc>
          <w:tcPr>
            <w:tcW w:w="5340" w:type="dxa"/>
            <w:shd w:val="clear" w:color="auto" w:fill="FFFFFF"/>
            <w:vAlign w:val="center"/>
          </w:tcPr>
          <w:p w:rsidR="002C1797" w:rsidRPr="002C1797" w:rsidRDefault="002C1797" w:rsidP="00A3609D">
            <w:pPr>
              <w:rPr>
                <w:i/>
                <w:sz w:val="20"/>
                <w:szCs w:val="20"/>
              </w:rPr>
            </w:pPr>
            <w:r w:rsidRPr="002C1797">
              <w:rPr>
                <w:b/>
                <w:sz w:val="20"/>
                <w:szCs w:val="20"/>
              </w:rPr>
              <w:t xml:space="preserve">1) </w:t>
            </w:r>
            <w:r w:rsidR="00A3609D" w:rsidRPr="00A3609D">
              <w:rPr>
                <w:sz w:val="20"/>
                <w:szCs w:val="20"/>
              </w:rPr>
              <w:t>Demonstrate the ability to apply the sociological perspective is defined as a)concern with the totality of social life, b)</w:t>
            </w:r>
            <w:r w:rsidR="00A3609D">
              <w:rPr>
                <w:sz w:val="20"/>
                <w:szCs w:val="20"/>
              </w:rPr>
              <w:t xml:space="preserve"> </w:t>
            </w:r>
            <w:r w:rsidR="00A3609D" w:rsidRPr="00A3609D">
              <w:rPr>
                <w:sz w:val="20"/>
                <w:szCs w:val="20"/>
              </w:rPr>
              <w:t>emphasis on the context (setting) in which behavior takes place c)  recognition that meaning is a social product, arbitrarily agreed upon d)  focus on the group and social interaction</w:t>
            </w:r>
            <w:r w:rsidR="00A3609D">
              <w:rPr>
                <w:sz w:val="20"/>
                <w:szCs w:val="20"/>
              </w:rPr>
              <w:t>.</w:t>
            </w:r>
          </w:p>
        </w:tc>
        <w:tc>
          <w:tcPr>
            <w:tcW w:w="1440" w:type="dxa"/>
          </w:tcPr>
          <w:p w:rsidR="002C1797" w:rsidRPr="002C1797" w:rsidRDefault="008C68A9" w:rsidP="008860C1">
            <w:pPr>
              <w:jc w:val="center"/>
              <w:rPr>
                <w:sz w:val="20"/>
                <w:szCs w:val="20"/>
              </w:rPr>
            </w:pPr>
            <w:r w:rsidRPr="00C63945">
              <w:rPr>
                <w:rFonts w:ascii="Arial" w:hAnsi="Arial" w:cs="Arial"/>
              </w:rPr>
              <w:fldChar w:fldCharType="begin">
                <w:ffData>
                  <w:name w:val="Text6"/>
                  <w:enabled/>
                  <w:calcOnExit w:val="0"/>
                  <w:textInput/>
                </w:ffData>
              </w:fldChar>
            </w:r>
            <w:r w:rsidR="007825CC"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Pr="00C63945">
              <w:rPr>
                <w:rFonts w:ascii="Arial" w:hAnsi="Arial" w:cs="Arial"/>
              </w:rPr>
              <w:fldChar w:fldCharType="end"/>
            </w:r>
          </w:p>
        </w:tc>
        <w:tc>
          <w:tcPr>
            <w:tcW w:w="2160" w:type="dxa"/>
            <w:shd w:val="clear" w:color="auto" w:fill="auto"/>
          </w:tcPr>
          <w:p w:rsidR="002C1797" w:rsidRPr="00690A3D" w:rsidRDefault="008C68A9" w:rsidP="00690A3D">
            <w:pPr>
              <w:rPr>
                <w:rFonts w:asciiTheme="minorHAnsi" w:hAnsiTheme="minorHAnsi"/>
                <w:sz w:val="16"/>
                <w:szCs w:val="16"/>
              </w:rPr>
            </w:pPr>
            <w:r w:rsidRPr="008C68A9">
              <w:rPr>
                <w:noProof/>
                <w:sz w:val="16"/>
                <w:szCs w:val="16"/>
              </w:rPr>
              <w:pict>
                <v:shapetype id="_x0000_t201" coordsize="21600,21600" o:spt="201" path="m,l,21600r21600,l21600,xe">
                  <v:stroke joinstyle="miter"/>
                  <v:path shadowok="f" o:extrusionok="f" strokeok="f" fillok="f" o:connecttype="rect"/>
                  <o:lock v:ext="edit" shapetype="t"/>
                </v:shapetype>
                <v:shape id="_x0000_s1038" type="#_x0000_t201" style="position:absolute;margin-left:34.9pt;margin-top:8.2pt;width:16.8pt;height:15pt;z-index:251671552;mso-position-horizontal-relative:text;mso-position-vertical-relative:text" o:preferrelative="t" wrapcoords="-982 0 -982 21228 21600 21228 21600 0 -982 0" filled="f" stroked="f">
                  <v:imagedata r:id="rId8" o:title=""/>
                  <o:lock v:ext="edit" aspectratio="t"/>
                  <w10:wrap type="tight"/>
                </v:shape>
                <w:control r:id="rId9" w:name="CheckBox1" w:shapeid="_x0000_s1038"/>
              </w:pict>
            </w:r>
          </w:p>
        </w:tc>
        <w:tc>
          <w:tcPr>
            <w:tcW w:w="1898" w:type="dxa"/>
          </w:tcPr>
          <w:p w:rsidR="002C1797" w:rsidRPr="00660080" w:rsidRDefault="0057736B" w:rsidP="00B07B17">
            <w:pPr>
              <w:pStyle w:val="ListParagraph"/>
              <w:numPr>
                <w:ilvl w:val="0"/>
                <w:numId w:val="14"/>
              </w:numPr>
              <w:ind w:left="252" w:hanging="180"/>
              <w:rPr>
                <w:sz w:val="20"/>
                <w:szCs w:val="20"/>
              </w:rPr>
            </w:pPr>
            <w:r>
              <w:rPr>
                <w:rFonts w:ascii="Arial" w:hAnsi="Arial" w:cs="Arial"/>
              </w:rPr>
              <w:t xml:space="preserve">Pre &amp; Post quantitative assessment test </w:t>
            </w:r>
          </w:p>
        </w:tc>
      </w:tr>
      <w:tr w:rsidR="002C1797" w:rsidRPr="00107027" w:rsidTr="00827AE5">
        <w:trPr>
          <w:trHeight w:val="71"/>
        </w:trPr>
        <w:tc>
          <w:tcPr>
            <w:tcW w:w="5340" w:type="dxa"/>
            <w:shd w:val="clear" w:color="auto" w:fill="FFFFFF"/>
            <w:vAlign w:val="center"/>
          </w:tcPr>
          <w:p w:rsidR="002C1797" w:rsidRPr="002C1797" w:rsidRDefault="002C1797" w:rsidP="008860C1">
            <w:pPr>
              <w:rPr>
                <w:sz w:val="20"/>
                <w:szCs w:val="20"/>
              </w:rPr>
            </w:pPr>
            <w:r w:rsidRPr="002C1797">
              <w:rPr>
                <w:b/>
                <w:sz w:val="20"/>
                <w:szCs w:val="20"/>
              </w:rPr>
              <w:t xml:space="preserve">2) </w:t>
            </w:r>
            <w:r w:rsidR="00A3609D" w:rsidRPr="00A3609D">
              <w:rPr>
                <w:sz w:val="20"/>
                <w:szCs w:val="20"/>
              </w:rPr>
              <w:t>Understand scientific research methods used to study society. Interpret statistical tables, graphs, charts as they apply to an understanding of the human behavior and social life</w:t>
            </w:r>
            <w:r w:rsidR="00A3609D">
              <w:rPr>
                <w:sz w:val="20"/>
                <w:szCs w:val="20"/>
              </w:rPr>
              <w:t>.</w:t>
            </w:r>
          </w:p>
        </w:tc>
        <w:tc>
          <w:tcPr>
            <w:tcW w:w="1440" w:type="dxa"/>
          </w:tcPr>
          <w:p w:rsidR="002C1797" w:rsidRPr="002C1797" w:rsidRDefault="008C68A9" w:rsidP="008860C1">
            <w:pPr>
              <w:jc w:val="center"/>
              <w:rPr>
                <w:sz w:val="20"/>
                <w:szCs w:val="20"/>
              </w:rPr>
            </w:pPr>
            <w:r w:rsidRPr="00C63945">
              <w:rPr>
                <w:rFonts w:ascii="Arial" w:hAnsi="Arial" w:cs="Arial"/>
              </w:rPr>
              <w:fldChar w:fldCharType="begin">
                <w:ffData>
                  <w:name w:val="Text6"/>
                  <w:enabled/>
                  <w:calcOnExit w:val="0"/>
                  <w:textInput/>
                </w:ffData>
              </w:fldChar>
            </w:r>
            <w:r w:rsidR="007825CC"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Pr="00C63945">
              <w:rPr>
                <w:rFonts w:ascii="Arial" w:hAnsi="Arial" w:cs="Arial"/>
              </w:rPr>
              <w:fldChar w:fldCharType="end"/>
            </w:r>
          </w:p>
        </w:tc>
        <w:tc>
          <w:tcPr>
            <w:tcW w:w="2160" w:type="dxa"/>
            <w:shd w:val="clear" w:color="auto" w:fill="auto"/>
          </w:tcPr>
          <w:p w:rsidR="002C1797" w:rsidRPr="002C1797" w:rsidRDefault="008C68A9" w:rsidP="008860C1">
            <w:pPr>
              <w:jc w:val="center"/>
              <w:rPr>
                <w:sz w:val="20"/>
                <w:szCs w:val="20"/>
              </w:rPr>
            </w:pPr>
            <w:r>
              <w:rPr>
                <w:noProof/>
                <w:sz w:val="20"/>
                <w:szCs w:val="20"/>
              </w:rPr>
              <w:pict>
                <v:shape id="_x0000_s1039" type="#_x0000_t201" style="position:absolute;left:0;text-align:left;margin-left:34.9pt;margin-top:3.35pt;width:16.8pt;height:19.8pt;z-index:251672576;mso-position-horizontal-relative:text;mso-position-vertical-relative:text" o:preferrelative="t" wrapcoords="-982 0 -982 21228 21600 21228 21600 0 -982 0" filled="f" stroked="f">
                  <v:imagedata r:id="rId10" o:title=""/>
                  <o:lock v:ext="edit" aspectratio="t"/>
                  <w10:wrap type="tight"/>
                </v:shape>
                <w:control r:id="rId11" w:name="CheckBox11" w:shapeid="_x0000_s1039"/>
              </w:pict>
            </w:r>
          </w:p>
        </w:tc>
        <w:tc>
          <w:tcPr>
            <w:tcW w:w="1898" w:type="dxa"/>
          </w:tcPr>
          <w:p w:rsidR="002C1797" w:rsidRPr="00660080" w:rsidRDefault="0057736B" w:rsidP="002C1797">
            <w:pPr>
              <w:pStyle w:val="ListParagraph"/>
              <w:numPr>
                <w:ilvl w:val="0"/>
                <w:numId w:val="14"/>
              </w:numPr>
              <w:ind w:left="252" w:hanging="180"/>
              <w:rPr>
                <w:sz w:val="20"/>
                <w:szCs w:val="20"/>
              </w:rPr>
            </w:pPr>
            <w:r>
              <w:rPr>
                <w:rFonts w:ascii="Arial" w:hAnsi="Arial" w:cs="Arial"/>
              </w:rPr>
              <w:t>Pre &amp; Post quantitative assessment test</w:t>
            </w:r>
          </w:p>
        </w:tc>
      </w:tr>
      <w:tr w:rsidR="00690A3D" w:rsidRPr="00107027" w:rsidTr="00827AE5">
        <w:trPr>
          <w:trHeight w:val="71"/>
        </w:trPr>
        <w:tc>
          <w:tcPr>
            <w:tcW w:w="5340" w:type="dxa"/>
            <w:shd w:val="clear" w:color="auto" w:fill="FFFFFF"/>
            <w:vAlign w:val="center"/>
          </w:tcPr>
          <w:p w:rsidR="00690A3D" w:rsidRPr="002C1797" w:rsidRDefault="00690A3D" w:rsidP="000D3A39">
            <w:pPr>
              <w:rPr>
                <w:sz w:val="20"/>
                <w:szCs w:val="20"/>
              </w:rPr>
            </w:pPr>
            <w:r w:rsidRPr="002C1797">
              <w:rPr>
                <w:b/>
                <w:sz w:val="20"/>
                <w:szCs w:val="20"/>
              </w:rPr>
              <w:t xml:space="preserve">3) </w:t>
            </w:r>
            <w:r w:rsidR="00A3609D" w:rsidRPr="00A3609D">
              <w:rPr>
                <w:sz w:val="20"/>
                <w:szCs w:val="20"/>
              </w:rPr>
              <w:t>Demonstrate professional effectiveness and teamwork by exhibiting leadership, cooperation, and making productive contributions to group written &amp; oral assignments.  Students must also demonstrate a respect for diverse view points within the group.</w:t>
            </w:r>
          </w:p>
        </w:tc>
        <w:tc>
          <w:tcPr>
            <w:tcW w:w="1440" w:type="dxa"/>
          </w:tcPr>
          <w:p w:rsidR="00690A3D" w:rsidRPr="002C1797" w:rsidRDefault="008C68A9" w:rsidP="008860C1">
            <w:pPr>
              <w:jc w:val="center"/>
              <w:rPr>
                <w:sz w:val="20"/>
                <w:szCs w:val="20"/>
              </w:rPr>
            </w:pPr>
            <w:r w:rsidRPr="00C63945">
              <w:rPr>
                <w:rFonts w:ascii="Arial" w:hAnsi="Arial" w:cs="Arial"/>
              </w:rPr>
              <w:fldChar w:fldCharType="begin">
                <w:ffData>
                  <w:name w:val="Text6"/>
                  <w:enabled/>
                  <w:calcOnExit w:val="0"/>
                  <w:textInput/>
                </w:ffData>
              </w:fldChar>
            </w:r>
            <w:r w:rsidR="00690A3D"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Pr="00C63945">
              <w:rPr>
                <w:rFonts w:ascii="Arial" w:hAnsi="Arial" w:cs="Arial"/>
              </w:rPr>
              <w:fldChar w:fldCharType="end"/>
            </w:r>
          </w:p>
        </w:tc>
        <w:tc>
          <w:tcPr>
            <w:tcW w:w="2160" w:type="dxa"/>
            <w:shd w:val="clear" w:color="auto" w:fill="auto"/>
          </w:tcPr>
          <w:p w:rsidR="00690A3D" w:rsidRPr="00690A3D" w:rsidRDefault="008C68A9" w:rsidP="00B20A77">
            <w:pPr>
              <w:rPr>
                <w:rFonts w:asciiTheme="minorHAnsi" w:hAnsiTheme="minorHAnsi"/>
                <w:sz w:val="16"/>
                <w:szCs w:val="16"/>
              </w:rPr>
            </w:pPr>
            <w:r w:rsidRPr="008C68A9">
              <w:rPr>
                <w:noProof/>
                <w:sz w:val="16"/>
                <w:szCs w:val="16"/>
              </w:rPr>
              <w:pict>
                <v:shape id="_x0000_s1040" type="#_x0000_t201" style="position:absolute;margin-left:34.9pt;margin-top:3.65pt;width:16.8pt;height:15pt;z-index:251674624;mso-position-horizontal-relative:text;mso-position-vertical-relative:text" o:preferrelative="t" wrapcoords="-982 0 -982 21228 21600 21228 21600 0 -982 0" filled="f" stroked="f">
                  <v:imagedata r:id="rId12" o:title=""/>
                  <o:lock v:ext="edit" aspectratio="t"/>
                  <w10:wrap type="tight"/>
                </v:shape>
                <w:control r:id="rId13" w:name="CheckBox12" w:shapeid="_x0000_s1040"/>
              </w:pict>
            </w:r>
          </w:p>
        </w:tc>
        <w:tc>
          <w:tcPr>
            <w:tcW w:w="1898" w:type="dxa"/>
          </w:tcPr>
          <w:p w:rsidR="00690A3D" w:rsidRPr="00660080" w:rsidRDefault="00690A3D" w:rsidP="0057736B">
            <w:pPr>
              <w:pStyle w:val="ListParagraph"/>
              <w:numPr>
                <w:ilvl w:val="0"/>
                <w:numId w:val="14"/>
              </w:numPr>
              <w:ind w:left="252" w:hanging="180"/>
              <w:rPr>
                <w:sz w:val="20"/>
                <w:szCs w:val="20"/>
              </w:rPr>
            </w:pPr>
          </w:p>
        </w:tc>
      </w:tr>
      <w:tr w:rsidR="00690A3D" w:rsidRPr="00107027" w:rsidTr="00827AE5">
        <w:trPr>
          <w:trHeight w:val="71"/>
        </w:trPr>
        <w:tc>
          <w:tcPr>
            <w:tcW w:w="5340" w:type="dxa"/>
            <w:shd w:val="clear" w:color="auto" w:fill="FFFFFF"/>
            <w:vAlign w:val="center"/>
          </w:tcPr>
          <w:p w:rsidR="00690A3D" w:rsidRPr="002C1797" w:rsidRDefault="00690A3D" w:rsidP="008860C1">
            <w:pPr>
              <w:rPr>
                <w:sz w:val="20"/>
                <w:szCs w:val="20"/>
              </w:rPr>
            </w:pPr>
            <w:r w:rsidRPr="002C1797">
              <w:rPr>
                <w:b/>
                <w:sz w:val="20"/>
                <w:szCs w:val="20"/>
              </w:rPr>
              <w:t xml:space="preserve">4) </w:t>
            </w:r>
            <w:r w:rsidR="00A3609D" w:rsidRPr="00A3609D">
              <w:rPr>
                <w:sz w:val="20"/>
                <w:szCs w:val="20"/>
              </w:rPr>
              <w:t>Examine diversity in society and the impact of social stratification hierarchies (the inequalities) of gender, race/ethnicity, gender, and age</w:t>
            </w:r>
            <w:r w:rsidR="00A3609D">
              <w:rPr>
                <w:sz w:val="20"/>
                <w:szCs w:val="20"/>
              </w:rPr>
              <w:t>.</w:t>
            </w:r>
          </w:p>
        </w:tc>
        <w:tc>
          <w:tcPr>
            <w:tcW w:w="1440" w:type="dxa"/>
          </w:tcPr>
          <w:p w:rsidR="00690A3D" w:rsidRPr="002C1797" w:rsidRDefault="008C68A9" w:rsidP="008860C1">
            <w:pPr>
              <w:jc w:val="center"/>
              <w:rPr>
                <w:sz w:val="20"/>
                <w:szCs w:val="20"/>
              </w:rPr>
            </w:pPr>
            <w:r w:rsidRPr="00C63945">
              <w:rPr>
                <w:rFonts w:ascii="Arial" w:hAnsi="Arial" w:cs="Arial"/>
              </w:rPr>
              <w:fldChar w:fldCharType="begin">
                <w:ffData>
                  <w:name w:val="Text6"/>
                  <w:enabled/>
                  <w:calcOnExit w:val="0"/>
                  <w:textInput/>
                </w:ffData>
              </w:fldChar>
            </w:r>
            <w:r w:rsidR="00690A3D"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Pr="00C63945">
              <w:rPr>
                <w:rFonts w:ascii="Arial" w:hAnsi="Arial" w:cs="Arial"/>
              </w:rPr>
              <w:fldChar w:fldCharType="end"/>
            </w:r>
          </w:p>
        </w:tc>
        <w:tc>
          <w:tcPr>
            <w:tcW w:w="2160" w:type="dxa"/>
            <w:shd w:val="clear" w:color="auto" w:fill="auto"/>
          </w:tcPr>
          <w:p w:rsidR="00690A3D" w:rsidRPr="002C1797" w:rsidRDefault="008C68A9" w:rsidP="00B20A77">
            <w:pPr>
              <w:jc w:val="center"/>
              <w:rPr>
                <w:sz w:val="20"/>
                <w:szCs w:val="20"/>
              </w:rPr>
            </w:pPr>
            <w:r>
              <w:rPr>
                <w:noProof/>
                <w:sz w:val="20"/>
                <w:szCs w:val="20"/>
              </w:rPr>
              <w:pict>
                <v:shape id="_x0000_s1041" type="#_x0000_t201" style="position:absolute;left:0;text-align:left;margin-left:34.9pt;margin-top:3.35pt;width:16.8pt;height:19.8pt;z-index:251675648;mso-position-horizontal-relative:text;mso-position-vertical-relative:text" o:preferrelative="t" wrapcoords="-982 0 -982 21228 21600 21228 21600 0 -982 0" filled="f" stroked="f">
                  <v:imagedata r:id="rId14" o:title=""/>
                  <o:lock v:ext="edit" aspectratio="t"/>
                  <w10:wrap type="tight"/>
                </v:shape>
                <w:control r:id="rId15" w:name="CheckBox111" w:shapeid="_x0000_s1041"/>
              </w:pict>
            </w:r>
          </w:p>
        </w:tc>
        <w:tc>
          <w:tcPr>
            <w:tcW w:w="1898" w:type="dxa"/>
          </w:tcPr>
          <w:p w:rsidR="00690A3D" w:rsidRPr="00660080" w:rsidRDefault="008C68A9" w:rsidP="002C1797">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690A3D"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Pr="00C63945">
              <w:rPr>
                <w:rFonts w:ascii="Arial" w:hAnsi="Arial" w:cs="Arial"/>
              </w:rPr>
              <w:fldChar w:fldCharType="end"/>
            </w:r>
          </w:p>
        </w:tc>
      </w:tr>
      <w:tr w:rsidR="00690A3D" w:rsidRPr="00107027" w:rsidTr="00827AE5">
        <w:trPr>
          <w:trHeight w:val="71"/>
        </w:trPr>
        <w:tc>
          <w:tcPr>
            <w:tcW w:w="5340" w:type="dxa"/>
            <w:shd w:val="clear" w:color="auto" w:fill="FFFFFF"/>
            <w:vAlign w:val="center"/>
          </w:tcPr>
          <w:p w:rsidR="00690A3D" w:rsidRPr="002C1797" w:rsidRDefault="00690A3D" w:rsidP="008860C1">
            <w:pPr>
              <w:rPr>
                <w:sz w:val="20"/>
                <w:szCs w:val="20"/>
              </w:rPr>
            </w:pPr>
            <w:r w:rsidRPr="002C1797">
              <w:rPr>
                <w:b/>
                <w:sz w:val="20"/>
                <w:szCs w:val="20"/>
              </w:rPr>
              <w:t xml:space="preserve">5) </w:t>
            </w:r>
            <w:r w:rsidR="00A3609D" w:rsidRPr="00A3609D">
              <w:rPr>
                <w:sz w:val="20"/>
                <w:szCs w:val="20"/>
              </w:rPr>
              <w:t>Demonstrate social responsibility and an ethic of service:  attitudes and understandings needed to live in a society as responsible citizens and to contribute to building a caring and just society</w:t>
            </w:r>
            <w:r w:rsidR="00A3609D">
              <w:rPr>
                <w:sz w:val="20"/>
                <w:szCs w:val="20"/>
              </w:rPr>
              <w:t>.</w:t>
            </w:r>
          </w:p>
        </w:tc>
        <w:tc>
          <w:tcPr>
            <w:tcW w:w="1440" w:type="dxa"/>
          </w:tcPr>
          <w:p w:rsidR="00690A3D" w:rsidRPr="002C1797" w:rsidRDefault="008C68A9" w:rsidP="008860C1">
            <w:pPr>
              <w:jc w:val="center"/>
              <w:rPr>
                <w:sz w:val="20"/>
                <w:szCs w:val="20"/>
              </w:rPr>
            </w:pPr>
            <w:r w:rsidRPr="00C63945">
              <w:rPr>
                <w:rFonts w:ascii="Arial" w:hAnsi="Arial" w:cs="Arial"/>
              </w:rPr>
              <w:fldChar w:fldCharType="begin">
                <w:ffData>
                  <w:name w:val="Text6"/>
                  <w:enabled/>
                  <w:calcOnExit w:val="0"/>
                  <w:textInput/>
                </w:ffData>
              </w:fldChar>
            </w:r>
            <w:r w:rsidR="00690A3D"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Pr="00C63945">
              <w:rPr>
                <w:rFonts w:ascii="Arial" w:hAnsi="Arial" w:cs="Arial"/>
              </w:rPr>
              <w:fldChar w:fldCharType="end"/>
            </w:r>
          </w:p>
        </w:tc>
        <w:tc>
          <w:tcPr>
            <w:tcW w:w="2160" w:type="dxa"/>
            <w:shd w:val="clear" w:color="auto" w:fill="auto"/>
          </w:tcPr>
          <w:p w:rsidR="00690A3D" w:rsidRPr="00690A3D" w:rsidRDefault="008C68A9" w:rsidP="00B20A77">
            <w:pPr>
              <w:rPr>
                <w:rFonts w:asciiTheme="minorHAnsi" w:hAnsiTheme="minorHAnsi"/>
                <w:sz w:val="16"/>
                <w:szCs w:val="16"/>
              </w:rPr>
            </w:pPr>
            <w:r w:rsidRPr="008C68A9">
              <w:rPr>
                <w:noProof/>
                <w:sz w:val="16"/>
                <w:szCs w:val="16"/>
              </w:rPr>
              <w:pict>
                <v:shape id="_x0000_s1042" type="#_x0000_t201" style="position:absolute;margin-left:34.9pt;margin-top:8.2pt;width:16.8pt;height:15pt;z-index:251677696;mso-position-horizontal-relative:text;mso-position-vertical-relative:text" o:preferrelative="t" wrapcoords="-982 0 -982 21228 21600 21228 21600 0 -982 0" filled="f" stroked="f">
                  <v:imagedata r:id="rId12" o:title=""/>
                  <o:lock v:ext="edit" aspectratio="t"/>
                  <w10:wrap type="tight"/>
                </v:shape>
                <w:control r:id="rId16" w:name="CheckBox13" w:shapeid="_x0000_s1042"/>
              </w:pict>
            </w:r>
          </w:p>
        </w:tc>
        <w:tc>
          <w:tcPr>
            <w:tcW w:w="1898" w:type="dxa"/>
          </w:tcPr>
          <w:p w:rsidR="00690A3D" w:rsidRPr="00660080" w:rsidRDefault="008C68A9" w:rsidP="002C1797">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690A3D"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Pr="00C63945">
              <w:rPr>
                <w:rFonts w:ascii="Arial" w:hAnsi="Arial" w:cs="Arial"/>
              </w:rPr>
              <w:fldChar w:fldCharType="end"/>
            </w:r>
          </w:p>
        </w:tc>
      </w:tr>
    </w:tbl>
    <w:p w:rsidR="00847243" w:rsidRDefault="00847243" w:rsidP="0028603C">
      <w:pPr>
        <w:tabs>
          <w:tab w:val="left" w:pos="5040"/>
        </w:tabs>
      </w:pPr>
    </w:p>
    <w:p w:rsidR="00FA24D1" w:rsidRPr="00A63ACE" w:rsidRDefault="00414645" w:rsidP="0028603C">
      <w:pPr>
        <w:tabs>
          <w:tab w:val="left" w:pos="5040"/>
        </w:tabs>
      </w:pPr>
      <w:r>
        <w:t>a</w:t>
      </w:r>
      <w:r w:rsidR="00A63ACE">
        <w:t xml:space="preserve">)   </w:t>
      </w:r>
      <w:r w:rsidR="00320CDE" w:rsidRPr="00E96021">
        <w:t>For the assessment methods listed in the table above,</w:t>
      </w:r>
      <w:r w:rsidR="00320CDE">
        <w:t xml:space="preserve"> w</w:t>
      </w:r>
      <w:r w:rsidR="00A63ACE">
        <w:t>hat were the results?  What changes are planned as a result of the data?</w:t>
      </w:r>
      <w:r w:rsidR="006A2AA3">
        <w:t xml:space="preserve">  How will you determine whether those changes had an impact?</w:t>
      </w:r>
    </w:p>
    <w:p w:rsidR="00847243" w:rsidRDefault="00B07B17" w:rsidP="004F1836">
      <w:pPr>
        <w:spacing w:after="200"/>
      </w:pPr>
      <w:r>
        <w:t>In Soc 111, 112, 120</w:t>
      </w:r>
      <w:r w:rsidR="005F3572">
        <w:t xml:space="preserve"> quantitative tests </w:t>
      </w:r>
      <w:r>
        <w:t>are utilized t</w:t>
      </w:r>
      <w:r w:rsidR="005F3572">
        <w:t xml:space="preserve">o measure </w:t>
      </w:r>
      <w:r>
        <w:t xml:space="preserve">outcome achievement in three areas:  </w:t>
      </w:r>
      <w:r w:rsidRPr="00B07B17">
        <w:t>critical thinking and analysis of society through the lens of the sociological perspective</w:t>
      </w:r>
      <w:r>
        <w:t xml:space="preserve">; </w:t>
      </w:r>
      <w:r w:rsidRPr="00B07B17">
        <w:t>an understanding of diverse viewpoints as expressed in the major sociological theories;</w:t>
      </w:r>
      <w:r>
        <w:t xml:space="preserve"> and </w:t>
      </w:r>
      <w:r w:rsidRPr="00B07B17">
        <w:t>integration of data analysis (interpret statistical tables, graphs, charts, the measures of central tendency, i.e. mean, median, and mode</w:t>
      </w:r>
      <w:r>
        <w:t>.  Data collected</w:t>
      </w:r>
      <w:r w:rsidR="00F40777">
        <w:t xml:space="preserve"> in 2008-09</w:t>
      </w:r>
      <w:r>
        <w:t xml:space="preserve"> show that overall </w:t>
      </w:r>
      <w:r w:rsidR="005F3572">
        <w:t>students</w:t>
      </w:r>
      <w:r>
        <w:t xml:space="preserve"> in Soc 111</w:t>
      </w:r>
      <w:r w:rsidR="005F3572">
        <w:t xml:space="preserve"> have increased their achievement of learning outcomes steadily each quarter from 7% to 15%</w:t>
      </w:r>
      <w:r w:rsidR="00F40777">
        <w:t xml:space="preserve">. </w:t>
      </w:r>
      <w:r w:rsidR="005F3572">
        <w:t xml:space="preserve"> If we focus on the individual area</w:t>
      </w:r>
      <w:r w:rsidR="00D03E44">
        <w:t xml:space="preserve">s we find something different.  </w:t>
      </w:r>
      <w:r w:rsidR="00F40777">
        <w:t xml:space="preserve">In 2008-09 in </w:t>
      </w:r>
      <w:r w:rsidR="00D03E44">
        <w:t>the area of the sociological perspective students steadily increased their lear</w:t>
      </w:r>
      <w:r w:rsidR="002C218F">
        <w:t>n</w:t>
      </w:r>
      <w:r w:rsidR="00D03E44">
        <w:t xml:space="preserve">ing from 11% to 20% with a few exceptions.  </w:t>
      </w:r>
      <w:r w:rsidR="002C218F">
        <w:t xml:space="preserve">In the area of the </w:t>
      </w:r>
      <w:r w:rsidR="00633C41">
        <w:t>s</w:t>
      </w:r>
      <w:r w:rsidR="002C218F">
        <w:t>cientific method and</w:t>
      </w:r>
      <w:r w:rsidR="00633C41">
        <w:t xml:space="preserve"> IDA (I</w:t>
      </w:r>
      <w:r w:rsidR="002C218F">
        <w:t xml:space="preserve">ntegrating </w:t>
      </w:r>
      <w:r w:rsidR="00633C41">
        <w:t>D</w:t>
      </w:r>
      <w:r w:rsidR="002C218F">
        <w:t xml:space="preserve">ata </w:t>
      </w:r>
      <w:r w:rsidR="00633C41">
        <w:t>A</w:t>
      </w:r>
      <w:r w:rsidR="002C218F">
        <w:t>nalysis</w:t>
      </w:r>
      <w:r w:rsidR="00633C41">
        <w:t>)</w:t>
      </w:r>
      <w:r w:rsidR="002C218F">
        <w:t xml:space="preserve"> </w:t>
      </w:r>
      <w:proofErr w:type="gramStart"/>
      <w:r w:rsidR="002C218F">
        <w:t>students</w:t>
      </w:r>
      <w:proofErr w:type="gramEnd"/>
      <w:r w:rsidR="002C218F">
        <w:t xml:space="preserve"> percentage of gain from pre to post remained consistently low. </w:t>
      </w:r>
      <w:r w:rsidR="00D03E44">
        <w:t>In the area of</w:t>
      </w:r>
      <w:r w:rsidR="00BE43C0">
        <w:t xml:space="preserve"> diverse </w:t>
      </w:r>
      <w:r w:rsidR="00BE43C0">
        <w:lastRenderedPageBreak/>
        <w:t>viewpoints as expressed in the major sociological theories</w:t>
      </w:r>
      <w:r w:rsidR="00D03E44">
        <w:t xml:space="preserve"> </w:t>
      </w:r>
      <w:r w:rsidR="00A619EE">
        <w:t>students</w:t>
      </w:r>
      <w:r w:rsidR="00D03E44">
        <w:t xml:space="preserve"> steadily increased their </w:t>
      </w:r>
      <w:r w:rsidR="00B02FD5">
        <w:t>outcome achievement from 11-19%.</w:t>
      </w:r>
      <w:r w:rsidR="008A0A1B">
        <w:t xml:space="preserve">  </w:t>
      </w:r>
      <w:r w:rsidR="002C218F">
        <w:t xml:space="preserve">In </w:t>
      </w:r>
      <w:r w:rsidR="00932FC1">
        <w:t>S</w:t>
      </w:r>
      <w:r w:rsidR="002C218F">
        <w:t xml:space="preserve">ociology 112 the percentages of gain in the area of the sociological perspectives remained in the area of 6-8 percent with few exceptions.  </w:t>
      </w:r>
      <w:r w:rsidR="00A619EE">
        <w:t>I</w:t>
      </w:r>
      <w:r w:rsidR="008A0A1B">
        <w:t>n soc 112</w:t>
      </w:r>
      <w:r w:rsidR="00BE43C0">
        <w:t xml:space="preserve"> </w:t>
      </w:r>
      <w:r w:rsidR="00A619EE">
        <w:t xml:space="preserve">in </w:t>
      </w:r>
      <w:r w:rsidR="00BE43C0">
        <w:t xml:space="preserve">the area of the scientific method and </w:t>
      </w:r>
      <w:r w:rsidR="00633C41">
        <w:t>IDA</w:t>
      </w:r>
      <w:r w:rsidR="008A0A1B">
        <w:t xml:space="preserve"> </w:t>
      </w:r>
      <w:r w:rsidR="00A619EE">
        <w:t xml:space="preserve">percentage </w:t>
      </w:r>
      <w:r w:rsidR="008A0A1B">
        <w:t xml:space="preserve">remained low </w:t>
      </w:r>
      <w:r w:rsidR="00BE43C0">
        <w:t>and</w:t>
      </w:r>
      <w:r w:rsidR="008A0A1B">
        <w:t xml:space="preserve"> even manifested defici</w:t>
      </w:r>
      <w:r w:rsidR="00BE43C0">
        <w:t>t learning</w:t>
      </w:r>
      <w:r w:rsidR="008A0A1B">
        <w:t xml:space="preserve"> between the pre and post test, and theory fluctuated</w:t>
      </w:r>
      <w:r w:rsidR="00BE43C0">
        <w:t xml:space="preserve"> from</w:t>
      </w:r>
      <w:r w:rsidR="008A0A1B">
        <w:t xml:space="preserve"> 11% </w:t>
      </w:r>
      <w:r w:rsidR="002C218F">
        <w:t>to</w:t>
      </w:r>
      <w:r w:rsidR="008A0A1B">
        <w:t xml:space="preserve"> </w:t>
      </w:r>
      <w:r w:rsidR="002C218F">
        <w:t>as</w:t>
      </w:r>
      <w:r w:rsidR="008A0A1B">
        <w:t xml:space="preserve"> </w:t>
      </w:r>
      <w:r w:rsidR="002C218F">
        <w:t>low</w:t>
      </w:r>
      <w:r w:rsidR="008A0A1B">
        <w:t xml:space="preserve"> </w:t>
      </w:r>
      <w:r w:rsidR="002C218F">
        <w:t>as</w:t>
      </w:r>
      <w:r w:rsidR="008A0A1B">
        <w:t xml:space="preserve"> 7% </w:t>
      </w:r>
      <w:r w:rsidR="002C218F">
        <w:t>with</w:t>
      </w:r>
      <w:r w:rsidR="008A0A1B">
        <w:t xml:space="preserve"> few exceptions.</w:t>
      </w:r>
      <w:r w:rsidR="00F40777">
        <w:t xml:space="preserve"> Dat</w:t>
      </w:r>
      <w:r w:rsidR="00162C2E">
        <w:t>a</w:t>
      </w:r>
      <w:r w:rsidR="00F40777">
        <w:t xml:space="preserve"> collected in 2009-10 show that overall students in Soc 111</w:t>
      </w:r>
      <w:r w:rsidR="00633C41">
        <w:t xml:space="preserve"> </w:t>
      </w:r>
      <w:r w:rsidR="00F40777">
        <w:t xml:space="preserve">increased their learning </w:t>
      </w:r>
      <w:r w:rsidR="004F1836">
        <w:t>by 6-7% with few exceptions.  Again</w:t>
      </w:r>
      <w:r w:rsidR="00633C41">
        <w:t xml:space="preserve"> however focusing</w:t>
      </w:r>
      <w:r w:rsidR="004F1836">
        <w:t xml:space="preserve"> on individual areas we find something different.  In </w:t>
      </w:r>
      <w:r w:rsidR="00633C41">
        <w:t>Soc 111</w:t>
      </w:r>
      <w:r w:rsidR="004F1836">
        <w:t xml:space="preserve"> in the area of the sociological perspectives student increased their learning from as low as 4%</w:t>
      </w:r>
      <w:r w:rsidR="00633C41">
        <w:t xml:space="preserve"> to</w:t>
      </w:r>
      <w:r w:rsidR="004F1836">
        <w:t xml:space="preserve"> 14%.  The </w:t>
      </w:r>
      <w:r w:rsidR="00633C41">
        <w:t>percentage gain</w:t>
      </w:r>
      <w:r w:rsidR="004F1836">
        <w:t xml:space="preserve"> in</w:t>
      </w:r>
      <w:r w:rsidR="00633C41">
        <w:t xml:space="preserve"> the scientific method and </w:t>
      </w:r>
      <w:r w:rsidR="004F1836">
        <w:t>IDA remained consistently low</w:t>
      </w:r>
      <w:r w:rsidR="00633C41">
        <w:t xml:space="preserve"> and theory </w:t>
      </w:r>
      <w:r w:rsidR="00C6180A">
        <w:t>stayed consistently at 13%.</w:t>
      </w:r>
      <w:r w:rsidR="004F1836">
        <w:t xml:space="preserve">   In Soc 112 we see the perspective went from 4% to </w:t>
      </w:r>
      <w:r w:rsidR="00C6180A">
        <w:t>14% increase.</w:t>
      </w:r>
      <w:r w:rsidR="004F1836">
        <w:t xml:space="preserve">  The </w:t>
      </w:r>
      <w:r w:rsidR="00C6180A">
        <w:t>scientific method and IDA remained consistently low, and theory went from as high as 14% to a negative 3%.</w:t>
      </w:r>
      <w:r w:rsidR="004F1836">
        <w:t xml:space="preserve"> The department is reviewing the results.  </w:t>
      </w:r>
      <w:r w:rsidR="008A0A1B">
        <w:t xml:space="preserve">As stated earlier </w:t>
      </w:r>
      <w:r w:rsidR="004F1836">
        <w:t xml:space="preserve">it is hoped that the IDEA </w:t>
      </w:r>
      <w:r w:rsidR="008A0A1B">
        <w:t xml:space="preserve">learning challenge grant </w:t>
      </w:r>
      <w:r w:rsidR="004F1836">
        <w:t xml:space="preserve">will assist </w:t>
      </w:r>
      <w:r w:rsidR="00633C41">
        <w:t xml:space="preserve">the department with </w:t>
      </w:r>
      <w:r w:rsidR="004F1836">
        <w:t>tying</w:t>
      </w:r>
      <w:r w:rsidR="008A0A1B">
        <w:t xml:space="preserve"> teaching strategies to outcome achievement. </w:t>
      </w:r>
      <w:r w:rsidR="00BE43C0">
        <w:t xml:space="preserve">   </w:t>
      </w:r>
      <w:r w:rsidR="008A0A1B">
        <w:t xml:space="preserve">  </w:t>
      </w:r>
    </w:p>
    <w:p w:rsidR="00A12FD2" w:rsidRDefault="00A12FD2" w:rsidP="00A12FD2">
      <w:r>
        <w:t>In fall of 2009</w:t>
      </w:r>
      <w:r w:rsidR="00B20A77">
        <w:t>, Geography</w:t>
      </w:r>
      <w:r>
        <w:t xml:space="preserve"> developed and administered a multiple choice assessment test to all sections of human geography courses.  The test focused mainly on the fundamental concepts and principles of human geography and was to measure the students’ literacy of these concepts.  </w:t>
      </w:r>
    </w:p>
    <w:p w:rsidR="00A12FD2" w:rsidRDefault="00A12FD2" w:rsidP="00A12FD2">
      <w:r>
        <w:t xml:space="preserve">The results of the assessment test showed a significant improvement in students’ learning.  In the pre-test the mean score was 18.86 with a low score of 11 and a high score of 26.  In turn for the post test, the mean score was 24.27 which was almost an increase of almost 8 points from the pre-test.  The low score was 10 and the high score was 32. </w:t>
      </w:r>
      <w:r w:rsidR="00E30AEF">
        <w:t xml:space="preserve"> </w:t>
      </w:r>
      <w:r>
        <w:t xml:space="preserve">There were a total of 58 students who took the pre-test and a total of 60 students who took the post-test.  </w:t>
      </w:r>
    </w:p>
    <w:p w:rsidR="00D26080" w:rsidRDefault="00D26080" w:rsidP="00A12FD2"/>
    <w:p w:rsidR="00A12FD2" w:rsidRDefault="00A12FD2" w:rsidP="00A12FD2">
      <w:r>
        <w:t>While there was a significant increase in the scores for the post test assessment (almost an increase of 16%), the mean score was still not ideal and I am sure measures can be taken to increase the scores and enhance student learning.</w:t>
      </w:r>
    </w:p>
    <w:p w:rsidR="00D26080" w:rsidRDefault="00D26080" w:rsidP="00A12FD2"/>
    <w:p w:rsidR="00A12FD2" w:rsidRDefault="00D26080" w:rsidP="00A12FD2">
      <w:r>
        <w:t>Winter</w:t>
      </w:r>
      <w:r w:rsidR="00A12FD2">
        <w:t xml:space="preserve"> quarter </w:t>
      </w:r>
      <w:r>
        <w:t>a</w:t>
      </w:r>
      <w:r w:rsidR="00A12FD2">
        <w:t xml:space="preserve"> map pre and post test</w:t>
      </w:r>
      <w:r>
        <w:t xml:space="preserve"> was added</w:t>
      </w:r>
      <w:r w:rsidR="00A12FD2">
        <w:t xml:space="preserve"> to assess the map location literacy of students.  </w:t>
      </w:r>
      <w:r>
        <w:t xml:space="preserve">The </w:t>
      </w:r>
      <w:r w:rsidR="00B20A77">
        <w:t>tests were</w:t>
      </w:r>
      <w:r>
        <w:t xml:space="preserve"> administered again in </w:t>
      </w:r>
      <w:r w:rsidR="00A12FD2">
        <w:t>fall of 2010.</w:t>
      </w:r>
      <w:r>
        <w:t xml:space="preserve">  The results have not been reported yet.</w:t>
      </w:r>
      <w:r w:rsidR="00A12FD2">
        <w:t xml:space="preserve">  </w:t>
      </w:r>
    </w:p>
    <w:p w:rsidR="00103D2A" w:rsidRDefault="00103D2A" w:rsidP="00A12FD2"/>
    <w:p w:rsidR="00A12FD2" w:rsidRDefault="00103D2A" w:rsidP="00660080">
      <w:pPr>
        <w:spacing w:after="200" w:line="276" w:lineRule="auto"/>
      </w:pPr>
      <w:r>
        <w:t xml:space="preserve"> Geography is also piloting IDEA faculty and student ratings system.</w:t>
      </w:r>
    </w:p>
    <w:p w:rsidR="008A35EA" w:rsidRDefault="00103D2A" w:rsidP="008942FA">
      <w:pPr>
        <w:spacing w:after="200"/>
      </w:pPr>
      <w:r>
        <w:t xml:space="preserve">Special Note Regarding Student Success:  Online sections of all Sociology classes </w:t>
      </w:r>
      <w:r w:rsidR="008A35EA">
        <w:t>are significantly lower than in class sections.  In Sociology 111 &amp; Sociology 145 significant measures have been adopted to</w:t>
      </w:r>
      <w:r w:rsidR="00162C2E">
        <w:t xml:space="preserve"> </w:t>
      </w:r>
      <w:r w:rsidR="008A35EA">
        <w:t>ensure the quality of the learning experience. The changes have not positively impacted the success of students.  It should be noted that the withdrawal rate is much higher in online sections.  It is</w:t>
      </w:r>
      <w:r w:rsidR="00162C2E">
        <w:t xml:space="preserve"> apparent</w:t>
      </w:r>
      <w:r w:rsidR="008A35EA">
        <w:t xml:space="preserve"> to most instructors that students are not prepared for the expectations of an online course.  No one department can solve this problem.  It is hoped that distance learning will develop additional </w:t>
      </w:r>
      <w:r w:rsidR="00A619EE">
        <w:t>strategies</w:t>
      </w:r>
      <w:r w:rsidR="008A35EA">
        <w:t xml:space="preserve"> to match the learner with the modality best suited for the</w:t>
      </w:r>
      <w:r w:rsidR="00162C2E">
        <w:t>ir learning style</w:t>
      </w:r>
      <w:r w:rsidR="008A35EA">
        <w:t xml:space="preserve">.        </w:t>
      </w:r>
    </w:p>
    <w:p w:rsidR="008942FA" w:rsidRDefault="00414645" w:rsidP="008942FA">
      <w:pPr>
        <w:spacing w:after="200"/>
      </w:pPr>
      <w:r>
        <w:t>b</w:t>
      </w:r>
      <w:r w:rsidR="00A63ACE">
        <w:t>)   What other changes have been made in past years as a result of assessment of program outcomes?  What evidence is there that these changes have had an impact?</w:t>
      </w:r>
    </w:p>
    <w:p w:rsidR="00847243" w:rsidRDefault="00D26080" w:rsidP="00D26080">
      <w:pPr>
        <w:spacing w:after="200"/>
      </w:pPr>
      <w:r>
        <w:t>There are no other changes to document at this time.</w:t>
      </w:r>
    </w:p>
    <w:p w:rsidR="00847243" w:rsidRDefault="00847243" w:rsidP="00034CE6">
      <w:pPr>
        <w:tabs>
          <w:tab w:val="left" w:pos="5040"/>
        </w:tabs>
      </w:pPr>
    </w:p>
    <w:p w:rsidR="00847243" w:rsidRDefault="00847243" w:rsidP="00034CE6">
      <w:pPr>
        <w:tabs>
          <w:tab w:val="left" w:pos="5040"/>
        </w:tabs>
      </w:pPr>
    </w:p>
    <w:p w:rsidR="008A35EA" w:rsidRDefault="008A35EA" w:rsidP="00034CE6">
      <w:pPr>
        <w:tabs>
          <w:tab w:val="left" w:pos="5040"/>
        </w:tabs>
      </w:pPr>
    </w:p>
    <w:p w:rsidR="00034CE6" w:rsidRDefault="00414645" w:rsidP="00034CE6">
      <w:pPr>
        <w:tabs>
          <w:tab w:val="left" w:pos="5040"/>
        </w:tabs>
      </w:pPr>
      <w:r>
        <w:t>c</w:t>
      </w:r>
      <w:r w:rsidR="006A2AA3">
        <w:t xml:space="preserve">)   </w:t>
      </w:r>
      <w:r w:rsidR="006A2AA3" w:rsidRPr="00D57E53">
        <w:t>Describe general education changes/improvements in your program/department during this past academic year (0</w:t>
      </w:r>
      <w:r w:rsidR="00A8476F">
        <w:t>9</w:t>
      </w:r>
      <w:r w:rsidR="006A2AA3" w:rsidRPr="00D57E53">
        <w:t>-</w:t>
      </w:r>
      <w:r w:rsidR="00A8476F">
        <w:t>10</w:t>
      </w:r>
      <w:r w:rsidR="006A2AA3" w:rsidRPr="00D57E53">
        <w:t>).</w:t>
      </w:r>
    </w:p>
    <w:p w:rsidR="008A35EA" w:rsidRDefault="008A35EA" w:rsidP="00034CE6">
      <w:pPr>
        <w:tabs>
          <w:tab w:val="left" w:pos="5040"/>
        </w:tabs>
        <w:rPr>
          <w:rFonts w:ascii="Arial" w:hAnsi="Arial" w:cs="Arial"/>
        </w:rPr>
      </w:pPr>
    </w:p>
    <w:p w:rsidR="00856E57" w:rsidRPr="00856E57" w:rsidRDefault="008A35EA" w:rsidP="00034CE6">
      <w:pPr>
        <w:tabs>
          <w:tab w:val="left" w:pos="5040"/>
        </w:tabs>
      </w:pPr>
      <w:r w:rsidRPr="00856E57">
        <w:t>The department continues to use pre and post writing assignment</w:t>
      </w:r>
      <w:r w:rsidR="00612FED" w:rsidRPr="00856E57">
        <w:t>s</w:t>
      </w:r>
      <w:r w:rsidRPr="00856E57">
        <w:t xml:space="preserve"> and rubric</w:t>
      </w:r>
      <w:r w:rsidR="00612FED" w:rsidRPr="00856E57">
        <w:t xml:space="preserve">s. </w:t>
      </w:r>
      <w:proofErr w:type="gramStart"/>
      <w:r w:rsidR="00612FED" w:rsidRPr="00856E57">
        <w:t xml:space="preserve">All faculty report that the </w:t>
      </w:r>
      <w:r w:rsidR="00A619EE">
        <w:t xml:space="preserve">writing </w:t>
      </w:r>
      <w:r w:rsidR="00612FED" w:rsidRPr="00856E57">
        <w:t>rubric provides a guideline and structure for student</w:t>
      </w:r>
      <w:r w:rsidR="00A619EE">
        <w:t>s</w:t>
      </w:r>
      <w:r w:rsidR="00612FED" w:rsidRPr="00856E57">
        <w:t xml:space="preserve">, </w:t>
      </w:r>
      <w:r w:rsidR="00A619EE">
        <w:t xml:space="preserve">which </w:t>
      </w:r>
      <w:r w:rsidR="00612FED" w:rsidRPr="00856E57">
        <w:t>the quality dramatically improves for the post writing assignments.</w:t>
      </w:r>
      <w:proofErr w:type="gramEnd"/>
      <w:r w:rsidR="00612FED" w:rsidRPr="00856E57">
        <w:t xml:space="preserve">   </w:t>
      </w:r>
    </w:p>
    <w:p w:rsidR="00856E57" w:rsidRPr="00856E57" w:rsidRDefault="00856E57" w:rsidP="00034CE6">
      <w:pPr>
        <w:tabs>
          <w:tab w:val="left" w:pos="5040"/>
        </w:tabs>
      </w:pPr>
    </w:p>
    <w:p w:rsidR="00034CE6" w:rsidRPr="00856E57" w:rsidRDefault="00856E57" w:rsidP="00034CE6">
      <w:pPr>
        <w:tabs>
          <w:tab w:val="left" w:pos="5040"/>
        </w:tabs>
      </w:pPr>
      <w:r w:rsidRPr="00856E57">
        <w:t xml:space="preserve">The department also </w:t>
      </w:r>
      <w:r w:rsidR="00A619EE">
        <w:t xml:space="preserve">utilized </w:t>
      </w:r>
      <w:r w:rsidRPr="00856E57">
        <w:t xml:space="preserve">a speech rubric. </w:t>
      </w:r>
      <w:proofErr w:type="gramStart"/>
      <w:r w:rsidRPr="00856E57">
        <w:t xml:space="preserve">Faculty report that the use of </w:t>
      </w:r>
      <w:r w:rsidR="00B20A77" w:rsidRPr="00856E57">
        <w:t>the speech</w:t>
      </w:r>
      <w:r w:rsidRPr="00856E57">
        <w:t xml:space="preserve"> rubric has greatly improved the quality of the oral presentations because </w:t>
      </w:r>
      <w:r w:rsidR="00B20A77" w:rsidRPr="00856E57">
        <w:t>it provides</w:t>
      </w:r>
      <w:r w:rsidRPr="00856E57">
        <w:t xml:space="preserve"> a guideline for the preparation and execution of the speech.</w:t>
      </w:r>
      <w:proofErr w:type="gramEnd"/>
      <w:r w:rsidR="008C68A9" w:rsidRPr="00856E57">
        <w:fldChar w:fldCharType="begin">
          <w:ffData>
            <w:name w:val="Text6"/>
            <w:enabled/>
            <w:calcOnExit w:val="0"/>
            <w:textInput/>
          </w:ffData>
        </w:fldChar>
      </w:r>
      <w:r w:rsidR="00847243" w:rsidRPr="00856E57">
        <w:instrText xml:space="preserve"> FORMTEXT </w:instrText>
      </w:r>
      <w:r w:rsidR="008C68A9" w:rsidRPr="00856E57">
        <w:fldChar w:fldCharType="separate"/>
      </w:r>
      <w:r w:rsidR="00847243" w:rsidRPr="00856E57">
        <w:rPr>
          <w:rFonts w:ascii="Arial" w:hAnsi="Arial"/>
          <w:noProof/>
        </w:rPr>
        <w:t> </w:t>
      </w:r>
      <w:r w:rsidR="00847243" w:rsidRPr="00856E57">
        <w:rPr>
          <w:rFonts w:ascii="Arial" w:hAnsi="Arial"/>
          <w:noProof/>
        </w:rPr>
        <w:t> </w:t>
      </w:r>
      <w:r w:rsidR="00847243" w:rsidRPr="00856E57">
        <w:rPr>
          <w:rFonts w:ascii="Arial" w:hAnsi="Arial"/>
          <w:noProof/>
        </w:rPr>
        <w:t> </w:t>
      </w:r>
      <w:r w:rsidR="00847243" w:rsidRPr="00856E57">
        <w:rPr>
          <w:rFonts w:ascii="Arial" w:hAnsi="Arial"/>
          <w:noProof/>
        </w:rPr>
        <w:t> </w:t>
      </w:r>
      <w:r w:rsidR="00847243" w:rsidRPr="00856E57">
        <w:rPr>
          <w:rFonts w:ascii="Arial" w:hAnsi="Arial"/>
          <w:noProof/>
        </w:rPr>
        <w:t> </w:t>
      </w:r>
      <w:r w:rsidR="008C68A9" w:rsidRPr="00856E57">
        <w:fldChar w:fldCharType="end"/>
      </w:r>
    </w:p>
    <w:p w:rsidR="00847243" w:rsidRPr="00856E57" w:rsidRDefault="00847243" w:rsidP="00034CE6">
      <w:pPr>
        <w:tabs>
          <w:tab w:val="left" w:pos="5040"/>
        </w:tabs>
        <w:rPr>
          <w:b/>
          <w:u w:val="single"/>
        </w:rPr>
      </w:pPr>
    </w:p>
    <w:p w:rsidR="00FA24D1" w:rsidRPr="00034CE6" w:rsidRDefault="00CC66AD" w:rsidP="00034CE6">
      <w:pPr>
        <w:tabs>
          <w:tab w:val="left" w:pos="5040"/>
        </w:tabs>
      </w:pPr>
      <w:r w:rsidRPr="00D708C3">
        <w:rPr>
          <w:b/>
          <w:u w:val="single"/>
        </w:rPr>
        <w:t>S</w:t>
      </w:r>
      <w:r w:rsidR="00FA24D1" w:rsidRPr="00D708C3">
        <w:rPr>
          <w:b/>
          <w:u w:val="single"/>
        </w:rPr>
        <w:t xml:space="preserve">ection IV:  </w:t>
      </w:r>
      <w:r w:rsidR="003454F6" w:rsidRPr="00A36DEE">
        <w:rPr>
          <w:b/>
          <w:u w:val="single"/>
        </w:rPr>
        <w:t>Improvement Efforts</w:t>
      </w:r>
      <w:r w:rsidR="00FA24D1" w:rsidRPr="00D708C3">
        <w:rPr>
          <w:b/>
          <w:u w:val="single"/>
        </w:rPr>
        <w:t xml:space="preserve"> for the Fiscal Year</w:t>
      </w:r>
    </w:p>
    <w:p w:rsidR="00FA24D1" w:rsidRDefault="00FA24D1" w:rsidP="0028603C">
      <w:pPr>
        <w:tabs>
          <w:tab w:val="left" w:pos="5040"/>
        </w:tabs>
      </w:pPr>
    </w:p>
    <w:p w:rsidR="00827AE5" w:rsidRDefault="001201D5" w:rsidP="00FA24D1">
      <w:pPr>
        <w:pStyle w:val="ListParagraph"/>
        <w:numPr>
          <w:ilvl w:val="0"/>
          <w:numId w:val="11"/>
        </w:numPr>
        <w:tabs>
          <w:tab w:val="left" w:pos="5040"/>
        </w:tabs>
      </w:pPr>
      <w:r w:rsidRPr="00827AE5">
        <w:rPr>
          <w:b/>
          <w:u w:val="single"/>
        </w:rPr>
        <w:t>FY 09-</w:t>
      </w:r>
      <w:r w:rsidRPr="00827AE5">
        <w:rPr>
          <w:b/>
        </w:rPr>
        <w:t>10:</w:t>
      </w:r>
      <w:r w:rsidRPr="00827AE5">
        <w:rPr>
          <w:b/>
          <w:color w:val="FF0000"/>
        </w:rPr>
        <w:t xml:space="preserve"> </w:t>
      </w:r>
      <w:r w:rsidR="00320CDE" w:rsidRPr="00A36DEE">
        <w:t xml:space="preserve">What </w:t>
      </w:r>
      <w:r w:rsidR="00963DD8" w:rsidRPr="00A36DEE">
        <w:t>other improvement efforts did the department make</w:t>
      </w:r>
      <w:r w:rsidR="00320CDE" w:rsidRPr="00A36DEE">
        <w:t xml:space="preserve"> in FY 09-10?  How successful </w:t>
      </w:r>
      <w:r w:rsidR="00963DD8" w:rsidRPr="00A36DEE">
        <w:t>were these efforts</w:t>
      </w:r>
      <w:r w:rsidR="00320CDE" w:rsidRPr="00A36DEE">
        <w:t xml:space="preserve">?  What further efforts need to be made? If your department didn’t </w:t>
      </w:r>
      <w:r w:rsidR="00963DD8" w:rsidRPr="00A36DEE">
        <w:t>make improvement efforts during the</w:t>
      </w:r>
      <w:r w:rsidR="00320CDE" w:rsidRPr="00A36DEE">
        <w:t xml:space="preserve"> fiscal year, discuss the strengths and weaknesses of the department over the last year and how the department plans to address them in the coming year.</w:t>
      </w:r>
    </w:p>
    <w:p w:rsidR="00FA24D1" w:rsidRDefault="00FA24D1" w:rsidP="00827AE5">
      <w:pPr>
        <w:pStyle w:val="ListParagraph"/>
        <w:tabs>
          <w:tab w:val="left" w:pos="5040"/>
        </w:tabs>
      </w:pPr>
    </w:p>
    <w:p w:rsidR="00101AE6" w:rsidRDefault="00856E57" w:rsidP="00B2513D">
      <w:pPr>
        <w:pStyle w:val="ListParagraph"/>
        <w:tabs>
          <w:tab w:val="left" w:pos="5040"/>
        </w:tabs>
      </w:pPr>
      <w:r>
        <w:t>In addition to actions mentioned previously in the review, over the past</w:t>
      </w:r>
      <w:r w:rsidR="00B2513D">
        <w:t xml:space="preserve"> year and a half </w:t>
      </w:r>
      <w:r w:rsidR="00101AE6">
        <w:t>each member of t</w:t>
      </w:r>
      <w:r w:rsidR="00B2513D">
        <w:t>he department has</w:t>
      </w:r>
      <w:r w:rsidR="00101AE6">
        <w:t xml:space="preserve"> </w:t>
      </w:r>
      <w:r w:rsidR="00B2513D">
        <w:t xml:space="preserve">made significant </w:t>
      </w:r>
      <w:r>
        <w:t xml:space="preserve">efforts to complete the work essential to </w:t>
      </w:r>
      <w:r w:rsidR="00B2513D">
        <w:t xml:space="preserve">the quarter to semester </w:t>
      </w:r>
      <w:r w:rsidR="00057976">
        <w:t>transition</w:t>
      </w:r>
      <w:r w:rsidR="00101AE6">
        <w:t xml:space="preserve"> </w:t>
      </w:r>
      <w:r w:rsidR="00B2513D">
        <w:t>at both the course and program level.</w:t>
      </w:r>
    </w:p>
    <w:p w:rsidR="00101AE6" w:rsidRDefault="00101AE6" w:rsidP="00B2513D">
      <w:pPr>
        <w:pStyle w:val="ListParagraph"/>
        <w:tabs>
          <w:tab w:val="left" w:pos="5040"/>
        </w:tabs>
      </w:pPr>
    </w:p>
    <w:p w:rsidR="00101AE6" w:rsidRDefault="00101AE6" w:rsidP="00B2513D">
      <w:pPr>
        <w:pStyle w:val="ListParagraph"/>
        <w:tabs>
          <w:tab w:val="left" w:pos="5040"/>
        </w:tabs>
      </w:pPr>
      <w:r>
        <w:t>With the a</w:t>
      </w:r>
      <w:r w:rsidR="00057976">
        <w:t xml:space="preserve">pproval </w:t>
      </w:r>
      <w:r>
        <w:t xml:space="preserve">of the GIS Certificate </w:t>
      </w:r>
      <w:r w:rsidR="00057976">
        <w:t>the department</w:t>
      </w:r>
      <w:r>
        <w:t xml:space="preserve"> will need a full time faculty member dedicated to GIS.</w:t>
      </w:r>
      <w:r w:rsidR="00057976">
        <w:t xml:space="preserve"> Presently we have only one full time Geography expert who is not certified in GIS.</w:t>
      </w:r>
    </w:p>
    <w:p w:rsidR="00101AE6" w:rsidRDefault="00101AE6" w:rsidP="00B2513D">
      <w:pPr>
        <w:pStyle w:val="ListParagraph"/>
        <w:tabs>
          <w:tab w:val="left" w:pos="5040"/>
        </w:tabs>
      </w:pPr>
    </w:p>
    <w:p w:rsidR="00FA24D1" w:rsidRDefault="00101AE6" w:rsidP="00B2513D">
      <w:pPr>
        <w:pStyle w:val="ListParagraph"/>
        <w:tabs>
          <w:tab w:val="left" w:pos="5040"/>
        </w:tabs>
      </w:pPr>
      <w:r>
        <w:t>With the lost of Darrin Brown, Grow Your Own</w:t>
      </w:r>
      <w:r w:rsidR="00856E57">
        <w:t xml:space="preserve">, the department will see another reduction in our ability to PT/FT </w:t>
      </w:r>
      <w:r>
        <w:t>50:50 required by the college</w:t>
      </w:r>
      <w:r w:rsidR="00856E57">
        <w:t xml:space="preserve"> to meet the demands of student success.</w:t>
      </w:r>
      <w:r>
        <w:t xml:space="preserve">  </w:t>
      </w:r>
      <w:r w:rsidR="00B2513D">
        <w:t xml:space="preserve">  </w:t>
      </w:r>
    </w:p>
    <w:p w:rsidR="00847243" w:rsidRDefault="00847243" w:rsidP="00FA24D1">
      <w:pPr>
        <w:tabs>
          <w:tab w:val="left" w:pos="5040"/>
        </w:tabs>
        <w:ind w:left="360"/>
      </w:pPr>
    </w:p>
    <w:p w:rsidR="00FA24D1" w:rsidRDefault="001201D5" w:rsidP="00A21E6E">
      <w:pPr>
        <w:pStyle w:val="ListParagraph"/>
        <w:numPr>
          <w:ilvl w:val="0"/>
          <w:numId w:val="11"/>
        </w:numPr>
        <w:tabs>
          <w:tab w:val="left" w:pos="5040"/>
        </w:tabs>
      </w:pPr>
      <w:r w:rsidRPr="00660080">
        <w:rPr>
          <w:b/>
          <w:u w:val="single"/>
        </w:rPr>
        <w:t>FY 10-11</w:t>
      </w:r>
      <w:r w:rsidRPr="00660080">
        <w:rPr>
          <w:b/>
        </w:rPr>
        <w:t>:</w:t>
      </w:r>
      <w:r>
        <w:t xml:space="preserve"> </w:t>
      </w:r>
      <w:r w:rsidR="00FA24D1" w:rsidRPr="00A36DEE">
        <w:t xml:space="preserve">What </w:t>
      </w:r>
      <w:r w:rsidR="00963DD8" w:rsidRPr="00A36DEE">
        <w:t xml:space="preserve">improvement efforts does the department have planned </w:t>
      </w:r>
      <w:r w:rsidR="00FA24D1" w:rsidRPr="00A36DEE">
        <w:t>for FY 10-11?</w:t>
      </w:r>
      <w:r w:rsidR="00FA24D1">
        <w:t xml:space="preserve">  How will you know whether you have been successful?</w:t>
      </w:r>
    </w:p>
    <w:p w:rsidR="00101AE6" w:rsidRDefault="00101AE6" w:rsidP="00FA24D1">
      <w:pPr>
        <w:pStyle w:val="ListParagraph"/>
        <w:tabs>
          <w:tab w:val="left" w:pos="5040"/>
        </w:tabs>
        <w:rPr>
          <w:rFonts w:ascii="Arial" w:hAnsi="Arial" w:cs="Arial"/>
        </w:rPr>
      </w:pPr>
    </w:p>
    <w:p w:rsidR="00101AE6" w:rsidRPr="00101AE6" w:rsidRDefault="00274D9E" w:rsidP="000D6D72">
      <w:pPr>
        <w:pStyle w:val="ListParagraph"/>
        <w:numPr>
          <w:ilvl w:val="0"/>
          <w:numId w:val="28"/>
        </w:numPr>
        <w:tabs>
          <w:tab w:val="left" w:pos="5040"/>
        </w:tabs>
      </w:pPr>
      <w:r>
        <w:t>T</w:t>
      </w:r>
      <w:r w:rsidR="00101AE6" w:rsidRPr="00101AE6">
        <w:t xml:space="preserve">o close the assessment loop and </w:t>
      </w:r>
      <w:r w:rsidR="00332A86">
        <w:t>increase s</w:t>
      </w:r>
      <w:r w:rsidR="00101AE6" w:rsidRPr="00101AE6">
        <w:t>tudent outcome achievement</w:t>
      </w:r>
      <w:r w:rsidR="00332A86">
        <w:t xml:space="preserve"> and success rates</w:t>
      </w:r>
      <w:r w:rsidR="00101AE6" w:rsidRPr="00101AE6">
        <w:t>.</w:t>
      </w:r>
    </w:p>
    <w:p w:rsidR="00101AE6" w:rsidRPr="00101AE6" w:rsidRDefault="00101AE6" w:rsidP="00FA24D1">
      <w:pPr>
        <w:pStyle w:val="ListParagraph"/>
        <w:tabs>
          <w:tab w:val="left" w:pos="5040"/>
        </w:tabs>
      </w:pPr>
    </w:p>
    <w:p w:rsidR="00274D9E" w:rsidRDefault="00101AE6" w:rsidP="000D6D72">
      <w:pPr>
        <w:pStyle w:val="ListParagraph"/>
        <w:numPr>
          <w:ilvl w:val="0"/>
          <w:numId w:val="28"/>
        </w:numPr>
        <w:tabs>
          <w:tab w:val="left" w:pos="5040"/>
        </w:tabs>
      </w:pPr>
      <w:r w:rsidRPr="00101AE6">
        <w:t>To promote enrollment</w:t>
      </w:r>
      <w:r>
        <w:t xml:space="preserve"> in </w:t>
      </w:r>
      <w:r w:rsidR="00057976">
        <w:t xml:space="preserve">the </w:t>
      </w:r>
      <w:r w:rsidR="00274D9E">
        <w:t xml:space="preserve">departmentally linked career focused programs of Social Work and GIS. </w:t>
      </w:r>
    </w:p>
    <w:p w:rsidR="00274D9E" w:rsidRDefault="00274D9E" w:rsidP="00856E57">
      <w:pPr>
        <w:pStyle w:val="ListParagraph"/>
        <w:tabs>
          <w:tab w:val="left" w:pos="5040"/>
        </w:tabs>
      </w:pPr>
    </w:p>
    <w:p w:rsidR="00162C2E" w:rsidRDefault="00274D9E" w:rsidP="000D6D72">
      <w:pPr>
        <w:pStyle w:val="ListParagraph"/>
        <w:numPr>
          <w:ilvl w:val="0"/>
          <w:numId w:val="28"/>
        </w:numPr>
        <w:tabs>
          <w:tab w:val="left" w:pos="5040"/>
        </w:tabs>
      </w:pPr>
      <w:r>
        <w:t>To make the successful transition from Quarters to Semesters.</w:t>
      </w:r>
    </w:p>
    <w:p w:rsidR="00162C2E" w:rsidRDefault="00162C2E" w:rsidP="00162C2E">
      <w:pPr>
        <w:pStyle w:val="ListParagraph"/>
      </w:pPr>
    </w:p>
    <w:p w:rsidR="00847243" w:rsidRPr="00101AE6" w:rsidRDefault="00162C2E" w:rsidP="000D6D72">
      <w:pPr>
        <w:pStyle w:val="ListParagraph"/>
        <w:numPr>
          <w:ilvl w:val="0"/>
          <w:numId w:val="28"/>
        </w:numPr>
        <w:tabs>
          <w:tab w:val="left" w:pos="5040"/>
        </w:tabs>
      </w:pPr>
      <w:r>
        <w:t xml:space="preserve">To have a Social Work Career Day &amp; a GIS Career Day in spring 2010 </w:t>
      </w:r>
      <w:r w:rsidR="00101AE6" w:rsidRPr="00101AE6">
        <w:t xml:space="preserve"> </w:t>
      </w:r>
    </w:p>
    <w:p w:rsidR="00847243" w:rsidRPr="00101AE6" w:rsidRDefault="00847243" w:rsidP="00856E57">
      <w:pPr>
        <w:pStyle w:val="ListParagraph"/>
        <w:tabs>
          <w:tab w:val="left" w:pos="5040"/>
        </w:tabs>
      </w:pPr>
    </w:p>
    <w:p w:rsidR="00847243" w:rsidRDefault="008C68A9" w:rsidP="00FA24D1">
      <w:pPr>
        <w:pStyle w:val="ListParagraph"/>
        <w:tabs>
          <w:tab w:val="left" w:pos="5040"/>
        </w:tabs>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36" type="#_x0000_t202" style="position:absolute;left:0;text-align:left;margin-left:-9.3pt;margin-top:61.4pt;width:509.45pt;height:35.55pt;z-index:251669504;mso-height-percent:200;mso-height-percent:200;mso-width-relative:margin;mso-height-relative:margin">
            <v:textbox style="mso-next-textbox:#_x0000_s1036;mso-fit-shape-to-text:t">
              <w:txbxContent>
                <w:p w:rsidR="00B20A77" w:rsidRDefault="00B20A77" w:rsidP="00847243">
                  <w:r>
                    <w:t>Questions regarding completion of the Annual Update?  Please contact the Director of Curriculum and Assessment at 512-2789 to schedule a time to review the template and ask any questions.</w:t>
                  </w:r>
                </w:p>
              </w:txbxContent>
            </v:textbox>
          </v:shape>
        </w:pict>
      </w:r>
    </w:p>
    <w:p w:rsidR="00847243" w:rsidRDefault="00847243" w:rsidP="00FA24D1">
      <w:pPr>
        <w:pStyle w:val="ListParagraph"/>
        <w:tabs>
          <w:tab w:val="left" w:pos="5040"/>
        </w:tabs>
        <w:rPr>
          <w:rFonts w:ascii="Arial" w:hAnsi="Arial" w:cs="Arial"/>
        </w:rPr>
      </w:pPr>
    </w:p>
    <w:sectPr w:rsidR="00847243" w:rsidSect="00D708C3">
      <w:footerReference w:type="default" r:id="rId17"/>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A77" w:rsidRDefault="00B20A77" w:rsidP="0094204C">
      <w:r>
        <w:separator/>
      </w:r>
    </w:p>
  </w:endnote>
  <w:endnote w:type="continuationSeparator" w:id="0">
    <w:p w:rsidR="00B20A77" w:rsidRDefault="00B20A77"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A77" w:rsidRPr="00E16205" w:rsidRDefault="00B20A77" w:rsidP="00E16205">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B20A77" w:rsidRDefault="00B20A77">
    <w:pPr>
      <w:pStyle w:val="Footer"/>
    </w:pPr>
  </w:p>
  <w:p w:rsidR="00B20A77" w:rsidRDefault="00B20A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A77" w:rsidRDefault="00B20A77" w:rsidP="0094204C">
      <w:r>
        <w:separator/>
      </w:r>
    </w:p>
  </w:footnote>
  <w:footnote w:type="continuationSeparator" w:id="0">
    <w:p w:rsidR="00B20A77" w:rsidRDefault="00B20A77"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D5530B"/>
    <w:multiLevelType w:val="hybridMultilevel"/>
    <w:tmpl w:val="08621C7C"/>
    <w:lvl w:ilvl="0" w:tplc="3A2E5A02">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A617DC"/>
    <w:multiLevelType w:val="hybridMultilevel"/>
    <w:tmpl w:val="20A48A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A93A8A"/>
    <w:multiLevelType w:val="hybridMultilevel"/>
    <w:tmpl w:val="0A8E3762"/>
    <w:lvl w:ilvl="0" w:tplc="2B7A6F0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4FC0013"/>
    <w:multiLevelType w:val="hybridMultilevel"/>
    <w:tmpl w:val="23920A7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6513852"/>
    <w:multiLevelType w:val="hybridMultilevel"/>
    <w:tmpl w:val="CC80DA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8773C8"/>
    <w:multiLevelType w:val="hybridMultilevel"/>
    <w:tmpl w:val="80FCC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6E7D4C"/>
    <w:multiLevelType w:val="hybridMultilevel"/>
    <w:tmpl w:val="3C84E7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636033"/>
    <w:multiLevelType w:val="hybridMultilevel"/>
    <w:tmpl w:val="8FDA24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594E74"/>
    <w:multiLevelType w:val="hybridMultilevel"/>
    <w:tmpl w:val="171E40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0002F2"/>
    <w:multiLevelType w:val="hybridMultilevel"/>
    <w:tmpl w:val="799E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0"/>
  </w:num>
  <w:num w:numId="3">
    <w:abstractNumId w:val="26"/>
  </w:num>
  <w:num w:numId="4">
    <w:abstractNumId w:val="14"/>
  </w:num>
  <w:num w:numId="5">
    <w:abstractNumId w:val="17"/>
  </w:num>
  <w:num w:numId="6">
    <w:abstractNumId w:val="12"/>
  </w:num>
  <w:num w:numId="7">
    <w:abstractNumId w:val="15"/>
  </w:num>
  <w:num w:numId="8">
    <w:abstractNumId w:val="18"/>
  </w:num>
  <w:num w:numId="9">
    <w:abstractNumId w:val="25"/>
  </w:num>
  <w:num w:numId="10">
    <w:abstractNumId w:val="23"/>
  </w:num>
  <w:num w:numId="11">
    <w:abstractNumId w:val="13"/>
  </w:num>
  <w:num w:numId="12">
    <w:abstractNumId w:val="1"/>
  </w:num>
  <w:num w:numId="13">
    <w:abstractNumId w:val="3"/>
  </w:num>
  <w:num w:numId="14">
    <w:abstractNumId w:val="24"/>
  </w:num>
  <w:num w:numId="15">
    <w:abstractNumId w:val="20"/>
  </w:num>
  <w:num w:numId="16">
    <w:abstractNumId w:val="9"/>
  </w:num>
  <w:num w:numId="17">
    <w:abstractNumId w:val="10"/>
  </w:num>
  <w:num w:numId="18">
    <w:abstractNumId w:val="16"/>
  </w:num>
  <w:num w:numId="19">
    <w:abstractNumId w:val="5"/>
  </w:num>
  <w:num w:numId="20">
    <w:abstractNumId w:val="11"/>
  </w:num>
  <w:num w:numId="21">
    <w:abstractNumId w:val="12"/>
  </w:num>
  <w:num w:numId="22">
    <w:abstractNumId w:val="4"/>
  </w:num>
  <w:num w:numId="23">
    <w:abstractNumId w:val="22"/>
  </w:num>
  <w:num w:numId="24">
    <w:abstractNumId w:val="6"/>
  </w:num>
  <w:num w:numId="25">
    <w:abstractNumId w:val="21"/>
  </w:num>
  <w:num w:numId="26">
    <w:abstractNumId w:val="2"/>
  </w:num>
  <w:num w:numId="27">
    <w:abstractNumId w:val="7"/>
  </w:num>
  <w:num w:numId="2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279EB"/>
    <w:rsid w:val="000337E6"/>
    <w:rsid w:val="00034CE6"/>
    <w:rsid w:val="00056964"/>
    <w:rsid w:val="00057976"/>
    <w:rsid w:val="000616F3"/>
    <w:rsid w:val="00063778"/>
    <w:rsid w:val="00065129"/>
    <w:rsid w:val="00096266"/>
    <w:rsid w:val="000A04A5"/>
    <w:rsid w:val="000A4EE0"/>
    <w:rsid w:val="000D3A39"/>
    <w:rsid w:val="000D6D72"/>
    <w:rsid w:val="000D708C"/>
    <w:rsid w:val="00101AE6"/>
    <w:rsid w:val="0010227C"/>
    <w:rsid w:val="001026AA"/>
    <w:rsid w:val="00103D2A"/>
    <w:rsid w:val="001201D5"/>
    <w:rsid w:val="00120E81"/>
    <w:rsid w:val="001240D0"/>
    <w:rsid w:val="00140DFB"/>
    <w:rsid w:val="00162C2E"/>
    <w:rsid w:val="0016413E"/>
    <w:rsid w:val="00183806"/>
    <w:rsid w:val="00184AE5"/>
    <w:rsid w:val="00195B7B"/>
    <w:rsid w:val="001A1B67"/>
    <w:rsid w:val="001B6007"/>
    <w:rsid w:val="001C3673"/>
    <w:rsid w:val="001D5757"/>
    <w:rsid w:val="001D7080"/>
    <w:rsid w:val="002245AB"/>
    <w:rsid w:val="0022692B"/>
    <w:rsid w:val="0025548D"/>
    <w:rsid w:val="00255C18"/>
    <w:rsid w:val="00256114"/>
    <w:rsid w:val="00265A99"/>
    <w:rsid w:val="0026791C"/>
    <w:rsid w:val="00274D9E"/>
    <w:rsid w:val="00281C63"/>
    <w:rsid w:val="0028603C"/>
    <w:rsid w:val="00293D8D"/>
    <w:rsid w:val="002A09CB"/>
    <w:rsid w:val="002B131D"/>
    <w:rsid w:val="002B7480"/>
    <w:rsid w:val="002C1797"/>
    <w:rsid w:val="002C218F"/>
    <w:rsid w:val="002C56AC"/>
    <w:rsid w:val="002E175B"/>
    <w:rsid w:val="002E28B0"/>
    <w:rsid w:val="002E548B"/>
    <w:rsid w:val="00303041"/>
    <w:rsid w:val="00320CDE"/>
    <w:rsid w:val="003254BC"/>
    <w:rsid w:val="00330692"/>
    <w:rsid w:val="00332A86"/>
    <w:rsid w:val="003454F6"/>
    <w:rsid w:val="00372A76"/>
    <w:rsid w:val="00390C63"/>
    <w:rsid w:val="003A298D"/>
    <w:rsid w:val="003B5176"/>
    <w:rsid w:val="00404900"/>
    <w:rsid w:val="00414645"/>
    <w:rsid w:val="00424E5D"/>
    <w:rsid w:val="00425F46"/>
    <w:rsid w:val="00461386"/>
    <w:rsid w:val="00462D00"/>
    <w:rsid w:val="004712EB"/>
    <w:rsid w:val="004818E1"/>
    <w:rsid w:val="00481A7E"/>
    <w:rsid w:val="0048427F"/>
    <w:rsid w:val="00495C9D"/>
    <w:rsid w:val="00496BF6"/>
    <w:rsid w:val="004B7492"/>
    <w:rsid w:val="004C2B30"/>
    <w:rsid w:val="004D3BE1"/>
    <w:rsid w:val="004D3C8C"/>
    <w:rsid w:val="004E4BD6"/>
    <w:rsid w:val="004E59A4"/>
    <w:rsid w:val="004F1836"/>
    <w:rsid w:val="004F68E4"/>
    <w:rsid w:val="005072A6"/>
    <w:rsid w:val="00516463"/>
    <w:rsid w:val="0054350A"/>
    <w:rsid w:val="00562D08"/>
    <w:rsid w:val="00573ECD"/>
    <w:rsid w:val="0057736B"/>
    <w:rsid w:val="0058387C"/>
    <w:rsid w:val="005863ED"/>
    <w:rsid w:val="005D5AA8"/>
    <w:rsid w:val="005F3572"/>
    <w:rsid w:val="005F7377"/>
    <w:rsid w:val="006012EB"/>
    <w:rsid w:val="00612FED"/>
    <w:rsid w:val="0061712A"/>
    <w:rsid w:val="006263BF"/>
    <w:rsid w:val="00633C41"/>
    <w:rsid w:val="006368CC"/>
    <w:rsid w:val="00640611"/>
    <w:rsid w:val="006532D6"/>
    <w:rsid w:val="006551C4"/>
    <w:rsid w:val="00660080"/>
    <w:rsid w:val="0066607A"/>
    <w:rsid w:val="006835C1"/>
    <w:rsid w:val="00690A3D"/>
    <w:rsid w:val="006A2AA3"/>
    <w:rsid w:val="006C21B3"/>
    <w:rsid w:val="006E3686"/>
    <w:rsid w:val="00732855"/>
    <w:rsid w:val="007341E2"/>
    <w:rsid w:val="00746675"/>
    <w:rsid w:val="007825CC"/>
    <w:rsid w:val="0078669D"/>
    <w:rsid w:val="00786F00"/>
    <w:rsid w:val="007C1FEF"/>
    <w:rsid w:val="007C46D3"/>
    <w:rsid w:val="007F66F9"/>
    <w:rsid w:val="00827AE5"/>
    <w:rsid w:val="00843BFB"/>
    <w:rsid w:val="00847243"/>
    <w:rsid w:val="00856E57"/>
    <w:rsid w:val="008642E1"/>
    <w:rsid w:val="00877383"/>
    <w:rsid w:val="008860C1"/>
    <w:rsid w:val="008909D4"/>
    <w:rsid w:val="008942FA"/>
    <w:rsid w:val="008A0A1B"/>
    <w:rsid w:val="008A35EA"/>
    <w:rsid w:val="008C68A9"/>
    <w:rsid w:val="008D06A4"/>
    <w:rsid w:val="008D5F2A"/>
    <w:rsid w:val="008F3D47"/>
    <w:rsid w:val="00901DB9"/>
    <w:rsid w:val="00932FC1"/>
    <w:rsid w:val="0094204C"/>
    <w:rsid w:val="00963DD8"/>
    <w:rsid w:val="00990760"/>
    <w:rsid w:val="0099331F"/>
    <w:rsid w:val="009A69F0"/>
    <w:rsid w:val="009C1092"/>
    <w:rsid w:val="009D4BC8"/>
    <w:rsid w:val="009E2519"/>
    <w:rsid w:val="009F2769"/>
    <w:rsid w:val="00A12FD2"/>
    <w:rsid w:val="00A21E6E"/>
    <w:rsid w:val="00A341DF"/>
    <w:rsid w:val="00A3609D"/>
    <w:rsid w:val="00A36DEE"/>
    <w:rsid w:val="00A619EE"/>
    <w:rsid w:val="00A63ACE"/>
    <w:rsid w:val="00A8476F"/>
    <w:rsid w:val="00AB55EE"/>
    <w:rsid w:val="00AC0386"/>
    <w:rsid w:val="00AC62F8"/>
    <w:rsid w:val="00AE4AD2"/>
    <w:rsid w:val="00AE4B2B"/>
    <w:rsid w:val="00AE5F43"/>
    <w:rsid w:val="00AF6A23"/>
    <w:rsid w:val="00B02FD5"/>
    <w:rsid w:val="00B07B17"/>
    <w:rsid w:val="00B20A77"/>
    <w:rsid w:val="00B2513D"/>
    <w:rsid w:val="00B4625A"/>
    <w:rsid w:val="00B71307"/>
    <w:rsid w:val="00B81607"/>
    <w:rsid w:val="00B8227E"/>
    <w:rsid w:val="00BB5B3B"/>
    <w:rsid w:val="00BC5FF1"/>
    <w:rsid w:val="00BE43C0"/>
    <w:rsid w:val="00BE51FF"/>
    <w:rsid w:val="00BF556C"/>
    <w:rsid w:val="00C30757"/>
    <w:rsid w:val="00C344C6"/>
    <w:rsid w:val="00C5365F"/>
    <w:rsid w:val="00C56C48"/>
    <w:rsid w:val="00C6180A"/>
    <w:rsid w:val="00C63B58"/>
    <w:rsid w:val="00C7001F"/>
    <w:rsid w:val="00C71F16"/>
    <w:rsid w:val="00C86D2C"/>
    <w:rsid w:val="00C90C76"/>
    <w:rsid w:val="00C925D7"/>
    <w:rsid w:val="00CA10D7"/>
    <w:rsid w:val="00CB09E0"/>
    <w:rsid w:val="00CC2CDF"/>
    <w:rsid w:val="00CC66AD"/>
    <w:rsid w:val="00CC69E8"/>
    <w:rsid w:val="00D03E44"/>
    <w:rsid w:val="00D1311B"/>
    <w:rsid w:val="00D250DB"/>
    <w:rsid w:val="00D26080"/>
    <w:rsid w:val="00D31DDA"/>
    <w:rsid w:val="00D436FC"/>
    <w:rsid w:val="00D57E53"/>
    <w:rsid w:val="00D60F74"/>
    <w:rsid w:val="00D632DC"/>
    <w:rsid w:val="00D708C3"/>
    <w:rsid w:val="00D80F62"/>
    <w:rsid w:val="00DA5E37"/>
    <w:rsid w:val="00DC0672"/>
    <w:rsid w:val="00DD42DB"/>
    <w:rsid w:val="00DD4E66"/>
    <w:rsid w:val="00DF0AE1"/>
    <w:rsid w:val="00E004EF"/>
    <w:rsid w:val="00E16205"/>
    <w:rsid w:val="00E30AEF"/>
    <w:rsid w:val="00E501C6"/>
    <w:rsid w:val="00E544F1"/>
    <w:rsid w:val="00E7049B"/>
    <w:rsid w:val="00E727F2"/>
    <w:rsid w:val="00E73A43"/>
    <w:rsid w:val="00E749F1"/>
    <w:rsid w:val="00E87116"/>
    <w:rsid w:val="00E90F22"/>
    <w:rsid w:val="00E96021"/>
    <w:rsid w:val="00E97968"/>
    <w:rsid w:val="00EB3C20"/>
    <w:rsid w:val="00EC0B9E"/>
    <w:rsid w:val="00EC1EB5"/>
    <w:rsid w:val="00EC4D02"/>
    <w:rsid w:val="00ED0C45"/>
    <w:rsid w:val="00EF6E21"/>
    <w:rsid w:val="00F0239E"/>
    <w:rsid w:val="00F07EFD"/>
    <w:rsid w:val="00F1164D"/>
    <w:rsid w:val="00F1200D"/>
    <w:rsid w:val="00F154DF"/>
    <w:rsid w:val="00F27D5C"/>
    <w:rsid w:val="00F40777"/>
    <w:rsid w:val="00F60C52"/>
    <w:rsid w:val="00F6619E"/>
    <w:rsid w:val="00F81080"/>
    <w:rsid w:val="00F9636F"/>
    <w:rsid w:val="00FA24D1"/>
    <w:rsid w:val="00FB231A"/>
    <w:rsid w:val="00FC45CA"/>
    <w:rsid w:val="00FE6858"/>
    <w:rsid w:val="00FF5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2B7480"/>
    <w:pPr>
      <w:keepNext/>
      <w:outlineLvl w:val="0"/>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customStyle="1" w:styleId="Heading1Char">
    <w:name w:val="Heading 1 Char"/>
    <w:basedOn w:val="DefaultParagraphFont"/>
    <w:link w:val="Heading1"/>
    <w:uiPriority w:val="99"/>
    <w:rsid w:val="002B7480"/>
    <w:rPr>
      <w:rFonts w:ascii="Times New Roman" w:eastAsia="Times New Roman" w:hAnsi="Times New Roman" w:cs="Times New Roman"/>
      <w:b/>
      <w:szCs w:val="20"/>
    </w:rPr>
  </w:style>
  <w:style w:type="character" w:styleId="Emphasis">
    <w:name w:val="Emphasis"/>
    <w:basedOn w:val="DefaultParagraphFont"/>
    <w:uiPriority w:val="20"/>
    <w:qFormat/>
    <w:rsid w:val="000D708C"/>
    <w:rPr>
      <w:i/>
      <w:iCs/>
    </w:rPr>
  </w:style>
</w:styles>
</file>

<file path=word/webSettings.xml><?xml version="1.0" encoding="utf-8"?>
<w:webSettings xmlns:r="http://schemas.openxmlformats.org/officeDocument/2006/relationships" xmlns:w="http://schemas.openxmlformats.org/wordprocessingml/2006/main">
  <w:divs>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2076198919">
      <w:bodyDiv w:val="1"/>
      <w:marLeft w:val="0"/>
      <w:marRight w:val="0"/>
      <w:marTop w:val="0"/>
      <w:marBottom w:val="0"/>
      <w:divBdr>
        <w:top w:val="none" w:sz="0" w:space="0" w:color="auto"/>
        <w:left w:val="none" w:sz="0" w:space="0" w:color="auto"/>
        <w:bottom w:val="none" w:sz="0" w:space="0" w:color="auto"/>
        <w:right w:val="none" w:sz="0" w:space="0" w:color="auto"/>
      </w:divBdr>
      <w:divsChild>
        <w:div w:id="1363745557">
          <w:marLeft w:val="0"/>
          <w:marRight w:val="0"/>
          <w:marTop w:val="0"/>
          <w:marBottom w:val="0"/>
          <w:divBdr>
            <w:top w:val="none" w:sz="0" w:space="0" w:color="auto"/>
            <w:left w:val="none" w:sz="0" w:space="0" w:color="auto"/>
            <w:bottom w:val="none" w:sz="0" w:space="0" w:color="auto"/>
            <w:right w:val="none" w:sz="0" w:space="0" w:color="auto"/>
          </w:divBdr>
          <w:divsChild>
            <w:div w:id="2041975828">
              <w:marLeft w:val="0"/>
              <w:marRight w:val="0"/>
              <w:marTop w:val="0"/>
              <w:marBottom w:val="0"/>
              <w:divBdr>
                <w:top w:val="none" w:sz="0" w:space="0" w:color="auto"/>
                <w:left w:val="none" w:sz="0" w:space="0" w:color="auto"/>
                <w:bottom w:val="none" w:sz="0" w:space="0" w:color="auto"/>
                <w:right w:val="none" w:sz="0" w:space="0" w:color="auto"/>
              </w:divBdr>
              <w:divsChild>
                <w:div w:id="403990331">
                  <w:marLeft w:val="0"/>
                  <w:marRight w:val="0"/>
                  <w:marTop w:val="0"/>
                  <w:marBottom w:val="0"/>
                  <w:divBdr>
                    <w:top w:val="none" w:sz="0" w:space="0" w:color="auto"/>
                    <w:left w:val="none" w:sz="0" w:space="0" w:color="auto"/>
                    <w:bottom w:val="none" w:sz="0" w:space="0" w:color="auto"/>
                    <w:right w:val="none" w:sz="0" w:space="0" w:color="auto"/>
                  </w:divBdr>
                  <w:divsChild>
                    <w:div w:id="1154638695">
                      <w:marLeft w:val="0"/>
                      <w:marRight w:val="0"/>
                      <w:marTop w:val="0"/>
                      <w:marBottom w:val="0"/>
                      <w:divBdr>
                        <w:top w:val="none" w:sz="0" w:space="0" w:color="auto"/>
                        <w:left w:val="none" w:sz="0" w:space="0" w:color="auto"/>
                        <w:bottom w:val="none" w:sz="0" w:space="0" w:color="auto"/>
                        <w:right w:val="none" w:sz="0" w:space="0" w:color="auto"/>
                      </w:divBdr>
                      <w:divsChild>
                        <w:div w:id="160028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control" Target="activeX/activeX4.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34BB6-426F-43A6-8F1A-C1736E961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2526</Words>
  <Characters>14404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16897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lynn.amann</cp:lastModifiedBy>
  <cp:revision>3</cp:revision>
  <cp:lastPrinted>2011-03-31T20:45:00Z</cp:lastPrinted>
  <dcterms:created xsi:type="dcterms:W3CDTF">2011-03-31T20:30:00Z</dcterms:created>
  <dcterms:modified xsi:type="dcterms:W3CDTF">2011-03-31T20:45:00Z</dcterms:modified>
</cp:coreProperties>
</file>