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D8F5" w14:textId="77777777" w:rsidR="00C60A65" w:rsidRDefault="00C60A65" w:rsidP="00C60A65">
      <w:pPr>
        <w:jc w:val="center"/>
        <w:rPr>
          <w:rFonts w:ascii="Arial" w:hAnsi="Arial" w:cs="Arial"/>
          <w:b/>
          <w:color w:val="000000" w:themeColor="text1"/>
          <w:sz w:val="28"/>
        </w:rPr>
      </w:pPr>
      <w:r>
        <w:rPr>
          <w:rFonts w:ascii="Arial" w:hAnsi="Arial" w:cs="Arial"/>
          <w:b/>
          <w:color w:val="000000" w:themeColor="text1"/>
          <w:sz w:val="28"/>
        </w:rPr>
        <w:t>Sinclair Community College</w:t>
      </w:r>
    </w:p>
    <w:p w14:paraId="4CA2F716" w14:textId="77777777" w:rsidR="00C60A65" w:rsidRDefault="00C60A65" w:rsidP="00C60A65">
      <w:pPr>
        <w:jc w:val="center"/>
        <w:rPr>
          <w:rFonts w:ascii="Arial" w:hAnsi="Arial" w:cs="Arial"/>
          <w:b/>
          <w:color w:val="000000" w:themeColor="text1"/>
        </w:rPr>
      </w:pPr>
      <w:r>
        <w:rPr>
          <w:rFonts w:ascii="Arial" w:hAnsi="Arial" w:cs="Arial"/>
          <w:b/>
          <w:color w:val="000000" w:themeColor="text1"/>
        </w:rPr>
        <w:t>Continuous Improvement Annual Update 2016-17</w:t>
      </w:r>
    </w:p>
    <w:p w14:paraId="22EDD6CB" w14:textId="77777777" w:rsidR="00C60A65" w:rsidRDefault="00C60A65" w:rsidP="00C60A65">
      <w:pPr>
        <w:jc w:val="center"/>
        <w:rPr>
          <w:rFonts w:ascii="Arial" w:hAnsi="Arial" w:cs="Arial"/>
          <w:b/>
          <w:color w:val="000000" w:themeColor="text1"/>
        </w:rPr>
      </w:pPr>
    </w:p>
    <w:p w14:paraId="1955EE62" w14:textId="77777777" w:rsidR="00C60A65" w:rsidRDefault="00C60A65" w:rsidP="00C60A65">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10A6E7C4" w14:textId="77777777" w:rsidR="00C60A65" w:rsidRDefault="00C60A65" w:rsidP="00C60A65">
      <w:pPr>
        <w:jc w:val="center"/>
        <w:rPr>
          <w:rFonts w:ascii="Arial" w:hAnsi="Arial" w:cs="Arial"/>
          <w:b/>
          <w:color w:val="000000" w:themeColor="text1"/>
        </w:rPr>
      </w:pPr>
    </w:p>
    <w:p w14:paraId="6E160C96" w14:textId="77777777" w:rsidR="00C60A65" w:rsidRDefault="00C60A65" w:rsidP="00C60A65">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31C86A83" w14:textId="77777777" w:rsidR="001026AA" w:rsidRPr="00CD2613" w:rsidRDefault="001026AA" w:rsidP="001026AA">
      <w:pPr>
        <w:jc w:val="center"/>
        <w:rPr>
          <w:rFonts w:ascii="Arial" w:hAnsi="Arial" w:cs="Arial"/>
          <w:b/>
          <w:color w:val="000000" w:themeColor="text1"/>
        </w:rPr>
      </w:pPr>
    </w:p>
    <w:p w14:paraId="70AB00F3"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B3618" w:rsidRPr="003B3618">
                        <w:rPr>
                          <w:rFonts w:ascii="Arial" w:hAnsi="Arial" w:cs="Arial"/>
                          <w:b/>
                          <w:sz w:val="20"/>
                          <w:szCs w:val="20"/>
                        </w:rPr>
                        <w:t>LCS - 0250 - Theatre &amp; Dance</w:t>
                      </w:r>
                    </w:sdtContent>
                  </w:sdt>
                </w:sdtContent>
              </w:sdt>
            </w:sdtContent>
          </w:sdt>
        </w:sdtContent>
      </w:sdt>
    </w:p>
    <w:p w14:paraId="6B50508D"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C7FF1">
        <w:rPr>
          <w:rFonts w:ascii="Arial" w:hAnsi="Arial" w:cs="Arial"/>
          <w:color w:val="000000" w:themeColor="text1"/>
        </w:rPr>
        <w:t>2012-2013</w:t>
      </w:r>
    </w:p>
    <w:p w14:paraId="032F2F2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63F19">
        <w:rPr>
          <w:rFonts w:ascii="Arial" w:hAnsi="Arial" w:cs="Arial"/>
          <w:color w:val="000000" w:themeColor="text1"/>
        </w:rPr>
        <w:t>2017-2018</w:t>
      </w:r>
    </w:p>
    <w:p w14:paraId="4431B839" w14:textId="77777777" w:rsidR="00827AE5" w:rsidRPr="00CD2613" w:rsidRDefault="00827AE5" w:rsidP="00F0239E">
      <w:pPr>
        <w:jc w:val="center"/>
        <w:rPr>
          <w:rFonts w:ascii="Arial" w:hAnsi="Arial" w:cs="Arial"/>
          <w:b/>
          <w:color w:val="000000" w:themeColor="text1"/>
        </w:rPr>
      </w:pPr>
    </w:p>
    <w:p w14:paraId="42754B9C" w14:textId="77777777" w:rsidR="00F0239E" w:rsidRDefault="00B366DF"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28E2758B" w14:textId="77777777" w:rsidR="001D736E" w:rsidRPr="00CD2613" w:rsidRDefault="001D736E" w:rsidP="00CD2613">
      <w:pPr>
        <w:pStyle w:val="ListParagraph"/>
        <w:ind w:left="0"/>
        <w:rPr>
          <w:rFonts w:ascii="Arial" w:hAnsi="Arial" w:cs="Arial"/>
          <w:b/>
          <w:color w:val="000000" w:themeColor="text1"/>
          <w:u w:val="single"/>
        </w:rPr>
      </w:pPr>
    </w:p>
    <w:p w14:paraId="12C40F1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675A12" w:rsidRPr="00675A12" w14:paraId="6520CD3D" w14:textId="77777777" w:rsidTr="00293124">
        <w:trPr>
          <w:trHeight w:val="466"/>
        </w:trPr>
        <w:tc>
          <w:tcPr>
            <w:tcW w:w="3951" w:type="dxa"/>
          </w:tcPr>
          <w:p w14:paraId="0684BF87"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GOALS</w:t>
            </w:r>
          </w:p>
        </w:tc>
        <w:tc>
          <w:tcPr>
            <w:tcW w:w="2647" w:type="dxa"/>
          </w:tcPr>
          <w:p w14:paraId="2DB4586A"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Status</w:t>
            </w:r>
          </w:p>
        </w:tc>
        <w:tc>
          <w:tcPr>
            <w:tcW w:w="6632" w:type="dxa"/>
          </w:tcPr>
          <w:p w14:paraId="7AB0A116"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Progress or Rationale for No Longer Applicable</w:t>
            </w:r>
          </w:p>
        </w:tc>
      </w:tr>
      <w:tr w:rsidR="00675A12" w:rsidRPr="00675A12" w14:paraId="1270D928" w14:textId="77777777" w:rsidTr="00293124">
        <w:trPr>
          <w:trHeight w:val="1399"/>
        </w:trPr>
        <w:tc>
          <w:tcPr>
            <w:tcW w:w="3951" w:type="dxa"/>
          </w:tcPr>
          <w:p w14:paraId="366E8DEE" w14:textId="77777777" w:rsidR="00675A12" w:rsidRPr="00675A12" w:rsidRDefault="00675A12" w:rsidP="00293124">
            <w:pPr>
              <w:rPr>
                <w:rFonts w:ascii="Arial" w:hAnsi="Arial" w:cs="Arial"/>
                <w:sz w:val="20"/>
                <w:szCs w:val="20"/>
              </w:rPr>
            </w:pPr>
            <w:r w:rsidRPr="00675A12">
              <w:rPr>
                <w:rFonts w:ascii="Arial" w:hAnsi="Arial" w:cs="Arial"/>
                <w:sz w:val="20"/>
                <w:szCs w:val="20"/>
              </w:rPr>
              <w:t>One of our major goals to improve student learning is discussed in Section II, part C, Admissions Requirements. It dealt with guiding our students better at the beginning of their education.</w:t>
            </w:r>
          </w:p>
          <w:p w14:paraId="4A47A519" w14:textId="77777777" w:rsidR="00675A12" w:rsidRPr="00675A12" w:rsidRDefault="00675A12" w:rsidP="00293124">
            <w:pPr>
              <w:spacing w:line="276" w:lineRule="auto"/>
              <w:rPr>
                <w:rFonts w:ascii="Arial" w:hAnsi="Arial" w:cs="Arial"/>
                <w:color w:val="000000" w:themeColor="text1"/>
                <w:sz w:val="20"/>
                <w:szCs w:val="20"/>
              </w:rPr>
            </w:pPr>
          </w:p>
        </w:tc>
        <w:tc>
          <w:tcPr>
            <w:tcW w:w="2647" w:type="dxa"/>
          </w:tcPr>
          <w:p w14:paraId="39958E6B" w14:textId="77777777" w:rsidR="00675A12" w:rsidRPr="00675A12" w:rsidRDefault="00675A12" w:rsidP="00293124">
            <w:pPr>
              <w:pStyle w:val="ListParagraph"/>
              <w:ind w:left="0"/>
              <w:rPr>
                <w:rFonts w:ascii="Arial" w:hAnsi="Arial" w:cs="Arial"/>
                <w:color w:val="000000" w:themeColor="text1"/>
                <w:sz w:val="20"/>
                <w:szCs w:val="20"/>
              </w:rPr>
            </w:pPr>
          </w:p>
          <w:p w14:paraId="39856CA6"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Check1"/>
                  <w:enabled/>
                  <w:calcOnExit w:val="0"/>
                  <w:checkBox>
                    <w:sizeAuto/>
                    <w:default w:val="0"/>
                  </w:checkBox>
                </w:ffData>
              </w:fldChar>
            </w:r>
            <w:bookmarkStart w:id="0" w:name="Check1"/>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bookmarkEnd w:id="0"/>
          </w:p>
          <w:p w14:paraId="4EA5E49C" w14:textId="77777777" w:rsidR="00675A12" w:rsidRPr="00675A12" w:rsidRDefault="00675A12" w:rsidP="00293124">
            <w:pPr>
              <w:pStyle w:val="ListParagraph"/>
              <w:ind w:left="0"/>
              <w:rPr>
                <w:rFonts w:ascii="Arial" w:hAnsi="Arial" w:cs="Arial"/>
                <w:color w:val="000000" w:themeColor="text1"/>
                <w:sz w:val="20"/>
                <w:szCs w:val="20"/>
              </w:rPr>
            </w:pPr>
          </w:p>
          <w:p w14:paraId="4D401960"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2F1A5683" w14:textId="77777777" w:rsidR="00675A12" w:rsidRPr="00675A12" w:rsidRDefault="00675A12" w:rsidP="00293124">
            <w:pPr>
              <w:pStyle w:val="ListParagraph"/>
              <w:ind w:left="0"/>
              <w:rPr>
                <w:rFonts w:ascii="Arial" w:hAnsi="Arial" w:cs="Arial"/>
                <w:color w:val="000000" w:themeColor="text1"/>
                <w:sz w:val="20"/>
                <w:szCs w:val="20"/>
              </w:rPr>
            </w:pPr>
          </w:p>
          <w:p w14:paraId="2075A2E1"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tc>
        <w:tc>
          <w:tcPr>
            <w:tcW w:w="6632" w:type="dxa"/>
          </w:tcPr>
          <w:p w14:paraId="5BF6498F" w14:textId="77777777" w:rsidR="00675A12" w:rsidRPr="00675A12" w:rsidRDefault="00675A12" w:rsidP="00293124">
            <w:pPr>
              <w:rPr>
                <w:sz w:val="20"/>
                <w:szCs w:val="20"/>
              </w:rPr>
            </w:pPr>
            <w:r w:rsidRPr="00675A12">
              <w:rPr>
                <w:rFonts w:ascii="Arial" w:hAnsi="Arial" w:cs="Arial"/>
                <w:b/>
                <w:color w:val="000000" w:themeColor="text1"/>
                <w:sz w:val="20"/>
                <w:szCs w:val="20"/>
              </w:rPr>
              <w:t xml:space="preserve">This is complete in that the policy is in place to have all new majors first see the chair of the department for an advising session; this is set-up with academic advising to not advise new theatre majors, but to send them to the department. This worked well going into fall 2013; as almost all new majors were seen by the chair. There were 4 new majors who ‘fell through the crack’ going into fall 2013 and were not sent to the chair by academic advisors; all four were hindered in the start of their theatre studies and the department has done the best they can in getting these students back on track.  </w:t>
            </w:r>
          </w:p>
        </w:tc>
      </w:tr>
      <w:tr w:rsidR="00675A12" w:rsidRPr="00675A12" w14:paraId="47EC061B" w14:textId="77777777" w:rsidTr="00293124">
        <w:trPr>
          <w:trHeight w:val="1399"/>
        </w:trPr>
        <w:tc>
          <w:tcPr>
            <w:tcW w:w="3951" w:type="dxa"/>
          </w:tcPr>
          <w:p w14:paraId="0E477DB8" w14:textId="77777777" w:rsidR="00675A12" w:rsidRPr="00675A12" w:rsidRDefault="00675A12" w:rsidP="00293124">
            <w:pPr>
              <w:rPr>
                <w:rFonts w:ascii="Arial" w:hAnsi="Arial" w:cs="Arial"/>
                <w:sz w:val="20"/>
                <w:szCs w:val="20"/>
              </w:rPr>
            </w:pPr>
            <w:r w:rsidRPr="00675A12">
              <w:rPr>
                <w:rFonts w:ascii="Arial" w:hAnsi="Arial" w:cs="Arial"/>
                <w:sz w:val="20"/>
                <w:szCs w:val="20"/>
              </w:rPr>
              <w:lastRenderedPageBreak/>
              <w:t xml:space="preserve">An important goal that affects student learning is our national accreditation. Currently we are Associate Members of the National Association of Schools of Theatre; this is a five-year membership, which is up for re-accreditation in the 2014-2015 year. </w:t>
            </w:r>
          </w:p>
        </w:tc>
        <w:tc>
          <w:tcPr>
            <w:tcW w:w="2647" w:type="dxa"/>
          </w:tcPr>
          <w:p w14:paraId="67AEB96F" w14:textId="77777777" w:rsidR="00675A12" w:rsidRPr="00675A12" w:rsidRDefault="00675A12" w:rsidP="00293124">
            <w:pPr>
              <w:pStyle w:val="ListParagraph"/>
              <w:ind w:left="0"/>
              <w:rPr>
                <w:rFonts w:ascii="Arial" w:hAnsi="Arial" w:cs="Arial"/>
                <w:color w:val="000000" w:themeColor="text1"/>
                <w:sz w:val="20"/>
                <w:szCs w:val="20"/>
              </w:rPr>
            </w:pPr>
          </w:p>
          <w:p w14:paraId="350CBD01"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00F95813">
              <w:rPr>
                <w:sz w:val="20"/>
                <w:szCs w:val="20"/>
              </w:rPr>
              <w:fldChar w:fldCharType="begin">
                <w:ffData>
                  <w:name w:val=""/>
                  <w:enabled/>
                  <w:calcOnExit w:val="0"/>
                  <w:checkBox>
                    <w:sizeAuto/>
                    <w:default w:val="0"/>
                  </w:checkBox>
                </w:ffData>
              </w:fldChar>
            </w:r>
            <w:r w:rsidR="00F95813">
              <w:rPr>
                <w:sz w:val="20"/>
                <w:szCs w:val="20"/>
              </w:rPr>
              <w:instrText xml:space="preserve"> FORMCHECKBOX </w:instrText>
            </w:r>
            <w:r w:rsidR="00D04816">
              <w:rPr>
                <w:sz w:val="20"/>
                <w:szCs w:val="20"/>
              </w:rPr>
            </w:r>
            <w:r w:rsidR="00D04816">
              <w:rPr>
                <w:sz w:val="20"/>
                <w:szCs w:val="20"/>
              </w:rPr>
              <w:fldChar w:fldCharType="separate"/>
            </w:r>
            <w:r w:rsidR="00F95813">
              <w:rPr>
                <w:sz w:val="20"/>
                <w:szCs w:val="20"/>
              </w:rPr>
              <w:fldChar w:fldCharType="end"/>
            </w:r>
          </w:p>
          <w:p w14:paraId="44BB957F" w14:textId="77777777" w:rsidR="00675A12" w:rsidRPr="00675A12" w:rsidRDefault="00675A12" w:rsidP="00293124">
            <w:pPr>
              <w:pStyle w:val="ListParagraph"/>
              <w:ind w:left="0"/>
              <w:rPr>
                <w:rFonts w:ascii="Arial" w:hAnsi="Arial" w:cs="Arial"/>
                <w:color w:val="000000" w:themeColor="text1"/>
                <w:sz w:val="20"/>
                <w:szCs w:val="20"/>
              </w:rPr>
            </w:pPr>
          </w:p>
          <w:p w14:paraId="6B630393"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F95813">
              <w:rPr>
                <w:sz w:val="20"/>
                <w:szCs w:val="20"/>
              </w:rPr>
              <w:fldChar w:fldCharType="begin">
                <w:ffData>
                  <w:name w:val=""/>
                  <w:enabled/>
                  <w:calcOnExit w:val="0"/>
                  <w:checkBox>
                    <w:sizeAuto/>
                    <w:default w:val="1"/>
                  </w:checkBox>
                </w:ffData>
              </w:fldChar>
            </w:r>
            <w:r w:rsidR="00F95813">
              <w:rPr>
                <w:sz w:val="20"/>
                <w:szCs w:val="20"/>
              </w:rPr>
              <w:instrText xml:space="preserve"> FORMCHECKBOX </w:instrText>
            </w:r>
            <w:r w:rsidR="00D04816">
              <w:rPr>
                <w:sz w:val="20"/>
                <w:szCs w:val="20"/>
              </w:rPr>
            </w:r>
            <w:r w:rsidR="00D04816">
              <w:rPr>
                <w:sz w:val="20"/>
                <w:szCs w:val="20"/>
              </w:rPr>
              <w:fldChar w:fldCharType="separate"/>
            </w:r>
            <w:r w:rsidR="00F95813">
              <w:rPr>
                <w:sz w:val="20"/>
                <w:szCs w:val="20"/>
              </w:rPr>
              <w:fldChar w:fldCharType="end"/>
            </w:r>
          </w:p>
          <w:p w14:paraId="508D0175" w14:textId="77777777" w:rsidR="00675A12" w:rsidRPr="00675A12" w:rsidRDefault="00675A12" w:rsidP="00293124">
            <w:pPr>
              <w:pStyle w:val="ListParagraph"/>
              <w:ind w:left="0"/>
              <w:rPr>
                <w:rFonts w:ascii="Arial" w:hAnsi="Arial" w:cs="Arial"/>
                <w:color w:val="000000" w:themeColor="text1"/>
                <w:sz w:val="20"/>
                <w:szCs w:val="20"/>
              </w:rPr>
            </w:pPr>
          </w:p>
          <w:p w14:paraId="4C7DC470"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0FE5DBDA" w14:textId="77777777" w:rsidR="00675A12" w:rsidRPr="00675A12" w:rsidRDefault="00675A12" w:rsidP="00293124">
            <w:pPr>
              <w:pStyle w:val="ListParagraph"/>
              <w:ind w:left="0"/>
              <w:rPr>
                <w:rFonts w:ascii="Arial" w:hAnsi="Arial" w:cs="Arial"/>
                <w:color w:val="000000" w:themeColor="text1"/>
                <w:sz w:val="20"/>
                <w:szCs w:val="20"/>
              </w:rPr>
            </w:pPr>
          </w:p>
        </w:tc>
        <w:tc>
          <w:tcPr>
            <w:tcW w:w="6632" w:type="dxa"/>
          </w:tcPr>
          <w:p w14:paraId="002FE189" w14:textId="77777777" w:rsidR="00675A12" w:rsidRPr="00F95813" w:rsidRDefault="00F95813" w:rsidP="00293124">
            <w:pPr>
              <w:rPr>
                <w:rFonts w:ascii="Arial" w:hAnsi="Arial" w:cs="Arial"/>
                <w:b/>
                <w:color w:val="000000" w:themeColor="text1"/>
                <w:sz w:val="20"/>
                <w:szCs w:val="20"/>
              </w:rPr>
            </w:pPr>
            <w:r>
              <w:rPr>
                <w:rFonts w:ascii="Arial" w:hAnsi="Arial" w:cs="Arial"/>
                <w:b/>
                <w:color w:val="000000" w:themeColor="text1"/>
                <w:sz w:val="20"/>
                <w:szCs w:val="20"/>
              </w:rPr>
              <w:t>The department</w:t>
            </w:r>
            <w:r w:rsidR="00675A12" w:rsidRPr="00675A12">
              <w:rPr>
                <w:rFonts w:ascii="Arial" w:hAnsi="Arial" w:cs="Arial"/>
                <w:b/>
                <w:color w:val="000000" w:themeColor="text1"/>
                <w:sz w:val="20"/>
                <w:szCs w:val="20"/>
              </w:rPr>
              <w:t xml:space="preserve"> completed the process for re-accreditation by submitting the NAST self-study in Febr</w:t>
            </w:r>
            <w:r>
              <w:rPr>
                <w:rFonts w:ascii="Arial" w:hAnsi="Arial" w:cs="Arial"/>
                <w:b/>
                <w:color w:val="000000" w:themeColor="text1"/>
                <w:sz w:val="20"/>
                <w:szCs w:val="20"/>
              </w:rPr>
              <w:t>uary 2015, then hosted</w:t>
            </w:r>
            <w:r w:rsidR="00675A12" w:rsidRPr="00675A12">
              <w:rPr>
                <w:rFonts w:ascii="Arial" w:hAnsi="Arial" w:cs="Arial"/>
                <w:b/>
                <w:color w:val="000000" w:themeColor="text1"/>
                <w:sz w:val="20"/>
                <w:szCs w:val="20"/>
              </w:rPr>
              <w:t xml:space="preserve"> the site visitors in April 2015. </w:t>
            </w:r>
            <w:r>
              <w:rPr>
                <w:rFonts w:ascii="Arial" w:hAnsi="Arial" w:cs="Arial"/>
                <w:b/>
                <w:color w:val="000000" w:themeColor="text1"/>
                <w:sz w:val="20"/>
                <w:szCs w:val="20"/>
              </w:rPr>
              <w:t>The report from the visitors has been received and there were no major concerns; a Response Letter to the report was submitted in order to correct a few mistakes and update information about the merger of Theatre &amp; Dance with Music. So, the department has completed everything that needs to be done for re-accreditation. NAST will vote on this at the conference in March and inform the department of the results about 30 days later.</w:t>
            </w:r>
          </w:p>
        </w:tc>
      </w:tr>
      <w:tr w:rsidR="00675A12" w:rsidRPr="00675A12" w14:paraId="2CE35384" w14:textId="77777777" w:rsidTr="00293124">
        <w:trPr>
          <w:trHeight w:val="1101"/>
        </w:trPr>
        <w:tc>
          <w:tcPr>
            <w:tcW w:w="3951" w:type="dxa"/>
          </w:tcPr>
          <w:p w14:paraId="44B322A3" w14:textId="77777777" w:rsidR="00675A12" w:rsidRPr="00675A12" w:rsidRDefault="00675A12" w:rsidP="00293124">
            <w:pPr>
              <w:rPr>
                <w:rFonts w:ascii="Arial" w:hAnsi="Arial" w:cs="Arial"/>
                <w:sz w:val="20"/>
                <w:szCs w:val="20"/>
              </w:rPr>
            </w:pPr>
            <w:r w:rsidRPr="00675A12">
              <w:rPr>
                <w:rFonts w:ascii="Arial" w:hAnsi="Arial" w:cs="Arial"/>
                <w:sz w:val="20"/>
                <w:szCs w:val="20"/>
              </w:rPr>
              <w:t xml:space="preserve">We plan to improve student learning by utilizing the black box space for both classroom use and additional performance opportunities for our students. Student learning will also increase as student actors, technicians and designers get the opportunity to learn about theatre production in a different type of theatre configuration (Theatre configuration deals with the different relationship/placement of audience and performer). Blair Hall Theatre is a proscenium configuration and the black box space can be arranged as any configuration and be changed for every performance, thus giving our students many more experiences. </w:t>
            </w:r>
          </w:p>
          <w:p w14:paraId="27448D80" w14:textId="77777777" w:rsidR="00675A12" w:rsidRPr="00675A12" w:rsidRDefault="00675A12" w:rsidP="00293124">
            <w:pPr>
              <w:spacing w:line="276" w:lineRule="auto"/>
              <w:rPr>
                <w:rFonts w:ascii="Arial" w:hAnsi="Arial" w:cs="Arial"/>
                <w:color w:val="000000" w:themeColor="text1"/>
                <w:sz w:val="20"/>
                <w:szCs w:val="20"/>
              </w:rPr>
            </w:pPr>
          </w:p>
        </w:tc>
        <w:tc>
          <w:tcPr>
            <w:tcW w:w="2647" w:type="dxa"/>
          </w:tcPr>
          <w:p w14:paraId="0BF52984" w14:textId="77777777" w:rsidR="00675A12" w:rsidRPr="00675A12" w:rsidRDefault="00675A12" w:rsidP="00293124">
            <w:pPr>
              <w:pStyle w:val="ListParagraph"/>
              <w:ind w:left="0"/>
              <w:rPr>
                <w:rFonts w:ascii="Arial" w:hAnsi="Arial" w:cs="Arial"/>
                <w:color w:val="000000" w:themeColor="text1"/>
                <w:sz w:val="20"/>
                <w:szCs w:val="20"/>
              </w:rPr>
            </w:pPr>
          </w:p>
          <w:p w14:paraId="57466167"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42138BF4" w14:textId="77777777" w:rsidR="00675A12" w:rsidRPr="00675A12" w:rsidRDefault="00675A12" w:rsidP="00293124">
            <w:pPr>
              <w:pStyle w:val="ListParagraph"/>
              <w:ind w:left="0"/>
              <w:rPr>
                <w:rFonts w:ascii="Arial" w:hAnsi="Arial" w:cs="Arial"/>
                <w:color w:val="000000" w:themeColor="text1"/>
                <w:sz w:val="20"/>
                <w:szCs w:val="20"/>
              </w:rPr>
            </w:pPr>
          </w:p>
          <w:p w14:paraId="02ECD9D3"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536D2062" w14:textId="77777777" w:rsidR="00675A12" w:rsidRPr="00675A12" w:rsidRDefault="00675A12" w:rsidP="00293124">
            <w:pPr>
              <w:pStyle w:val="ListParagraph"/>
              <w:ind w:left="0"/>
              <w:rPr>
                <w:rFonts w:ascii="Arial" w:hAnsi="Arial" w:cs="Arial"/>
                <w:color w:val="000000" w:themeColor="text1"/>
                <w:sz w:val="20"/>
                <w:szCs w:val="20"/>
              </w:rPr>
            </w:pPr>
          </w:p>
          <w:p w14:paraId="1C803A4E"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7E497FA0" w14:textId="77777777" w:rsidR="00675A12" w:rsidRPr="00675A12" w:rsidRDefault="00675A12" w:rsidP="00293124">
            <w:pPr>
              <w:pStyle w:val="ListParagraph"/>
              <w:ind w:left="0"/>
              <w:rPr>
                <w:rFonts w:ascii="Arial" w:hAnsi="Arial" w:cs="Arial"/>
                <w:color w:val="000000" w:themeColor="text1"/>
                <w:sz w:val="20"/>
                <w:szCs w:val="20"/>
              </w:rPr>
            </w:pPr>
          </w:p>
        </w:tc>
        <w:tc>
          <w:tcPr>
            <w:tcW w:w="6632" w:type="dxa"/>
          </w:tcPr>
          <w:p w14:paraId="64B20D4A"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 xml:space="preserve">Since opening the Black Box in November of 2013, the department has used the space for 4 main stage productions which utilized 3 different types of configurations. And these main stage productions had 8 student designers and 26 student actors (as well as many student technicians) who learned a great deal about working in this small intimate space, in the variety of configurations. </w:t>
            </w:r>
          </w:p>
          <w:p w14:paraId="1DB4CCF1"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As a classroom space, all but one dance class and one acting class are taught in this space, as well as the lab for the lighting fundamentals class.</w:t>
            </w:r>
          </w:p>
          <w:p w14:paraId="3C26F319"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This space is also where all main stage auditions, call backs and rehearsals take place.</w:t>
            </w:r>
          </w:p>
          <w:p w14:paraId="3D48CCBD"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In the first year of the Black Box (2013-14) the department introduced the Mac Student Series. This series is intended to encourage students to produce live performances on their own. They have to apply to use the space, the department votes to approve the application or not and also determine at what level the project will supported; as in how much of a budget there will be, if the department will purchase the rights to produce it and to what extent the project will be permitted to use stock materials and shop supplies. In this first year, there were only two Mac Student Series projects produced; one was at the end of the year and the other during the summer of 2014. Then this past year there were/are seven projects being produced. They were spread throughout the academic year, with two more currently being produced during the summer of 2015.</w:t>
            </w:r>
          </w:p>
        </w:tc>
      </w:tr>
    </w:tbl>
    <w:p w14:paraId="2807B52A" w14:textId="77777777" w:rsidR="00B11028" w:rsidRDefault="00B11028">
      <w:r>
        <w:br w:type="page"/>
      </w:r>
    </w:p>
    <w:p w14:paraId="4ABDC74D"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675A12" w:rsidRPr="00675A12" w14:paraId="105D3332" w14:textId="77777777" w:rsidTr="00293124">
        <w:tc>
          <w:tcPr>
            <w:tcW w:w="3708" w:type="dxa"/>
          </w:tcPr>
          <w:p w14:paraId="6D93B3E8"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RECOMMENDATIONS</w:t>
            </w:r>
          </w:p>
        </w:tc>
        <w:tc>
          <w:tcPr>
            <w:tcW w:w="2700" w:type="dxa"/>
          </w:tcPr>
          <w:p w14:paraId="5669AA70"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Status</w:t>
            </w:r>
          </w:p>
        </w:tc>
        <w:tc>
          <w:tcPr>
            <w:tcW w:w="6480" w:type="dxa"/>
          </w:tcPr>
          <w:p w14:paraId="2EBC7EE7"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Progress or Rationale for No Longer Applicable</w:t>
            </w:r>
          </w:p>
        </w:tc>
      </w:tr>
      <w:tr w:rsidR="00675A12" w:rsidRPr="00675A12" w14:paraId="72EE71E3" w14:textId="77777777" w:rsidTr="00293124">
        <w:tc>
          <w:tcPr>
            <w:tcW w:w="3708" w:type="dxa"/>
          </w:tcPr>
          <w:p w14:paraId="2697F19D" w14:textId="581A76B3" w:rsidR="00675A12" w:rsidRPr="00443F34" w:rsidRDefault="00675A12" w:rsidP="00443F34">
            <w:pPr>
              <w:autoSpaceDE w:val="0"/>
              <w:autoSpaceDN w:val="0"/>
              <w:adjustRightInd w:val="0"/>
              <w:rPr>
                <w:rFonts w:ascii="Arial" w:hAnsi="Arial" w:cs="Arial"/>
                <w:color w:val="000000"/>
                <w:sz w:val="20"/>
                <w:szCs w:val="20"/>
              </w:rPr>
            </w:pPr>
            <w:r w:rsidRPr="00675A12">
              <w:rPr>
                <w:rFonts w:ascii="Arial" w:hAnsi="Arial" w:cs="Arial"/>
                <w:color w:val="000000"/>
                <w:sz w:val="20"/>
                <w:szCs w:val="20"/>
              </w:rPr>
              <w:t>The department’s mission statement focuses solely on Theatre, but a substantial portion of the FTE generated in this department are from the Dance courses.   The mission statement should be modified to be inclusive of the Dance component of the program.  In addition, the program outcomes for the two Theatre degree programs are the program outcomes that are reported in the Annual Updates.  The department should find ways to ensure that there is assessment of program outcomes that are applicable to Dance also, otherwise Dance will be “invisible” to assessment in the department.  Perhaps the department could explore developing a set of outcomes for the Dance courses that are separate and distinct from the Theatre degree program outcomes, and that would allow for measurement of student learning across these courses.</w:t>
            </w:r>
          </w:p>
        </w:tc>
        <w:tc>
          <w:tcPr>
            <w:tcW w:w="2700" w:type="dxa"/>
          </w:tcPr>
          <w:p w14:paraId="2E1CD3CD" w14:textId="77777777" w:rsidR="00675A12" w:rsidRPr="00675A12" w:rsidRDefault="00675A12" w:rsidP="00293124">
            <w:pPr>
              <w:pStyle w:val="ListParagraph"/>
              <w:ind w:left="0"/>
              <w:rPr>
                <w:rFonts w:ascii="Arial" w:hAnsi="Arial" w:cs="Arial"/>
                <w:color w:val="000000" w:themeColor="text1"/>
                <w:sz w:val="20"/>
                <w:szCs w:val="20"/>
              </w:rPr>
            </w:pPr>
          </w:p>
          <w:p w14:paraId="22F6290E" w14:textId="65BA447D"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005A24F1">
              <w:rPr>
                <w:sz w:val="20"/>
                <w:szCs w:val="20"/>
              </w:rPr>
              <w:fldChar w:fldCharType="begin">
                <w:ffData>
                  <w:name w:val=""/>
                  <w:enabled/>
                  <w:calcOnExit w:val="0"/>
                  <w:checkBox>
                    <w:sizeAuto/>
                    <w:default w:val="0"/>
                  </w:checkBox>
                </w:ffData>
              </w:fldChar>
            </w:r>
            <w:r w:rsidR="005A24F1">
              <w:rPr>
                <w:sz w:val="20"/>
                <w:szCs w:val="20"/>
              </w:rPr>
              <w:instrText xml:space="preserve"> FORMCHECKBOX </w:instrText>
            </w:r>
            <w:r w:rsidR="00D04816">
              <w:rPr>
                <w:sz w:val="20"/>
                <w:szCs w:val="20"/>
              </w:rPr>
            </w:r>
            <w:r w:rsidR="00D04816">
              <w:rPr>
                <w:sz w:val="20"/>
                <w:szCs w:val="20"/>
              </w:rPr>
              <w:fldChar w:fldCharType="separate"/>
            </w:r>
            <w:r w:rsidR="005A24F1">
              <w:rPr>
                <w:sz w:val="20"/>
                <w:szCs w:val="20"/>
              </w:rPr>
              <w:fldChar w:fldCharType="end"/>
            </w:r>
          </w:p>
          <w:p w14:paraId="5891BFCC" w14:textId="77777777" w:rsidR="00675A12" w:rsidRPr="00675A12" w:rsidRDefault="00675A12" w:rsidP="00293124">
            <w:pPr>
              <w:pStyle w:val="ListParagraph"/>
              <w:ind w:left="0"/>
              <w:rPr>
                <w:rFonts w:ascii="Arial" w:hAnsi="Arial" w:cs="Arial"/>
                <w:color w:val="000000" w:themeColor="text1"/>
                <w:sz w:val="20"/>
                <w:szCs w:val="20"/>
              </w:rPr>
            </w:pPr>
          </w:p>
          <w:p w14:paraId="6A77DA69" w14:textId="65223FB9"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5A24F1">
              <w:rPr>
                <w:sz w:val="20"/>
                <w:szCs w:val="20"/>
              </w:rPr>
              <w:fldChar w:fldCharType="begin">
                <w:ffData>
                  <w:name w:val=""/>
                  <w:enabled/>
                  <w:calcOnExit w:val="0"/>
                  <w:checkBox>
                    <w:sizeAuto/>
                    <w:default w:val="1"/>
                  </w:checkBox>
                </w:ffData>
              </w:fldChar>
            </w:r>
            <w:r w:rsidR="005A24F1">
              <w:rPr>
                <w:sz w:val="20"/>
                <w:szCs w:val="20"/>
              </w:rPr>
              <w:instrText xml:space="preserve"> FORMCHECKBOX </w:instrText>
            </w:r>
            <w:r w:rsidR="00D04816">
              <w:rPr>
                <w:sz w:val="20"/>
                <w:szCs w:val="20"/>
              </w:rPr>
            </w:r>
            <w:r w:rsidR="00D04816">
              <w:rPr>
                <w:sz w:val="20"/>
                <w:szCs w:val="20"/>
              </w:rPr>
              <w:fldChar w:fldCharType="separate"/>
            </w:r>
            <w:r w:rsidR="005A24F1">
              <w:rPr>
                <w:sz w:val="20"/>
                <w:szCs w:val="20"/>
              </w:rPr>
              <w:fldChar w:fldCharType="end"/>
            </w:r>
          </w:p>
          <w:p w14:paraId="1302DE2A" w14:textId="77777777" w:rsidR="00675A12" w:rsidRPr="00675A12" w:rsidRDefault="00675A12" w:rsidP="00293124">
            <w:pPr>
              <w:pStyle w:val="ListParagraph"/>
              <w:ind w:left="0"/>
              <w:rPr>
                <w:rFonts w:ascii="Arial" w:hAnsi="Arial" w:cs="Arial"/>
                <w:color w:val="000000" w:themeColor="text1"/>
                <w:sz w:val="20"/>
                <w:szCs w:val="20"/>
              </w:rPr>
            </w:pPr>
          </w:p>
          <w:p w14:paraId="7011B9F0"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73170D5E" w14:textId="77777777" w:rsidR="00675A12" w:rsidRPr="00675A12" w:rsidRDefault="00675A12" w:rsidP="00293124">
            <w:pPr>
              <w:pStyle w:val="ListParagraph"/>
              <w:ind w:left="0"/>
              <w:rPr>
                <w:rFonts w:ascii="Arial" w:hAnsi="Arial" w:cs="Arial"/>
                <w:color w:val="000000" w:themeColor="text1"/>
                <w:sz w:val="20"/>
                <w:szCs w:val="20"/>
              </w:rPr>
            </w:pPr>
          </w:p>
        </w:tc>
        <w:tc>
          <w:tcPr>
            <w:tcW w:w="6480" w:type="dxa"/>
          </w:tcPr>
          <w:p w14:paraId="5668BF9D" w14:textId="76C55221" w:rsidR="00675A12" w:rsidRPr="005A24F1" w:rsidRDefault="00675A12" w:rsidP="00293124">
            <w:pPr>
              <w:rPr>
                <w:rFonts w:ascii="Arial" w:hAnsi="Arial" w:cs="Arial"/>
                <w:color w:val="000000" w:themeColor="text1"/>
                <w:sz w:val="20"/>
                <w:szCs w:val="20"/>
              </w:rPr>
            </w:pPr>
            <w:r w:rsidRPr="00675A12">
              <w:rPr>
                <w:rFonts w:ascii="Arial" w:hAnsi="Arial" w:cs="Arial"/>
                <w:b/>
                <w:color w:val="000000" w:themeColor="text1"/>
                <w:sz w:val="20"/>
                <w:szCs w:val="20"/>
              </w:rPr>
              <w:t>The department has revised both the Mission Statement and the Program Outcomes to be inclusive of the dance component in our program.</w:t>
            </w:r>
            <w:r w:rsidR="005A24F1">
              <w:rPr>
                <w:rFonts w:ascii="Arial" w:hAnsi="Arial" w:cs="Arial"/>
                <w:b/>
                <w:color w:val="000000" w:themeColor="text1"/>
                <w:sz w:val="20"/>
                <w:szCs w:val="20"/>
              </w:rPr>
              <w:t xml:space="preserve"> The department has added DAN1172, 1173 and 1174 to the Performance Program Outcome: </w:t>
            </w:r>
            <w:r w:rsidR="005A24F1" w:rsidRPr="005A24F1">
              <w:rPr>
                <w:rFonts w:ascii="Arial" w:hAnsi="Arial" w:cs="Arial"/>
                <w:b/>
                <w:color w:val="000000" w:themeColor="text1"/>
                <w:sz w:val="20"/>
                <w:szCs w:val="20"/>
                <w:u w:val="single"/>
              </w:rPr>
              <w:t>“Demonstrate competency with basic audition and performance techniques”</w:t>
            </w:r>
            <w:r w:rsidR="005A24F1">
              <w:rPr>
                <w:rFonts w:ascii="Arial" w:hAnsi="Arial" w:cs="Arial"/>
                <w:color w:val="000000" w:themeColor="text1"/>
                <w:sz w:val="20"/>
                <w:szCs w:val="20"/>
              </w:rPr>
              <w:t xml:space="preserve">. </w:t>
            </w:r>
          </w:p>
          <w:p w14:paraId="0F9ACF5F" w14:textId="77777777" w:rsidR="00675A12" w:rsidRPr="00675A12" w:rsidRDefault="00675A12" w:rsidP="00293124">
            <w:pPr>
              <w:rPr>
                <w:rFonts w:ascii="Arial" w:hAnsi="Arial" w:cs="Arial"/>
                <w:b/>
                <w:color w:val="000000" w:themeColor="text1"/>
                <w:sz w:val="20"/>
                <w:szCs w:val="20"/>
              </w:rPr>
            </w:pPr>
          </w:p>
          <w:p w14:paraId="411237AB" w14:textId="77777777" w:rsidR="00675A12" w:rsidRPr="00675A12" w:rsidRDefault="00675A12" w:rsidP="00293124">
            <w:pPr>
              <w:rPr>
                <w:sz w:val="20"/>
                <w:szCs w:val="20"/>
              </w:rPr>
            </w:pPr>
          </w:p>
        </w:tc>
      </w:tr>
      <w:tr w:rsidR="00675A12" w:rsidRPr="00675A12" w14:paraId="15407567" w14:textId="77777777" w:rsidTr="00293124">
        <w:tc>
          <w:tcPr>
            <w:tcW w:w="3708" w:type="dxa"/>
          </w:tcPr>
          <w:p w14:paraId="4093F857"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t xml:space="preserve">Regarding assessment, the department should find ways of collecting, compiling, and analyzing some of the data it is already generating.  There is a considerable amount of assessment already taking place in the department, it just needs to be captured, analyzed, and reported.  For example, after every production there is a “post-mortem” discussion regarding what went well and what could be improved – capturing and analyzing these </w:t>
            </w:r>
            <w:r w:rsidRPr="00675A12">
              <w:rPr>
                <w:rFonts w:ascii="Arial" w:hAnsi="Arial" w:cs="Arial"/>
                <w:color w:val="000000"/>
                <w:sz w:val="20"/>
                <w:szCs w:val="20"/>
              </w:rPr>
              <w:lastRenderedPageBreak/>
              <w:t>discussions for trends across productions could be a means of conducting program assessment.  Faculty evaluate student performances all the time on an individual level – capturing these individual level assessments and looking for trends related to program outcomes across all students would be an excellent approach to assessment of program outcomes.</w:t>
            </w:r>
          </w:p>
          <w:p w14:paraId="07AB0A95"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47C1BBF6" w14:textId="77777777" w:rsidR="00675A12" w:rsidRPr="00675A12" w:rsidRDefault="00675A12" w:rsidP="00293124">
            <w:pPr>
              <w:pStyle w:val="ListParagraph"/>
              <w:ind w:left="0"/>
              <w:rPr>
                <w:rFonts w:ascii="Arial" w:hAnsi="Arial" w:cs="Arial"/>
                <w:color w:val="000000" w:themeColor="text1"/>
                <w:sz w:val="20"/>
                <w:szCs w:val="20"/>
              </w:rPr>
            </w:pPr>
          </w:p>
          <w:p w14:paraId="6E54B14B" w14:textId="6202D8EC"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00F43053">
              <w:rPr>
                <w:sz w:val="20"/>
                <w:szCs w:val="20"/>
              </w:rPr>
              <w:fldChar w:fldCharType="begin">
                <w:ffData>
                  <w:name w:val=""/>
                  <w:enabled/>
                  <w:calcOnExit w:val="0"/>
                  <w:checkBox>
                    <w:sizeAuto/>
                    <w:default w:val="0"/>
                  </w:checkBox>
                </w:ffData>
              </w:fldChar>
            </w:r>
            <w:r w:rsidR="00F43053">
              <w:rPr>
                <w:sz w:val="20"/>
                <w:szCs w:val="20"/>
              </w:rPr>
              <w:instrText xml:space="preserve"> FORMCHECKBOX </w:instrText>
            </w:r>
            <w:r w:rsidR="00D04816">
              <w:rPr>
                <w:sz w:val="20"/>
                <w:szCs w:val="20"/>
              </w:rPr>
            </w:r>
            <w:r w:rsidR="00D04816">
              <w:rPr>
                <w:sz w:val="20"/>
                <w:szCs w:val="20"/>
              </w:rPr>
              <w:fldChar w:fldCharType="separate"/>
            </w:r>
            <w:r w:rsidR="00F43053">
              <w:rPr>
                <w:sz w:val="20"/>
                <w:szCs w:val="20"/>
              </w:rPr>
              <w:fldChar w:fldCharType="end"/>
            </w:r>
          </w:p>
          <w:p w14:paraId="42227DC9" w14:textId="77777777" w:rsidR="00675A12" w:rsidRPr="00675A12" w:rsidRDefault="00675A12" w:rsidP="00293124">
            <w:pPr>
              <w:pStyle w:val="ListParagraph"/>
              <w:ind w:left="0"/>
              <w:rPr>
                <w:rFonts w:ascii="Arial" w:hAnsi="Arial" w:cs="Arial"/>
                <w:color w:val="000000" w:themeColor="text1"/>
                <w:sz w:val="20"/>
                <w:szCs w:val="20"/>
              </w:rPr>
            </w:pPr>
          </w:p>
          <w:p w14:paraId="40406575" w14:textId="6E981BC0"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F43053">
              <w:rPr>
                <w:sz w:val="20"/>
                <w:szCs w:val="20"/>
              </w:rPr>
              <w:fldChar w:fldCharType="begin">
                <w:ffData>
                  <w:name w:val=""/>
                  <w:enabled/>
                  <w:calcOnExit w:val="0"/>
                  <w:checkBox>
                    <w:sizeAuto/>
                    <w:default w:val="1"/>
                  </w:checkBox>
                </w:ffData>
              </w:fldChar>
            </w:r>
            <w:r w:rsidR="00F43053">
              <w:rPr>
                <w:sz w:val="20"/>
                <w:szCs w:val="20"/>
              </w:rPr>
              <w:instrText xml:space="preserve"> FORMCHECKBOX </w:instrText>
            </w:r>
            <w:r w:rsidR="00D04816">
              <w:rPr>
                <w:sz w:val="20"/>
                <w:szCs w:val="20"/>
              </w:rPr>
            </w:r>
            <w:r w:rsidR="00D04816">
              <w:rPr>
                <w:sz w:val="20"/>
                <w:szCs w:val="20"/>
              </w:rPr>
              <w:fldChar w:fldCharType="separate"/>
            </w:r>
            <w:r w:rsidR="00F43053">
              <w:rPr>
                <w:sz w:val="20"/>
                <w:szCs w:val="20"/>
              </w:rPr>
              <w:fldChar w:fldCharType="end"/>
            </w:r>
          </w:p>
          <w:p w14:paraId="01810064" w14:textId="77777777" w:rsidR="00675A12" w:rsidRPr="00675A12" w:rsidRDefault="00675A12" w:rsidP="00293124">
            <w:pPr>
              <w:pStyle w:val="ListParagraph"/>
              <w:ind w:left="0"/>
              <w:rPr>
                <w:rFonts w:ascii="Arial" w:hAnsi="Arial" w:cs="Arial"/>
                <w:color w:val="000000" w:themeColor="text1"/>
                <w:sz w:val="20"/>
                <w:szCs w:val="20"/>
              </w:rPr>
            </w:pPr>
          </w:p>
          <w:p w14:paraId="4CF8A95C"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7A860EA1" w14:textId="77777777" w:rsidR="00675A12" w:rsidRPr="00675A12" w:rsidRDefault="00675A12" w:rsidP="00293124">
            <w:pPr>
              <w:pStyle w:val="ListParagraph"/>
              <w:ind w:left="0"/>
              <w:rPr>
                <w:rFonts w:ascii="Arial" w:hAnsi="Arial" w:cs="Arial"/>
                <w:color w:val="000000" w:themeColor="text1"/>
                <w:sz w:val="20"/>
                <w:szCs w:val="20"/>
              </w:rPr>
            </w:pPr>
          </w:p>
        </w:tc>
        <w:tc>
          <w:tcPr>
            <w:tcW w:w="6480" w:type="dxa"/>
          </w:tcPr>
          <w:p w14:paraId="4786E4C5" w14:textId="437E6FC9" w:rsidR="00F43053" w:rsidRDefault="00A97A21" w:rsidP="00A97A21">
            <w:pPr>
              <w:rPr>
                <w:rFonts w:ascii="Arial" w:hAnsi="Arial" w:cs="Arial"/>
                <w:b/>
                <w:color w:val="000000" w:themeColor="text1"/>
                <w:sz w:val="20"/>
                <w:szCs w:val="20"/>
              </w:rPr>
            </w:pPr>
            <w:r>
              <w:rPr>
                <w:rFonts w:ascii="Arial" w:hAnsi="Arial" w:cs="Arial"/>
                <w:b/>
                <w:color w:val="000000" w:themeColor="text1"/>
                <w:sz w:val="20"/>
                <w:szCs w:val="20"/>
              </w:rPr>
              <w:t>As stated</w:t>
            </w:r>
            <w:r w:rsidR="00FD7A60">
              <w:rPr>
                <w:rFonts w:ascii="Arial" w:hAnsi="Arial" w:cs="Arial"/>
                <w:b/>
                <w:color w:val="000000" w:themeColor="text1"/>
                <w:sz w:val="20"/>
                <w:szCs w:val="20"/>
              </w:rPr>
              <w:t>,</w:t>
            </w:r>
            <w:r>
              <w:rPr>
                <w:rFonts w:ascii="Arial" w:hAnsi="Arial" w:cs="Arial"/>
                <w:b/>
                <w:color w:val="000000" w:themeColor="text1"/>
                <w:sz w:val="20"/>
                <w:szCs w:val="20"/>
              </w:rPr>
              <w:t xml:space="preserve"> the department </w:t>
            </w:r>
            <w:r w:rsidR="00FD7A60">
              <w:rPr>
                <w:rFonts w:ascii="Arial" w:hAnsi="Arial" w:cs="Arial"/>
                <w:b/>
                <w:color w:val="000000" w:themeColor="text1"/>
                <w:sz w:val="20"/>
                <w:szCs w:val="20"/>
              </w:rPr>
              <w:t>continues to accomplish a great deal of assessment throughout both programs. The department consistently discusses these assessments as a group, in many settings, including</w:t>
            </w:r>
            <w:r w:rsidR="00F43053">
              <w:rPr>
                <w:rFonts w:ascii="Arial" w:hAnsi="Arial" w:cs="Arial"/>
                <w:b/>
                <w:color w:val="000000" w:themeColor="text1"/>
                <w:sz w:val="20"/>
                <w:szCs w:val="20"/>
              </w:rPr>
              <w:t xml:space="preserve"> bi-weekly</w:t>
            </w:r>
            <w:r w:rsidR="00FD7A60">
              <w:rPr>
                <w:rFonts w:ascii="Arial" w:hAnsi="Arial" w:cs="Arial"/>
                <w:b/>
                <w:color w:val="000000" w:themeColor="text1"/>
                <w:sz w:val="20"/>
                <w:szCs w:val="20"/>
              </w:rPr>
              <w:t xml:space="preserve"> department meetings where we discuss </w:t>
            </w:r>
            <w:r w:rsidR="00F43053">
              <w:rPr>
                <w:rFonts w:ascii="Arial" w:hAnsi="Arial" w:cs="Arial"/>
                <w:b/>
                <w:color w:val="000000" w:themeColor="text1"/>
                <w:sz w:val="20"/>
                <w:szCs w:val="20"/>
              </w:rPr>
              <w:t>the</w:t>
            </w:r>
            <w:r w:rsidR="00FD7A60">
              <w:rPr>
                <w:rFonts w:ascii="Arial" w:hAnsi="Arial" w:cs="Arial"/>
                <w:b/>
                <w:color w:val="000000" w:themeColor="text1"/>
                <w:sz w:val="20"/>
                <w:szCs w:val="20"/>
              </w:rPr>
              <w:t xml:space="preserve"> success, completion and challenges</w:t>
            </w:r>
            <w:r w:rsidR="00F43053">
              <w:rPr>
                <w:rFonts w:ascii="Arial" w:hAnsi="Arial" w:cs="Arial"/>
                <w:b/>
                <w:color w:val="000000" w:themeColor="text1"/>
                <w:sz w:val="20"/>
                <w:szCs w:val="20"/>
              </w:rPr>
              <w:t xml:space="preserve"> of all our students</w:t>
            </w:r>
            <w:r w:rsidR="00FD7A60">
              <w:rPr>
                <w:rFonts w:ascii="Arial" w:hAnsi="Arial" w:cs="Arial"/>
                <w:b/>
                <w:color w:val="000000" w:themeColor="text1"/>
                <w:sz w:val="20"/>
                <w:szCs w:val="20"/>
              </w:rPr>
              <w:t>.</w:t>
            </w:r>
            <w:r w:rsidR="00F43053">
              <w:rPr>
                <w:rFonts w:ascii="Arial" w:hAnsi="Arial" w:cs="Arial"/>
                <w:b/>
                <w:color w:val="000000" w:themeColor="text1"/>
                <w:sz w:val="20"/>
                <w:szCs w:val="20"/>
              </w:rPr>
              <w:t xml:space="preserve"> From these discussions we look at trends across our classes, as well </w:t>
            </w:r>
            <w:r w:rsidR="0017143F">
              <w:rPr>
                <w:rFonts w:ascii="Arial" w:hAnsi="Arial" w:cs="Arial"/>
                <w:b/>
                <w:color w:val="000000" w:themeColor="text1"/>
                <w:sz w:val="20"/>
                <w:szCs w:val="20"/>
              </w:rPr>
              <w:t xml:space="preserve">as </w:t>
            </w:r>
            <w:r w:rsidR="00F43053">
              <w:rPr>
                <w:rFonts w:ascii="Arial" w:hAnsi="Arial" w:cs="Arial"/>
                <w:b/>
                <w:color w:val="000000" w:themeColor="text1"/>
                <w:sz w:val="20"/>
                <w:szCs w:val="20"/>
              </w:rPr>
              <w:t>theatre production work</w:t>
            </w:r>
            <w:r w:rsidR="00C15D33">
              <w:rPr>
                <w:rFonts w:ascii="Arial" w:hAnsi="Arial" w:cs="Arial"/>
                <w:b/>
                <w:color w:val="000000" w:themeColor="text1"/>
                <w:sz w:val="20"/>
                <w:szCs w:val="20"/>
              </w:rPr>
              <w:t>,</w:t>
            </w:r>
            <w:r w:rsidR="00F43053">
              <w:rPr>
                <w:rFonts w:ascii="Arial" w:hAnsi="Arial" w:cs="Arial"/>
                <w:b/>
                <w:color w:val="000000" w:themeColor="text1"/>
                <w:sz w:val="20"/>
                <w:szCs w:val="20"/>
              </w:rPr>
              <w:t xml:space="preserve"> and</w:t>
            </w:r>
            <w:r w:rsidR="0017143F">
              <w:rPr>
                <w:rFonts w:ascii="Arial" w:hAnsi="Arial" w:cs="Arial"/>
                <w:b/>
                <w:color w:val="000000" w:themeColor="text1"/>
                <w:sz w:val="20"/>
                <w:szCs w:val="20"/>
              </w:rPr>
              <w:t xml:space="preserve"> we make decisions to continue</w:t>
            </w:r>
            <w:r w:rsidR="00F43053">
              <w:rPr>
                <w:rFonts w:ascii="Arial" w:hAnsi="Arial" w:cs="Arial"/>
                <w:b/>
                <w:color w:val="000000" w:themeColor="text1"/>
                <w:sz w:val="20"/>
                <w:szCs w:val="20"/>
              </w:rPr>
              <w:t xml:space="preserve"> growing what is working and make changes to what needs improvement.</w:t>
            </w:r>
          </w:p>
          <w:p w14:paraId="3803D708" w14:textId="02B23E83" w:rsidR="009E720F" w:rsidRDefault="00C15D33" w:rsidP="009E720F">
            <w:pPr>
              <w:rPr>
                <w:rFonts w:ascii="Arial" w:hAnsi="Arial" w:cs="Arial"/>
                <w:b/>
                <w:color w:val="000000" w:themeColor="text1"/>
                <w:sz w:val="20"/>
                <w:szCs w:val="20"/>
              </w:rPr>
            </w:pPr>
            <w:r>
              <w:rPr>
                <w:rFonts w:ascii="Arial" w:hAnsi="Arial" w:cs="Arial"/>
                <w:b/>
                <w:color w:val="000000" w:themeColor="text1"/>
                <w:sz w:val="20"/>
                <w:szCs w:val="20"/>
              </w:rPr>
              <w:t>As one example</w:t>
            </w:r>
            <w:r w:rsidR="00F43053">
              <w:rPr>
                <w:rFonts w:ascii="Arial" w:hAnsi="Arial" w:cs="Arial"/>
                <w:b/>
                <w:color w:val="000000" w:themeColor="text1"/>
                <w:sz w:val="20"/>
                <w:szCs w:val="20"/>
              </w:rPr>
              <w:t xml:space="preserve">, </w:t>
            </w:r>
            <w:r w:rsidR="009E720F">
              <w:rPr>
                <w:rFonts w:ascii="Arial" w:hAnsi="Arial" w:cs="Arial"/>
                <w:b/>
                <w:color w:val="000000" w:themeColor="text1"/>
                <w:sz w:val="20"/>
                <w:szCs w:val="20"/>
              </w:rPr>
              <w:t>both programs have a specific Program Outcome that deals with demonstrating professionalism as a Perform</w:t>
            </w:r>
            <w:r w:rsidR="0017143F">
              <w:rPr>
                <w:rFonts w:ascii="Arial" w:hAnsi="Arial" w:cs="Arial"/>
                <w:b/>
                <w:color w:val="000000" w:themeColor="text1"/>
                <w:sz w:val="20"/>
                <w:szCs w:val="20"/>
              </w:rPr>
              <w:t>ance Major and as a Technology M</w:t>
            </w:r>
            <w:r w:rsidR="009E720F">
              <w:rPr>
                <w:rFonts w:ascii="Arial" w:hAnsi="Arial" w:cs="Arial"/>
                <w:b/>
                <w:color w:val="000000" w:themeColor="text1"/>
                <w:sz w:val="20"/>
                <w:szCs w:val="20"/>
              </w:rPr>
              <w:t xml:space="preserve">ajor. </w:t>
            </w:r>
          </w:p>
          <w:p w14:paraId="5750989C" w14:textId="77777777" w:rsidR="0017143F" w:rsidRDefault="009E720F" w:rsidP="00A97A21">
            <w:pPr>
              <w:rPr>
                <w:rFonts w:ascii="Arial" w:hAnsi="Arial" w:cs="Arial"/>
                <w:b/>
                <w:color w:val="000000" w:themeColor="text1"/>
                <w:sz w:val="20"/>
                <w:szCs w:val="20"/>
              </w:rPr>
            </w:pPr>
            <w:r>
              <w:rPr>
                <w:rFonts w:ascii="Arial" w:hAnsi="Arial" w:cs="Arial"/>
                <w:b/>
                <w:color w:val="000000" w:themeColor="text1"/>
                <w:sz w:val="20"/>
                <w:szCs w:val="20"/>
              </w:rPr>
              <w:lastRenderedPageBreak/>
              <w:t>We noticed students</w:t>
            </w:r>
            <w:r w:rsidR="00F43053">
              <w:rPr>
                <w:rFonts w:ascii="Arial" w:hAnsi="Arial" w:cs="Arial"/>
                <w:b/>
                <w:color w:val="000000" w:themeColor="text1"/>
                <w:sz w:val="20"/>
                <w:szCs w:val="20"/>
              </w:rPr>
              <w:t xml:space="preserve"> </w:t>
            </w:r>
            <w:r>
              <w:rPr>
                <w:rFonts w:ascii="Arial" w:hAnsi="Arial" w:cs="Arial"/>
                <w:b/>
                <w:color w:val="000000" w:themeColor="text1"/>
                <w:sz w:val="20"/>
                <w:szCs w:val="20"/>
              </w:rPr>
              <w:t>demonstrating</w:t>
            </w:r>
            <w:r w:rsidR="00F43053">
              <w:rPr>
                <w:rFonts w:ascii="Arial" w:hAnsi="Arial" w:cs="Arial"/>
                <w:b/>
                <w:color w:val="000000" w:themeColor="text1"/>
                <w:sz w:val="20"/>
                <w:szCs w:val="20"/>
              </w:rPr>
              <w:t xml:space="preserve"> a difficulty in understanding the importance of </w:t>
            </w:r>
            <w:r>
              <w:rPr>
                <w:rFonts w:ascii="Arial" w:hAnsi="Arial" w:cs="Arial"/>
                <w:b/>
                <w:color w:val="000000" w:themeColor="text1"/>
                <w:sz w:val="20"/>
                <w:szCs w:val="20"/>
              </w:rPr>
              <w:t xml:space="preserve">professional standards for </w:t>
            </w:r>
            <w:r w:rsidR="00F43053">
              <w:rPr>
                <w:rFonts w:ascii="Arial" w:hAnsi="Arial" w:cs="Arial"/>
                <w:b/>
                <w:color w:val="000000" w:themeColor="text1"/>
                <w:sz w:val="20"/>
                <w:szCs w:val="20"/>
              </w:rPr>
              <w:t>punctuality</w:t>
            </w:r>
            <w:r>
              <w:rPr>
                <w:rFonts w:ascii="Arial" w:hAnsi="Arial" w:cs="Arial"/>
                <w:b/>
                <w:color w:val="000000" w:themeColor="text1"/>
                <w:sz w:val="20"/>
                <w:szCs w:val="20"/>
              </w:rPr>
              <w:t xml:space="preserve">. We discussed what our classroom tardy and attendance policies needed to be as well as our theatre production tardy and attendance policies. We decided that our current classroom </w:t>
            </w:r>
            <w:r w:rsidR="0043451B">
              <w:rPr>
                <w:rFonts w:ascii="Arial" w:hAnsi="Arial" w:cs="Arial"/>
                <w:b/>
                <w:color w:val="000000" w:themeColor="text1"/>
                <w:sz w:val="20"/>
                <w:szCs w:val="20"/>
              </w:rPr>
              <w:t xml:space="preserve">polices needed to remain the same (where a limited number of </w:t>
            </w:r>
            <w:proofErr w:type="spellStart"/>
            <w:r w:rsidR="0043451B">
              <w:rPr>
                <w:rFonts w:ascii="Arial" w:hAnsi="Arial" w:cs="Arial"/>
                <w:b/>
                <w:color w:val="000000" w:themeColor="text1"/>
                <w:sz w:val="20"/>
                <w:szCs w:val="20"/>
              </w:rPr>
              <w:t>tardies</w:t>
            </w:r>
            <w:proofErr w:type="spellEnd"/>
            <w:r w:rsidR="0043451B">
              <w:rPr>
                <w:rFonts w:ascii="Arial" w:hAnsi="Arial" w:cs="Arial"/>
                <w:b/>
                <w:color w:val="000000" w:themeColor="text1"/>
                <w:sz w:val="20"/>
                <w:szCs w:val="20"/>
              </w:rPr>
              <w:t xml:space="preserve"> and absences are allowed), but we needed to create a more rigorous policy</w:t>
            </w:r>
            <w:r>
              <w:rPr>
                <w:rFonts w:ascii="Arial" w:hAnsi="Arial" w:cs="Arial"/>
                <w:b/>
                <w:color w:val="000000" w:themeColor="text1"/>
                <w:sz w:val="20"/>
                <w:szCs w:val="20"/>
              </w:rPr>
              <w:t xml:space="preserve"> </w:t>
            </w:r>
            <w:r w:rsidR="0043451B">
              <w:rPr>
                <w:rFonts w:ascii="Arial" w:hAnsi="Arial" w:cs="Arial"/>
                <w:b/>
                <w:color w:val="000000" w:themeColor="text1"/>
                <w:sz w:val="20"/>
                <w:szCs w:val="20"/>
              </w:rPr>
              <w:t>for theatre production work.</w:t>
            </w:r>
            <w:r w:rsidR="00C15D33">
              <w:rPr>
                <w:rFonts w:ascii="Arial" w:hAnsi="Arial" w:cs="Arial"/>
                <w:b/>
                <w:color w:val="000000" w:themeColor="text1"/>
                <w:sz w:val="20"/>
                <w:szCs w:val="20"/>
              </w:rPr>
              <w:t xml:space="preserve"> </w:t>
            </w:r>
          </w:p>
          <w:p w14:paraId="515E9AFD" w14:textId="560AB54F" w:rsidR="0017143F" w:rsidRDefault="0017143F" w:rsidP="00A97A21">
            <w:pPr>
              <w:rPr>
                <w:rFonts w:ascii="Arial" w:hAnsi="Arial" w:cs="Arial"/>
                <w:b/>
                <w:color w:val="000000" w:themeColor="text1"/>
                <w:sz w:val="20"/>
                <w:szCs w:val="20"/>
              </w:rPr>
            </w:pPr>
            <w:r>
              <w:rPr>
                <w:rFonts w:ascii="Arial" w:hAnsi="Arial" w:cs="Arial"/>
                <w:b/>
                <w:color w:val="000000" w:themeColor="text1"/>
                <w:sz w:val="20"/>
                <w:szCs w:val="20"/>
              </w:rPr>
              <w:t xml:space="preserve">For the Tech Production class (THE1194, 1196) the students are given the </w:t>
            </w:r>
            <w:r w:rsidR="00046296">
              <w:rPr>
                <w:rFonts w:ascii="Arial" w:hAnsi="Arial" w:cs="Arial"/>
                <w:b/>
                <w:color w:val="000000" w:themeColor="text1"/>
                <w:sz w:val="20"/>
                <w:szCs w:val="20"/>
              </w:rPr>
              <w:t xml:space="preserve">production </w:t>
            </w:r>
            <w:r>
              <w:rPr>
                <w:rFonts w:ascii="Arial" w:hAnsi="Arial" w:cs="Arial"/>
                <w:b/>
                <w:color w:val="000000" w:themeColor="text1"/>
                <w:sz w:val="20"/>
                <w:szCs w:val="20"/>
              </w:rPr>
              <w:t>calendar before t</w:t>
            </w:r>
            <w:r w:rsidR="00C8479A">
              <w:rPr>
                <w:rFonts w:ascii="Arial" w:hAnsi="Arial" w:cs="Arial"/>
                <w:b/>
                <w:color w:val="000000" w:themeColor="text1"/>
                <w:sz w:val="20"/>
                <w:szCs w:val="20"/>
              </w:rPr>
              <w:t>he semester begins and it is made</w:t>
            </w:r>
            <w:r>
              <w:rPr>
                <w:rFonts w:ascii="Arial" w:hAnsi="Arial" w:cs="Arial"/>
                <w:b/>
                <w:color w:val="000000" w:themeColor="text1"/>
                <w:sz w:val="20"/>
                <w:szCs w:val="20"/>
              </w:rPr>
              <w:t xml:space="preserve"> clear that absolutely no absences are allowed </w:t>
            </w:r>
            <w:r w:rsidR="00C8479A">
              <w:rPr>
                <w:rFonts w:ascii="Arial" w:hAnsi="Arial" w:cs="Arial"/>
                <w:b/>
                <w:color w:val="000000" w:themeColor="text1"/>
                <w:sz w:val="20"/>
                <w:szCs w:val="20"/>
              </w:rPr>
              <w:t xml:space="preserve">and any </w:t>
            </w:r>
            <w:proofErr w:type="spellStart"/>
            <w:r w:rsidR="00C8479A">
              <w:rPr>
                <w:rFonts w:ascii="Arial" w:hAnsi="Arial" w:cs="Arial"/>
                <w:b/>
                <w:color w:val="000000" w:themeColor="text1"/>
                <w:sz w:val="20"/>
                <w:szCs w:val="20"/>
              </w:rPr>
              <w:t>tardies</w:t>
            </w:r>
            <w:proofErr w:type="spellEnd"/>
            <w:r w:rsidR="00C8479A">
              <w:rPr>
                <w:rFonts w:ascii="Arial" w:hAnsi="Arial" w:cs="Arial"/>
                <w:b/>
                <w:color w:val="000000" w:themeColor="text1"/>
                <w:sz w:val="20"/>
                <w:szCs w:val="20"/>
              </w:rPr>
              <w:t xml:space="preserve"> will lower the overall</w:t>
            </w:r>
            <w:r>
              <w:rPr>
                <w:rFonts w:ascii="Arial" w:hAnsi="Arial" w:cs="Arial"/>
                <w:b/>
                <w:color w:val="000000" w:themeColor="text1"/>
                <w:sz w:val="20"/>
                <w:szCs w:val="20"/>
              </w:rPr>
              <w:t xml:space="preserve"> grade. They are able to pick from a variety of production positions allowing them to pick the position that works with their schedule. Then potential cast members are given the calendar at auditions and have the opportunity to list conflicts, but only very few conflicts will be allowed, if there are too many conflicts, they will not be cast.  </w:t>
            </w:r>
          </w:p>
          <w:p w14:paraId="03EC247D" w14:textId="1F3C6A72" w:rsidR="006662D2" w:rsidRPr="00443F34" w:rsidRDefault="0017143F" w:rsidP="00C8479A">
            <w:pPr>
              <w:rPr>
                <w:rFonts w:ascii="Arial" w:hAnsi="Arial" w:cs="Arial"/>
                <w:b/>
                <w:color w:val="000000" w:themeColor="text1"/>
                <w:sz w:val="20"/>
                <w:szCs w:val="20"/>
              </w:rPr>
            </w:pPr>
            <w:r>
              <w:rPr>
                <w:rFonts w:ascii="Arial" w:hAnsi="Arial" w:cs="Arial"/>
                <w:b/>
                <w:color w:val="000000" w:themeColor="text1"/>
                <w:sz w:val="20"/>
                <w:szCs w:val="20"/>
              </w:rPr>
              <w:t xml:space="preserve">During </w:t>
            </w:r>
            <w:r w:rsidR="00046296">
              <w:rPr>
                <w:rFonts w:ascii="Arial" w:hAnsi="Arial" w:cs="Arial"/>
                <w:b/>
                <w:color w:val="000000" w:themeColor="text1"/>
                <w:sz w:val="20"/>
                <w:szCs w:val="20"/>
              </w:rPr>
              <w:t xml:space="preserve">the </w:t>
            </w:r>
            <w:r>
              <w:rPr>
                <w:rFonts w:ascii="Arial" w:hAnsi="Arial" w:cs="Arial"/>
                <w:b/>
                <w:color w:val="000000" w:themeColor="text1"/>
                <w:sz w:val="20"/>
                <w:szCs w:val="20"/>
              </w:rPr>
              <w:t>production</w:t>
            </w:r>
            <w:r w:rsidR="00046296">
              <w:rPr>
                <w:rFonts w:ascii="Arial" w:hAnsi="Arial" w:cs="Arial"/>
                <w:b/>
                <w:color w:val="000000" w:themeColor="text1"/>
                <w:sz w:val="20"/>
                <w:szCs w:val="20"/>
              </w:rPr>
              <w:t xml:space="preserve"> process (rehearsals, tech, performances)</w:t>
            </w:r>
            <w:r>
              <w:rPr>
                <w:rFonts w:ascii="Arial" w:hAnsi="Arial" w:cs="Arial"/>
                <w:b/>
                <w:color w:val="000000" w:themeColor="text1"/>
                <w:sz w:val="20"/>
                <w:szCs w:val="20"/>
              </w:rPr>
              <w:t xml:space="preserve"> w</w:t>
            </w:r>
            <w:r w:rsidR="00C15D33">
              <w:rPr>
                <w:rFonts w:ascii="Arial" w:hAnsi="Arial" w:cs="Arial"/>
                <w:b/>
                <w:color w:val="000000" w:themeColor="text1"/>
                <w:sz w:val="20"/>
                <w:szCs w:val="20"/>
              </w:rPr>
              <w:t>e began using</w:t>
            </w:r>
            <w:r w:rsidR="0043451B">
              <w:rPr>
                <w:rFonts w:ascii="Arial" w:hAnsi="Arial" w:cs="Arial"/>
                <w:b/>
                <w:color w:val="000000" w:themeColor="text1"/>
                <w:sz w:val="20"/>
                <w:szCs w:val="20"/>
              </w:rPr>
              <w:t xml:space="preserve"> Daily Rehearsal and Performance Reports as a form of assessment to track student behavior in this are</w:t>
            </w:r>
            <w:r w:rsidR="00B92D5A">
              <w:rPr>
                <w:rFonts w:ascii="Arial" w:hAnsi="Arial" w:cs="Arial"/>
                <w:b/>
                <w:color w:val="000000" w:themeColor="text1"/>
                <w:sz w:val="20"/>
                <w:szCs w:val="20"/>
              </w:rPr>
              <w:t xml:space="preserve">a. </w:t>
            </w:r>
            <w:r w:rsidR="00C15D33">
              <w:rPr>
                <w:rFonts w:ascii="Arial" w:hAnsi="Arial" w:cs="Arial"/>
                <w:b/>
                <w:color w:val="000000" w:themeColor="text1"/>
                <w:sz w:val="20"/>
                <w:szCs w:val="20"/>
              </w:rPr>
              <w:t>From this</w:t>
            </w:r>
            <w:r w:rsidR="00046296">
              <w:rPr>
                <w:rFonts w:ascii="Arial" w:hAnsi="Arial" w:cs="Arial"/>
                <w:b/>
                <w:color w:val="000000" w:themeColor="text1"/>
                <w:sz w:val="20"/>
                <w:szCs w:val="20"/>
              </w:rPr>
              <w:t>,</w:t>
            </w:r>
            <w:r w:rsidR="00C15D33">
              <w:rPr>
                <w:rFonts w:ascii="Arial" w:hAnsi="Arial" w:cs="Arial"/>
                <w:b/>
                <w:color w:val="000000" w:themeColor="text1"/>
                <w:sz w:val="20"/>
                <w:szCs w:val="20"/>
              </w:rPr>
              <w:t xml:space="preserve"> </w:t>
            </w:r>
            <w:r w:rsidR="00046296">
              <w:rPr>
                <w:rFonts w:ascii="Arial" w:hAnsi="Arial" w:cs="Arial"/>
                <w:b/>
                <w:color w:val="000000" w:themeColor="text1"/>
                <w:sz w:val="20"/>
                <w:szCs w:val="20"/>
              </w:rPr>
              <w:t xml:space="preserve">for the cast members, </w:t>
            </w:r>
            <w:r w:rsidR="00C15D33">
              <w:rPr>
                <w:rFonts w:ascii="Arial" w:hAnsi="Arial" w:cs="Arial"/>
                <w:b/>
                <w:color w:val="000000" w:themeColor="text1"/>
                <w:sz w:val="20"/>
                <w:szCs w:val="20"/>
              </w:rPr>
              <w:t xml:space="preserve">we developed a policy that allowed for very few </w:t>
            </w:r>
            <w:proofErr w:type="spellStart"/>
            <w:r w:rsidR="00C15D33">
              <w:rPr>
                <w:rFonts w:ascii="Arial" w:hAnsi="Arial" w:cs="Arial"/>
                <w:b/>
                <w:color w:val="000000" w:themeColor="text1"/>
                <w:sz w:val="20"/>
                <w:szCs w:val="20"/>
              </w:rPr>
              <w:t>tard</w:t>
            </w:r>
            <w:r w:rsidR="00046296">
              <w:rPr>
                <w:rFonts w:ascii="Arial" w:hAnsi="Arial" w:cs="Arial"/>
                <w:b/>
                <w:color w:val="000000" w:themeColor="text1"/>
                <w:sz w:val="20"/>
                <w:szCs w:val="20"/>
              </w:rPr>
              <w:t>ies</w:t>
            </w:r>
            <w:proofErr w:type="spellEnd"/>
            <w:r w:rsidR="00046296">
              <w:rPr>
                <w:rFonts w:ascii="Arial" w:hAnsi="Arial" w:cs="Arial"/>
                <w:b/>
                <w:color w:val="000000" w:themeColor="text1"/>
                <w:sz w:val="20"/>
                <w:szCs w:val="20"/>
              </w:rPr>
              <w:t xml:space="preserve"> and abso</w:t>
            </w:r>
            <w:r w:rsidR="00C8479A">
              <w:rPr>
                <w:rFonts w:ascii="Arial" w:hAnsi="Arial" w:cs="Arial"/>
                <w:b/>
                <w:color w:val="000000" w:themeColor="text1"/>
                <w:sz w:val="20"/>
                <w:szCs w:val="20"/>
              </w:rPr>
              <w:t>lutely no absences (beyond the</w:t>
            </w:r>
            <w:r w:rsidR="00046296">
              <w:rPr>
                <w:rFonts w:ascii="Arial" w:hAnsi="Arial" w:cs="Arial"/>
                <w:b/>
                <w:color w:val="000000" w:themeColor="text1"/>
                <w:sz w:val="20"/>
                <w:szCs w:val="20"/>
              </w:rPr>
              <w:t xml:space="preserve"> few approved listed conflicts).</w:t>
            </w:r>
          </w:p>
        </w:tc>
      </w:tr>
      <w:tr w:rsidR="00675A12" w:rsidRPr="00675A12" w14:paraId="3441A1A1" w14:textId="77777777" w:rsidTr="00293124">
        <w:tc>
          <w:tcPr>
            <w:tcW w:w="3708" w:type="dxa"/>
          </w:tcPr>
          <w:p w14:paraId="32F773C9" w14:textId="2648CF84" w:rsidR="00675A12" w:rsidRPr="00443F34" w:rsidRDefault="00675A12" w:rsidP="00443F34">
            <w:pPr>
              <w:autoSpaceDE w:val="0"/>
              <w:autoSpaceDN w:val="0"/>
              <w:adjustRightInd w:val="0"/>
              <w:rPr>
                <w:rFonts w:ascii="Arial" w:hAnsi="Arial" w:cs="Arial"/>
                <w:color w:val="000000"/>
                <w:sz w:val="20"/>
                <w:szCs w:val="20"/>
              </w:rPr>
            </w:pPr>
            <w:r w:rsidRPr="00675A12">
              <w:rPr>
                <w:rFonts w:ascii="Arial" w:hAnsi="Arial" w:cs="Arial"/>
                <w:color w:val="000000"/>
                <w:sz w:val="20"/>
                <w:szCs w:val="20"/>
              </w:rPr>
              <w:lastRenderedPageBreak/>
              <w:t xml:space="preserve">In the self-study and in the review team discussion the department mentioned that tracking graduates and former students is a challenge.  Graduates spoke highly of the department, but there may be feedback from other former students that the department isn’t getting that would be useful for making improvements.   The department is encouraged to explore efforts for increasing its ability to get feedback from a more comprehensive sample of graduates and former students.  Social media may provide one avenue for accomplishing this to a greater extent, but there may be other avenues that could also be explored.  The department should examine some of the new techniques being employed by </w:t>
            </w:r>
            <w:r w:rsidRPr="00675A12">
              <w:rPr>
                <w:rFonts w:ascii="Arial" w:hAnsi="Arial" w:cs="Arial"/>
                <w:color w:val="000000"/>
                <w:sz w:val="20"/>
                <w:szCs w:val="20"/>
              </w:rPr>
              <w:lastRenderedPageBreak/>
              <w:t>Research, Analytics, and Reporting to increase response rates for its graduate surveys.</w:t>
            </w:r>
          </w:p>
        </w:tc>
        <w:tc>
          <w:tcPr>
            <w:tcW w:w="2700" w:type="dxa"/>
          </w:tcPr>
          <w:p w14:paraId="5A21BD89" w14:textId="77777777" w:rsidR="00675A12" w:rsidRPr="00675A12" w:rsidRDefault="00675A12" w:rsidP="00293124">
            <w:pPr>
              <w:pStyle w:val="ListParagraph"/>
              <w:ind w:left="0"/>
              <w:rPr>
                <w:rFonts w:ascii="Arial" w:hAnsi="Arial" w:cs="Arial"/>
                <w:color w:val="000000" w:themeColor="text1"/>
                <w:sz w:val="20"/>
                <w:szCs w:val="20"/>
              </w:rPr>
            </w:pPr>
          </w:p>
          <w:p w14:paraId="5B71109A"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1B96CA00" w14:textId="77777777" w:rsidR="00675A12" w:rsidRPr="00675A12" w:rsidRDefault="00675A12" w:rsidP="00293124">
            <w:pPr>
              <w:pStyle w:val="ListParagraph"/>
              <w:ind w:left="0"/>
              <w:rPr>
                <w:rFonts w:ascii="Arial" w:hAnsi="Arial" w:cs="Arial"/>
                <w:color w:val="000000" w:themeColor="text1"/>
                <w:sz w:val="20"/>
                <w:szCs w:val="20"/>
              </w:rPr>
            </w:pPr>
          </w:p>
          <w:p w14:paraId="02D0249E" w14:textId="289AADC0"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8606F7">
              <w:rPr>
                <w:sz w:val="20"/>
                <w:szCs w:val="20"/>
              </w:rPr>
              <w:fldChar w:fldCharType="begin">
                <w:ffData>
                  <w:name w:val=""/>
                  <w:enabled/>
                  <w:calcOnExit w:val="0"/>
                  <w:checkBox>
                    <w:sizeAuto/>
                    <w:default w:val="1"/>
                  </w:checkBox>
                </w:ffData>
              </w:fldChar>
            </w:r>
            <w:r w:rsidR="008606F7">
              <w:rPr>
                <w:sz w:val="20"/>
                <w:szCs w:val="20"/>
              </w:rPr>
              <w:instrText xml:space="preserve"> FORMCHECKBOX </w:instrText>
            </w:r>
            <w:r w:rsidR="008606F7">
              <w:rPr>
                <w:sz w:val="20"/>
                <w:szCs w:val="20"/>
              </w:rPr>
            </w:r>
            <w:r w:rsidR="008606F7">
              <w:rPr>
                <w:sz w:val="20"/>
                <w:szCs w:val="20"/>
              </w:rPr>
              <w:fldChar w:fldCharType="end"/>
            </w:r>
          </w:p>
          <w:p w14:paraId="061960DF" w14:textId="77777777" w:rsidR="00675A12" w:rsidRPr="00675A12" w:rsidRDefault="00675A12" w:rsidP="00293124">
            <w:pPr>
              <w:pStyle w:val="ListParagraph"/>
              <w:ind w:left="0"/>
              <w:rPr>
                <w:rFonts w:ascii="Arial" w:hAnsi="Arial" w:cs="Arial"/>
                <w:color w:val="000000" w:themeColor="text1"/>
                <w:sz w:val="20"/>
                <w:szCs w:val="20"/>
              </w:rPr>
            </w:pPr>
          </w:p>
          <w:p w14:paraId="16A60995" w14:textId="1061B6EE" w:rsidR="00675A12" w:rsidRPr="00675A12" w:rsidRDefault="00675A12" w:rsidP="008606F7">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008606F7">
              <w:rPr>
                <w:sz w:val="20"/>
                <w:szCs w:val="20"/>
              </w:rPr>
              <w:fldChar w:fldCharType="begin">
                <w:ffData>
                  <w:name w:val=""/>
                  <w:enabled/>
                  <w:calcOnExit w:val="0"/>
                  <w:checkBox>
                    <w:sizeAuto/>
                    <w:default w:val="0"/>
                  </w:checkBox>
                </w:ffData>
              </w:fldChar>
            </w:r>
            <w:r w:rsidR="008606F7">
              <w:rPr>
                <w:sz w:val="20"/>
                <w:szCs w:val="20"/>
              </w:rPr>
              <w:instrText xml:space="preserve"> FORMCHECKBOX </w:instrText>
            </w:r>
            <w:r w:rsidR="008606F7">
              <w:rPr>
                <w:sz w:val="20"/>
                <w:szCs w:val="20"/>
              </w:rPr>
            </w:r>
            <w:r w:rsidR="008606F7">
              <w:rPr>
                <w:sz w:val="20"/>
                <w:szCs w:val="20"/>
              </w:rPr>
              <w:fldChar w:fldCharType="end"/>
            </w:r>
          </w:p>
        </w:tc>
        <w:tc>
          <w:tcPr>
            <w:tcW w:w="6480" w:type="dxa"/>
          </w:tcPr>
          <w:p w14:paraId="7ACA56EF" w14:textId="48E5D058"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Yes, this is a challenge. But we identified how we have overcome this challenge and thus this is one of our strengths and this recommendation is no</w:t>
            </w:r>
            <w:r w:rsidR="008606F7">
              <w:rPr>
                <w:rFonts w:ascii="Arial" w:hAnsi="Arial" w:cs="Arial"/>
                <w:b/>
                <w:color w:val="000000" w:themeColor="text1"/>
                <w:sz w:val="20"/>
                <w:szCs w:val="20"/>
              </w:rPr>
              <w:t>t</w:t>
            </w:r>
            <w:r w:rsidRPr="00675A12">
              <w:rPr>
                <w:rFonts w:ascii="Arial" w:hAnsi="Arial" w:cs="Arial"/>
                <w:b/>
                <w:color w:val="000000" w:themeColor="text1"/>
                <w:sz w:val="20"/>
                <w:szCs w:val="20"/>
              </w:rPr>
              <w:t xml:space="preserve"> applicable. The Sinclair survey that is sent to graduates just does not seem to reach our students. So we already employ social media and we simply stay in touch with former students, constantly asking them for feedback and often bringing them back to talk to current students about their post-Sinclair experiences (both transfer to 4year universities and employment). In our program review we had 26pages of feedback from former students (22 students represented) and 7pages that listed the employment and transfer information of former students. Of course there is feedback and information from former students that we are not getting, but what we are getting is significant. </w:t>
            </w:r>
          </w:p>
          <w:p w14:paraId="3F75FA29" w14:textId="77777777" w:rsidR="00675A12" w:rsidRPr="00675A12" w:rsidRDefault="00675A12" w:rsidP="00293124">
            <w:pPr>
              <w:rPr>
                <w:rFonts w:ascii="Arial" w:hAnsi="Arial" w:cs="Arial"/>
                <w:b/>
                <w:color w:val="000000" w:themeColor="text1"/>
                <w:sz w:val="20"/>
                <w:szCs w:val="20"/>
              </w:rPr>
            </w:pPr>
          </w:p>
          <w:p w14:paraId="2C0AC559" w14:textId="77777777" w:rsidR="00675A12" w:rsidRPr="00675A12" w:rsidRDefault="00675A12" w:rsidP="00293124">
            <w:pPr>
              <w:rPr>
                <w:rFonts w:ascii="Arial" w:hAnsi="Arial" w:cs="Arial"/>
                <w:b/>
                <w:color w:val="000000" w:themeColor="text1"/>
                <w:sz w:val="20"/>
                <w:szCs w:val="20"/>
              </w:rPr>
            </w:pPr>
          </w:p>
        </w:tc>
      </w:tr>
      <w:tr w:rsidR="00675A12" w:rsidRPr="00675A12" w14:paraId="64A6EA4C" w14:textId="77777777" w:rsidTr="00293124">
        <w:tc>
          <w:tcPr>
            <w:tcW w:w="3708" w:type="dxa"/>
          </w:tcPr>
          <w:p w14:paraId="0B1A9074" w14:textId="6E1E950C" w:rsidR="00675A12" w:rsidRPr="00443F34" w:rsidRDefault="00675A12" w:rsidP="00443F34">
            <w:pPr>
              <w:autoSpaceDE w:val="0"/>
              <w:autoSpaceDN w:val="0"/>
              <w:adjustRightInd w:val="0"/>
              <w:rPr>
                <w:rFonts w:ascii="Arial" w:hAnsi="Arial" w:cs="Arial"/>
                <w:color w:val="000000"/>
                <w:sz w:val="20"/>
                <w:szCs w:val="20"/>
              </w:rPr>
            </w:pPr>
            <w:r w:rsidRPr="00675A12">
              <w:rPr>
                <w:rFonts w:ascii="Arial" w:hAnsi="Arial" w:cs="Arial"/>
                <w:color w:val="000000"/>
                <w:sz w:val="20"/>
                <w:szCs w:val="20"/>
              </w:rPr>
              <w:lastRenderedPageBreak/>
              <w:t>The previous Program Review included recommendations to track outside work of students both while at Sinclair and after they graduate.  It is recommended that the department explore ways to better capture what productions outside of Sinclair their students are involved in while in the program and what productions they are involved with once they leave Sinclair.</w:t>
            </w:r>
          </w:p>
        </w:tc>
        <w:tc>
          <w:tcPr>
            <w:tcW w:w="2700" w:type="dxa"/>
          </w:tcPr>
          <w:p w14:paraId="15247C19" w14:textId="77777777" w:rsidR="00675A12" w:rsidRPr="00675A12" w:rsidRDefault="00675A12" w:rsidP="00293124">
            <w:pPr>
              <w:rPr>
                <w:rFonts w:ascii="Arial" w:hAnsi="Arial" w:cs="Arial"/>
                <w:color w:val="000000" w:themeColor="text1"/>
                <w:sz w:val="20"/>
                <w:szCs w:val="20"/>
              </w:rPr>
            </w:pPr>
          </w:p>
          <w:p w14:paraId="33B98946" w14:textId="77777777" w:rsidR="00675A12" w:rsidRPr="00675A12" w:rsidRDefault="00675A12" w:rsidP="00293124">
            <w:pPr>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6FD41320" w14:textId="77777777" w:rsidR="00675A12" w:rsidRPr="00675A12" w:rsidRDefault="00675A12" w:rsidP="00293124">
            <w:pPr>
              <w:pStyle w:val="ListParagraph"/>
              <w:ind w:left="0"/>
              <w:rPr>
                <w:rFonts w:ascii="Arial" w:hAnsi="Arial" w:cs="Arial"/>
                <w:color w:val="000000" w:themeColor="text1"/>
                <w:sz w:val="20"/>
                <w:szCs w:val="20"/>
              </w:rPr>
            </w:pPr>
          </w:p>
          <w:p w14:paraId="35EEA484" w14:textId="01B1CA6A"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8606F7">
              <w:rPr>
                <w:sz w:val="20"/>
                <w:szCs w:val="20"/>
              </w:rPr>
              <w:fldChar w:fldCharType="begin">
                <w:ffData>
                  <w:name w:val=""/>
                  <w:enabled/>
                  <w:calcOnExit w:val="0"/>
                  <w:checkBox>
                    <w:sizeAuto/>
                    <w:default w:val="1"/>
                  </w:checkBox>
                </w:ffData>
              </w:fldChar>
            </w:r>
            <w:r w:rsidR="008606F7">
              <w:rPr>
                <w:sz w:val="20"/>
                <w:szCs w:val="20"/>
              </w:rPr>
              <w:instrText xml:space="preserve"> FORMCHECKBOX </w:instrText>
            </w:r>
            <w:r w:rsidR="008606F7">
              <w:rPr>
                <w:sz w:val="20"/>
                <w:szCs w:val="20"/>
              </w:rPr>
            </w:r>
            <w:r w:rsidR="008606F7">
              <w:rPr>
                <w:sz w:val="20"/>
                <w:szCs w:val="20"/>
              </w:rPr>
              <w:fldChar w:fldCharType="end"/>
            </w:r>
          </w:p>
          <w:p w14:paraId="1F2A3964" w14:textId="77777777" w:rsidR="00675A12" w:rsidRPr="00675A12" w:rsidRDefault="00675A12" w:rsidP="00293124">
            <w:pPr>
              <w:pStyle w:val="ListParagraph"/>
              <w:ind w:left="0"/>
              <w:rPr>
                <w:rFonts w:ascii="Arial" w:hAnsi="Arial" w:cs="Arial"/>
                <w:color w:val="000000" w:themeColor="text1"/>
                <w:sz w:val="20"/>
                <w:szCs w:val="20"/>
              </w:rPr>
            </w:pPr>
          </w:p>
          <w:p w14:paraId="31E87836" w14:textId="7953D92F" w:rsidR="00675A12" w:rsidRPr="00675A12" w:rsidRDefault="00675A12" w:rsidP="008606F7">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008606F7">
              <w:rPr>
                <w:sz w:val="20"/>
                <w:szCs w:val="20"/>
              </w:rPr>
              <w:fldChar w:fldCharType="begin">
                <w:ffData>
                  <w:name w:val=""/>
                  <w:enabled/>
                  <w:calcOnExit w:val="0"/>
                  <w:checkBox>
                    <w:sizeAuto/>
                    <w:default w:val="0"/>
                  </w:checkBox>
                </w:ffData>
              </w:fldChar>
            </w:r>
            <w:r w:rsidR="008606F7">
              <w:rPr>
                <w:sz w:val="20"/>
                <w:szCs w:val="20"/>
              </w:rPr>
              <w:instrText xml:space="preserve"> FORMCHECKBOX </w:instrText>
            </w:r>
            <w:r w:rsidR="008606F7">
              <w:rPr>
                <w:sz w:val="20"/>
                <w:szCs w:val="20"/>
              </w:rPr>
            </w:r>
            <w:r w:rsidR="008606F7">
              <w:rPr>
                <w:sz w:val="20"/>
                <w:szCs w:val="20"/>
              </w:rPr>
              <w:fldChar w:fldCharType="end"/>
            </w:r>
          </w:p>
        </w:tc>
        <w:tc>
          <w:tcPr>
            <w:tcW w:w="6480" w:type="dxa"/>
          </w:tcPr>
          <w:p w14:paraId="3E588303" w14:textId="3BFAD630" w:rsidR="00675A12" w:rsidRPr="00675A12" w:rsidRDefault="00675A12" w:rsidP="008606F7">
            <w:pPr>
              <w:rPr>
                <w:sz w:val="20"/>
                <w:szCs w:val="20"/>
              </w:rPr>
            </w:pPr>
            <w:r w:rsidRPr="00675A12">
              <w:rPr>
                <w:rFonts w:ascii="Arial" w:hAnsi="Arial" w:cs="Arial"/>
                <w:b/>
                <w:color w:val="000000" w:themeColor="text1"/>
                <w:sz w:val="20"/>
                <w:szCs w:val="20"/>
              </w:rPr>
              <w:t xml:space="preserve">This </w:t>
            </w:r>
            <w:r w:rsidR="008606F7">
              <w:rPr>
                <w:rFonts w:ascii="Arial" w:hAnsi="Arial" w:cs="Arial"/>
                <w:b/>
                <w:color w:val="000000" w:themeColor="text1"/>
                <w:sz w:val="20"/>
                <w:szCs w:val="20"/>
              </w:rPr>
              <w:t>was for a previous Program Review, it is not relevant to this Program Review, as clearly evidenced by the student work, outside of Sinclair, that was listed with the Program Review. And both the above and below recommendations address this same issue.</w:t>
            </w:r>
          </w:p>
        </w:tc>
      </w:tr>
      <w:tr w:rsidR="00675A12" w:rsidRPr="00675A12" w14:paraId="20ED98D3" w14:textId="77777777" w:rsidTr="00293124">
        <w:tc>
          <w:tcPr>
            <w:tcW w:w="3708" w:type="dxa"/>
          </w:tcPr>
          <w:p w14:paraId="72774823" w14:textId="77777777" w:rsidR="00675A12" w:rsidRPr="00675A12" w:rsidRDefault="00675A12" w:rsidP="00293124">
            <w:pPr>
              <w:rPr>
                <w:rFonts w:ascii="Arial" w:hAnsi="Arial" w:cs="Arial"/>
                <w:sz w:val="20"/>
                <w:szCs w:val="20"/>
              </w:rPr>
            </w:pPr>
            <w:r w:rsidRPr="00675A12">
              <w:rPr>
                <w:rFonts w:ascii="Arial" w:hAnsi="Arial" w:cs="Arial"/>
                <w:color w:val="000000"/>
                <w:sz w:val="20"/>
                <w:szCs w:val="20"/>
              </w:rPr>
              <w:t>Similarly, the successes of Sinclair graduates once they leave the program should be more widely disseminated to the public.  Where appropriate - and with permission - highlighting the successes of former students in promotional materials may be an effective means of doing this.</w:t>
            </w:r>
          </w:p>
          <w:p w14:paraId="65176172"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4D0240A2" w14:textId="77777777" w:rsidR="00675A12" w:rsidRPr="00675A12" w:rsidRDefault="00675A12" w:rsidP="00293124">
            <w:pPr>
              <w:pStyle w:val="ListParagraph"/>
              <w:ind w:left="0"/>
              <w:rPr>
                <w:rFonts w:ascii="Arial" w:hAnsi="Arial" w:cs="Arial"/>
                <w:color w:val="000000" w:themeColor="text1"/>
                <w:sz w:val="20"/>
                <w:szCs w:val="20"/>
              </w:rPr>
            </w:pPr>
          </w:p>
          <w:p w14:paraId="6A76681B"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5B84CB2B" w14:textId="77777777" w:rsidR="00675A12" w:rsidRPr="00675A12" w:rsidRDefault="00675A12" w:rsidP="00293124">
            <w:pPr>
              <w:pStyle w:val="ListParagraph"/>
              <w:ind w:left="0"/>
              <w:rPr>
                <w:rFonts w:ascii="Arial" w:hAnsi="Arial" w:cs="Arial"/>
                <w:color w:val="000000" w:themeColor="text1"/>
                <w:sz w:val="20"/>
                <w:szCs w:val="20"/>
              </w:rPr>
            </w:pPr>
          </w:p>
          <w:p w14:paraId="10731806"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2A6D6B22" w14:textId="77777777" w:rsidR="00675A12" w:rsidRPr="00675A12" w:rsidRDefault="00675A12" w:rsidP="00293124">
            <w:pPr>
              <w:pStyle w:val="ListParagraph"/>
              <w:ind w:left="0"/>
              <w:rPr>
                <w:rFonts w:ascii="Arial" w:hAnsi="Arial" w:cs="Arial"/>
                <w:color w:val="000000" w:themeColor="text1"/>
                <w:sz w:val="20"/>
                <w:szCs w:val="20"/>
              </w:rPr>
            </w:pPr>
          </w:p>
          <w:p w14:paraId="42B3BFBC"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tc>
        <w:tc>
          <w:tcPr>
            <w:tcW w:w="6480" w:type="dxa"/>
          </w:tcPr>
          <w:p w14:paraId="04CF549C" w14:textId="68F56C8D" w:rsidR="00675A12" w:rsidRPr="00675A12" w:rsidRDefault="00675A12" w:rsidP="00293124">
            <w:pPr>
              <w:rPr>
                <w:sz w:val="20"/>
                <w:szCs w:val="20"/>
              </w:rPr>
            </w:pPr>
            <w:r w:rsidRPr="00675A12">
              <w:rPr>
                <w:rFonts w:ascii="Arial" w:hAnsi="Arial" w:cs="Arial"/>
                <w:b/>
                <w:color w:val="000000" w:themeColor="text1"/>
                <w:sz w:val="20"/>
                <w:szCs w:val="20"/>
              </w:rPr>
              <w:t>This is complete, and in place to continue and grow, thanks mostly to our Marketing Specialist, Patti Celek. This is something we have always done,</w:t>
            </w:r>
            <w:r w:rsidR="008606F7">
              <w:rPr>
                <w:rFonts w:ascii="Arial" w:hAnsi="Arial" w:cs="Arial"/>
                <w:b/>
                <w:color w:val="000000" w:themeColor="text1"/>
                <w:sz w:val="20"/>
                <w:szCs w:val="20"/>
              </w:rPr>
              <w:t xml:space="preserve"> and most recently, this has</w:t>
            </w:r>
            <w:r w:rsidRPr="00675A12">
              <w:rPr>
                <w:rFonts w:ascii="Arial" w:hAnsi="Arial" w:cs="Arial"/>
                <w:b/>
                <w:color w:val="000000" w:themeColor="text1"/>
                <w:sz w:val="20"/>
                <w:szCs w:val="20"/>
              </w:rPr>
              <w:t xml:space="preserve"> been accomplished through: Sinclair Foundation brochures that highlight former students, The Vintage Affair, </w:t>
            </w:r>
            <w:r w:rsidR="008606F7">
              <w:rPr>
                <w:rFonts w:ascii="Arial" w:hAnsi="Arial" w:cs="Arial"/>
                <w:b/>
                <w:color w:val="000000" w:themeColor="text1"/>
                <w:sz w:val="20"/>
                <w:szCs w:val="20"/>
              </w:rPr>
              <w:t xml:space="preserve">The State of the College, </w:t>
            </w:r>
            <w:r w:rsidRPr="00675A12">
              <w:rPr>
                <w:rFonts w:ascii="Arial" w:hAnsi="Arial" w:cs="Arial"/>
                <w:b/>
                <w:color w:val="000000" w:themeColor="text1"/>
                <w:sz w:val="20"/>
                <w:szCs w:val="20"/>
              </w:rPr>
              <w:t xml:space="preserve">constant press releases, theatre production programs from other theatres where Sinclair is mentioned by current and former students, involvement with the </w:t>
            </w:r>
            <w:proofErr w:type="spellStart"/>
            <w:r w:rsidRPr="00675A12">
              <w:rPr>
                <w:rFonts w:ascii="Arial" w:hAnsi="Arial" w:cs="Arial"/>
                <w:b/>
                <w:color w:val="000000" w:themeColor="text1"/>
                <w:sz w:val="20"/>
                <w:szCs w:val="20"/>
              </w:rPr>
              <w:t>DayTony</w:t>
            </w:r>
            <w:proofErr w:type="spellEnd"/>
            <w:r w:rsidRPr="00675A12">
              <w:rPr>
                <w:rFonts w:ascii="Arial" w:hAnsi="Arial" w:cs="Arial"/>
                <w:b/>
                <w:color w:val="000000" w:themeColor="text1"/>
                <w:sz w:val="20"/>
                <w:szCs w:val="20"/>
              </w:rPr>
              <w:t xml:space="preserve"> organization where our students have won awards that are published through several media venues, our presence on Facebook and YouTube also disseminates this information, etc…</w:t>
            </w:r>
          </w:p>
        </w:tc>
      </w:tr>
      <w:tr w:rsidR="00675A12" w:rsidRPr="00675A12" w14:paraId="1D56B55A" w14:textId="77777777" w:rsidTr="00293124">
        <w:tc>
          <w:tcPr>
            <w:tcW w:w="3708" w:type="dxa"/>
          </w:tcPr>
          <w:p w14:paraId="560C9A50"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t xml:space="preserve">The department needs to ensure that its resources are not overextended – in terms of the number of productions the department tackles every year, in terms of the level of engagement with the students, or in terms of follow-up with graduates and former students, the department should work to maintain the delicate balance between meeting the needs of a high-quality program and spreading its resources too thin. </w:t>
            </w:r>
          </w:p>
          <w:p w14:paraId="3C88C9BA" w14:textId="77777777" w:rsidR="00675A12" w:rsidRPr="00675A12" w:rsidRDefault="00675A12" w:rsidP="00293124">
            <w:pPr>
              <w:rPr>
                <w:rFonts w:ascii="Arial" w:hAnsi="Arial" w:cs="Arial"/>
                <w:sz w:val="20"/>
                <w:szCs w:val="20"/>
              </w:rPr>
            </w:pPr>
          </w:p>
        </w:tc>
        <w:tc>
          <w:tcPr>
            <w:tcW w:w="2700" w:type="dxa"/>
          </w:tcPr>
          <w:p w14:paraId="66AFB62A" w14:textId="77777777" w:rsidR="00675A12" w:rsidRPr="00675A12" w:rsidRDefault="00675A12" w:rsidP="00293124">
            <w:pPr>
              <w:pStyle w:val="ListParagraph"/>
              <w:ind w:left="0"/>
              <w:rPr>
                <w:rFonts w:ascii="Arial" w:hAnsi="Arial" w:cs="Arial"/>
                <w:color w:val="000000" w:themeColor="text1"/>
                <w:sz w:val="20"/>
                <w:szCs w:val="20"/>
              </w:rPr>
            </w:pPr>
          </w:p>
          <w:p w14:paraId="7DEC620A"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D04816">
              <w:rPr>
                <w:sz w:val="20"/>
                <w:szCs w:val="20"/>
              </w:rPr>
            </w:r>
            <w:r w:rsidR="00D04816">
              <w:rPr>
                <w:sz w:val="20"/>
                <w:szCs w:val="20"/>
              </w:rPr>
              <w:fldChar w:fldCharType="separate"/>
            </w:r>
            <w:r w:rsidRPr="00675A12">
              <w:rPr>
                <w:sz w:val="20"/>
                <w:szCs w:val="20"/>
              </w:rPr>
              <w:fldChar w:fldCharType="end"/>
            </w:r>
          </w:p>
          <w:p w14:paraId="707A1257" w14:textId="77777777" w:rsidR="00675A12" w:rsidRPr="00675A12" w:rsidRDefault="00675A12" w:rsidP="00293124">
            <w:pPr>
              <w:pStyle w:val="ListParagraph"/>
              <w:ind w:left="0"/>
              <w:rPr>
                <w:rFonts w:ascii="Arial" w:hAnsi="Arial" w:cs="Arial"/>
                <w:color w:val="000000" w:themeColor="text1"/>
                <w:sz w:val="20"/>
                <w:szCs w:val="20"/>
              </w:rPr>
            </w:pPr>
          </w:p>
          <w:p w14:paraId="161E856D" w14:textId="13D0F02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12696E">
              <w:rPr>
                <w:sz w:val="20"/>
                <w:szCs w:val="20"/>
              </w:rPr>
              <w:fldChar w:fldCharType="begin">
                <w:ffData>
                  <w:name w:val=""/>
                  <w:enabled/>
                  <w:calcOnExit w:val="0"/>
                  <w:checkBox>
                    <w:sizeAuto/>
                    <w:default w:val="1"/>
                  </w:checkBox>
                </w:ffData>
              </w:fldChar>
            </w:r>
            <w:r w:rsidR="0012696E">
              <w:rPr>
                <w:sz w:val="20"/>
                <w:szCs w:val="20"/>
              </w:rPr>
              <w:instrText xml:space="preserve"> FORMCHECKBOX </w:instrText>
            </w:r>
            <w:r w:rsidR="0012696E">
              <w:rPr>
                <w:sz w:val="20"/>
                <w:szCs w:val="20"/>
              </w:rPr>
            </w:r>
            <w:r w:rsidR="0012696E">
              <w:rPr>
                <w:sz w:val="20"/>
                <w:szCs w:val="20"/>
              </w:rPr>
              <w:fldChar w:fldCharType="end"/>
            </w:r>
          </w:p>
          <w:p w14:paraId="2BF156C7" w14:textId="77777777" w:rsidR="00675A12" w:rsidRPr="00675A12" w:rsidRDefault="00675A12" w:rsidP="00293124">
            <w:pPr>
              <w:pStyle w:val="ListParagraph"/>
              <w:ind w:left="0"/>
              <w:rPr>
                <w:rFonts w:ascii="Arial" w:hAnsi="Arial" w:cs="Arial"/>
                <w:color w:val="000000" w:themeColor="text1"/>
                <w:sz w:val="20"/>
                <w:szCs w:val="20"/>
              </w:rPr>
            </w:pPr>
          </w:p>
          <w:p w14:paraId="649AE243" w14:textId="2184BB1D" w:rsidR="00675A12" w:rsidRPr="00675A12" w:rsidRDefault="00675A12" w:rsidP="0012696E">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0012696E">
              <w:rPr>
                <w:sz w:val="20"/>
                <w:szCs w:val="20"/>
              </w:rPr>
              <w:fldChar w:fldCharType="begin">
                <w:ffData>
                  <w:name w:val=""/>
                  <w:enabled/>
                  <w:calcOnExit w:val="0"/>
                  <w:checkBox>
                    <w:sizeAuto/>
                    <w:default w:val="0"/>
                  </w:checkBox>
                </w:ffData>
              </w:fldChar>
            </w:r>
            <w:r w:rsidR="0012696E">
              <w:rPr>
                <w:sz w:val="20"/>
                <w:szCs w:val="20"/>
              </w:rPr>
              <w:instrText xml:space="preserve"> FORMCHECKBOX </w:instrText>
            </w:r>
            <w:r w:rsidR="0012696E">
              <w:rPr>
                <w:sz w:val="20"/>
                <w:szCs w:val="20"/>
              </w:rPr>
            </w:r>
            <w:r w:rsidR="0012696E">
              <w:rPr>
                <w:sz w:val="20"/>
                <w:szCs w:val="20"/>
              </w:rPr>
              <w:fldChar w:fldCharType="end"/>
            </w:r>
          </w:p>
        </w:tc>
        <w:tc>
          <w:tcPr>
            <w:tcW w:w="6480" w:type="dxa"/>
          </w:tcPr>
          <w:p w14:paraId="24E7199B" w14:textId="2372B796"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 xml:space="preserve">This </w:t>
            </w:r>
            <w:r w:rsidR="0012696E">
              <w:rPr>
                <w:rFonts w:ascii="Arial" w:hAnsi="Arial" w:cs="Arial"/>
                <w:b/>
                <w:color w:val="000000" w:themeColor="text1"/>
                <w:sz w:val="20"/>
                <w:szCs w:val="20"/>
              </w:rPr>
              <w:t>recommendation</w:t>
            </w:r>
            <w:r w:rsidRPr="00675A12">
              <w:rPr>
                <w:rFonts w:ascii="Arial" w:hAnsi="Arial" w:cs="Arial"/>
                <w:b/>
                <w:color w:val="000000" w:themeColor="text1"/>
                <w:sz w:val="20"/>
                <w:szCs w:val="20"/>
              </w:rPr>
              <w:t xml:space="preserve"> is something that is already achieved: this balance is part of nearly every decision we make.</w:t>
            </w:r>
          </w:p>
          <w:p w14:paraId="50CE0D0C"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 xml:space="preserve">It will </w:t>
            </w:r>
            <w:r w:rsidRPr="00675A12">
              <w:rPr>
                <w:rFonts w:ascii="Arial" w:hAnsi="Arial" w:cs="Arial"/>
                <w:b/>
                <w:color w:val="000000" w:themeColor="text1"/>
                <w:sz w:val="20"/>
                <w:szCs w:val="20"/>
                <w:u w:val="single"/>
              </w:rPr>
              <w:t>always</w:t>
            </w:r>
            <w:r w:rsidRPr="00675A12">
              <w:rPr>
                <w:rFonts w:ascii="Arial" w:hAnsi="Arial" w:cs="Arial"/>
                <w:b/>
                <w:color w:val="000000" w:themeColor="text1"/>
                <w:sz w:val="20"/>
                <w:szCs w:val="20"/>
              </w:rPr>
              <w:t xml:space="preserve"> be a delicate balance and the make-up of this balance will </w:t>
            </w:r>
            <w:r w:rsidRPr="00675A12">
              <w:rPr>
                <w:rFonts w:ascii="Arial" w:hAnsi="Arial" w:cs="Arial"/>
                <w:b/>
                <w:color w:val="000000" w:themeColor="text1"/>
                <w:sz w:val="20"/>
                <w:szCs w:val="20"/>
                <w:u w:val="single"/>
              </w:rPr>
              <w:t>always</w:t>
            </w:r>
            <w:r w:rsidRPr="00675A12">
              <w:rPr>
                <w:rFonts w:ascii="Arial" w:hAnsi="Arial" w:cs="Arial"/>
                <w:b/>
                <w:color w:val="000000" w:themeColor="text1"/>
                <w:sz w:val="20"/>
                <w:szCs w:val="20"/>
              </w:rPr>
              <w:t xml:space="preserve"> be changing and we will </w:t>
            </w:r>
            <w:r w:rsidRPr="00675A12">
              <w:rPr>
                <w:rFonts w:ascii="Arial" w:hAnsi="Arial" w:cs="Arial"/>
                <w:b/>
                <w:color w:val="000000" w:themeColor="text1"/>
                <w:sz w:val="20"/>
                <w:szCs w:val="20"/>
                <w:u w:val="single"/>
              </w:rPr>
              <w:t>always</w:t>
            </w:r>
            <w:r w:rsidRPr="00675A12">
              <w:rPr>
                <w:rFonts w:ascii="Arial" w:hAnsi="Arial" w:cs="Arial"/>
                <w:b/>
                <w:color w:val="000000" w:themeColor="text1"/>
                <w:sz w:val="20"/>
                <w:szCs w:val="20"/>
              </w:rPr>
              <w:t xml:space="preserve"> be striving for a high quality program while attempting to not spread our resources too thin: this is just what we do.</w:t>
            </w:r>
          </w:p>
          <w:p w14:paraId="0BD778FA" w14:textId="77777777" w:rsidR="00675A12" w:rsidRPr="00675A12" w:rsidRDefault="00675A12" w:rsidP="00293124">
            <w:pPr>
              <w:rPr>
                <w:rFonts w:ascii="Arial" w:hAnsi="Arial" w:cs="Arial"/>
                <w:b/>
                <w:color w:val="000000" w:themeColor="text1"/>
                <w:sz w:val="20"/>
                <w:szCs w:val="20"/>
              </w:rPr>
            </w:pPr>
          </w:p>
          <w:p w14:paraId="6448CCB6" w14:textId="77777777" w:rsidR="00675A12" w:rsidRPr="00675A12" w:rsidRDefault="00675A12" w:rsidP="00293124">
            <w:pPr>
              <w:rPr>
                <w:rFonts w:ascii="Arial" w:hAnsi="Arial" w:cs="Arial"/>
                <w:b/>
                <w:color w:val="000000" w:themeColor="text1"/>
                <w:sz w:val="20"/>
                <w:szCs w:val="20"/>
              </w:rPr>
            </w:pPr>
          </w:p>
          <w:p w14:paraId="57E23D4E" w14:textId="77777777" w:rsidR="00675A12" w:rsidRPr="00675A12" w:rsidRDefault="00675A12" w:rsidP="00293124">
            <w:pPr>
              <w:rPr>
                <w:sz w:val="20"/>
                <w:szCs w:val="20"/>
              </w:rPr>
            </w:pPr>
          </w:p>
        </w:tc>
      </w:tr>
    </w:tbl>
    <w:p w14:paraId="2277F345" w14:textId="77777777" w:rsidR="00E24D49" w:rsidRDefault="00E24D49">
      <w:r>
        <w:br w:type="page"/>
      </w:r>
    </w:p>
    <w:p w14:paraId="4F18CFFD" w14:textId="77777777" w:rsidR="00C60A65" w:rsidRDefault="00C60A65" w:rsidP="00C60A65">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14:paraId="05F00537" w14:textId="77777777" w:rsidR="00C60A65" w:rsidRDefault="00C60A65" w:rsidP="00C60A65">
      <w:pPr>
        <w:rPr>
          <w:rFonts w:ascii="Arial" w:hAnsi="Arial" w:cs="Arial"/>
          <w:b/>
          <w:sz w:val="20"/>
          <w:szCs w:val="20"/>
          <w:u w:val="single"/>
        </w:rPr>
      </w:pPr>
    </w:p>
    <w:p w14:paraId="6404BC76" w14:textId="77777777" w:rsidR="00C60A65" w:rsidRDefault="00C60A65" w:rsidP="00C60A65">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24BEDE86" w14:textId="77777777" w:rsidR="00C60A65" w:rsidRDefault="00C60A65" w:rsidP="00C60A65">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C60A65" w14:paraId="3F984B56" w14:textId="77777777">
        <w:trPr>
          <w:divId w:val="765811284"/>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96B847C" w14:textId="77777777" w:rsidR="00C60A65" w:rsidRDefault="00C60A65" w:rsidP="00C60A65">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C65FAA" w14:textId="77777777" w:rsidR="00C60A65" w:rsidRDefault="00C60A65" w:rsidP="00C60A65">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50D5B3" w14:textId="77777777" w:rsidR="00C60A65" w:rsidRDefault="00C60A65" w:rsidP="00C60A65">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22FECF" w14:textId="77777777" w:rsidR="00C60A65" w:rsidRDefault="00C60A65" w:rsidP="00C60A65">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1A960951" w14:textId="77777777" w:rsidR="00C60A65" w:rsidRDefault="00C60A65" w:rsidP="00C60A65">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08F03229" w14:textId="77777777" w:rsidR="00C60A65" w:rsidRDefault="00C60A65" w:rsidP="00C60A65">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C0F82F" w14:textId="77777777" w:rsidR="00C60A65" w:rsidRDefault="00C60A65" w:rsidP="00C60A65">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62FDD9C5" w14:textId="77777777" w:rsidR="00C60A65" w:rsidRDefault="00C60A65" w:rsidP="00C60A65">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C60A65" w14:paraId="17BC91F2" w14:textId="77777777">
        <w:trPr>
          <w:divId w:val="765811284"/>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08EFAE2" w14:textId="77777777" w:rsidR="00C60A65" w:rsidRDefault="00C60A65" w:rsidP="00C60A65">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183B855F" w14:textId="77777777" w:rsidR="00C60A65" w:rsidRDefault="00C60A65" w:rsidP="00C60A65">
            <w:pPr>
              <w:jc w:val="center"/>
              <w:rPr>
                <w:rFonts w:asciiTheme="minorHAnsi" w:hAnsiTheme="minorHAnsi"/>
              </w:rPr>
            </w:pPr>
            <w:r>
              <w:rPr>
                <w:rFonts w:asciiTheme="minorHAnsi" w:hAnsiTheme="minorHAnsi" w:cs="Arial"/>
                <w:b/>
                <w:color w:val="000000" w:themeColor="text1"/>
              </w:rPr>
              <w:t>2016-2017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052652" w14:textId="77777777" w:rsidR="00C60A65" w:rsidRDefault="00C60A65" w:rsidP="00C60A65">
            <w:pPr>
              <w:jc w:val="center"/>
              <w:rPr>
                <w:rFonts w:ascii="Verdana" w:hAnsi="Verdana"/>
                <w:b/>
                <w:bCs/>
                <w:color w:val="333333"/>
                <w:sz w:val="16"/>
                <w:szCs w:val="16"/>
              </w:rPr>
            </w:pPr>
            <w:r>
              <w:rPr>
                <w:rFonts w:ascii="Verdana" w:hAnsi="Verdana"/>
                <w:b/>
                <w:bCs/>
                <w:color w:val="333333"/>
                <w:sz w:val="16"/>
                <w:szCs w:val="16"/>
              </w:rPr>
              <w:t>THE2206</w:t>
            </w:r>
            <w:r>
              <w:rPr>
                <w:rFonts w:ascii="Verdana" w:hAnsi="Verdana"/>
                <w:color w:val="333333"/>
                <w:sz w:val="16"/>
                <w:szCs w:val="16"/>
              </w:rPr>
              <w:t xml:space="preserve"> - Script Analysis</w:t>
            </w:r>
          </w:p>
          <w:p w14:paraId="3E785C1D" w14:textId="77777777" w:rsidR="00C60A65" w:rsidRDefault="00C60A65" w:rsidP="00C60A65">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7676B9" w14:textId="74B58712" w:rsidR="002774F3" w:rsidRDefault="002774F3" w:rsidP="00445194">
            <w:pPr>
              <w:pStyle w:val="ListParagraph"/>
              <w:numPr>
                <w:ilvl w:val="0"/>
                <w:numId w:val="26"/>
              </w:numPr>
              <w:ind w:left="196" w:hanging="180"/>
              <w:rPr>
                <w:rFonts w:asciiTheme="minorHAnsi" w:hAnsiTheme="minorHAnsi" w:cs="Arial"/>
                <w:color w:val="000000" w:themeColor="text1"/>
              </w:rPr>
            </w:pPr>
            <w:r>
              <w:rPr>
                <w:rFonts w:asciiTheme="minorHAnsi" w:hAnsiTheme="minorHAnsi" w:cs="Arial"/>
                <w:color w:val="000000" w:themeColor="text1"/>
              </w:rPr>
              <w:t>3-Essay Tests</w:t>
            </w:r>
          </w:p>
          <w:p w14:paraId="19A64521" w14:textId="77777777" w:rsidR="00C60A65" w:rsidRPr="00445194" w:rsidRDefault="003303DB" w:rsidP="00445194">
            <w:pPr>
              <w:pStyle w:val="ListParagraph"/>
              <w:numPr>
                <w:ilvl w:val="0"/>
                <w:numId w:val="26"/>
              </w:numPr>
              <w:ind w:left="196" w:hanging="180"/>
              <w:rPr>
                <w:rFonts w:asciiTheme="minorHAnsi" w:hAnsiTheme="minorHAnsi" w:cs="Arial"/>
                <w:color w:val="000000" w:themeColor="text1"/>
              </w:rPr>
            </w:pPr>
            <w:r w:rsidRPr="00445194">
              <w:rPr>
                <w:rFonts w:asciiTheme="minorHAnsi" w:hAnsiTheme="minorHAnsi" w:cs="Arial"/>
                <w:color w:val="000000" w:themeColor="text1"/>
              </w:rPr>
              <w:t>Buried Child Research paper</w:t>
            </w:r>
          </w:p>
          <w:p w14:paraId="2A728CC5" w14:textId="6E4387BF" w:rsidR="003303DB" w:rsidRPr="00445194" w:rsidRDefault="003303DB" w:rsidP="00445194">
            <w:pPr>
              <w:pStyle w:val="ListParagraph"/>
              <w:numPr>
                <w:ilvl w:val="0"/>
                <w:numId w:val="26"/>
              </w:numPr>
              <w:ind w:left="196" w:hanging="146"/>
              <w:rPr>
                <w:rFonts w:asciiTheme="minorHAnsi" w:hAnsiTheme="minorHAnsi" w:cs="Arial"/>
                <w:color w:val="000000" w:themeColor="text1"/>
              </w:rPr>
            </w:pPr>
            <w:r w:rsidRPr="00445194">
              <w:rPr>
                <w:rFonts w:asciiTheme="minorHAnsi" w:hAnsiTheme="minorHAnsi" w:cs="Arial"/>
                <w:color w:val="000000" w:themeColor="text1"/>
              </w:rPr>
              <w:t>Angels in America Research Binder</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8F18F1" w14:textId="7095D5F4" w:rsidR="00C60A65" w:rsidRPr="002774F3" w:rsidRDefault="002774F3" w:rsidP="00C60A65">
            <w:pPr>
              <w:ind w:left="72"/>
              <w:rPr>
                <w:rFonts w:asciiTheme="minorHAnsi" w:hAnsiTheme="minorHAnsi" w:cs="Arial"/>
                <w:b/>
                <w:color w:val="000000" w:themeColor="text1"/>
              </w:rPr>
            </w:pPr>
            <w:r>
              <w:rPr>
                <w:rFonts w:asciiTheme="minorHAnsi" w:hAnsiTheme="minorHAnsi" w:cs="Arial"/>
                <w:b/>
                <w:color w:val="000000" w:themeColor="text1"/>
              </w:rPr>
              <w:t>See attachment: “GEN ED OUTCOME – Info Literacy”</w:t>
            </w:r>
          </w:p>
        </w:tc>
      </w:tr>
      <w:tr w:rsidR="00C60A65" w14:paraId="4BFA875C" w14:textId="77777777">
        <w:trPr>
          <w:divId w:val="765811284"/>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3837B3D3" w14:textId="1AB6B4D1" w:rsidR="00C60A65" w:rsidRDefault="00C60A65" w:rsidP="00C60A65">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C60A65" w14:paraId="3ED8ABC5" w14:textId="77777777">
        <w:trPr>
          <w:divId w:val="765811284"/>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527A8DD" w14:textId="77777777" w:rsidR="00C60A65" w:rsidRDefault="00C60A65" w:rsidP="00C60A6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3D861B53" w14:textId="77777777" w:rsidR="00C60A65" w:rsidRDefault="00C60A65" w:rsidP="00C60A6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0D2D1" w14:textId="77777777" w:rsidR="00C60A65" w:rsidRDefault="00C60A65" w:rsidP="00C60A65">
            <w:pPr>
              <w:jc w:val="center"/>
              <w:rPr>
                <w:rFonts w:ascii="Verdana" w:hAnsi="Verdana"/>
                <w:b/>
                <w:bCs/>
                <w:color w:val="333333"/>
                <w:sz w:val="16"/>
                <w:szCs w:val="16"/>
              </w:rPr>
            </w:pPr>
            <w:r>
              <w:rPr>
                <w:rFonts w:ascii="Verdana" w:hAnsi="Verdana"/>
                <w:b/>
                <w:bCs/>
                <w:color w:val="333333"/>
                <w:sz w:val="16"/>
                <w:szCs w:val="16"/>
              </w:rPr>
              <w:t>THE2206</w:t>
            </w:r>
            <w:r>
              <w:rPr>
                <w:rFonts w:ascii="Verdana" w:hAnsi="Verdana"/>
                <w:color w:val="333333"/>
                <w:sz w:val="16"/>
                <w:szCs w:val="16"/>
              </w:rPr>
              <w:t xml:space="preserve"> - Script Analysis</w:t>
            </w:r>
          </w:p>
          <w:p w14:paraId="5CD30E5A" w14:textId="77777777" w:rsidR="00C60A65" w:rsidRDefault="00C60A65" w:rsidP="00C60A65">
            <w:pPr>
              <w:jc w:val="center"/>
              <w:rPr>
                <w:rFonts w:ascii="Verdana" w:hAnsi="Verdana"/>
                <w:b/>
                <w:bCs/>
                <w:color w:val="333333"/>
                <w:sz w:val="16"/>
                <w:szCs w:val="1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A6C50" w14:textId="77777777" w:rsidR="00C60A65" w:rsidRDefault="00C60A65" w:rsidP="00C60A65">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9F5D5" w14:textId="77777777" w:rsidR="00C60A65" w:rsidRDefault="00C60A65" w:rsidP="00C60A65">
            <w:pPr>
              <w:ind w:left="72"/>
              <w:rPr>
                <w:rFonts w:asciiTheme="minorHAnsi" w:hAnsiTheme="minorHAnsi" w:cs="Arial"/>
                <w:color w:val="000000" w:themeColor="text1"/>
              </w:rPr>
            </w:pPr>
          </w:p>
        </w:tc>
      </w:tr>
    </w:tbl>
    <w:p w14:paraId="194271AC" w14:textId="77777777" w:rsidR="00C60A65" w:rsidRDefault="00C60A65" w:rsidP="00C60A65">
      <w:pPr>
        <w:rPr>
          <w:rFonts w:ascii="Arial" w:hAnsi="Arial" w:cs="Arial"/>
          <w:sz w:val="20"/>
          <w:szCs w:val="20"/>
        </w:rPr>
      </w:pPr>
    </w:p>
    <w:p w14:paraId="250F8EE8" w14:textId="77777777" w:rsidR="00C60A65" w:rsidRDefault="00C60A65" w:rsidP="00C60A65">
      <w:pPr>
        <w:rPr>
          <w:rFonts w:ascii="Arial" w:hAnsi="Arial" w:cs="Arial"/>
          <w:sz w:val="20"/>
          <w:szCs w:val="20"/>
        </w:rPr>
      </w:pPr>
    </w:p>
    <w:p w14:paraId="60EA0F54" w14:textId="77777777" w:rsidR="00C60A65" w:rsidRDefault="00C60A65" w:rsidP="00C60A65">
      <w:pPr>
        <w:rPr>
          <w:rFonts w:ascii="Arial" w:hAnsi="Arial" w:cs="Arial"/>
          <w:sz w:val="20"/>
          <w:szCs w:val="20"/>
        </w:rPr>
      </w:pPr>
    </w:p>
    <w:p w14:paraId="0E5AFA70" w14:textId="77777777" w:rsidR="00C60A65" w:rsidRDefault="00C60A65" w:rsidP="00C60A65">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534643E6" w14:textId="77777777" w:rsidR="00C60A65" w:rsidRDefault="00C60A65" w:rsidP="00C60A65">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675A12" w:rsidRPr="004C52FC" w14:paraId="038D3CB0" w14:textId="77777777" w:rsidTr="00293124">
        <w:trPr>
          <w:trHeight w:val="274"/>
        </w:trPr>
        <w:tc>
          <w:tcPr>
            <w:tcW w:w="3708" w:type="dxa"/>
            <w:shd w:val="clear" w:color="auto" w:fill="FFFFFF"/>
            <w:vAlign w:val="center"/>
          </w:tcPr>
          <w:p w14:paraId="0437EA03" w14:textId="77777777" w:rsidR="00675A12" w:rsidRPr="004C52FC" w:rsidRDefault="00675A12" w:rsidP="00293124">
            <w:pPr>
              <w:jc w:val="center"/>
              <w:rPr>
                <w:rFonts w:asciiTheme="minorHAnsi" w:hAnsiTheme="minorHAnsi"/>
                <w:b/>
              </w:rPr>
            </w:pPr>
            <w:r w:rsidRPr="004C52FC">
              <w:rPr>
                <w:rFonts w:asciiTheme="minorHAnsi" w:hAnsiTheme="minorHAnsi"/>
                <w:b/>
              </w:rPr>
              <w:t>Program Outcomes</w:t>
            </w:r>
          </w:p>
        </w:tc>
        <w:tc>
          <w:tcPr>
            <w:tcW w:w="1742" w:type="dxa"/>
          </w:tcPr>
          <w:p w14:paraId="70192E1C"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110ACAC8"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66120FA1"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DEE7D6F"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214F0562" w14:textId="77777777" w:rsidR="00675A12" w:rsidRPr="004C52FC" w:rsidRDefault="00675A12" w:rsidP="00293124">
            <w:pPr>
              <w:jc w:val="center"/>
              <w:rPr>
                <w:rFonts w:asciiTheme="minorHAnsi" w:hAnsiTheme="minorHAnsi" w:cs="Arial"/>
                <w:color w:val="000000" w:themeColor="text1"/>
                <w:sz w:val="20"/>
              </w:rPr>
            </w:pPr>
          </w:p>
        </w:tc>
        <w:tc>
          <w:tcPr>
            <w:tcW w:w="4028" w:type="dxa"/>
          </w:tcPr>
          <w:p w14:paraId="6F8E5651"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29259D6"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E4889" w:rsidRPr="004C52FC" w14:paraId="0FA014D1" w14:textId="77777777" w:rsidTr="00293124">
        <w:trPr>
          <w:trHeight w:val="274"/>
        </w:trPr>
        <w:tc>
          <w:tcPr>
            <w:tcW w:w="3708" w:type="dxa"/>
            <w:shd w:val="clear" w:color="auto" w:fill="FFFFFF"/>
          </w:tcPr>
          <w:p w14:paraId="08FCA587"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Analyze a play's structure, character, themes and production values.</w:t>
            </w:r>
          </w:p>
        </w:tc>
        <w:tc>
          <w:tcPr>
            <w:tcW w:w="1742" w:type="dxa"/>
          </w:tcPr>
          <w:p w14:paraId="5F66E97C"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THE-1105  </w:t>
            </w:r>
          </w:p>
          <w:p w14:paraId="0A1811CB"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THE-1106/07 THE-1111 </w:t>
            </w:r>
          </w:p>
          <w:p w14:paraId="586F40C2"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THE-1194 </w:t>
            </w:r>
          </w:p>
          <w:p w14:paraId="3F142C2B"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THE-1199 </w:t>
            </w:r>
          </w:p>
          <w:p w14:paraId="03EF315C"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THE-1213 </w:t>
            </w:r>
          </w:p>
          <w:p w14:paraId="0A4551B2"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THE-2114 </w:t>
            </w:r>
          </w:p>
          <w:p w14:paraId="205BC0C7"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THE-2201  </w:t>
            </w:r>
          </w:p>
          <w:p w14:paraId="7AFF6516"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lastRenderedPageBreak/>
              <w:t xml:space="preserve">THE-2202  </w:t>
            </w:r>
          </w:p>
          <w:p w14:paraId="32D5F22E"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THE-2206 </w:t>
            </w:r>
          </w:p>
          <w:p w14:paraId="54B8ABD9"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THE-2216                        </w:t>
            </w:r>
          </w:p>
        </w:tc>
        <w:tc>
          <w:tcPr>
            <w:tcW w:w="1430" w:type="dxa"/>
            <w:shd w:val="clear" w:color="auto" w:fill="auto"/>
          </w:tcPr>
          <w:p w14:paraId="4BA57534" w14:textId="77777777" w:rsidR="003E4889" w:rsidRPr="004C52FC" w:rsidRDefault="003E4889" w:rsidP="005D14AB">
            <w:pPr>
              <w:rPr>
                <w:rFonts w:asciiTheme="minorHAnsi" w:hAnsiTheme="minorHAnsi" w:cs="Arial"/>
                <w:color w:val="000000" w:themeColor="text1"/>
              </w:rPr>
            </w:pPr>
            <w:r>
              <w:rPr>
                <w:rFonts w:asciiTheme="minorHAnsi" w:hAnsiTheme="minorHAnsi" w:cs="Arial"/>
                <w:color w:val="000000" w:themeColor="text1"/>
              </w:rPr>
              <w:lastRenderedPageBreak/>
              <w:t>2012-13</w:t>
            </w:r>
          </w:p>
        </w:tc>
        <w:tc>
          <w:tcPr>
            <w:tcW w:w="2250" w:type="dxa"/>
          </w:tcPr>
          <w:p w14:paraId="258E2FC6" w14:textId="77777777" w:rsidR="003E4889" w:rsidRDefault="003E4889" w:rsidP="00532AF6">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Play Structure” to see the assignments in major classes that look at this outcome</w:t>
            </w:r>
          </w:p>
          <w:p w14:paraId="5ACB7746" w14:textId="77777777" w:rsidR="003E4889" w:rsidRPr="004C52FC" w:rsidRDefault="003E4889" w:rsidP="005D14AB">
            <w:pPr>
              <w:pStyle w:val="ListParagraph"/>
              <w:tabs>
                <w:tab w:val="left" w:pos="5040"/>
              </w:tabs>
              <w:ind w:left="0"/>
              <w:rPr>
                <w:rFonts w:asciiTheme="minorHAnsi" w:hAnsiTheme="minorHAnsi" w:cs="Arial"/>
                <w:color w:val="000000" w:themeColor="text1"/>
              </w:rPr>
            </w:pPr>
          </w:p>
        </w:tc>
        <w:tc>
          <w:tcPr>
            <w:tcW w:w="4028" w:type="dxa"/>
          </w:tcPr>
          <w:p w14:paraId="4AABA90C" w14:textId="77777777" w:rsidR="003E4889" w:rsidRDefault="003E4889" w:rsidP="005D14AB">
            <w:pPr>
              <w:pStyle w:val="ListParagraph"/>
              <w:tabs>
                <w:tab w:val="left" w:pos="5040"/>
              </w:tabs>
              <w:ind w:left="0"/>
              <w:rPr>
                <w:rFonts w:ascii="Arial" w:hAnsi="Arial" w:cs="Arial"/>
                <w:color w:val="000000" w:themeColor="text1"/>
              </w:rPr>
            </w:pPr>
            <w:r w:rsidRPr="005A2AE5">
              <w:rPr>
                <w:rFonts w:asciiTheme="minorHAnsi" w:hAnsiTheme="minorHAnsi" w:cs="Arial"/>
                <w:b/>
                <w:color w:val="000000" w:themeColor="text1"/>
                <w:sz w:val="20"/>
                <w:szCs w:val="20"/>
              </w:rPr>
              <w:t xml:space="preserve">See Attachment: “Section III Assessment of Gen Ed - Degree </w:t>
            </w:r>
            <w:proofErr w:type="spellStart"/>
            <w:r w:rsidRPr="005A2AE5">
              <w:rPr>
                <w:rFonts w:asciiTheme="minorHAnsi" w:hAnsiTheme="minorHAnsi" w:cs="Arial"/>
                <w:b/>
                <w:color w:val="000000" w:themeColor="text1"/>
                <w:sz w:val="20"/>
                <w:szCs w:val="20"/>
              </w:rPr>
              <w:t>Prog</w:t>
            </w:r>
            <w:proofErr w:type="spellEnd"/>
            <w:r w:rsidRPr="005A2AE5">
              <w:rPr>
                <w:rFonts w:asciiTheme="minorHAnsi" w:hAnsiTheme="minorHAnsi" w:cs="Arial"/>
                <w:b/>
                <w:color w:val="000000" w:themeColor="text1"/>
                <w:sz w:val="20"/>
                <w:szCs w:val="20"/>
              </w:rPr>
              <w:t xml:space="preserve"> Outcomes”</w:t>
            </w:r>
          </w:p>
          <w:p w14:paraId="36810B6D" w14:textId="77777777" w:rsidR="003E4889" w:rsidRPr="004C52FC" w:rsidRDefault="003E4889" w:rsidP="005D14AB">
            <w:pPr>
              <w:pStyle w:val="ListParagraph"/>
              <w:tabs>
                <w:tab w:val="left" w:pos="5040"/>
              </w:tabs>
              <w:ind w:left="0"/>
              <w:rPr>
                <w:rFonts w:asciiTheme="minorHAnsi" w:hAnsiTheme="minorHAnsi" w:cs="Arial"/>
                <w:color w:val="000000" w:themeColor="text1"/>
              </w:rPr>
            </w:pPr>
          </w:p>
        </w:tc>
      </w:tr>
      <w:tr w:rsidR="003E4889" w:rsidRPr="004C52FC" w14:paraId="1D78323A" w14:textId="77777777" w:rsidTr="00293124">
        <w:trPr>
          <w:trHeight w:val="72"/>
        </w:trPr>
        <w:tc>
          <w:tcPr>
            <w:tcW w:w="3708" w:type="dxa"/>
            <w:shd w:val="clear" w:color="auto" w:fill="FFFFFF"/>
          </w:tcPr>
          <w:p w14:paraId="7AA3D8E6"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lastRenderedPageBreak/>
              <w:t>Demonstrate competency in at least two different areas within the field of theatre (Acting; Directing; Costume Design; Set Design; Lighting Design; Stage Management; Technical Direction)</w:t>
            </w:r>
          </w:p>
        </w:tc>
        <w:tc>
          <w:tcPr>
            <w:tcW w:w="1742" w:type="dxa"/>
          </w:tcPr>
          <w:p w14:paraId="7AC4D8E7"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THE-1105  </w:t>
            </w:r>
          </w:p>
          <w:p w14:paraId="6CC1FEBE"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THE-1106/07 </w:t>
            </w:r>
          </w:p>
          <w:p w14:paraId="69569D5B"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THE-2206 </w:t>
            </w:r>
          </w:p>
          <w:p w14:paraId="3ADFA046"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THE-1194/6                          </w:t>
            </w:r>
          </w:p>
        </w:tc>
        <w:tc>
          <w:tcPr>
            <w:tcW w:w="1430" w:type="dxa"/>
            <w:shd w:val="clear" w:color="auto" w:fill="auto"/>
          </w:tcPr>
          <w:p w14:paraId="30146CB5" w14:textId="77777777" w:rsidR="003E4889" w:rsidRPr="004C52FC" w:rsidRDefault="003E4889" w:rsidP="005D14AB">
            <w:pP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14:paraId="1A9B15FA"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4AA6D077" w14:textId="77777777" w:rsidR="003E4889" w:rsidRPr="004C52FC" w:rsidRDefault="003E4889" w:rsidP="005D14AB">
            <w:pPr>
              <w:ind w:left="72"/>
              <w:rPr>
                <w:rFonts w:asciiTheme="minorHAnsi" w:hAnsiTheme="minorHAnsi" w:cs="Arial"/>
                <w:color w:val="000000" w:themeColor="text1"/>
              </w:rPr>
            </w:pPr>
          </w:p>
        </w:tc>
        <w:tc>
          <w:tcPr>
            <w:tcW w:w="4028" w:type="dxa"/>
          </w:tcPr>
          <w:p w14:paraId="7C984B5B"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798FD200" w14:textId="77777777" w:rsidR="003E4889" w:rsidRPr="004C52FC" w:rsidRDefault="003E4889" w:rsidP="005D14AB">
            <w:pPr>
              <w:ind w:left="72"/>
              <w:rPr>
                <w:rFonts w:asciiTheme="minorHAnsi" w:hAnsiTheme="minorHAnsi" w:cs="Arial"/>
                <w:color w:val="000000" w:themeColor="text1"/>
              </w:rPr>
            </w:pPr>
          </w:p>
        </w:tc>
      </w:tr>
      <w:tr w:rsidR="003E4889" w:rsidRPr="004C52FC" w14:paraId="228ED8F5" w14:textId="77777777" w:rsidTr="00293124">
        <w:trPr>
          <w:trHeight w:val="72"/>
        </w:trPr>
        <w:tc>
          <w:tcPr>
            <w:tcW w:w="3708" w:type="dxa"/>
            <w:shd w:val="clear" w:color="auto" w:fill="FFFFFF"/>
          </w:tcPr>
          <w:p w14:paraId="715E1465"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Demonstrate competency with basic audition and performance techniques.</w:t>
            </w:r>
          </w:p>
          <w:p w14:paraId="670F1187" w14:textId="41415D3A" w:rsidR="001D0506" w:rsidRDefault="001D0506" w:rsidP="005D14AB">
            <w:pPr>
              <w:rPr>
                <w:rFonts w:ascii="Calibri" w:hAnsi="Calibri" w:cs="Calibri"/>
                <w:color w:val="000000"/>
                <w:sz w:val="22"/>
                <w:szCs w:val="22"/>
              </w:rPr>
            </w:pPr>
            <w:r>
              <w:rPr>
                <w:rFonts w:ascii="Calibri" w:hAnsi="Calibri" w:cs="Calibri"/>
                <w:color w:val="000000"/>
                <w:sz w:val="22"/>
                <w:szCs w:val="22"/>
              </w:rPr>
              <w:t>Performance Majors ONLY</w:t>
            </w:r>
          </w:p>
        </w:tc>
        <w:tc>
          <w:tcPr>
            <w:tcW w:w="1742" w:type="dxa"/>
          </w:tcPr>
          <w:p w14:paraId="48206805"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THE-1111 </w:t>
            </w:r>
          </w:p>
          <w:p w14:paraId="1E436AF3"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THE-1199 </w:t>
            </w:r>
          </w:p>
          <w:p w14:paraId="1B6AABAB"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THE-1213 </w:t>
            </w:r>
          </w:p>
          <w:p w14:paraId="66488C38"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THE-2114</w:t>
            </w:r>
          </w:p>
          <w:p w14:paraId="08383D07"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THE-2216                               </w:t>
            </w:r>
          </w:p>
        </w:tc>
        <w:tc>
          <w:tcPr>
            <w:tcW w:w="1430" w:type="dxa"/>
            <w:shd w:val="clear" w:color="auto" w:fill="auto"/>
          </w:tcPr>
          <w:p w14:paraId="7089F29B" w14:textId="77777777" w:rsidR="003E4889" w:rsidRPr="004C52FC" w:rsidRDefault="003E4889" w:rsidP="005D14A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772D25EE"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1A1524F5" w14:textId="77777777" w:rsidR="003E4889" w:rsidRPr="004C52FC" w:rsidRDefault="003E4889" w:rsidP="005D14AB">
            <w:pPr>
              <w:ind w:left="72"/>
              <w:rPr>
                <w:rFonts w:asciiTheme="minorHAnsi" w:hAnsiTheme="minorHAnsi" w:cs="Arial"/>
                <w:color w:val="000000" w:themeColor="text1"/>
              </w:rPr>
            </w:pPr>
          </w:p>
        </w:tc>
        <w:tc>
          <w:tcPr>
            <w:tcW w:w="4028" w:type="dxa"/>
          </w:tcPr>
          <w:p w14:paraId="38378A78"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5C7F1AA" w14:textId="77777777" w:rsidR="003E4889" w:rsidRPr="004C52FC" w:rsidRDefault="003E4889" w:rsidP="005D14AB">
            <w:pPr>
              <w:ind w:left="72"/>
              <w:rPr>
                <w:rFonts w:asciiTheme="minorHAnsi" w:hAnsiTheme="minorHAnsi" w:cs="Arial"/>
                <w:color w:val="000000" w:themeColor="text1"/>
              </w:rPr>
            </w:pPr>
          </w:p>
        </w:tc>
      </w:tr>
      <w:tr w:rsidR="003E4889" w:rsidRPr="004C52FC" w14:paraId="47D7A276" w14:textId="77777777" w:rsidTr="00293124">
        <w:tblPrEx>
          <w:shd w:val="clear" w:color="auto" w:fill="auto"/>
          <w:tblLook w:val="04A0" w:firstRow="1" w:lastRow="0" w:firstColumn="1" w:lastColumn="0" w:noHBand="0" w:noVBand="1"/>
        </w:tblPrEx>
        <w:trPr>
          <w:trHeight w:val="72"/>
        </w:trPr>
        <w:tc>
          <w:tcPr>
            <w:tcW w:w="3708" w:type="dxa"/>
          </w:tcPr>
          <w:p w14:paraId="078ACB86" w14:textId="72AE8FB2" w:rsidR="003E4889" w:rsidRDefault="003E4889" w:rsidP="005D14AB">
            <w:pPr>
              <w:rPr>
                <w:rFonts w:ascii="Calibri" w:hAnsi="Calibri" w:cs="Calibri"/>
                <w:color w:val="000000"/>
                <w:sz w:val="22"/>
                <w:szCs w:val="22"/>
              </w:rPr>
            </w:pPr>
            <w:r>
              <w:rPr>
                <w:rFonts w:ascii="Calibri" w:hAnsi="Calibri" w:cs="Calibri"/>
                <w:color w:val="000000"/>
                <w:sz w:val="22"/>
                <w:szCs w:val="22"/>
              </w:rPr>
              <w:t>Demonstrate competency with the basic skills needed in theatre technology</w:t>
            </w:r>
            <w:r w:rsidR="001D0506">
              <w:rPr>
                <w:rFonts w:ascii="Calibri" w:hAnsi="Calibri" w:cs="Calibri"/>
                <w:color w:val="000000"/>
                <w:sz w:val="22"/>
                <w:szCs w:val="22"/>
              </w:rPr>
              <w:t xml:space="preserve"> as a technician or crew member.</w:t>
            </w:r>
          </w:p>
          <w:p w14:paraId="5D25EC72" w14:textId="2DCB8C76" w:rsidR="001D0506" w:rsidRDefault="001D0506" w:rsidP="005D14AB">
            <w:pPr>
              <w:rPr>
                <w:rFonts w:ascii="Calibri" w:hAnsi="Calibri" w:cs="Calibri"/>
                <w:color w:val="000000"/>
                <w:sz w:val="22"/>
                <w:szCs w:val="22"/>
              </w:rPr>
            </w:pPr>
            <w:r>
              <w:rPr>
                <w:rFonts w:ascii="Calibri" w:hAnsi="Calibri" w:cs="Calibri"/>
                <w:color w:val="000000"/>
                <w:sz w:val="22"/>
                <w:szCs w:val="22"/>
              </w:rPr>
              <w:t>Technology Majors ONLY</w:t>
            </w:r>
          </w:p>
        </w:tc>
        <w:tc>
          <w:tcPr>
            <w:tcW w:w="1742" w:type="dxa"/>
          </w:tcPr>
          <w:p w14:paraId="12ECA928"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THE-1106/07  </w:t>
            </w:r>
          </w:p>
          <w:p w14:paraId="1C2231E9"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THE-1116/17</w:t>
            </w:r>
          </w:p>
          <w:p w14:paraId="66E16AF8"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THE-1118/19</w:t>
            </w:r>
          </w:p>
          <w:p w14:paraId="70D19631"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THE-1196  </w:t>
            </w:r>
          </w:p>
          <w:p w14:paraId="337BB76F"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THE-2220 </w:t>
            </w:r>
          </w:p>
          <w:p w14:paraId="2C38EAE0"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THE-2240</w:t>
            </w:r>
          </w:p>
          <w:p w14:paraId="1E976D24"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THE-2296                                </w:t>
            </w:r>
          </w:p>
        </w:tc>
        <w:tc>
          <w:tcPr>
            <w:tcW w:w="1430" w:type="dxa"/>
          </w:tcPr>
          <w:p w14:paraId="3242C8C8" w14:textId="77777777" w:rsidR="003E4889" w:rsidRPr="004C52FC" w:rsidRDefault="003E4889" w:rsidP="005D14A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471D7E2B"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517E0579" w14:textId="77777777" w:rsidR="003E4889" w:rsidRPr="004C52FC" w:rsidRDefault="003E4889" w:rsidP="005D14AB">
            <w:pPr>
              <w:ind w:left="72"/>
              <w:rPr>
                <w:rFonts w:asciiTheme="minorHAnsi" w:hAnsiTheme="minorHAnsi" w:cs="Arial"/>
                <w:color w:val="000000" w:themeColor="text1"/>
              </w:rPr>
            </w:pPr>
          </w:p>
        </w:tc>
        <w:tc>
          <w:tcPr>
            <w:tcW w:w="4028" w:type="dxa"/>
          </w:tcPr>
          <w:p w14:paraId="6AA4C23B"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DBC3204" w14:textId="77777777" w:rsidR="003E4889" w:rsidRPr="004C52FC" w:rsidRDefault="003E4889" w:rsidP="005D14AB">
            <w:pPr>
              <w:ind w:left="72"/>
              <w:rPr>
                <w:rFonts w:asciiTheme="minorHAnsi" w:hAnsiTheme="minorHAnsi" w:cs="Arial"/>
                <w:color w:val="000000" w:themeColor="text1"/>
              </w:rPr>
            </w:pPr>
          </w:p>
        </w:tc>
      </w:tr>
      <w:tr w:rsidR="003E4889" w:rsidRPr="004C52FC" w14:paraId="5F081B4D" w14:textId="77777777" w:rsidTr="00293124">
        <w:tblPrEx>
          <w:shd w:val="clear" w:color="auto" w:fill="auto"/>
          <w:tblLook w:val="04A0" w:firstRow="1" w:lastRow="0" w:firstColumn="1" w:lastColumn="0" w:noHBand="0" w:noVBand="1"/>
        </w:tblPrEx>
        <w:trPr>
          <w:trHeight w:val="72"/>
        </w:trPr>
        <w:tc>
          <w:tcPr>
            <w:tcW w:w="3708" w:type="dxa"/>
          </w:tcPr>
          <w:p w14:paraId="36806EFF"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782EF637"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THE-1105  </w:t>
            </w:r>
          </w:p>
          <w:p w14:paraId="3CA8840E"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THE-1106 </w:t>
            </w:r>
          </w:p>
          <w:p w14:paraId="27DEF277"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THE-2114 </w:t>
            </w:r>
          </w:p>
          <w:p w14:paraId="2F088FDB"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THE-2201 </w:t>
            </w:r>
          </w:p>
          <w:p w14:paraId="7683891D"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THE-2202  </w:t>
            </w:r>
          </w:p>
          <w:p w14:paraId="2F302575"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THE-2206                          </w:t>
            </w:r>
          </w:p>
        </w:tc>
        <w:tc>
          <w:tcPr>
            <w:tcW w:w="1430" w:type="dxa"/>
          </w:tcPr>
          <w:p w14:paraId="6519C029" w14:textId="77777777" w:rsidR="003E4889" w:rsidRPr="004C52FC" w:rsidRDefault="003E4889" w:rsidP="005D14AB">
            <w:pP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14:paraId="27EDC9C0" w14:textId="77777777" w:rsidR="003E4889" w:rsidRDefault="003E4889"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“Program Outcomes History Periods” </w:t>
            </w:r>
          </w:p>
          <w:p w14:paraId="686190F5" w14:textId="77777777" w:rsidR="003E4889" w:rsidRDefault="003E4889" w:rsidP="005D14AB">
            <w:pPr>
              <w:pStyle w:val="ListParagraph"/>
              <w:tabs>
                <w:tab w:val="left" w:pos="5040"/>
              </w:tabs>
              <w:ind w:left="0"/>
              <w:rPr>
                <w:rFonts w:ascii="Arial" w:hAnsi="Arial" w:cs="Arial"/>
                <w:color w:val="000000" w:themeColor="text1"/>
              </w:rPr>
            </w:pPr>
          </w:p>
          <w:p w14:paraId="0202E86A" w14:textId="77777777" w:rsidR="003E4889" w:rsidRPr="004C52FC" w:rsidRDefault="003E4889" w:rsidP="005D14AB">
            <w:pPr>
              <w:ind w:left="72"/>
              <w:rPr>
                <w:rFonts w:asciiTheme="minorHAnsi" w:hAnsiTheme="minorHAnsi" w:cs="Arial"/>
                <w:color w:val="000000" w:themeColor="text1"/>
              </w:rPr>
            </w:pPr>
          </w:p>
        </w:tc>
        <w:tc>
          <w:tcPr>
            <w:tcW w:w="4028" w:type="dxa"/>
          </w:tcPr>
          <w:p w14:paraId="449AE314" w14:textId="77777777" w:rsidR="003E4889" w:rsidRPr="00293124" w:rsidRDefault="003E4889" w:rsidP="005D14AB">
            <w:pPr>
              <w:pStyle w:val="ListParagraph"/>
              <w:tabs>
                <w:tab w:val="left" w:pos="5040"/>
              </w:tabs>
              <w:ind w:left="0"/>
              <w:rPr>
                <w:rFonts w:ascii="Arial" w:hAnsi="Arial" w:cs="Arial"/>
                <w:b/>
                <w:color w:val="000000" w:themeColor="text1"/>
                <w:sz w:val="20"/>
                <w:szCs w:val="20"/>
              </w:rPr>
            </w:pPr>
            <w:r w:rsidRPr="00293124">
              <w:rPr>
                <w:rFonts w:ascii="Arial" w:hAnsi="Arial" w:cs="Arial"/>
                <w:b/>
                <w:color w:val="000000" w:themeColor="text1"/>
                <w:sz w:val="20"/>
                <w:szCs w:val="20"/>
              </w:rPr>
              <w:t>Results have not yet been assessed</w:t>
            </w:r>
          </w:p>
          <w:p w14:paraId="0506556E" w14:textId="77777777" w:rsidR="003E4889" w:rsidRPr="004C52FC" w:rsidRDefault="003E4889" w:rsidP="005D14AB">
            <w:pPr>
              <w:ind w:left="72"/>
              <w:rPr>
                <w:rFonts w:asciiTheme="minorHAnsi" w:hAnsiTheme="minorHAnsi" w:cs="Arial"/>
                <w:color w:val="000000" w:themeColor="text1"/>
              </w:rPr>
            </w:pPr>
          </w:p>
        </w:tc>
      </w:tr>
      <w:tr w:rsidR="003E4889" w:rsidRPr="004C52FC" w14:paraId="671839C2" w14:textId="77777777" w:rsidTr="00293124">
        <w:tblPrEx>
          <w:shd w:val="clear" w:color="auto" w:fill="auto"/>
          <w:tblLook w:val="04A0" w:firstRow="1" w:lastRow="0" w:firstColumn="1" w:lastColumn="0" w:noHBand="0" w:noVBand="1"/>
        </w:tblPrEx>
        <w:trPr>
          <w:trHeight w:val="72"/>
        </w:trPr>
        <w:tc>
          <w:tcPr>
            <w:tcW w:w="3708" w:type="dxa"/>
          </w:tcPr>
          <w:p w14:paraId="6E95D895"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Evaluate the contribution of the director, actors, designers and technical crew to a live theatrical production.</w:t>
            </w:r>
          </w:p>
        </w:tc>
        <w:tc>
          <w:tcPr>
            <w:tcW w:w="1742" w:type="dxa"/>
          </w:tcPr>
          <w:p w14:paraId="05A2B94E"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THE-1105  </w:t>
            </w:r>
          </w:p>
          <w:p w14:paraId="4EAB8B79"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 xml:space="preserve">THE-1106/07  THE-1111 </w:t>
            </w:r>
          </w:p>
          <w:p w14:paraId="26128C42" w14:textId="77777777" w:rsidR="003E4889" w:rsidRDefault="003E4889" w:rsidP="005D14AB">
            <w:pPr>
              <w:rPr>
                <w:rFonts w:ascii="Calibri" w:hAnsi="Calibri" w:cs="Calibri"/>
                <w:color w:val="000000"/>
                <w:sz w:val="22"/>
                <w:szCs w:val="22"/>
              </w:rPr>
            </w:pPr>
            <w:r>
              <w:rPr>
                <w:rFonts w:ascii="Calibri" w:hAnsi="Calibri" w:cs="Calibri"/>
                <w:color w:val="000000"/>
                <w:sz w:val="22"/>
                <w:szCs w:val="22"/>
              </w:rPr>
              <w:t>THE-1194</w:t>
            </w:r>
          </w:p>
          <w:p w14:paraId="56605910" w14:textId="3EB2D807" w:rsidR="003E4889" w:rsidRDefault="00BD42DC" w:rsidP="005D14AB">
            <w:pPr>
              <w:rPr>
                <w:rFonts w:ascii="Calibri" w:hAnsi="Calibri" w:cs="Calibri"/>
                <w:color w:val="000000"/>
                <w:sz w:val="22"/>
                <w:szCs w:val="22"/>
              </w:rPr>
            </w:pPr>
            <w:r>
              <w:rPr>
                <w:rFonts w:ascii="Calibri" w:hAnsi="Calibri" w:cs="Calibri"/>
                <w:color w:val="000000"/>
                <w:sz w:val="22"/>
                <w:szCs w:val="22"/>
              </w:rPr>
              <w:t>THE2206</w:t>
            </w:r>
            <w:r w:rsidR="003E4889">
              <w:rPr>
                <w:rFonts w:ascii="Calibri" w:hAnsi="Calibri" w:cs="Calibri"/>
                <w:color w:val="000000"/>
                <w:sz w:val="22"/>
                <w:szCs w:val="22"/>
              </w:rPr>
              <w:t xml:space="preserve"> </w:t>
            </w:r>
          </w:p>
        </w:tc>
        <w:tc>
          <w:tcPr>
            <w:tcW w:w="1430" w:type="dxa"/>
          </w:tcPr>
          <w:p w14:paraId="4945AA28" w14:textId="77777777" w:rsidR="003E4889" w:rsidRPr="004C52FC" w:rsidRDefault="003E4889" w:rsidP="005D14AB">
            <w:pPr>
              <w:rPr>
                <w:rFonts w:asciiTheme="minorHAnsi" w:hAnsiTheme="minorHAnsi" w:cs="Arial"/>
                <w:color w:val="000000" w:themeColor="text1"/>
              </w:rPr>
            </w:pPr>
            <w:r>
              <w:rPr>
                <w:rFonts w:asciiTheme="minorHAnsi" w:hAnsiTheme="minorHAnsi" w:cs="Arial"/>
                <w:color w:val="000000" w:themeColor="text1"/>
              </w:rPr>
              <w:t>2015-16</w:t>
            </w:r>
          </w:p>
        </w:tc>
        <w:tc>
          <w:tcPr>
            <w:tcW w:w="2250" w:type="dxa"/>
          </w:tcPr>
          <w:p w14:paraId="6C9F6194" w14:textId="2A8DA6A8" w:rsidR="00B47506" w:rsidRDefault="00B47506" w:rsidP="00B47506">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Evaluate the contribution…’</w:t>
            </w:r>
          </w:p>
          <w:p w14:paraId="109D973A" w14:textId="5823B338" w:rsidR="003E4889" w:rsidRDefault="003E4889" w:rsidP="005D14AB">
            <w:pPr>
              <w:pStyle w:val="ListParagraph"/>
              <w:tabs>
                <w:tab w:val="left" w:pos="5040"/>
              </w:tabs>
              <w:ind w:left="0"/>
              <w:rPr>
                <w:rFonts w:ascii="Arial" w:hAnsi="Arial" w:cs="Arial"/>
                <w:color w:val="000000" w:themeColor="text1"/>
              </w:rPr>
            </w:pPr>
          </w:p>
          <w:p w14:paraId="08BF459E" w14:textId="77777777" w:rsidR="003E4889" w:rsidRPr="004C52FC" w:rsidRDefault="003E4889" w:rsidP="005D14AB">
            <w:pPr>
              <w:ind w:left="72"/>
              <w:rPr>
                <w:rFonts w:asciiTheme="minorHAnsi" w:hAnsiTheme="minorHAnsi" w:cs="Arial"/>
                <w:color w:val="000000" w:themeColor="text1"/>
              </w:rPr>
            </w:pPr>
          </w:p>
        </w:tc>
        <w:tc>
          <w:tcPr>
            <w:tcW w:w="4028" w:type="dxa"/>
          </w:tcPr>
          <w:p w14:paraId="6EBCB953" w14:textId="59D1D217" w:rsidR="00B47506" w:rsidRDefault="00B47506" w:rsidP="00B47506">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w:t>
            </w:r>
            <w:r w:rsidR="00DC487E">
              <w:rPr>
                <w:rFonts w:ascii="Arial" w:hAnsi="Arial" w:cs="Arial"/>
                <w:b/>
                <w:color w:val="000000" w:themeColor="text1"/>
                <w:sz w:val="20"/>
                <w:szCs w:val="20"/>
              </w:rPr>
              <w:t xml:space="preserve">PROGRAM OUTCOMES </w:t>
            </w:r>
            <w:r>
              <w:rPr>
                <w:rFonts w:ascii="Arial" w:hAnsi="Arial" w:cs="Arial"/>
                <w:b/>
                <w:color w:val="000000" w:themeColor="text1"/>
                <w:sz w:val="20"/>
                <w:szCs w:val="20"/>
              </w:rPr>
              <w:t>Evaluate the contribution…’</w:t>
            </w:r>
          </w:p>
          <w:p w14:paraId="6FA34EF0" w14:textId="77777777" w:rsidR="003E4889" w:rsidRPr="004C52FC" w:rsidRDefault="003E4889" w:rsidP="005D14AB">
            <w:pPr>
              <w:ind w:left="72"/>
              <w:rPr>
                <w:rFonts w:asciiTheme="minorHAnsi" w:hAnsiTheme="minorHAnsi" w:cs="Arial"/>
                <w:color w:val="000000" w:themeColor="text1"/>
              </w:rPr>
            </w:pPr>
          </w:p>
        </w:tc>
      </w:tr>
    </w:tbl>
    <w:p w14:paraId="0BD4DA16" w14:textId="77777777" w:rsidR="005F4B50" w:rsidRDefault="005F4B50" w:rsidP="00D708C3">
      <w:pPr>
        <w:rPr>
          <w:rFonts w:ascii="Arial" w:hAnsi="Arial" w:cs="Arial"/>
          <w:b/>
          <w:color w:val="000000" w:themeColor="text1"/>
          <w:u w:val="single"/>
        </w:rPr>
      </w:pPr>
    </w:p>
    <w:p w14:paraId="7FBF294C" w14:textId="77777777" w:rsidR="00B50E5D" w:rsidRDefault="00B50E5D" w:rsidP="00D708C3">
      <w:pPr>
        <w:rPr>
          <w:rFonts w:ascii="Arial" w:hAnsi="Arial" w:cs="Arial"/>
          <w:b/>
          <w:color w:val="000000" w:themeColor="text1"/>
          <w:u w:val="single"/>
        </w:rPr>
      </w:pPr>
    </w:p>
    <w:p w14:paraId="63A0485C" w14:textId="77777777" w:rsidR="003C59D8" w:rsidRDefault="003C59D8" w:rsidP="001D736E">
      <w:pPr>
        <w:pStyle w:val="ListParagraph"/>
        <w:tabs>
          <w:tab w:val="left" w:pos="5040"/>
        </w:tabs>
        <w:ind w:left="360"/>
        <w:rPr>
          <w:rFonts w:ascii="Arial" w:hAnsi="Arial" w:cs="Arial"/>
          <w:color w:val="000000" w:themeColor="text1"/>
        </w:rPr>
      </w:pPr>
    </w:p>
    <w:p w14:paraId="1704E617"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6FD3637F"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FBACB7"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14:paraId="1F1DB057"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E792E6A" w14:textId="77777777" w:rsidR="00D27F86" w:rsidRDefault="00293124" w:rsidP="00B02892">
            <w:pPr>
              <w:pStyle w:val="ListParagraph"/>
              <w:tabs>
                <w:tab w:val="left" w:pos="5040"/>
              </w:tabs>
              <w:ind w:left="0"/>
              <w:rPr>
                <w:color w:val="000000" w:themeColor="text1"/>
              </w:rPr>
            </w:pPr>
            <w:r>
              <w:rPr>
                <w:color w:val="000000" w:themeColor="text1"/>
              </w:rPr>
              <w:t>The department is creating a process for better tracking the specific evaluation of specific assignments that have been identified as a tool for assessing each program outcome</w:t>
            </w:r>
            <w:r w:rsidR="00B17678">
              <w:rPr>
                <w:color w:val="000000" w:themeColor="text1"/>
              </w:rPr>
              <w:t>.</w:t>
            </w:r>
          </w:p>
          <w:p w14:paraId="5102B480" w14:textId="6347885B" w:rsidR="00445194" w:rsidRPr="00B02892" w:rsidRDefault="00445194" w:rsidP="00B02892">
            <w:pPr>
              <w:pStyle w:val="ListParagraph"/>
              <w:tabs>
                <w:tab w:val="left" w:pos="5040"/>
              </w:tabs>
              <w:ind w:left="0"/>
              <w:rPr>
                <w:color w:val="000000" w:themeColor="text1"/>
              </w:rPr>
            </w:pPr>
            <w:r>
              <w:rPr>
                <w:color w:val="000000" w:themeColor="text1"/>
              </w:rPr>
              <w:t>This was completed and reflected in the assessment results in the attachment</w:t>
            </w:r>
            <w:r w:rsidR="00194DB2">
              <w:rPr>
                <w:color w:val="000000" w:themeColor="text1"/>
              </w:rPr>
              <w:t>s</w:t>
            </w:r>
            <w:r>
              <w:rPr>
                <w:color w:val="000000" w:themeColor="text1"/>
              </w:rPr>
              <w:t>.  No further changes are planned.</w:t>
            </w:r>
          </w:p>
        </w:tc>
      </w:tr>
      <w:tr w:rsidR="00D27F86" w14:paraId="4CC37D55"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B9CE68A"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D450915"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C7A5960" w14:textId="77777777" w:rsidR="00D27F86" w:rsidRPr="00E11916" w:rsidRDefault="00D27F86">
            <w:pPr>
              <w:pStyle w:val="ListParagraph"/>
              <w:tabs>
                <w:tab w:val="left" w:pos="5040"/>
              </w:tabs>
              <w:ind w:left="0"/>
              <w:rPr>
                <w:color w:val="000000" w:themeColor="text1"/>
              </w:rPr>
            </w:pPr>
          </w:p>
        </w:tc>
      </w:tr>
    </w:tbl>
    <w:p w14:paraId="0C954241" w14:textId="77777777" w:rsidR="00B17678" w:rsidRDefault="00B17678" w:rsidP="00FA24D1">
      <w:pPr>
        <w:pStyle w:val="ListParagraph"/>
        <w:tabs>
          <w:tab w:val="left" w:pos="5040"/>
        </w:tabs>
        <w:rPr>
          <w:rFonts w:ascii="Arial" w:hAnsi="Arial" w:cs="Arial"/>
          <w:b/>
          <w:color w:val="000000" w:themeColor="text1"/>
        </w:rPr>
      </w:pPr>
    </w:p>
    <w:p w14:paraId="6B94FAE1" w14:textId="77777777" w:rsidR="003E4889" w:rsidRDefault="003E4889" w:rsidP="00FA24D1">
      <w:pPr>
        <w:pStyle w:val="ListParagraph"/>
        <w:tabs>
          <w:tab w:val="left" w:pos="5040"/>
        </w:tabs>
        <w:rPr>
          <w:rFonts w:ascii="Arial" w:hAnsi="Arial" w:cs="Arial"/>
          <w:b/>
          <w:color w:val="000000" w:themeColor="text1"/>
        </w:rPr>
      </w:pPr>
    </w:p>
    <w:p w14:paraId="6A88F9EB" w14:textId="77777777" w:rsidR="003E4889" w:rsidRDefault="003E4889" w:rsidP="003E4889">
      <w:pPr>
        <w:rPr>
          <w:b/>
          <w:u w:val="single"/>
        </w:rPr>
      </w:pPr>
      <w:r>
        <w:rPr>
          <w:b/>
          <w:u w:val="single"/>
        </w:rPr>
        <w:t>OPTIONAL:</w:t>
      </w:r>
    </w:p>
    <w:p w14:paraId="23E8ADA0" w14:textId="77777777" w:rsidR="003E4889" w:rsidRDefault="003E4889" w:rsidP="003E4889">
      <w:pPr>
        <w:rPr>
          <w:b/>
          <w:u w:val="single"/>
        </w:rPr>
      </w:pPr>
    </w:p>
    <w:p w14:paraId="30599344" w14:textId="0F3BC7CC" w:rsidR="003E4889" w:rsidRDefault="003E4889" w:rsidP="003E4889">
      <w:r>
        <w:rPr>
          <w:noProof/>
        </w:rPr>
        <mc:AlternateContent>
          <mc:Choice Requires="wps">
            <w:drawing>
              <wp:anchor distT="45720" distB="45720" distL="114300" distR="114300" simplePos="0" relativeHeight="251659264" behindDoc="0" locked="0" layoutInCell="1" allowOverlap="1" wp14:anchorId="6D924070" wp14:editId="1DD1A88C">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1EBEFDBA" w14:textId="77777777" w:rsidR="003E4889" w:rsidRDefault="003E4889" w:rsidP="003E4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24070"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14:paraId="1EBEFDBA" w14:textId="77777777" w:rsidR="003E4889" w:rsidRDefault="003E4889" w:rsidP="003E488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6A1B82D4" w14:textId="695736BA" w:rsidR="00BB7756" w:rsidRDefault="00BB7756" w:rsidP="00BB7756">
      <w:pPr>
        <w:pStyle w:val="ListParagraph"/>
        <w:tabs>
          <w:tab w:val="left" w:pos="5040"/>
        </w:tabs>
        <w:rPr>
          <w:rFonts w:ascii="Arial" w:hAnsi="Arial" w:cs="Arial"/>
          <w:b/>
          <w:color w:val="000000" w:themeColor="text1"/>
        </w:rPr>
      </w:pPr>
      <w:r>
        <w:rPr>
          <w:rFonts w:ascii="Arial" w:hAnsi="Arial" w:cs="Arial"/>
          <w:b/>
          <w:color w:val="000000" w:themeColor="text1"/>
        </w:rPr>
        <w:t xml:space="preserve">The completion charts included with the Annual Update need clarification. Below is the adjusted chart that shows Theatre degrees being awarded for an academic year, as defined by </w:t>
      </w:r>
      <w:proofErr w:type="gramStart"/>
      <w:r>
        <w:rPr>
          <w:rFonts w:ascii="Arial" w:hAnsi="Arial" w:cs="Arial"/>
          <w:b/>
          <w:color w:val="000000" w:themeColor="text1"/>
        </w:rPr>
        <w:t>Fall</w:t>
      </w:r>
      <w:proofErr w:type="gramEnd"/>
      <w:r>
        <w:rPr>
          <w:rFonts w:ascii="Arial" w:hAnsi="Arial" w:cs="Arial"/>
          <w:b/>
          <w:color w:val="000000" w:themeColor="text1"/>
        </w:rPr>
        <w:t xml:space="preserve">, Spring, Summer. The chart included with the Annual Update defines graduate numbers by </w:t>
      </w:r>
      <w:proofErr w:type="gramStart"/>
      <w:r>
        <w:rPr>
          <w:rFonts w:ascii="Arial" w:hAnsi="Arial" w:cs="Arial"/>
          <w:b/>
          <w:color w:val="000000" w:themeColor="text1"/>
        </w:rPr>
        <w:t>Summer</w:t>
      </w:r>
      <w:proofErr w:type="gramEnd"/>
      <w:r>
        <w:rPr>
          <w:rFonts w:ascii="Arial" w:hAnsi="Arial" w:cs="Arial"/>
          <w:b/>
          <w:color w:val="000000" w:themeColor="text1"/>
        </w:rPr>
        <w:t xml:space="preserve">, Fall, Spring. The department tracks completion for an academic year to include the summer </w:t>
      </w:r>
      <w:r w:rsidRPr="00BB7756">
        <w:rPr>
          <w:rFonts w:ascii="Arial" w:hAnsi="Arial" w:cs="Arial"/>
          <w:b/>
          <w:i/>
          <w:color w:val="000000" w:themeColor="text1"/>
          <w:u w:val="single"/>
        </w:rPr>
        <w:t>following</w:t>
      </w:r>
      <w:r>
        <w:rPr>
          <w:rFonts w:ascii="Arial" w:hAnsi="Arial" w:cs="Arial"/>
          <w:b/>
          <w:color w:val="000000" w:themeColor="text1"/>
        </w:rPr>
        <w:t xml:space="preserve"> the academic year of </w:t>
      </w:r>
      <w:proofErr w:type="gramStart"/>
      <w:r>
        <w:rPr>
          <w:rFonts w:ascii="Arial" w:hAnsi="Arial" w:cs="Arial"/>
          <w:b/>
          <w:color w:val="000000" w:themeColor="text1"/>
        </w:rPr>
        <w:t>Fall</w:t>
      </w:r>
      <w:proofErr w:type="gramEnd"/>
      <w:r>
        <w:rPr>
          <w:rFonts w:ascii="Arial" w:hAnsi="Arial" w:cs="Arial"/>
          <w:b/>
          <w:color w:val="000000" w:themeColor="text1"/>
        </w:rPr>
        <w:t xml:space="preserve"> and Spring, and that also better reflects a student’s more traditional completion path to graduation.</w:t>
      </w:r>
    </w:p>
    <w:p w14:paraId="3AAE6A16" w14:textId="77777777" w:rsidR="00BB7756" w:rsidRDefault="00BB7756" w:rsidP="00BB7756">
      <w:pPr>
        <w:pStyle w:val="ListParagraph"/>
        <w:tabs>
          <w:tab w:val="left" w:pos="5040"/>
        </w:tabs>
        <w:rPr>
          <w:rFonts w:ascii="Arial" w:hAnsi="Arial" w:cs="Arial"/>
          <w:b/>
          <w:color w:val="000000" w:themeColor="text1"/>
        </w:rPr>
      </w:pPr>
    </w:p>
    <w:p w14:paraId="22C5F5D6" w14:textId="5C5B0CDE" w:rsidR="00BB7756" w:rsidRDefault="00BB7756" w:rsidP="00BB7756">
      <w:pPr>
        <w:pStyle w:val="ListParagraph"/>
        <w:tabs>
          <w:tab w:val="left" w:pos="5040"/>
        </w:tabs>
        <w:rPr>
          <w:rFonts w:ascii="Arial" w:hAnsi="Arial" w:cs="Arial"/>
          <w:b/>
          <w:color w:val="000000" w:themeColor="text1"/>
        </w:rPr>
      </w:pPr>
      <w:r>
        <w:rPr>
          <w:rFonts w:ascii="Arial" w:hAnsi="Arial" w:cs="Arial"/>
          <w:b/>
          <w:color w:val="000000" w:themeColor="text1"/>
        </w:rPr>
        <w:t>It has been confirmed with Academic Advising and Jared Cutler that we have come up with the same number of degrees awarded, so this is not a change in total number of degrees, just differences in which academic year the degree is counted.</w:t>
      </w:r>
      <w:bookmarkStart w:id="1" w:name="_GoBack"/>
      <w:bookmarkEnd w:id="1"/>
    </w:p>
    <w:p w14:paraId="0197BE76" w14:textId="77777777" w:rsidR="00BB7756" w:rsidRDefault="00BB7756" w:rsidP="00BB7756">
      <w:pPr>
        <w:pStyle w:val="ListParagraph"/>
        <w:tabs>
          <w:tab w:val="left" w:pos="5040"/>
        </w:tabs>
        <w:rPr>
          <w:rFonts w:ascii="Arial" w:hAnsi="Arial" w:cs="Arial"/>
          <w:b/>
          <w:color w:val="000000" w:themeColor="text1"/>
        </w:rPr>
      </w:pPr>
    </w:p>
    <w:p w14:paraId="35727349" w14:textId="77777777" w:rsidR="00BB7756" w:rsidRPr="00617FB0" w:rsidRDefault="00BB7756" w:rsidP="00BB7756">
      <w:pPr>
        <w:pStyle w:val="ListParagraph"/>
        <w:tabs>
          <w:tab w:val="left" w:pos="5040"/>
        </w:tabs>
        <w:rPr>
          <w:rFonts w:ascii="Arial" w:hAnsi="Arial" w:cs="Arial"/>
          <w:b/>
          <w:color w:val="000000" w:themeColor="text1"/>
        </w:rPr>
      </w:pPr>
    </w:p>
    <w:p w14:paraId="7397FCDA" w14:textId="77777777" w:rsidR="00C93147" w:rsidRDefault="00C93147" w:rsidP="00C93147"/>
    <w:p w14:paraId="28CC2438" w14:textId="77777777" w:rsidR="00C93147" w:rsidRDefault="00C93147" w:rsidP="00C93147"/>
    <w:p w14:paraId="3A9636E9" w14:textId="77777777" w:rsidR="00C93147" w:rsidRDefault="00C93147" w:rsidP="00C93147">
      <w:r>
        <w:rPr>
          <w:noProof/>
        </w:rPr>
        <w:lastRenderedPageBreak/>
        <w:drawing>
          <wp:inline distT="0" distB="0" distL="0" distR="0" wp14:anchorId="2FC555D2" wp14:editId="407A369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697E40" w14:textId="77777777" w:rsidR="003E4889" w:rsidRDefault="003E4889" w:rsidP="00FA24D1">
      <w:pPr>
        <w:pStyle w:val="ListParagraph"/>
        <w:tabs>
          <w:tab w:val="left" w:pos="5040"/>
        </w:tabs>
        <w:rPr>
          <w:rFonts w:ascii="Arial" w:hAnsi="Arial" w:cs="Arial"/>
          <w:b/>
          <w:color w:val="000000" w:themeColor="text1"/>
        </w:rPr>
      </w:pPr>
    </w:p>
    <w:sectPr w:rsidR="003E4889" w:rsidSect="00265449">
      <w:footerReference w:type="default" r:id="rId9"/>
      <w:pgSz w:w="15840" w:h="12240" w:orient="landscape"/>
      <w:pgMar w:top="1440" w:right="1152" w:bottom="864"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D757" w14:textId="77777777" w:rsidR="00D04816" w:rsidRDefault="00D04816" w:rsidP="0094204C">
      <w:r>
        <w:separator/>
      </w:r>
    </w:p>
  </w:endnote>
  <w:endnote w:type="continuationSeparator" w:id="0">
    <w:p w14:paraId="394199C7" w14:textId="77777777" w:rsidR="00D04816" w:rsidRDefault="00D0481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4526A1A5" w14:textId="77777777" w:rsidR="00293124" w:rsidRDefault="00293124">
        <w:pPr>
          <w:pStyle w:val="Footer"/>
          <w:jc w:val="right"/>
        </w:pPr>
        <w:r>
          <w:fldChar w:fldCharType="begin"/>
        </w:r>
        <w:r>
          <w:instrText xml:space="preserve"> PAGE   \* MERGEFORMAT </w:instrText>
        </w:r>
        <w:r>
          <w:fldChar w:fldCharType="separate"/>
        </w:r>
        <w:r w:rsidR="00194DB2">
          <w:rPr>
            <w:noProof/>
          </w:rPr>
          <w:t>9</w:t>
        </w:r>
        <w:r>
          <w:rPr>
            <w:noProof/>
          </w:rPr>
          <w:fldChar w:fldCharType="end"/>
        </w:r>
      </w:p>
    </w:sdtContent>
  </w:sdt>
  <w:p w14:paraId="761400E5" w14:textId="77777777" w:rsidR="00293124" w:rsidRDefault="00293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66B1" w14:textId="77777777" w:rsidR="00D04816" w:rsidRDefault="00D04816" w:rsidP="0094204C">
      <w:r>
        <w:separator/>
      </w:r>
    </w:p>
  </w:footnote>
  <w:footnote w:type="continuationSeparator" w:id="0">
    <w:p w14:paraId="5475DDF3" w14:textId="77777777" w:rsidR="00D04816" w:rsidRDefault="00D0481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91FC9"/>
    <w:multiLevelType w:val="hybridMultilevel"/>
    <w:tmpl w:val="CB8E88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1"/>
  </w:num>
  <w:num w:numId="17">
    <w:abstractNumId w:val="24"/>
  </w:num>
  <w:num w:numId="18">
    <w:abstractNumId w:val="5"/>
  </w:num>
  <w:num w:numId="19">
    <w:abstractNumId w:val="16"/>
  </w:num>
  <w:num w:numId="20">
    <w:abstractNumId w:val="5"/>
  </w:num>
  <w:num w:numId="21">
    <w:abstractNumId w:val="9"/>
  </w:num>
  <w:num w:numId="22">
    <w:abstractNumId w:val="18"/>
  </w:num>
  <w:num w:numId="23">
    <w:abstractNumId w:val="7"/>
  </w:num>
  <w:num w:numId="24">
    <w:abstractNumId w:val="21"/>
  </w:num>
  <w:num w:numId="25">
    <w:abstractNumId w:val="23"/>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2E9"/>
    <w:rsid w:val="00015E26"/>
    <w:rsid w:val="00025CDE"/>
    <w:rsid w:val="00025E2A"/>
    <w:rsid w:val="000279EB"/>
    <w:rsid w:val="00033358"/>
    <w:rsid w:val="000337E6"/>
    <w:rsid w:val="00033A23"/>
    <w:rsid w:val="00034CE6"/>
    <w:rsid w:val="00036DF9"/>
    <w:rsid w:val="00046296"/>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0F13"/>
    <w:rsid w:val="000B261C"/>
    <w:rsid w:val="000C2FC1"/>
    <w:rsid w:val="000C66EB"/>
    <w:rsid w:val="000D1111"/>
    <w:rsid w:val="000D3A39"/>
    <w:rsid w:val="000D45E3"/>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96E"/>
    <w:rsid w:val="001324D2"/>
    <w:rsid w:val="0014175E"/>
    <w:rsid w:val="00142776"/>
    <w:rsid w:val="001429D4"/>
    <w:rsid w:val="00152170"/>
    <w:rsid w:val="001532B7"/>
    <w:rsid w:val="00157936"/>
    <w:rsid w:val="00160D12"/>
    <w:rsid w:val="001628B1"/>
    <w:rsid w:val="00167A2B"/>
    <w:rsid w:val="0017143F"/>
    <w:rsid w:val="00174C4B"/>
    <w:rsid w:val="001803A0"/>
    <w:rsid w:val="00181457"/>
    <w:rsid w:val="00183806"/>
    <w:rsid w:val="00183A7F"/>
    <w:rsid w:val="00184AE5"/>
    <w:rsid w:val="0018798A"/>
    <w:rsid w:val="00190F5C"/>
    <w:rsid w:val="0019135D"/>
    <w:rsid w:val="00191DA6"/>
    <w:rsid w:val="00194DB2"/>
    <w:rsid w:val="00195B7B"/>
    <w:rsid w:val="001A1B67"/>
    <w:rsid w:val="001A7AF7"/>
    <w:rsid w:val="001B55FF"/>
    <w:rsid w:val="001B6007"/>
    <w:rsid w:val="001C202C"/>
    <w:rsid w:val="001C42D0"/>
    <w:rsid w:val="001C5DC3"/>
    <w:rsid w:val="001C62EC"/>
    <w:rsid w:val="001D0506"/>
    <w:rsid w:val="001D3E1D"/>
    <w:rsid w:val="001D5757"/>
    <w:rsid w:val="001D7080"/>
    <w:rsid w:val="001D736E"/>
    <w:rsid w:val="001E0764"/>
    <w:rsid w:val="001E5772"/>
    <w:rsid w:val="001E7137"/>
    <w:rsid w:val="001F4B9E"/>
    <w:rsid w:val="002026E9"/>
    <w:rsid w:val="00202DE8"/>
    <w:rsid w:val="0021031C"/>
    <w:rsid w:val="002105E7"/>
    <w:rsid w:val="00210FF3"/>
    <w:rsid w:val="00220765"/>
    <w:rsid w:val="00220B12"/>
    <w:rsid w:val="002245AB"/>
    <w:rsid w:val="00225B53"/>
    <w:rsid w:val="0022692B"/>
    <w:rsid w:val="002315EE"/>
    <w:rsid w:val="00236688"/>
    <w:rsid w:val="00237CEE"/>
    <w:rsid w:val="00251905"/>
    <w:rsid w:val="00254FF7"/>
    <w:rsid w:val="0025548D"/>
    <w:rsid w:val="00255C18"/>
    <w:rsid w:val="00255F7D"/>
    <w:rsid w:val="00256114"/>
    <w:rsid w:val="0025618C"/>
    <w:rsid w:val="00262914"/>
    <w:rsid w:val="00262EFB"/>
    <w:rsid w:val="00263F19"/>
    <w:rsid w:val="00265449"/>
    <w:rsid w:val="00265A99"/>
    <w:rsid w:val="00266F2F"/>
    <w:rsid w:val="002672D3"/>
    <w:rsid w:val="0026791C"/>
    <w:rsid w:val="00276B75"/>
    <w:rsid w:val="002774F3"/>
    <w:rsid w:val="00280C60"/>
    <w:rsid w:val="00281C63"/>
    <w:rsid w:val="0028603C"/>
    <w:rsid w:val="002922CE"/>
    <w:rsid w:val="00293124"/>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3DB"/>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C7FF1"/>
    <w:rsid w:val="003D2587"/>
    <w:rsid w:val="003D6946"/>
    <w:rsid w:val="003D6D6E"/>
    <w:rsid w:val="003E4889"/>
    <w:rsid w:val="003E791C"/>
    <w:rsid w:val="00404810"/>
    <w:rsid w:val="00406228"/>
    <w:rsid w:val="00414645"/>
    <w:rsid w:val="00420480"/>
    <w:rsid w:val="00424E5D"/>
    <w:rsid w:val="00425F46"/>
    <w:rsid w:val="00427BB3"/>
    <w:rsid w:val="0043451B"/>
    <w:rsid w:val="00434F56"/>
    <w:rsid w:val="004359FC"/>
    <w:rsid w:val="00443F34"/>
    <w:rsid w:val="00445194"/>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A4794"/>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23197"/>
    <w:rsid w:val="00532AF6"/>
    <w:rsid w:val="005346A8"/>
    <w:rsid w:val="0054350A"/>
    <w:rsid w:val="005531E8"/>
    <w:rsid w:val="0055523C"/>
    <w:rsid w:val="005674F9"/>
    <w:rsid w:val="00573ECD"/>
    <w:rsid w:val="00585766"/>
    <w:rsid w:val="005863ED"/>
    <w:rsid w:val="005864A4"/>
    <w:rsid w:val="005918B2"/>
    <w:rsid w:val="00597F85"/>
    <w:rsid w:val="005A24F1"/>
    <w:rsid w:val="005B2B58"/>
    <w:rsid w:val="005B4CD1"/>
    <w:rsid w:val="005C6F9A"/>
    <w:rsid w:val="005D14AB"/>
    <w:rsid w:val="005D19D9"/>
    <w:rsid w:val="005E5598"/>
    <w:rsid w:val="005F4B50"/>
    <w:rsid w:val="005F5F7E"/>
    <w:rsid w:val="005F6B5B"/>
    <w:rsid w:val="005F7377"/>
    <w:rsid w:val="0060155C"/>
    <w:rsid w:val="0061454F"/>
    <w:rsid w:val="0061712A"/>
    <w:rsid w:val="00617FB0"/>
    <w:rsid w:val="00624906"/>
    <w:rsid w:val="0062556E"/>
    <w:rsid w:val="00630F88"/>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62D2"/>
    <w:rsid w:val="00667251"/>
    <w:rsid w:val="006731A2"/>
    <w:rsid w:val="00675A12"/>
    <w:rsid w:val="00677703"/>
    <w:rsid w:val="006835C1"/>
    <w:rsid w:val="00690A3D"/>
    <w:rsid w:val="006A0AB5"/>
    <w:rsid w:val="006A2AA3"/>
    <w:rsid w:val="006B0ABD"/>
    <w:rsid w:val="006B5D02"/>
    <w:rsid w:val="006B6194"/>
    <w:rsid w:val="006B6639"/>
    <w:rsid w:val="006C142B"/>
    <w:rsid w:val="006C28B1"/>
    <w:rsid w:val="006C4C0B"/>
    <w:rsid w:val="006C4F5E"/>
    <w:rsid w:val="006D67EB"/>
    <w:rsid w:val="006E019E"/>
    <w:rsid w:val="006E3686"/>
    <w:rsid w:val="006F0183"/>
    <w:rsid w:val="00713F76"/>
    <w:rsid w:val="0071574A"/>
    <w:rsid w:val="00716A26"/>
    <w:rsid w:val="00716A80"/>
    <w:rsid w:val="00740D35"/>
    <w:rsid w:val="00746675"/>
    <w:rsid w:val="00751FC5"/>
    <w:rsid w:val="00781DA4"/>
    <w:rsid w:val="007825CC"/>
    <w:rsid w:val="007856A2"/>
    <w:rsid w:val="0078669D"/>
    <w:rsid w:val="00786F00"/>
    <w:rsid w:val="00791FF2"/>
    <w:rsid w:val="0079281D"/>
    <w:rsid w:val="00794EA2"/>
    <w:rsid w:val="0079622E"/>
    <w:rsid w:val="007A2E02"/>
    <w:rsid w:val="007A43CE"/>
    <w:rsid w:val="007A4B8E"/>
    <w:rsid w:val="007B695B"/>
    <w:rsid w:val="007C1FEF"/>
    <w:rsid w:val="007C46D3"/>
    <w:rsid w:val="007C564B"/>
    <w:rsid w:val="007C74F5"/>
    <w:rsid w:val="007D1811"/>
    <w:rsid w:val="007D21D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06F7"/>
    <w:rsid w:val="008642E1"/>
    <w:rsid w:val="008672B0"/>
    <w:rsid w:val="0087041B"/>
    <w:rsid w:val="008736CD"/>
    <w:rsid w:val="00875A7C"/>
    <w:rsid w:val="00877383"/>
    <w:rsid w:val="00880686"/>
    <w:rsid w:val="008823C2"/>
    <w:rsid w:val="00882FFE"/>
    <w:rsid w:val="008836F4"/>
    <w:rsid w:val="00884AC0"/>
    <w:rsid w:val="008860C1"/>
    <w:rsid w:val="008909D4"/>
    <w:rsid w:val="00893FBC"/>
    <w:rsid w:val="008942FA"/>
    <w:rsid w:val="00897A68"/>
    <w:rsid w:val="008A700A"/>
    <w:rsid w:val="008B52A0"/>
    <w:rsid w:val="008B565C"/>
    <w:rsid w:val="008B5B2E"/>
    <w:rsid w:val="008D4D55"/>
    <w:rsid w:val="008E063A"/>
    <w:rsid w:val="008E52F0"/>
    <w:rsid w:val="008F2283"/>
    <w:rsid w:val="008F3D47"/>
    <w:rsid w:val="008F41A6"/>
    <w:rsid w:val="008F6C19"/>
    <w:rsid w:val="0090239B"/>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E720F"/>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8758A"/>
    <w:rsid w:val="00A93BDE"/>
    <w:rsid w:val="00A97A21"/>
    <w:rsid w:val="00AA4E45"/>
    <w:rsid w:val="00AC0386"/>
    <w:rsid w:val="00AC62F8"/>
    <w:rsid w:val="00AD4FA7"/>
    <w:rsid w:val="00AE4AD2"/>
    <w:rsid w:val="00AE5F43"/>
    <w:rsid w:val="00AF1271"/>
    <w:rsid w:val="00AF4B41"/>
    <w:rsid w:val="00AF6A23"/>
    <w:rsid w:val="00B02892"/>
    <w:rsid w:val="00B11028"/>
    <w:rsid w:val="00B11F28"/>
    <w:rsid w:val="00B17678"/>
    <w:rsid w:val="00B27095"/>
    <w:rsid w:val="00B31728"/>
    <w:rsid w:val="00B34F9E"/>
    <w:rsid w:val="00B366DF"/>
    <w:rsid w:val="00B40420"/>
    <w:rsid w:val="00B42C55"/>
    <w:rsid w:val="00B44B23"/>
    <w:rsid w:val="00B4625A"/>
    <w:rsid w:val="00B47506"/>
    <w:rsid w:val="00B50E5D"/>
    <w:rsid w:val="00B57D15"/>
    <w:rsid w:val="00B608D5"/>
    <w:rsid w:val="00B61167"/>
    <w:rsid w:val="00B61D81"/>
    <w:rsid w:val="00B700A5"/>
    <w:rsid w:val="00B71307"/>
    <w:rsid w:val="00B74D7D"/>
    <w:rsid w:val="00B75DD0"/>
    <w:rsid w:val="00B764F8"/>
    <w:rsid w:val="00B81607"/>
    <w:rsid w:val="00B8227E"/>
    <w:rsid w:val="00B90F20"/>
    <w:rsid w:val="00B91F1E"/>
    <w:rsid w:val="00B92D5A"/>
    <w:rsid w:val="00B95331"/>
    <w:rsid w:val="00B95D4E"/>
    <w:rsid w:val="00B9789D"/>
    <w:rsid w:val="00BA3246"/>
    <w:rsid w:val="00BA411F"/>
    <w:rsid w:val="00BA4169"/>
    <w:rsid w:val="00BA527A"/>
    <w:rsid w:val="00BB272C"/>
    <w:rsid w:val="00BB28CF"/>
    <w:rsid w:val="00BB4ABC"/>
    <w:rsid w:val="00BB4C9F"/>
    <w:rsid w:val="00BB50C8"/>
    <w:rsid w:val="00BB5574"/>
    <w:rsid w:val="00BB7756"/>
    <w:rsid w:val="00BC12BF"/>
    <w:rsid w:val="00BC374A"/>
    <w:rsid w:val="00BC5FF1"/>
    <w:rsid w:val="00BC6C11"/>
    <w:rsid w:val="00BD0A1F"/>
    <w:rsid w:val="00BD2C4F"/>
    <w:rsid w:val="00BD3EF3"/>
    <w:rsid w:val="00BD42DC"/>
    <w:rsid w:val="00BE51FF"/>
    <w:rsid w:val="00BF0F50"/>
    <w:rsid w:val="00BF3561"/>
    <w:rsid w:val="00BF556C"/>
    <w:rsid w:val="00C05015"/>
    <w:rsid w:val="00C05EFD"/>
    <w:rsid w:val="00C15D33"/>
    <w:rsid w:val="00C22083"/>
    <w:rsid w:val="00C24B8F"/>
    <w:rsid w:val="00C32DEA"/>
    <w:rsid w:val="00C45053"/>
    <w:rsid w:val="00C50A91"/>
    <w:rsid w:val="00C52D74"/>
    <w:rsid w:val="00C5365F"/>
    <w:rsid w:val="00C56C48"/>
    <w:rsid w:val="00C60A65"/>
    <w:rsid w:val="00C616FD"/>
    <w:rsid w:val="00C638EE"/>
    <w:rsid w:val="00C63B58"/>
    <w:rsid w:val="00C67AC8"/>
    <w:rsid w:val="00C7001F"/>
    <w:rsid w:val="00C71F16"/>
    <w:rsid w:val="00C7460D"/>
    <w:rsid w:val="00C77723"/>
    <w:rsid w:val="00C800A9"/>
    <w:rsid w:val="00C80222"/>
    <w:rsid w:val="00C8479A"/>
    <w:rsid w:val="00C84DED"/>
    <w:rsid w:val="00C86826"/>
    <w:rsid w:val="00C86A70"/>
    <w:rsid w:val="00C86D2C"/>
    <w:rsid w:val="00C90C76"/>
    <w:rsid w:val="00C93147"/>
    <w:rsid w:val="00CA10D7"/>
    <w:rsid w:val="00CB09E0"/>
    <w:rsid w:val="00CC0679"/>
    <w:rsid w:val="00CC48A5"/>
    <w:rsid w:val="00CC66AD"/>
    <w:rsid w:val="00CC69E8"/>
    <w:rsid w:val="00CC6AF3"/>
    <w:rsid w:val="00CD2613"/>
    <w:rsid w:val="00CD2A1C"/>
    <w:rsid w:val="00CD526F"/>
    <w:rsid w:val="00CE06A2"/>
    <w:rsid w:val="00CE118B"/>
    <w:rsid w:val="00CF0112"/>
    <w:rsid w:val="00CF34BC"/>
    <w:rsid w:val="00D04816"/>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87E"/>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028E"/>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0533"/>
    <w:rsid w:val="00F43053"/>
    <w:rsid w:val="00F43F29"/>
    <w:rsid w:val="00F509AE"/>
    <w:rsid w:val="00F60941"/>
    <w:rsid w:val="00F60C52"/>
    <w:rsid w:val="00F60FAC"/>
    <w:rsid w:val="00F619FD"/>
    <w:rsid w:val="00F7110B"/>
    <w:rsid w:val="00F75FAE"/>
    <w:rsid w:val="00F81080"/>
    <w:rsid w:val="00F8191D"/>
    <w:rsid w:val="00F84F87"/>
    <w:rsid w:val="00F86156"/>
    <w:rsid w:val="00F920EB"/>
    <w:rsid w:val="00F938A3"/>
    <w:rsid w:val="00F94D4D"/>
    <w:rsid w:val="00F95813"/>
    <w:rsid w:val="00F95896"/>
    <w:rsid w:val="00FA24D1"/>
    <w:rsid w:val="00FA7DDB"/>
    <w:rsid w:val="00FB0DC3"/>
    <w:rsid w:val="00FB0E89"/>
    <w:rsid w:val="00FB231A"/>
    <w:rsid w:val="00FB4AA9"/>
    <w:rsid w:val="00FB5B51"/>
    <w:rsid w:val="00FC1435"/>
    <w:rsid w:val="00FC295E"/>
    <w:rsid w:val="00FC45CA"/>
    <w:rsid w:val="00FC49AB"/>
    <w:rsid w:val="00FC7F0C"/>
    <w:rsid w:val="00FD4866"/>
    <w:rsid w:val="00FD7A60"/>
    <w:rsid w:val="00FE084D"/>
    <w:rsid w:val="00FE7CA1"/>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D37B"/>
  <w15:docId w15:val="{20094B17-EBC3-4A06-8C7C-24B35DE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73671770">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02908643">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581128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4997138">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3546483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Theatre Degrees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0250 Theatre &amp; Dance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FY 10-11</c:v>
                </c:pt>
                <c:pt idx="1">
                  <c:v>FY 11-12</c:v>
                </c:pt>
                <c:pt idx="2">
                  <c:v>FY 12-13</c:v>
                </c:pt>
                <c:pt idx="3">
                  <c:v>FY 13-14</c:v>
                </c:pt>
                <c:pt idx="4">
                  <c:v>FY 14-15</c:v>
                </c:pt>
                <c:pt idx="5">
                  <c:v>FY 15-16</c:v>
                </c:pt>
              </c:strCache>
            </c:strRef>
          </c:cat>
          <c:val>
            <c:numRef>
              <c:f>Sheet1!$B$2:$B$7</c:f>
              <c:numCache>
                <c:formatCode>General</c:formatCode>
                <c:ptCount val="6"/>
                <c:pt idx="0">
                  <c:v>2</c:v>
                </c:pt>
                <c:pt idx="1">
                  <c:v>8</c:v>
                </c:pt>
                <c:pt idx="2">
                  <c:v>9</c:v>
                </c:pt>
                <c:pt idx="3">
                  <c:v>7</c:v>
                </c:pt>
                <c:pt idx="4">
                  <c:v>9</c:v>
                </c:pt>
                <c:pt idx="5">
                  <c:v>10</c:v>
                </c:pt>
              </c:numCache>
            </c:numRef>
          </c:val>
        </c:ser>
        <c:dLbls>
          <c:dLblPos val="outEnd"/>
          <c:showLegendKey val="0"/>
          <c:showVal val="1"/>
          <c:showCatName val="0"/>
          <c:showSerName val="0"/>
          <c:showPercent val="0"/>
          <c:showBubbleSize val="0"/>
        </c:dLbls>
        <c:gapWidth val="219"/>
        <c:overlap val="-27"/>
        <c:axId val="262023800"/>
        <c:axId val="262024192"/>
      </c:barChart>
      <c:catAx>
        <c:axId val="26202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024192"/>
        <c:crosses val="autoZero"/>
        <c:auto val="1"/>
        <c:lblAlgn val="ctr"/>
        <c:lblOffset val="100"/>
        <c:noMultiLvlLbl val="0"/>
      </c:catAx>
      <c:valAx>
        <c:axId val="26202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02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69001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69001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69001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69001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204B9C"/>
    <w:rsid w:val="00443FCA"/>
    <w:rsid w:val="004B23E3"/>
    <w:rsid w:val="00690010"/>
    <w:rsid w:val="00860C99"/>
    <w:rsid w:val="009103D0"/>
    <w:rsid w:val="00973824"/>
    <w:rsid w:val="00A244EE"/>
    <w:rsid w:val="00C63DDC"/>
    <w:rsid w:val="00C956B8"/>
    <w:rsid w:val="00ED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B1F3-A5F4-4348-BD5E-05A96092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Neuerer, Gina</cp:lastModifiedBy>
  <cp:revision>26</cp:revision>
  <cp:lastPrinted>2017-02-22T00:54:00Z</cp:lastPrinted>
  <dcterms:created xsi:type="dcterms:W3CDTF">2017-02-21T17:58:00Z</dcterms:created>
  <dcterms:modified xsi:type="dcterms:W3CDTF">2017-05-15T15:05:00Z</dcterms:modified>
</cp:coreProperties>
</file>