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w:t>
      </w:r>
      <w:r w:rsidR="004D531F">
        <w:rPr>
          <w:rFonts w:ascii="Arial" w:hAnsi="Arial" w:cs="Arial"/>
          <w:b/>
          <w:color w:val="000000" w:themeColor="text1"/>
        </w:rPr>
        <w:t>3</w:t>
      </w:r>
      <w:r w:rsidR="001D736E">
        <w:rPr>
          <w:rFonts w:ascii="Arial" w:hAnsi="Arial" w:cs="Arial"/>
          <w:b/>
          <w:color w:val="000000" w:themeColor="text1"/>
        </w:rPr>
        <w:t>-1</w:t>
      </w:r>
      <w:r w:rsidR="004D531F">
        <w:rPr>
          <w:rFonts w:ascii="Arial" w:hAnsi="Arial" w:cs="Arial"/>
          <w:b/>
          <w:color w:val="000000" w:themeColor="text1"/>
        </w:rPr>
        <w:t>4</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w:t>
      </w:r>
      <w:r w:rsidR="004D531F">
        <w:rPr>
          <w:rFonts w:ascii="Arial" w:hAnsi="Arial" w:cs="Arial"/>
          <w:b/>
          <w:color w:val="000000" w:themeColor="text1"/>
        </w:rPr>
        <w:t>3</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673CDD">
        <w:rPr>
          <w:rFonts w:ascii="Arial" w:hAnsi="Arial" w:cs="Arial"/>
          <w:color w:val="000000" w:themeColor="text1"/>
          <w:u w:val="single"/>
        </w:rPr>
        <w:t>0</w:t>
      </w:r>
      <w:r w:rsidR="00944E36">
        <w:rPr>
          <w:rFonts w:ascii="Arial" w:hAnsi="Arial" w:cs="Arial"/>
          <w:color w:val="000000" w:themeColor="text1"/>
          <w:u w:val="single"/>
        </w:rPr>
        <w:t>230</w:t>
      </w:r>
      <w:r w:rsidR="00673CDD">
        <w:rPr>
          <w:rFonts w:ascii="Arial" w:hAnsi="Arial" w:cs="Arial"/>
          <w:color w:val="000000" w:themeColor="text1"/>
          <w:u w:val="single"/>
        </w:rPr>
        <w:t xml:space="preserve"> –</w:t>
      </w:r>
      <w:r w:rsidR="00944E36">
        <w:rPr>
          <w:rFonts w:ascii="Arial" w:hAnsi="Arial" w:cs="Arial"/>
          <w:color w:val="000000" w:themeColor="text1"/>
          <w:u w:val="single"/>
        </w:rPr>
        <w:t xml:space="preserve"> Music</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2C39BF">
        <w:rPr>
          <w:rFonts w:ascii="Arial" w:hAnsi="Arial" w:cs="Arial"/>
          <w:color w:val="000000" w:themeColor="text1"/>
        </w:rPr>
        <w:t>12</w:t>
      </w:r>
      <w:r>
        <w:rPr>
          <w:rFonts w:ascii="Arial" w:hAnsi="Arial" w:cs="Arial"/>
          <w:color w:val="000000" w:themeColor="text1"/>
        </w:rPr>
        <w:t>-</w:t>
      </w:r>
      <w:r w:rsidR="001A2E6B">
        <w:rPr>
          <w:rFonts w:ascii="Arial" w:hAnsi="Arial" w:cs="Arial"/>
          <w:color w:val="000000" w:themeColor="text1"/>
        </w:rPr>
        <w:t>20</w:t>
      </w:r>
      <w:r w:rsidR="002C39BF">
        <w:rPr>
          <w:rFonts w:ascii="Arial" w:hAnsi="Arial" w:cs="Arial"/>
          <w:color w:val="000000" w:themeColor="text1"/>
        </w:rPr>
        <w:t>13</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73CDD">
        <w:rPr>
          <w:rFonts w:ascii="Arial" w:hAnsi="Arial" w:cs="Arial"/>
          <w:color w:val="000000" w:themeColor="text1"/>
        </w:rPr>
        <w:t>1</w:t>
      </w:r>
      <w:r w:rsidR="002C39BF">
        <w:rPr>
          <w:rFonts w:ascii="Arial" w:hAnsi="Arial" w:cs="Arial"/>
          <w:color w:val="000000" w:themeColor="text1"/>
        </w:rPr>
        <w:t>7</w:t>
      </w:r>
      <w:r>
        <w:rPr>
          <w:rFonts w:ascii="Arial" w:hAnsi="Arial" w:cs="Arial"/>
          <w:color w:val="000000" w:themeColor="text1"/>
        </w:rPr>
        <w:t>-201</w:t>
      </w:r>
      <w:r w:rsidR="002C39BF">
        <w:rPr>
          <w:rFonts w:ascii="Arial" w:hAnsi="Arial" w:cs="Arial"/>
          <w:color w:val="000000" w:themeColor="text1"/>
        </w:rPr>
        <w:t>8</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944E36" w:rsidP="00585766">
      <w:pPr>
        <w:rPr>
          <w:rFonts w:ascii="Arial" w:hAnsi="Arial" w:cs="Arial"/>
          <w:noProof/>
          <w:color w:val="000000" w:themeColor="text1"/>
        </w:rPr>
      </w:pPr>
      <w:r>
        <w:rPr>
          <w:noProof/>
        </w:rPr>
        <w:drawing>
          <wp:inline distT="0" distB="0" distL="0" distR="0" wp14:anchorId="6E681926" wp14:editId="64107BF7">
            <wp:extent cx="5181600" cy="2743200"/>
            <wp:effectExtent l="19050" t="1905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1A2E6B" w:rsidRDefault="001A2E6B" w:rsidP="009D4417">
      <w:pPr>
        <w:pStyle w:val="ListParagraph"/>
        <w:tabs>
          <w:tab w:val="left" w:pos="5040"/>
        </w:tabs>
        <w:ind w:left="0"/>
        <w:rPr>
          <w:rFonts w:ascii="Arial" w:hAnsi="Arial" w:cs="Arial"/>
          <w:color w:val="000000" w:themeColor="text1"/>
        </w:rPr>
      </w:pPr>
    </w:p>
    <w:p w:rsidR="002301A0" w:rsidRDefault="00CC582B" w:rsidP="00D1443F">
      <w:pPr>
        <w:spacing w:after="200" w:line="276" w:lineRule="auto"/>
        <w:jc w:val="both"/>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2301A0">
        <w:t xml:space="preserve">Music obviously is not a large program, and because it is a professional program from the very first sequence of courses </w:t>
      </w:r>
      <w:r w:rsidR="00643E57">
        <w:t xml:space="preserve">required </w:t>
      </w:r>
      <w:r w:rsidR="002301A0">
        <w:t>in it</w:t>
      </w:r>
      <w:r w:rsidR="007F515B">
        <w:t>s</w:t>
      </w:r>
      <w:r w:rsidR="002301A0">
        <w:t xml:space="preserve"> curriculum, it is demanding.  Community colleges that have accredited music departments generally see something in the neighborhood of a 10% graduation rate--meaning that one out of ten students who enter </w:t>
      </w:r>
      <w:r w:rsidR="007F515B">
        <w:t>a music</w:t>
      </w:r>
      <w:r w:rsidR="002301A0">
        <w:t xml:space="preserve"> program will finish.  Overall, this is what Sinclair's music program experiences as well.  Not reflected in the data above</w:t>
      </w:r>
      <w:r w:rsidR="007F515B">
        <w:t>, however,</w:t>
      </w:r>
      <w:r w:rsidR="002301A0">
        <w:t xml:space="preserve"> are the students who complete their capstone project</w:t>
      </w:r>
      <w:r w:rsidR="008D2B89">
        <w:t xml:space="preserve"> (</w:t>
      </w:r>
      <w:r w:rsidR="002301A0">
        <w:t>a solo graduation recital</w:t>
      </w:r>
      <w:r w:rsidR="008D2B89">
        <w:t>)</w:t>
      </w:r>
      <w:r w:rsidR="002301A0">
        <w:t xml:space="preserve"> and have also completed their music coursework, but still have some additional gen ed work to </w:t>
      </w:r>
      <w:r w:rsidR="002301A0">
        <w:lastRenderedPageBreak/>
        <w:t>do</w:t>
      </w:r>
      <w:r w:rsidR="008D2B89">
        <w:t>, and therefore have not, and may not, matriculate</w:t>
      </w:r>
      <w:r w:rsidR="002301A0">
        <w:t xml:space="preserve">.  The department will need to address </w:t>
      </w:r>
      <w:r w:rsidR="008D2B89">
        <w:t>this</w:t>
      </w:r>
      <w:r w:rsidR="002301A0">
        <w:t>.  Over the past two years, for instance, there have been 12-15 graduation recitals, but not the same number of students actually graduating.</w:t>
      </w:r>
    </w:p>
    <w:p w:rsidR="004C52FC" w:rsidRDefault="00CC582B" w:rsidP="00D1443F">
      <w:pPr>
        <w:spacing w:after="200" w:line="276" w:lineRule="auto"/>
        <w:jc w:val="both"/>
        <w:rPr>
          <w:rFonts w:ascii="Arial" w:hAnsi="Arial" w:cs="Arial"/>
          <w:b/>
          <w:color w:val="000000" w:themeColor="text1"/>
        </w:rPr>
      </w:pPr>
      <w:r>
        <w:rPr>
          <w:rFonts w:ascii="Arial" w:hAnsi="Arial" w:cs="Arial"/>
          <w:b/>
          <w:color w:val="000000" w:themeColor="text1"/>
        </w:rPr>
        <w:fldChar w:fldCharType="end"/>
      </w:r>
      <w:r w:rsidR="004C52FC">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944E36" w:rsidP="00585766">
      <w:pPr>
        <w:rPr>
          <w:rFonts w:ascii="Arial" w:hAnsi="Arial" w:cs="Arial"/>
          <w:color w:val="000000" w:themeColor="text1"/>
        </w:rPr>
      </w:pPr>
      <w:r>
        <w:rPr>
          <w:noProof/>
        </w:rPr>
        <w:drawing>
          <wp:inline distT="0" distB="0" distL="0" distR="0" wp14:anchorId="3079A1BB" wp14:editId="4A04A996">
            <wp:extent cx="5943600" cy="2682875"/>
            <wp:effectExtent l="0" t="0" r="19050" b="222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0A91" w:rsidRDefault="00C50A91" w:rsidP="00585766">
      <w:pPr>
        <w:rPr>
          <w:rFonts w:ascii="Arial" w:hAnsi="Arial" w:cs="Arial"/>
          <w:color w:val="000000" w:themeColor="text1"/>
        </w:rPr>
      </w:pPr>
    </w:p>
    <w:p w:rsidR="00C50A91" w:rsidRPr="00585766" w:rsidRDefault="00C50A91" w:rsidP="00585766">
      <w:pPr>
        <w:rPr>
          <w:rFonts w:ascii="Arial" w:hAnsi="Arial" w:cs="Arial"/>
          <w:color w:val="000000" w:themeColor="text1"/>
        </w:rPr>
      </w:pPr>
    </w:p>
    <w:p w:rsidR="00585766" w:rsidRPr="00585766" w:rsidRDefault="00585766" w:rsidP="00585766">
      <w:pPr>
        <w:ind w:left="720"/>
        <w:rPr>
          <w:rFonts w:ascii="Arial" w:hAnsi="Arial" w:cs="Arial"/>
          <w:color w:val="000000" w:themeColor="text1"/>
        </w:rPr>
      </w:pPr>
    </w:p>
    <w:p w:rsidR="001D736E"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CC582B" w:rsidRPr="008258DA" w:rsidRDefault="00CC582B" w:rsidP="008258DA">
      <w:pPr>
        <w:rPr>
          <w:rFonts w:ascii="Arial" w:hAnsi="Arial" w:cs="Arial"/>
          <w:color w:val="000000" w:themeColor="text1"/>
        </w:rPr>
      </w:pPr>
    </w:p>
    <w:p w:rsidR="001D3E1D" w:rsidRPr="00CC582B" w:rsidRDefault="00CC582B" w:rsidP="00D1443F">
      <w:pPr>
        <w:jc w:val="both"/>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2301A0">
        <w:t xml:space="preserve">Music has always had a fairly high course success rate, slightly higher or lower than 80%.  Perhaps because our ACS is not high, and the fact that there is so much one-on-one instruction occurring in much of our </w:t>
      </w:r>
      <w:r w:rsidR="007F515B">
        <w:t>curriculum</w:t>
      </w:r>
      <w:r w:rsidR="002301A0">
        <w:t xml:space="preserve">--ensuring a higher degree of concern for students among instructors--this success rate is something we are proud of.  Music has no high enrollment courses.  Our Music Appreciation, History of Rock, and World Music courses are offered to the general student population as Arts/Humanities </w:t>
      </w:r>
      <w:r w:rsidR="007F515B">
        <w:t xml:space="preserve">elective </w:t>
      </w:r>
      <w:r w:rsidR="002301A0">
        <w:t xml:space="preserve">fulfillments, </w:t>
      </w:r>
      <w:r w:rsidR="002B637A">
        <w:t xml:space="preserve">and are typically our largest classes.  Their rate </w:t>
      </w:r>
      <w:r w:rsidR="002301A0">
        <w:t xml:space="preserve">of success </w:t>
      </w:r>
      <w:r w:rsidR="002B637A">
        <w:t>has been reasonably good, in the 69%-85% range.</w:t>
      </w:r>
      <w:r w:rsidR="00A60976">
        <w:t xml:space="preserve">  Our introductory courses, where students are just trying the waters, so to speak, to gage their own talent and interest, represent our lowest success numbers, as is typical in other </w:t>
      </w:r>
      <w:r w:rsidR="008D2B89">
        <w:t>community college music departments</w:t>
      </w:r>
      <w:r w:rsidR="00A60976">
        <w:t>.  These figures range from the mid 60s to the mid 80s.  Our most academically challenging courses, Survey of Musical Styles I and II, also--expectedly--ha</w:t>
      </w:r>
      <w:r w:rsidR="008D2B89">
        <w:t>ve</w:t>
      </w:r>
      <w:r w:rsidR="00A60976">
        <w:t xml:space="preserve"> figures in the 60s and 70s.  </w:t>
      </w:r>
      <w:r>
        <w:rPr>
          <w:rFonts w:ascii="Arial" w:hAnsi="Arial" w:cs="Arial"/>
          <w:b/>
          <w:color w:val="000000" w:themeColor="text1"/>
        </w:rPr>
        <w:fldChar w:fldCharType="end"/>
      </w:r>
    </w:p>
    <w:p w:rsidR="001A2E6B" w:rsidRDefault="001A2E6B" w:rsidP="001A2E6B">
      <w:pPr>
        <w:pStyle w:val="ListParagraph"/>
        <w:tabs>
          <w:tab w:val="left" w:pos="5040"/>
        </w:tabs>
        <w:ind w:left="0"/>
        <w:rPr>
          <w:rFonts w:ascii="Arial" w:hAnsi="Arial" w:cs="Arial"/>
          <w:color w:val="000000" w:themeColor="text1"/>
        </w:rPr>
      </w:pPr>
    </w:p>
    <w:p w:rsidR="001D3E1D" w:rsidRPr="001A2E6B" w:rsidRDefault="001D3E1D" w:rsidP="001A2E6B">
      <w:pPr>
        <w:rPr>
          <w:rFonts w:ascii="Arial" w:hAnsi="Arial" w:cs="Arial"/>
          <w:color w:val="000000" w:themeColor="text1"/>
        </w:rPr>
      </w:pPr>
    </w:p>
    <w:p w:rsidR="001D3E1D" w:rsidRDefault="001D3E1D" w:rsidP="001D3E1D">
      <w:pPr>
        <w:pStyle w:val="ListParagraph"/>
        <w:rPr>
          <w:rFonts w:ascii="Arial" w:hAnsi="Arial" w:cs="Arial"/>
          <w:color w:val="000000" w:themeColor="text1"/>
        </w:rPr>
      </w:pPr>
    </w:p>
    <w:p w:rsidR="001D3E1D" w:rsidRPr="001D3E1D" w:rsidRDefault="001D3E1D" w:rsidP="001D3E1D">
      <w:pPr>
        <w:pStyle w:val="ListParagraph"/>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Default="001D3E1D" w:rsidP="008258DA">
      <w:pPr>
        <w:rPr>
          <w:rFonts w:ascii="Arial" w:hAnsi="Arial" w:cs="Arial"/>
          <w:color w:val="000000" w:themeColor="text1"/>
        </w:rPr>
      </w:pPr>
      <w:r w:rsidRPr="008258DA">
        <w:rPr>
          <w:rFonts w:ascii="Arial" w:hAnsi="Arial" w:cs="Arial"/>
          <w:color w:val="000000" w:themeColor="text1"/>
        </w:rPr>
        <w:lastRenderedPageBreak/>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CC582B" w:rsidRPr="008258DA" w:rsidRDefault="00CC582B" w:rsidP="008258DA">
      <w:pPr>
        <w:rPr>
          <w:rFonts w:ascii="Arial" w:hAnsi="Arial" w:cs="Arial"/>
          <w:color w:val="000000" w:themeColor="text1"/>
        </w:rPr>
      </w:pPr>
    </w:p>
    <w:p w:rsidR="004C52FC" w:rsidRDefault="00CC582B" w:rsidP="00D1443F">
      <w:pPr>
        <w:spacing w:after="200" w:line="276" w:lineRule="auto"/>
        <w:jc w:val="both"/>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8D2B89">
        <w:t>The department has been accredited by the National Association of Schools of Music since 1998, one of only 22 community college music departments</w:t>
      </w:r>
      <w:r w:rsidR="007F515B">
        <w:t xml:space="preserve"> nationwide</w:t>
      </w:r>
      <w:r w:rsidR="008D2B89">
        <w:t xml:space="preserve"> to meet NASM standards.  At the moment, the department is preparing for a re-accreditation visit, preparing a self-study and doing all the required associated work.  Part of this preparation will be developing a survey of graduates.  Since ours is a transfer degree, all of our graduates continue </w:t>
      </w:r>
      <w:r w:rsidR="008D03D6">
        <w:t>on elsewhere to finish</w:t>
      </w:r>
      <w:r w:rsidR="008D2B89">
        <w:t xml:space="preserve"> a BM</w:t>
      </w:r>
      <w:r w:rsidR="008D03D6">
        <w:t xml:space="preserve"> degree</w:t>
      </w:r>
      <w:r w:rsidR="008D2B89">
        <w:t xml:space="preserve">.  We have three articulation agreements locally, and will soon have a fourth (Bowling Green).  Our program places students in such diverse institutions as </w:t>
      </w:r>
      <w:r w:rsidR="008D2B89" w:rsidRPr="008D2B89">
        <w:t xml:space="preserve">Wright State University, University of Dayton, Central State University, Capital University, The Ohio State University, Ohio University, Bowling Green State University, University of Akron, Baldwin Wallace University, Miami University, Wheaton University, VanderCook College of Music, Belmont University, Boston Conservatory, Berklee College of Music, Oberlin College, College-Conservatory of Music at the University of Cincinnati, Cleveland Institute of Music, and Manhattan School of Music. </w:t>
      </w:r>
      <w:r w:rsidR="008D03D6">
        <w:t>Our own departmental assessment data--data collected at the end of every series of courses (not every individual course)--is in line with the same 80-some percent success rate indicated in the Appendix.</w:t>
      </w:r>
      <w:r w:rsidR="008D2B89">
        <w:t xml:space="preserve"> </w:t>
      </w:r>
      <w:r>
        <w:rPr>
          <w:rFonts w:ascii="Arial" w:hAnsi="Arial" w:cs="Arial"/>
          <w:b/>
          <w:color w:val="000000" w:themeColor="text1"/>
        </w:rPr>
        <w:fldChar w:fldCharType="end"/>
      </w:r>
    </w:p>
    <w:p w:rsidR="004C52FC" w:rsidRDefault="004C52FC" w:rsidP="00377D40">
      <w:pPr>
        <w:spacing w:after="200" w:line="276" w:lineRule="auto"/>
        <w:rPr>
          <w:rFonts w:ascii="Arial" w:hAnsi="Arial" w:cs="Arial"/>
          <w:color w:val="000000" w:themeColor="text1"/>
        </w:rPr>
      </w:pPr>
    </w:p>
    <w:p w:rsidR="001A2E6B" w:rsidRDefault="001A2E6B" w:rsidP="001A2E6B">
      <w:pPr>
        <w:pStyle w:val="ListParagraph"/>
        <w:tabs>
          <w:tab w:val="left" w:pos="5040"/>
        </w:tabs>
        <w:ind w:left="0"/>
        <w:rPr>
          <w:rFonts w:ascii="Arial" w:hAnsi="Arial" w:cs="Arial"/>
          <w:color w:val="000000" w:themeColor="text1"/>
        </w:rPr>
      </w:pPr>
    </w:p>
    <w:p w:rsidR="001A2E6B" w:rsidRDefault="001A2E6B" w:rsidP="00377D40">
      <w:pPr>
        <w:spacing w:after="200" w:line="276" w:lineRule="auto"/>
        <w:rPr>
          <w:rFonts w:ascii="Arial" w:hAnsi="Arial" w:cs="Arial"/>
          <w:color w:val="000000" w:themeColor="text1"/>
        </w:rPr>
        <w:sectPr w:rsidR="001A2E6B" w:rsidSect="00D708C3">
          <w:footerReference w:type="default" r:id="rId11"/>
          <w:pgSz w:w="12240" w:h="15840"/>
          <w:pgMar w:top="1152" w:right="1440" w:bottom="1152" w:left="1440" w:header="720" w:footer="288" w:gutter="0"/>
          <w:cols w:space="720"/>
          <w:docGrid w:linePitch="360"/>
        </w:sect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C52FC" w:rsidTr="001A2E6B">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1A2E6B" w:rsidTr="001A2E6B">
        <w:trPr>
          <w:trHeight w:val="1399"/>
        </w:trPr>
        <w:tc>
          <w:tcPr>
            <w:tcW w:w="3951" w:type="dxa"/>
          </w:tcPr>
          <w:p w:rsidR="001A2E6B" w:rsidRPr="0037786D" w:rsidRDefault="00944E36" w:rsidP="00225B53">
            <w:pPr>
              <w:spacing w:line="276" w:lineRule="auto"/>
              <w:rPr>
                <w:rFonts w:ascii="Arial" w:hAnsi="Arial" w:cs="Arial"/>
                <w:color w:val="000000" w:themeColor="text1"/>
              </w:rPr>
            </w:pPr>
            <w:r>
              <w:rPr>
                <w:rFonts w:ascii="Arial" w:hAnsi="Arial" w:cs="Arial"/>
              </w:rPr>
              <w:t>Long-term goals for the department in terms of student learning will be to expand online offerings.</w:t>
            </w:r>
          </w:p>
        </w:tc>
        <w:tc>
          <w:tcPr>
            <w:tcW w:w="2647"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bookmarkStart w:id="0" w:name="Check1"/>
            <w:r w:rsidR="004D531F">
              <w:fldChar w:fldCharType="begin">
                <w:ffData>
                  <w:name w:val="Check1"/>
                  <w:enabled/>
                  <w:calcOnExit w:val="0"/>
                  <w:checkBox>
                    <w:sizeAuto/>
                    <w:default w:val="0"/>
                    <w:checked/>
                  </w:checkBox>
                </w:ffData>
              </w:fldChar>
            </w:r>
            <w:r w:rsidR="004D531F">
              <w:instrText xml:space="preserve"> FORMCHECKBOX </w:instrText>
            </w:r>
            <w:r w:rsidR="007F515B">
              <w:fldChar w:fldCharType="separate"/>
            </w:r>
            <w:r w:rsidR="004D531F">
              <w:fldChar w:fldCharType="end"/>
            </w:r>
            <w:bookmarkEnd w:id="0"/>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7F515B">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7F515B">
              <w:fldChar w:fldCharType="separate"/>
            </w:r>
            <w:r w:rsidR="00F260DC">
              <w:fldChar w:fldCharType="end"/>
            </w:r>
          </w:p>
        </w:tc>
        <w:tc>
          <w:tcPr>
            <w:tcW w:w="6632" w:type="dxa"/>
          </w:tcPr>
          <w:p w:rsidR="001A2E6B" w:rsidRDefault="00CC582B" w:rsidP="007F515B">
            <w:pPr>
              <w:jc w:val="both"/>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8D03D6">
              <w:t xml:space="preserve">The department will be offering for the first time this spring semester an online World Music course, a course specifically developed to be offered online only.  Next year, we </w:t>
            </w:r>
            <w:r w:rsidR="007F515B">
              <w:t>expect to add</w:t>
            </w:r>
            <w:r w:rsidR="008D03D6">
              <w:t xml:space="preserve"> a Jazz Appreciation online course.</w:t>
            </w:r>
            <w:r>
              <w:rPr>
                <w:rFonts w:ascii="Arial" w:hAnsi="Arial" w:cs="Arial"/>
                <w:b/>
                <w:color w:val="000000" w:themeColor="text1"/>
              </w:rPr>
              <w:fldChar w:fldCharType="end"/>
            </w:r>
          </w:p>
        </w:tc>
      </w:tr>
      <w:tr w:rsidR="001A2E6B" w:rsidTr="001A2E6B">
        <w:trPr>
          <w:trHeight w:val="1399"/>
        </w:trPr>
        <w:tc>
          <w:tcPr>
            <w:tcW w:w="3951" w:type="dxa"/>
          </w:tcPr>
          <w:p w:rsidR="001A2E6B" w:rsidRPr="0037786D" w:rsidRDefault="00944E36" w:rsidP="00225B53">
            <w:pPr>
              <w:spacing w:line="276" w:lineRule="auto"/>
              <w:rPr>
                <w:rFonts w:ascii="Arial" w:hAnsi="Arial" w:cs="Arial"/>
                <w:color w:val="000000" w:themeColor="text1"/>
              </w:rPr>
            </w:pPr>
            <w:r>
              <w:rPr>
                <w:rFonts w:ascii="Arial" w:hAnsi="Arial" w:cs="Arial"/>
              </w:rPr>
              <w:t>Add an Introduction to Music Education course to the music major curriculum.</w:t>
            </w:r>
          </w:p>
        </w:tc>
        <w:tc>
          <w:tcPr>
            <w:tcW w:w="2647"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D531F">
              <w:fldChar w:fldCharType="begin">
                <w:ffData>
                  <w:name w:val=""/>
                  <w:enabled/>
                  <w:calcOnExit w:val="0"/>
                  <w:checkBox>
                    <w:sizeAuto/>
                    <w:default w:val="0"/>
                  </w:checkBox>
                </w:ffData>
              </w:fldChar>
            </w:r>
            <w:r w:rsidR="004D531F">
              <w:instrText xml:space="preserve"> FORMCHECKBOX </w:instrText>
            </w:r>
            <w:r w:rsidR="007F515B">
              <w:fldChar w:fldCharType="separate"/>
            </w:r>
            <w:r w:rsidR="004D531F">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ed/>
                  </w:checkBox>
                </w:ffData>
              </w:fldChar>
            </w:r>
            <w:r>
              <w:instrText xml:space="preserve"> FORMCHECKBOX </w:instrText>
            </w:r>
            <w:r w:rsidR="007F515B">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7F515B">
              <w:fldChar w:fldCharType="separate"/>
            </w:r>
            <w:r w:rsidR="00F260DC">
              <w:fldChar w:fldCharType="end"/>
            </w:r>
          </w:p>
        </w:tc>
        <w:tc>
          <w:tcPr>
            <w:tcW w:w="6632" w:type="dxa"/>
          </w:tcPr>
          <w:p w:rsidR="001A2E6B" w:rsidRDefault="00CC582B" w:rsidP="00D1443F">
            <w:pPr>
              <w:jc w:val="both"/>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8D03D6">
              <w:t>This course will be offered for the first time in spring 2014.</w:t>
            </w:r>
            <w:r>
              <w:rPr>
                <w:rFonts w:ascii="Arial" w:hAnsi="Arial" w:cs="Arial"/>
                <w:b/>
                <w:color w:val="000000" w:themeColor="text1"/>
              </w:rPr>
              <w:fldChar w:fldCharType="end"/>
            </w:r>
          </w:p>
        </w:tc>
      </w:tr>
      <w:tr w:rsidR="001A2E6B" w:rsidTr="001A2E6B">
        <w:trPr>
          <w:trHeight w:val="1101"/>
        </w:trPr>
        <w:tc>
          <w:tcPr>
            <w:tcW w:w="3951" w:type="dxa"/>
          </w:tcPr>
          <w:p w:rsidR="001A2E6B" w:rsidRPr="0037786D" w:rsidRDefault="00944E36" w:rsidP="00225B53">
            <w:pPr>
              <w:spacing w:line="276" w:lineRule="auto"/>
              <w:rPr>
                <w:rFonts w:ascii="Arial" w:hAnsi="Arial" w:cs="Arial"/>
                <w:color w:val="000000" w:themeColor="text1"/>
              </w:rPr>
            </w:pPr>
            <w:r>
              <w:rPr>
                <w:rFonts w:ascii="Arial" w:hAnsi="Arial" w:cs="Arial"/>
              </w:rPr>
              <w:t>Initiate an orchestral ensemble.</w:t>
            </w:r>
          </w:p>
        </w:tc>
        <w:tc>
          <w:tcPr>
            <w:tcW w:w="2647"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D531F">
              <w:fldChar w:fldCharType="begin">
                <w:ffData>
                  <w:name w:val=""/>
                  <w:enabled/>
                  <w:calcOnExit w:val="0"/>
                  <w:checkBox>
                    <w:sizeAuto/>
                    <w:default w:val="0"/>
                  </w:checkBox>
                </w:ffData>
              </w:fldChar>
            </w:r>
            <w:r w:rsidR="004D531F">
              <w:instrText xml:space="preserve"> FORMCHECKBOX </w:instrText>
            </w:r>
            <w:r w:rsidR="007F515B">
              <w:fldChar w:fldCharType="separate"/>
            </w:r>
            <w:r w:rsidR="004D531F">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7F515B">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ed/>
                  </w:checkBox>
                </w:ffData>
              </w:fldChar>
            </w:r>
            <w:r>
              <w:instrText xml:space="preserve"> FORMCHECKBOX </w:instrText>
            </w:r>
            <w:r w:rsidR="007F515B">
              <w:fldChar w:fldCharType="separate"/>
            </w:r>
            <w:r w:rsidR="00F260DC">
              <w:fldChar w:fldCharType="end"/>
            </w:r>
          </w:p>
        </w:tc>
        <w:tc>
          <w:tcPr>
            <w:tcW w:w="6632" w:type="dxa"/>
          </w:tcPr>
          <w:p w:rsidR="001A2E6B" w:rsidRPr="007F515B" w:rsidRDefault="00CC582B" w:rsidP="007F515B">
            <w:pPr>
              <w:jc w:val="both"/>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8D03D6">
              <w:t>Although this has been a long term goal for many years, the department finally has given up attempting to do this.  Space issues and personnel challenges, as well as too many competing community orchestras, while not insurmountable</w:t>
            </w:r>
            <w:r w:rsidR="007F515B">
              <w:t xml:space="preserve"> obstacles</w:t>
            </w:r>
            <w:r w:rsidR="008D03D6">
              <w:t>, are nevertheless challenges that we cannot meet at the moment</w:t>
            </w:r>
            <w:r w:rsidR="007F515B">
              <w:t xml:space="preserve">. It is not impossible that this issue may be revisited at some point in the future. </w:t>
            </w:r>
            <w:r>
              <w:rPr>
                <w:rFonts w:ascii="Arial" w:hAnsi="Arial" w:cs="Arial"/>
                <w:b/>
                <w:color w:val="000000" w:themeColor="text1"/>
              </w:rPr>
              <w:fldChar w:fldCharType="end"/>
            </w:r>
            <w:r w:rsidR="007F515B">
              <w:rPr>
                <w:rFonts w:ascii="Arial" w:hAnsi="Arial" w:cs="Arial"/>
                <w:b/>
                <w:color w:val="000000" w:themeColor="text1"/>
              </w:rPr>
              <w:t xml:space="preserve">  </w:t>
            </w:r>
          </w:p>
        </w:tc>
      </w:tr>
      <w:tr w:rsidR="001A2E6B" w:rsidTr="001A2E6B">
        <w:trPr>
          <w:trHeight w:val="1101"/>
        </w:trPr>
        <w:tc>
          <w:tcPr>
            <w:tcW w:w="3951" w:type="dxa"/>
          </w:tcPr>
          <w:p w:rsidR="001A2E6B" w:rsidRPr="0037786D" w:rsidRDefault="00944E36" w:rsidP="00225B53">
            <w:pPr>
              <w:spacing w:line="276" w:lineRule="auto"/>
              <w:rPr>
                <w:rFonts w:ascii="Arial" w:hAnsi="Arial" w:cs="Arial"/>
                <w:color w:val="000000" w:themeColor="text1"/>
              </w:rPr>
            </w:pPr>
            <w:r>
              <w:rPr>
                <w:rFonts w:ascii="Arial" w:hAnsi="Arial" w:cs="Arial"/>
              </w:rPr>
              <w:t xml:space="preserve">Offer applied lessons at the satellite sites.  </w:t>
            </w:r>
          </w:p>
        </w:tc>
        <w:tc>
          <w:tcPr>
            <w:tcW w:w="2647" w:type="dxa"/>
          </w:tcPr>
          <w:p w:rsidR="001A2E6B" w:rsidRDefault="001A2E6B" w:rsidP="001A2E6B">
            <w:pPr>
              <w:pStyle w:val="ListParagraph"/>
              <w:ind w:left="0"/>
              <w:rPr>
                <w:rFonts w:ascii="Arial" w:hAnsi="Arial" w:cs="Arial"/>
                <w:color w:val="000000" w:themeColor="text1"/>
              </w:rPr>
            </w:pPr>
          </w:p>
          <w:p w:rsidR="001A2E6B" w:rsidRDefault="001A2E6B" w:rsidP="001A2E6B">
            <w:pPr>
              <w:pStyle w:val="ListParagraph"/>
              <w:ind w:left="0"/>
              <w:rPr>
                <w:rFonts w:ascii="Arial" w:hAnsi="Arial" w:cs="Arial"/>
                <w:color w:val="000000" w:themeColor="text1"/>
              </w:rPr>
            </w:pPr>
            <w:r>
              <w:rPr>
                <w:rFonts w:ascii="Arial" w:hAnsi="Arial" w:cs="Arial"/>
                <w:color w:val="000000" w:themeColor="text1"/>
              </w:rPr>
              <w:t xml:space="preserve">In progress </w:t>
            </w:r>
            <w:r w:rsidR="004D531F">
              <w:fldChar w:fldCharType="begin">
                <w:ffData>
                  <w:name w:val=""/>
                  <w:enabled/>
                  <w:calcOnExit w:val="0"/>
                  <w:checkBox>
                    <w:sizeAuto/>
                    <w:default w:val="0"/>
                    <w:checked/>
                  </w:checkBox>
                </w:ffData>
              </w:fldChar>
            </w:r>
            <w:r w:rsidR="004D531F">
              <w:instrText xml:space="preserve"> FORMCHECKBOX </w:instrText>
            </w:r>
            <w:r w:rsidR="007F515B">
              <w:fldChar w:fldCharType="separate"/>
            </w:r>
            <w:r w:rsidR="004D531F">
              <w:fldChar w:fldCharType="end"/>
            </w:r>
          </w:p>
          <w:p w:rsidR="001A2E6B" w:rsidRDefault="001A2E6B" w:rsidP="001A2E6B">
            <w:pPr>
              <w:pStyle w:val="ListParagraph"/>
              <w:ind w:left="0"/>
              <w:rPr>
                <w:rFonts w:ascii="Arial" w:hAnsi="Arial" w:cs="Arial"/>
                <w:color w:val="000000" w:themeColor="text1"/>
              </w:rPr>
            </w:pPr>
          </w:p>
          <w:p w:rsidR="001A2E6B" w:rsidRDefault="001A2E6B" w:rsidP="001A2E6B">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7F515B">
              <w:fldChar w:fldCharType="separate"/>
            </w:r>
            <w:r w:rsidR="00F260DC">
              <w:fldChar w:fldCharType="end"/>
            </w:r>
          </w:p>
          <w:p w:rsidR="001A2E6B" w:rsidRDefault="001A2E6B" w:rsidP="001A2E6B">
            <w:pPr>
              <w:pStyle w:val="ListParagraph"/>
              <w:ind w:left="0"/>
              <w:rPr>
                <w:rFonts w:ascii="Arial" w:hAnsi="Arial" w:cs="Arial"/>
                <w:color w:val="000000" w:themeColor="text1"/>
              </w:rPr>
            </w:pPr>
          </w:p>
          <w:p w:rsidR="001A2E6B" w:rsidRPr="0037786D" w:rsidRDefault="001A2E6B" w:rsidP="001A2E6B">
            <w:pPr>
              <w:pStyle w:val="ListParagraph"/>
              <w:ind w:left="0"/>
              <w:rPr>
                <w:rFonts w:ascii="Arial" w:hAnsi="Arial" w:cs="Arial"/>
                <w:color w:val="000000" w:themeColor="text1"/>
              </w:rPr>
            </w:pPr>
            <w:r>
              <w:rPr>
                <w:rFonts w:ascii="Arial" w:hAnsi="Arial" w:cs="Arial"/>
                <w:color w:val="000000" w:themeColor="text1"/>
              </w:rPr>
              <w:lastRenderedPageBreak/>
              <w:t xml:space="preserve">No longer applicable </w:t>
            </w:r>
            <w:r w:rsidR="00F260DC">
              <w:fldChar w:fldCharType="begin">
                <w:ffData>
                  <w:name w:val="Check1"/>
                  <w:enabled/>
                  <w:calcOnExit w:val="0"/>
                  <w:checkBox>
                    <w:sizeAuto/>
                    <w:default w:val="0"/>
                  </w:checkBox>
                </w:ffData>
              </w:fldChar>
            </w:r>
            <w:r>
              <w:instrText xml:space="preserve"> FORMCHECKBOX </w:instrText>
            </w:r>
            <w:r w:rsidR="007F515B">
              <w:fldChar w:fldCharType="separate"/>
            </w:r>
            <w:r w:rsidR="00F260DC">
              <w:fldChar w:fldCharType="end"/>
            </w:r>
          </w:p>
        </w:tc>
        <w:tc>
          <w:tcPr>
            <w:tcW w:w="6632" w:type="dxa"/>
          </w:tcPr>
          <w:p w:rsidR="001A2E6B" w:rsidRDefault="00CC582B" w:rsidP="00D1443F">
            <w:pPr>
              <w:jc w:val="both"/>
            </w:pPr>
            <w:r>
              <w:rPr>
                <w:rFonts w:ascii="Arial" w:hAnsi="Arial" w:cs="Arial"/>
                <w:b/>
                <w:color w:val="000000" w:themeColor="text1"/>
              </w:rPr>
              <w:lastRenderedPageBreak/>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8D03D6">
              <w:t xml:space="preserve">We offer applied music lessons at Courseview, and are willing to do so at Huber and Englewood, providing a room with a piano is present.  </w:t>
            </w:r>
            <w:r>
              <w:rPr>
                <w:rFonts w:ascii="Arial" w:hAnsi="Arial" w:cs="Arial"/>
                <w:b/>
                <w:color w:val="000000" w:themeColor="text1"/>
              </w:rPr>
              <w:fldChar w:fldCharType="end"/>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lastRenderedPageBreak/>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4C52FC" w:rsidRPr="0037786D" w:rsidTr="001A2E6B">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1A2E6B" w:rsidRPr="0037786D" w:rsidTr="001A2E6B">
        <w:tc>
          <w:tcPr>
            <w:tcW w:w="3708" w:type="dxa"/>
          </w:tcPr>
          <w:p w:rsidR="00944E36" w:rsidRPr="00814382" w:rsidRDefault="00944E36" w:rsidP="00944E36">
            <w:pPr>
              <w:autoSpaceDE w:val="0"/>
              <w:autoSpaceDN w:val="0"/>
              <w:adjustRightInd w:val="0"/>
              <w:rPr>
                <w:rFonts w:cs="Calibri"/>
                <w:bCs/>
                <w:color w:val="000000"/>
                <w:sz w:val="22"/>
              </w:rPr>
            </w:pPr>
            <w:r>
              <w:rPr>
                <w:rFonts w:ascii="Arial" w:hAnsi="Arial" w:cs="Arial"/>
                <w:color w:val="000000"/>
              </w:rPr>
              <w:t xml:space="preserve">The department should find new ways to promote their performances – since additional advertising dollars specifically for the department are not likely to be forthcoming in the foreseeable </w:t>
            </w:r>
            <w:proofErr w:type="gramStart"/>
            <w:r>
              <w:rPr>
                <w:rFonts w:ascii="Arial" w:hAnsi="Arial" w:cs="Arial"/>
                <w:color w:val="000000"/>
              </w:rPr>
              <w:t>future,</w:t>
            </w:r>
            <w:proofErr w:type="gramEnd"/>
            <w:r>
              <w:rPr>
                <w:rFonts w:ascii="Arial" w:hAnsi="Arial" w:cs="Arial"/>
                <w:color w:val="000000"/>
              </w:rPr>
              <w:t xml:space="preserve"> the review team recommends that the department explore other means of increasing the visibility of upcoming performances.  There may be opportunities to collaborate with instructors of Marketing courses to use students to develop new approaches for marketing the department’s performances.  An expanded social media presence could be considered, or there may be other new ways of marketing programs.  It is recommended that any efforts in this regard be primarily done by students rather than faculty, to provide students a learning opportunity regarding the promotion of musical events.  Someone in the department should be given the </w:t>
            </w:r>
            <w:r>
              <w:rPr>
                <w:rFonts w:ascii="Arial" w:hAnsi="Arial" w:cs="Arial"/>
                <w:color w:val="000000"/>
              </w:rPr>
              <w:lastRenderedPageBreak/>
              <w:t xml:space="preserve">responsibility for pursuing these efforts - if no one is responsible for </w:t>
            </w:r>
            <w:proofErr w:type="gramStart"/>
            <w:r>
              <w:rPr>
                <w:rFonts w:ascii="Arial" w:hAnsi="Arial" w:cs="Arial"/>
                <w:color w:val="000000"/>
              </w:rPr>
              <w:t>it,</w:t>
            </w:r>
            <w:proofErr w:type="gramEnd"/>
            <w:r>
              <w:rPr>
                <w:rFonts w:ascii="Arial" w:hAnsi="Arial" w:cs="Arial"/>
                <w:color w:val="000000"/>
              </w:rPr>
              <w:t xml:space="preserve"> it is less likely to get done.</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D531F">
              <w:fldChar w:fldCharType="begin">
                <w:ffData>
                  <w:name w:val=""/>
                  <w:enabled/>
                  <w:calcOnExit w:val="0"/>
                  <w:checkBox>
                    <w:sizeAuto/>
                    <w:default w:val="0"/>
                    <w:checked/>
                  </w:checkBox>
                </w:ffData>
              </w:fldChar>
            </w:r>
            <w:r w:rsidR="004D531F">
              <w:instrText xml:space="preserve"> FORMCHECKBOX </w:instrText>
            </w:r>
            <w:r w:rsidR="007F515B">
              <w:fldChar w:fldCharType="separate"/>
            </w:r>
            <w:r w:rsidR="004D531F">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7F515B">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7F515B">
              <w:fldChar w:fldCharType="separate"/>
            </w:r>
            <w:r w:rsidR="00F260DC">
              <w:fldChar w:fldCharType="end"/>
            </w:r>
          </w:p>
        </w:tc>
        <w:tc>
          <w:tcPr>
            <w:tcW w:w="6480" w:type="dxa"/>
          </w:tcPr>
          <w:p w:rsidR="006C047A" w:rsidRDefault="00CC582B" w:rsidP="00D1443F">
            <w:pPr>
              <w:jc w:val="both"/>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8D03D6">
              <w:t xml:space="preserve">The department recently met with the Marketing staff to address the general goal of making the music department's presence more widely known.  We have secured quotations and photos of successful music alumni to feature in brochures, which should be printed this semester.  As part of our re-accreditation effort, we are in the process of expanding our departmental website, which already includes information about our program season.  Separately linked information on the site--concerning auditions, scholarships, transfer, our performance ensembles, and every other aspect of our music department--will be valuable and informative information for students as well as community members--or whoever searches for us online.  </w:t>
            </w:r>
          </w:p>
          <w:p w:rsidR="006C047A" w:rsidRDefault="006C047A" w:rsidP="00D1443F">
            <w:pPr>
              <w:jc w:val="both"/>
            </w:pPr>
          </w:p>
          <w:p w:rsidR="001A2E6B" w:rsidRDefault="006C047A" w:rsidP="001713C2">
            <w:pPr>
              <w:jc w:val="both"/>
            </w:pPr>
            <w:r>
              <w:t xml:space="preserve">As with other comments by our reviewers about our program, however, a certain amount of naivete exists.  The "someone" in the department who can do these </w:t>
            </w:r>
            <w:r w:rsidR="001713C2">
              <w:t xml:space="preserve">marketing/PR </w:t>
            </w:r>
            <w:r>
              <w:t>things is the department chair--as it would be in any community college music department--and the chair is already overburdened.  Our feeling in the department is that Marketing itself should be proactive with each department, particularly those like Music which for many people in the community, serves as a window--a first acquaintance--with the school in general.</w:t>
            </w:r>
            <w:r w:rsidR="001713C2">
              <w:t xml:space="preserve">  While engaging students who are current Marketing students to do the work sounds like a good idea, if the idea of promoting concerts to the community in a professional way is the goal, then our own Marketing professionals--we feel--would do the job in the most impressive manner.  Our connection with those folks, we are hoping, will now pay impressive dividends.</w:t>
            </w:r>
            <w:r>
              <w:t xml:space="preserve"> </w:t>
            </w:r>
            <w:r w:rsidR="00CC582B">
              <w:rPr>
                <w:rFonts w:ascii="Arial" w:hAnsi="Arial" w:cs="Arial"/>
                <w:b/>
                <w:color w:val="000000" w:themeColor="text1"/>
              </w:rPr>
              <w:fldChar w:fldCharType="end"/>
            </w:r>
          </w:p>
        </w:tc>
      </w:tr>
      <w:tr w:rsidR="001A2E6B" w:rsidRPr="0037786D" w:rsidTr="00DC12A4">
        <w:trPr>
          <w:trHeight w:val="2753"/>
        </w:trPr>
        <w:tc>
          <w:tcPr>
            <w:tcW w:w="3708" w:type="dxa"/>
          </w:tcPr>
          <w:p w:rsidR="00944E36" w:rsidRDefault="00944E36" w:rsidP="003E791C">
            <w:pPr>
              <w:pStyle w:val="ListParagraph"/>
              <w:ind w:left="0"/>
              <w:rPr>
                <w:rFonts w:ascii="Arial" w:hAnsi="Arial" w:cs="Arial"/>
                <w:color w:val="000000" w:themeColor="text1"/>
              </w:rPr>
            </w:pPr>
            <w:r>
              <w:rPr>
                <w:rFonts w:ascii="Arial" w:hAnsi="Arial" w:cs="Arial"/>
                <w:color w:val="000000"/>
              </w:rPr>
              <w:lastRenderedPageBreak/>
              <w:t>The department may want to consider hosting a Fine Arts Night or Fine Arts Showcase or some other activity similar to the Wright State University Arts Gala as a means of increasing the visibility of the program.</w:t>
            </w:r>
          </w:p>
          <w:p w:rsidR="001A2E6B" w:rsidRPr="00944E36" w:rsidRDefault="001A2E6B" w:rsidP="00944E36"/>
        </w:tc>
        <w:tc>
          <w:tcPr>
            <w:tcW w:w="2700"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D531F">
              <w:fldChar w:fldCharType="begin">
                <w:ffData>
                  <w:name w:val=""/>
                  <w:enabled/>
                  <w:calcOnExit w:val="0"/>
                  <w:checkBox>
                    <w:sizeAuto/>
                    <w:default w:val="0"/>
                  </w:checkBox>
                </w:ffData>
              </w:fldChar>
            </w:r>
            <w:r w:rsidR="004D531F">
              <w:instrText xml:space="preserve"> FORMCHECKBOX </w:instrText>
            </w:r>
            <w:r w:rsidR="007F515B">
              <w:fldChar w:fldCharType="separate"/>
            </w:r>
            <w:r w:rsidR="004D531F">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7F515B">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ed/>
                  </w:checkBox>
                </w:ffData>
              </w:fldChar>
            </w:r>
            <w:r>
              <w:instrText xml:space="preserve"> FORMCHECKBOX </w:instrText>
            </w:r>
            <w:r w:rsidR="007F515B">
              <w:fldChar w:fldCharType="separate"/>
            </w:r>
            <w:r w:rsidR="00F260DC">
              <w:fldChar w:fldCharType="end"/>
            </w:r>
          </w:p>
        </w:tc>
        <w:tc>
          <w:tcPr>
            <w:tcW w:w="6480" w:type="dxa"/>
          </w:tcPr>
          <w:p w:rsidR="001A2E6B" w:rsidRDefault="00DC12A4" w:rsidP="00DC12A4">
            <w:pPr>
              <w:jc w:val="both"/>
            </w:pPr>
            <w:r w:rsidRPr="00735ADB">
              <w:rPr>
                <w:rFonts w:ascii="Arial" w:hAnsi="Arial" w:cs="Arial"/>
                <w:b/>
                <w:color w:val="000000" w:themeColor="text1"/>
              </w:rPr>
              <w:fldChar w:fldCharType="begin">
                <w:ffData>
                  <w:name w:val=""/>
                  <w:enabled/>
                  <w:calcOnExit w:val="0"/>
                  <w:textInput/>
                </w:ffData>
              </w:fldChar>
            </w:r>
            <w:r w:rsidRPr="00735ADB">
              <w:rPr>
                <w:rFonts w:ascii="Arial" w:hAnsi="Arial" w:cs="Arial"/>
                <w:b/>
                <w:color w:val="000000" w:themeColor="text1"/>
              </w:rPr>
              <w:instrText xml:space="preserve"> FORMTEXT </w:instrText>
            </w:r>
            <w:r w:rsidRPr="00735ADB">
              <w:rPr>
                <w:rFonts w:ascii="Arial" w:hAnsi="Arial" w:cs="Arial"/>
                <w:b/>
                <w:color w:val="000000" w:themeColor="text1"/>
              </w:rPr>
            </w:r>
            <w:r w:rsidRPr="00735ADB">
              <w:rPr>
                <w:rFonts w:ascii="Arial" w:hAnsi="Arial" w:cs="Arial"/>
                <w:b/>
                <w:color w:val="000000" w:themeColor="text1"/>
              </w:rPr>
              <w:fldChar w:fldCharType="separate"/>
            </w:r>
            <w:r w:rsidRPr="00735ADB">
              <w:t xml:space="preserve"> The galas put on by Wright State and U.D. </w:t>
            </w:r>
            <w:proofErr w:type="gramStart"/>
            <w:r w:rsidRPr="00735ADB">
              <w:t>require</w:t>
            </w:r>
            <w:proofErr w:type="gramEnd"/>
            <w:r w:rsidRPr="00735ADB">
              <w:t xml:space="preserve"> budgets that Sinclair's music department does not have.  Marketing for Wright State's gala requires months of preparation and publicity--by non-music department personnel--and tickets for the event itself sell for $150. Even if these challenges were not obstacles, </w:t>
            </w:r>
            <w:r>
              <w:t xml:space="preserve">Sinclair's </w:t>
            </w:r>
            <w:r w:rsidRPr="00735ADB">
              <w:t xml:space="preserve">music department does not have the breadth of offerings necessary to pull off an entire evening of entertainment, done by students, to create an impressive, open-to-the community arts funding event at the Schuster or some similar venue.  </w:t>
            </w:r>
            <w:r w:rsidRPr="00735ADB">
              <w:rPr>
                <w:rFonts w:ascii="Arial" w:hAnsi="Arial" w:cs="Arial"/>
                <w:b/>
                <w:color w:val="000000" w:themeColor="text1"/>
              </w:rPr>
              <w:fldChar w:fldCharType="end"/>
            </w:r>
          </w:p>
        </w:tc>
      </w:tr>
      <w:tr w:rsidR="001A2E6B" w:rsidRPr="0037786D" w:rsidTr="001A2E6B">
        <w:tc>
          <w:tcPr>
            <w:tcW w:w="3708" w:type="dxa"/>
          </w:tcPr>
          <w:p w:rsidR="00944E36" w:rsidRDefault="00944E36" w:rsidP="00944E36">
            <w:pPr>
              <w:autoSpaceDE w:val="0"/>
              <w:autoSpaceDN w:val="0"/>
              <w:adjustRightInd w:val="0"/>
              <w:rPr>
                <w:rFonts w:ascii="Arial" w:hAnsi="Arial" w:cs="Arial"/>
                <w:bCs/>
                <w:color w:val="000000"/>
              </w:rPr>
            </w:pPr>
            <w:r>
              <w:rPr>
                <w:rFonts w:ascii="Arial" w:hAnsi="Arial" w:cs="Arial"/>
                <w:bCs/>
                <w:color w:val="000000"/>
              </w:rPr>
              <w:t>While charging admission for the department’s performances would likely decrease attendance, the department may want to consider allowing donations at performances as a revenue source to help fund student activities in the program.</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D531F">
              <w:fldChar w:fldCharType="begin">
                <w:ffData>
                  <w:name w:val=""/>
                  <w:enabled/>
                  <w:calcOnExit w:val="0"/>
                  <w:checkBox>
                    <w:sizeAuto/>
                    <w:default w:val="0"/>
                  </w:checkBox>
                </w:ffData>
              </w:fldChar>
            </w:r>
            <w:r w:rsidR="004D531F">
              <w:instrText xml:space="preserve"> FORMCHECKBOX </w:instrText>
            </w:r>
            <w:r w:rsidR="007F515B">
              <w:fldChar w:fldCharType="separate"/>
            </w:r>
            <w:r w:rsidR="004D531F">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7F515B">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ed/>
                  </w:checkBox>
                </w:ffData>
              </w:fldChar>
            </w:r>
            <w:r>
              <w:instrText xml:space="preserve"> FORMCHECKBOX </w:instrText>
            </w:r>
            <w:r w:rsidR="007F515B">
              <w:fldChar w:fldCharType="separate"/>
            </w:r>
            <w:r w:rsidR="00F260DC">
              <w:fldChar w:fldCharType="end"/>
            </w:r>
          </w:p>
        </w:tc>
        <w:tc>
          <w:tcPr>
            <w:tcW w:w="6480" w:type="dxa"/>
          </w:tcPr>
          <w:p w:rsidR="001A2E6B" w:rsidRDefault="00DC12A4" w:rsidP="00DC12A4">
            <w:pPr>
              <w:jc w:val="both"/>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t xml:space="preserve"> Donations at collegiate concert events are simply not done--or at least </w:t>
            </w:r>
            <w:r>
              <w:t xml:space="preserve">they </w:t>
            </w:r>
            <w:r>
              <w:t>are something no one in the music department has ever seen.  Forgetting the tax-deductibility of donations that patrons would want to document--and forgetting the fact that, technically, donations to the department should occur through Advancement--the small amounts of money that would be donated--say, in a donation box or something similar--would be miniscule in relation to the kind of funds that the department needs.  WSU and UD do not charge admission for their concerts or faculty recitals, as these are considered reaching-out, good-PR events.</w:t>
            </w:r>
            <w:r>
              <w:rPr>
                <w:rFonts w:ascii="Arial" w:hAnsi="Arial" w:cs="Arial"/>
                <w:b/>
                <w:color w:val="000000" w:themeColor="text1"/>
              </w:rPr>
              <w:fldChar w:fldCharType="end"/>
            </w:r>
          </w:p>
        </w:tc>
      </w:tr>
      <w:tr w:rsidR="001A2E6B" w:rsidRPr="0037786D" w:rsidTr="001A2E6B">
        <w:tc>
          <w:tcPr>
            <w:tcW w:w="3708" w:type="dxa"/>
          </w:tcPr>
          <w:p w:rsidR="00944E36" w:rsidRDefault="00944E36" w:rsidP="00944E36">
            <w:pPr>
              <w:autoSpaceDE w:val="0"/>
              <w:autoSpaceDN w:val="0"/>
              <w:adjustRightInd w:val="0"/>
              <w:rPr>
                <w:rFonts w:ascii="Arial" w:hAnsi="Arial" w:cs="Arial"/>
                <w:bCs/>
                <w:color w:val="000000"/>
              </w:rPr>
            </w:pPr>
            <w:r>
              <w:rPr>
                <w:rFonts w:ascii="Arial" w:hAnsi="Arial" w:cs="Arial"/>
                <w:bCs/>
                <w:color w:val="000000"/>
              </w:rPr>
              <w:t xml:space="preserve">Since a substantial number of the full-time </w:t>
            </w:r>
            <w:proofErr w:type="gramStart"/>
            <w:r>
              <w:rPr>
                <w:rFonts w:ascii="Arial" w:hAnsi="Arial" w:cs="Arial"/>
                <w:bCs/>
                <w:color w:val="000000"/>
              </w:rPr>
              <w:t>faculty are</w:t>
            </w:r>
            <w:proofErr w:type="gramEnd"/>
            <w:r>
              <w:rPr>
                <w:rFonts w:ascii="Arial" w:hAnsi="Arial" w:cs="Arial"/>
                <w:bCs/>
                <w:color w:val="000000"/>
              </w:rPr>
              <w:t xml:space="preserve"> facing retirement in the coming years, succession planning and resource planning should be a priority.  The department emphasized the decades of experience senior faculty </w:t>
            </w:r>
            <w:r>
              <w:rPr>
                <w:rFonts w:ascii="Arial" w:hAnsi="Arial" w:cs="Arial"/>
                <w:bCs/>
                <w:color w:val="000000"/>
              </w:rPr>
              <w:lastRenderedPageBreak/>
              <w:t>members have, which is a plus, but which also means that inevitably there are retirements on the horizon. Steps should be taken to ensure that much of their knowledge is documented and communicated to subsequent faculty hires so it is not lost to the institution as they retire.  In addition, there are new federal laws that will affect the employment of adjunct faculty nationwide that will require the department to consider resource planning in regards to part-time instructors.</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1A2E6B" w:rsidRDefault="001A2E6B" w:rsidP="004D531F">
            <w:pPr>
              <w:pStyle w:val="ListParagraph"/>
              <w:rPr>
                <w:rFonts w:ascii="Arial" w:hAnsi="Arial" w:cs="Arial"/>
                <w:color w:val="000000" w:themeColor="text1"/>
              </w:rPr>
            </w:pPr>
            <w:r>
              <w:rPr>
                <w:rFonts w:ascii="Arial" w:hAnsi="Arial" w:cs="Arial"/>
                <w:color w:val="000000" w:themeColor="text1"/>
              </w:rPr>
              <w:t xml:space="preserve">In progress </w:t>
            </w:r>
            <w:r w:rsidR="004D531F">
              <w:fldChar w:fldCharType="begin">
                <w:ffData>
                  <w:name w:val=""/>
                  <w:enabled/>
                  <w:calcOnExit w:val="0"/>
                  <w:checkBox>
                    <w:sizeAuto/>
                    <w:default w:val="0"/>
                    <w:checked/>
                  </w:checkBox>
                </w:ffData>
              </w:fldChar>
            </w:r>
            <w:r w:rsidR="004D531F">
              <w:instrText xml:space="preserve"> FORMCHECKBOX </w:instrText>
            </w:r>
            <w:r w:rsidR="007F515B">
              <w:fldChar w:fldCharType="separate"/>
            </w:r>
            <w:r w:rsidR="004D531F">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7F515B">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7F515B">
              <w:fldChar w:fldCharType="separate"/>
            </w:r>
            <w:r w:rsidR="00F260DC">
              <w:fldChar w:fldCharType="end"/>
            </w:r>
          </w:p>
        </w:tc>
        <w:tc>
          <w:tcPr>
            <w:tcW w:w="6480" w:type="dxa"/>
          </w:tcPr>
          <w:p w:rsidR="00DC12A4" w:rsidRDefault="00DC12A4" w:rsidP="00DC12A4">
            <w:pPr>
              <w:jc w:val="both"/>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t xml:space="preserve"> Everyone in the music department is aware of what is likely to occur regarding fulltime personnel in the next five years.  Assuming good health on the part of the five fulltime faculty, the current department chair will retire in the next two years, and two senior-most faculty members will retire in the next five to ten years after that.  When the current chair retires, there is abundant talent </w:t>
            </w:r>
            <w:r>
              <w:t>among</w:t>
            </w:r>
            <w:r>
              <w:t xml:space="preserve"> the remaining faculty to fill the chair's position and conduct a search for a new faculty member.</w:t>
            </w:r>
          </w:p>
          <w:p w:rsidR="00DC12A4" w:rsidRDefault="00DC12A4" w:rsidP="00DC12A4">
            <w:pPr>
              <w:jc w:val="both"/>
            </w:pPr>
          </w:p>
          <w:p w:rsidR="001A2E6B" w:rsidRDefault="00DC12A4" w:rsidP="00DC12A4">
            <w:pPr>
              <w:jc w:val="both"/>
            </w:pPr>
            <w:r>
              <w:t>The 11-hour cap on adjunct hours is a completely separate issue, and the department is meeting th</w:t>
            </w:r>
            <w:r>
              <w:t>is</w:t>
            </w:r>
            <w:r>
              <w:t xml:space="preserve"> challenge.  It has meant finding and adding some additional adjunct instructors while cutting back on the hours (and usefulness to the department) of a number of senior adjunct instructors.      </w:t>
            </w:r>
            <w:r>
              <w:rPr>
                <w:rFonts w:ascii="Arial" w:hAnsi="Arial" w:cs="Arial"/>
                <w:b/>
                <w:color w:val="000000" w:themeColor="text1"/>
              </w:rPr>
              <w:fldChar w:fldCharType="end"/>
            </w:r>
          </w:p>
        </w:tc>
      </w:tr>
      <w:tr w:rsidR="001A2E6B" w:rsidRPr="0037786D" w:rsidTr="001A2E6B">
        <w:tc>
          <w:tcPr>
            <w:tcW w:w="3708" w:type="dxa"/>
          </w:tcPr>
          <w:p w:rsidR="001A2E6B" w:rsidRPr="001F53A8" w:rsidRDefault="001A2E6B" w:rsidP="00D850D0">
            <w:pPr>
              <w:rPr>
                <w:rFonts w:ascii="Arial" w:hAnsi="Arial" w:cs="Arial"/>
              </w:rPr>
            </w:pPr>
            <w:r w:rsidRPr="001F53A8">
              <w:rPr>
                <w:rFonts w:ascii="Arial" w:hAnsi="Arial" w:cs="Arial"/>
              </w:rPr>
              <w:lastRenderedPageBreak/>
              <w:t xml:space="preserve">.  </w:t>
            </w:r>
          </w:p>
          <w:p w:rsidR="00944E36" w:rsidRDefault="00944E36" w:rsidP="00944E36">
            <w:pPr>
              <w:autoSpaceDE w:val="0"/>
              <w:autoSpaceDN w:val="0"/>
              <w:adjustRightInd w:val="0"/>
              <w:rPr>
                <w:rFonts w:ascii="Arial" w:hAnsi="Arial" w:cs="Arial"/>
                <w:bCs/>
                <w:color w:val="000000"/>
              </w:rPr>
            </w:pPr>
            <w:r>
              <w:rPr>
                <w:rFonts w:ascii="Arial" w:hAnsi="Arial" w:cs="Arial"/>
                <w:bCs/>
                <w:color w:val="000000"/>
              </w:rPr>
              <w:t>While the quality of the faculty in the department is outstanding, there are currently no female full-time faculty members.  The department is strongly encouraged to consider gender diversity when it comes time to fill openings created by retiring faculty in years to come.</w:t>
            </w:r>
          </w:p>
          <w:p w:rsidR="001A2E6B" w:rsidRPr="00654C15" w:rsidRDefault="001A2E6B" w:rsidP="00D07030">
            <w:pPr>
              <w:pStyle w:val="ListParagraph"/>
              <w:ind w:left="0"/>
              <w:rPr>
                <w:rFonts w:ascii="Arial" w:hAnsi="Arial" w:cs="Arial"/>
                <w:color w:val="000000" w:themeColor="text1"/>
              </w:rPr>
            </w:pPr>
          </w:p>
        </w:tc>
        <w:tc>
          <w:tcPr>
            <w:tcW w:w="2700" w:type="dxa"/>
          </w:tcPr>
          <w:p w:rsidR="001A2E6B" w:rsidRDefault="001A2E6B" w:rsidP="00D07030">
            <w:pPr>
              <w:pStyle w:val="ListParagraph"/>
              <w:ind w:left="0"/>
              <w:rPr>
                <w:rFonts w:ascii="Arial" w:hAnsi="Arial" w:cs="Arial"/>
                <w:color w:val="000000" w:themeColor="text1"/>
              </w:rPr>
            </w:pPr>
          </w:p>
          <w:p w:rsidR="001A2E6B" w:rsidRDefault="001A2E6B"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4D531F">
              <w:fldChar w:fldCharType="begin">
                <w:ffData>
                  <w:name w:val=""/>
                  <w:enabled/>
                  <w:calcOnExit w:val="0"/>
                  <w:checkBox>
                    <w:sizeAuto/>
                    <w:default w:val="0"/>
                    <w:checked/>
                  </w:checkBox>
                </w:ffData>
              </w:fldChar>
            </w:r>
            <w:r w:rsidR="004D531F">
              <w:instrText xml:space="preserve"> FORMCHECKBOX </w:instrText>
            </w:r>
            <w:r w:rsidR="007F515B">
              <w:fldChar w:fldCharType="separate"/>
            </w:r>
            <w:r w:rsidR="004D531F">
              <w:fldChar w:fldCharType="end"/>
            </w:r>
          </w:p>
          <w:p w:rsidR="001A2E6B" w:rsidRDefault="001A2E6B" w:rsidP="00D07030">
            <w:pPr>
              <w:pStyle w:val="ListParagraph"/>
              <w:ind w:left="0"/>
              <w:rPr>
                <w:rFonts w:ascii="Arial" w:hAnsi="Arial" w:cs="Arial"/>
                <w:color w:val="000000" w:themeColor="text1"/>
              </w:rPr>
            </w:pPr>
          </w:p>
          <w:p w:rsidR="001A2E6B" w:rsidRDefault="001A2E6B"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7F515B">
              <w:fldChar w:fldCharType="separate"/>
            </w:r>
            <w:r w:rsidR="00F260DC">
              <w:fldChar w:fldCharType="end"/>
            </w:r>
          </w:p>
          <w:p w:rsidR="001A2E6B" w:rsidRDefault="001A2E6B" w:rsidP="00D07030">
            <w:pPr>
              <w:pStyle w:val="ListParagraph"/>
              <w:ind w:left="0"/>
              <w:rPr>
                <w:rFonts w:ascii="Arial" w:hAnsi="Arial" w:cs="Arial"/>
                <w:color w:val="000000" w:themeColor="text1"/>
              </w:rPr>
            </w:pPr>
          </w:p>
          <w:p w:rsidR="001A2E6B" w:rsidRPr="0037786D" w:rsidRDefault="001A2E6B"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7F515B">
              <w:fldChar w:fldCharType="separate"/>
            </w:r>
            <w:r w:rsidR="00F260DC">
              <w:fldChar w:fldCharType="end"/>
            </w:r>
          </w:p>
        </w:tc>
        <w:tc>
          <w:tcPr>
            <w:tcW w:w="6480" w:type="dxa"/>
          </w:tcPr>
          <w:p w:rsidR="001A2E6B" w:rsidRDefault="00CC582B" w:rsidP="00D1443F">
            <w:pPr>
              <w:jc w:val="both"/>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FD2D84">
              <w:t>What can we say about this?  We will, of course--out of desire and common sense--seek to fill any new position we are offered with a female instructor.  Our current FT/PT ratio is something like 35%/65%.  The department lost af FT line when Bruce Jordan retired five years ago, and this ratio has been problematic ever since.  We would love to have the opportunity to address the issue by hiring a fulltime female musician/instructor.</w:t>
            </w:r>
            <w:r>
              <w:rPr>
                <w:rFonts w:ascii="Arial" w:hAnsi="Arial" w:cs="Arial"/>
                <w:b/>
                <w:color w:val="000000" w:themeColor="text1"/>
              </w:rPr>
              <w:fldChar w:fldCharType="end"/>
            </w:r>
          </w:p>
        </w:tc>
      </w:tr>
      <w:tr w:rsidR="00944E36" w:rsidRPr="0037786D" w:rsidTr="001A2E6B">
        <w:tc>
          <w:tcPr>
            <w:tcW w:w="3708" w:type="dxa"/>
          </w:tcPr>
          <w:p w:rsidR="00944E36" w:rsidRDefault="00944E36" w:rsidP="00944E36">
            <w:pPr>
              <w:autoSpaceDE w:val="0"/>
              <w:autoSpaceDN w:val="0"/>
              <w:adjustRightInd w:val="0"/>
              <w:rPr>
                <w:rFonts w:ascii="Arial" w:hAnsi="Arial" w:cs="Arial"/>
                <w:bCs/>
                <w:color w:val="000000"/>
              </w:rPr>
            </w:pPr>
            <w:r>
              <w:rPr>
                <w:rFonts w:ascii="Arial" w:hAnsi="Arial" w:cs="Arial"/>
                <w:bCs/>
                <w:color w:val="000000"/>
              </w:rPr>
              <w:t xml:space="preserve">The department has developed a limited number of online music history and appreciation courses for non-music majors – it is recommended that the </w:t>
            </w:r>
            <w:r>
              <w:rPr>
                <w:rFonts w:ascii="Arial" w:hAnsi="Arial" w:cs="Arial"/>
                <w:bCs/>
                <w:color w:val="000000"/>
              </w:rPr>
              <w:lastRenderedPageBreak/>
              <w:t>department explore development of more of these courses, with the caveat that any courses developed should be Transfer Assurance Guideline (TAG) courses or part of the Ohio Transfer Module (OTM).</w:t>
            </w:r>
          </w:p>
          <w:p w:rsidR="00944E36" w:rsidRDefault="00944E36" w:rsidP="00D850D0">
            <w:pPr>
              <w:rPr>
                <w:rFonts w:ascii="Arial" w:hAnsi="Arial" w:cs="Arial"/>
              </w:rPr>
            </w:pPr>
          </w:p>
          <w:p w:rsidR="00944E36" w:rsidRPr="00944E36" w:rsidRDefault="00944E36" w:rsidP="00944E36">
            <w:pPr>
              <w:rPr>
                <w:rFonts w:ascii="Arial" w:hAnsi="Arial" w:cs="Arial"/>
              </w:rPr>
            </w:pPr>
          </w:p>
        </w:tc>
        <w:tc>
          <w:tcPr>
            <w:tcW w:w="2700" w:type="dxa"/>
          </w:tcPr>
          <w:p w:rsidR="00944E36" w:rsidRDefault="00944E36" w:rsidP="002301A0">
            <w:pPr>
              <w:pStyle w:val="ListParagraph"/>
              <w:ind w:left="0"/>
              <w:rPr>
                <w:rFonts w:ascii="Arial" w:hAnsi="Arial" w:cs="Arial"/>
                <w:color w:val="000000" w:themeColor="text1"/>
              </w:rPr>
            </w:pPr>
          </w:p>
          <w:p w:rsidR="00944E36" w:rsidRDefault="00944E36" w:rsidP="002301A0">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0"/>
                    <w:checked/>
                  </w:checkBox>
                </w:ffData>
              </w:fldChar>
            </w:r>
            <w:r>
              <w:instrText xml:space="preserve"> FORMCHECKBOX </w:instrText>
            </w:r>
            <w:r w:rsidR="007F515B">
              <w:fldChar w:fldCharType="separate"/>
            </w:r>
            <w:r>
              <w:fldChar w:fldCharType="end"/>
            </w:r>
          </w:p>
          <w:p w:rsidR="00944E36" w:rsidRDefault="00944E36" w:rsidP="002301A0">
            <w:pPr>
              <w:pStyle w:val="ListParagraph"/>
              <w:ind w:left="0"/>
              <w:rPr>
                <w:rFonts w:ascii="Arial" w:hAnsi="Arial" w:cs="Arial"/>
                <w:color w:val="000000" w:themeColor="text1"/>
              </w:rPr>
            </w:pPr>
          </w:p>
          <w:p w:rsidR="00944E36" w:rsidRDefault="00944E36" w:rsidP="002301A0">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7F515B">
              <w:fldChar w:fldCharType="separate"/>
            </w:r>
            <w:r>
              <w:fldChar w:fldCharType="end"/>
            </w:r>
          </w:p>
          <w:p w:rsidR="00944E36" w:rsidRDefault="00944E36" w:rsidP="002301A0">
            <w:pPr>
              <w:pStyle w:val="ListParagraph"/>
              <w:ind w:left="0"/>
              <w:rPr>
                <w:rFonts w:ascii="Arial" w:hAnsi="Arial" w:cs="Arial"/>
                <w:color w:val="000000" w:themeColor="text1"/>
              </w:rPr>
            </w:pPr>
          </w:p>
          <w:p w:rsidR="00944E36" w:rsidRPr="0037786D" w:rsidRDefault="00944E36" w:rsidP="002301A0">
            <w:pPr>
              <w:pStyle w:val="ListParagraph"/>
              <w:ind w:left="0"/>
              <w:rPr>
                <w:rFonts w:ascii="Arial" w:hAnsi="Arial" w:cs="Arial"/>
                <w:color w:val="000000" w:themeColor="text1"/>
              </w:rPr>
            </w:pPr>
            <w:r>
              <w:rPr>
                <w:rFonts w:ascii="Arial" w:hAnsi="Arial" w:cs="Arial"/>
                <w:color w:val="000000" w:themeColor="text1"/>
              </w:rPr>
              <w:lastRenderedPageBreak/>
              <w:t xml:space="preserve">No longer applicable </w:t>
            </w:r>
            <w:r>
              <w:fldChar w:fldCharType="begin">
                <w:ffData>
                  <w:name w:val="Check1"/>
                  <w:enabled/>
                  <w:calcOnExit w:val="0"/>
                  <w:checkBox>
                    <w:sizeAuto/>
                    <w:default w:val="0"/>
                  </w:checkBox>
                </w:ffData>
              </w:fldChar>
            </w:r>
            <w:r>
              <w:instrText xml:space="preserve"> FORMCHECKBOX </w:instrText>
            </w:r>
            <w:r w:rsidR="007F515B">
              <w:fldChar w:fldCharType="separate"/>
            </w:r>
            <w:r>
              <w:fldChar w:fldCharType="end"/>
            </w:r>
          </w:p>
        </w:tc>
        <w:tc>
          <w:tcPr>
            <w:tcW w:w="6480" w:type="dxa"/>
          </w:tcPr>
          <w:p w:rsidR="003D789D" w:rsidRDefault="003D789D" w:rsidP="003D789D">
            <w:pPr>
              <w:jc w:val="both"/>
            </w:pPr>
            <w:r>
              <w:rPr>
                <w:rFonts w:ascii="Arial" w:hAnsi="Arial" w:cs="Arial"/>
                <w:b/>
                <w:color w:val="000000" w:themeColor="text1"/>
              </w:rPr>
              <w:lastRenderedPageBreak/>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t xml:space="preserve">This suggestion seems to reflect a lack of understanding about the current curricular process at Sinclair.  The slogan that used to characterize the institution--finding the need, </w:t>
            </w:r>
            <w:proofErr w:type="spellStart"/>
            <w:r>
              <w:t>etc</w:t>
            </w:r>
            <w:proofErr w:type="spellEnd"/>
            <w:r>
              <w:t xml:space="preserve">--has largely been replaced, for understandable reasons, with a need to produce graduates and establish course success rates.  Adding </w:t>
            </w:r>
            <w:r>
              <w:lastRenderedPageBreak/>
              <w:t>courses that might generate student interest and involvement--whether they are online offerings or not--is no longer part of our departmental or institutional philosophy unless such courses are part of a degree or certificate.</w:t>
            </w:r>
          </w:p>
          <w:p w:rsidR="003D789D" w:rsidRDefault="003D789D" w:rsidP="003D789D">
            <w:r>
              <w:t xml:space="preserve">The department would love to offer many online offerings, and we will try our best to do so.  Getting World Music offered this coming spring--which is not a required course in our or any curriculum--was a long, uphill struggle because such courses are not currently seen as being necessary. The same thing may happen with Jazz Appreciation, which we hope we will be allowed to offer some time next year.  These courses WILL, per the reviewer's suggestion, be OTM compatible, and that, for the present time, seems to be the only avenue through which the department can offer new and interesting courses. </w:t>
            </w:r>
          </w:p>
          <w:p w:rsidR="00944E36" w:rsidRDefault="003D789D" w:rsidP="003D789D">
            <w:pPr>
              <w:jc w:val="both"/>
            </w:pPr>
            <w:r>
              <w:t xml:space="preserve"> The chair of the music department is Sinclair's representative to the OBR TAG group for Music.  TAG courses in Music are required, core curriculum courses, not peripheral, personal-interest courses that might also serve as OMT electives.  Personal interest courses are, by definition, not TAG courses.   </w:t>
            </w:r>
            <w:r>
              <w:rPr>
                <w:rFonts w:ascii="Arial" w:hAnsi="Arial" w:cs="Arial"/>
                <w:b/>
                <w:color w:val="000000" w:themeColor="text1"/>
              </w:rPr>
              <w:fldChar w:fldCharType="end"/>
            </w:r>
          </w:p>
        </w:tc>
      </w:tr>
      <w:tr w:rsidR="00944E36" w:rsidRPr="0037786D" w:rsidTr="001A2E6B">
        <w:tc>
          <w:tcPr>
            <w:tcW w:w="3708" w:type="dxa"/>
          </w:tcPr>
          <w:p w:rsidR="00944E36" w:rsidRDefault="00944E36" w:rsidP="00944E36">
            <w:pPr>
              <w:autoSpaceDE w:val="0"/>
              <w:autoSpaceDN w:val="0"/>
              <w:adjustRightInd w:val="0"/>
              <w:rPr>
                <w:rFonts w:ascii="Arial" w:hAnsi="Arial" w:cs="Arial"/>
                <w:bCs/>
                <w:color w:val="000000"/>
              </w:rPr>
            </w:pPr>
            <w:r>
              <w:rPr>
                <w:rFonts w:ascii="Arial" w:hAnsi="Arial" w:cs="Arial"/>
                <w:bCs/>
                <w:color w:val="000000"/>
              </w:rPr>
              <w:lastRenderedPageBreak/>
              <w:t xml:space="preserve">Better tracking of students who leave the Music department is recommended whether students graduate or simply move on from the program.  Information on whether these students enroll in other institutions can be obtained from Research, Analytics, and Reporting, as can data regarding employment statewide.  The department may want to consider partnering with RAR to do a comprehensive analysis of outcomes for Music </w:t>
            </w:r>
            <w:r>
              <w:rPr>
                <w:rFonts w:ascii="Arial" w:hAnsi="Arial" w:cs="Arial"/>
                <w:bCs/>
                <w:color w:val="000000"/>
              </w:rPr>
              <w:lastRenderedPageBreak/>
              <w:t>majors, both those who graduate from their programs and those who don’t.</w:t>
            </w:r>
          </w:p>
          <w:p w:rsidR="00944E36" w:rsidRPr="001F53A8" w:rsidRDefault="00944E36" w:rsidP="00D850D0">
            <w:pPr>
              <w:rPr>
                <w:rFonts w:ascii="Arial" w:hAnsi="Arial" w:cs="Arial"/>
              </w:rPr>
            </w:pPr>
          </w:p>
        </w:tc>
        <w:tc>
          <w:tcPr>
            <w:tcW w:w="2700" w:type="dxa"/>
          </w:tcPr>
          <w:p w:rsidR="00944E36" w:rsidRDefault="00944E36" w:rsidP="002301A0">
            <w:pPr>
              <w:pStyle w:val="ListParagraph"/>
              <w:ind w:left="0"/>
              <w:rPr>
                <w:rFonts w:ascii="Arial" w:hAnsi="Arial" w:cs="Arial"/>
                <w:color w:val="000000" w:themeColor="text1"/>
              </w:rPr>
            </w:pPr>
          </w:p>
          <w:p w:rsidR="00944E36" w:rsidRDefault="00944E36" w:rsidP="002301A0">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0"/>
                    <w:checked/>
                  </w:checkBox>
                </w:ffData>
              </w:fldChar>
            </w:r>
            <w:r>
              <w:instrText xml:space="preserve"> FORMCHECKBOX </w:instrText>
            </w:r>
            <w:r w:rsidR="007F515B">
              <w:fldChar w:fldCharType="separate"/>
            </w:r>
            <w:r>
              <w:fldChar w:fldCharType="end"/>
            </w:r>
          </w:p>
          <w:p w:rsidR="00944E36" w:rsidRDefault="00944E36" w:rsidP="002301A0">
            <w:pPr>
              <w:pStyle w:val="ListParagraph"/>
              <w:ind w:left="0"/>
              <w:rPr>
                <w:rFonts w:ascii="Arial" w:hAnsi="Arial" w:cs="Arial"/>
                <w:color w:val="000000" w:themeColor="text1"/>
              </w:rPr>
            </w:pPr>
          </w:p>
          <w:p w:rsidR="00944E36" w:rsidRDefault="00944E36" w:rsidP="002301A0">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7F515B">
              <w:fldChar w:fldCharType="separate"/>
            </w:r>
            <w:r>
              <w:fldChar w:fldCharType="end"/>
            </w:r>
          </w:p>
          <w:p w:rsidR="00944E36" w:rsidRDefault="00944E36" w:rsidP="002301A0">
            <w:pPr>
              <w:pStyle w:val="ListParagraph"/>
              <w:ind w:left="0"/>
              <w:rPr>
                <w:rFonts w:ascii="Arial" w:hAnsi="Arial" w:cs="Arial"/>
                <w:color w:val="000000" w:themeColor="text1"/>
              </w:rPr>
            </w:pPr>
          </w:p>
          <w:p w:rsidR="00944E36" w:rsidRPr="0037786D" w:rsidRDefault="00944E36" w:rsidP="002301A0">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7F515B">
              <w:fldChar w:fldCharType="separate"/>
            </w:r>
            <w:r>
              <w:fldChar w:fldCharType="end"/>
            </w:r>
          </w:p>
        </w:tc>
        <w:tc>
          <w:tcPr>
            <w:tcW w:w="6480" w:type="dxa"/>
          </w:tcPr>
          <w:p w:rsidR="00944E36" w:rsidRDefault="00944E36" w:rsidP="00D1443F">
            <w:pPr>
              <w:jc w:val="both"/>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017070">
              <w:t xml:space="preserve">This is truly an area the department needs to become efficient and proficient in.  It may take the involvement of RAR, or some combination of RAR and department-initiated surveying, but we will definitely benefit by attempting to track our grads as well as those who transfer (or just leave).  </w:t>
            </w:r>
            <w:r w:rsidR="007A62FD">
              <w:t>The Choral Music Association, a department-sponsored club, has a web presence on Facebook.  Part of our plans involve utilizing Facebook (and social media in general) to connect with alumni.  Nolan Long, faculty advisor to the CMA, will be taking the responsibility for overseeing this.</w:t>
            </w:r>
            <w:r>
              <w:rPr>
                <w:rFonts w:ascii="Arial" w:hAnsi="Arial" w:cs="Arial"/>
                <w:b/>
                <w:color w:val="000000" w:themeColor="text1"/>
              </w:rPr>
              <w:fldChar w:fldCharType="end"/>
            </w:r>
          </w:p>
        </w:tc>
      </w:tr>
      <w:tr w:rsidR="00944E36" w:rsidRPr="0037786D" w:rsidTr="001A2E6B">
        <w:tc>
          <w:tcPr>
            <w:tcW w:w="3708" w:type="dxa"/>
          </w:tcPr>
          <w:p w:rsidR="00944E36" w:rsidRDefault="00944E36" w:rsidP="00944E36">
            <w:pPr>
              <w:autoSpaceDE w:val="0"/>
              <w:autoSpaceDN w:val="0"/>
              <w:adjustRightInd w:val="0"/>
              <w:rPr>
                <w:rFonts w:ascii="Arial" w:hAnsi="Arial" w:cs="Arial"/>
                <w:bCs/>
                <w:color w:val="000000"/>
              </w:rPr>
            </w:pPr>
            <w:r>
              <w:rPr>
                <w:rFonts w:ascii="Arial" w:hAnsi="Arial" w:cs="Arial"/>
                <w:bCs/>
                <w:color w:val="000000"/>
              </w:rPr>
              <w:lastRenderedPageBreak/>
              <w:t xml:space="preserve">Many review team members noted that there wasn’t a great deal of data presented in the self-study.  It is important that the department track data at a high level and monitor trends across years.  There may be additional data that the department wants to track that may be available from RAR.  A recommendation in the previous Program Review was that the </w:t>
            </w:r>
            <w:proofErr w:type="gramStart"/>
            <w:r>
              <w:rPr>
                <w:rFonts w:ascii="Arial" w:hAnsi="Arial" w:cs="Arial"/>
                <w:bCs/>
                <w:color w:val="000000"/>
              </w:rPr>
              <w:t>department seek</w:t>
            </w:r>
            <w:proofErr w:type="gramEnd"/>
            <w:r>
              <w:rPr>
                <w:rFonts w:ascii="Arial" w:hAnsi="Arial" w:cs="Arial"/>
                <w:bCs/>
                <w:color w:val="000000"/>
              </w:rPr>
              <w:t xml:space="preserve"> support from RAR in tracking retention and graduation, and that recommendation is echoed here.  In some cases the department collects data, but it is not well documented – improvements in how data is maintained and reported may allow the department to provide a more detailed picture of the movement of students through their programs and the eventual outcomes in the next Program Review.</w:t>
            </w:r>
          </w:p>
          <w:p w:rsidR="00944E36" w:rsidRPr="001F53A8" w:rsidRDefault="00944E36" w:rsidP="00D850D0">
            <w:pPr>
              <w:rPr>
                <w:rFonts w:ascii="Arial" w:hAnsi="Arial" w:cs="Arial"/>
              </w:rPr>
            </w:pPr>
          </w:p>
        </w:tc>
        <w:tc>
          <w:tcPr>
            <w:tcW w:w="2700" w:type="dxa"/>
          </w:tcPr>
          <w:p w:rsidR="00944E36" w:rsidRDefault="00944E36" w:rsidP="002301A0">
            <w:pPr>
              <w:pStyle w:val="ListParagraph"/>
              <w:ind w:left="0"/>
              <w:rPr>
                <w:rFonts w:ascii="Arial" w:hAnsi="Arial" w:cs="Arial"/>
                <w:color w:val="000000" w:themeColor="text1"/>
              </w:rPr>
            </w:pPr>
          </w:p>
          <w:p w:rsidR="00944E36" w:rsidRDefault="00944E36" w:rsidP="002301A0">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0"/>
                    <w:checked/>
                  </w:checkBox>
                </w:ffData>
              </w:fldChar>
            </w:r>
            <w:r>
              <w:instrText xml:space="preserve"> FORMCHECKBOX </w:instrText>
            </w:r>
            <w:r w:rsidR="007F515B">
              <w:fldChar w:fldCharType="separate"/>
            </w:r>
            <w:r>
              <w:fldChar w:fldCharType="end"/>
            </w:r>
          </w:p>
          <w:p w:rsidR="00944E36" w:rsidRDefault="00944E36" w:rsidP="002301A0">
            <w:pPr>
              <w:pStyle w:val="ListParagraph"/>
              <w:ind w:left="0"/>
              <w:rPr>
                <w:rFonts w:ascii="Arial" w:hAnsi="Arial" w:cs="Arial"/>
                <w:color w:val="000000" w:themeColor="text1"/>
              </w:rPr>
            </w:pPr>
          </w:p>
          <w:p w:rsidR="00944E36" w:rsidRDefault="00944E36" w:rsidP="002301A0">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7F515B">
              <w:fldChar w:fldCharType="separate"/>
            </w:r>
            <w:r>
              <w:fldChar w:fldCharType="end"/>
            </w:r>
          </w:p>
          <w:p w:rsidR="00944E36" w:rsidRDefault="00944E36" w:rsidP="002301A0">
            <w:pPr>
              <w:pStyle w:val="ListParagraph"/>
              <w:ind w:left="0"/>
              <w:rPr>
                <w:rFonts w:ascii="Arial" w:hAnsi="Arial" w:cs="Arial"/>
                <w:color w:val="000000" w:themeColor="text1"/>
              </w:rPr>
            </w:pPr>
          </w:p>
          <w:p w:rsidR="00944E36" w:rsidRPr="0037786D" w:rsidRDefault="00944E36" w:rsidP="002301A0">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7F515B">
              <w:fldChar w:fldCharType="separate"/>
            </w:r>
            <w:r>
              <w:fldChar w:fldCharType="end"/>
            </w:r>
          </w:p>
        </w:tc>
        <w:tc>
          <w:tcPr>
            <w:tcW w:w="6480" w:type="dxa"/>
          </w:tcPr>
          <w:p w:rsidR="00944E36" w:rsidRDefault="00944E36" w:rsidP="00457D0F">
            <w:pPr>
              <w:jc w:val="both"/>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A5779B">
              <w:t xml:space="preserve">Because our enrollment is relatively small, it has not been problematic for us to observe our own retention and graduation rates. </w:t>
            </w:r>
            <w:r w:rsidR="00643E57">
              <w:t>Our graduation rate, as already mentioned, is something</w:t>
            </w:r>
            <w:r w:rsidR="00A5779B">
              <w:t xml:space="preserve"> </w:t>
            </w:r>
            <w:r w:rsidR="00643E57">
              <w:t xml:space="preserve">like 10%. The department initiated a mandatory, two-tiered advising system some ten years ago, and as a result, has a very high level of retention from first year to second year among music majors.  </w:t>
            </w:r>
            <w:r w:rsidR="003D789D">
              <w:t>Generally speaking, the department has about 100 music majors at any given time, which indicates to us that we are retaining students continually over the long term.</w:t>
            </w:r>
            <w:r w:rsidR="00643E57">
              <w:t xml:space="preserve"> </w:t>
            </w:r>
            <w:r w:rsidR="00A5779B">
              <w:t xml:space="preserve">While we do not formally collect data, we have a reasonably accurate idea.  The department is certainly not averse to "data" as a generality, nor is the chairperson--the individual who would be responsible for all data collection--averse to adding this to </w:t>
            </w:r>
            <w:r w:rsidR="00643E57">
              <w:t>his</w:t>
            </w:r>
            <w:r w:rsidR="00A5779B">
              <w:t xml:space="preserve"> list of responsibilities, particularly if it benefitted the department and ultimately, </w:t>
            </w:r>
            <w:r w:rsidR="00457D0F">
              <w:t>music</w:t>
            </w:r>
            <w:r w:rsidR="00A5779B">
              <w:t xml:space="preserve"> students.  This suggestion might have been more useful, however, if the missing "data" had been specified--what data would have been halpful to see</w:t>
            </w:r>
            <w:r w:rsidR="00457D0F">
              <w:t>, etc</w:t>
            </w:r>
            <w:r w:rsidR="00A5779B">
              <w:t xml:space="preserve">.  This suggestion seems to have been more about form (data) than content.  Nevertheless, the department will be gathering more data about itself than it has in the past, from RAR and DAWN, in this school year and in years to follow.  </w:t>
            </w:r>
            <w:r>
              <w:rPr>
                <w:rFonts w:ascii="Arial" w:hAnsi="Arial" w:cs="Arial"/>
                <w:b/>
                <w:color w:val="000000" w:themeColor="text1"/>
              </w:rPr>
              <w:fldChar w:fldCharType="end"/>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16"/>
        <w:gridCol w:w="3692"/>
        <w:gridCol w:w="1742"/>
        <w:gridCol w:w="1430"/>
        <w:gridCol w:w="2250"/>
        <w:gridCol w:w="4028"/>
      </w:tblGrid>
      <w:tr w:rsidR="00B34F9E" w:rsidRPr="004C52FC" w:rsidTr="004D531F">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A63ACE">
            <w:pPr>
              <w:jc w:val="center"/>
              <w:rPr>
                <w:rFonts w:asciiTheme="minorHAnsi" w:hAnsiTheme="minorHAnsi" w:cs="Arial"/>
                <w:color w:val="000000" w:themeColor="text1"/>
                <w:sz w:val="20"/>
              </w:rPr>
            </w:pPr>
          </w:p>
        </w:tc>
        <w:tc>
          <w:tcPr>
            <w:tcW w:w="4028"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B34F9E" w:rsidRPr="004C52FC" w:rsidTr="004D531F">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auto"/>
          </w:tcPr>
          <w:p w:rsidR="00B34F9E" w:rsidRDefault="00457D0F" w:rsidP="001D736E">
            <w:pPr>
              <w:ind w:left="72"/>
              <w:rPr>
                <w:rFonts w:asciiTheme="minorHAnsi" w:hAnsiTheme="minorHAnsi" w:cs="Arial"/>
                <w:color w:val="000000" w:themeColor="text1"/>
              </w:rPr>
            </w:pPr>
            <w:r>
              <w:rPr>
                <w:rFonts w:asciiTheme="minorHAnsi" w:hAnsiTheme="minorHAnsi" w:cstheme="minorHAnsi"/>
                <w:color w:val="000000" w:themeColor="text1"/>
                <w:sz w:val="20"/>
                <w:szCs w:val="20"/>
              </w:rPr>
              <w:t>Locally developed exams</w:t>
            </w:r>
            <w:r w:rsidR="003D789D">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 xml:space="preserve">  </w:t>
            </w:r>
            <w:r w:rsidR="003D789D">
              <w:rPr>
                <w:rFonts w:asciiTheme="minorHAnsi" w:hAnsiTheme="minorHAnsi" w:cstheme="minorHAnsi"/>
                <w:color w:val="000000" w:themeColor="text1"/>
                <w:sz w:val="20"/>
                <w:szCs w:val="20"/>
              </w:rPr>
              <w:t>o</w:t>
            </w:r>
            <w:r>
              <w:rPr>
                <w:rFonts w:asciiTheme="minorHAnsi" w:hAnsiTheme="minorHAnsi" w:cstheme="minorHAnsi"/>
                <w:color w:val="000000" w:themeColor="text1"/>
                <w:sz w:val="20"/>
                <w:szCs w:val="20"/>
              </w:rPr>
              <w:t xml:space="preserve">rganizing observable data into useful formats; using appropriate problem-solving </w:t>
            </w:r>
            <w:r w:rsidR="003D789D">
              <w:rPr>
                <w:rFonts w:asciiTheme="minorHAnsi" w:hAnsiTheme="minorHAnsi" w:cstheme="minorHAnsi"/>
                <w:color w:val="000000" w:themeColor="text1"/>
                <w:sz w:val="20"/>
                <w:szCs w:val="20"/>
              </w:rPr>
              <w:t>m</w:t>
            </w:r>
            <w:r>
              <w:rPr>
                <w:rFonts w:asciiTheme="minorHAnsi" w:hAnsiTheme="minorHAnsi" w:cstheme="minorHAnsi"/>
                <w:color w:val="000000" w:themeColor="text1"/>
                <w:sz w:val="20"/>
                <w:szCs w:val="20"/>
              </w:rPr>
              <w:t>ethods.</w:t>
            </w:r>
          </w:p>
          <w:p w:rsidR="004D531F" w:rsidRDefault="004D531F" w:rsidP="001D736E">
            <w:pPr>
              <w:ind w:left="72"/>
              <w:rPr>
                <w:rFonts w:asciiTheme="minorHAnsi" w:hAnsiTheme="minorHAnsi" w:cs="Arial"/>
                <w:color w:val="000000" w:themeColor="text1"/>
              </w:rPr>
            </w:pPr>
          </w:p>
          <w:p w:rsidR="004D531F" w:rsidRPr="004C52FC" w:rsidRDefault="004D531F" w:rsidP="001D736E">
            <w:pPr>
              <w:ind w:left="72"/>
              <w:rPr>
                <w:rFonts w:asciiTheme="minorHAnsi" w:hAnsiTheme="minorHAnsi" w:cs="Arial"/>
                <w:color w:val="000000" w:themeColor="text1"/>
              </w:rPr>
            </w:pPr>
          </w:p>
        </w:tc>
        <w:tc>
          <w:tcPr>
            <w:tcW w:w="4028" w:type="dxa"/>
            <w:shd w:val="clear" w:color="auto" w:fill="auto"/>
          </w:tcPr>
          <w:p w:rsidR="00B34F9E" w:rsidRPr="004C52FC" w:rsidRDefault="00457D0F" w:rsidP="003D789D">
            <w:pPr>
              <w:ind w:left="72"/>
              <w:rPr>
                <w:rFonts w:asciiTheme="minorHAnsi" w:hAnsiTheme="minorHAnsi" w:cs="Arial"/>
                <w:color w:val="000000" w:themeColor="text1"/>
              </w:rPr>
            </w:pPr>
            <w:r>
              <w:rPr>
                <w:rFonts w:asciiTheme="minorHAnsi" w:hAnsiTheme="minorHAnsi" w:cstheme="minorHAnsi"/>
                <w:color w:val="000000" w:themeColor="text1"/>
                <w:sz w:val="20"/>
                <w:szCs w:val="20"/>
              </w:rPr>
              <w:t xml:space="preserve">The performance of music, which involves the reading of symbols and translating them into movements which in turn produce sounds, is an example of critical thinking and problem solving at a very high level.  Each </w:t>
            </w:r>
            <w:r w:rsidRPr="00457D0F">
              <w:rPr>
                <w:rFonts w:asciiTheme="minorHAnsi" w:hAnsiTheme="minorHAnsi" w:cstheme="minorHAnsi"/>
                <w:color w:val="000000" w:themeColor="text1"/>
                <w:sz w:val="20"/>
                <w:szCs w:val="20"/>
                <w:u w:val="single"/>
              </w:rPr>
              <w:t>series</w:t>
            </w:r>
            <w:r>
              <w:rPr>
                <w:rFonts w:asciiTheme="minorHAnsi" w:hAnsiTheme="minorHAnsi" w:cstheme="minorHAnsi"/>
                <w:color w:val="000000" w:themeColor="text1"/>
                <w:sz w:val="20"/>
                <w:szCs w:val="20"/>
              </w:rPr>
              <w:t xml:space="preserve"> of MUSIC courses concludes with an assessment of whether a student has acquired basic expertise in the critical thinking and problem solving areas—these seven assessment tests, given each spring, indicate that we are succeeding well in developing these aptitudes in our students.  An overall success rate between 80 and 85% is a yearly expectation </w:t>
            </w:r>
            <w:proofErr w:type="gramStart"/>
            <w:r>
              <w:rPr>
                <w:rFonts w:asciiTheme="minorHAnsi" w:hAnsiTheme="minorHAnsi" w:cstheme="minorHAnsi"/>
                <w:color w:val="000000" w:themeColor="text1"/>
                <w:sz w:val="20"/>
                <w:szCs w:val="20"/>
              </w:rPr>
              <w:t>we  count</w:t>
            </w:r>
            <w:proofErr w:type="gramEnd"/>
            <w:r>
              <w:rPr>
                <w:rFonts w:asciiTheme="minorHAnsi" w:hAnsiTheme="minorHAnsi" w:cstheme="minorHAnsi"/>
                <w:color w:val="000000" w:themeColor="text1"/>
                <w:sz w:val="20"/>
                <w:szCs w:val="20"/>
              </w:rPr>
              <w:t xml:space="preserve"> on.</w:t>
            </w:r>
          </w:p>
        </w:tc>
      </w:tr>
      <w:tr w:rsidR="00B34F9E" w:rsidRPr="004C52FC" w:rsidTr="001A2E6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1A2E6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1A2E6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4D531F" w:rsidRPr="004C52FC" w:rsidTr="001A2E6B">
        <w:trPr>
          <w:trHeight w:val="274"/>
        </w:trPr>
        <w:tc>
          <w:tcPr>
            <w:tcW w:w="3708" w:type="dxa"/>
            <w:gridSpan w:val="2"/>
            <w:tcBorders>
              <w:right w:val="single" w:sz="4" w:space="0" w:color="auto"/>
            </w:tcBorders>
            <w:shd w:val="clear" w:color="auto" w:fill="FFFFFF"/>
            <w:vAlign w:val="center"/>
          </w:tcPr>
          <w:p w:rsidR="004D531F" w:rsidRPr="004C52FC" w:rsidRDefault="004D531F" w:rsidP="003E791C">
            <w:pPr>
              <w:tabs>
                <w:tab w:val="left" w:pos="5040"/>
              </w:tabs>
              <w:rPr>
                <w:rFonts w:asciiTheme="minorHAnsi" w:hAnsiTheme="minorHAnsi" w:cs="Arial"/>
                <w:color w:val="000000" w:themeColor="text1"/>
              </w:rPr>
            </w:pPr>
            <w:r>
              <w:rPr>
                <w:rFonts w:asciiTheme="minorHAnsi" w:hAnsiTheme="minorHAnsi" w:cs="Arial"/>
                <w:color w:val="000000" w:themeColor="text1"/>
              </w:rPr>
              <w:t>Oral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4D531F" w:rsidRPr="004C52FC" w:rsidRDefault="004D531F"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4D531F" w:rsidRPr="004C52FC" w:rsidRDefault="004D531F"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4D531F" w:rsidRPr="004C52FC" w:rsidRDefault="004D531F" w:rsidP="001D736E">
            <w:pPr>
              <w:ind w:left="72"/>
              <w:rPr>
                <w:rFonts w:asciiTheme="minorHAnsi" w:hAnsiTheme="minorHAnsi" w:cs="Arial"/>
                <w:color w:val="000000" w:themeColor="text1"/>
              </w:rPr>
            </w:pPr>
          </w:p>
        </w:tc>
        <w:tc>
          <w:tcPr>
            <w:tcW w:w="4028" w:type="dxa"/>
            <w:shd w:val="clear" w:color="auto" w:fill="000000" w:themeFill="text1"/>
          </w:tcPr>
          <w:p w:rsidR="004D531F" w:rsidRPr="004C52FC" w:rsidRDefault="004D531F" w:rsidP="001D736E">
            <w:pPr>
              <w:ind w:left="72"/>
              <w:rPr>
                <w:rFonts w:asciiTheme="minorHAnsi" w:hAnsiTheme="minorHAnsi" w:cs="Arial"/>
                <w:color w:val="000000" w:themeColor="text1"/>
              </w:rPr>
            </w:pPr>
          </w:p>
        </w:tc>
      </w:tr>
      <w:tr w:rsidR="004D531F" w:rsidRPr="004C52FC" w:rsidTr="001A2E6B">
        <w:trPr>
          <w:trHeight w:val="274"/>
        </w:trPr>
        <w:tc>
          <w:tcPr>
            <w:tcW w:w="3708" w:type="dxa"/>
            <w:gridSpan w:val="2"/>
            <w:tcBorders>
              <w:right w:val="single" w:sz="4" w:space="0" w:color="auto"/>
            </w:tcBorders>
            <w:shd w:val="clear" w:color="auto" w:fill="FFFFFF"/>
            <w:vAlign w:val="center"/>
          </w:tcPr>
          <w:p w:rsidR="004D531F" w:rsidRPr="004C52FC" w:rsidRDefault="004D531F" w:rsidP="003E791C">
            <w:pPr>
              <w:tabs>
                <w:tab w:val="left" w:pos="5040"/>
              </w:tabs>
              <w:rPr>
                <w:rFonts w:asciiTheme="minorHAnsi" w:hAnsiTheme="minorHAnsi" w:cs="Arial"/>
                <w:color w:val="000000" w:themeColor="text1"/>
              </w:rPr>
            </w:pPr>
            <w:r>
              <w:rPr>
                <w:rFonts w:asciiTheme="minorHAnsi" w:hAnsiTheme="minorHAnsi" w:cs="Arial"/>
                <w:color w:val="000000" w:themeColor="text1"/>
              </w:rPr>
              <w:t>Written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4D531F" w:rsidRPr="004C52FC" w:rsidRDefault="004D531F"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4D531F" w:rsidRPr="004C52FC" w:rsidRDefault="004D531F"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4D531F" w:rsidRPr="004C52FC" w:rsidRDefault="004D531F" w:rsidP="001D736E">
            <w:pPr>
              <w:ind w:left="72"/>
              <w:rPr>
                <w:rFonts w:asciiTheme="minorHAnsi" w:hAnsiTheme="minorHAnsi" w:cs="Arial"/>
                <w:color w:val="000000" w:themeColor="text1"/>
              </w:rPr>
            </w:pPr>
          </w:p>
        </w:tc>
        <w:tc>
          <w:tcPr>
            <w:tcW w:w="4028" w:type="dxa"/>
            <w:shd w:val="clear" w:color="auto" w:fill="000000" w:themeFill="text1"/>
          </w:tcPr>
          <w:p w:rsidR="004D531F" w:rsidRPr="004C52FC" w:rsidRDefault="004D531F" w:rsidP="001D736E">
            <w:pPr>
              <w:ind w:left="72"/>
              <w:rPr>
                <w:rFonts w:asciiTheme="minorHAnsi" w:hAnsiTheme="minorHAnsi" w:cs="Arial"/>
                <w:color w:val="000000" w:themeColor="text1"/>
              </w:rPr>
            </w:pPr>
          </w:p>
        </w:tc>
      </w:tr>
      <w:tr w:rsidR="00B34F9E" w:rsidRPr="004C52FC" w:rsidTr="001A2E6B">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1A2E6B">
        <w:trPr>
          <w:trHeight w:val="274"/>
        </w:trPr>
        <w:tc>
          <w:tcPr>
            <w:tcW w:w="3708" w:type="dxa"/>
            <w:gridSpan w:val="2"/>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C50A91">
            <w:pPr>
              <w:jc w:val="center"/>
              <w:rPr>
                <w:rFonts w:asciiTheme="minorHAnsi" w:hAnsiTheme="minorHAnsi" w:cs="Arial"/>
                <w:color w:val="000000" w:themeColor="text1"/>
                <w:sz w:val="20"/>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944E36" w:rsidRPr="004C52FC" w:rsidTr="00944E36">
        <w:trPr>
          <w:trHeight w:val="274"/>
        </w:trPr>
        <w:tc>
          <w:tcPr>
            <w:tcW w:w="3708" w:type="dxa"/>
            <w:gridSpan w:val="2"/>
            <w:shd w:val="clear" w:color="auto" w:fill="FFFFFF"/>
          </w:tcPr>
          <w:p w:rsidR="00944E36" w:rsidRDefault="00944E36" w:rsidP="00944E36">
            <w:pPr>
              <w:rPr>
                <w:rFonts w:ascii="Calibri" w:hAnsi="Calibri" w:cs="Calibri"/>
                <w:color w:val="000000"/>
                <w:sz w:val="22"/>
                <w:szCs w:val="22"/>
              </w:rPr>
            </w:pPr>
            <w:r>
              <w:rPr>
                <w:rFonts w:ascii="Calibri" w:hAnsi="Calibri" w:cs="Calibri"/>
                <w:color w:val="000000"/>
                <w:sz w:val="22"/>
                <w:szCs w:val="22"/>
              </w:rPr>
              <w:t xml:space="preserve">Articulate the historical style characteristics of Western European </w:t>
            </w:r>
            <w:r>
              <w:rPr>
                <w:rFonts w:ascii="Calibri" w:hAnsi="Calibri" w:cs="Calibri"/>
                <w:color w:val="000000"/>
                <w:sz w:val="22"/>
                <w:szCs w:val="22"/>
              </w:rPr>
              <w:lastRenderedPageBreak/>
              <w:t>music as they changed from medieval to modern times.</w:t>
            </w:r>
          </w:p>
        </w:tc>
        <w:tc>
          <w:tcPr>
            <w:tcW w:w="1742" w:type="dxa"/>
          </w:tcPr>
          <w:p w:rsidR="00944E36" w:rsidRDefault="00F13CC9" w:rsidP="00D1443F">
            <w:pPr>
              <w:rPr>
                <w:rFonts w:ascii="Calibri" w:hAnsi="Calibri" w:cs="Calibri"/>
                <w:color w:val="000000"/>
                <w:sz w:val="22"/>
                <w:szCs w:val="22"/>
              </w:rPr>
            </w:pPr>
            <w:r>
              <w:rPr>
                <w:rFonts w:ascii="Verdana" w:hAnsi="Verdana"/>
                <w:sz w:val="20"/>
                <w:szCs w:val="20"/>
              </w:rPr>
              <w:lastRenderedPageBreak/>
              <w:t>MUS 22</w:t>
            </w:r>
            <w:r w:rsidR="00D1443F">
              <w:rPr>
                <w:rFonts w:ascii="Verdana" w:hAnsi="Verdana"/>
                <w:sz w:val="20"/>
                <w:szCs w:val="20"/>
              </w:rPr>
              <w:t>17</w:t>
            </w:r>
            <w:r>
              <w:rPr>
                <w:rFonts w:ascii="Verdana" w:hAnsi="Verdana"/>
                <w:sz w:val="20"/>
                <w:szCs w:val="20"/>
              </w:rPr>
              <w:t>, 22</w:t>
            </w:r>
            <w:r w:rsidR="00D1443F">
              <w:rPr>
                <w:rFonts w:ascii="Verdana" w:hAnsi="Verdana"/>
                <w:sz w:val="20"/>
                <w:szCs w:val="20"/>
              </w:rPr>
              <w:t>1</w:t>
            </w:r>
            <w:r>
              <w:rPr>
                <w:rFonts w:ascii="Verdana" w:hAnsi="Verdana"/>
                <w:sz w:val="20"/>
                <w:szCs w:val="20"/>
              </w:rPr>
              <w:t>8</w:t>
            </w:r>
            <w:r>
              <w:rPr>
                <w:color w:val="000000"/>
              </w:rPr>
              <w:t>                </w:t>
            </w:r>
            <w:r>
              <w:rPr>
                <w:color w:val="000000"/>
              </w:rPr>
              <w:lastRenderedPageBreak/>
              <w:t xml:space="preserve">                </w:t>
            </w:r>
            <w:r w:rsidR="00944E36">
              <w:rPr>
                <w:rFonts w:ascii="Calibri" w:hAnsi="Calibri" w:cs="Calibri"/>
                <w:color w:val="000000"/>
                <w:sz w:val="22"/>
                <w:szCs w:val="22"/>
              </w:rPr>
              <w:t xml:space="preserve">                                   </w:t>
            </w:r>
          </w:p>
        </w:tc>
        <w:tc>
          <w:tcPr>
            <w:tcW w:w="1430" w:type="dxa"/>
            <w:shd w:val="clear" w:color="auto" w:fill="auto"/>
          </w:tcPr>
          <w:p w:rsidR="00944E36" w:rsidRPr="004C52FC" w:rsidRDefault="00944E36" w:rsidP="001A2E6B">
            <w:pPr>
              <w:rPr>
                <w:rFonts w:asciiTheme="minorHAnsi" w:hAnsiTheme="minorHAnsi" w:cs="Arial"/>
                <w:color w:val="000000" w:themeColor="text1"/>
              </w:rPr>
            </w:pPr>
          </w:p>
        </w:tc>
        <w:tc>
          <w:tcPr>
            <w:tcW w:w="2250" w:type="dxa"/>
          </w:tcPr>
          <w:p w:rsidR="00944E36" w:rsidRDefault="00944E36"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rsidR="00944E36" w:rsidRPr="004C52FC" w:rsidRDefault="00944E36" w:rsidP="001A2E6B">
            <w:pPr>
              <w:ind w:left="72"/>
              <w:rPr>
                <w:rFonts w:asciiTheme="minorHAnsi" w:hAnsiTheme="minorHAnsi" w:cs="Arial"/>
                <w:color w:val="000000" w:themeColor="text1"/>
              </w:rPr>
            </w:pPr>
          </w:p>
        </w:tc>
        <w:tc>
          <w:tcPr>
            <w:tcW w:w="4028" w:type="dxa"/>
          </w:tcPr>
          <w:p w:rsidR="00944E36" w:rsidRDefault="00944E36"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rsidR="00944E36" w:rsidRPr="004C52FC" w:rsidRDefault="00944E36" w:rsidP="001A2E6B">
            <w:pPr>
              <w:ind w:left="72"/>
              <w:rPr>
                <w:rFonts w:asciiTheme="minorHAnsi" w:hAnsiTheme="minorHAnsi" w:cs="Arial"/>
                <w:color w:val="000000" w:themeColor="text1"/>
              </w:rPr>
            </w:pPr>
          </w:p>
        </w:tc>
      </w:tr>
      <w:tr w:rsidR="00944E36" w:rsidRPr="004C52FC" w:rsidTr="00944E36">
        <w:trPr>
          <w:trHeight w:val="72"/>
        </w:trPr>
        <w:tc>
          <w:tcPr>
            <w:tcW w:w="3708" w:type="dxa"/>
            <w:gridSpan w:val="2"/>
            <w:shd w:val="clear" w:color="auto" w:fill="FFFFFF"/>
          </w:tcPr>
          <w:p w:rsidR="00944E36" w:rsidRDefault="00944E36" w:rsidP="00944E36">
            <w:pPr>
              <w:rPr>
                <w:rFonts w:ascii="Calibri" w:hAnsi="Calibri" w:cs="Calibri"/>
                <w:color w:val="000000"/>
                <w:sz w:val="22"/>
                <w:szCs w:val="22"/>
              </w:rPr>
            </w:pPr>
            <w:r>
              <w:rPr>
                <w:rFonts w:ascii="Calibri" w:hAnsi="Calibri" w:cs="Calibri"/>
                <w:color w:val="000000"/>
                <w:sz w:val="22"/>
                <w:szCs w:val="22"/>
              </w:rPr>
              <w:lastRenderedPageBreak/>
              <w:t>Identify and describe aural, analytical and compositional techniques used by composers from 900 AD to present time; demonstrate computer literacy with interactive music theory software.</w:t>
            </w:r>
          </w:p>
        </w:tc>
        <w:tc>
          <w:tcPr>
            <w:tcW w:w="1742" w:type="dxa"/>
          </w:tcPr>
          <w:p w:rsidR="00944E36" w:rsidRDefault="00D1443F" w:rsidP="00944E36">
            <w:pPr>
              <w:rPr>
                <w:rFonts w:ascii="Calibri" w:hAnsi="Calibri" w:cs="Calibri"/>
                <w:color w:val="000000"/>
                <w:sz w:val="22"/>
                <w:szCs w:val="22"/>
              </w:rPr>
            </w:pPr>
            <w:r>
              <w:rPr>
                <w:rFonts w:ascii="Verdana" w:hAnsi="Verdana"/>
                <w:sz w:val="20"/>
                <w:szCs w:val="20"/>
              </w:rPr>
              <w:t xml:space="preserve">MUS 1110, 1111, 1112, 1113, 1114, 2111, 2112, 2113, 2114 </w:t>
            </w:r>
          </w:p>
        </w:tc>
        <w:tc>
          <w:tcPr>
            <w:tcW w:w="1430" w:type="dxa"/>
            <w:shd w:val="clear" w:color="auto" w:fill="auto"/>
          </w:tcPr>
          <w:p w:rsidR="00944E36" w:rsidRPr="004C52FC" w:rsidRDefault="00944E36" w:rsidP="001A2E6B">
            <w:pPr>
              <w:rPr>
                <w:rFonts w:asciiTheme="minorHAnsi" w:hAnsiTheme="minorHAnsi" w:cs="Arial"/>
                <w:color w:val="000000" w:themeColor="text1"/>
              </w:rPr>
            </w:pPr>
          </w:p>
        </w:tc>
        <w:tc>
          <w:tcPr>
            <w:tcW w:w="2250" w:type="dxa"/>
          </w:tcPr>
          <w:p w:rsidR="00944E36" w:rsidRDefault="00944E36"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rsidR="00944E36" w:rsidRPr="004C52FC" w:rsidRDefault="00944E36" w:rsidP="001A2E6B">
            <w:pPr>
              <w:ind w:left="72"/>
              <w:rPr>
                <w:rFonts w:asciiTheme="minorHAnsi" w:hAnsiTheme="minorHAnsi" w:cs="Arial"/>
                <w:color w:val="000000" w:themeColor="text1"/>
              </w:rPr>
            </w:pPr>
          </w:p>
        </w:tc>
        <w:tc>
          <w:tcPr>
            <w:tcW w:w="4028" w:type="dxa"/>
          </w:tcPr>
          <w:p w:rsidR="00944E36" w:rsidRDefault="00944E36"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rsidR="00944E36" w:rsidRPr="004C52FC" w:rsidRDefault="00944E36" w:rsidP="001A2E6B">
            <w:pPr>
              <w:ind w:left="72"/>
              <w:rPr>
                <w:rFonts w:asciiTheme="minorHAnsi" w:hAnsiTheme="minorHAnsi" w:cs="Arial"/>
                <w:color w:val="000000" w:themeColor="text1"/>
              </w:rPr>
            </w:pPr>
          </w:p>
        </w:tc>
      </w:tr>
      <w:tr w:rsidR="00944E36" w:rsidRPr="004C52FC" w:rsidTr="00944E36">
        <w:trPr>
          <w:trHeight w:val="72"/>
        </w:trPr>
        <w:tc>
          <w:tcPr>
            <w:tcW w:w="3708" w:type="dxa"/>
            <w:gridSpan w:val="2"/>
            <w:shd w:val="clear" w:color="auto" w:fill="FFFFFF"/>
          </w:tcPr>
          <w:p w:rsidR="00944E36" w:rsidRDefault="00944E36" w:rsidP="00944E36">
            <w:pPr>
              <w:rPr>
                <w:rFonts w:ascii="Calibri" w:hAnsi="Calibri" w:cs="Calibri"/>
                <w:color w:val="000000"/>
                <w:sz w:val="22"/>
                <w:szCs w:val="22"/>
              </w:rPr>
            </w:pPr>
            <w:r>
              <w:rPr>
                <w:rFonts w:ascii="Calibri" w:hAnsi="Calibri" w:cs="Calibri"/>
                <w:color w:val="000000"/>
                <w:sz w:val="22"/>
                <w:szCs w:val="22"/>
              </w:rPr>
              <w:t>Perform standard level solo and ensemble repertoire</w:t>
            </w:r>
          </w:p>
        </w:tc>
        <w:tc>
          <w:tcPr>
            <w:tcW w:w="1742" w:type="dxa"/>
          </w:tcPr>
          <w:p w:rsidR="00D1443F" w:rsidRDefault="00D1443F" w:rsidP="00D1443F">
            <w:pPr>
              <w:rPr>
                <w:rFonts w:ascii="Verdana" w:hAnsi="Verdana"/>
                <w:sz w:val="20"/>
                <w:szCs w:val="20"/>
              </w:rPr>
            </w:pPr>
            <w:r>
              <w:rPr>
                <w:rFonts w:ascii="Verdana" w:hAnsi="Verdana"/>
                <w:sz w:val="20"/>
                <w:szCs w:val="20"/>
              </w:rPr>
              <w:t>MUS   1119,  1131, 1133, 1135, 1137, 1141, 1143, 1145, 1147, 1149, 1153, 2251, 2261, 2500, 2501,  2502, 2503, 2504, 2505, 2506, 2507, 2508, 2509, 2510, 2511, 2512, 2513, 2514, 2515, 2516, 2517, 2518, 2519, 2520, 2521,</w:t>
            </w:r>
          </w:p>
          <w:p w:rsidR="00D1443F" w:rsidRDefault="00D1443F" w:rsidP="00D1443F">
            <w:pPr>
              <w:rPr>
                <w:rFonts w:ascii="Verdana" w:hAnsi="Verdana"/>
                <w:sz w:val="20"/>
                <w:szCs w:val="20"/>
              </w:rPr>
            </w:pPr>
          </w:p>
          <w:p w:rsidR="00944E36" w:rsidRDefault="00D1443F" w:rsidP="00D1443F">
            <w:pPr>
              <w:rPr>
                <w:rFonts w:ascii="Calibri" w:hAnsi="Calibri" w:cs="Calibri"/>
                <w:color w:val="000000"/>
                <w:sz w:val="22"/>
                <w:szCs w:val="22"/>
              </w:rPr>
            </w:pPr>
            <w:r>
              <w:rPr>
                <w:rFonts w:ascii="Verdana" w:hAnsi="Verdana"/>
                <w:sz w:val="20"/>
                <w:szCs w:val="20"/>
              </w:rPr>
              <w:t xml:space="preserve">2522, 2523, 2524, 2525, 2526, 2527, 2528, 2529, 2530, 2531, 2532, 2533, 2534, 2535, 2536, 2537, 2538, 2539, 2600 </w:t>
            </w:r>
          </w:p>
        </w:tc>
        <w:tc>
          <w:tcPr>
            <w:tcW w:w="1430" w:type="dxa"/>
            <w:shd w:val="clear" w:color="auto" w:fill="auto"/>
          </w:tcPr>
          <w:p w:rsidR="00944E36" w:rsidRPr="004C52FC" w:rsidRDefault="00944E36" w:rsidP="001A2E6B">
            <w:pPr>
              <w:rPr>
                <w:rFonts w:asciiTheme="minorHAnsi" w:hAnsiTheme="minorHAnsi" w:cs="Arial"/>
                <w:color w:val="000000" w:themeColor="text1"/>
              </w:rPr>
            </w:pPr>
          </w:p>
        </w:tc>
        <w:tc>
          <w:tcPr>
            <w:tcW w:w="2250" w:type="dxa"/>
          </w:tcPr>
          <w:p w:rsidR="00944E36" w:rsidRDefault="00944E36"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rsidR="00944E36" w:rsidRPr="004C52FC" w:rsidRDefault="00944E36" w:rsidP="001A2E6B">
            <w:pPr>
              <w:ind w:left="72"/>
              <w:rPr>
                <w:rFonts w:asciiTheme="minorHAnsi" w:hAnsiTheme="minorHAnsi" w:cs="Arial"/>
                <w:color w:val="000000" w:themeColor="text1"/>
              </w:rPr>
            </w:pPr>
          </w:p>
        </w:tc>
        <w:tc>
          <w:tcPr>
            <w:tcW w:w="4028" w:type="dxa"/>
          </w:tcPr>
          <w:p w:rsidR="00944E36" w:rsidRDefault="00944E36"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rsidR="00944E36" w:rsidRPr="004C52FC" w:rsidRDefault="00944E36" w:rsidP="001A2E6B">
            <w:pPr>
              <w:ind w:left="72"/>
              <w:rPr>
                <w:rFonts w:asciiTheme="minorHAnsi" w:hAnsiTheme="minorHAnsi" w:cs="Arial"/>
                <w:color w:val="000000" w:themeColor="text1"/>
              </w:rPr>
            </w:pPr>
          </w:p>
        </w:tc>
      </w:tr>
      <w:tr w:rsidR="00944E36" w:rsidRPr="004C52FC" w:rsidTr="00944E36">
        <w:tblPrEx>
          <w:shd w:val="clear" w:color="auto" w:fill="auto"/>
          <w:tblLook w:val="04A0" w:firstRow="1" w:lastRow="0" w:firstColumn="1" w:lastColumn="0" w:noHBand="0" w:noVBand="1"/>
        </w:tblPrEx>
        <w:trPr>
          <w:trHeight w:val="72"/>
        </w:trPr>
        <w:tc>
          <w:tcPr>
            <w:tcW w:w="3708" w:type="dxa"/>
            <w:gridSpan w:val="2"/>
          </w:tcPr>
          <w:p w:rsidR="00944E36" w:rsidRDefault="00944E36" w:rsidP="00944E36">
            <w:pPr>
              <w:rPr>
                <w:rFonts w:ascii="Calibri" w:hAnsi="Calibri" w:cs="Calibri"/>
                <w:color w:val="000000"/>
                <w:sz w:val="22"/>
                <w:szCs w:val="22"/>
              </w:rPr>
            </w:pPr>
            <w:r>
              <w:rPr>
                <w:rFonts w:ascii="Calibri" w:hAnsi="Calibri" w:cs="Calibri"/>
                <w:color w:val="000000"/>
                <w:sz w:val="22"/>
                <w:szCs w:val="22"/>
              </w:rPr>
              <w:lastRenderedPageBreak/>
              <w:t>Sight-read (on piano), harmonize, perform in ensembles, improvise and demonstrate piano technique equivalent to established sophomore levels.</w:t>
            </w:r>
          </w:p>
        </w:tc>
        <w:tc>
          <w:tcPr>
            <w:tcW w:w="1742" w:type="dxa"/>
          </w:tcPr>
          <w:p w:rsidR="00944E36" w:rsidRDefault="00D1443F" w:rsidP="00944E36">
            <w:pPr>
              <w:rPr>
                <w:rFonts w:ascii="Calibri" w:hAnsi="Calibri" w:cs="Calibri"/>
                <w:color w:val="000000"/>
                <w:sz w:val="22"/>
                <w:szCs w:val="22"/>
              </w:rPr>
            </w:pPr>
            <w:r>
              <w:rPr>
                <w:rFonts w:ascii="Verdana" w:hAnsi="Verdana"/>
                <w:sz w:val="20"/>
                <w:szCs w:val="20"/>
              </w:rPr>
              <w:t>MUS 1115, 1116, 2115, 2116</w:t>
            </w:r>
          </w:p>
        </w:tc>
        <w:tc>
          <w:tcPr>
            <w:tcW w:w="1430" w:type="dxa"/>
          </w:tcPr>
          <w:p w:rsidR="00944E36" w:rsidRPr="004C52FC" w:rsidRDefault="00457D0F" w:rsidP="00457D0F">
            <w:pP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tcPr>
          <w:p w:rsidR="00944E36" w:rsidRDefault="00457D0F" w:rsidP="001A2E6B">
            <w:pPr>
              <w:pStyle w:val="ListParagraph"/>
              <w:tabs>
                <w:tab w:val="left" w:pos="5040"/>
              </w:tabs>
              <w:ind w:left="0"/>
              <w:rPr>
                <w:rFonts w:ascii="Arial" w:hAnsi="Arial" w:cs="Arial"/>
                <w:color w:val="000000" w:themeColor="text1"/>
              </w:rPr>
            </w:pPr>
            <w:r w:rsidRPr="00457D0F">
              <w:rPr>
                <w:rFonts w:asciiTheme="minorHAnsi" w:hAnsiTheme="minorHAnsi" w:cstheme="minorHAnsi"/>
                <w:color w:val="000000" w:themeColor="text1"/>
                <w:sz w:val="22"/>
                <w:szCs w:val="22"/>
              </w:rPr>
              <w:t>Locally developed exams</w:t>
            </w:r>
            <w:r>
              <w:rPr>
                <w:rFonts w:ascii="Arial" w:hAnsi="Arial" w:cs="Arial"/>
                <w:color w:val="000000" w:themeColor="text1"/>
              </w:rPr>
              <w:t>.</w:t>
            </w:r>
          </w:p>
          <w:p w:rsidR="00944E36" w:rsidRPr="004C52FC" w:rsidRDefault="00944E36" w:rsidP="001A2E6B">
            <w:pPr>
              <w:ind w:left="72"/>
              <w:rPr>
                <w:rFonts w:asciiTheme="minorHAnsi" w:hAnsiTheme="minorHAnsi" w:cs="Arial"/>
                <w:color w:val="000000" w:themeColor="text1"/>
              </w:rPr>
            </w:pPr>
          </w:p>
        </w:tc>
        <w:tc>
          <w:tcPr>
            <w:tcW w:w="4028" w:type="dxa"/>
          </w:tcPr>
          <w:p w:rsidR="00944E36" w:rsidRPr="00AF642A" w:rsidRDefault="00457D0F" w:rsidP="001A2E6B">
            <w:pPr>
              <w:pStyle w:val="ListParagraph"/>
              <w:tabs>
                <w:tab w:val="left" w:pos="5040"/>
              </w:tabs>
              <w:ind w:left="0"/>
              <w:rPr>
                <w:rFonts w:asciiTheme="minorHAnsi" w:hAnsiTheme="minorHAnsi" w:cstheme="minorHAnsi"/>
                <w:color w:val="000000" w:themeColor="text1"/>
                <w:sz w:val="22"/>
                <w:szCs w:val="22"/>
              </w:rPr>
            </w:pPr>
            <w:r w:rsidRPr="00AF642A">
              <w:rPr>
                <w:rFonts w:asciiTheme="minorHAnsi" w:hAnsiTheme="minorHAnsi" w:cstheme="minorHAnsi"/>
                <w:color w:val="000000" w:themeColor="text1"/>
                <w:sz w:val="22"/>
                <w:szCs w:val="22"/>
              </w:rPr>
              <w:t>Piano for Music Majors</w:t>
            </w:r>
            <w:r w:rsidR="00AF642A">
              <w:rPr>
                <w:rFonts w:asciiTheme="minorHAnsi" w:hAnsiTheme="minorHAnsi" w:cstheme="minorHAnsi"/>
                <w:color w:val="000000" w:themeColor="text1"/>
                <w:sz w:val="22"/>
                <w:szCs w:val="22"/>
              </w:rPr>
              <w:t xml:space="preserve"> IV</w:t>
            </w:r>
            <w:r w:rsidRPr="00AF642A">
              <w:rPr>
                <w:rFonts w:asciiTheme="minorHAnsi" w:hAnsiTheme="minorHAnsi" w:cstheme="minorHAnsi"/>
                <w:color w:val="000000" w:themeColor="text1"/>
                <w:sz w:val="22"/>
                <w:szCs w:val="22"/>
              </w:rPr>
              <w:t xml:space="preserve"> students are given e</w:t>
            </w:r>
            <w:r w:rsidR="00AF642A">
              <w:rPr>
                <w:rFonts w:asciiTheme="minorHAnsi" w:hAnsiTheme="minorHAnsi" w:cstheme="minorHAnsi"/>
                <w:color w:val="000000" w:themeColor="text1"/>
                <w:sz w:val="22"/>
                <w:szCs w:val="22"/>
              </w:rPr>
              <w:t xml:space="preserve">nd-of-year proficiency exams that cover eight skill areas, </w:t>
            </w:r>
            <w:r w:rsidR="003D789D">
              <w:rPr>
                <w:rFonts w:asciiTheme="minorHAnsi" w:hAnsiTheme="minorHAnsi" w:cstheme="minorHAnsi"/>
                <w:color w:val="000000" w:themeColor="text1"/>
                <w:sz w:val="22"/>
                <w:szCs w:val="22"/>
              </w:rPr>
              <w:t>acquired</w:t>
            </w:r>
            <w:r w:rsidR="00AF642A">
              <w:rPr>
                <w:rFonts w:asciiTheme="minorHAnsi" w:hAnsiTheme="minorHAnsi" w:cstheme="minorHAnsi"/>
                <w:color w:val="000000" w:themeColor="text1"/>
                <w:sz w:val="22"/>
                <w:szCs w:val="22"/>
              </w:rPr>
              <w:t xml:space="preserve"> over the course of two years.  Students are given 45-minute individual one-on-one exams in:  scales, chord, arpeggios, transposition, harmonization, sight-reading, vertical score reading, and memorization.  The spring 2013 exams scored a collective average of 85% pass.  </w:t>
            </w:r>
            <w:r w:rsidR="00944E36" w:rsidRPr="00AF642A">
              <w:rPr>
                <w:rFonts w:asciiTheme="minorHAnsi" w:hAnsiTheme="minorHAnsi" w:cstheme="minorHAnsi"/>
                <w:color w:val="000000" w:themeColor="text1"/>
                <w:sz w:val="22"/>
                <w:szCs w:val="22"/>
              </w:rPr>
              <w:fldChar w:fldCharType="begin">
                <w:ffData>
                  <w:name w:val="Text2"/>
                  <w:enabled/>
                  <w:calcOnExit w:val="0"/>
                  <w:textInput/>
                </w:ffData>
              </w:fldChar>
            </w:r>
            <w:r w:rsidR="00944E36" w:rsidRPr="00AF642A">
              <w:rPr>
                <w:rFonts w:asciiTheme="minorHAnsi" w:hAnsiTheme="minorHAnsi" w:cstheme="minorHAnsi"/>
                <w:color w:val="000000" w:themeColor="text1"/>
                <w:sz w:val="22"/>
                <w:szCs w:val="22"/>
              </w:rPr>
              <w:instrText xml:space="preserve"> FORMTEXT </w:instrText>
            </w:r>
            <w:r w:rsidR="00944E36" w:rsidRPr="00AF642A">
              <w:rPr>
                <w:rFonts w:asciiTheme="minorHAnsi" w:hAnsiTheme="minorHAnsi" w:cstheme="minorHAnsi"/>
                <w:color w:val="000000" w:themeColor="text1"/>
                <w:sz w:val="22"/>
                <w:szCs w:val="22"/>
              </w:rPr>
            </w:r>
            <w:r w:rsidR="00944E36" w:rsidRPr="00AF642A">
              <w:rPr>
                <w:rFonts w:asciiTheme="minorHAnsi" w:hAnsiTheme="minorHAnsi" w:cstheme="minorHAnsi"/>
                <w:color w:val="000000" w:themeColor="text1"/>
                <w:sz w:val="22"/>
                <w:szCs w:val="22"/>
              </w:rPr>
              <w:fldChar w:fldCharType="separate"/>
            </w:r>
            <w:r w:rsidR="00944E36" w:rsidRPr="00AF642A">
              <w:rPr>
                <w:rFonts w:asciiTheme="minorHAnsi" w:hAnsiTheme="minorHAnsi" w:cstheme="minorHAnsi"/>
                <w:noProof/>
                <w:color w:val="000000" w:themeColor="text1"/>
                <w:sz w:val="22"/>
                <w:szCs w:val="22"/>
              </w:rPr>
              <w:t> </w:t>
            </w:r>
            <w:r w:rsidR="00944E36" w:rsidRPr="00AF642A">
              <w:rPr>
                <w:rFonts w:asciiTheme="minorHAnsi" w:hAnsiTheme="minorHAnsi" w:cstheme="minorHAnsi"/>
                <w:noProof/>
                <w:color w:val="000000" w:themeColor="text1"/>
                <w:sz w:val="22"/>
                <w:szCs w:val="22"/>
              </w:rPr>
              <w:t> </w:t>
            </w:r>
            <w:r w:rsidR="00944E36" w:rsidRPr="00AF642A">
              <w:rPr>
                <w:rFonts w:asciiTheme="minorHAnsi" w:hAnsiTheme="minorHAnsi" w:cstheme="minorHAnsi"/>
                <w:noProof/>
                <w:color w:val="000000" w:themeColor="text1"/>
                <w:sz w:val="22"/>
                <w:szCs w:val="22"/>
              </w:rPr>
              <w:t> </w:t>
            </w:r>
            <w:r w:rsidR="00944E36" w:rsidRPr="00AF642A">
              <w:rPr>
                <w:rFonts w:asciiTheme="minorHAnsi" w:hAnsiTheme="minorHAnsi" w:cstheme="minorHAnsi"/>
                <w:noProof/>
                <w:color w:val="000000" w:themeColor="text1"/>
                <w:sz w:val="22"/>
                <w:szCs w:val="22"/>
              </w:rPr>
              <w:t> </w:t>
            </w:r>
            <w:r w:rsidR="00944E36" w:rsidRPr="00AF642A">
              <w:rPr>
                <w:rFonts w:asciiTheme="minorHAnsi" w:hAnsiTheme="minorHAnsi" w:cstheme="minorHAnsi"/>
                <w:noProof/>
                <w:color w:val="000000" w:themeColor="text1"/>
                <w:sz w:val="22"/>
                <w:szCs w:val="22"/>
              </w:rPr>
              <w:t> </w:t>
            </w:r>
            <w:r w:rsidR="00944E36" w:rsidRPr="00AF642A">
              <w:rPr>
                <w:rFonts w:asciiTheme="minorHAnsi" w:hAnsiTheme="minorHAnsi" w:cstheme="minorHAnsi"/>
                <w:color w:val="000000" w:themeColor="text1"/>
                <w:sz w:val="22"/>
                <w:szCs w:val="22"/>
              </w:rPr>
              <w:fldChar w:fldCharType="end"/>
            </w:r>
          </w:p>
          <w:p w:rsidR="00944E36" w:rsidRPr="004C52FC" w:rsidRDefault="00944E36" w:rsidP="001A2E6B">
            <w:pPr>
              <w:ind w:left="72"/>
              <w:rPr>
                <w:rFonts w:asciiTheme="minorHAnsi" w:hAnsiTheme="minorHAnsi" w:cs="Arial"/>
                <w:color w:val="000000" w:themeColor="text1"/>
              </w:rPr>
            </w:pPr>
          </w:p>
        </w:tc>
      </w:tr>
    </w:tbl>
    <w:p w:rsidR="002E6B01" w:rsidRDefault="002E6B01">
      <w:pPr>
        <w:spacing w:after="200" w:line="276" w:lineRule="auto"/>
        <w:rPr>
          <w:rFonts w:ascii="Arial" w:hAnsi="Arial" w:cs="Arial"/>
          <w:b/>
          <w:color w:val="000000" w:themeColor="text1"/>
        </w:rPr>
        <w:sectPr w:rsidR="002E6B01" w:rsidSect="00EF15CD">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CC582B" w:rsidRDefault="00CC582B" w:rsidP="003E791C">
      <w:pPr>
        <w:pStyle w:val="ListParagraph"/>
        <w:tabs>
          <w:tab w:val="left" w:pos="5040"/>
        </w:tabs>
        <w:ind w:left="0"/>
        <w:rPr>
          <w:rFonts w:ascii="Arial" w:hAnsi="Arial" w:cs="Arial"/>
          <w:b/>
          <w:color w:val="000000" w:themeColor="text1"/>
        </w:rPr>
      </w:pPr>
    </w:p>
    <w:p w:rsidR="003E791C" w:rsidRPr="00AF642A" w:rsidRDefault="00AF642A" w:rsidP="003E791C">
      <w:pPr>
        <w:pStyle w:val="ListParagraph"/>
        <w:tabs>
          <w:tab w:val="left" w:pos="5040"/>
        </w:tabs>
        <w:ind w:left="0"/>
        <w:rPr>
          <w:rFonts w:ascii="Arial" w:hAnsi="Arial" w:cs="Arial"/>
          <w:color w:val="000000" w:themeColor="text1"/>
        </w:rPr>
      </w:pPr>
      <w:r>
        <w:rPr>
          <w:rFonts w:ascii="Arial" w:hAnsi="Arial" w:cs="Arial"/>
          <w:color w:val="000000" w:themeColor="text1"/>
        </w:rPr>
        <w:t>At present, no change is planned.</w:t>
      </w:r>
    </w:p>
    <w:p w:rsidR="001A2E6B" w:rsidRDefault="001A2E6B" w:rsidP="001A2E6B">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3E791C" w:rsidRDefault="003E791C" w:rsidP="00CC582B">
      <w:pPr>
        <w:tabs>
          <w:tab w:val="left" w:pos="5040"/>
        </w:tabs>
        <w:rPr>
          <w:rFonts w:ascii="Arial" w:hAnsi="Arial" w:cs="Arial"/>
          <w:color w:val="000000" w:themeColor="text1"/>
        </w:rPr>
      </w:pPr>
    </w:p>
    <w:p w:rsidR="00CC582B" w:rsidRPr="00CC582B" w:rsidRDefault="00AF642A" w:rsidP="00CC582B">
      <w:pPr>
        <w:tabs>
          <w:tab w:val="left" w:pos="5040"/>
        </w:tabs>
        <w:rPr>
          <w:rFonts w:ascii="Arial" w:hAnsi="Arial" w:cs="Arial"/>
          <w:color w:val="000000" w:themeColor="text1"/>
        </w:rPr>
      </w:pPr>
      <w:r w:rsidRPr="00AF642A">
        <w:rPr>
          <w:rFonts w:ascii="Arial" w:hAnsi="Arial" w:cs="Arial"/>
          <w:color w:val="000000" w:themeColor="text1"/>
        </w:rPr>
        <w:t>n/a</w:t>
      </w:r>
      <w:r w:rsidR="00CC582B">
        <w:rPr>
          <w:rFonts w:ascii="Arial" w:hAnsi="Arial" w:cs="Arial"/>
          <w:b/>
          <w:color w:val="000000" w:themeColor="text1"/>
        </w:rPr>
        <w:fldChar w:fldCharType="begin">
          <w:ffData>
            <w:name w:val=""/>
            <w:enabled/>
            <w:calcOnExit w:val="0"/>
            <w:textInput/>
          </w:ffData>
        </w:fldChar>
      </w:r>
      <w:r w:rsidR="00CC582B">
        <w:rPr>
          <w:rFonts w:ascii="Arial" w:hAnsi="Arial" w:cs="Arial"/>
          <w:b/>
          <w:color w:val="000000" w:themeColor="text1"/>
        </w:rPr>
        <w:instrText xml:space="preserve"> FORMTEXT </w:instrText>
      </w:r>
      <w:r w:rsidR="00CC582B">
        <w:rPr>
          <w:rFonts w:ascii="Arial" w:hAnsi="Arial" w:cs="Arial"/>
          <w:b/>
          <w:color w:val="000000" w:themeColor="text1"/>
        </w:rPr>
      </w:r>
      <w:r w:rsidR="00CC582B">
        <w:rPr>
          <w:rFonts w:ascii="Arial" w:hAnsi="Arial" w:cs="Arial"/>
          <w:b/>
          <w:color w:val="000000" w:themeColor="text1"/>
        </w:rPr>
        <w:fldChar w:fldCharType="separate"/>
      </w:r>
      <w:r w:rsidR="00CC582B">
        <w:rPr>
          <w:rFonts w:ascii="Arial" w:hAnsi="Arial" w:cs="Arial"/>
          <w:b/>
          <w:noProof/>
          <w:color w:val="000000" w:themeColor="text1"/>
        </w:rPr>
        <w:t> </w:t>
      </w:r>
      <w:r w:rsidR="00CC582B">
        <w:rPr>
          <w:rFonts w:ascii="Arial" w:hAnsi="Arial" w:cs="Arial"/>
          <w:b/>
          <w:noProof/>
          <w:color w:val="000000" w:themeColor="text1"/>
        </w:rPr>
        <w:t> </w:t>
      </w:r>
      <w:r w:rsidR="00CC582B">
        <w:rPr>
          <w:rFonts w:ascii="Arial" w:hAnsi="Arial" w:cs="Arial"/>
          <w:b/>
          <w:noProof/>
          <w:color w:val="000000" w:themeColor="text1"/>
        </w:rPr>
        <w:t> </w:t>
      </w:r>
      <w:r w:rsidR="00CC582B">
        <w:rPr>
          <w:rFonts w:ascii="Arial" w:hAnsi="Arial" w:cs="Arial"/>
          <w:b/>
          <w:noProof/>
          <w:color w:val="000000" w:themeColor="text1"/>
        </w:rPr>
        <w:t> </w:t>
      </w:r>
      <w:r w:rsidR="00CC582B">
        <w:rPr>
          <w:rFonts w:ascii="Arial" w:hAnsi="Arial" w:cs="Arial"/>
          <w:b/>
          <w:noProof/>
          <w:color w:val="000000" w:themeColor="text1"/>
        </w:rPr>
        <w:t> </w:t>
      </w:r>
      <w:r w:rsidR="00CC582B">
        <w:rPr>
          <w:rFonts w:ascii="Arial" w:hAnsi="Arial" w:cs="Arial"/>
          <w:b/>
          <w:color w:val="000000" w:themeColor="text1"/>
        </w:rPr>
        <w:fldChar w:fldCharType="end"/>
      </w:r>
    </w:p>
    <w:p w:rsidR="001A2E6B" w:rsidRDefault="001A2E6B" w:rsidP="001A2E6B">
      <w:pPr>
        <w:pStyle w:val="ListParagraph"/>
        <w:tabs>
          <w:tab w:val="left" w:pos="5040"/>
        </w:tabs>
        <w:ind w:left="0"/>
        <w:rPr>
          <w:rFonts w:ascii="Arial" w:hAnsi="Arial" w:cs="Arial"/>
          <w:color w:val="000000" w:themeColor="text1"/>
        </w:rPr>
      </w:pPr>
    </w:p>
    <w:p w:rsidR="002D428E" w:rsidRDefault="002D428E">
      <w:pPr>
        <w:pStyle w:val="ListParagraph"/>
        <w:tabs>
          <w:tab w:val="left" w:pos="5040"/>
        </w:tabs>
        <w:ind w:left="0"/>
        <w:rPr>
          <w:rFonts w:ascii="Arial" w:hAnsi="Arial" w:cs="Arial"/>
          <w:b/>
          <w:color w:val="000000" w:themeColor="text1"/>
        </w:rPr>
      </w:pPr>
    </w:p>
    <w:p w:rsidR="001A2E6B" w:rsidRDefault="001A2E6B">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AF642A" w:rsidRDefault="00AF642A">
      <w:pPr>
        <w:pStyle w:val="ListParagraph"/>
        <w:tabs>
          <w:tab w:val="left" w:pos="5040"/>
        </w:tabs>
        <w:ind w:left="0"/>
        <w:rPr>
          <w:rFonts w:ascii="Arial" w:hAnsi="Arial" w:cs="Arial"/>
          <w:color w:val="000000" w:themeColor="text1"/>
        </w:rPr>
      </w:pPr>
    </w:p>
    <w:p w:rsidR="00EC6B80" w:rsidRDefault="00AF642A">
      <w:pPr>
        <w:pStyle w:val="ListParagraph"/>
        <w:tabs>
          <w:tab w:val="left" w:pos="5040"/>
        </w:tabs>
        <w:ind w:left="0"/>
        <w:rPr>
          <w:rFonts w:ascii="Arial" w:hAnsi="Arial" w:cs="Arial"/>
          <w:color w:val="000000" w:themeColor="text1"/>
        </w:rPr>
      </w:pPr>
      <w:r>
        <w:rPr>
          <w:rFonts w:ascii="Arial" w:hAnsi="Arial" w:cs="Arial"/>
          <w:color w:val="000000" w:themeColor="text1"/>
        </w:rPr>
        <w:t xml:space="preserve">No changes—no additional program outcomes are planned.  </w:t>
      </w:r>
      <w:r w:rsidR="00CC582B">
        <w:rPr>
          <w:rFonts w:ascii="Arial" w:hAnsi="Arial" w:cs="Arial"/>
          <w:b/>
          <w:color w:val="000000" w:themeColor="text1"/>
        </w:rPr>
        <w:fldChar w:fldCharType="begin">
          <w:ffData>
            <w:name w:val=""/>
            <w:enabled/>
            <w:calcOnExit w:val="0"/>
            <w:textInput/>
          </w:ffData>
        </w:fldChar>
      </w:r>
      <w:r w:rsidR="00CC582B">
        <w:rPr>
          <w:rFonts w:ascii="Arial" w:hAnsi="Arial" w:cs="Arial"/>
          <w:b/>
          <w:color w:val="000000" w:themeColor="text1"/>
        </w:rPr>
        <w:instrText xml:space="preserve"> FORMTEXT </w:instrText>
      </w:r>
      <w:r w:rsidR="00CC582B">
        <w:rPr>
          <w:rFonts w:ascii="Arial" w:hAnsi="Arial" w:cs="Arial"/>
          <w:b/>
          <w:color w:val="000000" w:themeColor="text1"/>
        </w:rPr>
      </w:r>
      <w:r w:rsidR="00CC582B">
        <w:rPr>
          <w:rFonts w:ascii="Arial" w:hAnsi="Arial" w:cs="Arial"/>
          <w:b/>
          <w:color w:val="000000" w:themeColor="text1"/>
        </w:rPr>
        <w:fldChar w:fldCharType="separate"/>
      </w:r>
      <w:r w:rsidR="00CC582B">
        <w:rPr>
          <w:rFonts w:ascii="Arial" w:hAnsi="Arial" w:cs="Arial"/>
          <w:b/>
          <w:noProof/>
          <w:color w:val="000000" w:themeColor="text1"/>
        </w:rPr>
        <w:t> </w:t>
      </w:r>
      <w:r w:rsidR="00CC582B">
        <w:rPr>
          <w:rFonts w:ascii="Arial" w:hAnsi="Arial" w:cs="Arial"/>
          <w:b/>
          <w:noProof/>
          <w:color w:val="000000" w:themeColor="text1"/>
        </w:rPr>
        <w:t> </w:t>
      </w:r>
      <w:r w:rsidR="00CC582B">
        <w:rPr>
          <w:rFonts w:ascii="Arial" w:hAnsi="Arial" w:cs="Arial"/>
          <w:b/>
          <w:noProof/>
          <w:color w:val="000000" w:themeColor="text1"/>
        </w:rPr>
        <w:t> </w:t>
      </w:r>
      <w:r w:rsidR="00CC582B">
        <w:rPr>
          <w:rFonts w:ascii="Arial" w:hAnsi="Arial" w:cs="Arial"/>
          <w:b/>
          <w:noProof/>
          <w:color w:val="000000" w:themeColor="text1"/>
        </w:rPr>
        <w:t> </w:t>
      </w:r>
      <w:r w:rsidR="00CC582B">
        <w:rPr>
          <w:rFonts w:ascii="Arial" w:hAnsi="Arial" w:cs="Arial"/>
          <w:b/>
          <w:noProof/>
          <w:color w:val="000000" w:themeColor="text1"/>
        </w:rPr>
        <w:t> </w:t>
      </w:r>
      <w:r w:rsidR="00CC582B">
        <w:rPr>
          <w:rFonts w:ascii="Arial" w:hAnsi="Arial" w:cs="Arial"/>
          <w:b/>
          <w:color w:val="000000" w:themeColor="text1"/>
        </w:rPr>
        <w:fldChar w:fldCharType="end"/>
      </w:r>
    </w:p>
    <w:p w:rsidR="001A2E6B" w:rsidRDefault="001A2E6B" w:rsidP="001A2E6B">
      <w:pPr>
        <w:pStyle w:val="ListParagraph"/>
        <w:tabs>
          <w:tab w:val="left" w:pos="5040"/>
        </w:tabs>
        <w:ind w:left="0"/>
        <w:rPr>
          <w:rFonts w:ascii="Arial" w:hAnsi="Arial" w:cs="Arial"/>
          <w:color w:val="000000" w:themeColor="text1"/>
        </w:rPr>
      </w:pPr>
    </w:p>
    <w:p w:rsidR="00C45053" w:rsidRDefault="00C45053">
      <w:pPr>
        <w:pStyle w:val="ListParagraph"/>
        <w:tabs>
          <w:tab w:val="left" w:pos="5040"/>
        </w:tabs>
        <w:ind w:left="0"/>
        <w:rPr>
          <w:rFonts w:ascii="Arial" w:hAnsi="Arial" w:cs="Arial"/>
          <w:color w:val="000000" w:themeColor="text1"/>
        </w:rPr>
      </w:pP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2D428E" w:rsidRDefault="002D428E" w:rsidP="002D428E">
      <w:pPr>
        <w:pStyle w:val="ListParagraph"/>
        <w:tabs>
          <w:tab w:val="left" w:pos="5040"/>
        </w:tabs>
        <w:rPr>
          <w:rFonts w:ascii="Arial" w:hAnsi="Arial" w:cs="Arial"/>
          <w:color w:val="000000" w:themeColor="text1"/>
        </w:rPr>
      </w:pPr>
    </w:p>
    <w:p w:rsidR="001A2E6B" w:rsidRDefault="00AF642A" w:rsidP="001A2E6B">
      <w:pPr>
        <w:pStyle w:val="ListParagraph"/>
        <w:tabs>
          <w:tab w:val="left" w:pos="5040"/>
        </w:tabs>
        <w:ind w:left="0"/>
        <w:rPr>
          <w:rFonts w:ascii="Arial" w:hAnsi="Arial" w:cs="Arial"/>
          <w:color w:val="000000" w:themeColor="text1"/>
        </w:rPr>
      </w:pPr>
      <w:r>
        <w:rPr>
          <w:rFonts w:ascii="Arial" w:hAnsi="Arial" w:cs="Arial"/>
          <w:color w:val="000000" w:themeColor="text1"/>
        </w:rPr>
        <w:t>n/a</w:t>
      </w:r>
      <w:r w:rsidR="00CC582B">
        <w:rPr>
          <w:rFonts w:ascii="Arial" w:hAnsi="Arial" w:cs="Arial"/>
          <w:b/>
          <w:color w:val="000000" w:themeColor="text1"/>
        </w:rPr>
        <w:fldChar w:fldCharType="begin">
          <w:ffData>
            <w:name w:val=""/>
            <w:enabled/>
            <w:calcOnExit w:val="0"/>
            <w:textInput/>
          </w:ffData>
        </w:fldChar>
      </w:r>
      <w:r w:rsidR="00CC582B">
        <w:rPr>
          <w:rFonts w:ascii="Arial" w:hAnsi="Arial" w:cs="Arial"/>
          <w:b/>
          <w:color w:val="000000" w:themeColor="text1"/>
        </w:rPr>
        <w:instrText xml:space="preserve"> FORMTEXT </w:instrText>
      </w:r>
      <w:r w:rsidR="00CC582B">
        <w:rPr>
          <w:rFonts w:ascii="Arial" w:hAnsi="Arial" w:cs="Arial"/>
          <w:b/>
          <w:color w:val="000000" w:themeColor="text1"/>
        </w:rPr>
      </w:r>
      <w:r w:rsidR="00CC582B">
        <w:rPr>
          <w:rFonts w:ascii="Arial" w:hAnsi="Arial" w:cs="Arial"/>
          <w:b/>
          <w:color w:val="000000" w:themeColor="text1"/>
        </w:rPr>
        <w:fldChar w:fldCharType="separate"/>
      </w:r>
      <w:r w:rsidR="00CC582B">
        <w:rPr>
          <w:rFonts w:ascii="Arial" w:hAnsi="Arial" w:cs="Arial"/>
          <w:b/>
          <w:noProof/>
          <w:color w:val="000000" w:themeColor="text1"/>
        </w:rPr>
        <w:t> </w:t>
      </w:r>
      <w:r w:rsidR="00CC582B">
        <w:rPr>
          <w:rFonts w:ascii="Arial" w:hAnsi="Arial" w:cs="Arial"/>
          <w:b/>
          <w:noProof/>
          <w:color w:val="000000" w:themeColor="text1"/>
        </w:rPr>
        <w:t> </w:t>
      </w:r>
      <w:r w:rsidR="00CC582B">
        <w:rPr>
          <w:rFonts w:ascii="Arial" w:hAnsi="Arial" w:cs="Arial"/>
          <w:b/>
          <w:noProof/>
          <w:color w:val="000000" w:themeColor="text1"/>
        </w:rPr>
        <w:t> </w:t>
      </w:r>
      <w:r w:rsidR="00CC582B">
        <w:rPr>
          <w:rFonts w:ascii="Arial" w:hAnsi="Arial" w:cs="Arial"/>
          <w:b/>
          <w:noProof/>
          <w:color w:val="000000" w:themeColor="text1"/>
        </w:rPr>
        <w:t> </w:t>
      </w:r>
      <w:r w:rsidR="00CC582B">
        <w:rPr>
          <w:rFonts w:ascii="Arial" w:hAnsi="Arial" w:cs="Arial"/>
          <w:b/>
          <w:noProof/>
          <w:color w:val="000000" w:themeColor="text1"/>
        </w:rPr>
        <w:t> </w:t>
      </w:r>
      <w:r w:rsidR="00CC582B">
        <w:rPr>
          <w:rFonts w:ascii="Arial" w:hAnsi="Arial" w:cs="Arial"/>
          <w:b/>
          <w:color w:val="000000" w:themeColor="text1"/>
        </w:rPr>
        <w:fldChar w:fldCharType="end"/>
      </w:r>
    </w:p>
    <w:p w:rsidR="00EC6B80" w:rsidRPr="001A2E6B" w:rsidRDefault="00EC6B80" w:rsidP="001A2E6B">
      <w:pPr>
        <w:tabs>
          <w:tab w:val="left" w:pos="5040"/>
        </w:tabs>
        <w:rPr>
          <w:rFonts w:ascii="Arial" w:hAnsi="Arial" w:cs="Arial"/>
          <w:color w:val="000000" w:themeColor="text1"/>
        </w:rPr>
      </w:pPr>
    </w:p>
    <w:p w:rsidR="00EF15CD" w:rsidRDefault="00EF15CD">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FD0910" w:rsidRDefault="00FD0910" w:rsidP="00CC582B">
      <w:pPr>
        <w:tabs>
          <w:tab w:val="left" w:pos="5040"/>
        </w:tabs>
        <w:rPr>
          <w:rFonts w:ascii="Arial" w:hAnsi="Arial" w:cs="Arial"/>
          <w:b/>
          <w:color w:val="000000" w:themeColor="text1"/>
        </w:rPr>
      </w:pPr>
    </w:p>
    <w:p w:rsidR="001A2E6B" w:rsidRDefault="003D789D" w:rsidP="001A2E6B">
      <w:pPr>
        <w:pStyle w:val="ListParagraph"/>
        <w:tabs>
          <w:tab w:val="left" w:pos="5040"/>
        </w:tabs>
        <w:ind w:left="0"/>
        <w:rPr>
          <w:rFonts w:ascii="Arial" w:hAnsi="Arial" w:cs="Arial"/>
          <w:color w:val="000000" w:themeColor="text1"/>
        </w:rPr>
      </w:pPr>
      <w:r>
        <w:rPr>
          <w:rFonts w:ascii="Arial" w:hAnsi="Arial" w:cs="Arial"/>
          <w:color w:val="000000" w:themeColor="text1"/>
        </w:rPr>
        <w:t xml:space="preserve">No update was offered in 2012-13, as the department had its 5-year review during that school year.  </w:t>
      </w:r>
      <w:r w:rsidR="00FD0910">
        <w:rPr>
          <w:rFonts w:ascii="Arial" w:hAnsi="Arial" w:cs="Arial"/>
          <w:color w:val="000000" w:themeColor="text1"/>
        </w:rPr>
        <w:t>In the 2011-12 review, a number of things were planned:</w:t>
      </w:r>
    </w:p>
    <w:p w:rsidR="00FD0910" w:rsidRDefault="00FD0910" w:rsidP="001A2E6B">
      <w:pPr>
        <w:pStyle w:val="ListParagraph"/>
        <w:tabs>
          <w:tab w:val="left" w:pos="5040"/>
        </w:tabs>
        <w:ind w:left="0"/>
        <w:rPr>
          <w:rFonts w:ascii="Arial" w:hAnsi="Arial" w:cs="Arial"/>
          <w:color w:val="000000" w:themeColor="text1"/>
        </w:rPr>
      </w:pPr>
    </w:p>
    <w:p w:rsidR="00FD0910" w:rsidRDefault="00FD0910" w:rsidP="00FD0910">
      <w:pPr>
        <w:pStyle w:val="ListParagraph"/>
        <w:numPr>
          <w:ilvl w:val="0"/>
          <w:numId w:val="17"/>
        </w:numPr>
        <w:tabs>
          <w:tab w:val="left" w:pos="5040"/>
        </w:tabs>
        <w:rPr>
          <w:rFonts w:ascii="Arial" w:hAnsi="Arial" w:cs="Arial"/>
          <w:color w:val="000000" w:themeColor="text1"/>
        </w:rPr>
      </w:pPr>
      <w:r>
        <w:rPr>
          <w:rFonts w:ascii="Arial" w:hAnsi="Arial" w:cs="Arial"/>
          <w:color w:val="000000" w:themeColor="text1"/>
        </w:rPr>
        <w:t>Finding rehearsal and storage space – still in progress, no success yet.</w:t>
      </w:r>
    </w:p>
    <w:p w:rsidR="00FD0910" w:rsidRDefault="00FD0910" w:rsidP="00FD0910">
      <w:pPr>
        <w:pStyle w:val="ListParagraph"/>
        <w:numPr>
          <w:ilvl w:val="0"/>
          <w:numId w:val="17"/>
        </w:numPr>
        <w:tabs>
          <w:tab w:val="left" w:pos="5040"/>
        </w:tabs>
        <w:rPr>
          <w:rFonts w:ascii="Arial" w:hAnsi="Arial" w:cs="Arial"/>
          <w:color w:val="000000" w:themeColor="text1"/>
        </w:rPr>
      </w:pPr>
      <w:r>
        <w:rPr>
          <w:rFonts w:ascii="Arial" w:hAnsi="Arial" w:cs="Arial"/>
          <w:color w:val="000000" w:themeColor="text1"/>
        </w:rPr>
        <w:t>Revising Music Student Handbook – completed.</w:t>
      </w:r>
    </w:p>
    <w:p w:rsidR="00FD0910" w:rsidRDefault="00FD0910" w:rsidP="00FD0910">
      <w:pPr>
        <w:pStyle w:val="ListParagraph"/>
        <w:numPr>
          <w:ilvl w:val="0"/>
          <w:numId w:val="17"/>
        </w:numPr>
        <w:tabs>
          <w:tab w:val="left" w:pos="5040"/>
        </w:tabs>
        <w:rPr>
          <w:rFonts w:ascii="Arial" w:hAnsi="Arial" w:cs="Arial"/>
          <w:color w:val="000000" w:themeColor="text1"/>
        </w:rPr>
      </w:pPr>
      <w:r>
        <w:rPr>
          <w:rFonts w:ascii="Arial" w:hAnsi="Arial" w:cs="Arial"/>
          <w:color w:val="000000" w:themeColor="text1"/>
        </w:rPr>
        <w:t xml:space="preserve">Creating recruitment brochures – in progress, completion </w:t>
      </w:r>
      <w:proofErr w:type="gramStart"/>
      <w:r>
        <w:rPr>
          <w:rFonts w:ascii="Arial" w:hAnsi="Arial" w:cs="Arial"/>
          <w:color w:val="000000" w:themeColor="text1"/>
        </w:rPr>
        <w:t>Fall</w:t>
      </w:r>
      <w:proofErr w:type="gramEnd"/>
      <w:r>
        <w:rPr>
          <w:rFonts w:ascii="Arial" w:hAnsi="Arial" w:cs="Arial"/>
          <w:color w:val="000000" w:themeColor="text1"/>
        </w:rPr>
        <w:t xml:space="preserve"> 2013.</w:t>
      </w:r>
    </w:p>
    <w:p w:rsidR="00FD0910" w:rsidRDefault="00FD0910" w:rsidP="00FD0910">
      <w:pPr>
        <w:pStyle w:val="ListParagraph"/>
        <w:numPr>
          <w:ilvl w:val="0"/>
          <w:numId w:val="17"/>
        </w:numPr>
        <w:tabs>
          <w:tab w:val="left" w:pos="5040"/>
        </w:tabs>
        <w:rPr>
          <w:rFonts w:ascii="Arial" w:hAnsi="Arial" w:cs="Arial"/>
          <w:color w:val="000000" w:themeColor="text1"/>
        </w:rPr>
      </w:pPr>
      <w:r>
        <w:rPr>
          <w:rFonts w:ascii="Arial" w:hAnsi="Arial" w:cs="Arial"/>
          <w:color w:val="000000" w:themeColor="text1"/>
        </w:rPr>
        <w:t xml:space="preserve">Revamp web presence – ongoing, completion </w:t>
      </w:r>
      <w:proofErr w:type="gramStart"/>
      <w:r>
        <w:rPr>
          <w:rFonts w:ascii="Arial" w:hAnsi="Arial" w:cs="Arial"/>
          <w:color w:val="000000" w:themeColor="text1"/>
        </w:rPr>
        <w:t>Fall</w:t>
      </w:r>
      <w:proofErr w:type="gramEnd"/>
      <w:r>
        <w:rPr>
          <w:rFonts w:ascii="Arial" w:hAnsi="Arial" w:cs="Arial"/>
          <w:color w:val="000000" w:themeColor="text1"/>
        </w:rPr>
        <w:t xml:space="preserve"> 2013.</w:t>
      </w:r>
    </w:p>
    <w:p w:rsidR="00FD0910" w:rsidRDefault="00FD0910" w:rsidP="00FD0910">
      <w:pPr>
        <w:pStyle w:val="ListParagraph"/>
        <w:numPr>
          <w:ilvl w:val="0"/>
          <w:numId w:val="17"/>
        </w:numPr>
        <w:tabs>
          <w:tab w:val="left" w:pos="5040"/>
        </w:tabs>
        <w:rPr>
          <w:rFonts w:ascii="Arial" w:hAnsi="Arial" w:cs="Arial"/>
          <w:color w:val="000000" w:themeColor="text1"/>
        </w:rPr>
      </w:pPr>
      <w:r>
        <w:rPr>
          <w:rFonts w:ascii="Arial" w:hAnsi="Arial" w:cs="Arial"/>
          <w:color w:val="000000" w:themeColor="text1"/>
        </w:rPr>
        <w:t>Commence recital-attendance program – abandoned idea.</w:t>
      </w:r>
    </w:p>
    <w:p w:rsidR="00FD0910" w:rsidRDefault="00FD0910" w:rsidP="00FD0910">
      <w:pPr>
        <w:pStyle w:val="ListParagraph"/>
        <w:numPr>
          <w:ilvl w:val="0"/>
          <w:numId w:val="17"/>
        </w:numPr>
        <w:tabs>
          <w:tab w:val="left" w:pos="5040"/>
        </w:tabs>
        <w:rPr>
          <w:rFonts w:ascii="Arial" w:hAnsi="Arial" w:cs="Arial"/>
          <w:color w:val="000000" w:themeColor="text1"/>
        </w:rPr>
      </w:pPr>
      <w:r>
        <w:rPr>
          <w:rFonts w:ascii="Arial" w:hAnsi="Arial" w:cs="Arial"/>
          <w:color w:val="000000" w:themeColor="text1"/>
        </w:rPr>
        <w:t>Add Intro to Music Ed and World Music courses – completed.</w:t>
      </w:r>
    </w:p>
    <w:p w:rsidR="00FD0910" w:rsidRDefault="00FD0910" w:rsidP="00FD0910">
      <w:pPr>
        <w:pStyle w:val="ListParagraph"/>
        <w:numPr>
          <w:ilvl w:val="0"/>
          <w:numId w:val="17"/>
        </w:numPr>
        <w:tabs>
          <w:tab w:val="left" w:pos="5040"/>
        </w:tabs>
        <w:rPr>
          <w:rFonts w:ascii="Arial" w:hAnsi="Arial" w:cs="Arial"/>
          <w:color w:val="000000" w:themeColor="text1"/>
        </w:rPr>
      </w:pPr>
      <w:r>
        <w:rPr>
          <w:rFonts w:ascii="Arial" w:hAnsi="Arial" w:cs="Arial"/>
          <w:color w:val="000000" w:themeColor="text1"/>
        </w:rPr>
        <w:t>Revise instrument replacement plan – to be complete</w:t>
      </w:r>
      <w:r w:rsidR="0037759D">
        <w:rPr>
          <w:rFonts w:ascii="Arial" w:hAnsi="Arial" w:cs="Arial"/>
          <w:color w:val="000000" w:themeColor="text1"/>
        </w:rPr>
        <w:t>d</w:t>
      </w:r>
      <w:bookmarkStart w:id="1" w:name="_GoBack"/>
      <w:bookmarkEnd w:id="1"/>
      <w:r>
        <w:rPr>
          <w:rFonts w:ascii="Arial" w:hAnsi="Arial" w:cs="Arial"/>
          <w:color w:val="000000" w:themeColor="text1"/>
        </w:rPr>
        <w:t xml:space="preserve"> by </w:t>
      </w:r>
      <w:proofErr w:type="gramStart"/>
      <w:r>
        <w:rPr>
          <w:rFonts w:ascii="Arial" w:hAnsi="Arial" w:cs="Arial"/>
          <w:color w:val="000000" w:themeColor="text1"/>
        </w:rPr>
        <w:t>Spring</w:t>
      </w:r>
      <w:proofErr w:type="gramEnd"/>
      <w:r>
        <w:rPr>
          <w:rFonts w:ascii="Arial" w:hAnsi="Arial" w:cs="Arial"/>
          <w:color w:val="000000" w:themeColor="text1"/>
        </w:rPr>
        <w:t xml:space="preserve"> 2014. </w:t>
      </w:r>
    </w:p>
    <w:p w:rsidR="00FD0910" w:rsidRDefault="00FD0910" w:rsidP="00FD0910">
      <w:pPr>
        <w:pStyle w:val="ListParagraph"/>
        <w:numPr>
          <w:ilvl w:val="0"/>
          <w:numId w:val="17"/>
        </w:numPr>
        <w:tabs>
          <w:tab w:val="left" w:pos="5040"/>
        </w:tabs>
        <w:rPr>
          <w:rFonts w:ascii="Arial" w:hAnsi="Arial" w:cs="Arial"/>
          <w:color w:val="000000" w:themeColor="text1"/>
        </w:rPr>
      </w:pPr>
      <w:r>
        <w:rPr>
          <w:rFonts w:ascii="Arial" w:hAnsi="Arial" w:cs="Arial"/>
          <w:color w:val="000000" w:themeColor="text1"/>
        </w:rPr>
        <w:t>Revise all routine music-student forms – completed.</w:t>
      </w:r>
    </w:p>
    <w:p w:rsidR="00FD0910" w:rsidRDefault="00FD0910" w:rsidP="00FD0910">
      <w:pPr>
        <w:pStyle w:val="ListParagraph"/>
        <w:numPr>
          <w:ilvl w:val="0"/>
          <w:numId w:val="17"/>
        </w:numPr>
        <w:tabs>
          <w:tab w:val="left" w:pos="5040"/>
        </w:tabs>
        <w:rPr>
          <w:rFonts w:ascii="Arial" w:hAnsi="Arial" w:cs="Arial"/>
          <w:color w:val="000000" w:themeColor="text1"/>
        </w:rPr>
      </w:pPr>
      <w:r>
        <w:rPr>
          <w:rFonts w:ascii="Arial" w:hAnsi="Arial" w:cs="Arial"/>
          <w:color w:val="000000" w:themeColor="text1"/>
        </w:rPr>
        <w:lastRenderedPageBreak/>
        <w:t>Establish process through which alumni can be contacted in order to assess program effectiveness—to be complete</w:t>
      </w:r>
      <w:r w:rsidR="0037759D">
        <w:rPr>
          <w:rFonts w:ascii="Arial" w:hAnsi="Arial" w:cs="Arial"/>
          <w:color w:val="000000" w:themeColor="text1"/>
        </w:rPr>
        <w:t>d</w:t>
      </w:r>
      <w:r>
        <w:rPr>
          <w:rFonts w:ascii="Arial" w:hAnsi="Arial" w:cs="Arial"/>
          <w:color w:val="000000" w:themeColor="text1"/>
        </w:rPr>
        <w:t xml:space="preserve"> by </w:t>
      </w:r>
      <w:proofErr w:type="gramStart"/>
      <w:r>
        <w:rPr>
          <w:rFonts w:ascii="Arial" w:hAnsi="Arial" w:cs="Arial"/>
          <w:color w:val="000000" w:themeColor="text1"/>
        </w:rPr>
        <w:t>Spring</w:t>
      </w:r>
      <w:proofErr w:type="gramEnd"/>
      <w:r>
        <w:rPr>
          <w:rFonts w:ascii="Arial" w:hAnsi="Arial" w:cs="Arial"/>
          <w:color w:val="000000" w:themeColor="text1"/>
        </w:rPr>
        <w:t xml:space="preserve"> 2014.  </w:t>
      </w:r>
    </w:p>
    <w:p w:rsidR="00FD0910" w:rsidRDefault="00FD0910" w:rsidP="001A2E6B">
      <w:pPr>
        <w:pStyle w:val="ListParagraph"/>
        <w:tabs>
          <w:tab w:val="left" w:pos="5040"/>
        </w:tabs>
        <w:ind w:left="0"/>
        <w:rPr>
          <w:rFonts w:ascii="Arial" w:hAnsi="Arial" w:cs="Arial"/>
          <w:color w:val="000000" w:themeColor="text1"/>
        </w:rPr>
      </w:pPr>
    </w:p>
    <w:p w:rsidR="004C52FC" w:rsidRPr="001A2E6B" w:rsidRDefault="004C52FC" w:rsidP="001A2E6B">
      <w:pPr>
        <w:tabs>
          <w:tab w:val="left" w:pos="5040"/>
        </w:tabs>
        <w:rPr>
          <w:rFonts w:ascii="Arial" w:hAnsi="Arial" w:cs="Arial"/>
          <w:color w:val="000000" w:themeColor="text1"/>
        </w:rPr>
      </w:pPr>
    </w:p>
    <w:p w:rsidR="004C52FC" w:rsidRDefault="004C52FC" w:rsidP="004C52FC">
      <w:pPr>
        <w:pStyle w:val="ListParagraph"/>
        <w:tabs>
          <w:tab w:val="left" w:pos="5040"/>
        </w:tabs>
        <w:rPr>
          <w:rFonts w:ascii="Arial" w:hAnsi="Arial" w:cs="Arial"/>
          <w:color w:val="000000" w:themeColor="text1"/>
        </w:rPr>
      </w:pPr>
    </w:p>
    <w:p w:rsidR="00FD0910" w:rsidRDefault="00E55AD1" w:rsidP="00FD0910">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FD0910" w:rsidRDefault="00FD0910" w:rsidP="00FD0910">
      <w:pPr>
        <w:tabs>
          <w:tab w:val="left" w:pos="5040"/>
        </w:tabs>
        <w:rPr>
          <w:rFonts w:ascii="Arial" w:hAnsi="Arial" w:cs="Arial"/>
          <w:color w:val="000000" w:themeColor="text1"/>
        </w:rPr>
      </w:pPr>
    </w:p>
    <w:p w:rsidR="00FD0910" w:rsidRPr="00FD0910" w:rsidRDefault="003D789D" w:rsidP="00FD0910">
      <w:pPr>
        <w:tabs>
          <w:tab w:val="left" w:pos="5040"/>
        </w:tabs>
        <w:rPr>
          <w:rFonts w:ascii="Arial" w:hAnsi="Arial" w:cs="Arial"/>
          <w:color w:val="000000" w:themeColor="text1"/>
        </w:rPr>
      </w:pPr>
      <w:r>
        <w:rPr>
          <w:rFonts w:ascii="Arial" w:hAnsi="Arial" w:cs="Arial"/>
          <w:color w:val="000000" w:themeColor="text1"/>
        </w:rPr>
        <w:t>This update</w:t>
      </w:r>
      <w:r w:rsidR="00FD0910">
        <w:rPr>
          <w:rFonts w:ascii="Arial" w:hAnsi="Arial" w:cs="Arial"/>
          <w:color w:val="000000" w:themeColor="text1"/>
        </w:rPr>
        <w:t xml:space="preserve"> has been very thorough.  Because </w:t>
      </w:r>
      <w:r>
        <w:rPr>
          <w:rFonts w:ascii="Arial" w:hAnsi="Arial" w:cs="Arial"/>
          <w:color w:val="000000" w:themeColor="text1"/>
        </w:rPr>
        <w:t>it</w:t>
      </w:r>
      <w:r w:rsidR="00FD0910">
        <w:rPr>
          <w:rFonts w:ascii="Arial" w:hAnsi="Arial" w:cs="Arial"/>
          <w:color w:val="000000" w:themeColor="text1"/>
        </w:rPr>
        <w:t xml:space="preserve"> is occurring concurrently with the writing of a re-accreditation self-study, every facet of the department</w:t>
      </w:r>
      <w:r w:rsidR="0037759D">
        <w:rPr>
          <w:rFonts w:ascii="Arial" w:hAnsi="Arial" w:cs="Arial"/>
          <w:color w:val="000000" w:themeColor="text1"/>
        </w:rPr>
        <w:t>—or so it seems, anyway--</w:t>
      </w:r>
      <w:r w:rsidR="00FD0910">
        <w:rPr>
          <w:rFonts w:ascii="Arial" w:hAnsi="Arial" w:cs="Arial"/>
          <w:color w:val="000000" w:themeColor="text1"/>
        </w:rPr>
        <w:t>has been considered.</w:t>
      </w:r>
    </w:p>
    <w:p w:rsidR="001D736E" w:rsidRPr="00CD2613" w:rsidRDefault="001D736E" w:rsidP="001D736E">
      <w:pPr>
        <w:pStyle w:val="ListParagraph"/>
        <w:tabs>
          <w:tab w:val="left" w:pos="5040"/>
        </w:tabs>
        <w:ind w:left="360"/>
        <w:rPr>
          <w:rFonts w:ascii="Arial" w:hAnsi="Arial" w:cs="Arial"/>
          <w:color w:val="000000" w:themeColor="text1"/>
        </w:rPr>
      </w:pPr>
    </w:p>
    <w:p w:rsidR="001D736E" w:rsidRPr="001A2E6B" w:rsidRDefault="001D736E" w:rsidP="001A2E6B">
      <w:pPr>
        <w:tabs>
          <w:tab w:val="left" w:pos="5040"/>
        </w:tabs>
        <w:rPr>
          <w:rFonts w:ascii="Arial" w:hAnsi="Arial" w:cs="Arial"/>
          <w:color w:val="000000" w:themeColor="text1"/>
        </w:rPr>
      </w:pPr>
    </w:p>
    <w:p w:rsidR="001A2E6B" w:rsidRDefault="00CC582B" w:rsidP="001A2E6B">
      <w:pPr>
        <w:pStyle w:val="ListParagraph"/>
        <w:tabs>
          <w:tab w:val="left" w:pos="5040"/>
        </w:tabs>
        <w:ind w:left="0"/>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color w:val="000000" w:themeColor="text1"/>
        </w:rPr>
        <w:fldChar w:fldCharType="end"/>
      </w:r>
    </w:p>
    <w:p w:rsidR="00A201E2" w:rsidRDefault="00A201E2">
      <w:pPr>
        <w:spacing w:after="200" w:line="276" w:lineRule="auto"/>
        <w:rPr>
          <w:rFonts w:ascii="Arial" w:hAnsi="Arial" w:cs="Arial"/>
          <w:color w:val="000000" w:themeColor="text1"/>
        </w:rPr>
      </w:pPr>
    </w:p>
    <w:p w:rsidR="004D531F" w:rsidRDefault="004D531F" w:rsidP="00FA24D1">
      <w:pPr>
        <w:pStyle w:val="ListParagraph"/>
        <w:tabs>
          <w:tab w:val="left" w:pos="5040"/>
        </w:tabs>
        <w:rPr>
          <w:rFonts w:ascii="Arial" w:hAnsi="Arial" w:cs="Arial"/>
          <w:b/>
          <w:color w:val="000000" w:themeColor="text1"/>
        </w:rPr>
        <w:sectPr w:rsidR="004D531F" w:rsidSect="00A201E2">
          <w:pgSz w:w="12240" w:h="15840"/>
          <w:pgMar w:top="1152" w:right="1440" w:bottom="1152" w:left="1440" w:header="720" w:footer="288" w:gutter="0"/>
          <w:cols w:space="720"/>
          <w:docGrid w:linePitch="360"/>
        </w:sectPr>
      </w:pP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4D531F" w:rsidRDefault="004D531F" w:rsidP="00B61D81">
      <w:pPr>
        <w:rPr>
          <w:rFonts w:ascii="Arial" w:hAnsi="Arial" w:cs="Arial"/>
          <w:b/>
          <w:color w:val="000000" w:themeColor="text1"/>
        </w:rPr>
      </w:pPr>
    </w:p>
    <w:tbl>
      <w:tblPr>
        <w:tblW w:w="13100" w:type="dxa"/>
        <w:tblInd w:w="93" w:type="dxa"/>
        <w:tblLook w:val="04A0" w:firstRow="1" w:lastRow="0" w:firstColumn="1" w:lastColumn="0" w:noHBand="0" w:noVBand="1"/>
      </w:tblPr>
      <w:tblGrid>
        <w:gridCol w:w="960"/>
        <w:gridCol w:w="1307"/>
        <w:gridCol w:w="3220"/>
        <w:gridCol w:w="2320"/>
        <w:gridCol w:w="860"/>
        <w:gridCol w:w="860"/>
        <w:gridCol w:w="860"/>
        <w:gridCol w:w="860"/>
        <w:gridCol w:w="960"/>
        <w:gridCol w:w="960"/>
      </w:tblGrid>
      <w:tr w:rsidR="00944E36" w:rsidRPr="00944E36" w:rsidTr="00944E36">
        <w:trPr>
          <w:trHeight w:val="300"/>
        </w:trPr>
        <w:tc>
          <w:tcPr>
            <w:tcW w:w="960" w:type="dxa"/>
            <w:tcBorders>
              <w:top w:val="nil"/>
              <w:left w:val="nil"/>
              <w:bottom w:val="nil"/>
              <w:right w:val="nil"/>
            </w:tcBorders>
            <w:shd w:val="clear" w:color="auto" w:fill="auto"/>
            <w:noWrap/>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Division</w:t>
            </w:r>
          </w:p>
        </w:tc>
        <w:tc>
          <w:tcPr>
            <w:tcW w:w="1240" w:type="dxa"/>
            <w:tcBorders>
              <w:top w:val="nil"/>
              <w:left w:val="nil"/>
              <w:bottom w:val="nil"/>
              <w:right w:val="nil"/>
            </w:tcBorders>
            <w:shd w:val="clear" w:color="auto" w:fill="auto"/>
            <w:noWrap/>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Department</w:t>
            </w:r>
          </w:p>
        </w:tc>
        <w:tc>
          <w:tcPr>
            <w:tcW w:w="3220" w:type="dxa"/>
            <w:tcBorders>
              <w:top w:val="nil"/>
              <w:left w:val="nil"/>
              <w:bottom w:val="nil"/>
              <w:right w:val="nil"/>
            </w:tcBorders>
            <w:shd w:val="clear" w:color="auto" w:fill="auto"/>
            <w:noWrap/>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Department Name</w:t>
            </w:r>
          </w:p>
        </w:tc>
        <w:tc>
          <w:tcPr>
            <w:tcW w:w="2320" w:type="dxa"/>
            <w:tcBorders>
              <w:top w:val="nil"/>
              <w:left w:val="nil"/>
              <w:bottom w:val="nil"/>
              <w:right w:val="nil"/>
            </w:tcBorders>
            <w:shd w:val="clear" w:color="auto" w:fill="auto"/>
            <w:noWrap/>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Program</w:t>
            </w:r>
          </w:p>
        </w:tc>
        <w:tc>
          <w:tcPr>
            <w:tcW w:w="860" w:type="dxa"/>
            <w:tcBorders>
              <w:top w:val="nil"/>
              <w:left w:val="nil"/>
              <w:bottom w:val="nil"/>
              <w:right w:val="nil"/>
            </w:tcBorders>
            <w:shd w:val="clear" w:color="auto" w:fill="auto"/>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FY 07-08</w:t>
            </w:r>
          </w:p>
        </w:tc>
        <w:tc>
          <w:tcPr>
            <w:tcW w:w="860" w:type="dxa"/>
            <w:tcBorders>
              <w:top w:val="nil"/>
              <w:left w:val="nil"/>
              <w:bottom w:val="nil"/>
              <w:right w:val="nil"/>
            </w:tcBorders>
            <w:shd w:val="clear" w:color="auto" w:fill="auto"/>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FY 08-09</w:t>
            </w:r>
          </w:p>
        </w:tc>
        <w:tc>
          <w:tcPr>
            <w:tcW w:w="860" w:type="dxa"/>
            <w:tcBorders>
              <w:top w:val="nil"/>
              <w:left w:val="nil"/>
              <w:bottom w:val="nil"/>
              <w:right w:val="nil"/>
            </w:tcBorders>
            <w:shd w:val="clear" w:color="auto" w:fill="auto"/>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FY 09-10</w:t>
            </w:r>
          </w:p>
        </w:tc>
        <w:tc>
          <w:tcPr>
            <w:tcW w:w="860" w:type="dxa"/>
            <w:tcBorders>
              <w:top w:val="nil"/>
              <w:left w:val="nil"/>
              <w:bottom w:val="nil"/>
              <w:right w:val="nil"/>
            </w:tcBorders>
            <w:shd w:val="clear" w:color="auto" w:fill="auto"/>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FY 10-11</w:t>
            </w:r>
          </w:p>
        </w:tc>
        <w:tc>
          <w:tcPr>
            <w:tcW w:w="960" w:type="dxa"/>
            <w:tcBorders>
              <w:top w:val="nil"/>
              <w:left w:val="nil"/>
              <w:bottom w:val="nil"/>
              <w:right w:val="nil"/>
            </w:tcBorders>
            <w:shd w:val="clear" w:color="auto" w:fill="auto"/>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FY 11-12</w:t>
            </w:r>
          </w:p>
        </w:tc>
        <w:tc>
          <w:tcPr>
            <w:tcW w:w="960" w:type="dxa"/>
            <w:tcBorders>
              <w:top w:val="nil"/>
              <w:left w:val="nil"/>
              <w:bottom w:val="nil"/>
              <w:right w:val="nil"/>
            </w:tcBorders>
            <w:shd w:val="clear" w:color="auto" w:fill="auto"/>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FY 12-13</w:t>
            </w:r>
          </w:p>
        </w:tc>
      </w:tr>
      <w:tr w:rsidR="00944E36" w:rsidRPr="00944E36" w:rsidTr="00944E36">
        <w:trPr>
          <w:trHeight w:val="300"/>
        </w:trPr>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LCS</w:t>
            </w:r>
          </w:p>
        </w:tc>
        <w:tc>
          <w:tcPr>
            <w:tcW w:w="124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23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CM.CRT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LCS</w:t>
            </w:r>
          </w:p>
        </w:tc>
        <w:tc>
          <w:tcPr>
            <w:tcW w:w="124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23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MUS.AA</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12</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3</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5</w:t>
            </w:r>
          </w:p>
        </w:tc>
      </w:tr>
      <w:tr w:rsidR="00944E36" w:rsidRPr="00944E36" w:rsidTr="00944E36">
        <w:trPr>
          <w:trHeight w:val="300"/>
        </w:trPr>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LCS</w:t>
            </w:r>
          </w:p>
        </w:tc>
        <w:tc>
          <w:tcPr>
            <w:tcW w:w="124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23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MUS.S.AA</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w:t>
            </w:r>
          </w:p>
        </w:tc>
      </w:tr>
    </w:tbl>
    <w:p w:rsidR="00944E36" w:rsidRDefault="00944E36" w:rsidP="00B61D81">
      <w:pPr>
        <w:rPr>
          <w:rFonts w:ascii="Arial" w:hAnsi="Arial" w:cs="Arial"/>
          <w:b/>
          <w:color w:val="000000" w:themeColor="text1"/>
        </w:rPr>
      </w:pPr>
    </w:p>
    <w:p w:rsidR="004D531F" w:rsidRDefault="004D531F">
      <w:pPr>
        <w:spacing w:after="200" w:line="276" w:lineRule="auto"/>
        <w:rPr>
          <w:rFonts w:ascii="Arial" w:hAnsi="Arial" w:cs="Arial"/>
          <w:b/>
          <w:color w:val="000000" w:themeColor="text1"/>
        </w:rPr>
      </w:pPr>
    </w:p>
    <w:p w:rsid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1800" w:type="dxa"/>
        <w:tblInd w:w="93" w:type="dxa"/>
        <w:tblLook w:val="04A0" w:firstRow="1" w:lastRow="0" w:firstColumn="1" w:lastColumn="0" w:noHBand="0" w:noVBand="1"/>
      </w:tblPr>
      <w:tblGrid>
        <w:gridCol w:w="1420"/>
        <w:gridCol w:w="3220"/>
        <w:gridCol w:w="1760"/>
        <w:gridCol w:w="875"/>
        <w:gridCol w:w="875"/>
        <w:gridCol w:w="875"/>
        <w:gridCol w:w="875"/>
        <w:gridCol w:w="1000"/>
        <w:gridCol w:w="960"/>
      </w:tblGrid>
      <w:tr w:rsidR="00944E36" w:rsidRPr="00944E36" w:rsidTr="00944E36">
        <w:trPr>
          <w:trHeight w:val="600"/>
        </w:trPr>
        <w:tc>
          <w:tcPr>
            <w:tcW w:w="1420" w:type="dxa"/>
            <w:tcBorders>
              <w:top w:val="nil"/>
              <w:left w:val="nil"/>
              <w:bottom w:val="nil"/>
              <w:right w:val="nil"/>
            </w:tcBorders>
            <w:shd w:val="clear" w:color="auto" w:fill="auto"/>
            <w:hideMark/>
          </w:tcPr>
          <w:p w:rsidR="00944E36" w:rsidRPr="00944E36" w:rsidRDefault="00944E36" w:rsidP="00944E36">
            <w:pPr>
              <w:rPr>
                <w:rFonts w:ascii="Calibri" w:hAnsi="Calibri" w:cs="Calibri"/>
                <w:b/>
                <w:bCs/>
                <w:color w:val="000000"/>
                <w:sz w:val="22"/>
                <w:szCs w:val="22"/>
              </w:rPr>
            </w:pPr>
            <w:r w:rsidRPr="00944E36">
              <w:rPr>
                <w:rFonts w:ascii="Calibri" w:hAnsi="Calibri" w:cs="Calibri"/>
                <w:b/>
                <w:bCs/>
                <w:color w:val="000000"/>
                <w:sz w:val="22"/>
                <w:szCs w:val="22"/>
              </w:rPr>
              <w:t>Department</w:t>
            </w:r>
          </w:p>
        </w:tc>
        <w:tc>
          <w:tcPr>
            <w:tcW w:w="3220" w:type="dxa"/>
            <w:tcBorders>
              <w:top w:val="nil"/>
              <w:left w:val="nil"/>
              <w:bottom w:val="nil"/>
              <w:right w:val="nil"/>
            </w:tcBorders>
            <w:shd w:val="clear" w:color="auto" w:fill="auto"/>
            <w:hideMark/>
          </w:tcPr>
          <w:p w:rsidR="00944E36" w:rsidRPr="00944E36" w:rsidRDefault="00944E36" w:rsidP="00944E36">
            <w:pPr>
              <w:rPr>
                <w:rFonts w:ascii="Calibri" w:hAnsi="Calibri" w:cs="Calibri"/>
                <w:b/>
                <w:bCs/>
                <w:color w:val="000000"/>
                <w:sz w:val="22"/>
                <w:szCs w:val="22"/>
              </w:rPr>
            </w:pPr>
            <w:r w:rsidRPr="00944E36">
              <w:rPr>
                <w:rFonts w:ascii="Calibri" w:hAnsi="Calibri" w:cs="Calibri"/>
                <w:b/>
                <w:bCs/>
                <w:color w:val="000000"/>
                <w:sz w:val="22"/>
                <w:szCs w:val="22"/>
              </w:rPr>
              <w:t>Department Name</w:t>
            </w:r>
          </w:p>
        </w:tc>
        <w:tc>
          <w:tcPr>
            <w:tcW w:w="1760" w:type="dxa"/>
            <w:tcBorders>
              <w:top w:val="nil"/>
              <w:left w:val="nil"/>
              <w:bottom w:val="nil"/>
              <w:right w:val="nil"/>
            </w:tcBorders>
            <w:shd w:val="clear" w:color="auto" w:fill="auto"/>
            <w:hideMark/>
          </w:tcPr>
          <w:p w:rsidR="00944E36" w:rsidRPr="00944E36" w:rsidRDefault="00944E36" w:rsidP="00944E36">
            <w:pPr>
              <w:rPr>
                <w:rFonts w:ascii="Calibri" w:hAnsi="Calibri" w:cs="Calibri"/>
                <w:b/>
                <w:bCs/>
                <w:color w:val="000000"/>
                <w:sz w:val="22"/>
                <w:szCs w:val="22"/>
              </w:rPr>
            </w:pPr>
            <w:r w:rsidRPr="00944E36">
              <w:rPr>
                <w:rFonts w:ascii="Calibri" w:hAnsi="Calibri" w:cs="Calibri"/>
                <w:b/>
                <w:bCs/>
                <w:color w:val="000000"/>
                <w:sz w:val="22"/>
                <w:szCs w:val="22"/>
              </w:rPr>
              <w:t>Course</w:t>
            </w:r>
          </w:p>
        </w:tc>
        <w:tc>
          <w:tcPr>
            <w:tcW w:w="860" w:type="dxa"/>
            <w:tcBorders>
              <w:top w:val="nil"/>
              <w:left w:val="nil"/>
              <w:bottom w:val="nil"/>
              <w:right w:val="nil"/>
            </w:tcBorders>
            <w:shd w:val="clear" w:color="auto" w:fill="auto"/>
            <w:hideMark/>
          </w:tcPr>
          <w:p w:rsidR="00944E36" w:rsidRPr="00944E36" w:rsidRDefault="00944E36" w:rsidP="00944E36">
            <w:pPr>
              <w:jc w:val="right"/>
              <w:rPr>
                <w:rFonts w:ascii="Calibri" w:hAnsi="Calibri" w:cs="Calibri"/>
                <w:b/>
                <w:bCs/>
                <w:color w:val="000000"/>
                <w:sz w:val="22"/>
                <w:szCs w:val="22"/>
              </w:rPr>
            </w:pPr>
            <w:r w:rsidRPr="00944E36">
              <w:rPr>
                <w:rFonts w:ascii="Calibri" w:hAnsi="Calibri" w:cs="Calibri"/>
                <w:b/>
                <w:bCs/>
                <w:color w:val="000000"/>
                <w:sz w:val="22"/>
                <w:szCs w:val="22"/>
              </w:rPr>
              <w:t>FY 07-08</w:t>
            </w:r>
          </w:p>
        </w:tc>
        <w:tc>
          <w:tcPr>
            <w:tcW w:w="860" w:type="dxa"/>
            <w:tcBorders>
              <w:top w:val="nil"/>
              <w:left w:val="nil"/>
              <w:bottom w:val="nil"/>
              <w:right w:val="nil"/>
            </w:tcBorders>
            <w:shd w:val="clear" w:color="auto" w:fill="auto"/>
            <w:hideMark/>
          </w:tcPr>
          <w:p w:rsidR="00944E36" w:rsidRPr="00944E36" w:rsidRDefault="00944E36" w:rsidP="00944E36">
            <w:pPr>
              <w:jc w:val="right"/>
              <w:rPr>
                <w:rFonts w:ascii="Calibri" w:hAnsi="Calibri" w:cs="Calibri"/>
                <w:b/>
                <w:bCs/>
                <w:color w:val="000000"/>
                <w:sz w:val="22"/>
                <w:szCs w:val="22"/>
              </w:rPr>
            </w:pPr>
            <w:r w:rsidRPr="00944E36">
              <w:rPr>
                <w:rFonts w:ascii="Calibri" w:hAnsi="Calibri" w:cs="Calibri"/>
                <w:b/>
                <w:bCs/>
                <w:color w:val="000000"/>
                <w:sz w:val="22"/>
                <w:szCs w:val="22"/>
              </w:rPr>
              <w:t>FY 08-09</w:t>
            </w:r>
          </w:p>
        </w:tc>
        <w:tc>
          <w:tcPr>
            <w:tcW w:w="860" w:type="dxa"/>
            <w:tcBorders>
              <w:top w:val="nil"/>
              <w:left w:val="nil"/>
              <w:bottom w:val="nil"/>
              <w:right w:val="nil"/>
            </w:tcBorders>
            <w:shd w:val="clear" w:color="auto" w:fill="auto"/>
            <w:hideMark/>
          </w:tcPr>
          <w:p w:rsidR="00944E36" w:rsidRPr="00944E36" w:rsidRDefault="00944E36" w:rsidP="00944E36">
            <w:pPr>
              <w:jc w:val="right"/>
              <w:rPr>
                <w:rFonts w:ascii="Calibri" w:hAnsi="Calibri" w:cs="Calibri"/>
                <w:b/>
                <w:bCs/>
                <w:color w:val="000000"/>
                <w:sz w:val="22"/>
                <w:szCs w:val="22"/>
              </w:rPr>
            </w:pPr>
            <w:r w:rsidRPr="00944E36">
              <w:rPr>
                <w:rFonts w:ascii="Calibri" w:hAnsi="Calibri" w:cs="Calibri"/>
                <w:b/>
                <w:bCs/>
                <w:color w:val="000000"/>
                <w:sz w:val="22"/>
                <w:szCs w:val="22"/>
              </w:rPr>
              <w:t>FY 09-10</w:t>
            </w:r>
          </w:p>
        </w:tc>
        <w:tc>
          <w:tcPr>
            <w:tcW w:w="860" w:type="dxa"/>
            <w:tcBorders>
              <w:top w:val="nil"/>
              <w:left w:val="nil"/>
              <w:bottom w:val="nil"/>
              <w:right w:val="nil"/>
            </w:tcBorders>
            <w:shd w:val="clear" w:color="auto" w:fill="auto"/>
            <w:hideMark/>
          </w:tcPr>
          <w:p w:rsidR="00944E36" w:rsidRPr="00944E36" w:rsidRDefault="00944E36" w:rsidP="00944E36">
            <w:pPr>
              <w:jc w:val="right"/>
              <w:rPr>
                <w:rFonts w:ascii="Calibri" w:hAnsi="Calibri" w:cs="Calibri"/>
                <w:b/>
                <w:bCs/>
                <w:color w:val="000000"/>
                <w:sz w:val="22"/>
                <w:szCs w:val="22"/>
              </w:rPr>
            </w:pPr>
            <w:r w:rsidRPr="00944E36">
              <w:rPr>
                <w:rFonts w:ascii="Calibri" w:hAnsi="Calibri" w:cs="Calibri"/>
                <w:b/>
                <w:bCs/>
                <w:color w:val="000000"/>
                <w:sz w:val="22"/>
                <w:szCs w:val="22"/>
              </w:rPr>
              <w:t>FY 10-11</w:t>
            </w:r>
          </w:p>
        </w:tc>
        <w:tc>
          <w:tcPr>
            <w:tcW w:w="1000" w:type="dxa"/>
            <w:tcBorders>
              <w:top w:val="nil"/>
              <w:left w:val="nil"/>
              <w:bottom w:val="nil"/>
              <w:right w:val="nil"/>
            </w:tcBorders>
            <w:shd w:val="clear" w:color="auto" w:fill="auto"/>
            <w:hideMark/>
          </w:tcPr>
          <w:p w:rsidR="00944E36" w:rsidRPr="00944E36" w:rsidRDefault="00944E36" w:rsidP="00944E36">
            <w:pPr>
              <w:jc w:val="right"/>
              <w:rPr>
                <w:rFonts w:ascii="Calibri" w:hAnsi="Calibri" w:cs="Calibri"/>
                <w:b/>
                <w:bCs/>
                <w:color w:val="000000"/>
                <w:sz w:val="22"/>
                <w:szCs w:val="22"/>
              </w:rPr>
            </w:pPr>
            <w:r w:rsidRPr="00944E36">
              <w:rPr>
                <w:rFonts w:ascii="Calibri" w:hAnsi="Calibri" w:cs="Calibri"/>
                <w:b/>
                <w:bCs/>
                <w:color w:val="000000"/>
                <w:sz w:val="22"/>
                <w:szCs w:val="22"/>
              </w:rPr>
              <w:t>FY 11-12</w:t>
            </w:r>
          </w:p>
        </w:tc>
        <w:tc>
          <w:tcPr>
            <w:tcW w:w="960" w:type="dxa"/>
            <w:tcBorders>
              <w:top w:val="nil"/>
              <w:left w:val="nil"/>
              <w:bottom w:val="nil"/>
              <w:right w:val="nil"/>
            </w:tcBorders>
            <w:shd w:val="clear" w:color="auto" w:fill="auto"/>
            <w:hideMark/>
          </w:tcPr>
          <w:p w:rsidR="00944E36" w:rsidRPr="00944E36" w:rsidRDefault="00944E36" w:rsidP="00944E36">
            <w:pPr>
              <w:jc w:val="right"/>
              <w:rPr>
                <w:rFonts w:ascii="Calibri" w:hAnsi="Calibri" w:cs="Calibri"/>
                <w:b/>
                <w:bCs/>
                <w:color w:val="000000"/>
                <w:sz w:val="22"/>
                <w:szCs w:val="22"/>
              </w:rPr>
            </w:pPr>
            <w:r w:rsidRPr="00944E36">
              <w:rPr>
                <w:rFonts w:ascii="Calibri" w:hAnsi="Calibri" w:cs="Calibri"/>
                <w:b/>
                <w:bCs/>
                <w:color w:val="000000"/>
                <w:sz w:val="22"/>
                <w:szCs w:val="22"/>
              </w:rPr>
              <w:t>FY 12-13</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MUS-105</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66.0%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75.2%</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69.1%</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65.0%</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65.5%</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37.5%</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MUS-106</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85.7%</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83.3%</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MUS-107</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88.9%</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88.9%</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90.9%</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94.1%</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MUS-108</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85.7%</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80.0%</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MUS-1101</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62.0%</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MUS-1102</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69.2%</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MUS-1103</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66.7%</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MUS-111</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81.1%</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77.8%</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73.0%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72.1%</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71.7%</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MUS-1110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67.3%</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MUS-1111</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90.0%</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MUS-1112</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82.1%</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MUS-1113</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78.9%</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MUS-1114</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73.7%</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MUS-1115</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78.3%</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MUS-1116</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76.5%</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lastRenderedPageBreak/>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MUS-1117</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81.8%</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MUS-1118</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75.0%</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MUS-1119</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80.0%</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MUS-112</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80.8%</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80.0%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96.2%</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96.7%</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93.9%</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MUS-1121</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70.0%</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MUS-1122</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69.6%</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MUS-113</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90.9%</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93.3%</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93.1%</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93.1%</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MUS-1131</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88.5%</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MUS-1132</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64.0%</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MUS-1133</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83.3%</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MUS-1134</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81.8%</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MUS-1135</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87.5%</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MUS-1136</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84.6%</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MUS-1137</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MUS-1138</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83.3%</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MUS-1139</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90.9%</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MUS-114</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91.7%</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88.5%</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83.3%</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94.4%</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MUS-1140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MUS-1141</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MUS-1142</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MUS-1143</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87.5%</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MUS-1144</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MUS-1145</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MUS-1146</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MUS-1149</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75.0%</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MUS-115</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72.8%</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73.0%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66.4%</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70.6%</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69.5%</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74.2%</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MUS-1150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MUS-1151</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MUS-1152</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MUS-116</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86.4%</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79.2%</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87.0%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80.8%</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83.9%</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MUS-117</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87.5%</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94.1%</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66.7%</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88.5%</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lastRenderedPageBreak/>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MUS-1171</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59.2%</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MUS-1172</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72.7%</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MUS-1173</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64.3%</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MUS-1174</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83.3%</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MUS-118</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58.8%</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87.5%</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92.9%</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68.2%</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86.4%</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MUS-119</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86.2%</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96.4%</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82.1%</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MUS-120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95.2%</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97.0%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93.5%</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78.3%</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MUS-121</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69.1%</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74.5%</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61.1%</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67.6%</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67.0%</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87.5%</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MUS-124</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MUS-125</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74.5%</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57.9%</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76.2%</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72.0%</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85.2%</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MUS-126</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84.0%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72.4%</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73.5%</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74.1%</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72.9%</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75.0%</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MUS-127</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89.3%</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88.0%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95.2%</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97.4%</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MUS-131</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85.7%</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82.4%</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65.5%</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57.1%</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77.8%</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MUS-132</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82.4%</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84.2%</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77.8%</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92.9%</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MUS-133</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54.5%</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85.7%</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78.9%</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75.0%</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78.6%</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MUS-139</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79.2%</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50.0%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69.8%</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75.6%</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62.9%</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MUS-141</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82.9%</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75.0%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68.6%</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75.6%</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70.7%</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MUS-142</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85.0%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83.3%</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74.2%</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MUS-143</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90.0%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84.6%</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92.6%</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92.3%</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MUS-145</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62.5%</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84.6%</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69.2%</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81.8%</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MUS-148</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MUS-149</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MUS-150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MUS-1500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95.1%</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MUS-1501</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87.5%</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MUS-1502</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88.9%</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MUS-1503</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MUS-1508</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MUS-1509</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MUS-151</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69.5%</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70.4%</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70.2%</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72.5%</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69.7%</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83.3%</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MUS-1510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lastRenderedPageBreak/>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MUS-1512</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MUS-1513</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66.7%</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MUS-1515</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MUS-1516</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MUS-1517</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MUS-1519</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50.0%</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MUS-152</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16.7%</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83.3%</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58.3%</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70.0%</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MUS-1520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50.0%</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MUS-1521</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83.3%</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MUS-1523</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66.7%</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MUS-154</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72.7%</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MUS-155</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88.9%</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97.0%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MUS-158</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MUS-162</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66.7%</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MUS-166</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87.9%</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85.4%</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88.6%</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90.4%</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MUS-167</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88.9%</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MUS-169</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80.0%</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MUS-170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87.5%</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90.5%</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88.3%</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85.6%</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86.4%</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MUS-171</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92.6%</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92.4%</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92.6%</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94.9%</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90.5%</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MUS-172</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92.3%</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96.7%</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96.4%</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84.4%</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MUS-173</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87.5%</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MUS-176</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87.5%</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MUS-177</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85.7%</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83.3%</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91.7%</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90.9%</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MUS-178</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83.3%</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75.0%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66.7%</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MUS-179</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66.7%</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MUS-182</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69.2%</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MUS-183</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MUS-184</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MUS-185</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75.0%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MUS-186</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MUS-187</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89.5%</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97.8%</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88.6%</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85.3%</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50.0%</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lastRenderedPageBreak/>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MUS-188</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71.4%</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93.3%</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80.0%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90.0%</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MUS-189</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90.9%</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MUS-190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85.0%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81.0%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87.5%</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89.2%</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MUS-194</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90.9%</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MUS-195</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97.3%</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99.3%</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95.2%</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99.1%</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MUS-198</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89.8%</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MUS-199</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90.0%</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88.7%</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MUS-211</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85.7%</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93.3%</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83.3%</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86.4%</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MUS-2111</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87.0%</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MUS-2112</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90.5%</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MUS-2113</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83.3%</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MUS-2114</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82.4%</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MUS-2115</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MUS-2116</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77.8%</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MUS-2117</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68.8%</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MUS-2118</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63.6%</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MUS-212</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94.1%</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91.7%</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MUS-213</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87.5%</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88.9%</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75.0%</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94.7%</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MUS-216</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93.8%</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93.3%</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88.9%</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77.8%</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MUS-217</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80.0%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85.7%</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87.5%</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MUS-218</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88.9%</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90.9%</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MUS-221</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85.7%</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MUS-2210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58.3%</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MUS-225</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MUS-2251</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MUS-2252</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93.3%</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MUS-2261</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80.0%</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MUS-229</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81.8%</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MUS-241</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92.9%</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77.8%</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90.9%</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90.5%</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MUS-242</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93.3%</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92.3%</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80.0%</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94.4%</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lastRenderedPageBreak/>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MUS-243</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92.9%</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88.9%</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93.8%</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MUS-248</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95.2%</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MUS-249</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94.6%</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MUS-250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91.4%</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MUS-2500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MUS-2501</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MUS-2502</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85.0%</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MUS-2503</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85.7%</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MUS-2504</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MUS-2505</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MUS-2507</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80.0%</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MUS-2516</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MUS-2517</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MUS-2518</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MUS-2524</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MUS-2525</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MUS-2526</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MUS-2530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MUS-2534</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MUS-2536</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MUS-258</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MUS-260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MUS-2600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MUS-261</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94.4%</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MUS-262</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89.7%</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MUS-263</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85.2%</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MUS-264</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MUS-265</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91.7%</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MUS-266</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87.5%</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MUS-270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MUS-280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91.3%</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lastRenderedPageBreak/>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MUS-281</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96.4%</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MUS-282</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95.3%</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MUS-285</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MUS-286</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MUS-287</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90.0%</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MUS-288</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78.6%</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MUS-289</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93.8%</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MUS-290</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93.3%</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MUS-296</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87.5%</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93.1%</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88.2%</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MUS-298</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78.9%</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90.5%</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94.1%</w:t>
            </w:r>
          </w:p>
        </w:tc>
        <w:tc>
          <w:tcPr>
            <w:tcW w:w="86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96.0%</w:t>
            </w:r>
          </w:p>
        </w:tc>
        <w:tc>
          <w:tcPr>
            <w:tcW w:w="1000" w:type="dxa"/>
            <w:tcBorders>
              <w:top w:val="nil"/>
              <w:left w:val="nil"/>
              <w:bottom w:val="nil"/>
              <w:right w:val="nil"/>
            </w:tcBorders>
            <w:shd w:val="clear" w:color="auto" w:fill="auto"/>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r w:rsidR="00944E36" w:rsidRPr="00944E36" w:rsidTr="00944E36">
        <w:trPr>
          <w:trHeight w:val="300"/>
        </w:trPr>
        <w:tc>
          <w:tcPr>
            <w:tcW w:w="14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0230</w:t>
            </w:r>
          </w:p>
        </w:tc>
        <w:tc>
          <w:tcPr>
            <w:tcW w:w="322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Music</w:t>
            </w:r>
          </w:p>
        </w:tc>
        <w:tc>
          <w:tcPr>
            <w:tcW w:w="17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MUS-299</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97.9%</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93.0%</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96.3%</w:t>
            </w:r>
          </w:p>
        </w:tc>
        <w:tc>
          <w:tcPr>
            <w:tcW w:w="86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92.5%</w:t>
            </w:r>
          </w:p>
        </w:tc>
        <w:tc>
          <w:tcPr>
            <w:tcW w:w="1000" w:type="dxa"/>
            <w:tcBorders>
              <w:top w:val="nil"/>
              <w:left w:val="nil"/>
              <w:bottom w:val="nil"/>
              <w:right w:val="nil"/>
            </w:tcBorders>
            <w:shd w:val="clear" w:color="000000" w:fill="D9D9D9"/>
            <w:noWrap/>
            <w:vAlign w:val="bottom"/>
            <w:hideMark/>
          </w:tcPr>
          <w:p w:rsidR="00944E36" w:rsidRPr="00944E36" w:rsidRDefault="00944E36" w:rsidP="00944E36">
            <w:pPr>
              <w:jc w:val="right"/>
              <w:rPr>
                <w:rFonts w:ascii="Calibri" w:hAnsi="Calibri" w:cs="Calibri"/>
                <w:color w:val="000000"/>
                <w:sz w:val="22"/>
                <w:szCs w:val="22"/>
              </w:rPr>
            </w:pPr>
            <w:r w:rsidRPr="00944E36">
              <w:rPr>
                <w:rFonts w:ascii="Calibri" w:hAnsi="Calibri" w:cs="Calibri"/>
                <w:color w:val="000000"/>
                <w:sz w:val="22"/>
                <w:szCs w:val="22"/>
              </w:rPr>
              <w:t>94.4%</w:t>
            </w:r>
          </w:p>
        </w:tc>
        <w:tc>
          <w:tcPr>
            <w:tcW w:w="960" w:type="dxa"/>
            <w:tcBorders>
              <w:top w:val="nil"/>
              <w:left w:val="nil"/>
              <w:bottom w:val="nil"/>
              <w:right w:val="nil"/>
            </w:tcBorders>
            <w:shd w:val="clear" w:color="000000" w:fill="D9D9D9"/>
            <w:noWrap/>
            <w:vAlign w:val="bottom"/>
            <w:hideMark/>
          </w:tcPr>
          <w:p w:rsidR="00944E36" w:rsidRPr="00944E36" w:rsidRDefault="00944E36" w:rsidP="00944E36">
            <w:pPr>
              <w:rPr>
                <w:rFonts w:ascii="Calibri" w:hAnsi="Calibri" w:cs="Calibri"/>
                <w:color w:val="000000"/>
                <w:sz w:val="22"/>
                <w:szCs w:val="22"/>
              </w:rPr>
            </w:pPr>
            <w:r w:rsidRPr="00944E36">
              <w:rPr>
                <w:rFonts w:ascii="Calibri" w:hAnsi="Calibri" w:cs="Calibri"/>
                <w:color w:val="000000"/>
                <w:sz w:val="22"/>
                <w:szCs w:val="22"/>
              </w:rPr>
              <w:t>.</w:t>
            </w:r>
          </w:p>
        </w:tc>
      </w:tr>
    </w:tbl>
    <w:p w:rsidR="00944E36" w:rsidRDefault="00944E36" w:rsidP="00225B53">
      <w:pPr>
        <w:spacing w:after="200" w:line="276" w:lineRule="auto"/>
        <w:rPr>
          <w:rFonts w:ascii="Arial" w:hAnsi="Arial" w:cs="Arial"/>
          <w:b/>
          <w:color w:val="000000" w:themeColor="text1"/>
        </w:rPr>
      </w:pPr>
    </w:p>
    <w:p w:rsidR="00944E36" w:rsidRDefault="00944E36" w:rsidP="00225B53">
      <w:pPr>
        <w:spacing w:after="200" w:line="276" w:lineRule="auto"/>
        <w:rPr>
          <w:rFonts w:ascii="Arial" w:hAnsi="Arial" w:cs="Arial"/>
          <w:b/>
          <w:color w:val="000000" w:themeColor="text1"/>
        </w:rPr>
      </w:pPr>
    </w:p>
    <w:sectPr w:rsidR="00944E36" w:rsidSect="004D531F">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EFC" w:rsidRDefault="00A86EFC" w:rsidP="0094204C">
      <w:r>
        <w:separator/>
      </w:r>
    </w:p>
  </w:endnote>
  <w:endnote w:type="continuationSeparator" w:id="0">
    <w:p w:rsidR="00A86EFC" w:rsidRDefault="00A86EFC"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517"/>
      <w:docPartObj>
        <w:docPartGallery w:val="Page Numbers (Bottom of Page)"/>
        <w:docPartUnique/>
      </w:docPartObj>
    </w:sdtPr>
    <w:sdtContent>
      <w:p w:rsidR="007F515B" w:rsidRDefault="007F515B">
        <w:pPr>
          <w:pStyle w:val="Footer"/>
          <w:jc w:val="right"/>
        </w:pPr>
        <w:r>
          <w:fldChar w:fldCharType="begin"/>
        </w:r>
        <w:r>
          <w:instrText xml:space="preserve"> PAGE   \* MERGEFORMAT </w:instrText>
        </w:r>
        <w:r>
          <w:fldChar w:fldCharType="separate"/>
        </w:r>
        <w:r w:rsidR="0037759D">
          <w:rPr>
            <w:noProof/>
          </w:rPr>
          <w:t>6</w:t>
        </w:r>
        <w:r>
          <w:rPr>
            <w:noProof/>
          </w:rPr>
          <w:fldChar w:fldCharType="end"/>
        </w:r>
      </w:p>
    </w:sdtContent>
  </w:sdt>
  <w:p w:rsidR="007F515B" w:rsidRDefault="007F51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EFC" w:rsidRDefault="00A86EFC" w:rsidP="0094204C">
      <w:r>
        <w:separator/>
      </w:r>
    </w:p>
  </w:footnote>
  <w:footnote w:type="continuationSeparator" w:id="0">
    <w:p w:rsidR="00A86EFC" w:rsidRDefault="00A86EFC"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982C2D"/>
    <w:multiLevelType w:val="hybridMultilevel"/>
    <w:tmpl w:val="CCE4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916311"/>
    <w:multiLevelType w:val="hybridMultilevel"/>
    <w:tmpl w:val="7A9041C6"/>
    <w:lvl w:ilvl="0" w:tplc="39C463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4">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11"/>
  </w:num>
  <w:num w:numId="5">
    <w:abstractNumId w:val="2"/>
  </w:num>
  <w:num w:numId="6">
    <w:abstractNumId w:val="8"/>
  </w:num>
  <w:num w:numId="7">
    <w:abstractNumId w:val="15"/>
  </w:num>
  <w:num w:numId="8">
    <w:abstractNumId w:val="13"/>
  </w:num>
  <w:num w:numId="9">
    <w:abstractNumId w:val="1"/>
  </w:num>
  <w:num w:numId="10">
    <w:abstractNumId w:val="16"/>
  </w:num>
  <w:num w:numId="11">
    <w:abstractNumId w:val="0"/>
  </w:num>
  <w:num w:numId="12">
    <w:abstractNumId w:val="14"/>
  </w:num>
  <w:num w:numId="13">
    <w:abstractNumId w:val="10"/>
  </w:num>
  <w:num w:numId="14">
    <w:abstractNumId w:val="3"/>
  </w:num>
  <w:num w:numId="15">
    <w:abstractNumId w:val="6"/>
  </w:num>
  <w:num w:numId="16">
    <w:abstractNumId w:val="12"/>
  </w:num>
  <w:num w:numId="1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17070"/>
    <w:rsid w:val="000279EB"/>
    <w:rsid w:val="000337E6"/>
    <w:rsid w:val="00034CE6"/>
    <w:rsid w:val="00036DF9"/>
    <w:rsid w:val="00037073"/>
    <w:rsid w:val="00054BFD"/>
    <w:rsid w:val="00056964"/>
    <w:rsid w:val="000616F3"/>
    <w:rsid w:val="00063778"/>
    <w:rsid w:val="00065129"/>
    <w:rsid w:val="000738FE"/>
    <w:rsid w:val="00074BD5"/>
    <w:rsid w:val="00075EFA"/>
    <w:rsid w:val="00080933"/>
    <w:rsid w:val="00097843"/>
    <w:rsid w:val="000A089D"/>
    <w:rsid w:val="000A2A44"/>
    <w:rsid w:val="000A2C70"/>
    <w:rsid w:val="000A4EE0"/>
    <w:rsid w:val="000B0D23"/>
    <w:rsid w:val="000B261C"/>
    <w:rsid w:val="000D1111"/>
    <w:rsid w:val="000D3A39"/>
    <w:rsid w:val="000D722B"/>
    <w:rsid w:val="000E4EFE"/>
    <w:rsid w:val="000F0AF3"/>
    <w:rsid w:val="000F154F"/>
    <w:rsid w:val="000F1823"/>
    <w:rsid w:val="000F21F2"/>
    <w:rsid w:val="000F2F76"/>
    <w:rsid w:val="000F4249"/>
    <w:rsid w:val="000F4830"/>
    <w:rsid w:val="0010227C"/>
    <w:rsid w:val="001026AA"/>
    <w:rsid w:val="00115E77"/>
    <w:rsid w:val="001201D5"/>
    <w:rsid w:val="00120277"/>
    <w:rsid w:val="00120E81"/>
    <w:rsid w:val="001240D0"/>
    <w:rsid w:val="001324D2"/>
    <w:rsid w:val="00133ED6"/>
    <w:rsid w:val="00142776"/>
    <w:rsid w:val="00143DD8"/>
    <w:rsid w:val="001532B7"/>
    <w:rsid w:val="001560EA"/>
    <w:rsid w:val="001628B1"/>
    <w:rsid w:val="001713C2"/>
    <w:rsid w:val="00174C4B"/>
    <w:rsid w:val="001803A0"/>
    <w:rsid w:val="00181457"/>
    <w:rsid w:val="00183806"/>
    <w:rsid w:val="00183A7F"/>
    <w:rsid w:val="00184AE5"/>
    <w:rsid w:val="0018751E"/>
    <w:rsid w:val="0018798A"/>
    <w:rsid w:val="00190F5C"/>
    <w:rsid w:val="0019135D"/>
    <w:rsid w:val="00195B7B"/>
    <w:rsid w:val="001A1B67"/>
    <w:rsid w:val="001A2E6B"/>
    <w:rsid w:val="001A7AF7"/>
    <w:rsid w:val="001B2147"/>
    <w:rsid w:val="001B45D5"/>
    <w:rsid w:val="001B571A"/>
    <w:rsid w:val="001B6007"/>
    <w:rsid w:val="001B61EA"/>
    <w:rsid w:val="001C202C"/>
    <w:rsid w:val="001C42D0"/>
    <w:rsid w:val="001C5DC3"/>
    <w:rsid w:val="001D3E1D"/>
    <w:rsid w:val="001D5757"/>
    <w:rsid w:val="001D7080"/>
    <w:rsid w:val="001D736E"/>
    <w:rsid w:val="001E0764"/>
    <w:rsid w:val="001E6B5A"/>
    <w:rsid w:val="001E7137"/>
    <w:rsid w:val="001F4B9E"/>
    <w:rsid w:val="002105E7"/>
    <w:rsid w:val="00210FF3"/>
    <w:rsid w:val="002110EE"/>
    <w:rsid w:val="002245AB"/>
    <w:rsid w:val="00225B53"/>
    <w:rsid w:val="0022692B"/>
    <w:rsid w:val="002301A0"/>
    <w:rsid w:val="002315EE"/>
    <w:rsid w:val="0023421E"/>
    <w:rsid w:val="0025548D"/>
    <w:rsid w:val="00255C18"/>
    <w:rsid w:val="00255F7D"/>
    <w:rsid w:val="00256114"/>
    <w:rsid w:val="0025618C"/>
    <w:rsid w:val="00262914"/>
    <w:rsid w:val="00262EFB"/>
    <w:rsid w:val="002641D9"/>
    <w:rsid w:val="00265A99"/>
    <w:rsid w:val="00266F2F"/>
    <w:rsid w:val="0026791C"/>
    <w:rsid w:val="00276B75"/>
    <w:rsid w:val="00280C60"/>
    <w:rsid w:val="00281C63"/>
    <w:rsid w:val="0028603C"/>
    <w:rsid w:val="002922CE"/>
    <w:rsid w:val="00293D8D"/>
    <w:rsid w:val="002A1D8C"/>
    <w:rsid w:val="002B637A"/>
    <w:rsid w:val="002C1797"/>
    <w:rsid w:val="002C39BF"/>
    <w:rsid w:val="002C45ED"/>
    <w:rsid w:val="002C56AC"/>
    <w:rsid w:val="002D1DFE"/>
    <w:rsid w:val="002D2748"/>
    <w:rsid w:val="002D3CAD"/>
    <w:rsid w:val="002D428E"/>
    <w:rsid w:val="002E175B"/>
    <w:rsid w:val="002E28B0"/>
    <w:rsid w:val="002E548B"/>
    <w:rsid w:val="002E5D65"/>
    <w:rsid w:val="002E6B01"/>
    <w:rsid w:val="002F63A2"/>
    <w:rsid w:val="00303041"/>
    <w:rsid w:val="003041DD"/>
    <w:rsid w:val="00305AE1"/>
    <w:rsid w:val="0030733F"/>
    <w:rsid w:val="00307A43"/>
    <w:rsid w:val="00315CE8"/>
    <w:rsid w:val="0031626A"/>
    <w:rsid w:val="00320CDE"/>
    <w:rsid w:val="00320DF3"/>
    <w:rsid w:val="003233E7"/>
    <w:rsid w:val="003254BC"/>
    <w:rsid w:val="00330692"/>
    <w:rsid w:val="00337A3A"/>
    <w:rsid w:val="003436B9"/>
    <w:rsid w:val="003454F6"/>
    <w:rsid w:val="00350D53"/>
    <w:rsid w:val="003641BA"/>
    <w:rsid w:val="00372B02"/>
    <w:rsid w:val="0037759D"/>
    <w:rsid w:val="00377628"/>
    <w:rsid w:val="0037786D"/>
    <w:rsid w:val="00377D40"/>
    <w:rsid w:val="003A298D"/>
    <w:rsid w:val="003B2034"/>
    <w:rsid w:val="003B5176"/>
    <w:rsid w:val="003B5F45"/>
    <w:rsid w:val="003B6EA6"/>
    <w:rsid w:val="003C17F6"/>
    <w:rsid w:val="003C1C8E"/>
    <w:rsid w:val="003D2587"/>
    <w:rsid w:val="003D6946"/>
    <w:rsid w:val="003D6D6E"/>
    <w:rsid w:val="003D789D"/>
    <w:rsid w:val="003E791C"/>
    <w:rsid w:val="00404810"/>
    <w:rsid w:val="004118FA"/>
    <w:rsid w:val="00413866"/>
    <w:rsid w:val="00414645"/>
    <w:rsid w:val="00423FAC"/>
    <w:rsid w:val="00424E5D"/>
    <w:rsid w:val="00425F46"/>
    <w:rsid w:val="00434F56"/>
    <w:rsid w:val="004359FC"/>
    <w:rsid w:val="004467C4"/>
    <w:rsid w:val="004537FA"/>
    <w:rsid w:val="00455833"/>
    <w:rsid w:val="00457D0F"/>
    <w:rsid w:val="004604FB"/>
    <w:rsid w:val="00461386"/>
    <w:rsid w:val="00462D00"/>
    <w:rsid w:val="00470DD8"/>
    <w:rsid w:val="004710A6"/>
    <w:rsid w:val="004712EB"/>
    <w:rsid w:val="00476425"/>
    <w:rsid w:val="0048088F"/>
    <w:rsid w:val="00480BB2"/>
    <w:rsid w:val="004818E1"/>
    <w:rsid w:val="00481A7E"/>
    <w:rsid w:val="0048427F"/>
    <w:rsid w:val="00495C9D"/>
    <w:rsid w:val="00497536"/>
    <w:rsid w:val="004A692C"/>
    <w:rsid w:val="004B7492"/>
    <w:rsid w:val="004C2B30"/>
    <w:rsid w:val="004C52FC"/>
    <w:rsid w:val="004C7DB2"/>
    <w:rsid w:val="004D32E6"/>
    <w:rsid w:val="004D3BE1"/>
    <w:rsid w:val="004D3C8C"/>
    <w:rsid w:val="004D531F"/>
    <w:rsid w:val="004E2F55"/>
    <w:rsid w:val="004E47AA"/>
    <w:rsid w:val="004E4BD6"/>
    <w:rsid w:val="004F41D5"/>
    <w:rsid w:val="004F438D"/>
    <w:rsid w:val="0051294F"/>
    <w:rsid w:val="00516463"/>
    <w:rsid w:val="00520FBE"/>
    <w:rsid w:val="0052152C"/>
    <w:rsid w:val="0054350A"/>
    <w:rsid w:val="005531E8"/>
    <w:rsid w:val="005674F9"/>
    <w:rsid w:val="00573ECD"/>
    <w:rsid w:val="00585766"/>
    <w:rsid w:val="005863ED"/>
    <w:rsid w:val="005864A4"/>
    <w:rsid w:val="005918B2"/>
    <w:rsid w:val="00592DD4"/>
    <w:rsid w:val="00597F85"/>
    <w:rsid w:val="005A7032"/>
    <w:rsid w:val="005B2484"/>
    <w:rsid w:val="005D19D9"/>
    <w:rsid w:val="005F5F7E"/>
    <w:rsid w:val="005F6B5B"/>
    <w:rsid w:val="005F7377"/>
    <w:rsid w:val="0061454F"/>
    <w:rsid w:val="0061712A"/>
    <w:rsid w:val="00624906"/>
    <w:rsid w:val="006368CC"/>
    <w:rsid w:val="00637591"/>
    <w:rsid w:val="00640611"/>
    <w:rsid w:val="00643904"/>
    <w:rsid w:val="00643E57"/>
    <w:rsid w:val="00651CF2"/>
    <w:rsid w:val="006532D6"/>
    <w:rsid w:val="0065395A"/>
    <w:rsid w:val="0065453B"/>
    <w:rsid w:val="00654C15"/>
    <w:rsid w:val="006551C4"/>
    <w:rsid w:val="00660080"/>
    <w:rsid w:val="0066285F"/>
    <w:rsid w:val="0066607A"/>
    <w:rsid w:val="00673CDD"/>
    <w:rsid w:val="00677703"/>
    <w:rsid w:val="006835C1"/>
    <w:rsid w:val="00690A3D"/>
    <w:rsid w:val="0069284B"/>
    <w:rsid w:val="006A2AA3"/>
    <w:rsid w:val="006A3FB5"/>
    <w:rsid w:val="006B5D02"/>
    <w:rsid w:val="006B6194"/>
    <w:rsid w:val="006C047A"/>
    <w:rsid w:val="006C142B"/>
    <w:rsid w:val="006C28B1"/>
    <w:rsid w:val="006C3259"/>
    <w:rsid w:val="006C4C0B"/>
    <w:rsid w:val="006C4F5E"/>
    <w:rsid w:val="006D67EB"/>
    <w:rsid w:val="006E3686"/>
    <w:rsid w:val="006F0183"/>
    <w:rsid w:val="007145A3"/>
    <w:rsid w:val="00716A26"/>
    <w:rsid w:val="00740D35"/>
    <w:rsid w:val="00746675"/>
    <w:rsid w:val="00751FC5"/>
    <w:rsid w:val="00781DA4"/>
    <w:rsid w:val="007825CC"/>
    <w:rsid w:val="007856A2"/>
    <w:rsid w:val="0078669D"/>
    <w:rsid w:val="00786F00"/>
    <w:rsid w:val="00791FF2"/>
    <w:rsid w:val="0079281D"/>
    <w:rsid w:val="00794EA2"/>
    <w:rsid w:val="007A43CE"/>
    <w:rsid w:val="007A62FD"/>
    <w:rsid w:val="007C1FEF"/>
    <w:rsid w:val="007C3A6B"/>
    <w:rsid w:val="007C46D3"/>
    <w:rsid w:val="007C74F5"/>
    <w:rsid w:val="007E21DF"/>
    <w:rsid w:val="007E36F4"/>
    <w:rsid w:val="007F3D9F"/>
    <w:rsid w:val="007F45E6"/>
    <w:rsid w:val="007F515B"/>
    <w:rsid w:val="007F66F9"/>
    <w:rsid w:val="0080292B"/>
    <w:rsid w:val="008034BE"/>
    <w:rsid w:val="008056C5"/>
    <w:rsid w:val="00805C23"/>
    <w:rsid w:val="00807113"/>
    <w:rsid w:val="0081310F"/>
    <w:rsid w:val="00817DDA"/>
    <w:rsid w:val="00821011"/>
    <w:rsid w:val="008258DA"/>
    <w:rsid w:val="00827AE5"/>
    <w:rsid w:val="00847243"/>
    <w:rsid w:val="008642E1"/>
    <w:rsid w:val="00866AD4"/>
    <w:rsid w:val="00875A7C"/>
    <w:rsid w:val="0087612F"/>
    <w:rsid w:val="00877383"/>
    <w:rsid w:val="00880686"/>
    <w:rsid w:val="008836F4"/>
    <w:rsid w:val="008860C1"/>
    <w:rsid w:val="008909D4"/>
    <w:rsid w:val="008942FA"/>
    <w:rsid w:val="00897A68"/>
    <w:rsid w:val="008B25A5"/>
    <w:rsid w:val="008B52A0"/>
    <w:rsid w:val="008D03D6"/>
    <w:rsid w:val="008D2B89"/>
    <w:rsid w:val="008D4D55"/>
    <w:rsid w:val="008E063A"/>
    <w:rsid w:val="008F140E"/>
    <w:rsid w:val="008F3D47"/>
    <w:rsid w:val="008F41A6"/>
    <w:rsid w:val="008F67F3"/>
    <w:rsid w:val="009108ED"/>
    <w:rsid w:val="00915CDA"/>
    <w:rsid w:val="00916E6B"/>
    <w:rsid w:val="00916E8D"/>
    <w:rsid w:val="00925394"/>
    <w:rsid w:val="0092540D"/>
    <w:rsid w:val="009268A3"/>
    <w:rsid w:val="0094204C"/>
    <w:rsid w:val="00944E36"/>
    <w:rsid w:val="00952FA6"/>
    <w:rsid w:val="00954382"/>
    <w:rsid w:val="00963DD8"/>
    <w:rsid w:val="00966427"/>
    <w:rsid w:val="009778D1"/>
    <w:rsid w:val="00981D62"/>
    <w:rsid w:val="009A2F4E"/>
    <w:rsid w:val="009A616E"/>
    <w:rsid w:val="009A69F0"/>
    <w:rsid w:val="009C1092"/>
    <w:rsid w:val="009D4417"/>
    <w:rsid w:val="009D4970"/>
    <w:rsid w:val="009E19B3"/>
    <w:rsid w:val="009E2519"/>
    <w:rsid w:val="009F2769"/>
    <w:rsid w:val="009F44E5"/>
    <w:rsid w:val="009F71F8"/>
    <w:rsid w:val="00A03C1A"/>
    <w:rsid w:val="00A11155"/>
    <w:rsid w:val="00A14B89"/>
    <w:rsid w:val="00A201E2"/>
    <w:rsid w:val="00A21E6E"/>
    <w:rsid w:val="00A279B7"/>
    <w:rsid w:val="00A316A8"/>
    <w:rsid w:val="00A34037"/>
    <w:rsid w:val="00A341DF"/>
    <w:rsid w:val="00A36DEE"/>
    <w:rsid w:val="00A51345"/>
    <w:rsid w:val="00A54831"/>
    <w:rsid w:val="00A5779B"/>
    <w:rsid w:val="00A6078F"/>
    <w:rsid w:val="00A60976"/>
    <w:rsid w:val="00A62968"/>
    <w:rsid w:val="00A63ACE"/>
    <w:rsid w:val="00A8476F"/>
    <w:rsid w:val="00A86EFC"/>
    <w:rsid w:val="00AC0386"/>
    <w:rsid w:val="00AC62F8"/>
    <w:rsid w:val="00AD4FA7"/>
    <w:rsid w:val="00AE4AD2"/>
    <w:rsid w:val="00AE5F43"/>
    <w:rsid w:val="00AF1271"/>
    <w:rsid w:val="00AF642A"/>
    <w:rsid w:val="00AF6A23"/>
    <w:rsid w:val="00B11F28"/>
    <w:rsid w:val="00B23418"/>
    <w:rsid w:val="00B27095"/>
    <w:rsid w:val="00B31728"/>
    <w:rsid w:val="00B33053"/>
    <w:rsid w:val="00B34F9E"/>
    <w:rsid w:val="00B42C55"/>
    <w:rsid w:val="00B44B23"/>
    <w:rsid w:val="00B4625A"/>
    <w:rsid w:val="00B50893"/>
    <w:rsid w:val="00B608D5"/>
    <w:rsid w:val="00B61D81"/>
    <w:rsid w:val="00B6642B"/>
    <w:rsid w:val="00B700A5"/>
    <w:rsid w:val="00B71307"/>
    <w:rsid w:val="00B75DD0"/>
    <w:rsid w:val="00B764F8"/>
    <w:rsid w:val="00B81607"/>
    <w:rsid w:val="00B8227E"/>
    <w:rsid w:val="00B90F20"/>
    <w:rsid w:val="00B91F1E"/>
    <w:rsid w:val="00BA3246"/>
    <w:rsid w:val="00BA411F"/>
    <w:rsid w:val="00BA527A"/>
    <w:rsid w:val="00BA56FF"/>
    <w:rsid w:val="00BB272C"/>
    <w:rsid w:val="00BB28CF"/>
    <w:rsid w:val="00BB4ABC"/>
    <w:rsid w:val="00BB4C9F"/>
    <w:rsid w:val="00BB5574"/>
    <w:rsid w:val="00BC12BF"/>
    <w:rsid w:val="00BC5FF1"/>
    <w:rsid w:val="00BC6C11"/>
    <w:rsid w:val="00BD2C4F"/>
    <w:rsid w:val="00BD3EF3"/>
    <w:rsid w:val="00BE51FF"/>
    <w:rsid w:val="00BF3561"/>
    <w:rsid w:val="00BF556C"/>
    <w:rsid w:val="00BF788F"/>
    <w:rsid w:val="00C01CD8"/>
    <w:rsid w:val="00C05015"/>
    <w:rsid w:val="00C05EFD"/>
    <w:rsid w:val="00C10E68"/>
    <w:rsid w:val="00C22083"/>
    <w:rsid w:val="00C23C6D"/>
    <w:rsid w:val="00C32DEA"/>
    <w:rsid w:val="00C45053"/>
    <w:rsid w:val="00C50A91"/>
    <w:rsid w:val="00C52D74"/>
    <w:rsid w:val="00C5365F"/>
    <w:rsid w:val="00C56C48"/>
    <w:rsid w:val="00C616FD"/>
    <w:rsid w:val="00C63B58"/>
    <w:rsid w:val="00C668BC"/>
    <w:rsid w:val="00C7001F"/>
    <w:rsid w:val="00C71F16"/>
    <w:rsid w:val="00C77723"/>
    <w:rsid w:val="00C800A9"/>
    <w:rsid w:val="00C80222"/>
    <w:rsid w:val="00C86826"/>
    <w:rsid w:val="00C86D2C"/>
    <w:rsid w:val="00C90C76"/>
    <w:rsid w:val="00C9326D"/>
    <w:rsid w:val="00CA10D7"/>
    <w:rsid w:val="00CB09E0"/>
    <w:rsid w:val="00CC0679"/>
    <w:rsid w:val="00CC582B"/>
    <w:rsid w:val="00CC66AD"/>
    <w:rsid w:val="00CC69E8"/>
    <w:rsid w:val="00CC6AF3"/>
    <w:rsid w:val="00CD0A81"/>
    <w:rsid w:val="00CD2613"/>
    <w:rsid w:val="00CD3A20"/>
    <w:rsid w:val="00CE06A2"/>
    <w:rsid w:val="00CE118B"/>
    <w:rsid w:val="00CF0112"/>
    <w:rsid w:val="00CF34BC"/>
    <w:rsid w:val="00D0057F"/>
    <w:rsid w:val="00D07030"/>
    <w:rsid w:val="00D1443F"/>
    <w:rsid w:val="00D15F96"/>
    <w:rsid w:val="00D23E74"/>
    <w:rsid w:val="00D31DDA"/>
    <w:rsid w:val="00D42D91"/>
    <w:rsid w:val="00D44D7D"/>
    <w:rsid w:val="00D52978"/>
    <w:rsid w:val="00D57E53"/>
    <w:rsid w:val="00D609C0"/>
    <w:rsid w:val="00D60F74"/>
    <w:rsid w:val="00D632DC"/>
    <w:rsid w:val="00D708C3"/>
    <w:rsid w:val="00D72CCC"/>
    <w:rsid w:val="00D73E22"/>
    <w:rsid w:val="00D850D0"/>
    <w:rsid w:val="00D9642E"/>
    <w:rsid w:val="00DA03C5"/>
    <w:rsid w:val="00DA5E37"/>
    <w:rsid w:val="00DA7FA2"/>
    <w:rsid w:val="00DB041B"/>
    <w:rsid w:val="00DB17B2"/>
    <w:rsid w:val="00DC0672"/>
    <w:rsid w:val="00DC12A4"/>
    <w:rsid w:val="00DC38CE"/>
    <w:rsid w:val="00DC5CEE"/>
    <w:rsid w:val="00DC7E3C"/>
    <w:rsid w:val="00DD0726"/>
    <w:rsid w:val="00DD42DB"/>
    <w:rsid w:val="00DE276D"/>
    <w:rsid w:val="00DF5973"/>
    <w:rsid w:val="00DF738A"/>
    <w:rsid w:val="00DF7501"/>
    <w:rsid w:val="00E12A67"/>
    <w:rsid w:val="00E12E4F"/>
    <w:rsid w:val="00E13C55"/>
    <w:rsid w:val="00E149A6"/>
    <w:rsid w:val="00E14C90"/>
    <w:rsid w:val="00E16205"/>
    <w:rsid w:val="00E254D9"/>
    <w:rsid w:val="00E25ACC"/>
    <w:rsid w:val="00E3280B"/>
    <w:rsid w:val="00E4425B"/>
    <w:rsid w:val="00E47A53"/>
    <w:rsid w:val="00E501C6"/>
    <w:rsid w:val="00E55AD1"/>
    <w:rsid w:val="00E642B3"/>
    <w:rsid w:val="00E66EBA"/>
    <w:rsid w:val="00E7049B"/>
    <w:rsid w:val="00E727BB"/>
    <w:rsid w:val="00E727F2"/>
    <w:rsid w:val="00E73A43"/>
    <w:rsid w:val="00E749F1"/>
    <w:rsid w:val="00E87116"/>
    <w:rsid w:val="00E90F22"/>
    <w:rsid w:val="00E96021"/>
    <w:rsid w:val="00E97968"/>
    <w:rsid w:val="00EA7AFE"/>
    <w:rsid w:val="00EB3C20"/>
    <w:rsid w:val="00EC0B9E"/>
    <w:rsid w:val="00EC1EB5"/>
    <w:rsid w:val="00EC6B80"/>
    <w:rsid w:val="00ED0C45"/>
    <w:rsid w:val="00ED4142"/>
    <w:rsid w:val="00EE3152"/>
    <w:rsid w:val="00EF15CD"/>
    <w:rsid w:val="00EF6E21"/>
    <w:rsid w:val="00F0239E"/>
    <w:rsid w:val="00F07EFD"/>
    <w:rsid w:val="00F1164D"/>
    <w:rsid w:val="00F1200D"/>
    <w:rsid w:val="00F13CC9"/>
    <w:rsid w:val="00F14B74"/>
    <w:rsid w:val="00F154DF"/>
    <w:rsid w:val="00F17C08"/>
    <w:rsid w:val="00F260DC"/>
    <w:rsid w:val="00F27D5C"/>
    <w:rsid w:val="00F3327E"/>
    <w:rsid w:val="00F340B8"/>
    <w:rsid w:val="00F37373"/>
    <w:rsid w:val="00F43F29"/>
    <w:rsid w:val="00F509AE"/>
    <w:rsid w:val="00F60941"/>
    <w:rsid w:val="00F60C52"/>
    <w:rsid w:val="00F60FAC"/>
    <w:rsid w:val="00F7110B"/>
    <w:rsid w:val="00F81080"/>
    <w:rsid w:val="00F8191D"/>
    <w:rsid w:val="00F85CDD"/>
    <w:rsid w:val="00F86156"/>
    <w:rsid w:val="00F920EB"/>
    <w:rsid w:val="00F938A3"/>
    <w:rsid w:val="00F94D4D"/>
    <w:rsid w:val="00F95896"/>
    <w:rsid w:val="00FA24D1"/>
    <w:rsid w:val="00FA76D9"/>
    <w:rsid w:val="00FA7DDB"/>
    <w:rsid w:val="00FB0E89"/>
    <w:rsid w:val="00FB231A"/>
    <w:rsid w:val="00FB4AA9"/>
    <w:rsid w:val="00FC11BC"/>
    <w:rsid w:val="00FC1435"/>
    <w:rsid w:val="00FC45CA"/>
    <w:rsid w:val="00FC49AB"/>
    <w:rsid w:val="00FC7F0C"/>
    <w:rsid w:val="00FD0910"/>
    <w:rsid w:val="00FD2D84"/>
    <w:rsid w:val="00FD4866"/>
    <w:rsid w:val="00FE084D"/>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customStyle="1" w:styleId="xl66">
    <w:name w:val="xl66"/>
    <w:basedOn w:val="Normal"/>
    <w:rsid w:val="004D531F"/>
    <w:pPr>
      <w:spacing w:before="100" w:beforeAutospacing="1" w:after="100" w:afterAutospacing="1"/>
      <w:jc w:val="right"/>
    </w:pPr>
  </w:style>
  <w:style w:type="paragraph" w:customStyle="1" w:styleId="xl67">
    <w:name w:val="xl67"/>
    <w:basedOn w:val="Normal"/>
    <w:rsid w:val="004D531F"/>
    <w:pPr>
      <w:spacing w:before="100" w:beforeAutospacing="1" w:after="100" w:afterAutospacing="1"/>
      <w:textAlignment w:val="top"/>
    </w:pPr>
  </w:style>
  <w:style w:type="paragraph" w:customStyle="1" w:styleId="xl69">
    <w:name w:val="xl69"/>
    <w:basedOn w:val="Normal"/>
    <w:rsid w:val="004D531F"/>
    <w:pPr>
      <w:shd w:val="clear" w:color="000000" w:fill="D9D9D9"/>
      <w:spacing w:before="100" w:beforeAutospacing="1" w:after="100" w:afterAutospacing="1"/>
    </w:pPr>
  </w:style>
  <w:style w:type="paragraph" w:customStyle="1" w:styleId="xl70">
    <w:name w:val="xl70"/>
    <w:basedOn w:val="Normal"/>
    <w:rsid w:val="004D531F"/>
    <w:pPr>
      <w:shd w:val="clear" w:color="000000" w:fill="D9D9D9"/>
      <w:spacing w:before="100" w:beforeAutospacing="1" w:after="100" w:afterAutospacing="1"/>
    </w:pPr>
  </w:style>
  <w:style w:type="paragraph" w:customStyle="1" w:styleId="xl71">
    <w:name w:val="xl71"/>
    <w:basedOn w:val="Normal"/>
    <w:rsid w:val="004D531F"/>
    <w:pPr>
      <w:shd w:val="clear" w:color="000000" w:fill="D9D9D9"/>
      <w:spacing w:before="100" w:beforeAutospacing="1" w:after="100" w:afterAutospacing="1"/>
      <w:jc w:val="right"/>
    </w:pPr>
  </w:style>
  <w:style w:type="paragraph" w:customStyle="1" w:styleId="xl72">
    <w:name w:val="xl72"/>
    <w:basedOn w:val="Normal"/>
    <w:rsid w:val="004D531F"/>
    <w:pPr>
      <w:shd w:val="clear" w:color="000000" w:fill="D9D9D9"/>
      <w:spacing w:before="100" w:beforeAutospacing="1" w:after="100" w:afterAutospacing="1"/>
    </w:pPr>
  </w:style>
  <w:style w:type="paragraph" w:customStyle="1" w:styleId="xl73">
    <w:name w:val="xl73"/>
    <w:basedOn w:val="Normal"/>
    <w:rsid w:val="004D531F"/>
    <w:pPr>
      <w:spacing w:before="100" w:beforeAutospacing="1" w:after="100" w:afterAutospacing="1"/>
      <w:textAlignment w:val="top"/>
    </w:pPr>
    <w:rPr>
      <w:b/>
      <w:bCs/>
    </w:rPr>
  </w:style>
  <w:style w:type="paragraph" w:customStyle="1" w:styleId="xl74">
    <w:name w:val="xl74"/>
    <w:basedOn w:val="Normal"/>
    <w:rsid w:val="004D531F"/>
    <w:pPr>
      <w:spacing w:before="100" w:beforeAutospacing="1" w:after="100" w:afterAutospacing="1"/>
      <w:textAlignment w:val="top"/>
    </w:pPr>
    <w:rPr>
      <w:b/>
      <w:bCs/>
    </w:rPr>
  </w:style>
  <w:style w:type="paragraph" w:customStyle="1" w:styleId="xl75">
    <w:name w:val="xl75"/>
    <w:basedOn w:val="Normal"/>
    <w:rsid w:val="004D531F"/>
    <w:pPr>
      <w:spacing w:before="100" w:beforeAutospacing="1" w:after="100" w:afterAutospacing="1"/>
      <w:jc w:val="right"/>
      <w:textAlignment w:val="top"/>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customStyle="1" w:styleId="xl66">
    <w:name w:val="xl66"/>
    <w:basedOn w:val="Normal"/>
    <w:rsid w:val="004D531F"/>
    <w:pPr>
      <w:spacing w:before="100" w:beforeAutospacing="1" w:after="100" w:afterAutospacing="1"/>
      <w:jc w:val="right"/>
    </w:pPr>
  </w:style>
  <w:style w:type="paragraph" w:customStyle="1" w:styleId="xl67">
    <w:name w:val="xl67"/>
    <w:basedOn w:val="Normal"/>
    <w:rsid w:val="004D531F"/>
    <w:pPr>
      <w:spacing w:before="100" w:beforeAutospacing="1" w:after="100" w:afterAutospacing="1"/>
      <w:textAlignment w:val="top"/>
    </w:pPr>
  </w:style>
  <w:style w:type="paragraph" w:customStyle="1" w:styleId="xl69">
    <w:name w:val="xl69"/>
    <w:basedOn w:val="Normal"/>
    <w:rsid w:val="004D531F"/>
    <w:pPr>
      <w:shd w:val="clear" w:color="000000" w:fill="D9D9D9"/>
      <w:spacing w:before="100" w:beforeAutospacing="1" w:after="100" w:afterAutospacing="1"/>
    </w:pPr>
  </w:style>
  <w:style w:type="paragraph" w:customStyle="1" w:styleId="xl70">
    <w:name w:val="xl70"/>
    <w:basedOn w:val="Normal"/>
    <w:rsid w:val="004D531F"/>
    <w:pPr>
      <w:shd w:val="clear" w:color="000000" w:fill="D9D9D9"/>
      <w:spacing w:before="100" w:beforeAutospacing="1" w:after="100" w:afterAutospacing="1"/>
    </w:pPr>
  </w:style>
  <w:style w:type="paragraph" w:customStyle="1" w:styleId="xl71">
    <w:name w:val="xl71"/>
    <w:basedOn w:val="Normal"/>
    <w:rsid w:val="004D531F"/>
    <w:pPr>
      <w:shd w:val="clear" w:color="000000" w:fill="D9D9D9"/>
      <w:spacing w:before="100" w:beforeAutospacing="1" w:after="100" w:afterAutospacing="1"/>
      <w:jc w:val="right"/>
    </w:pPr>
  </w:style>
  <w:style w:type="paragraph" w:customStyle="1" w:styleId="xl72">
    <w:name w:val="xl72"/>
    <w:basedOn w:val="Normal"/>
    <w:rsid w:val="004D531F"/>
    <w:pPr>
      <w:shd w:val="clear" w:color="000000" w:fill="D9D9D9"/>
      <w:spacing w:before="100" w:beforeAutospacing="1" w:after="100" w:afterAutospacing="1"/>
    </w:pPr>
  </w:style>
  <w:style w:type="paragraph" w:customStyle="1" w:styleId="xl73">
    <w:name w:val="xl73"/>
    <w:basedOn w:val="Normal"/>
    <w:rsid w:val="004D531F"/>
    <w:pPr>
      <w:spacing w:before="100" w:beforeAutospacing="1" w:after="100" w:afterAutospacing="1"/>
      <w:textAlignment w:val="top"/>
    </w:pPr>
    <w:rPr>
      <w:b/>
      <w:bCs/>
    </w:rPr>
  </w:style>
  <w:style w:type="paragraph" w:customStyle="1" w:styleId="xl74">
    <w:name w:val="xl74"/>
    <w:basedOn w:val="Normal"/>
    <w:rsid w:val="004D531F"/>
    <w:pPr>
      <w:spacing w:before="100" w:beforeAutospacing="1" w:after="100" w:afterAutospacing="1"/>
      <w:textAlignment w:val="top"/>
    </w:pPr>
    <w:rPr>
      <w:b/>
      <w:bCs/>
    </w:rPr>
  </w:style>
  <w:style w:type="paragraph" w:customStyle="1" w:styleId="xl75">
    <w:name w:val="xl75"/>
    <w:basedOn w:val="Normal"/>
    <w:rsid w:val="004D531F"/>
    <w:pPr>
      <w:spacing w:before="100" w:beforeAutospacing="1" w:after="100" w:afterAutospacing="1"/>
      <w:jc w:val="right"/>
      <w:textAlignment w:val="top"/>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69383471">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90284235">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0524662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753315675">
      <w:bodyDiv w:val="1"/>
      <w:marLeft w:val="0"/>
      <w:marRight w:val="0"/>
      <w:marTop w:val="0"/>
      <w:marBottom w:val="0"/>
      <w:divBdr>
        <w:top w:val="none" w:sz="0" w:space="0" w:color="auto"/>
        <w:left w:val="none" w:sz="0" w:space="0" w:color="auto"/>
        <w:bottom w:val="none" w:sz="0" w:space="0" w:color="auto"/>
        <w:right w:val="none" w:sz="0" w:space="0" w:color="auto"/>
      </w:divBdr>
    </w:div>
    <w:div w:id="1762410750">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21E-2"/>
        </c:manualLayout>
      </c:layout>
      <c:overlay val="0"/>
    </c:title>
    <c:autoTitleDeleted val="0"/>
    <c:plotArea>
      <c:layout/>
      <c:barChart>
        <c:barDir val="col"/>
        <c:grouping val="clustered"/>
        <c:varyColors val="0"/>
        <c:ser>
          <c:idx val="0"/>
          <c:order val="0"/>
          <c:tx>
            <c:strRef>
              <c:f>'CHART FOR COMPLETIONS'!$K$6</c:f>
              <c:strCache>
                <c:ptCount val="1"/>
                <c:pt idx="0">
                  <c:v>0230 - Music</c:v>
                </c:pt>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COMPLETIONS'!$E$6:$J$6</c:f>
              <c:numCache>
                <c:formatCode>#,##0</c:formatCode>
                <c:ptCount val="6"/>
                <c:pt idx="0">
                  <c:v>10</c:v>
                </c:pt>
                <c:pt idx="1">
                  <c:v>7</c:v>
                </c:pt>
                <c:pt idx="2">
                  <c:v>12</c:v>
                </c:pt>
                <c:pt idx="3">
                  <c:v>3</c:v>
                </c:pt>
                <c:pt idx="4" formatCode="General">
                  <c:v>10</c:v>
                </c:pt>
                <c:pt idx="5" formatCode="General">
                  <c:v>6</c:v>
                </c:pt>
              </c:numCache>
            </c:numRef>
          </c:val>
        </c:ser>
        <c:ser>
          <c:idx val="1"/>
          <c:order val="1"/>
          <c:tx>
            <c:strRef>
              <c:f>'CHART FOR COMPLETIONS'!$K$7</c:f>
              <c:strCache>
                <c:ptCount val="1"/>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COMPLETIONS'!$E$7:$I$7</c:f>
              <c:numCache>
                <c:formatCode>General</c:formatCode>
                <c:ptCount val="5"/>
              </c:numCache>
            </c:numRef>
          </c:val>
        </c:ser>
        <c:dLbls>
          <c:showLegendKey val="0"/>
          <c:showVal val="0"/>
          <c:showCatName val="0"/>
          <c:showSerName val="0"/>
          <c:showPercent val="0"/>
          <c:showBubbleSize val="0"/>
        </c:dLbls>
        <c:gapWidth val="150"/>
        <c:axId val="187764096"/>
        <c:axId val="188022144"/>
      </c:barChart>
      <c:catAx>
        <c:axId val="187764096"/>
        <c:scaling>
          <c:orientation val="minMax"/>
        </c:scaling>
        <c:delete val="0"/>
        <c:axPos val="b"/>
        <c:majorTickMark val="out"/>
        <c:minorTickMark val="none"/>
        <c:tickLblPos val="nextTo"/>
        <c:crossAx val="188022144"/>
        <c:crosses val="autoZero"/>
        <c:auto val="1"/>
        <c:lblAlgn val="ctr"/>
        <c:lblOffset val="100"/>
        <c:noMultiLvlLbl val="0"/>
      </c:catAx>
      <c:valAx>
        <c:axId val="188022144"/>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187764096"/>
        <c:crosses val="autoZero"/>
        <c:crossBetween val="between"/>
      </c:valAx>
    </c:plotArea>
    <c:legend>
      <c:legendPos val="r"/>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overlay val="0"/>
    </c:title>
    <c:autoTitleDeleted val="0"/>
    <c:plotArea>
      <c:layout/>
      <c:barChart>
        <c:barDir val="col"/>
        <c:grouping val="clustered"/>
        <c:varyColors val="0"/>
        <c:ser>
          <c:idx val="0"/>
          <c:order val="0"/>
          <c:tx>
            <c:strRef>
              <c:f>'CHART FOR SUCCESS RATES'!$J$6</c:f>
              <c:strCache>
                <c:ptCount val="1"/>
                <c:pt idx="0">
                  <c:v>0230 - Music</c:v>
                </c:pt>
              </c:strCache>
            </c:strRef>
          </c:tx>
          <c:invertIfNegative val="0"/>
          <c:dLbls>
            <c:showLegendKey val="0"/>
            <c:showVal val="1"/>
            <c:showCatName val="0"/>
            <c:showSerName val="0"/>
            <c:showPercent val="0"/>
            <c:showBubbleSize val="0"/>
            <c:showLeaderLines val="0"/>
          </c:dLbls>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RATES'!$D$6:$I$6</c:f>
              <c:numCache>
                <c:formatCode>0.0%</c:formatCode>
                <c:ptCount val="6"/>
                <c:pt idx="0">
                  <c:v>0.83099999999999996</c:v>
                </c:pt>
                <c:pt idx="1">
                  <c:v>0.83599999999999997</c:v>
                </c:pt>
                <c:pt idx="2">
                  <c:v>0.8</c:v>
                </c:pt>
                <c:pt idx="3">
                  <c:v>0.80900000000000005</c:v>
                </c:pt>
                <c:pt idx="4">
                  <c:v>0.80800000000000005</c:v>
                </c:pt>
                <c:pt idx="5">
                  <c:v>0.77800000000000002</c:v>
                </c:pt>
              </c:numCache>
            </c:numRef>
          </c:val>
        </c:ser>
        <c:ser>
          <c:idx val="1"/>
          <c:order val="1"/>
          <c:tx>
            <c:strRef>
              <c:f>'CHART FOR SUCCESS RATES'!$C$7</c:f>
              <c:strCache>
                <c:ptCount val="1"/>
                <c:pt idx="0">
                  <c:v>LCS</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RATES'!$D$7:$I$7</c:f>
              <c:numCache>
                <c:formatCode>0.0%</c:formatCode>
                <c:ptCount val="6"/>
                <c:pt idx="0">
                  <c:v>0.70199999999999996</c:v>
                </c:pt>
                <c:pt idx="1">
                  <c:v>0.69399999999999995</c:v>
                </c:pt>
                <c:pt idx="2">
                  <c:v>0.68600000000000005</c:v>
                </c:pt>
                <c:pt idx="3">
                  <c:v>0.67600000000000005</c:v>
                </c:pt>
                <c:pt idx="4">
                  <c:v>0.69</c:v>
                </c:pt>
                <c:pt idx="5">
                  <c:v>0.67300000000000004</c:v>
                </c:pt>
              </c:numCache>
            </c:numRef>
          </c:val>
        </c:ser>
        <c:ser>
          <c:idx val="2"/>
          <c:order val="2"/>
          <c:tx>
            <c:strRef>
              <c:f>'CHART FOR SUCCESS RATES'!$C$8</c:f>
              <c:strCache>
                <c:ptCount val="1"/>
                <c:pt idx="0">
                  <c:v>COLLEGEWIDE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RATES'!$D$8:$I$8</c:f>
              <c:numCache>
                <c:formatCode>0.0%</c:formatCode>
                <c:ptCount val="6"/>
                <c:pt idx="0">
                  <c:v>0.71699999999999997</c:v>
                </c:pt>
                <c:pt idx="1">
                  <c:v>0.71</c:v>
                </c:pt>
                <c:pt idx="2">
                  <c:v>0.70199999999999996</c:v>
                </c:pt>
                <c:pt idx="3">
                  <c:v>0.69</c:v>
                </c:pt>
                <c:pt idx="4">
                  <c:v>0.70599999999999996</c:v>
                </c:pt>
                <c:pt idx="5">
                  <c:v>0.67800000000000005</c:v>
                </c:pt>
              </c:numCache>
            </c:numRef>
          </c:val>
        </c:ser>
        <c:dLbls>
          <c:showLegendKey val="0"/>
          <c:showVal val="0"/>
          <c:showCatName val="0"/>
          <c:showSerName val="0"/>
          <c:showPercent val="0"/>
          <c:showBubbleSize val="0"/>
        </c:dLbls>
        <c:gapWidth val="150"/>
        <c:axId val="187973632"/>
        <c:axId val="187975168"/>
      </c:barChart>
      <c:catAx>
        <c:axId val="187973632"/>
        <c:scaling>
          <c:orientation val="minMax"/>
        </c:scaling>
        <c:delete val="0"/>
        <c:axPos val="b"/>
        <c:numFmt formatCode="0.0%" sourceLinked="1"/>
        <c:majorTickMark val="none"/>
        <c:minorTickMark val="none"/>
        <c:tickLblPos val="nextTo"/>
        <c:crossAx val="187975168"/>
        <c:crosses val="autoZero"/>
        <c:auto val="1"/>
        <c:lblAlgn val="ctr"/>
        <c:lblOffset val="100"/>
        <c:noMultiLvlLbl val="0"/>
      </c:catAx>
      <c:valAx>
        <c:axId val="187975168"/>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187973632"/>
        <c:crosses val="autoZero"/>
        <c:crossBetween val="between"/>
      </c:valAx>
    </c:plotArea>
    <c:legend>
      <c:legendPos val="r"/>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7E85F-A39D-42D9-B9B5-31386D2F0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23</Pages>
  <Words>4847</Words>
  <Characters>27629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robert.ruckman</cp:lastModifiedBy>
  <cp:revision>8</cp:revision>
  <cp:lastPrinted>2012-05-11T12:59:00Z</cp:lastPrinted>
  <dcterms:created xsi:type="dcterms:W3CDTF">2013-09-19T19:39:00Z</dcterms:created>
  <dcterms:modified xsi:type="dcterms:W3CDTF">2013-09-20T12:49:00Z</dcterms:modified>
</cp:coreProperties>
</file>