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w:t>
      </w:r>
      <w:r w:rsidR="00A6078F">
        <w:rPr>
          <w:rFonts w:ascii="Arial" w:hAnsi="Arial" w:cs="Arial"/>
          <w:b/>
          <w:sz w:val="28"/>
          <w:szCs w:val="28"/>
        </w:rPr>
        <w:t>1</w:t>
      </w:r>
      <w:r>
        <w:rPr>
          <w:rFonts w:ascii="Arial" w:hAnsi="Arial" w:cs="Arial"/>
          <w:b/>
          <w:sz w:val="28"/>
          <w:szCs w:val="28"/>
        </w:rPr>
        <w:t>-1</w:t>
      </w:r>
      <w:r w:rsidR="00A6078F">
        <w:rPr>
          <w:rFonts w:ascii="Arial" w:hAnsi="Arial" w:cs="Arial"/>
          <w:b/>
          <w:sz w:val="28"/>
          <w:szCs w:val="28"/>
        </w:rPr>
        <w:t>2</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A10CF8">
        <w:rPr>
          <w:rFonts w:ascii="Arial" w:hAnsi="Arial" w:cs="Arial"/>
          <w:u w:val="single"/>
        </w:rPr>
        <w:t>Music</w:t>
      </w:r>
      <w:r w:rsidRPr="002C2504">
        <w:rPr>
          <w:rFonts w:ascii="Arial" w:hAnsi="Arial" w:cs="Arial"/>
          <w:u w:val="single"/>
        </w:rPr>
        <w:tab/>
      </w:r>
    </w:p>
    <w:p w:rsidR="00827AE5" w:rsidRDefault="00827AE5" w:rsidP="00F0239E">
      <w:pPr>
        <w:jc w:val="center"/>
        <w:rPr>
          <w:b/>
        </w:rPr>
      </w:pPr>
    </w:p>
    <w:p w:rsidR="001240D0" w:rsidRDefault="001240D0" w:rsidP="003254BC">
      <w:pPr>
        <w:rPr>
          <w:b/>
          <w:u w:val="single"/>
        </w:rPr>
      </w:pPr>
      <w:r w:rsidRPr="00D708C3">
        <w:rPr>
          <w:b/>
          <w:u w:val="single"/>
        </w:rPr>
        <w:t xml:space="preserve">Section I:  </w:t>
      </w:r>
      <w:r w:rsidR="000279EB" w:rsidRPr="00D708C3">
        <w:rPr>
          <w:b/>
          <w:u w:val="single"/>
        </w:rPr>
        <w:t>Trend Data</w:t>
      </w:r>
    </w:p>
    <w:p w:rsidR="00466E9E" w:rsidRDefault="00466E9E" w:rsidP="003254BC">
      <w:pPr>
        <w:rPr>
          <w:b/>
          <w:u w:val="single"/>
        </w:rPr>
      </w:pPr>
    </w:p>
    <w:p w:rsidR="00466E9E" w:rsidRDefault="00466E9E" w:rsidP="003254BC">
      <w:proofErr w:type="gramStart"/>
      <w:r>
        <w:rPr>
          <w:b/>
          <w:u w:val="single"/>
        </w:rPr>
        <w:t>a.  Program</w:t>
      </w:r>
      <w:proofErr w:type="gramEnd"/>
      <w:r>
        <w:rPr>
          <w:b/>
          <w:u w:val="single"/>
        </w:rPr>
        <w:t xml:space="preserve"> Trend Data</w:t>
      </w:r>
    </w:p>
    <w:p w:rsidR="009E2519" w:rsidRDefault="009E2519" w:rsidP="003254BC"/>
    <w:p w:rsidR="00DF0102" w:rsidRDefault="00DF0102" w:rsidP="00DF0102">
      <w:pPr>
        <w:rPr>
          <w:b/>
        </w:rPr>
      </w:pPr>
      <w:r>
        <w:rPr>
          <w:b/>
        </w:rPr>
        <w:tab/>
      </w:r>
      <w:r>
        <w:rPr>
          <w:b/>
        </w:rPr>
        <w:tab/>
      </w:r>
    </w:p>
    <w:p w:rsidR="00DF0102" w:rsidRPr="007C6CA6" w:rsidRDefault="00DF0102" w:rsidP="00DF0102">
      <w:pPr>
        <w:ind w:left="1440" w:firstLine="540"/>
        <w:rPr>
          <w:color w:val="FF0000"/>
        </w:rPr>
      </w:pPr>
      <w:r w:rsidRPr="007C6CA6">
        <w:rPr>
          <w:color w:val="FF0000"/>
        </w:rPr>
        <w:t>Enrollment in the music program has risen over the past three years:</w:t>
      </w:r>
    </w:p>
    <w:p w:rsidR="00DF0102" w:rsidRPr="007C6CA6" w:rsidRDefault="00DF0102" w:rsidP="00DF0102">
      <w:pPr>
        <w:ind w:left="1440" w:firstLine="540"/>
        <w:rPr>
          <w:color w:val="FF0000"/>
        </w:rPr>
      </w:pPr>
    </w:p>
    <w:p w:rsidR="00DF0102" w:rsidRPr="007C6CA6" w:rsidRDefault="00DF0102" w:rsidP="00DF0102">
      <w:pPr>
        <w:pStyle w:val="ListParagraph"/>
        <w:numPr>
          <w:ilvl w:val="0"/>
          <w:numId w:val="24"/>
        </w:numPr>
        <w:rPr>
          <w:color w:val="FF0000"/>
        </w:rPr>
      </w:pPr>
      <w:r w:rsidRPr="007C6CA6">
        <w:rPr>
          <w:color w:val="FF0000"/>
        </w:rPr>
        <w:t xml:space="preserve">Fall 2009   </w:t>
      </w:r>
      <w:r w:rsidR="00B7083A" w:rsidRPr="007C6CA6">
        <w:rPr>
          <w:color w:val="FF0000"/>
        </w:rPr>
        <w:t xml:space="preserve"> </w:t>
      </w:r>
      <w:r w:rsidRPr="007C6CA6">
        <w:rPr>
          <w:color w:val="FF0000"/>
        </w:rPr>
        <w:t xml:space="preserve">        111 FTE</w:t>
      </w:r>
    </w:p>
    <w:p w:rsidR="00DF0102" w:rsidRPr="007C6CA6" w:rsidRDefault="00DF0102" w:rsidP="00DF0102">
      <w:pPr>
        <w:pStyle w:val="ListParagraph"/>
        <w:numPr>
          <w:ilvl w:val="0"/>
          <w:numId w:val="24"/>
        </w:numPr>
        <w:rPr>
          <w:color w:val="FF0000"/>
        </w:rPr>
      </w:pPr>
      <w:r w:rsidRPr="007C6CA6">
        <w:rPr>
          <w:color w:val="FF0000"/>
        </w:rPr>
        <w:t>Fall 2010</w:t>
      </w:r>
      <w:r w:rsidRPr="007C6CA6">
        <w:rPr>
          <w:color w:val="FF0000"/>
        </w:rPr>
        <w:tab/>
        <w:t>138 FTE</w:t>
      </w:r>
    </w:p>
    <w:p w:rsidR="00DF0102" w:rsidRPr="007C6CA6" w:rsidRDefault="00DF0102" w:rsidP="00DF0102">
      <w:pPr>
        <w:pStyle w:val="ListParagraph"/>
        <w:numPr>
          <w:ilvl w:val="0"/>
          <w:numId w:val="24"/>
        </w:numPr>
        <w:rPr>
          <w:color w:val="FF0000"/>
        </w:rPr>
      </w:pPr>
      <w:r w:rsidRPr="007C6CA6">
        <w:rPr>
          <w:color w:val="FF0000"/>
        </w:rPr>
        <w:t>Fall 2011</w:t>
      </w:r>
      <w:r w:rsidRPr="007C6CA6">
        <w:rPr>
          <w:color w:val="FF0000"/>
        </w:rPr>
        <w:tab/>
        <w:t>157 FTE</w:t>
      </w:r>
    </w:p>
    <w:p w:rsidR="00D50DC0" w:rsidRPr="007C6CA6" w:rsidRDefault="00D50DC0" w:rsidP="00D50DC0">
      <w:pPr>
        <w:ind w:left="1980"/>
        <w:rPr>
          <w:color w:val="FF0000"/>
        </w:rPr>
      </w:pPr>
    </w:p>
    <w:p w:rsidR="00D50DC0" w:rsidRPr="007C6CA6" w:rsidRDefault="00D50DC0" w:rsidP="00D50DC0">
      <w:pPr>
        <w:ind w:left="1980"/>
        <w:rPr>
          <w:color w:val="FF0000"/>
        </w:rPr>
      </w:pPr>
      <w:r w:rsidRPr="007C6CA6">
        <w:rPr>
          <w:color w:val="FF0000"/>
        </w:rPr>
        <w:t xml:space="preserve"> Combined S/F/W/S enrollment for three previous years is as follows:</w:t>
      </w:r>
    </w:p>
    <w:p w:rsidR="00D50DC0" w:rsidRPr="007C6CA6" w:rsidRDefault="00D50DC0" w:rsidP="00D50DC0">
      <w:pPr>
        <w:ind w:left="1980"/>
        <w:rPr>
          <w:color w:val="FF0000"/>
        </w:rPr>
      </w:pPr>
    </w:p>
    <w:p w:rsidR="00D50DC0" w:rsidRPr="007C6CA6" w:rsidRDefault="00D50DC0" w:rsidP="00D50DC0">
      <w:pPr>
        <w:pStyle w:val="ListParagraph"/>
        <w:numPr>
          <w:ilvl w:val="0"/>
          <w:numId w:val="25"/>
        </w:numPr>
        <w:rPr>
          <w:color w:val="FF0000"/>
        </w:rPr>
      </w:pPr>
      <w:r w:rsidRPr="007C6CA6">
        <w:rPr>
          <w:color w:val="FF0000"/>
        </w:rPr>
        <w:t>2008-09</w:t>
      </w:r>
      <w:r w:rsidRPr="007C6CA6">
        <w:rPr>
          <w:color w:val="FF0000"/>
        </w:rPr>
        <w:tab/>
      </w:r>
      <w:r w:rsidRPr="007C6CA6">
        <w:rPr>
          <w:color w:val="FF0000"/>
        </w:rPr>
        <w:tab/>
        <w:t>349.8 FTE</w:t>
      </w:r>
    </w:p>
    <w:p w:rsidR="00D50DC0" w:rsidRPr="007C6CA6" w:rsidRDefault="00D50DC0" w:rsidP="00D50DC0">
      <w:pPr>
        <w:pStyle w:val="ListParagraph"/>
        <w:numPr>
          <w:ilvl w:val="0"/>
          <w:numId w:val="25"/>
        </w:numPr>
        <w:rPr>
          <w:color w:val="FF0000"/>
        </w:rPr>
      </w:pPr>
      <w:r w:rsidRPr="007C6CA6">
        <w:rPr>
          <w:color w:val="FF0000"/>
        </w:rPr>
        <w:t>2009-10</w:t>
      </w:r>
      <w:r w:rsidRPr="007C6CA6">
        <w:rPr>
          <w:color w:val="FF0000"/>
        </w:rPr>
        <w:tab/>
      </w:r>
      <w:r w:rsidRPr="007C6CA6">
        <w:rPr>
          <w:color w:val="FF0000"/>
        </w:rPr>
        <w:tab/>
        <w:t>472.6 FTE</w:t>
      </w:r>
    </w:p>
    <w:p w:rsidR="00D50DC0" w:rsidRPr="007C6CA6" w:rsidRDefault="00D50DC0" w:rsidP="00D50DC0">
      <w:pPr>
        <w:pStyle w:val="ListParagraph"/>
        <w:numPr>
          <w:ilvl w:val="0"/>
          <w:numId w:val="25"/>
        </w:numPr>
        <w:rPr>
          <w:color w:val="FF0000"/>
        </w:rPr>
      </w:pPr>
      <w:r w:rsidRPr="007C6CA6">
        <w:rPr>
          <w:color w:val="FF0000"/>
        </w:rPr>
        <w:t>2010-11</w:t>
      </w:r>
      <w:r w:rsidRPr="007C6CA6">
        <w:rPr>
          <w:color w:val="FF0000"/>
        </w:rPr>
        <w:tab/>
      </w:r>
      <w:r w:rsidRPr="007C6CA6">
        <w:rPr>
          <w:color w:val="FF0000"/>
        </w:rPr>
        <w:tab/>
        <w:t>455.2 FTE</w:t>
      </w:r>
    </w:p>
    <w:p w:rsidR="00D50DC0" w:rsidRPr="007C6CA6" w:rsidRDefault="00D50DC0" w:rsidP="00D50DC0">
      <w:pPr>
        <w:rPr>
          <w:color w:val="FF0000"/>
        </w:rPr>
      </w:pPr>
    </w:p>
    <w:p w:rsidR="00F00E26" w:rsidRPr="007C6CA6" w:rsidRDefault="00F00E26" w:rsidP="00D50DC0">
      <w:pPr>
        <w:ind w:left="1980"/>
        <w:rPr>
          <w:color w:val="FF0000"/>
        </w:rPr>
      </w:pPr>
    </w:p>
    <w:p w:rsidR="00370866" w:rsidRPr="007C6CA6" w:rsidRDefault="00D50DC0" w:rsidP="00B7083A">
      <w:pPr>
        <w:ind w:left="1980"/>
        <w:jc w:val="both"/>
        <w:rPr>
          <w:color w:val="FF0000"/>
        </w:rPr>
      </w:pPr>
      <w:r w:rsidRPr="007C6CA6">
        <w:rPr>
          <w:color w:val="FF0000"/>
        </w:rPr>
        <w:t xml:space="preserve">These numbers reflect an enrollment of about 100-110 </w:t>
      </w:r>
      <w:r w:rsidR="00370866" w:rsidRPr="007C6CA6">
        <w:rPr>
          <w:color w:val="FF0000"/>
        </w:rPr>
        <w:t xml:space="preserve">degree-seeking </w:t>
      </w:r>
      <w:r w:rsidRPr="007C6CA6">
        <w:rPr>
          <w:color w:val="FF0000"/>
        </w:rPr>
        <w:t>music majors each year.</w:t>
      </w:r>
      <w:r w:rsidR="00370866" w:rsidRPr="007C6CA6">
        <w:rPr>
          <w:color w:val="FF0000"/>
        </w:rPr>
        <w:t xml:space="preserve">  The remainder of the music department enrollment is comprised of personal-interest students who enroll in music ensembles, applied music lessons, and general interest music courses.  As happens each fall, the music department welcomed about 55 mew music majors in </w:t>
      </w:r>
      <w:proofErr w:type="gramStart"/>
      <w:r w:rsidR="00370866" w:rsidRPr="007C6CA6">
        <w:rPr>
          <w:color w:val="FF0000"/>
        </w:rPr>
        <w:t>Fall</w:t>
      </w:r>
      <w:proofErr w:type="gramEnd"/>
      <w:r w:rsidR="00370866" w:rsidRPr="007C6CA6">
        <w:rPr>
          <w:color w:val="FF0000"/>
        </w:rPr>
        <w:t xml:space="preserve">, 2011.  </w:t>
      </w:r>
    </w:p>
    <w:p w:rsidR="00370866" w:rsidRDefault="00370866" w:rsidP="00D50DC0">
      <w:pPr>
        <w:ind w:left="1980"/>
        <w:rPr>
          <w:b/>
        </w:rPr>
      </w:pPr>
    </w:p>
    <w:p w:rsidR="00F00E26" w:rsidRDefault="00F00E26" w:rsidP="00D50DC0">
      <w:pPr>
        <w:ind w:left="1980"/>
        <w:rPr>
          <w:b/>
        </w:rPr>
      </w:pPr>
    </w:p>
    <w:p w:rsidR="00370866" w:rsidRPr="007C6CA6" w:rsidRDefault="00370866" w:rsidP="00D50DC0">
      <w:pPr>
        <w:ind w:left="1980"/>
        <w:rPr>
          <w:color w:val="FF0000"/>
        </w:rPr>
      </w:pPr>
      <w:r w:rsidRPr="007C6CA6">
        <w:rPr>
          <w:color w:val="FF0000"/>
        </w:rPr>
        <w:t>In terms of seat count, the data for the past three years are:</w:t>
      </w:r>
    </w:p>
    <w:p w:rsidR="00370866" w:rsidRPr="007C6CA6" w:rsidRDefault="00370866" w:rsidP="00D50DC0">
      <w:pPr>
        <w:ind w:left="1980"/>
        <w:rPr>
          <w:color w:val="FF0000"/>
        </w:rPr>
      </w:pPr>
    </w:p>
    <w:p w:rsidR="00370866" w:rsidRPr="007C6CA6" w:rsidRDefault="00370866" w:rsidP="00D50DC0">
      <w:pPr>
        <w:ind w:left="1980"/>
        <w:rPr>
          <w:color w:val="FF0000"/>
        </w:rPr>
      </w:pPr>
      <w:r w:rsidRPr="007C6CA6">
        <w:rPr>
          <w:color w:val="FF0000"/>
        </w:rPr>
        <w:t>2008-09</w:t>
      </w:r>
      <w:r w:rsidRPr="007C6CA6">
        <w:rPr>
          <w:color w:val="FF0000"/>
        </w:rPr>
        <w:tab/>
      </w:r>
      <w:r w:rsidRPr="007C6CA6">
        <w:rPr>
          <w:color w:val="FF0000"/>
        </w:rPr>
        <w:tab/>
        <w:t>2,766</w:t>
      </w:r>
    </w:p>
    <w:p w:rsidR="00370866" w:rsidRPr="007C6CA6" w:rsidRDefault="00370866" w:rsidP="00D50DC0">
      <w:pPr>
        <w:ind w:left="1980"/>
        <w:rPr>
          <w:color w:val="FF0000"/>
        </w:rPr>
      </w:pPr>
      <w:r w:rsidRPr="007C6CA6">
        <w:rPr>
          <w:color w:val="FF0000"/>
        </w:rPr>
        <w:t>2009-10</w:t>
      </w:r>
      <w:r w:rsidRPr="007C6CA6">
        <w:rPr>
          <w:color w:val="FF0000"/>
        </w:rPr>
        <w:tab/>
      </w:r>
      <w:r w:rsidRPr="007C6CA6">
        <w:rPr>
          <w:color w:val="FF0000"/>
        </w:rPr>
        <w:tab/>
        <w:t>3,507</w:t>
      </w:r>
    </w:p>
    <w:p w:rsidR="00370866" w:rsidRPr="007C6CA6" w:rsidRDefault="00370866" w:rsidP="00D50DC0">
      <w:pPr>
        <w:ind w:left="1980"/>
        <w:rPr>
          <w:color w:val="FF0000"/>
        </w:rPr>
      </w:pPr>
      <w:r w:rsidRPr="007C6CA6">
        <w:rPr>
          <w:color w:val="FF0000"/>
        </w:rPr>
        <w:t>2010-11</w:t>
      </w:r>
      <w:r w:rsidRPr="007C6CA6">
        <w:rPr>
          <w:color w:val="FF0000"/>
        </w:rPr>
        <w:tab/>
      </w:r>
      <w:r w:rsidRPr="007C6CA6">
        <w:rPr>
          <w:color w:val="FF0000"/>
        </w:rPr>
        <w:tab/>
        <w:t>3,413</w:t>
      </w:r>
    </w:p>
    <w:p w:rsidR="00370866" w:rsidRPr="007C6CA6" w:rsidRDefault="00370866" w:rsidP="00D50DC0">
      <w:pPr>
        <w:ind w:left="1980"/>
        <w:rPr>
          <w:color w:val="FF0000"/>
        </w:rPr>
      </w:pPr>
    </w:p>
    <w:p w:rsidR="00F00E26" w:rsidRPr="007C6CA6" w:rsidRDefault="00F00E26" w:rsidP="00D50DC0">
      <w:pPr>
        <w:ind w:left="1980"/>
        <w:rPr>
          <w:color w:val="FF0000"/>
        </w:rPr>
      </w:pPr>
    </w:p>
    <w:p w:rsidR="00F00E26" w:rsidRPr="007C6CA6" w:rsidRDefault="00F00E26" w:rsidP="00D50DC0">
      <w:pPr>
        <w:ind w:left="1980"/>
        <w:rPr>
          <w:color w:val="FF0000"/>
        </w:rPr>
      </w:pPr>
    </w:p>
    <w:p w:rsidR="006D7E74" w:rsidRPr="007C6CA6" w:rsidRDefault="006D7E74" w:rsidP="00D50DC0">
      <w:pPr>
        <w:ind w:left="1980"/>
        <w:rPr>
          <w:color w:val="FF0000"/>
        </w:rPr>
      </w:pPr>
      <w:r w:rsidRPr="007C6CA6">
        <w:rPr>
          <w:color w:val="FF0000"/>
        </w:rPr>
        <w:t>Top enrollment courses in the music department are</w:t>
      </w:r>
      <w:r w:rsidR="00A71DCB" w:rsidRPr="007C6CA6">
        <w:rPr>
          <w:color w:val="FF0000"/>
        </w:rPr>
        <w:t xml:space="preserve"> (per </w:t>
      </w:r>
      <w:r w:rsidR="00A71DCB" w:rsidRPr="007C6CA6">
        <w:rPr>
          <w:color w:val="FF0000"/>
          <w:u w:val="single"/>
        </w:rPr>
        <w:t>year</w:t>
      </w:r>
      <w:r w:rsidR="00A71DCB" w:rsidRPr="007C6CA6">
        <w:rPr>
          <w:color w:val="FF0000"/>
        </w:rPr>
        <w:t>)</w:t>
      </w:r>
      <w:r w:rsidRPr="007C6CA6">
        <w:rPr>
          <w:color w:val="FF0000"/>
        </w:rPr>
        <w:t>:</w:t>
      </w:r>
    </w:p>
    <w:p w:rsidR="006D7E74" w:rsidRPr="00B7083A" w:rsidRDefault="006D7E74" w:rsidP="00D50DC0">
      <w:pPr>
        <w:ind w:left="1980"/>
      </w:pPr>
    </w:p>
    <w:p w:rsidR="006D7E74" w:rsidRPr="00B7083A" w:rsidRDefault="006D7E74" w:rsidP="00D50DC0">
      <w:pPr>
        <w:ind w:left="1980"/>
        <w:rPr>
          <w:b/>
        </w:rPr>
      </w:pPr>
      <w:r w:rsidRPr="00B7083A">
        <w:rPr>
          <w:b/>
          <w:highlight w:val="yellow"/>
        </w:rPr>
        <w:t xml:space="preserve">MUS </w:t>
      </w:r>
      <w:proofErr w:type="gramStart"/>
      <w:r w:rsidRPr="00B7083A">
        <w:rPr>
          <w:b/>
          <w:highlight w:val="yellow"/>
        </w:rPr>
        <w:t xml:space="preserve">105 </w:t>
      </w:r>
      <w:r w:rsidR="005F3800" w:rsidRPr="00B7083A">
        <w:rPr>
          <w:b/>
          <w:highlight w:val="yellow"/>
        </w:rPr>
        <w:tab/>
      </w:r>
      <w:r w:rsidRPr="00B7083A">
        <w:rPr>
          <w:b/>
          <w:highlight w:val="yellow"/>
        </w:rPr>
        <w:t>Introduction</w:t>
      </w:r>
      <w:proofErr w:type="gramEnd"/>
      <w:r w:rsidRPr="00B7083A">
        <w:rPr>
          <w:b/>
          <w:highlight w:val="yellow"/>
        </w:rPr>
        <w:t xml:space="preserve"> to Music</w:t>
      </w:r>
    </w:p>
    <w:p w:rsidR="006D7E74" w:rsidRPr="00B7083A" w:rsidRDefault="006D7E74" w:rsidP="00D50DC0">
      <w:pPr>
        <w:ind w:left="1980"/>
      </w:pPr>
    </w:p>
    <w:p w:rsidR="006D7E74" w:rsidRPr="007C6CA6" w:rsidRDefault="005F3800" w:rsidP="005F3800">
      <w:pPr>
        <w:ind w:left="1980" w:firstLine="180"/>
        <w:rPr>
          <w:color w:val="FF0000"/>
        </w:rPr>
      </w:pPr>
      <w:r w:rsidRPr="007C6CA6">
        <w:rPr>
          <w:color w:val="FF0000"/>
        </w:rPr>
        <w:t>08-09</w:t>
      </w:r>
      <w:r w:rsidRPr="007C6CA6">
        <w:rPr>
          <w:color w:val="FF0000"/>
        </w:rPr>
        <w:tab/>
      </w:r>
      <w:r w:rsidRPr="007C6CA6">
        <w:rPr>
          <w:color w:val="FF0000"/>
        </w:rPr>
        <w:tab/>
        <w:t>1</w:t>
      </w:r>
      <w:r w:rsidR="00A71DCB" w:rsidRPr="007C6CA6">
        <w:rPr>
          <w:color w:val="FF0000"/>
        </w:rPr>
        <w:t>2</w:t>
      </w:r>
      <w:r w:rsidRPr="007C6CA6">
        <w:rPr>
          <w:color w:val="FF0000"/>
        </w:rPr>
        <w:t>5</w:t>
      </w:r>
      <w:r w:rsidR="00C44558" w:rsidRPr="007C6CA6">
        <w:rPr>
          <w:color w:val="FF0000"/>
        </w:rPr>
        <w:tab/>
      </w:r>
      <w:r w:rsidR="0092411D" w:rsidRPr="007C6CA6">
        <w:rPr>
          <w:color w:val="FF0000"/>
        </w:rPr>
        <w:tab/>
      </w:r>
      <w:r w:rsidR="002D5807" w:rsidRPr="007C6CA6">
        <w:rPr>
          <w:color w:val="FF0000"/>
        </w:rPr>
        <w:t>75.21%   success rate</w:t>
      </w:r>
      <w:r w:rsidR="00C44558" w:rsidRPr="007C6CA6">
        <w:rPr>
          <w:color w:val="FF0000"/>
        </w:rPr>
        <w:tab/>
      </w:r>
    </w:p>
    <w:p w:rsidR="005F3800" w:rsidRPr="007C6CA6" w:rsidRDefault="005F3800" w:rsidP="005F3800">
      <w:pPr>
        <w:ind w:left="1980" w:firstLine="180"/>
        <w:rPr>
          <w:color w:val="FF0000"/>
        </w:rPr>
      </w:pPr>
      <w:r w:rsidRPr="007C6CA6">
        <w:rPr>
          <w:color w:val="FF0000"/>
        </w:rPr>
        <w:t>09-10</w:t>
      </w:r>
      <w:r w:rsidRPr="007C6CA6">
        <w:rPr>
          <w:color w:val="FF0000"/>
        </w:rPr>
        <w:tab/>
      </w:r>
      <w:r w:rsidRPr="007C6CA6">
        <w:rPr>
          <w:color w:val="FF0000"/>
        </w:rPr>
        <w:tab/>
        <w:t>155</w:t>
      </w:r>
      <w:r w:rsidR="002D5807" w:rsidRPr="007C6CA6">
        <w:rPr>
          <w:color w:val="FF0000"/>
        </w:rPr>
        <w:tab/>
      </w:r>
      <w:r w:rsidR="002D5807" w:rsidRPr="007C6CA6">
        <w:rPr>
          <w:color w:val="FF0000"/>
        </w:rPr>
        <w:tab/>
        <w:t>69.59%</w:t>
      </w:r>
    </w:p>
    <w:p w:rsidR="005F3800" w:rsidRPr="007C6CA6" w:rsidRDefault="005F3800" w:rsidP="005F3800">
      <w:pPr>
        <w:ind w:left="1980" w:firstLine="180"/>
        <w:rPr>
          <w:color w:val="FF0000"/>
        </w:rPr>
      </w:pPr>
      <w:r w:rsidRPr="007C6CA6">
        <w:rPr>
          <w:color w:val="FF0000"/>
        </w:rPr>
        <w:t>10-11</w:t>
      </w:r>
      <w:r w:rsidRPr="007C6CA6">
        <w:rPr>
          <w:color w:val="FF0000"/>
        </w:rPr>
        <w:tab/>
      </w:r>
      <w:r w:rsidRPr="007C6CA6">
        <w:rPr>
          <w:color w:val="FF0000"/>
        </w:rPr>
        <w:tab/>
        <w:t>158</w:t>
      </w:r>
      <w:r w:rsidR="002D5807" w:rsidRPr="007C6CA6">
        <w:rPr>
          <w:color w:val="FF0000"/>
        </w:rPr>
        <w:tab/>
      </w:r>
      <w:r w:rsidR="002D5807" w:rsidRPr="007C6CA6">
        <w:rPr>
          <w:color w:val="FF0000"/>
        </w:rPr>
        <w:tab/>
        <w:t>65.03%</w:t>
      </w:r>
    </w:p>
    <w:p w:rsidR="005F3800" w:rsidRDefault="005F3800" w:rsidP="00D50DC0">
      <w:pPr>
        <w:ind w:left="1980"/>
        <w:rPr>
          <w:b/>
        </w:rPr>
      </w:pPr>
    </w:p>
    <w:p w:rsidR="00466E9E" w:rsidRDefault="00466E9E" w:rsidP="00D50DC0">
      <w:pPr>
        <w:ind w:left="1980"/>
        <w:rPr>
          <w:b/>
          <w:highlight w:val="yellow"/>
        </w:rPr>
      </w:pPr>
    </w:p>
    <w:p w:rsidR="005F3800" w:rsidRDefault="005F3800" w:rsidP="00D50DC0">
      <w:pPr>
        <w:ind w:left="1980"/>
        <w:rPr>
          <w:b/>
        </w:rPr>
      </w:pPr>
      <w:r w:rsidRPr="002D5807">
        <w:rPr>
          <w:b/>
          <w:highlight w:val="yellow"/>
        </w:rPr>
        <w:t xml:space="preserve">MUS </w:t>
      </w:r>
      <w:proofErr w:type="gramStart"/>
      <w:r w:rsidRPr="002D5807">
        <w:rPr>
          <w:b/>
          <w:highlight w:val="yellow"/>
        </w:rPr>
        <w:t xml:space="preserve">115 </w:t>
      </w:r>
      <w:r w:rsidRPr="002D5807">
        <w:rPr>
          <w:b/>
          <w:highlight w:val="yellow"/>
        </w:rPr>
        <w:tab/>
        <w:t>Music Appreciation</w:t>
      </w:r>
      <w:proofErr w:type="gramEnd"/>
    </w:p>
    <w:p w:rsidR="00370866" w:rsidRDefault="00370866" w:rsidP="00D50DC0">
      <w:pPr>
        <w:ind w:left="1980"/>
        <w:rPr>
          <w:b/>
        </w:rPr>
      </w:pPr>
    </w:p>
    <w:p w:rsidR="00370866" w:rsidRPr="007C6CA6" w:rsidRDefault="005F3800" w:rsidP="00C44558">
      <w:pPr>
        <w:ind w:left="1980" w:firstLine="180"/>
        <w:rPr>
          <w:color w:val="FF0000"/>
        </w:rPr>
      </w:pPr>
      <w:r w:rsidRPr="007C6CA6">
        <w:rPr>
          <w:color w:val="FF0000"/>
        </w:rPr>
        <w:t>08-09</w:t>
      </w:r>
      <w:r w:rsidRPr="007C6CA6">
        <w:rPr>
          <w:color w:val="FF0000"/>
        </w:rPr>
        <w:tab/>
      </w:r>
      <w:r w:rsidR="00C44558" w:rsidRPr="007C6CA6">
        <w:rPr>
          <w:color w:val="FF0000"/>
        </w:rPr>
        <w:tab/>
        <w:t>535</w:t>
      </w:r>
      <w:r w:rsidR="00C44558" w:rsidRPr="007C6CA6">
        <w:rPr>
          <w:color w:val="FF0000"/>
        </w:rPr>
        <w:tab/>
      </w:r>
      <w:r w:rsidR="00C44558" w:rsidRPr="007C6CA6">
        <w:rPr>
          <w:color w:val="FF0000"/>
        </w:rPr>
        <w:tab/>
      </w:r>
      <w:r w:rsidR="002D5807" w:rsidRPr="007C6CA6">
        <w:rPr>
          <w:color w:val="FF0000"/>
        </w:rPr>
        <w:t>72.57%</w:t>
      </w:r>
    </w:p>
    <w:p w:rsidR="00C44558" w:rsidRPr="007C6CA6" w:rsidRDefault="00C44558" w:rsidP="00C44558">
      <w:pPr>
        <w:ind w:left="1980" w:firstLine="180"/>
        <w:rPr>
          <w:color w:val="FF0000"/>
        </w:rPr>
      </w:pPr>
      <w:r w:rsidRPr="007C6CA6">
        <w:rPr>
          <w:color w:val="FF0000"/>
        </w:rPr>
        <w:t>09-10</w:t>
      </w:r>
      <w:r w:rsidRPr="007C6CA6">
        <w:rPr>
          <w:color w:val="FF0000"/>
        </w:rPr>
        <w:tab/>
      </w:r>
      <w:r w:rsidRPr="007C6CA6">
        <w:rPr>
          <w:color w:val="FF0000"/>
        </w:rPr>
        <w:tab/>
        <w:t>1008</w:t>
      </w:r>
      <w:r w:rsidR="002D5807" w:rsidRPr="007C6CA6">
        <w:rPr>
          <w:color w:val="FF0000"/>
        </w:rPr>
        <w:tab/>
      </w:r>
      <w:r w:rsidR="002D5807" w:rsidRPr="007C6CA6">
        <w:rPr>
          <w:color w:val="FF0000"/>
        </w:rPr>
        <w:tab/>
        <w:t>65.95%</w:t>
      </w:r>
    </w:p>
    <w:p w:rsidR="00C44558" w:rsidRPr="007C6CA6" w:rsidRDefault="00C44558" w:rsidP="00C44558">
      <w:pPr>
        <w:ind w:left="1980" w:firstLine="180"/>
        <w:rPr>
          <w:color w:val="FF0000"/>
        </w:rPr>
      </w:pPr>
      <w:r w:rsidRPr="007C6CA6">
        <w:rPr>
          <w:color w:val="FF0000"/>
        </w:rPr>
        <w:t>10-11</w:t>
      </w:r>
      <w:r w:rsidRPr="007C6CA6">
        <w:rPr>
          <w:color w:val="FF0000"/>
        </w:rPr>
        <w:tab/>
      </w:r>
      <w:r w:rsidRPr="007C6CA6">
        <w:rPr>
          <w:color w:val="FF0000"/>
        </w:rPr>
        <w:tab/>
        <w:t>734</w:t>
      </w:r>
      <w:r w:rsidR="002D5807" w:rsidRPr="007C6CA6">
        <w:rPr>
          <w:color w:val="FF0000"/>
        </w:rPr>
        <w:tab/>
      </w:r>
      <w:r w:rsidR="002D5807" w:rsidRPr="007C6CA6">
        <w:rPr>
          <w:color w:val="FF0000"/>
        </w:rPr>
        <w:tab/>
        <w:t>70.19%</w:t>
      </w:r>
    </w:p>
    <w:p w:rsidR="00C44558" w:rsidRDefault="00C44558" w:rsidP="00C44558">
      <w:pPr>
        <w:rPr>
          <w:b/>
        </w:rPr>
      </w:pPr>
    </w:p>
    <w:p w:rsidR="00C44558" w:rsidRDefault="00C44558" w:rsidP="00C44558">
      <w:pPr>
        <w:rPr>
          <w:b/>
        </w:rPr>
      </w:pPr>
      <w:r>
        <w:rPr>
          <w:b/>
        </w:rPr>
        <w:t xml:space="preserve">                                  </w:t>
      </w:r>
      <w:r w:rsidRPr="002D5807">
        <w:rPr>
          <w:b/>
          <w:highlight w:val="yellow"/>
        </w:rPr>
        <w:t xml:space="preserve">MUS </w:t>
      </w:r>
      <w:r w:rsidR="00A71DCB" w:rsidRPr="002D5807">
        <w:rPr>
          <w:b/>
          <w:highlight w:val="yellow"/>
        </w:rPr>
        <w:t>121</w:t>
      </w:r>
      <w:proofErr w:type="gramStart"/>
      <w:r w:rsidR="0092411D" w:rsidRPr="002D5807">
        <w:rPr>
          <w:b/>
          <w:highlight w:val="yellow"/>
        </w:rPr>
        <w:tab/>
      </w:r>
      <w:r w:rsidR="00A71DCB" w:rsidRPr="002D5807">
        <w:rPr>
          <w:b/>
          <w:highlight w:val="yellow"/>
        </w:rPr>
        <w:t xml:space="preserve"> Beginning Piano</w:t>
      </w:r>
      <w:proofErr w:type="gramEnd"/>
    </w:p>
    <w:p w:rsidR="00A71DCB" w:rsidRDefault="00A71DCB" w:rsidP="00C44558">
      <w:pPr>
        <w:rPr>
          <w:b/>
        </w:rPr>
      </w:pPr>
    </w:p>
    <w:p w:rsidR="00A71DCB" w:rsidRPr="008D43E5" w:rsidRDefault="00A71DCB" w:rsidP="00C44558">
      <w:pPr>
        <w:rPr>
          <w:color w:val="FF0000"/>
        </w:rPr>
      </w:pPr>
      <w:r>
        <w:rPr>
          <w:b/>
        </w:rPr>
        <w:tab/>
      </w:r>
      <w:r>
        <w:rPr>
          <w:b/>
        </w:rPr>
        <w:tab/>
      </w:r>
      <w:r>
        <w:rPr>
          <w:b/>
        </w:rPr>
        <w:tab/>
      </w:r>
      <w:r w:rsidRPr="008D43E5">
        <w:rPr>
          <w:color w:val="FF0000"/>
        </w:rPr>
        <w:t>08-09</w:t>
      </w:r>
      <w:r w:rsidRPr="008D43E5">
        <w:rPr>
          <w:color w:val="FF0000"/>
        </w:rPr>
        <w:tab/>
      </w:r>
      <w:r w:rsidRPr="008D43E5">
        <w:rPr>
          <w:color w:val="FF0000"/>
        </w:rPr>
        <w:tab/>
        <w:t>148</w:t>
      </w:r>
      <w:r w:rsidR="002D5807" w:rsidRPr="008D43E5">
        <w:rPr>
          <w:color w:val="FF0000"/>
        </w:rPr>
        <w:tab/>
      </w:r>
      <w:r w:rsidR="002D5807" w:rsidRPr="008D43E5">
        <w:rPr>
          <w:color w:val="FF0000"/>
        </w:rPr>
        <w:tab/>
        <w:t>74.45%</w:t>
      </w:r>
    </w:p>
    <w:p w:rsidR="00C44558" w:rsidRPr="008D43E5" w:rsidRDefault="00A71DCB" w:rsidP="00C44558">
      <w:pPr>
        <w:ind w:left="1980" w:firstLine="180"/>
        <w:rPr>
          <w:color w:val="FF0000"/>
        </w:rPr>
      </w:pPr>
      <w:r w:rsidRPr="008D43E5">
        <w:rPr>
          <w:color w:val="FF0000"/>
        </w:rPr>
        <w:t>09-10</w:t>
      </w:r>
      <w:r w:rsidRPr="008D43E5">
        <w:rPr>
          <w:color w:val="FF0000"/>
        </w:rPr>
        <w:tab/>
      </w:r>
      <w:r w:rsidRPr="008D43E5">
        <w:rPr>
          <w:color w:val="FF0000"/>
        </w:rPr>
        <w:tab/>
        <w:t>201</w:t>
      </w:r>
      <w:r w:rsidR="002D5807" w:rsidRPr="008D43E5">
        <w:rPr>
          <w:color w:val="FF0000"/>
        </w:rPr>
        <w:tab/>
      </w:r>
      <w:r w:rsidR="002D5807" w:rsidRPr="008D43E5">
        <w:rPr>
          <w:color w:val="FF0000"/>
        </w:rPr>
        <w:tab/>
        <w:t>59.30%</w:t>
      </w:r>
    </w:p>
    <w:p w:rsidR="00370866" w:rsidRPr="008D43E5" w:rsidRDefault="00A71DCB" w:rsidP="00D50DC0">
      <w:pPr>
        <w:ind w:left="1980"/>
        <w:rPr>
          <w:color w:val="FF0000"/>
        </w:rPr>
      </w:pPr>
      <w:r w:rsidRPr="008D43E5">
        <w:rPr>
          <w:color w:val="FF0000"/>
        </w:rPr>
        <w:tab/>
        <w:t>10-11</w:t>
      </w:r>
      <w:r w:rsidRPr="008D43E5">
        <w:rPr>
          <w:color w:val="FF0000"/>
        </w:rPr>
        <w:tab/>
      </w:r>
      <w:r w:rsidRPr="008D43E5">
        <w:rPr>
          <w:color w:val="FF0000"/>
        </w:rPr>
        <w:tab/>
        <w:t>211</w:t>
      </w:r>
      <w:r w:rsidR="002D5807" w:rsidRPr="008D43E5">
        <w:rPr>
          <w:color w:val="FF0000"/>
        </w:rPr>
        <w:tab/>
      </w:r>
      <w:r w:rsidR="002D5807" w:rsidRPr="008D43E5">
        <w:rPr>
          <w:color w:val="FF0000"/>
        </w:rPr>
        <w:tab/>
        <w:t>67.46%</w:t>
      </w:r>
    </w:p>
    <w:p w:rsidR="00D50DC0" w:rsidRDefault="00370866" w:rsidP="00D50DC0">
      <w:pPr>
        <w:ind w:left="1980"/>
        <w:rPr>
          <w:b/>
        </w:rPr>
      </w:pPr>
      <w:r>
        <w:rPr>
          <w:b/>
        </w:rPr>
        <w:t xml:space="preserve"> </w:t>
      </w:r>
      <w:r w:rsidR="00D50DC0">
        <w:rPr>
          <w:b/>
        </w:rPr>
        <w:t xml:space="preserve">  </w:t>
      </w:r>
    </w:p>
    <w:p w:rsidR="002D5807" w:rsidRPr="008D43E5" w:rsidRDefault="002D5807" w:rsidP="002D5807">
      <w:pPr>
        <w:ind w:left="3600" w:hanging="1620"/>
        <w:rPr>
          <w:color w:val="FF0000"/>
        </w:rPr>
      </w:pPr>
      <w:r>
        <w:rPr>
          <w:b/>
        </w:rPr>
        <w:t xml:space="preserve"> </w:t>
      </w:r>
      <w:r w:rsidR="00A71DCB" w:rsidRPr="002D5807">
        <w:rPr>
          <w:b/>
          <w:highlight w:val="yellow"/>
        </w:rPr>
        <w:t>MUS 125</w:t>
      </w:r>
      <w:r w:rsidR="0092411D" w:rsidRPr="002D5807">
        <w:rPr>
          <w:b/>
          <w:highlight w:val="yellow"/>
        </w:rPr>
        <w:tab/>
      </w:r>
      <w:r w:rsidR="00A71DCB" w:rsidRPr="002D5807">
        <w:rPr>
          <w:b/>
          <w:highlight w:val="yellow"/>
        </w:rPr>
        <w:t xml:space="preserve"> History of </w:t>
      </w:r>
      <w:r w:rsidR="008D43E5">
        <w:rPr>
          <w:b/>
          <w:highlight w:val="yellow"/>
        </w:rPr>
        <w:t>Rock/</w:t>
      </w:r>
      <w:r w:rsidR="00A71DCB" w:rsidRPr="002D5807">
        <w:rPr>
          <w:b/>
          <w:highlight w:val="yellow"/>
        </w:rPr>
        <w:t xml:space="preserve">Pop </w:t>
      </w:r>
      <w:proofErr w:type="gramStart"/>
      <w:r w:rsidR="00A71DCB" w:rsidRPr="002D5807">
        <w:rPr>
          <w:b/>
          <w:highlight w:val="yellow"/>
        </w:rPr>
        <w:t>Music</w:t>
      </w:r>
      <w:r>
        <w:rPr>
          <w:b/>
        </w:rPr>
        <w:t xml:space="preserve">  </w:t>
      </w:r>
      <w:r w:rsidRPr="008D43E5">
        <w:rPr>
          <w:color w:val="FF0000"/>
        </w:rPr>
        <w:t>(</w:t>
      </w:r>
      <w:proofErr w:type="gramEnd"/>
      <w:r w:rsidRPr="008D43E5">
        <w:rPr>
          <w:color w:val="FF0000"/>
        </w:rPr>
        <w:t>resumed offering this          course—online—2010-11)</w:t>
      </w:r>
      <w:r w:rsidRPr="008D43E5">
        <w:rPr>
          <w:color w:val="FF0000"/>
        </w:rPr>
        <w:tab/>
      </w:r>
    </w:p>
    <w:p w:rsidR="00A71DCB" w:rsidRDefault="00A71DCB" w:rsidP="00D50DC0">
      <w:pPr>
        <w:ind w:left="1980"/>
        <w:rPr>
          <w:b/>
        </w:rPr>
      </w:pPr>
    </w:p>
    <w:p w:rsidR="002D5807" w:rsidRPr="007C6CA6" w:rsidRDefault="00A71DCB" w:rsidP="002D5807">
      <w:pPr>
        <w:ind w:left="1980"/>
        <w:rPr>
          <w:color w:val="FF0000"/>
        </w:rPr>
      </w:pPr>
      <w:r w:rsidRPr="007C6CA6">
        <w:rPr>
          <w:color w:val="FF0000"/>
        </w:rPr>
        <w:t xml:space="preserve">   10-11</w:t>
      </w:r>
      <w:r w:rsidRPr="007C6CA6">
        <w:rPr>
          <w:color w:val="FF0000"/>
        </w:rPr>
        <w:tab/>
      </w:r>
      <w:r w:rsidRPr="007C6CA6">
        <w:rPr>
          <w:color w:val="FF0000"/>
        </w:rPr>
        <w:tab/>
        <w:t xml:space="preserve">191  </w:t>
      </w:r>
      <w:r w:rsidR="002D5807" w:rsidRPr="007C6CA6">
        <w:rPr>
          <w:color w:val="FF0000"/>
        </w:rPr>
        <w:tab/>
      </w:r>
      <w:r w:rsidR="002D5807" w:rsidRPr="007C6CA6">
        <w:rPr>
          <w:color w:val="FF0000"/>
        </w:rPr>
        <w:tab/>
        <w:t>75.79%</w:t>
      </w:r>
    </w:p>
    <w:p w:rsidR="004E47AA" w:rsidRDefault="002D5807" w:rsidP="004E47AA">
      <w:pPr>
        <w:pStyle w:val="ListParagraph"/>
        <w:rPr>
          <w:b/>
        </w:rPr>
      </w:pPr>
      <w:r>
        <w:rPr>
          <w:b/>
        </w:rPr>
        <w:tab/>
      </w:r>
    </w:p>
    <w:p w:rsidR="0092411D" w:rsidRDefault="0092411D" w:rsidP="004E47AA">
      <w:pPr>
        <w:pStyle w:val="ListParagraph"/>
        <w:rPr>
          <w:b/>
        </w:rPr>
      </w:pPr>
    </w:p>
    <w:p w:rsidR="00A71DCB" w:rsidRDefault="0092411D" w:rsidP="004E47AA">
      <w:pPr>
        <w:pStyle w:val="ListParagraph"/>
        <w:rPr>
          <w:b/>
        </w:rPr>
      </w:pPr>
      <w:r>
        <w:rPr>
          <w:b/>
        </w:rPr>
        <w:tab/>
        <w:t xml:space="preserve">          </w:t>
      </w:r>
      <w:r w:rsidRPr="002D5807">
        <w:rPr>
          <w:b/>
          <w:highlight w:val="yellow"/>
        </w:rPr>
        <w:t>Applied Music</w:t>
      </w:r>
      <w:r w:rsidRPr="008D43E5">
        <w:rPr>
          <w:b/>
          <w:highlight w:val="yellow"/>
        </w:rPr>
        <w:t>,</w:t>
      </w:r>
      <w:r>
        <w:rPr>
          <w:b/>
        </w:rPr>
        <w:t xml:space="preserve"> </w:t>
      </w:r>
      <w:r w:rsidRPr="00F00E26">
        <w:rPr>
          <w:b/>
          <w:highlight w:val="yellow"/>
        </w:rPr>
        <w:t>MUS 170-192, 299</w:t>
      </w:r>
      <w:r w:rsidR="008D43E5">
        <w:rPr>
          <w:b/>
        </w:rPr>
        <w:t xml:space="preserve"> </w:t>
      </w:r>
      <w:r w:rsidR="008D43E5" w:rsidRPr="008D43E5">
        <w:rPr>
          <w:color w:val="FF0000"/>
        </w:rPr>
        <w:t>– collectively, averaged</w:t>
      </w:r>
      <w:r>
        <w:rPr>
          <w:b/>
        </w:rPr>
        <w:tab/>
      </w:r>
    </w:p>
    <w:p w:rsidR="0092411D" w:rsidRDefault="0092411D" w:rsidP="004E47AA">
      <w:pPr>
        <w:pStyle w:val="ListParagraph"/>
        <w:rPr>
          <w:b/>
        </w:rPr>
      </w:pPr>
    </w:p>
    <w:p w:rsidR="0092411D" w:rsidRPr="007C6CA6" w:rsidRDefault="0092411D" w:rsidP="004E47AA">
      <w:pPr>
        <w:pStyle w:val="ListParagraph"/>
        <w:rPr>
          <w:color w:val="FF0000"/>
        </w:rPr>
      </w:pPr>
      <w:r>
        <w:rPr>
          <w:b/>
        </w:rPr>
        <w:tab/>
      </w:r>
      <w:r>
        <w:rPr>
          <w:b/>
        </w:rPr>
        <w:tab/>
      </w:r>
      <w:proofErr w:type="gramStart"/>
      <w:r w:rsidRPr="007C6CA6">
        <w:rPr>
          <w:color w:val="FF0000"/>
        </w:rPr>
        <w:t>08-09</w:t>
      </w:r>
      <w:r w:rsidRPr="007C6CA6">
        <w:rPr>
          <w:color w:val="FF0000"/>
        </w:rPr>
        <w:tab/>
      </w:r>
      <w:r w:rsidRPr="007C6CA6">
        <w:rPr>
          <w:color w:val="FF0000"/>
        </w:rPr>
        <w:tab/>
        <w:t xml:space="preserve">632 </w:t>
      </w:r>
      <w:r w:rsidR="002D5807" w:rsidRPr="007C6CA6">
        <w:rPr>
          <w:color w:val="FF0000"/>
        </w:rPr>
        <w:tab/>
      </w:r>
      <w:r w:rsidR="002D5807" w:rsidRPr="007C6CA6">
        <w:rPr>
          <w:color w:val="FF0000"/>
        </w:rPr>
        <w:tab/>
        <w:t>93.36% avg.</w:t>
      </w:r>
      <w:proofErr w:type="gramEnd"/>
    </w:p>
    <w:p w:rsidR="0092411D" w:rsidRPr="007C6CA6" w:rsidRDefault="0092411D" w:rsidP="004E47AA">
      <w:pPr>
        <w:pStyle w:val="ListParagraph"/>
        <w:rPr>
          <w:color w:val="FF0000"/>
        </w:rPr>
      </w:pPr>
      <w:r w:rsidRPr="007C6CA6">
        <w:rPr>
          <w:color w:val="FF0000"/>
        </w:rPr>
        <w:tab/>
      </w:r>
      <w:r w:rsidRPr="007C6CA6">
        <w:rPr>
          <w:color w:val="FF0000"/>
        </w:rPr>
        <w:tab/>
      </w:r>
      <w:proofErr w:type="gramStart"/>
      <w:r w:rsidRPr="007C6CA6">
        <w:rPr>
          <w:color w:val="FF0000"/>
        </w:rPr>
        <w:t>09-10</w:t>
      </w:r>
      <w:r w:rsidRPr="007C6CA6">
        <w:rPr>
          <w:color w:val="FF0000"/>
        </w:rPr>
        <w:tab/>
      </w:r>
      <w:r w:rsidRPr="007C6CA6">
        <w:rPr>
          <w:color w:val="FF0000"/>
        </w:rPr>
        <w:tab/>
        <w:t xml:space="preserve">784      </w:t>
      </w:r>
      <w:r w:rsidR="002D5807" w:rsidRPr="007C6CA6">
        <w:rPr>
          <w:color w:val="FF0000"/>
        </w:rPr>
        <w:tab/>
        <w:t>92.36% avg.</w:t>
      </w:r>
      <w:proofErr w:type="gramEnd"/>
    </w:p>
    <w:p w:rsidR="0092411D" w:rsidRPr="007C6CA6" w:rsidRDefault="0092411D" w:rsidP="004E47AA">
      <w:pPr>
        <w:pStyle w:val="ListParagraph"/>
        <w:rPr>
          <w:color w:val="FF0000"/>
        </w:rPr>
      </w:pPr>
      <w:r w:rsidRPr="007C6CA6">
        <w:rPr>
          <w:color w:val="FF0000"/>
        </w:rPr>
        <w:tab/>
      </w:r>
      <w:r w:rsidRPr="007C6CA6">
        <w:rPr>
          <w:color w:val="FF0000"/>
        </w:rPr>
        <w:tab/>
      </w:r>
      <w:proofErr w:type="gramStart"/>
      <w:r w:rsidRPr="007C6CA6">
        <w:rPr>
          <w:color w:val="FF0000"/>
        </w:rPr>
        <w:t>10-11</w:t>
      </w:r>
      <w:r w:rsidRPr="007C6CA6">
        <w:rPr>
          <w:color w:val="FF0000"/>
        </w:rPr>
        <w:tab/>
      </w:r>
      <w:r w:rsidRPr="007C6CA6">
        <w:rPr>
          <w:color w:val="FF0000"/>
        </w:rPr>
        <w:tab/>
        <w:t>807</w:t>
      </w:r>
      <w:r w:rsidRPr="007C6CA6">
        <w:rPr>
          <w:color w:val="FF0000"/>
        </w:rPr>
        <w:tab/>
      </w:r>
      <w:r w:rsidR="002D5807" w:rsidRPr="007C6CA6">
        <w:rPr>
          <w:color w:val="FF0000"/>
        </w:rPr>
        <w:tab/>
        <w:t>88.61% avg.</w:t>
      </w:r>
      <w:proofErr w:type="gramEnd"/>
    </w:p>
    <w:p w:rsidR="0092411D" w:rsidRDefault="0092411D" w:rsidP="004E47AA">
      <w:pPr>
        <w:pStyle w:val="ListParagraph"/>
        <w:rPr>
          <w:b/>
        </w:rPr>
      </w:pPr>
    </w:p>
    <w:p w:rsidR="0092411D" w:rsidRDefault="0092411D" w:rsidP="004E47AA">
      <w:pPr>
        <w:pStyle w:val="ListParagraph"/>
        <w:rPr>
          <w:b/>
        </w:rPr>
      </w:pPr>
      <w:r>
        <w:rPr>
          <w:b/>
        </w:rPr>
        <w:t xml:space="preserve">                    </w:t>
      </w:r>
      <w:r w:rsidRPr="002A7498">
        <w:rPr>
          <w:b/>
          <w:highlight w:val="yellow"/>
        </w:rPr>
        <w:t>MUS 195 Concert Band</w:t>
      </w:r>
    </w:p>
    <w:p w:rsidR="0092411D" w:rsidRDefault="0092411D" w:rsidP="004E47AA">
      <w:pPr>
        <w:pStyle w:val="ListParagraph"/>
        <w:rPr>
          <w:b/>
        </w:rPr>
      </w:pPr>
    </w:p>
    <w:p w:rsidR="0092411D" w:rsidRPr="007C6CA6" w:rsidRDefault="0092411D" w:rsidP="004E47AA">
      <w:pPr>
        <w:pStyle w:val="ListParagraph"/>
        <w:rPr>
          <w:color w:val="FF0000"/>
        </w:rPr>
      </w:pPr>
      <w:r>
        <w:rPr>
          <w:b/>
        </w:rPr>
        <w:tab/>
      </w:r>
      <w:r>
        <w:rPr>
          <w:b/>
        </w:rPr>
        <w:tab/>
      </w:r>
      <w:r w:rsidRPr="007C6CA6">
        <w:rPr>
          <w:color w:val="FF0000"/>
        </w:rPr>
        <w:t>08-09</w:t>
      </w:r>
      <w:r w:rsidRPr="007C6CA6">
        <w:rPr>
          <w:color w:val="FF0000"/>
        </w:rPr>
        <w:tab/>
      </w:r>
      <w:r w:rsidRPr="007C6CA6">
        <w:rPr>
          <w:color w:val="FF0000"/>
        </w:rPr>
        <w:tab/>
        <w:t>135</w:t>
      </w:r>
      <w:r w:rsidRPr="007C6CA6">
        <w:rPr>
          <w:color w:val="FF0000"/>
        </w:rPr>
        <w:tab/>
      </w:r>
      <w:r w:rsidRPr="007C6CA6">
        <w:rPr>
          <w:color w:val="FF0000"/>
        </w:rPr>
        <w:tab/>
        <w:t>99.26%</w:t>
      </w:r>
    </w:p>
    <w:p w:rsidR="0092411D" w:rsidRPr="007C6CA6" w:rsidRDefault="0092411D" w:rsidP="004E47AA">
      <w:pPr>
        <w:pStyle w:val="ListParagraph"/>
        <w:rPr>
          <w:color w:val="FF0000"/>
        </w:rPr>
      </w:pPr>
      <w:r w:rsidRPr="007C6CA6">
        <w:rPr>
          <w:color w:val="FF0000"/>
        </w:rPr>
        <w:tab/>
      </w:r>
      <w:r w:rsidRPr="007C6CA6">
        <w:rPr>
          <w:color w:val="FF0000"/>
        </w:rPr>
        <w:tab/>
        <w:t>09-10</w:t>
      </w:r>
      <w:r w:rsidRPr="007C6CA6">
        <w:rPr>
          <w:color w:val="FF0000"/>
        </w:rPr>
        <w:tab/>
      </w:r>
      <w:r w:rsidRPr="007C6CA6">
        <w:rPr>
          <w:color w:val="FF0000"/>
        </w:rPr>
        <w:tab/>
        <w:t>145</w:t>
      </w:r>
      <w:r w:rsidRPr="007C6CA6">
        <w:rPr>
          <w:color w:val="FF0000"/>
        </w:rPr>
        <w:tab/>
      </w:r>
      <w:r w:rsidRPr="007C6CA6">
        <w:rPr>
          <w:color w:val="FF0000"/>
        </w:rPr>
        <w:tab/>
        <w:t>95.17%</w:t>
      </w:r>
    </w:p>
    <w:p w:rsidR="0092411D" w:rsidRPr="007C6CA6" w:rsidRDefault="0092411D" w:rsidP="004E47AA">
      <w:pPr>
        <w:pStyle w:val="ListParagraph"/>
        <w:rPr>
          <w:color w:val="FF0000"/>
        </w:rPr>
      </w:pPr>
      <w:r w:rsidRPr="007C6CA6">
        <w:rPr>
          <w:color w:val="FF0000"/>
        </w:rPr>
        <w:tab/>
      </w:r>
      <w:r w:rsidRPr="007C6CA6">
        <w:rPr>
          <w:color w:val="FF0000"/>
        </w:rPr>
        <w:tab/>
        <w:t>10-11</w:t>
      </w:r>
      <w:r w:rsidRPr="007C6CA6">
        <w:rPr>
          <w:color w:val="FF0000"/>
        </w:rPr>
        <w:tab/>
      </w:r>
      <w:r w:rsidRPr="007C6CA6">
        <w:rPr>
          <w:color w:val="FF0000"/>
        </w:rPr>
        <w:tab/>
        <w:t>113</w:t>
      </w:r>
      <w:r w:rsidRPr="007C6CA6">
        <w:rPr>
          <w:color w:val="FF0000"/>
        </w:rPr>
        <w:tab/>
      </w:r>
      <w:r w:rsidRPr="007C6CA6">
        <w:rPr>
          <w:color w:val="FF0000"/>
        </w:rPr>
        <w:tab/>
        <w:t>99.12%</w:t>
      </w:r>
    </w:p>
    <w:p w:rsidR="005C48FD" w:rsidRDefault="005C48FD" w:rsidP="004E47AA">
      <w:pPr>
        <w:pStyle w:val="ListParagraph"/>
        <w:rPr>
          <w:b/>
        </w:rPr>
      </w:pPr>
    </w:p>
    <w:p w:rsidR="00466E9E" w:rsidRDefault="00466E9E" w:rsidP="004E47AA">
      <w:pPr>
        <w:pStyle w:val="ListParagraph"/>
        <w:rPr>
          <w:b/>
        </w:rPr>
      </w:pPr>
      <w:r>
        <w:rPr>
          <w:b/>
        </w:rPr>
        <w:t>___________________________________________________________________</w:t>
      </w:r>
    </w:p>
    <w:p w:rsidR="005C48FD" w:rsidRPr="008D43E5" w:rsidRDefault="005C48FD" w:rsidP="004E47AA">
      <w:pPr>
        <w:pStyle w:val="ListParagraph"/>
        <w:rPr>
          <w:color w:val="FF0000"/>
        </w:rPr>
      </w:pPr>
      <w:r w:rsidRPr="008D43E5">
        <w:rPr>
          <w:color w:val="FF0000"/>
        </w:rPr>
        <w:t>Course which are regarded as the core of the music program—and which are valued by our transfer institutions—are:</w:t>
      </w:r>
    </w:p>
    <w:p w:rsidR="005C48FD" w:rsidRDefault="005C48FD" w:rsidP="004E47AA">
      <w:pPr>
        <w:pStyle w:val="ListParagraph"/>
        <w:rPr>
          <w:b/>
        </w:rPr>
      </w:pPr>
    </w:p>
    <w:p w:rsidR="005C48FD" w:rsidRDefault="005C48FD" w:rsidP="004E47AA">
      <w:pPr>
        <w:pStyle w:val="ListParagraph"/>
        <w:rPr>
          <w:b/>
        </w:rPr>
      </w:pPr>
      <w:r w:rsidRPr="00204774">
        <w:rPr>
          <w:b/>
          <w:highlight w:val="magenta"/>
        </w:rPr>
        <w:t xml:space="preserve">MUS 111-113, 211-213 </w:t>
      </w:r>
      <w:r w:rsidRPr="00204774">
        <w:rPr>
          <w:b/>
          <w:highlight w:val="magenta"/>
        </w:rPr>
        <w:tab/>
        <w:t>Music Theory</w:t>
      </w:r>
      <w:r>
        <w:rPr>
          <w:b/>
        </w:rPr>
        <w:tab/>
      </w:r>
      <w:r>
        <w:rPr>
          <w:b/>
        </w:rPr>
        <w:tab/>
      </w:r>
      <w:r>
        <w:rPr>
          <w:b/>
        </w:rPr>
        <w:tab/>
      </w:r>
    </w:p>
    <w:p w:rsidR="005C48FD" w:rsidRDefault="005C48FD" w:rsidP="004E47AA">
      <w:pPr>
        <w:pStyle w:val="ListParagraph"/>
        <w:rPr>
          <w:b/>
        </w:rPr>
      </w:pPr>
      <w:r>
        <w:rPr>
          <w:b/>
        </w:rPr>
        <w:tab/>
      </w:r>
      <w:r>
        <w:rPr>
          <w:b/>
        </w:rPr>
        <w:tab/>
      </w:r>
    </w:p>
    <w:p w:rsidR="005C48FD" w:rsidRPr="008D43E5" w:rsidRDefault="005C48FD" w:rsidP="004E47AA">
      <w:pPr>
        <w:pStyle w:val="ListParagraph"/>
        <w:rPr>
          <w:color w:val="FF0000"/>
        </w:rPr>
      </w:pPr>
      <w:r>
        <w:rPr>
          <w:b/>
        </w:rPr>
        <w:tab/>
      </w:r>
      <w:r>
        <w:rPr>
          <w:b/>
        </w:rPr>
        <w:tab/>
      </w:r>
      <w:r w:rsidRPr="008D43E5">
        <w:rPr>
          <w:color w:val="FF0000"/>
        </w:rPr>
        <w:t>08-09</w:t>
      </w:r>
      <w:r w:rsidRPr="008D43E5">
        <w:rPr>
          <w:color w:val="FF0000"/>
        </w:rPr>
        <w:tab/>
      </w:r>
      <w:r w:rsidRPr="008D43E5">
        <w:rPr>
          <w:color w:val="FF0000"/>
        </w:rPr>
        <w:tab/>
      </w:r>
      <w:r w:rsidR="00204774" w:rsidRPr="008D43E5">
        <w:rPr>
          <w:color w:val="FF0000"/>
        </w:rPr>
        <w:t>113 total registrations</w:t>
      </w:r>
      <w:r w:rsidR="008D43E5">
        <w:rPr>
          <w:color w:val="FF0000"/>
        </w:rPr>
        <w:tab/>
      </w:r>
      <w:r w:rsidR="00204774" w:rsidRPr="008D43E5">
        <w:rPr>
          <w:color w:val="FF0000"/>
        </w:rPr>
        <w:tab/>
        <w:t>90.74% success avg.</w:t>
      </w:r>
    </w:p>
    <w:p w:rsidR="005C48FD" w:rsidRPr="008D43E5" w:rsidRDefault="005C48FD" w:rsidP="004E47AA">
      <w:pPr>
        <w:pStyle w:val="ListParagraph"/>
        <w:rPr>
          <w:color w:val="FF0000"/>
        </w:rPr>
      </w:pPr>
      <w:r w:rsidRPr="008D43E5">
        <w:rPr>
          <w:color w:val="FF0000"/>
        </w:rPr>
        <w:tab/>
      </w:r>
      <w:r w:rsidRPr="008D43E5">
        <w:rPr>
          <w:color w:val="FF0000"/>
        </w:rPr>
        <w:tab/>
        <w:t>09-10</w:t>
      </w:r>
      <w:r w:rsidR="00204774" w:rsidRPr="008D43E5">
        <w:rPr>
          <w:color w:val="FF0000"/>
        </w:rPr>
        <w:tab/>
      </w:r>
      <w:r w:rsidR="00204774" w:rsidRPr="008D43E5">
        <w:rPr>
          <w:color w:val="FF0000"/>
        </w:rPr>
        <w:tab/>
        <w:t>122 total registrations</w:t>
      </w:r>
      <w:r w:rsidR="008D43E5">
        <w:rPr>
          <w:color w:val="FF0000"/>
        </w:rPr>
        <w:tab/>
      </w:r>
      <w:r w:rsidR="008D43E5">
        <w:rPr>
          <w:color w:val="FF0000"/>
        </w:rPr>
        <w:tab/>
      </w:r>
      <w:r w:rsidR="00204774" w:rsidRPr="008D43E5">
        <w:rPr>
          <w:color w:val="FF0000"/>
        </w:rPr>
        <w:t>90.21% success avg.</w:t>
      </w:r>
    </w:p>
    <w:p w:rsidR="005C48FD" w:rsidRPr="008D43E5" w:rsidRDefault="005C48FD" w:rsidP="004E47AA">
      <w:pPr>
        <w:pStyle w:val="ListParagraph"/>
        <w:rPr>
          <w:color w:val="FF0000"/>
        </w:rPr>
      </w:pPr>
      <w:r w:rsidRPr="008D43E5">
        <w:rPr>
          <w:color w:val="FF0000"/>
        </w:rPr>
        <w:tab/>
      </w:r>
      <w:r w:rsidRPr="008D43E5">
        <w:rPr>
          <w:color w:val="FF0000"/>
        </w:rPr>
        <w:tab/>
        <w:t>10-11</w:t>
      </w:r>
      <w:r w:rsidRPr="008D43E5">
        <w:rPr>
          <w:color w:val="FF0000"/>
        </w:rPr>
        <w:tab/>
      </w:r>
      <w:r w:rsidRPr="008D43E5">
        <w:rPr>
          <w:color w:val="FF0000"/>
        </w:rPr>
        <w:tab/>
        <w:t>128 total registrations</w:t>
      </w:r>
      <w:r w:rsidR="008D43E5">
        <w:rPr>
          <w:color w:val="FF0000"/>
        </w:rPr>
        <w:tab/>
      </w:r>
      <w:r w:rsidRPr="008D43E5">
        <w:rPr>
          <w:color w:val="FF0000"/>
        </w:rPr>
        <w:tab/>
      </w:r>
      <w:r w:rsidR="00204774" w:rsidRPr="008D43E5">
        <w:rPr>
          <w:color w:val="FF0000"/>
        </w:rPr>
        <w:t>88.08% success avg.</w:t>
      </w:r>
    </w:p>
    <w:p w:rsidR="00204774" w:rsidRDefault="00204774" w:rsidP="004E47AA">
      <w:pPr>
        <w:pStyle w:val="ListParagraph"/>
        <w:rPr>
          <w:b/>
        </w:rPr>
      </w:pPr>
    </w:p>
    <w:p w:rsidR="005C48FD" w:rsidRDefault="005C48FD" w:rsidP="004E47AA">
      <w:pPr>
        <w:pStyle w:val="ListParagraph"/>
        <w:rPr>
          <w:b/>
        </w:rPr>
      </w:pPr>
      <w:r w:rsidRPr="00204774">
        <w:rPr>
          <w:b/>
          <w:highlight w:val="magenta"/>
        </w:rPr>
        <w:t>MUS 141-143, 241-243</w:t>
      </w:r>
      <w:r w:rsidRPr="00204774">
        <w:rPr>
          <w:b/>
          <w:highlight w:val="magenta"/>
        </w:rPr>
        <w:tab/>
        <w:t>Sight Singing/Dictation</w:t>
      </w:r>
    </w:p>
    <w:p w:rsidR="00204774" w:rsidRDefault="00204774" w:rsidP="004E47AA">
      <w:pPr>
        <w:pStyle w:val="ListParagraph"/>
        <w:rPr>
          <w:b/>
        </w:rPr>
      </w:pPr>
    </w:p>
    <w:p w:rsidR="00204774" w:rsidRPr="008D43E5" w:rsidRDefault="00204774" w:rsidP="004E47AA">
      <w:pPr>
        <w:pStyle w:val="ListParagraph"/>
        <w:rPr>
          <w:color w:val="FF0000"/>
        </w:rPr>
      </w:pPr>
      <w:r>
        <w:rPr>
          <w:b/>
        </w:rPr>
        <w:tab/>
      </w:r>
      <w:r>
        <w:rPr>
          <w:b/>
        </w:rPr>
        <w:tab/>
      </w:r>
      <w:r w:rsidRPr="008D43E5">
        <w:rPr>
          <w:color w:val="FF0000"/>
        </w:rPr>
        <w:t>08-09</w:t>
      </w:r>
      <w:r w:rsidRPr="008D43E5">
        <w:rPr>
          <w:color w:val="FF0000"/>
        </w:rPr>
        <w:tab/>
      </w:r>
      <w:r w:rsidRPr="008D43E5">
        <w:rPr>
          <w:color w:val="FF0000"/>
        </w:rPr>
        <w:tab/>
      </w:r>
      <w:r w:rsidR="00C17FDA" w:rsidRPr="008D43E5">
        <w:rPr>
          <w:color w:val="FF0000"/>
        </w:rPr>
        <w:t>92 total registrations</w:t>
      </w:r>
      <w:r w:rsidR="00C17FDA" w:rsidRPr="008D43E5">
        <w:rPr>
          <w:color w:val="FF0000"/>
        </w:rPr>
        <w:tab/>
      </w:r>
      <w:r w:rsidR="00C17FDA" w:rsidRPr="008D43E5">
        <w:rPr>
          <w:color w:val="FF0000"/>
        </w:rPr>
        <w:tab/>
        <w:t>88.83% success avg.</w:t>
      </w:r>
    </w:p>
    <w:p w:rsidR="00204774" w:rsidRPr="008D43E5" w:rsidRDefault="00204774" w:rsidP="004E47AA">
      <w:pPr>
        <w:pStyle w:val="ListParagraph"/>
        <w:rPr>
          <w:color w:val="FF0000"/>
        </w:rPr>
      </w:pPr>
      <w:r w:rsidRPr="008D43E5">
        <w:rPr>
          <w:color w:val="FF0000"/>
        </w:rPr>
        <w:tab/>
      </w:r>
      <w:r w:rsidRPr="008D43E5">
        <w:rPr>
          <w:color w:val="FF0000"/>
        </w:rPr>
        <w:tab/>
        <w:t>09-10</w:t>
      </w:r>
      <w:r w:rsidRPr="008D43E5">
        <w:rPr>
          <w:color w:val="FF0000"/>
        </w:rPr>
        <w:tab/>
      </w:r>
      <w:r w:rsidRPr="008D43E5">
        <w:rPr>
          <w:color w:val="FF0000"/>
        </w:rPr>
        <w:tab/>
      </w:r>
      <w:r w:rsidR="00C17FDA" w:rsidRPr="008D43E5">
        <w:rPr>
          <w:color w:val="FF0000"/>
        </w:rPr>
        <w:t>102 total registrations</w:t>
      </w:r>
      <w:r w:rsidR="00C17FDA" w:rsidRPr="008D43E5">
        <w:rPr>
          <w:color w:val="FF0000"/>
        </w:rPr>
        <w:tab/>
      </w:r>
      <w:r w:rsidR="008D43E5">
        <w:rPr>
          <w:color w:val="FF0000"/>
        </w:rPr>
        <w:tab/>
      </w:r>
      <w:r w:rsidR="00C17FDA" w:rsidRPr="008D43E5">
        <w:rPr>
          <w:color w:val="FF0000"/>
        </w:rPr>
        <w:t>85.99% success avg.</w:t>
      </w:r>
    </w:p>
    <w:p w:rsidR="00C17FDA" w:rsidRPr="008D43E5" w:rsidRDefault="00204774" w:rsidP="004E47AA">
      <w:pPr>
        <w:pStyle w:val="ListParagraph"/>
        <w:rPr>
          <w:color w:val="FF0000"/>
        </w:rPr>
      </w:pPr>
      <w:r w:rsidRPr="008D43E5">
        <w:rPr>
          <w:color w:val="FF0000"/>
        </w:rPr>
        <w:tab/>
      </w:r>
      <w:r w:rsidRPr="008D43E5">
        <w:rPr>
          <w:color w:val="FF0000"/>
        </w:rPr>
        <w:tab/>
        <w:t>10-11</w:t>
      </w:r>
      <w:r w:rsidRPr="008D43E5">
        <w:rPr>
          <w:color w:val="FF0000"/>
        </w:rPr>
        <w:tab/>
      </w:r>
      <w:r w:rsidR="00C17FDA" w:rsidRPr="008D43E5">
        <w:rPr>
          <w:color w:val="FF0000"/>
        </w:rPr>
        <w:tab/>
        <w:t>129 total registrations</w:t>
      </w:r>
      <w:r w:rsidR="008D43E5">
        <w:rPr>
          <w:color w:val="FF0000"/>
        </w:rPr>
        <w:tab/>
      </w:r>
      <w:r w:rsidR="008D43E5">
        <w:rPr>
          <w:color w:val="FF0000"/>
        </w:rPr>
        <w:tab/>
      </w:r>
      <w:r w:rsidR="00C17FDA" w:rsidRPr="008D43E5">
        <w:rPr>
          <w:color w:val="FF0000"/>
        </w:rPr>
        <w:t>87.07% success avg.</w:t>
      </w:r>
    </w:p>
    <w:p w:rsidR="00C17FDA" w:rsidRDefault="008D43E5" w:rsidP="004E47AA">
      <w:pPr>
        <w:pStyle w:val="ListParagraph"/>
        <w:rPr>
          <w:b/>
        </w:rPr>
      </w:pPr>
      <w:r>
        <w:rPr>
          <w:b/>
        </w:rPr>
        <w:tab/>
      </w:r>
    </w:p>
    <w:p w:rsidR="00C17FDA" w:rsidRDefault="00C17FDA" w:rsidP="004E47AA">
      <w:pPr>
        <w:pStyle w:val="ListParagraph"/>
        <w:rPr>
          <w:b/>
        </w:rPr>
      </w:pPr>
    </w:p>
    <w:p w:rsidR="00C17FDA" w:rsidRDefault="00C17FDA" w:rsidP="004E47AA">
      <w:pPr>
        <w:pStyle w:val="ListParagraph"/>
        <w:rPr>
          <w:b/>
        </w:rPr>
      </w:pPr>
    </w:p>
    <w:p w:rsidR="00204774" w:rsidRDefault="00204774" w:rsidP="004E47AA">
      <w:pPr>
        <w:pStyle w:val="ListParagraph"/>
        <w:rPr>
          <w:b/>
        </w:rPr>
      </w:pPr>
      <w:r>
        <w:rPr>
          <w:b/>
        </w:rPr>
        <w:tab/>
      </w:r>
      <w:r>
        <w:rPr>
          <w:b/>
        </w:rPr>
        <w:tab/>
      </w:r>
      <w:r>
        <w:rPr>
          <w:b/>
        </w:rPr>
        <w:tab/>
      </w:r>
      <w:r>
        <w:rPr>
          <w:b/>
        </w:rPr>
        <w:tab/>
      </w:r>
    </w:p>
    <w:p w:rsidR="005C48FD" w:rsidRDefault="005C48FD" w:rsidP="004E47AA">
      <w:pPr>
        <w:pStyle w:val="ListParagraph"/>
        <w:rPr>
          <w:b/>
        </w:rPr>
      </w:pPr>
      <w:r w:rsidRPr="00C17FDA">
        <w:rPr>
          <w:b/>
          <w:highlight w:val="magenta"/>
        </w:rPr>
        <w:t>MUS 131-133</w:t>
      </w:r>
      <w:r w:rsidRPr="00C17FDA">
        <w:rPr>
          <w:b/>
          <w:highlight w:val="magenta"/>
        </w:rPr>
        <w:tab/>
      </w:r>
      <w:r w:rsidRPr="00C17FDA">
        <w:rPr>
          <w:b/>
          <w:highlight w:val="magenta"/>
        </w:rPr>
        <w:tab/>
      </w:r>
      <w:r w:rsidRPr="00C17FDA">
        <w:rPr>
          <w:b/>
          <w:highlight w:val="magenta"/>
        </w:rPr>
        <w:tab/>
      </w:r>
      <w:r w:rsidR="00C17FDA" w:rsidRPr="00C17FDA">
        <w:rPr>
          <w:b/>
          <w:highlight w:val="magenta"/>
        </w:rPr>
        <w:t xml:space="preserve">Survey of </w:t>
      </w:r>
      <w:r w:rsidRPr="00C17FDA">
        <w:rPr>
          <w:b/>
          <w:highlight w:val="magenta"/>
        </w:rPr>
        <w:t>Music</w:t>
      </w:r>
      <w:r w:rsidR="00C17FDA" w:rsidRPr="00C17FDA">
        <w:rPr>
          <w:b/>
          <w:highlight w:val="magenta"/>
        </w:rPr>
        <w:t>al</w:t>
      </w:r>
      <w:r w:rsidRPr="00C17FDA">
        <w:rPr>
          <w:b/>
          <w:highlight w:val="magenta"/>
        </w:rPr>
        <w:t xml:space="preserve"> Styles</w:t>
      </w:r>
    </w:p>
    <w:p w:rsidR="0092411D" w:rsidRDefault="0092411D" w:rsidP="004E47AA">
      <w:pPr>
        <w:pStyle w:val="ListParagraph"/>
        <w:rPr>
          <w:b/>
        </w:rPr>
      </w:pPr>
      <w:r>
        <w:rPr>
          <w:b/>
        </w:rPr>
        <w:tab/>
      </w:r>
    </w:p>
    <w:p w:rsidR="00C17FDA" w:rsidRPr="008D43E5" w:rsidRDefault="00C17FDA" w:rsidP="0092411D">
      <w:pPr>
        <w:ind w:left="1980"/>
        <w:rPr>
          <w:color w:val="FF0000"/>
        </w:rPr>
      </w:pPr>
      <w:r w:rsidRPr="008D43E5">
        <w:rPr>
          <w:color w:val="FF0000"/>
        </w:rPr>
        <w:t xml:space="preserve">    08-09</w:t>
      </w:r>
      <w:r w:rsidRPr="008D43E5">
        <w:rPr>
          <w:color w:val="FF0000"/>
        </w:rPr>
        <w:tab/>
      </w:r>
      <w:r w:rsidRPr="008D43E5">
        <w:rPr>
          <w:color w:val="FF0000"/>
        </w:rPr>
        <w:tab/>
        <w:t>48 total registrations</w:t>
      </w:r>
      <w:r w:rsidRPr="008D43E5">
        <w:rPr>
          <w:color w:val="FF0000"/>
        </w:rPr>
        <w:tab/>
      </w:r>
      <w:r w:rsidRPr="008D43E5">
        <w:rPr>
          <w:color w:val="FF0000"/>
        </w:rPr>
        <w:tab/>
        <w:t>83.47% success avg.</w:t>
      </w:r>
    </w:p>
    <w:p w:rsidR="00C17FDA" w:rsidRPr="008D43E5" w:rsidRDefault="00C17FDA" w:rsidP="0092411D">
      <w:pPr>
        <w:ind w:left="1980"/>
        <w:rPr>
          <w:color w:val="FF0000"/>
        </w:rPr>
      </w:pPr>
      <w:r w:rsidRPr="008D43E5">
        <w:rPr>
          <w:color w:val="FF0000"/>
        </w:rPr>
        <w:tab/>
        <w:t xml:space="preserve"> 09-10 </w:t>
      </w:r>
      <w:r w:rsidRPr="008D43E5">
        <w:rPr>
          <w:color w:val="FF0000"/>
        </w:rPr>
        <w:tab/>
      </w:r>
      <w:r w:rsidRPr="008D43E5">
        <w:rPr>
          <w:color w:val="FF0000"/>
        </w:rPr>
        <w:tab/>
        <w:t>67 total registrations</w:t>
      </w:r>
      <w:r w:rsidRPr="008D43E5">
        <w:rPr>
          <w:color w:val="FF0000"/>
        </w:rPr>
        <w:tab/>
      </w:r>
      <w:r w:rsidRPr="008D43E5">
        <w:rPr>
          <w:color w:val="FF0000"/>
        </w:rPr>
        <w:tab/>
        <w:t>76.22% success avg.</w:t>
      </w:r>
    </w:p>
    <w:p w:rsidR="00C17FDA" w:rsidRPr="008D43E5" w:rsidRDefault="00C17FDA" w:rsidP="00C17FDA">
      <w:pPr>
        <w:tabs>
          <w:tab w:val="left" w:pos="3607"/>
        </w:tabs>
        <w:ind w:left="1980"/>
        <w:rPr>
          <w:color w:val="FF0000"/>
        </w:rPr>
      </w:pPr>
      <w:r w:rsidRPr="008D43E5">
        <w:rPr>
          <w:color w:val="FF0000"/>
        </w:rPr>
        <w:t xml:space="preserve">    10-11</w:t>
      </w:r>
      <w:r w:rsidRPr="008D43E5">
        <w:rPr>
          <w:color w:val="FF0000"/>
        </w:rPr>
        <w:tab/>
        <w:t>38 total registrations</w:t>
      </w:r>
      <w:r w:rsidRPr="008D43E5">
        <w:rPr>
          <w:color w:val="FF0000"/>
        </w:rPr>
        <w:tab/>
      </w:r>
      <w:r w:rsidRPr="008D43E5">
        <w:rPr>
          <w:color w:val="FF0000"/>
        </w:rPr>
        <w:tab/>
        <w:t>69.96% success avg.</w:t>
      </w:r>
    </w:p>
    <w:p w:rsidR="00466E9E" w:rsidRPr="008D43E5" w:rsidRDefault="00466E9E" w:rsidP="00466E9E">
      <w:pPr>
        <w:rPr>
          <w:color w:val="FF0000"/>
        </w:rPr>
      </w:pPr>
    </w:p>
    <w:p w:rsidR="00466E9E" w:rsidRDefault="00466E9E" w:rsidP="00466E9E">
      <w:pPr>
        <w:rPr>
          <w:b/>
        </w:rPr>
      </w:pPr>
    </w:p>
    <w:p w:rsidR="0092411D" w:rsidRPr="008D43E5" w:rsidRDefault="0092411D" w:rsidP="00466E9E">
      <w:pPr>
        <w:rPr>
          <w:color w:val="FF0000"/>
        </w:rPr>
      </w:pPr>
      <w:r w:rsidRPr="008D43E5">
        <w:rPr>
          <w:color w:val="FF0000"/>
        </w:rPr>
        <w:t>Student success rates (</w:t>
      </w:r>
      <w:r w:rsidR="00F00E26" w:rsidRPr="008D43E5">
        <w:rPr>
          <w:color w:val="FF0000"/>
        </w:rPr>
        <w:t xml:space="preserve">departmental, </w:t>
      </w:r>
      <w:r w:rsidRPr="008D43E5">
        <w:rPr>
          <w:color w:val="FF0000"/>
        </w:rPr>
        <w:t>averaged, for all music courses) for the past three years are:</w:t>
      </w:r>
    </w:p>
    <w:p w:rsidR="0092411D" w:rsidRPr="008D43E5" w:rsidRDefault="0092411D" w:rsidP="0092411D">
      <w:pPr>
        <w:ind w:left="1980"/>
        <w:rPr>
          <w:color w:val="FF0000"/>
        </w:rPr>
      </w:pPr>
    </w:p>
    <w:p w:rsidR="0092411D" w:rsidRPr="008D43E5" w:rsidRDefault="0092411D" w:rsidP="0092411D">
      <w:pPr>
        <w:ind w:left="1980"/>
        <w:rPr>
          <w:color w:val="FF0000"/>
        </w:rPr>
      </w:pPr>
      <w:r w:rsidRPr="008D43E5">
        <w:rPr>
          <w:color w:val="FF0000"/>
        </w:rPr>
        <w:t>2008-09</w:t>
      </w:r>
      <w:r w:rsidRPr="008D43E5">
        <w:rPr>
          <w:color w:val="FF0000"/>
        </w:rPr>
        <w:tab/>
      </w:r>
      <w:r w:rsidRPr="008D43E5">
        <w:rPr>
          <w:color w:val="FF0000"/>
        </w:rPr>
        <w:tab/>
        <w:t>83.23%</w:t>
      </w:r>
    </w:p>
    <w:p w:rsidR="0092411D" w:rsidRPr="008D43E5" w:rsidRDefault="0092411D" w:rsidP="0092411D">
      <w:pPr>
        <w:ind w:left="1980"/>
        <w:rPr>
          <w:color w:val="FF0000"/>
        </w:rPr>
      </w:pPr>
      <w:r w:rsidRPr="008D43E5">
        <w:rPr>
          <w:color w:val="FF0000"/>
        </w:rPr>
        <w:t>2009-10</w:t>
      </w:r>
      <w:r w:rsidRPr="008D43E5">
        <w:rPr>
          <w:color w:val="FF0000"/>
        </w:rPr>
        <w:tab/>
      </w:r>
      <w:r w:rsidRPr="008D43E5">
        <w:rPr>
          <w:color w:val="FF0000"/>
        </w:rPr>
        <w:tab/>
        <w:t>79.20%</w:t>
      </w:r>
    </w:p>
    <w:p w:rsidR="0092411D" w:rsidRPr="008D43E5" w:rsidRDefault="0092411D" w:rsidP="0092411D">
      <w:pPr>
        <w:ind w:left="1980"/>
        <w:rPr>
          <w:color w:val="FF0000"/>
        </w:rPr>
      </w:pPr>
      <w:r w:rsidRPr="008D43E5">
        <w:rPr>
          <w:color w:val="FF0000"/>
        </w:rPr>
        <w:t>2010-11</w:t>
      </w:r>
      <w:r w:rsidRPr="008D43E5">
        <w:rPr>
          <w:color w:val="FF0000"/>
        </w:rPr>
        <w:tab/>
      </w:r>
      <w:r w:rsidRPr="008D43E5">
        <w:rPr>
          <w:color w:val="FF0000"/>
        </w:rPr>
        <w:tab/>
        <w:t>80.66%</w:t>
      </w:r>
    </w:p>
    <w:p w:rsidR="00466E9E" w:rsidRPr="008D43E5" w:rsidRDefault="00466E9E" w:rsidP="00466E9E">
      <w:pPr>
        <w:rPr>
          <w:color w:val="FF0000"/>
        </w:rPr>
      </w:pPr>
    </w:p>
    <w:p w:rsidR="00466E9E" w:rsidRPr="008D43E5" w:rsidRDefault="00466E9E" w:rsidP="00466E9E">
      <w:pPr>
        <w:rPr>
          <w:b/>
          <w:color w:val="FF0000"/>
        </w:rPr>
      </w:pPr>
    </w:p>
    <w:p w:rsidR="00F00E26" w:rsidRPr="008D43E5" w:rsidRDefault="00F00E26" w:rsidP="00466E9E">
      <w:pPr>
        <w:rPr>
          <w:color w:val="FF0000"/>
        </w:rPr>
      </w:pPr>
      <w:r w:rsidRPr="008D43E5">
        <w:rPr>
          <w:color w:val="FF0000"/>
        </w:rPr>
        <w:t>On average, the music department awards about 7 degrees per year:</w:t>
      </w:r>
    </w:p>
    <w:p w:rsidR="00F00E26" w:rsidRPr="008D43E5" w:rsidRDefault="00F00E26" w:rsidP="00F00E26">
      <w:pPr>
        <w:rPr>
          <w:color w:val="FF0000"/>
        </w:rPr>
      </w:pPr>
    </w:p>
    <w:p w:rsidR="00F00E26" w:rsidRPr="008D43E5" w:rsidRDefault="00F00E26" w:rsidP="00F00E26">
      <w:pPr>
        <w:rPr>
          <w:color w:val="FF0000"/>
        </w:rPr>
      </w:pPr>
      <w:r w:rsidRPr="008D43E5">
        <w:rPr>
          <w:color w:val="FF0000"/>
        </w:rPr>
        <w:tab/>
      </w:r>
      <w:r w:rsidRPr="008D43E5">
        <w:rPr>
          <w:color w:val="FF0000"/>
        </w:rPr>
        <w:tab/>
      </w:r>
      <w:r w:rsidR="00B7083A" w:rsidRPr="008D43E5">
        <w:rPr>
          <w:color w:val="FF0000"/>
        </w:rPr>
        <w:t xml:space="preserve">         20</w:t>
      </w:r>
      <w:r w:rsidRPr="008D43E5">
        <w:rPr>
          <w:color w:val="FF0000"/>
        </w:rPr>
        <w:t>06-07</w:t>
      </w:r>
      <w:r w:rsidRPr="008D43E5">
        <w:rPr>
          <w:color w:val="FF0000"/>
        </w:rPr>
        <w:tab/>
      </w:r>
      <w:r w:rsidRPr="008D43E5">
        <w:rPr>
          <w:color w:val="FF0000"/>
        </w:rPr>
        <w:tab/>
        <w:t>5</w:t>
      </w:r>
    </w:p>
    <w:p w:rsidR="00F00E26" w:rsidRPr="008D43E5" w:rsidRDefault="00F00E26" w:rsidP="00F00E26">
      <w:pPr>
        <w:rPr>
          <w:color w:val="FF0000"/>
        </w:rPr>
      </w:pPr>
      <w:r w:rsidRPr="008D43E5">
        <w:rPr>
          <w:color w:val="FF0000"/>
        </w:rPr>
        <w:tab/>
      </w:r>
      <w:r w:rsidRPr="008D43E5">
        <w:rPr>
          <w:color w:val="FF0000"/>
        </w:rPr>
        <w:tab/>
      </w:r>
      <w:r w:rsidR="00B7083A" w:rsidRPr="008D43E5">
        <w:rPr>
          <w:color w:val="FF0000"/>
        </w:rPr>
        <w:t xml:space="preserve">         20</w:t>
      </w:r>
      <w:r w:rsidRPr="008D43E5">
        <w:rPr>
          <w:color w:val="FF0000"/>
        </w:rPr>
        <w:t>07-08</w:t>
      </w:r>
      <w:r w:rsidRPr="008D43E5">
        <w:rPr>
          <w:color w:val="FF0000"/>
        </w:rPr>
        <w:tab/>
      </w:r>
      <w:r w:rsidRPr="008D43E5">
        <w:rPr>
          <w:color w:val="FF0000"/>
        </w:rPr>
        <w:tab/>
        <w:t>10</w:t>
      </w:r>
    </w:p>
    <w:p w:rsidR="00F00E26" w:rsidRPr="008D43E5" w:rsidRDefault="00F00E26" w:rsidP="00F00E26">
      <w:pPr>
        <w:rPr>
          <w:color w:val="FF0000"/>
        </w:rPr>
      </w:pPr>
      <w:r w:rsidRPr="008D43E5">
        <w:rPr>
          <w:color w:val="FF0000"/>
        </w:rPr>
        <w:tab/>
      </w:r>
      <w:r w:rsidRPr="008D43E5">
        <w:rPr>
          <w:color w:val="FF0000"/>
        </w:rPr>
        <w:tab/>
      </w:r>
      <w:r w:rsidR="00B7083A" w:rsidRPr="008D43E5">
        <w:rPr>
          <w:color w:val="FF0000"/>
        </w:rPr>
        <w:t xml:space="preserve">         20</w:t>
      </w:r>
      <w:r w:rsidRPr="008D43E5">
        <w:rPr>
          <w:color w:val="FF0000"/>
        </w:rPr>
        <w:t>08-09</w:t>
      </w:r>
      <w:r w:rsidRPr="008D43E5">
        <w:rPr>
          <w:color w:val="FF0000"/>
        </w:rPr>
        <w:tab/>
      </w:r>
      <w:r w:rsidRPr="008D43E5">
        <w:rPr>
          <w:color w:val="FF0000"/>
        </w:rPr>
        <w:tab/>
        <w:t>8</w:t>
      </w:r>
    </w:p>
    <w:p w:rsidR="00F00E26" w:rsidRPr="008D43E5" w:rsidRDefault="00F00E26" w:rsidP="00F00E26">
      <w:pPr>
        <w:rPr>
          <w:color w:val="FF0000"/>
        </w:rPr>
      </w:pPr>
      <w:r w:rsidRPr="008D43E5">
        <w:rPr>
          <w:color w:val="FF0000"/>
        </w:rPr>
        <w:tab/>
      </w:r>
      <w:r w:rsidRPr="008D43E5">
        <w:rPr>
          <w:color w:val="FF0000"/>
        </w:rPr>
        <w:tab/>
      </w:r>
      <w:r w:rsidR="00B7083A" w:rsidRPr="008D43E5">
        <w:rPr>
          <w:color w:val="FF0000"/>
        </w:rPr>
        <w:t xml:space="preserve">         20</w:t>
      </w:r>
      <w:r w:rsidRPr="008D43E5">
        <w:rPr>
          <w:color w:val="FF0000"/>
        </w:rPr>
        <w:t>09-10</w:t>
      </w:r>
      <w:r w:rsidRPr="008D43E5">
        <w:rPr>
          <w:color w:val="FF0000"/>
        </w:rPr>
        <w:tab/>
      </w:r>
      <w:r w:rsidRPr="008D43E5">
        <w:rPr>
          <w:color w:val="FF0000"/>
        </w:rPr>
        <w:tab/>
        <w:t>10</w:t>
      </w:r>
    </w:p>
    <w:p w:rsidR="00F00E26" w:rsidRPr="008D43E5" w:rsidRDefault="00F00E26" w:rsidP="00F00E26">
      <w:pPr>
        <w:rPr>
          <w:color w:val="FF0000"/>
        </w:rPr>
      </w:pPr>
      <w:r w:rsidRPr="008D43E5">
        <w:rPr>
          <w:color w:val="FF0000"/>
        </w:rPr>
        <w:tab/>
      </w:r>
      <w:r w:rsidRPr="008D43E5">
        <w:rPr>
          <w:color w:val="FF0000"/>
        </w:rPr>
        <w:tab/>
      </w:r>
      <w:r w:rsidR="00B7083A" w:rsidRPr="008D43E5">
        <w:rPr>
          <w:color w:val="FF0000"/>
        </w:rPr>
        <w:t xml:space="preserve">         20</w:t>
      </w:r>
      <w:r w:rsidRPr="008D43E5">
        <w:rPr>
          <w:color w:val="FF0000"/>
        </w:rPr>
        <w:t>10-11</w:t>
      </w:r>
      <w:r w:rsidRPr="008D43E5">
        <w:rPr>
          <w:color w:val="FF0000"/>
        </w:rPr>
        <w:tab/>
      </w:r>
      <w:r w:rsidRPr="008D43E5">
        <w:rPr>
          <w:color w:val="FF0000"/>
        </w:rPr>
        <w:tab/>
        <w:t>5</w:t>
      </w:r>
    </w:p>
    <w:p w:rsidR="00466E9E" w:rsidRDefault="00466E9E" w:rsidP="00466E9E">
      <w:pPr>
        <w:ind w:left="720"/>
        <w:jc w:val="both"/>
        <w:rPr>
          <w:b/>
        </w:rPr>
      </w:pPr>
    </w:p>
    <w:p w:rsidR="002A7498" w:rsidRPr="008D43E5" w:rsidRDefault="00F00E26" w:rsidP="00466E9E">
      <w:pPr>
        <w:ind w:left="720"/>
        <w:jc w:val="both"/>
        <w:rPr>
          <w:color w:val="FF0000"/>
        </w:rPr>
      </w:pPr>
      <w:r w:rsidRPr="008D43E5">
        <w:rPr>
          <w:color w:val="FF0000"/>
        </w:rPr>
        <w:t xml:space="preserve">In the 2010-11 school year, fifteen students will be giving graduation recitals (typically, marking the terminal point of the AA degree) in spring, 2012.  The department has averaged about 9 graduation recitals per year over the past two years.   </w:t>
      </w:r>
      <w:r w:rsidR="002A7498" w:rsidRPr="008D43E5">
        <w:rPr>
          <w:color w:val="FF0000"/>
        </w:rPr>
        <w:t xml:space="preserve">Not all students actually </w:t>
      </w:r>
      <w:r w:rsidR="00B7083A" w:rsidRPr="008D43E5">
        <w:rPr>
          <w:color w:val="FF0000"/>
        </w:rPr>
        <w:t xml:space="preserve">matriculate in </w:t>
      </w:r>
      <w:r w:rsidR="002A7498" w:rsidRPr="008D43E5">
        <w:rPr>
          <w:color w:val="FF0000"/>
        </w:rPr>
        <w:t xml:space="preserve">the year they give their graduation recital—those that do not usually have one or more gen </w:t>
      </w:r>
      <w:proofErr w:type="spellStart"/>
      <w:proofErr w:type="gramStart"/>
      <w:r w:rsidR="002A7498" w:rsidRPr="008D43E5">
        <w:rPr>
          <w:color w:val="FF0000"/>
        </w:rPr>
        <w:t>ed</w:t>
      </w:r>
      <w:proofErr w:type="spellEnd"/>
      <w:proofErr w:type="gramEnd"/>
      <w:r w:rsidR="002A7498" w:rsidRPr="008D43E5">
        <w:rPr>
          <w:color w:val="FF0000"/>
        </w:rPr>
        <w:t xml:space="preserve"> courses to complete, often in math.</w:t>
      </w:r>
    </w:p>
    <w:p w:rsidR="002A7498" w:rsidRPr="008D43E5" w:rsidRDefault="002A7498" w:rsidP="00F00E26">
      <w:pPr>
        <w:rPr>
          <w:color w:val="FF0000"/>
        </w:rPr>
      </w:pPr>
    </w:p>
    <w:p w:rsidR="00F00E26" w:rsidRPr="008D43E5" w:rsidRDefault="00F00E26" w:rsidP="002A7498">
      <w:pPr>
        <w:ind w:left="720"/>
        <w:jc w:val="both"/>
        <w:rPr>
          <w:color w:val="FF0000"/>
        </w:rPr>
      </w:pPr>
      <w:r w:rsidRPr="008D43E5">
        <w:rPr>
          <w:color w:val="FF0000"/>
        </w:rPr>
        <w:t xml:space="preserve">The music department is an accredited member of the National Association of Schools of Music.  </w:t>
      </w:r>
      <w:r w:rsidR="002A7498" w:rsidRPr="008D43E5">
        <w:rPr>
          <w:color w:val="FF0000"/>
        </w:rPr>
        <w:t>These graduation rate and graduation recital figures are healthy figures as seen by the NASM Commission on Community Colleges.</w:t>
      </w:r>
      <w:r w:rsidRPr="008D43E5">
        <w:rPr>
          <w:color w:val="FF0000"/>
        </w:rPr>
        <w:t xml:space="preserve">  Although statistics are not currently maintained</w:t>
      </w:r>
      <w:r w:rsidR="002A7498" w:rsidRPr="008D43E5">
        <w:rPr>
          <w:color w:val="FF0000"/>
        </w:rPr>
        <w:t xml:space="preserve"> by the music department</w:t>
      </w:r>
      <w:r w:rsidRPr="008D43E5">
        <w:rPr>
          <w:color w:val="FF0000"/>
        </w:rPr>
        <w:t>, the expectation is that nearly 100% of our graduates continue working toward their degrees at baccalaurea</w:t>
      </w:r>
      <w:r w:rsidR="00466E9E" w:rsidRPr="008D43E5">
        <w:rPr>
          <w:color w:val="FF0000"/>
        </w:rPr>
        <w:t xml:space="preserve">te institutions.  Additionally, </w:t>
      </w:r>
      <w:r w:rsidRPr="008D43E5">
        <w:rPr>
          <w:color w:val="FF0000"/>
        </w:rPr>
        <w:t>several students successfully transfer each year prior to degree completion.</w:t>
      </w:r>
    </w:p>
    <w:p w:rsidR="00F00E26" w:rsidRPr="008D43E5" w:rsidRDefault="00F00E26" w:rsidP="00F00E26">
      <w:pPr>
        <w:rPr>
          <w:rFonts w:ascii="Arial" w:hAnsi="Arial" w:cs="Arial"/>
          <w:color w:val="FF0000"/>
        </w:rPr>
      </w:pPr>
    </w:p>
    <w:p w:rsidR="00F00E26" w:rsidRPr="008D43E5" w:rsidRDefault="00F00E26" w:rsidP="00F00E26">
      <w:pPr>
        <w:rPr>
          <w:rFonts w:ascii="Arial" w:hAnsi="Arial" w:cs="Arial"/>
          <w:color w:val="FF0000"/>
        </w:rPr>
      </w:pPr>
    </w:p>
    <w:p w:rsidR="00F00E26" w:rsidRPr="008D43E5" w:rsidRDefault="002A7498" w:rsidP="00B7083A">
      <w:pPr>
        <w:jc w:val="both"/>
        <w:rPr>
          <w:color w:val="FF0000"/>
        </w:rPr>
      </w:pPr>
      <w:r w:rsidRPr="008D43E5">
        <w:rPr>
          <w:rFonts w:ascii="Arial" w:hAnsi="Arial" w:cs="Arial"/>
          <w:color w:val="FF0000"/>
        </w:rPr>
        <w:t xml:space="preserve">           </w:t>
      </w:r>
      <w:r w:rsidRPr="008D43E5">
        <w:rPr>
          <w:color w:val="FF0000"/>
        </w:rPr>
        <w:t xml:space="preserve">A number of years ago, the music department started a two-tier system of advising </w:t>
      </w:r>
    </w:p>
    <w:p w:rsidR="002A7498" w:rsidRPr="008D43E5" w:rsidRDefault="002A7498" w:rsidP="00B7083A">
      <w:pPr>
        <w:ind w:left="720"/>
        <w:jc w:val="both"/>
        <w:rPr>
          <w:color w:val="FF0000"/>
        </w:rPr>
      </w:pPr>
      <w:r w:rsidRPr="008D43E5">
        <w:rPr>
          <w:color w:val="FF0000"/>
        </w:rPr>
        <w:t>in which all music majors are assigned a faculty advisor, whom they see for registration and career advice each quarter prior to seeing an advisor in Building 11—all of this before they register for any courses.  This has ensured that more students (than previously) are retained from year to year, and that more students stay the course to matriculation.</w:t>
      </w:r>
    </w:p>
    <w:p w:rsidR="009D4970" w:rsidRPr="008D43E5" w:rsidRDefault="009D4970" w:rsidP="009D4970">
      <w:pPr>
        <w:pStyle w:val="ListParagraph"/>
        <w:rPr>
          <w:b/>
          <w:color w:val="FF0000"/>
        </w:rPr>
      </w:pPr>
    </w:p>
    <w:p w:rsidR="005864A4" w:rsidRPr="008D43E5" w:rsidRDefault="005864A4" w:rsidP="005864A4">
      <w:pPr>
        <w:rPr>
          <w:rFonts w:ascii="Arial" w:hAnsi="Arial" w:cs="Arial"/>
          <w:b/>
          <w:color w:val="FF0000"/>
        </w:rPr>
      </w:pPr>
    </w:p>
    <w:p w:rsidR="00847243" w:rsidRPr="004E47AA" w:rsidRDefault="00847243" w:rsidP="00827AE5">
      <w:pPr>
        <w:ind w:firstLine="360"/>
        <w:rPr>
          <w:b/>
        </w:rPr>
      </w:pPr>
    </w:p>
    <w:p w:rsidR="00847243" w:rsidRPr="004E47AA" w:rsidRDefault="00847243" w:rsidP="00827AE5">
      <w:pPr>
        <w:ind w:firstLine="360"/>
        <w:rPr>
          <w:b/>
        </w:rPr>
      </w:pPr>
    </w:p>
    <w:p w:rsidR="00644A6B" w:rsidRDefault="00466E9E" w:rsidP="00466E9E">
      <w:pPr>
        <w:rPr>
          <w:b/>
        </w:rPr>
      </w:pPr>
      <w:r w:rsidRPr="00644A6B">
        <w:rPr>
          <w:b/>
          <w:u w:val="single"/>
        </w:rPr>
        <w:t xml:space="preserve">b.   </w:t>
      </w:r>
      <w:r w:rsidR="0028603C" w:rsidRPr="00644A6B">
        <w:rPr>
          <w:b/>
          <w:u w:val="single"/>
        </w:rPr>
        <w:t>Interpretation and Analysis of Trend Data</w:t>
      </w:r>
      <w:r w:rsidR="0030733F" w:rsidRPr="00644A6B">
        <w:rPr>
          <w:b/>
          <w:u w:val="single"/>
        </w:rPr>
        <w:t xml:space="preserve"> Included in the Section Above</w:t>
      </w:r>
      <w:r w:rsidR="0028603C" w:rsidRPr="00466E9E">
        <w:rPr>
          <w:b/>
        </w:rPr>
        <w:tab/>
      </w:r>
    </w:p>
    <w:p w:rsidR="00644A6B" w:rsidRDefault="00644A6B" w:rsidP="00466E9E">
      <w:pPr>
        <w:rPr>
          <w:b/>
        </w:rPr>
      </w:pPr>
    </w:p>
    <w:p w:rsidR="00644A6B" w:rsidRPr="007C6CA6" w:rsidRDefault="00644A6B" w:rsidP="00B7083A">
      <w:pPr>
        <w:jc w:val="both"/>
        <w:rPr>
          <w:color w:val="FF0000"/>
        </w:rPr>
      </w:pPr>
      <w:r w:rsidRPr="007C6CA6">
        <w:rPr>
          <w:color w:val="FF0000"/>
        </w:rPr>
        <w:t xml:space="preserve">As was mentioned in this section in last year’s update, the overall enrollment surge at Sinclair is probably the primary reason for the departmental growth in all areas.  The fulltime </w:t>
      </w:r>
      <w:proofErr w:type="gramStart"/>
      <w:r w:rsidRPr="007C6CA6">
        <w:rPr>
          <w:color w:val="FF0000"/>
        </w:rPr>
        <w:t>faculty, as well as many of the adjuncts, are</w:t>
      </w:r>
      <w:proofErr w:type="gramEnd"/>
      <w:r w:rsidRPr="007C6CA6">
        <w:rPr>
          <w:color w:val="FF0000"/>
        </w:rPr>
        <w:t xml:space="preserve"> continually busy in the community, with guest conducting at high schools, holding clinics, and establishing long term musical relationships.  The music department continues to hold three sets of auditions for new students, which have yielded good results in terms of committed and talented music majors.  Sinclair’s accreditation with NASM has continued to be seen positively in the music department’s relationship with Wright State, the University of Dayton, and Central State, in terms not only of our students transferring to these respective institutions, but also in their students, for various reasons, transferring to us.</w:t>
      </w:r>
    </w:p>
    <w:p w:rsidR="00644A6B" w:rsidRPr="007C6CA6" w:rsidRDefault="00644A6B" w:rsidP="00466E9E">
      <w:pPr>
        <w:rPr>
          <w:b/>
          <w:color w:val="FF0000"/>
        </w:rPr>
      </w:pPr>
    </w:p>
    <w:p w:rsidR="00B7083A" w:rsidRPr="007C6CA6" w:rsidRDefault="00B7083A" w:rsidP="004E0F80">
      <w:pPr>
        <w:jc w:val="both"/>
        <w:rPr>
          <w:color w:val="FF0000"/>
        </w:rPr>
      </w:pPr>
      <w:r w:rsidRPr="007C6CA6">
        <w:rPr>
          <w:color w:val="FF0000"/>
        </w:rPr>
        <w:t>The growth of the department has proven, over time, to coincide with the institutional growth.  W</w:t>
      </w:r>
      <w:r w:rsidR="00644A6B" w:rsidRPr="007C6CA6">
        <w:rPr>
          <w:color w:val="FF0000"/>
        </w:rPr>
        <w:t xml:space="preserve">e have a long term </w:t>
      </w:r>
      <w:r w:rsidRPr="007C6CA6">
        <w:rPr>
          <w:color w:val="FF0000"/>
        </w:rPr>
        <w:t>hope</w:t>
      </w:r>
      <w:r w:rsidR="00644A6B" w:rsidRPr="007C6CA6">
        <w:rPr>
          <w:color w:val="FF0000"/>
        </w:rPr>
        <w:t xml:space="preserve"> that enrollment will not decline or even plateau, but will </w:t>
      </w:r>
      <w:r w:rsidRPr="007C6CA6">
        <w:rPr>
          <w:color w:val="FF0000"/>
        </w:rPr>
        <w:t xml:space="preserve">continue to </w:t>
      </w:r>
      <w:r w:rsidR="00644A6B" w:rsidRPr="007C6CA6">
        <w:rPr>
          <w:color w:val="FF0000"/>
        </w:rPr>
        <w:t>incrementally grow</w:t>
      </w:r>
      <w:r w:rsidRPr="007C6CA6">
        <w:rPr>
          <w:color w:val="FF0000"/>
        </w:rPr>
        <w:t xml:space="preserve"> over the next ten years.</w:t>
      </w:r>
    </w:p>
    <w:p w:rsidR="00B7083A" w:rsidRPr="007C6CA6" w:rsidRDefault="00B7083A" w:rsidP="004E0F80">
      <w:pPr>
        <w:jc w:val="both"/>
        <w:rPr>
          <w:color w:val="FF0000"/>
        </w:rPr>
      </w:pPr>
    </w:p>
    <w:p w:rsidR="00B7083A" w:rsidRPr="007C6CA6" w:rsidRDefault="00B7083A" w:rsidP="004E0F80">
      <w:pPr>
        <w:jc w:val="both"/>
        <w:rPr>
          <w:b/>
          <w:color w:val="FF0000"/>
        </w:rPr>
      </w:pPr>
      <w:r w:rsidRPr="007C6CA6">
        <w:rPr>
          <w:color w:val="FF0000"/>
        </w:rPr>
        <w:t>The above data reflects various enrollments and success rates of selected music department courses—those with our highest enrollments and those that are considered “core” music courses.  There are no surprises in this data, either in enrollment or in success rates.</w:t>
      </w:r>
      <w:r w:rsidRPr="007C6CA6">
        <w:rPr>
          <w:b/>
          <w:color w:val="FF0000"/>
        </w:rPr>
        <w:t xml:space="preserve">  </w:t>
      </w:r>
    </w:p>
    <w:p w:rsidR="00B7083A" w:rsidRPr="007C6CA6" w:rsidRDefault="00B7083A" w:rsidP="004E0F80">
      <w:pPr>
        <w:jc w:val="both"/>
        <w:rPr>
          <w:b/>
          <w:color w:val="FF0000"/>
        </w:rPr>
      </w:pPr>
    </w:p>
    <w:p w:rsidR="004E0F80" w:rsidRPr="007C6CA6" w:rsidRDefault="00B7083A" w:rsidP="004E0F80">
      <w:pPr>
        <w:jc w:val="both"/>
        <w:rPr>
          <w:color w:val="FF0000"/>
        </w:rPr>
      </w:pPr>
      <w:r w:rsidRPr="007C6CA6">
        <w:rPr>
          <w:color w:val="FF0000"/>
        </w:rPr>
        <w:t xml:space="preserve">The music department uses its number of graduation recitalists each spring as a measure of growth and overall departmental achievement.  While this number has gradually risen, and in general is at least twice what it once was, the department still has concern about raising it much higher.  In particular, we aim to strengthen our advising processes </w:t>
      </w:r>
      <w:r w:rsidR="004E0F80" w:rsidRPr="007C6CA6">
        <w:rPr>
          <w:color w:val="FF0000"/>
        </w:rPr>
        <w:t xml:space="preserve">with regard to the OTM courses that our students must take, and that collectively comprise a large percentage of their degree requirements.  It is often the case that students who have completed all their music requirements nevertheless do not graduate because of one or more OTM courses left uncompleted.  The department would like to have a dependable goal of 10 graduates per year by 2014, the year of our next accreditation evaluation. </w:t>
      </w:r>
      <w:r w:rsidRPr="007C6CA6">
        <w:rPr>
          <w:color w:val="FF0000"/>
        </w:rPr>
        <w:t xml:space="preserve"> </w:t>
      </w:r>
    </w:p>
    <w:p w:rsidR="004E0F80" w:rsidRDefault="004E0F80" w:rsidP="004E0F80">
      <w:pPr>
        <w:jc w:val="both"/>
      </w:pPr>
    </w:p>
    <w:p w:rsidR="00F0239E" w:rsidRPr="00D708C3" w:rsidRDefault="00F0239E" w:rsidP="004E0F80">
      <w:pPr>
        <w:jc w:val="both"/>
        <w:rPr>
          <w:b/>
          <w:u w:val="single"/>
        </w:rPr>
      </w:pPr>
      <w:r w:rsidRPr="00D708C3">
        <w:rPr>
          <w:b/>
          <w:u w:val="single"/>
        </w:rPr>
        <w:t xml:space="preserve">Section II:  </w:t>
      </w:r>
      <w:r w:rsidR="00B81607" w:rsidRPr="00D708C3">
        <w:rPr>
          <w:b/>
          <w:u w:val="single"/>
        </w:rPr>
        <w:t xml:space="preserve">Progress </w:t>
      </w:r>
      <w:proofErr w:type="gramStart"/>
      <w:r w:rsidR="00B81607" w:rsidRPr="00D708C3">
        <w:rPr>
          <w:b/>
          <w:u w:val="single"/>
        </w:rPr>
        <w:t>Since</w:t>
      </w:r>
      <w:proofErr w:type="gramEnd"/>
      <w:r w:rsidR="00B81607" w:rsidRPr="00D708C3">
        <w:rPr>
          <w:b/>
          <w:u w:val="single"/>
        </w:rPr>
        <w:t xml:space="preserve"> the Most Recent </w:t>
      </w:r>
      <w:r w:rsidRPr="00D708C3">
        <w:rPr>
          <w:b/>
          <w:u w:val="single"/>
        </w:rPr>
        <w:t>Review</w:t>
      </w:r>
    </w:p>
    <w:p w:rsidR="00F0239E" w:rsidRDefault="00F0239E" w:rsidP="00F0239E"/>
    <w:p w:rsidR="004E0F80" w:rsidRPr="004E0F80" w:rsidRDefault="00F0239E" w:rsidP="0094204C">
      <w:pPr>
        <w:pStyle w:val="ListParagraph"/>
        <w:numPr>
          <w:ilvl w:val="0"/>
          <w:numId w:val="6"/>
        </w:numPr>
        <w:spacing w:after="120"/>
        <w:rPr>
          <w:sz w:val="22"/>
          <w:szCs w:val="22"/>
        </w:rPr>
      </w:pPr>
      <w:r>
        <w:t>What was the fiscal year of the most recent Program Review for this program</w:t>
      </w:r>
      <w:r w:rsidR="003C1C8E">
        <w:t xml:space="preserve">? </w:t>
      </w:r>
    </w:p>
    <w:p w:rsidR="00DB5B60" w:rsidRDefault="00DB5B60" w:rsidP="004E0F80">
      <w:pPr>
        <w:pStyle w:val="ListParagraph"/>
        <w:spacing w:after="120"/>
        <w:rPr>
          <w:color w:val="FF0000"/>
          <w:sz w:val="22"/>
          <w:szCs w:val="22"/>
        </w:rPr>
      </w:pPr>
    </w:p>
    <w:p w:rsidR="004E0F80" w:rsidRPr="004E0F80" w:rsidRDefault="004E0F80" w:rsidP="004E0F80">
      <w:pPr>
        <w:pStyle w:val="ListParagraph"/>
        <w:spacing w:after="120"/>
        <w:rPr>
          <w:color w:val="FF0000"/>
          <w:sz w:val="22"/>
          <w:szCs w:val="22"/>
        </w:rPr>
      </w:pPr>
      <w:r w:rsidRPr="004E0F80">
        <w:rPr>
          <w:color w:val="FF0000"/>
          <w:sz w:val="22"/>
          <w:szCs w:val="22"/>
        </w:rPr>
        <w:t>FY 05-06</w:t>
      </w:r>
    </w:p>
    <w:p w:rsidR="004E0F80" w:rsidRPr="004E0F80" w:rsidRDefault="004E0F80" w:rsidP="004E0F80">
      <w:pPr>
        <w:pStyle w:val="ListParagraph"/>
        <w:spacing w:after="120"/>
        <w:rPr>
          <w:sz w:val="22"/>
          <w:szCs w:val="22"/>
        </w:rPr>
      </w:pPr>
    </w:p>
    <w:p w:rsidR="0094204C" w:rsidRPr="004E0F80" w:rsidRDefault="004E0F80" w:rsidP="0094204C">
      <w:pPr>
        <w:pStyle w:val="ListParagraph"/>
        <w:numPr>
          <w:ilvl w:val="0"/>
          <w:numId w:val="6"/>
        </w:numPr>
        <w:spacing w:after="120"/>
        <w:rPr>
          <w:sz w:val="22"/>
          <w:szCs w:val="22"/>
        </w:rPr>
      </w:pPr>
      <w:r>
        <w:t>Bri</w:t>
      </w:r>
      <w:r w:rsidR="0094204C">
        <w:t xml:space="preserve">efly summarize the </w:t>
      </w:r>
      <w:r w:rsidR="000337E6">
        <w:t xml:space="preserve">goals </w:t>
      </w:r>
      <w:r w:rsidR="0094204C">
        <w:t xml:space="preserve">that </w:t>
      </w:r>
      <w:r w:rsidR="000337E6">
        <w:t>were listed in Section IV part E of the most recent Program Review Self-Study</w:t>
      </w:r>
      <w:r w:rsidR="0094204C">
        <w:t xml:space="preserve"> </w:t>
      </w:r>
    </w:p>
    <w:p w:rsidR="004E0F80" w:rsidRDefault="004E0F80" w:rsidP="004E0F80">
      <w:pPr>
        <w:pStyle w:val="ListParagraph"/>
        <w:spacing w:after="120"/>
      </w:pPr>
    </w:p>
    <w:p w:rsidR="004E0F80" w:rsidRPr="00EE4A5E" w:rsidRDefault="004E0F80" w:rsidP="00EE4A5E">
      <w:pPr>
        <w:pStyle w:val="ListParagraph"/>
        <w:spacing w:after="120"/>
        <w:jc w:val="both"/>
        <w:rPr>
          <w:color w:val="FF0000"/>
          <w:sz w:val="22"/>
          <w:szCs w:val="22"/>
        </w:rPr>
      </w:pPr>
      <w:r w:rsidRPr="00EE4A5E">
        <w:rPr>
          <w:color w:val="FF0000"/>
        </w:rPr>
        <w:t>Section IV/part E:  “Our rationale, as always, is to satisfy perceived demand in the local community, whether by offering newly developed courses in Music Technology or through newly-created ensemble experiences.  We anticipate having a presence in the projected Warren County campus, and will adopt the same rationale of satisfying demand in whatever way we can.”</w:t>
      </w:r>
    </w:p>
    <w:p w:rsidR="0094204C" w:rsidRDefault="00D8018D" w:rsidP="0094204C">
      <w:pPr>
        <w:pStyle w:val="ListParagraph"/>
      </w:pPr>
      <w:r w:rsidRPr="00C63945">
        <w:rPr>
          <w:rFonts w:ascii="Arial" w:hAnsi="Arial" w:cs="Arial"/>
        </w:rPr>
        <w:fldChar w:fldCharType="begin">
          <w:ffData>
            <w:name w:val="Text6"/>
            <w:enabled/>
            <w:calcOnExit w:val="0"/>
            <w:textInput/>
          </w:ffData>
        </w:fldChar>
      </w:r>
      <w:r w:rsidR="0094204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94204C" w:rsidRPr="00C63945">
        <w:rPr>
          <w:rFonts w:ascii="Arial" w:hAnsi="Arial" w:cs="Arial"/>
          <w:noProof/>
        </w:rPr>
        <w:t> </w:t>
      </w:r>
      <w:r w:rsidR="0094204C" w:rsidRPr="00C63945">
        <w:rPr>
          <w:rFonts w:ascii="Arial" w:hAnsi="Arial" w:cs="Arial"/>
          <w:noProof/>
        </w:rPr>
        <w:t> </w:t>
      </w:r>
      <w:r w:rsidR="0094204C" w:rsidRPr="00C63945">
        <w:rPr>
          <w:rFonts w:ascii="Arial" w:hAnsi="Arial" w:cs="Arial"/>
          <w:noProof/>
        </w:rPr>
        <w:t> </w:t>
      </w:r>
      <w:r w:rsidR="0094204C" w:rsidRPr="00C63945">
        <w:rPr>
          <w:rFonts w:ascii="Arial" w:hAnsi="Arial" w:cs="Arial"/>
          <w:noProof/>
        </w:rPr>
        <w:t> </w:t>
      </w:r>
      <w:r w:rsidR="0094204C" w:rsidRPr="00C63945">
        <w:rPr>
          <w:rFonts w:ascii="Arial" w:hAnsi="Arial" w:cs="Arial"/>
          <w:noProof/>
        </w:rPr>
        <w:t> </w:t>
      </w:r>
      <w:r w:rsidRPr="00C63945">
        <w:rPr>
          <w:rFonts w:ascii="Arial" w:hAnsi="Arial" w:cs="Arial"/>
        </w:rPr>
        <w:fldChar w:fldCharType="end"/>
      </w:r>
    </w:p>
    <w:p w:rsidR="0094204C" w:rsidRDefault="0094204C" w:rsidP="0094204C">
      <w:pPr>
        <w:pStyle w:val="ListParagraph"/>
        <w:tabs>
          <w:tab w:val="left" w:pos="504"/>
        </w:tabs>
        <w:spacing w:after="120"/>
        <w:rPr>
          <w:sz w:val="22"/>
          <w:szCs w:val="22"/>
        </w:rPr>
      </w:pPr>
    </w:p>
    <w:p w:rsidR="00EE4A5E" w:rsidRPr="00EE4A5E" w:rsidRDefault="00EE4A5E" w:rsidP="00EE4A5E">
      <w:pPr>
        <w:pStyle w:val="ListParagraph"/>
        <w:tabs>
          <w:tab w:val="left" w:pos="504"/>
        </w:tabs>
        <w:spacing w:after="120"/>
        <w:rPr>
          <w:sz w:val="22"/>
          <w:szCs w:val="22"/>
        </w:rPr>
      </w:pPr>
    </w:p>
    <w:p w:rsidR="005531E8" w:rsidRPr="003C1C8E" w:rsidRDefault="003233E7">
      <w:pPr>
        <w:pStyle w:val="ListParagraph"/>
        <w:numPr>
          <w:ilvl w:val="0"/>
          <w:numId w:val="6"/>
        </w:numPr>
        <w:tabs>
          <w:tab w:val="left" w:pos="504"/>
        </w:tabs>
        <w:spacing w:after="120"/>
        <w:rPr>
          <w:sz w:val="22"/>
          <w:szCs w:val="22"/>
        </w:rPr>
      </w:pPr>
      <w:r>
        <w:lastRenderedPageBreak/>
        <w:t xml:space="preserve">What Recommendations for Action were made by the review team to the most recent Program Review?  </w:t>
      </w:r>
    </w:p>
    <w:p w:rsidR="003C1C8E" w:rsidRDefault="003C1C8E" w:rsidP="00BF3561">
      <w:pPr>
        <w:pStyle w:val="ListParagraph"/>
      </w:pPr>
    </w:p>
    <w:p w:rsidR="00EE4A5E" w:rsidRPr="00EE4A5E" w:rsidRDefault="00EE4A5E" w:rsidP="00EE4A5E">
      <w:pPr>
        <w:widowControl w:val="0"/>
        <w:autoSpaceDE w:val="0"/>
        <w:autoSpaceDN w:val="0"/>
        <w:adjustRightInd w:val="0"/>
        <w:rPr>
          <w:rFonts w:ascii="Arial" w:hAnsi="Arial" w:cs="Arial"/>
          <w:color w:val="FF0000"/>
          <w:sz w:val="20"/>
          <w:szCs w:val="20"/>
        </w:rPr>
      </w:pPr>
      <w:r w:rsidRPr="00EE4A5E">
        <w:rPr>
          <w:rFonts w:ascii="Arial" w:hAnsi="Arial" w:cs="Arial"/>
          <w:b/>
          <w:bCs/>
          <w:color w:val="FF0000"/>
          <w:sz w:val="20"/>
          <w:szCs w:val="20"/>
        </w:rPr>
        <w:t>Recommendations for Action</w:t>
      </w:r>
      <w:r w:rsidRPr="00EE4A5E">
        <w:rPr>
          <w:rFonts w:ascii="Arial" w:hAnsi="Arial" w:cs="Arial"/>
          <w:color w:val="FF0000"/>
          <w:sz w:val="20"/>
          <w:szCs w:val="20"/>
        </w:rPr>
        <w:t>:</w:t>
      </w:r>
    </w:p>
    <w:p w:rsidR="00EE4A5E" w:rsidRPr="00EE4A5E" w:rsidRDefault="00EE4A5E" w:rsidP="00EE4A5E">
      <w:pPr>
        <w:widowControl w:val="0"/>
        <w:autoSpaceDE w:val="0"/>
        <w:autoSpaceDN w:val="0"/>
        <w:adjustRightInd w:val="0"/>
        <w:rPr>
          <w:rFonts w:ascii="Arial" w:hAnsi="Arial" w:cs="Arial"/>
          <w:color w:val="FF0000"/>
          <w:sz w:val="20"/>
          <w:szCs w:val="20"/>
        </w:rPr>
      </w:pPr>
    </w:p>
    <w:p w:rsidR="00EE4A5E" w:rsidRPr="00EE4A5E" w:rsidRDefault="00EE4A5E" w:rsidP="00EE4A5E">
      <w:pPr>
        <w:widowControl w:val="0"/>
        <w:numPr>
          <w:ilvl w:val="0"/>
          <w:numId w:val="26"/>
        </w:numPr>
        <w:tabs>
          <w:tab w:val="left" w:pos="720"/>
        </w:tabs>
        <w:autoSpaceDE w:val="0"/>
        <w:autoSpaceDN w:val="0"/>
        <w:adjustRightInd w:val="0"/>
        <w:rPr>
          <w:rFonts w:ascii="Arial" w:hAnsi="Arial" w:cs="Arial"/>
          <w:color w:val="FF0000"/>
          <w:sz w:val="20"/>
          <w:szCs w:val="20"/>
        </w:rPr>
      </w:pPr>
      <w:r w:rsidRPr="00EE4A5E">
        <w:rPr>
          <w:rFonts w:ascii="Arial" w:hAnsi="Arial" w:cs="Arial"/>
          <w:color w:val="FF0000"/>
          <w:sz w:val="20"/>
          <w:szCs w:val="20"/>
        </w:rPr>
        <w:t>Collect and analyze data about the impact of the department’s community outreach to monitor and improve the results</w:t>
      </w:r>
    </w:p>
    <w:p w:rsidR="00EE4A5E" w:rsidRPr="00EE4A5E" w:rsidRDefault="00EE4A5E" w:rsidP="00EE4A5E">
      <w:pPr>
        <w:widowControl w:val="0"/>
        <w:numPr>
          <w:ilvl w:val="0"/>
          <w:numId w:val="27"/>
        </w:numPr>
        <w:tabs>
          <w:tab w:val="left" w:pos="720"/>
        </w:tabs>
        <w:autoSpaceDE w:val="0"/>
        <w:autoSpaceDN w:val="0"/>
        <w:adjustRightInd w:val="0"/>
        <w:rPr>
          <w:rFonts w:ascii="Arial" w:hAnsi="Arial" w:cs="Arial"/>
          <w:color w:val="FF0000"/>
          <w:sz w:val="20"/>
          <w:szCs w:val="20"/>
        </w:rPr>
      </w:pPr>
      <w:r w:rsidRPr="00EE4A5E">
        <w:rPr>
          <w:rFonts w:ascii="Arial" w:hAnsi="Arial" w:cs="Arial"/>
          <w:color w:val="FF0000"/>
          <w:sz w:val="20"/>
          <w:szCs w:val="20"/>
        </w:rPr>
        <w:t>Document the assessment activity and evidence presented in the self study report, with specific attention to the number of students in the program compared to the number of graduates; seek assistance from IPR to support this research to increase the number of graduates and/or document the extent of transfer</w:t>
      </w:r>
    </w:p>
    <w:p w:rsidR="00EE4A5E" w:rsidRPr="00EE4A5E" w:rsidRDefault="00EE4A5E" w:rsidP="00EE4A5E">
      <w:pPr>
        <w:widowControl w:val="0"/>
        <w:numPr>
          <w:ilvl w:val="0"/>
          <w:numId w:val="28"/>
        </w:numPr>
        <w:tabs>
          <w:tab w:val="left" w:pos="720"/>
        </w:tabs>
        <w:autoSpaceDE w:val="0"/>
        <w:autoSpaceDN w:val="0"/>
        <w:adjustRightInd w:val="0"/>
        <w:rPr>
          <w:rFonts w:ascii="Arial" w:hAnsi="Arial" w:cs="Arial"/>
          <w:color w:val="FF0000"/>
          <w:sz w:val="20"/>
          <w:szCs w:val="20"/>
        </w:rPr>
      </w:pPr>
      <w:r w:rsidRPr="00EE4A5E">
        <w:rPr>
          <w:rFonts w:ascii="Arial" w:hAnsi="Arial" w:cs="Arial"/>
          <w:color w:val="FF0000"/>
          <w:sz w:val="20"/>
          <w:szCs w:val="20"/>
        </w:rPr>
        <w:t xml:space="preserve">Through IPR, access information about graduates and pre-degree transferees in order to assess the effectiveness of the program </w:t>
      </w:r>
    </w:p>
    <w:p w:rsidR="00EE4A5E" w:rsidRPr="00EE4A5E" w:rsidRDefault="00EE4A5E" w:rsidP="00EE4A5E">
      <w:pPr>
        <w:widowControl w:val="0"/>
        <w:numPr>
          <w:ilvl w:val="0"/>
          <w:numId w:val="29"/>
        </w:numPr>
        <w:tabs>
          <w:tab w:val="left" w:pos="720"/>
        </w:tabs>
        <w:autoSpaceDE w:val="0"/>
        <w:autoSpaceDN w:val="0"/>
        <w:adjustRightInd w:val="0"/>
        <w:rPr>
          <w:rFonts w:ascii="Arial" w:hAnsi="Arial" w:cs="Arial"/>
          <w:color w:val="FF0000"/>
          <w:sz w:val="20"/>
          <w:szCs w:val="20"/>
        </w:rPr>
      </w:pPr>
      <w:r w:rsidRPr="00EE4A5E">
        <w:rPr>
          <w:rFonts w:ascii="Arial" w:hAnsi="Arial" w:cs="Arial"/>
          <w:color w:val="FF0000"/>
          <w:sz w:val="20"/>
          <w:szCs w:val="20"/>
        </w:rPr>
        <w:t>Identify the patterns of evidence that emerge from the student learning experiences in the department in order to better respond to student needs</w:t>
      </w:r>
    </w:p>
    <w:p w:rsidR="00EE4A5E" w:rsidRPr="00EE4A5E" w:rsidRDefault="00EE4A5E" w:rsidP="00EE4A5E">
      <w:pPr>
        <w:widowControl w:val="0"/>
        <w:numPr>
          <w:ilvl w:val="0"/>
          <w:numId w:val="30"/>
        </w:numPr>
        <w:tabs>
          <w:tab w:val="left" w:pos="720"/>
        </w:tabs>
        <w:autoSpaceDE w:val="0"/>
        <w:autoSpaceDN w:val="0"/>
        <w:adjustRightInd w:val="0"/>
        <w:rPr>
          <w:rFonts w:ascii="Arial" w:hAnsi="Arial" w:cs="Arial"/>
          <w:color w:val="FF0000"/>
          <w:sz w:val="20"/>
          <w:szCs w:val="20"/>
        </w:rPr>
      </w:pPr>
      <w:r w:rsidRPr="00EE4A5E">
        <w:rPr>
          <w:rFonts w:ascii="Arial" w:hAnsi="Arial" w:cs="Arial"/>
          <w:color w:val="FF0000"/>
          <w:sz w:val="20"/>
          <w:szCs w:val="20"/>
        </w:rPr>
        <w:t>Based on data, plan and initiate next steps for program improvements</w:t>
      </w:r>
    </w:p>
    <w:p w:rsidR="00EE4A5E" w:rsidRPr="00EE4A5E" w:rsidRDefault="00EE4A5E" w:rsidP="00EE4A5E">
      <w:pPr>
        <w:widowControl w:val="0"/>
        <w:numPr>
          <w:ilvl w:val="0"/>
          <w:numId w:val="31"/>
        </w:numPr>
        <w:tabs>
          <w:tab w:val="left" w:pos="720"/>
        </w:tabs>
        <w:autoSpaceDE w:val="0"/>
        <w:autoSpaceDN w:val="0"/>
        <w:adjustRightInd w:val="0"/>
        <w:rPr>
          <w:rFonts w:ascii="Arial" w:hAnsi="Arial" w:cs="Arial"/>
          <w:color w:val="FF0000"/>
          <w:sz w:val="20"/>
          <w:szCs w:val="20"/>
        </w:rPr>
      </w:pPr>
      <w:r w:rsidRPr="00EE4A5E">
        <w:rPr>
          <w:rFonts w:ascii="Arial" w:hAnsi="Arial" w:cs="Arial"/>
          <w:color w:val="FF0000"/>
          <w:sz w:val="20"/>
          <w:szCs w:val="20"/>
        </w:rPr>
        <w:t>Conduct a needs analysis to assess the viability of a new technical program or track: in music (i.e., music industry)</w:t>
      </w:r>
    </w:p>
    <w:p w:rsidR="00EE4A5E" w:rsidRPr="00EE4A5E" w:rsidRDefault="00EE4A5E" w:rsidP="00EE4A5E">
      <w:pPr>
        <w:widowControl w:val="0"/>
        <w:numPr>
          <w:ilvl w:val="0"/>
          <w:numId w:val="32"/>
        </w:numPr>
        <w:tabs>
          <w:tab w:val="left" w:pos="720"/>
        </w:tabs>
        <w:autoSpaceDE w:val="0"/>
        <w:autoSpaceDN w:val="0"/>
        <w:adjustRightInd w:val="0"/>
        <w:rPr>
          <w:rFonts w:ascii="Arial" w:hAnsi="Arial" w:cs="Arial"/>
          <w:color w:val="FF0000"/>
          <w:sz w:val="20"/>
          <w:szCs w:val="20"/>
        </w:rPr>
      </w:pPr>
      <w:r w:rsidRPr="00EE4A5E">
        <w:rPr>
          <w:rFonts w:ascii="Arial" w:hAnsi="Arial" w:cs="Arial"/>
          <w:color w:val="FF0000"/>
          <w:sz w:val="20"/>
          <w:szCs w:val="20"/>
        </w:rPr>
        <w:t>Explore grant funding and partnership prospects in order to acquire needed resources and/or equipment; use the resources of the Grants Office and the Dean’s Office as needed</w:t>
      </w:r>
    </w:p>
    <w:p w:rsidR="00EE4A5E" w:rsidRPr="00EE4A5E" w:rsidRDefault="00EE4A5E" w:rsidP="00EE4A5E">
      <w:pPr>
        <w:widowControl w:val="0"/>
        <w:numPr>
          <w:ilvl w:val="12"/>
          <w:numId w:val="0"/>
        </w:numPr>
        <w:tabs>
          <w:tab w:val="left" w:pos="1440"/>
        </w:tabs>
        <w:autoSpaceDE w:val="0"/>
        <w:autoSpaceDN w:val="0"/>
        <w:adjustRightInd w:val="0"/>
        <w:ind w:left="1080" w:hanging="360"/>
        <w:rPr>
          <w:rFonts w:ascii="Arial" w:hAnsi="Arial" w:cs="Arial"/>
          <w:color w:val="FF0000"/>
          <w:sz w:val="20"/>
          <w:szCs w:val="20"/>
        </w:rPr>
      </w:pPr>
      <w:proofErr w:type="gramStart"/>
      <w:r w:rsidRPr="00EE4A5E">
        <w:rPr>
          <w:rFonts w:ascii="Courier New" w:hAnsi="Courier New" w:cs="Courier New"/>
          <w:color w:val="FF0000"/>
          <w:sz w:val="20"/>
          <w:szCs w:val="20"/>
        </w:rPr>
        <w:t>o</w:t>
      </w:r>
      <w:proofErr w:type="gramEnd"/>
      <w:r w:rsidRPr="00EE4A5E">
        <w:rPr>
          <w:rFonts w:ascii="Courier New" w:hAnsi="Courier New" w:cs="Courier New"/>
          <w:color w:val="FF0000"/>
          <w:sz w:val="20"/>
          <w:szCs w:val="20"/>
        </w:rPr>
        <w:tab/>
      </w:r>
      <w:r w:rsidRPr="00EE4A5E">
        <w:rPr>
          <w:rFonts w:ascii="Arial" w:hAnsi="Arial" w:cs="Arial"/>
          <w:color w:val="FF0000"/>
          <w:sz w:val="20"/>
          <w:szCs w:val="20"/>
        </w:rPr>
        <w:t>Study of other spaces available</w:t>
      </w:r>
      <w:r w:rsidRPr="00C671EE">
        <w:rPr>
          <w:rFonts w:ascii="Arial" w:hAnsi="Arial" w:cs="Arial"/>
          <w:color w:val="000000"/>
          <w:sz w:val="20"/>
          <w:szCs w:val="20"/>
        </w:rPr>
        <w:t xml:space="preserve"> </w:t>
      </w:r>
      <w:r w:rsidRPr="00EE4A5E">
        <w:rPr>
          <w:rFonts w:ascii="Arial" w:hAnsi="Arial" w:cs="Arial"/>
          <w:color w:val="FF0000"/>
          <w:sz w:val="20"/>
          <w:szCs w:val="20"/>
        </w:rPr>
        <w:t>for course delivery, practice rooms (on and off campus)</w:t>
      </w:r>
    </w:p>
    <w:p w:rsidR="00EE4A5E" w:rsidRPr="00EE4A5E" w:rsidRDefault="00EE4A5E" w:rsidP="00EE4A5E">
      <w:pPr>
        <w:widowControl w:val="0"/>
        <w:numPr>
          <w:ilvl w:val="12"/>
          <w:numId w:val="0"/>
        </w:numPr>
        <w:tabs>
          <w:tab w:val="left" w:pos="1440"/>
        </w:tabs>
        <w:autoSpaceDE w:val="0"/>
        <w:autoSpaceDN w:val="0"/>
        <w:adjustRightInd w:val="0"/>
        <w:ind w:left="1080" w:hanging="360"/>
        <w:rPr>
          <w:rFonts w:ascii="Arial" w:hAnsi="Arial" w:cs="Arial"/>
          <w:color w:val="FF0000"/>
          <w:sz w:val="20"/>
          <w:szCs w:val="20"/>
        </w:rPr>
      </w:pPr>
      <w:proofErr w:type="gramStart"/>
      <w:r w:rsidRPr="00EE4A5E">
        <w:rPr>
          <w:rFonts w:ascii="Courier New" w:hAnsi="Courier New" w:cs="Courier New"/>
          <w:color w:val="FF0000"/>
          <w:sz w:val="20"/>
          <w:szCs w:val="20"/>
        </w:rPr>
        <w:t>o</w:t>
      </w:r>
      <w:proofErr w:type="gramEnd"/>
      <w:r w:rsidRPr="00EE4A5E">
        <w:rPr>
          <w:rFonts w:ascii="Courier New" w:hAnsi="Courier New" w:cs="Courier New"/>
          <w:color w:val="FF0000"/>
          <w:sz w:val="20"/>
          <w:szCs w:val="20"/>
        </w:rPr>
        <w:tab/>
      </w:r>
      <w:r w:rsidRPr="00EE4A5E">
        <w:rPr>
          <w:rFonts w:ascii="Arial" w:hAnsi="Arial" w:cs="Arial"/>
          <w:color w:val="FF0000"/>
          <w:sz w:val="20"/>
          <w:szCs w:val="20"/>
        </w:rPr>
        <w:t>Fundraising from outside groups</w:t>
      </w:r>
    </w:p>
    <w:p w:rsidR="003C1C8E" w:rsidRDefault="003C1C8E" w:rsidP="003C1C8E">
      <w:pPr>
        <w:pStyle w:val="ListParagraph"/>
        <w:tabs>
          <w:tab w:val="left" w:pos="504"/>
        </w:tabs>
        <w:spacing w:after="120"/>
        <w:rPr>
          <w:sz w:val="22"/>
          <w:szCs w:val="22"/>
        </w:rPr>
      </w:pPr>
    </w:p>
    <w:p w:rsidR="003233E7" w:rsidRPr="0094204C" w:rsidRDefault="003233E7" w:rsidP="0094204C">
      <w:pPr>
        <w:pStyle w:val="ListParagraph"/>
        <w:tabs>
          <w:tab w:val="left" w:pos="504"/>
        </w:tabs>
        <w:spacing w:after="120"/>
        <w:rPr>
          <w:sz w:val="22"/>
          <w:szCs w:val="22"/>
        </w:rPr>
      </w:pPr>
    </w:p>
    <w:p w:rsidR="00320CDE" w:rsidRDefault="00320CDE" w:rsidP="00320CDE">
      <w:pPr>
        <w:pStyle w:val="ListParagraph"/>
        <w:numPr>
          <w:ilvl w:val="0"/>
          <w:numId w:val="6"/>
        </w:numPr>
      </w:pPr>
      <w:r w:rsidRPr="002E548B">
        <w:t xml:space="preserve">Have the goals </w:t>
      </w:r>
      <w:r w:rsidR="003233E7">
        <w:t xml:space="preserve">in your self-study </w:t>
      </w:r>
      <w:r w:rsidRPr="002E548B">
        <w:t>changed since your last Program Review Self-Study</w:t>
      </w:r>
      <w:r w:rsidR="003233E7">
        <w:t xml:space="preserve"> as a resu</w:t>
      </w:r>
      <w:r w:rsidR="00821011" w:rsidRPr="00821011">
        <w:rPr>
          <w:sz w:val="22"/>
          <w:szCs w:val="22"/>
        </w:rPr>
        <w:t>l</w:t>
      </w:r>
      <w:r w:rsidR="003233E7">
        <w:t>t of the Review Team recommendations or for any other reason</w:t>
      </w:r>
      <w:r w:rsidRPr="002E548B">
        <w:t>?  If so, please describe the changes.</w:t>
      </w:r>
    </w:p>
    <w:p w:rsidR="00EE4A5E" w:rsidRDefault="00EE4A5E" w:rsidP="00EE4A5E"/>
    <w:p w:rsidR="00320CDE" w:rsidRDefault="00EE4A5E" w:rsidP="00EE4A5E">
      <w:pPr>
        <w:ind w:left="720"/>
      </w:pPr>
      <w:r w:rsidRPr="00EE4A5E">
        <w:rPr>
          <w:color w:val="FF0000"/>
        </w:rPr>
        <w:t>No.</w:t>
      </w:r>
    </w:p>
    <w:p w:rsidR="00F86156" w:rsidRDefault="00F86156" w:rsidP="00320CDE">
      <w:pPr>
        <w:pStyle w:val="ListParagraph"/>
      </w:pPr>
    </w:p>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w:t>
      </w:r>
      <w:r w:rsidR="003233E7">
        <w:t xml:space="preserve"> in the sections</w:t>
      </w:r>
      <w:r w:rsidR="00320CDE" w:rsidRPr="002E548B">
        <w:t xml:space="preserve"> above</w:t>
      </w:r>
      <w:r w:rsidRPr="002E548B">
        <w:t xml:space="preserve"> </w:t>
      </w:r>
      <w:r w:rsidR="00E12E4F">
        <w:t xml:space="preserve">(b, c, and d) </w:t>
      </w:r>
      <w:r w:rsidRPr="002E548B">
        <w:t>in</w:t>
      </w:r>
      <w:r>
        <w:t xml:space="preserve"> the past year?</w:t>
      </w:r>
    </w:p>
    <w:p w:rsidR="00680BDF" w:rsidRDefault="00680BDF" w:rsidP="00680BDF">
      <w:pPr>
        <w:pStyle w:val="ListParagraph"/>
      </w:pPr>
    </w:p>
    <w:p w:rsidR="00680BDF" w:rsidRPr="00DB5B60" w:rsidRDefault="00680BDF" w:rsidP="00680BDF">
      <w:pPr>
        <w:pStyle w:val="ListParagraph"/>
        <w:jc w:val="both"/>
        <w:rPr>
          <w:color w:val="FF0000"/>
        </w:rPr>
      </w:pPr>
      <w:r w:rsidRPr="00DB5B60">
        <w:rPr>
          <w:color w:val="FF0000"/>
        </w:rPr>
        <w:t xml:space="preserve">Enrollment in our online offerings has encouraged </w:t>
      </w:r>
      <w:proofErr w:type="gramStart"/>
      <w:r w:rsidRPr="00DB5B60">
        <w:rPr>
          <w:color w:val="FF0000"/>
        </w:rPr>
        <w:t>to continue</w:t>
      </w:r>
      <w:proofErr w:type="gramEnd"/>
      <w:r w:rsidRPr="00DB5B60">
        <w:rPr>
          <w:color w:val="FF0000"/>
        </w:rPr>
        <w:t xml:space="preserve"> to move in the direction of course development of Arts and Humanities-fulfilling music courses.  Music Appreciation and History of Rock/Pop are producing healthy enrollments.  As soon as possible, we will develop and offer (under semesters) courses in Jazz Appreciation and World Music.  </w:t>
      </w:r>
    </w:p>
    <w:p w:rsidR="00680BDF" w:rsidRPr="00DB5B60" w:rsidRDefault="00680BDF" w:rsidP="00680BDF">
      <w:pPr>
        <w:pStyle w:val="ListParagraph"/>
        <w:jc w:val="both"/>
        <w:rPr>
          <w:color w:val="FF0000"/>
        </w:rPr>
      </w:pPr>
    </w:p>
    <w:p w:rsidR="00680BDF" w:rsidRPr="00DB5B60" w:rsidRDefault="00680BDF" w:rsidP="00680BDF">
      <w:pPr>
        <w:pStyle w:val="ListParagraph"/>
        <w:jc w:val="both"/>
        <w:rPr>
          <w:color w:val="FF0000"/>
        </w:rPr>
      </w:pPr>
      <w:r w:rsidRPr="00DB5B60">
        <w:rPr>
          <w:color w:val="FF0000"/>
        </w:rPr>
        <w:t xml:space="preserve">Our continuing annual assessment of instructional effectiveness yielded results that indicate 85-95% of music majors are comprehending and retaining course content in core music courses (Theory, Sight Singing/Dictation, and Music Styles (history), making their anticipated institutional transfers probably successful.  </w:t>
      </w:r>
    </w:p>
    <w:p w:rsidR="00680BDF" w:rsidRPr="00DB5B60" w:rsidRDefault="00680BDF" w:rsidP="00680BDF">
      <w:pPr>
        <w:pStyle w:val="ListParagraph"/>
        <w:jc w:val="both"/>
        <w:rPr>
          <w:color w:val="FF0000"/>
        </w:rPr>
      </w:pPr>
    </w:p>
    <w:p w:rsidR="00680BDF" w:rsidRPr="00DB5B60" w:rsidRDefault="00680BDF" w:rsidP="00680BDF">
      <w:pPr>
        <w:pStyle w:val="ListParagraph"/>
        <w:jc w:val="both"/>
        <w:rPr>
          <w:color w:val="FF0000"/>
        </w:rPr>
      </w:pPr>
      <w:r w:rsidRPr="00DB5B60">
        <w:rPr>
          <w:color w:val="FF0000"/>
        </w:rPr>
        <w:t>Space needs continue to dominate our futures concerns.  Toward that end, the music department received funding for five modular practice rooms, which were installed in room 2330 (a room given over to music-department usage).  We now have ten practice rooms instead of five, which will help ease practice room congestion considerably.</w:t>
      </w:r>
    </w:p>
    <w:p w:rsidR="00680BDF" w:rsidRPr="00DB5B60" w:rsidRDefault="00680BDF" w:rsidP="00680BDF">
      <w:pPr>
        <w:pStyle w:val="ListParagraph"/>
        <w:jc w:val="both"/>
        <w:rPr>
          <w:color w:val="FF0000"/>
        </w:rPr>
      </w:pPr>
    </w:p>
    <w:p w:rsidR="00680BDF" w:rsidRPr="00DB5B60" w:rsidRDefault="00680BDF" w:rsidP="00680BDF">
      <w:pPr>
        <w:pStyle w:val="ListParagraph"/>
        <w:jc w:val="both"/>
        <w:rPr>
          <w:color w:val="FF0000"/>
        </w:rPr>
      </w:pPr>
      <w:r w:rsidRPr="00DB5B60">
        <w:rPr>
          <w:color w:val="FF0000"/>
        </w:rPr>
        <w:t xml:space="preserve">No plan yet has been implemented, with IPR assistance, to track graduates.  </w:t>
      </w:r>
    </w:p>
    <w:p w:rsidR="000337E6" w:rsidRDefault="000337E6" w:rsidP="000337E6">
      <w:pPr>
        <w:pStyle w:val="ListParagraph"/>
        <w:rPr>
          <w:rFonts w:ascii="Arial" w:hAnsi="Arial" w:cs="Arial"/>
        </w:rPr>
      </w:pPr>
    </w:p>
    <w:p w:rsidR="00EE4A5E" w:rsidRPr="00DB5B60" w:rsidRDefault="00680BDF" w:rsidP="00DB5B60">
      <w:pPr>
        <w:pStyle w:val="ListParagraph"/>
        <w:jc w:val="both"/>
        <w:rPr>
          <w:color w:val="FF0000"/>
        </w:rPr>
      </w:pPr>
      <w:r w:rsidRPr="00DB5B60">
        <w:rPr>
          <w:color w:val="FF0000"/>
        </w:rPr>
        <w:lastRenderedPageBreak/>
        <w:t xml:space="preserve">A community-needs assessment for music technology programs has not been undertaken.  It may well be that there exists a desire for such programs at Sinclair, particularly in music recording technology.  A lack of space, however, prevents us from going forward with the committee’s recommendation in this area.  Our </w:t>
      </w:r>
      <w:proofErr w:type="spellStart"/>
      <w:r w:rsidRPr="00DB5B60">
        <w:rPr>
          <w:color w:val="FF0000"/>
        </w:rPr>
        <w:t>accreditor</w:t>
      </w:r>
      <w:proofErr w:type="spellEnd"/>
      <w:r w:rsidRPr="00DB5B60">
        <w:rPr>
          <w:color w:val="FF0000"/>
        </w:rPr>
        <w:t xml:space="preserve">, the National Association of Schools of Music, has strongly suggested that our space needs at the moment (a rehearsal hall) address basic questions of program integrity of core music courses—ensembles.  Until that need is met, the department cannot </w:t>
      </w:r>
      <w:r w:rsidR="00DB5B60" w:rsidRPr="00DB5B60">
        <w:rPr>
          <w:color w:val="FF0000"/>
        </w:rPr>
        <w:t>make plans for a possible music technology certificate or degree if it is to be offered on the main campus.</w:t>
      </w:r>
    </w:p>
    <w:p w:rsidR="00DB5B60" w:rsidRPr="00DB5B60" w:rsidRDefault="00DB5B60" w:rsidP="00DB5B60">
      <w:pPr>
        <w:pStyle w:val="ListParagraph"/>
        <w:jc w:val="both"/>
        <w:rPr>
          <w:color w:val="FF0000"/>
        </w:rPr>
      </w:pPr>
    </w:p>
    <w:p w:rsidR="00DB5B60" w:rsidRPr="00DB5B60" w:rsidRDefault="00DB5B60" w:rsidP="00DB5B60">
      <w:pPr>
        <w:pStyle w:val="ListParagraph"/>
        <w:jc w:val="both"/>
        <w:rPr>
          <w:color w:val="FF0000"/>
        </w:rPr>
      </w:pPr>
      <w:r w:rsidRPr="00DB5B60">
        <w:rPr>
          <w:color w:val="FF0000"/>
        </w:rPr>
        <w:t>The life of our piano lab and of a Steinway concert grand piano were recently extended through the purchase of proprietary (and expensive) headsets for the lab, and through the replacement of hammers in the piano.  These projects were funded through the capital request process.</w:t>
      </w:r>
    </w:p>
    <w:p w:rsidR="00DB5B60" w:rsidRPr="00DB5B60" w:rsidRDefault="00DB5B60" w:rsidP="00DB5B60">
      <w:pPr>
        <w:pStyle w:val="ListParagraph"/>
        <w:jc w:val="both"/>
        <w:rPr>
          <w:color w:val="FF0000"/>
        </w:rPr>
      </w:pPr>
    </w:p>
    <w:p w:rsidR="00DB5B60" w:rsidRPr="00DB5B60" w:rsidRDefault="00DB5B60" w:rsidP="00DB5B60">
      <w:pPr>
        <w:pStyle w:val="ListParagraph"/>
        <w:jc w:val="both"/>
        <w:rPr>
          <w:color w:val="FF0000"/>
        </w:rPr>
      </w:pPr>
      <w:r w:rsidRPr="00DB5B60">
        <w:rPr>
          <w:color w:val="FF0000"/>
        </w:rPr>
        <w:t xml:space="preserve">In terms of alternative funding for student learning, the department has secured an endowment (the Robert Mueller scholarship, $10,000), another possible endowment—the final dollar amount still to be determined; currently at a little under $11,000—from the </w:t>
      </w:r>
      <w:proofErr w:type="spellStart"/>
      <w:r w:rsidRPr="00DB5B60">
        <w:rPr>
          <w:color w:val="FF0000"/>
        </w:rPr>
        <w:t>Murlin</w:t>
      </w:r>
      <w:proofErr w:type="spellEnd"/>
      <w:r w:rsidRPr="00DB5B60">
        <w:rPr>
          <w:color w:val="FF0000"/>
        </w:rPr>
        <w:t xml:space="preserve"> Heights United Church of Christ, and the Dayton Chamber Music Society ($1,500/yr).  Money from the Mueller donation was also utilized to purchase a celesta for the music department ($14,000).     </w:t>
      </w:r>
    </w:p>
    <w:p w:rsidR="0094204C" w:rsidRDefault="0094204C" w:rsidP="00DB5B60">
      <w:pPr>
        <w:pStyle w:val="ListParagraph"/>
        <w:jc w:val="both"/>
      </w:pPr>
    </w:p>
    <w:p w:rsidR="0094204C" w:rsidRPr="00D708C3" w:rsidRDefault="0094204C" w:rsidP="00D708C3">
      <w:pPr>
        <w:rPr>
          <w:b/>
          <w:u w:val="single"/>
        </w:rPr>
      </w:pPr>
      <w:r w:rsidRPr="00D708C3">
        <w:rPr>
          <w:b/>
          <w:u w:val="single"/>
        </w:rPr>
        <w:t>Section III: Assessment of Outcomes</w:t>
      </w:r>
    </w:p>
    <w:p w:rsidR="00827AE5" w:rsidRDefault="00827AE5" w:rsidP="00827AE5">
      <w:pPr>
        <w:rPr>
          <w:rFonts w:ascii="Arial" w:hAnsi="Arial" w:cs="Arial"/>
        </w:rPr>
      </w:pPr>
    </w:p>
    <w:p w:rsidR="00F0239E" w:rsidRPr="00827AE5" w:rsidRDefault="00D31DDA" w:rsidP="00827AE5">
      <w:pPr>
        <w:rPr>
          <w:rFonts w:ascii="Arial" w:hAnsi="Arial" w:cs="Arial"/>
        </w:rPr>
      </w:pPr>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p w:rsidR="00BF3561" w:rsidRDefault="00BF3561" w:rsidP="00BF3561">
      <w:pPr>
        <w:pStyle w:val="ListParagraph"/>
        <w:tabs>
          <w:tab w:val="left" w:pos="5040"/>
        </w:tabs>
      </w:pPr>
    </w:p>
    <w:tbl>
      <w:tblPr>
        <w:tblStyle w:val="TableGrid"/>
        <w:tblW w:w="10838" w:type="dxa"/>
        <w:tblInd w:w="-732" w:type="dxa"/>
        <w:shd w:val="clear" w:color="auto" w:fill="FFFFFF"/>
        <w:tblLayout w:type="fixed"/>
        <w:tblLook w:val="01E0"/>
      </w:tblPr>
      <w:tblGrid>
        <w:gridCol w:w="5340"/>
        <w:gridCol w:w="2160"/>
        <w:gridCol w:w="1440"/>
        <w:gridCol w:w="1898"/>
      </w:tblGrid>
      <w:tr w:rsidR="00A10CF8" w:rsidRPr="006137FD" w:rsidTr="007F0C24">
        <w:trPr>
          <w:trHeight w:val="71"/>
        </w:trPr>
        <w:tc>
          <w:tcPr>
            <w:tcW w:w="5340" w:type="dxa"/>
            <w:shd w:val="clear" w:color="auto" w:fill="FFFFFF"/>
            <w:vAlign w:val="center"/>
          </w:tcPr>
          <w:p w:rsidR="00A10CF8" w:rsidRPr="002C1797" w:rsidRDefault="00A10CF8" w:rsidP="007F0C24">
            <w:pPr>
              <w:jc w:val="center"/>
              <w:rPr>
                <w:sz w:val="24"/>
                <w:szCs w:val="24"/>
              </w:rPr>
            </w:pPr>
            <w:r>
              <w:rPr>
                <w:b/>
                <w:sz w:val="24"/>
                <w:szCs w:val="24"/>
                <w:u w:val="single"/>
              </w:rPr>
              <w:t>Music</w:t>
            </w:r>
            <w:r w:rsidRPr="002C1797">
              <w:rPr>
                <w:sz w:val="24"/>
                <w:szCs w:val="24"/>
              </w:rPr>
              <w:t xml:space="preserve"> Program Outcomes</w:t>
            </w:r>
          </w:p>
        </w:tc>
        <w:tc>
          <w:tcPr>
            <w:tcW w:w="2160" w:type="dxa"/>
          </w:tcPr>
          <w:p w:rsidR="00A10CF8" w:rsidRPr="002C1797" w:rsidRDefault="00A10CF8" w:rsidP="007F0C24">
            <w:pPr>
              <w:jc w:val="center"/>
              <w:rPr>
                <w:sz w:val="20"/>
                <w:szCs w:val="20"/>
              </w:rPr>
            </w:pPr>
            <w:r>
              <w:rPr>
                <w:sz w:val="20"/>
                <w:szCs w:val="20"/>
              </w:rPr>
              <w:t>In which courses are these program outcomes addressed</w:t>
            </w:r>
            <w:r w:rsidRPr="002C1797">
              <w:rPr>
                <w:sz w:val="20"/>
                <w:szCs w:val="20"/>
              </w:rPr>
              <w:t>?</w:t>
            </w:r>
          </w:p>
        </w:tc>
        <w:tc>
          <w:tcPr>
            <w:tcW w:w="1440" w:type="dxa"/>
            <w:shd w:val="clear" w:color="auto" w:fill="auto"/>
          </w:tcPr>
          <w:p w:rsidR="00A10CF8" w:rsidRPr="002E548B" w:rsidRDefault="00A10CF8" w:rsidP="007F0C24">
            <w:pPr>
              <w:jc w:val="center"/>
              <w:rPr>
                <w:sz w:val="20"/>
                <w:szCs w:val="20"/>
              </w:rPr>
            </w:pPr>
            <w:r w:rsidRPr="002E548B">
              <w:rPr>
                <w:sz w:val="20"/>
                <w:szCs w:val="20"/>
              </w:rPr>
              <w:t>Which of these program outcomes were assessed during the last fiscal year? </w:t>
            </w:r>
          </w:p>
        </w:tc>
        <w:tc>
          <w:tcPr>
            <w:tcW w:w="1898" w:type="dxa"/>
          </w:tcPr>
          <w:p w:rsidR="00A10CF8" w:rsidRPr="00660080" w:rsidRDefault="00A10CF8" w:rsidP="007F0C24">
            <w:pPr>
              <w:jc w:val="center"/>
              <w:rPr>
                <w:sz w:val="20"/>
                <w:szCs w:val="20"/>
              </w:rPr>
            </w:pPr>
            <w:r w:rsidRPr="00660080">
              <w:rPr>
                <w:sz w:val="20"/>
                <w:szCs w:val="20"/>
              </w:rPr>
              <w:t>Assessment Methods</w:t>
            </w:r>
          </w:p>
          <w:p w:rsidR="00A10CF8" w:rsidRPr="00660080" w:rsidRDefault="00A10CF8" w:rsidP="007F0C24">
            <w:pPr>
              <w:jc w:val="center"/>
              <w:rPr>
                <w:sz w:val="20"/>
                <w:szCs w:val="20"/>
              </w:rPr>
            </w:pPr>
            <w:r w:rsidRPr="00660080">
              <w:rPr>
                <w:sz w:val="20"/>
                <w:szCs w:val="20"/>
              </w:rPr>
              <w:t>Used</w:t>
            </w:r>
          </w:p>
          <w:p w:rsidR="00A10CF8" w:rsidRPr="00660080" w:rsidRDefault="00A10CF8" w:rsidP="007F0C24">
            <w:pPr>
              <w:jc w:val="center"/>
              <w:rPr>
                <w:sz w:val="20"/>
                <w:szCs w:val="20"/>
              </w:rPr>
            </w:pPr>
          </w:p>
        </w:tc>
      </w:tr>
      <w:tr w:rsidR="00A10CF8" w:rsidRPr="00107027" w:rsidTr="007F0C24">
        <w:trPr>
          <w:trHeight w:val="269"/>
        </w:trPr>
        <w:tc>
          <w:tcPr>
            <w:tcW w:w="5340" w:type="dxa"/>
            <w:shd w:val="clear" w:color="auto" w:fill="FFFFFF"/>
            <w:vAlign w:val="center"/>
          </w:tcPr>
          <w:p w:rsidR="00A10CF8" w:rsidRPr="002C1797" w:rsidRDefault="00A10CF8" w:rsidP="007F0C24">
            <w:pPr>
              <w:rPr>
                <w:i/>
                <w:sz w:val="20"/>
                <w:szCs w:val="20"/>
              </w:rPr>
            </w:pPr>
            <w:r w:rsidRPr="002C1797">
              <w:rPr>
                <w:b/>
                <w:sz w:val="20"/>
                <w:szCs w:val="20"/>
              </w:rPr>
              <w:t xml:space="preserve">1) </w:t>
            </w:r>
            <w:r w:rsidRPr="00A85134">
              <w:rPr>
                <w:sz w:val="20"/>
                <w:szCs w:val="20"/>
              </w:rPr>
              <w:t>Identify and describe aural, analytical, and compositional techniques used by composer from 900 AD to the present time; demonstrate computer literacy with interactive music theory software.</w:t>
            </w:r>
          </w:p>
        </w:tc>
        <w:tc>
          <w:tcPr>
            <w:tcW w:w="2160" w:type="dxa"/>
          </w:tcPr>
          <w:p w:rsidR="00A10CF8" w:rsidRDefault="00A10CF8" w:rsidP="007F0C24">
            <w:pPr>
              <w:jc w:val="center"/>
              <w:rPr>
                <w:rFonts w:ascii="Arial" w:hAnsi="Arial" w:cs="Arial"/>
              </w:rPr>
            </w:pPr>
            <w:r>
              <w:rPr>
                <w:rFonts w:ascii="Arial" w:hAnsi="Arial" w:cs="Arial"/>
              </w:rPr>
              <w:t>MUS</w:t>
            </w:r>
          </w:p>
          <w:p w:rsidR="00A10CF8" w:rsidRPr="002C1797" w:rsidRDefault="00A10CF8" w:rsidP="007F0C24">
            <w:pPr>
              <w:jc w:val="center"/>
              <w:rPr>
                <w:sz w:val="20"/>
                <w:szCs w:val="20"/>
              </w:rPr>
            </w:pPr>
            <w:r>
              <w:rPr>
                <w:rFonts w:ascii="Arial" w:hAnsi="Arial" w:cs="Arial"/>
              </w:rPr>
              <w:t xml:space="preserve"> 105, 111, 112, 113, 126, 139, 141, 142, 143, 211, 212, 213, 241, 242, 243 </w:t>
            </w:r>
          </w:p>
        </w:tc>
        <w:tc>
          <w:tcPr>
            <w:tcW w:w="1440" w:type="dxa"/>
            <w:shd w:val="clear" w:color="auto" w:fill="auto"/>
          </w:tcPr>
          <w:p w:rsidR="00A10CF8" w:rsidRDefault="00A10CF8" w:rsidP="007F0C24">
            <w:pPr>
              <w:jc w:val="center"/>
              <w:rPr>
                <w:rFonts w:ascii="Arial" w:hAnsi="Arial" w:cs="Arial"/>
              </w:rPr>
            </w:pPr>
            <w:r>
              <w:rPr>
                <w:rFonts w:ascii="Arial" w:hAnsi="Arial" w:cs="Arial"/>
              </w:rPr>
              <w:t xml:space="preserve">ASSESSED IN </w:t>
            </w:r>
          </w:p>
          <w:p w:rsidR="00A10CF8" w:rsidRPr="002C1797" w:rsidRDefault="00A10CF8" w:rsidP="007F0C24">
            <w:pPr>
              <w:jc w:val="center"/>
              <w:rPr>
                <w:sz w:val="20"/>
                <w:szCs w:val="20"/>
              </w:rPr>
            </w:pPr>
            <w:r>
              <w:rPr>
                <w:rFonts w:ascii="Arial" w:hAnsi="Arial" w:cs="Arial"/>
              </w:rPr>
              <w:t>FY 09-10</w:t>
            </w:r>
          </w:p>
        </w:tc>
        <w:tc>
          <w:tcPr>
            <w:tcW w:w="1898" w:type="dxa"/>
          </w:tcPr>
          <w:p w:rsidR="00A10CF8" w:rsidRPr="00660080" w:rsidRDefault="00A10CF8" w:rsidP="007F0C24">
            <w:pPr>
              <w:pStyle w:val="ListParagraph"/>
              <w:numPr>
                <w:ilvl w:val="0"/>
                <w:numId w:val="14"/>
              </w:numPr>
              <w:ind w:left="252" w:hanging="180"/>
              <w:rPr>
                <w:sz w:val="20"/>
                <w:szCs w:val="20"/>
              </w:rPr>
            </w:pPr>
            <w:r>
              <w:rPr>
                <w:rFonts w:ascii="Arial" w:hAnsi="Arial" w:cs="Arial"/>
              </w:rPr>
              <w:t>Written and performance assessments at the conclusions of series of courses</w:t>
            </w:r>
          </w:p>
        </w:tc>
      </w:tr>
      <w:tr w:rsidR="00A10CF8" w:rsidRPr="00107027" w:rsidTr="007F0C24">
        <w:trPr>
          <w:trHeight w:val="71"/>
        </w:trPr>
        <w:tc>
          <w:tcPr>
            <w:tcW w:w="5340" w:type="dxa"/>
            <w:shd w:val="clear" w:color="auto" w:fill="FFFFFF"/>
            <w:vAlign w:val="center"/>
          </w:tcPr>
          <w:p w:rsidR="00A10CF8" w:rsidRPr="002C1797" w:rsidRDefault="00A10CF8" w:rsidP="007F0C24">
            <w:pPr>
              <w:rPr>
                <w:sz w:val="20"/>
                <w:szCs w:val="20"/>
              </w:rPr>
            </w:pPr>
            <w:r w:rsidRPr="002C1797">
              <w:rPr>
                <w:b/>
                <w:sz w:val="20"/>
                <w:szCs w:val="20"/>
              </w:rPr>
              <w:t xml:space="preserve">2) </w:t>
            </w:r>
            <w:r w:rsidRPr="00A85134">
              <w:rPr>
                <w:sz w:val="20"/>
                <w:szCs w:val="20"/>
              </w:rPr>
              <w:t>Articulate the historical style characteristics of western European music as they changed from medieval to modern times.</w:t>
            </w:r>
          </w:p>
        </w:tc>
        <w:tc>
          <w:tcPr>
            <w:tcW w:w="2160" w:type="dxa"/>
          </w:tcPr>
          <w:p w:rsidR="00A10CF8" w:rsidRDefault="00A10CF8" w:rsidP="007F0C24">
            <w:pPr>
              <w:jc w:val="center"/>
              <w:rPr>
                <w:rFonts w:ascii="Arial" w:hAnsi="Arial" w:cs="Arial"/>
              </w:rPr>
            </w:pPr>
            <w:r>
              <w:rPr>
                <w:rFonts w:ascii="Arial" w:hAnsi="Arial" w:cs="Arial"/>
              </w:rPr>
              <w:t xml:space="preserve">MUS </w:t>
            </w:r>
          </w:p>
          <w:p w:rsidR="00A10CF8" w:rsidRPr="002C1797" w:rsidRDefault="00A10CF8" w:rsidP="007F0C24">
            <w:pPr>
              <w:jc w:val="center"/>
              <w:rPr>
                <w:sz w:val="20"/>
                <w:szCs w:val="20"/>
              </w:rPr>
            </w:pPr>
            <w:r>
              <w:rPr>
                <w:rFonts w:ascii="Arial" w:hAnsi="Arial" w:cs="Arial"/>
              </w:rPr>
              <w:t>131, 132, 133</w:t>
            </w:r>
          </w:p>
        </w:tc>
        <w:tc>
          <w:tcPr>
            <w:tcW w:w="1440" w:type="dxa"/>
            <w:shd w:val="clear" w:color="auto" w:fill="auto"/>
          </w:tcPr>
          <w:p w:rsidR="00A10CF8" w:rsidRPr="002C1797" w:rsidRDefault="00D8018D" w:rsidP="007F0C24">
            <w:pPr>
              <w:jc w:val="center"/>
              <w:rPr>
                <w:sz w:val="20"/>
                <w:szCs w:val="20"/>
              </w:rPr>
            </w:pPr>
            <w:r>
              <w:rPr>
                <w:noProof/>
                <w:sz w:val="20"/>
                <w:szCs w:val="20"/>
              </w:rPr>
              <w:pict>
                <v:shapetype id="_x0000_t201" coordsize="21600,21600" o:spt="201" path="m,l,21600r21600,l21600,xe">
                  <v:stroke joinstyle="miter"/>
                  <v:path shadowok="f" o:extrusionok="f" strokeok="f" fillok="f" o:connecttype="rect"/>
                  <o:lock v:ext="edit" shapetype="t"/>
                </v:shapetype>
                <v:shape id="_x0000_s1083" type="#_x0000_t201" style="position:absolute;left:0;text-align:left;margin-left:34.9pt;margin-top:3.35pt;width:16.5pt;height:19.5pt;z-index:251676672;mso-position-horizontal-relative:text;mso-position-vertical-relative:text" o:preferrelative="t" wrapcoords="-982 0 -982 21228 21600 21228 21600 0 -982 0" filled="f" stroked="f">
                  <v:imagedata r:id="rId8" o:title=""/>
                  <o:lock v:ext="edit" aspectratio="t"/>
                  <w10:wrap type="tight"/>
                </v:shape>
                <w:control r:id="rId9" w:name="CheckBox11" w:shapeid="_x0000_s1083"/>
              </w:pict>
            </w:r>
          </w:p>
        </w:tc>
        <w:tc>
          <w:tcPr>
            <w:tcW w:w="1898" w:type="dxa"/>
          </w:tcPr>
          <w:p w:rsidR="00A10CF8" w:rsidRPr="00660080" w:rsidRDefault="007A5FD5" w:rsidP="007F0C24">
            <w:pPr>
              <w:pStyle w:val="ListParagraph"/>
              <w:numPr>
                <w:ilvl w:val="0"/>
                <w:numId w:val="14"/>
              </w:numPr>
              <w:ind w:left="252" w:hanging="180"/>
              <w:rPr>
                <w:sz w:val="20"/>
                <w:szCs w:val="20"/>
              </w:rPr>
            </w:pPr>
            <w:r>
              <w:rPr>
                <w:sz w:val="20"/>
                <w:szCs w:val="20"/>
              </w:rPr>
              <w:t>Written assessments at the conclusion of this series of courses</w:t>
            </w:r>
          </w:p>
        </w:tc>
      </w:tr>
      <w:tr w:rsidR="00A10CF8" w:rsidRPr="00107027" w:rsidTr="007F0C24">
        <w:trPr>
          <w:trHeight w:val="71"/>
        </w:trPr>
        <w:tc>
          <w:tcPr>
            <w:tcW w:w="5340" w:type="dxa"/>
            <w:shd w:val="clear" w:color="auto" w:fill="FFFFFF"/>
            <w:vAlign w:val="center"/>
          </w:tcPr>
          <w:p w:rsidR="00A10CF8" w:rsidRPr="002C1797" w:rsidRDefault="00A10CF8" w:rsidP="007F0C24">
            <w:pPr>
              <w:rPr>
                <w:sz w:val="20"/>
                <w:szCs w:val="20"/>
              </w:rPr>
            </w:pPr>
            <w:r w:rsidRPr="002C1797">
              <w:rPr>
                <w:b/>
                <w:sz w:val="20"/>
                <w:szCs w:val="20"/>
              </w:rPr>
              <w:t xml:space="preserve">3) </w:t>
            </w:r>
            <w:r w:rsidRPr="00A85134">
              <w:rPr>
                <w:sz w:val="20"/>
                <w:szCs w:val="20"/>
              </w:rPr>
              <w:t>Sight</w:t>
            </w:r>
            <w:r>
              <w:rPr>
                <w:sz w:val="20"/>
                <w:szCs w:val="20"/>
              </w:rPr>
              <w:t xml:space="preserve"> </w:t>
            </w:r>
            <w:r w:rsidRPr="00A85134">
              <w:rPr>
                <w:sz w:val="20"/>
                <w:szCs w:val="20"/>
              </w:rPr>
              <w:t>read on piano, harmonize, perform in ensembles, improvise, and demonstrate piano technique eq</w:t>
            </w:r>
            <w:r>
              <w:rPr>
                <w:sz w:val="20"/>
                <w:szCs w:val="20"/>
              </w:rPr>
              <w:t>u</w:t>
            </w:r>
            <w:r w:rsidRPr="00A85134">
              <w:rPr>
                <w:sz w:val="20"/>
                <w:szCs w:val="20"/>
              </w:rPr>
              <w:t>ivalent to established sophomore levels.</w:t>
            </w:r>
          </w:p>
        </w:tc>
        <w:tc>
          <w:tcPr>
            <w:tcW w:w="2160" w:type="dxa"/>
          </w:tcPr>
          <w:p w:rsidR="00A10CF8" w:rsidRDefault="00A10CF8" w:rsidP="007F0C24">
            <w:pPr>
              <w:jc w:val="center"/>
              <w:rPr>
                <w:rFonts w:ascii="Arial" w:hAnsi="Arial" w:cs="Arial"/>
              </w:rPr>
            </w:pPr>
            <w:r>
              <w:rPr>
                <w:rFonts w:ascii="Arial" w:hAnsi="Arial" w:cs="Arial"/>
              </w:rPr>
              <w:t xml:space="preserve">MUS </w:t>
            </w:r>
          </w:p>
          <w:p w:rsidR="00A10CF8" w:rsidRPr="002C1797" w:rsidRDefault="00A10CF8" w:rsidP="007F0C24">
            <w:pPr>
              <w:jc w:val="center"/>
              <w:rPr>
                <w:sz w:val="20"/>
                <w:szCs w:val="20"/>
              </w:rPr>
            </w:pPr>
            <w:r>
              <w:rPr>
                <w:rFonts w:ascii="Arial" w:hAnsi="Arial" w:cs="Arial"/>
              </w:rPr>
              <w:t>116, 117, 118, 121, 216, 217, 218</w:t>
            </w:r>
          </w:p>
        </w:tc>
        <w:tc>
          <w:tcPr>
            <w:tcW w:w="1440" w:type="dxa"/>
            <w:shd w:val="clear" w:color="auto" w:fill="auto"/>
          </w:tcPr>
          <w:p w:rsidR="00A10CF8" w:rsidRDefault="00A10CF8" w:rsidP="007F0C24">
            <w:pPr>
              <w:jc w:val="center"/>
              <w:rPr>
                <w:rFonts w:ascii="Arial" w:hAnsi="Arial" w:cs="Arial"/>
              </w:rPr>
            </w:pPr>
            <w:r>
              <w:rPr>
                <w:rFonts w:ascii="Arial" w:hAnsi="Arial" w:cs="Arial"/>
              </w:rPr>
              <w:t xml:space="preserve">ASSESSED IN </w:t>
            </w:r>
          </w:p>
          <w:p w:rsidR="00A10CF8" w:rsidRPr="002C1797" w:rsidRDefault="00A10CF8" w:rsidP="007F0C24">
            <w:pPr>
              <w:jc w:val="center"/>
              <w:rPr>
                <w:sz w:val="20"/>
                <w:szCs w:val="20"/>
              </w:rPr>
            </w:pPr>
            <w:r>
              <w:rPr>
                <w:rFonts w:ascii="Arial" w:hAnsi="Arial" w:cs="Arial"/>
              </w:rPr>
              <w:t>FY 09-10</w:t>
            </w:r>
          </w:p>
        </w:tc>
        <w:tc>
          <w:tcPr>
            <w:tcW w:w="1898" w:type="dxa"/>
          </w:tcPr>
          <w:p w:rsidR="00A10CF8" w:rsidRPr="00660080" w:rsidRDefault="00A10CF8" w:rsidP="007F0C24">
            <w:pPr>
              <w:pStyle w:val="ListParagraph"/>
              <w:numPr>
                <w:ilvl w:val="0"/>
                <w:numId w:val="14"/>
              </w:numPr>
              <w:ind w:left="252" w:hanging="180"/>
              <w:rPr>
                <w:sz w:val="20"/>
                <w:szCs w:val="20"/>
              </w:rPr>
            </w:pPr>
            <w:r>
              <w:rPr>
                <w:rFonts w:ascii="Arial" w:hAnsi="Arial" w:cs="Arial"/>
              </w:rPr>
              <w:t>Performance assessments at the conclusions of series</w:t>
            </w:r>
          </w:p>
        </w:tc>
      </w:tr>
      <w:tr w:rsidR="00A10CF8" w:rsidRPr="00107027" w:rsidTr="007F0C24">
        <w:trPr>
          <w:trHeight w:val="71"/>
        </w:trPr>
        <w:tc>
          <w:tcPr>
            <w:tcW w:w="5340" w:type="dxa"/>
            <w:shd w:val="clear" w:color="auto" w:fill="FFFFFF"/>
            <w:vAlign w:val="center"/>
          </w:tcPr>
          <w:p w:rsidR="00A10CF8" w:rsidRPr="002C1797" w:rsidRDefault="00A10CF8" w:rsidP="007F0C24">
            <w:pPr>
              <w:rPr>
                <w:sz w:val="20"/>
                <w:szCs w:val="20"/>
              </w:rPr>
            </w:pPr>
            <w:r w:rsidRPr="002C1797">
              <w:rPr>
                <w:b/>
                <w:sz w:val="20"/>
                <w:szCs w:val="20"/>
              </w:rPr>
              <w:lastRenderedPageBreak/>
              <w:t xml:space="preserve">4) </w:t>
            </w:r>
            <w:r w:rsidRPr="00A85134">
              <w:rPr>
                <w:sz w:val="20"/>
                <w:szCs w:val="20"/>
              </w:rPr>
              <w:t>Perform standard college level solo and ensemble repertoire.</w:t>
            </w:r>
          </w:p>
        </w:tc>
        <w:tc>
          <w:tcPr>
            <w:tcW w:w="2160" w:type="dxa"/>
          </w:tcPr>
          <w:p w:rsidR="00A10CF8" w:rsidRDefault="00A10CF8" w:rsidP="007F0C24">
            <w:pPr>
              <w:jc w:val="center"/>
              <w:rPr>
                <w:rFonts w:ascii="Arial" w:hAnsi="Arial" w:cs="Arial"/>
              </w:rPr>
            </w:pPr>
            <w:r>
              <w:rPr>
                <w:rFonts w:ascii="Arial" w:hAnsi="Arial" w:cs="Arial"/>
              </w:rPr>
              <w:t>MUS</w:t>
            </w:r>
          </w:p>
          <w:p w:rsidR="00A10CF8" w:rsidRPr="002C1797" w:rsidRDefault="00A10CF8" w:rsidP="007F0C24">
            <w:pPr>
              <w:jc w:val="center"/>
              <w:rPr>
                <w:sz w:val="20"/>
                <w:szCs w:val="20"/>
              </w:rPr>
            </w:pPr>
            <w:r>
              <w:rPr>
                <w:rFonts w:ascii="Arial" w:hAnsi="Arial" w:cs="Arial"/>
              </w:rPr>
              <w:t>109, 114, 119, 120, 124, 127, 154, 155, 158, 162, 166, 167-192, 194, 195, 225, 229, 296</w:t>
            </w:r>
          </w:p>
        </w:tc>
        <w:tc>
          <w:tcPr>
            <w:tcW w:w="1440" w:type="dxa"/>
            <w:shd w:val="clear" w:color="auto" w:fill="auto"/>
          </w:tcPr>
          <w:p w:rsidR="00A10CF8" w:rsidRPr="002C1797" w:rsidRDefault="00D8018D" w:rsidP="007F0C24">
            <w:pPr>
              <w:jc w:val="center"/>
              <w:rPr>
                <w:sz w:val="20"/>
                <w:szCs w:val="20"/>
              </w:rPr>
            </w:pPr>
            <w:r>
              <w:rPr>
                <w:noProof/>
                <w:sz w:val="20"/>
                <w:szCs w:val="20"/>
              </w:rPr>
              <w:pict>
                <v:shape id="_x0000_s1086" type="#_x0000_t201" style="position:absolute;left:0;text-align:left;margin-left:34.9pt;margin-top:3.35pt;width:16.5pt;height:19.5pt;z-index:251680768;mso-position-horizontal-relative:text;mso-position-vertical-relative:text" o:preferrelative="t" wrapcoords="-982 0 -982 21228 21600 21228 21600 0 -982 0" filled="f" stroked="f">
                  <v:imagedata r:id="rId8" o:title=""/>
                  <o:lock v:ext="edit" aspectratio="t"/>
                  <w10:wrap type="tight"/>
                </v:shape>
                <w:control r:id="rId10" w:name="CheckBox111" w:shapeid="_x0000_s1086"/>
              </w:pict>
            </w:r>
          </w:p>
        </w:tc>
        <w:tc>
          <w:tcPr>
            <w:tcW w:w="1898" w:type="dxa"/>
          </w:tcPr>
          <w:p w:rsidR="00A10CF8" w:rsidRPr="00660080" w:rsidRDefault="007A5FD5" w:rsidP="007A5FD5">
            <w:pPr>
              <w:pStyle w:val="ListParagraph"/>
              <w:numPr>
                <w:ilvl w:val="0"/>
                <w:numId w:val="14"/>
              </w:numPr>
              <w:ind w:left="252" w:hanging="180"/>
              <w:rPr>
                <w:sz w:val="20"/>
                <w:szCs w:val="20"/>
              </w:rPr>
            </w:pPr>
            <w:r>
              <w:rPr>
                <w:sz w:val="20"/>
                <w:szCs w:val="20"/>
              </w:rPr>
              <w:t>Quarterly performance evaluations as soloist or as a member of an ensemble</w:t>
            </w:r>
          </w:p>
        </w:tc>
      </w:tr>
    </w:tbl>
    <w:p w:rsidR="0069298C" w:rsidRDefault="0069298C" w:rsidP="00BF3561">
      <w:pPr>
        <w:pStyle w:val="ListParagraph"/>
        <w:tabs>
          <w:tab w:val="left" w:pos="5040"/>
        </w:tabs>
      </w:pPr>
    </w:p>
    <w:p w:rsidR="0069298C" w:rsidRDefault="0069298C" w:rsidP="00BF3561">
      <w:pPr>
        <w:pStyle w:val="ListParagraph"/>
        <w:tabs>
          <w:tab w:val="left" w:pos="5040"/>
        </w:tabs>
      </w:pPr>
    </w:p>
    <w:p w:rsidR="005531E8" w:rsidRPr="00BF3561" w:rsidRDefault="00320CDE">
      <w:pPr>
        <w:pStyle w:val="ListParagraph"/>
        <w:numPr>
          <w:ilvl w:val="0"/>
          <w:numId w:val="22"/>
        </w:numPr>
        <w:tabs>
          <w:tab w:val="left" w:pos="5040"/>
        </w:tabs>
      </w:pPr>
      <w:r w:rsidRPr="00BF3561">
        <w:t>For the assessment methods listed in the table above, w</w:t>
      </w:r>
      <w:r w:rsidR="00A63ACE" w:rsidRPr="00BF3561">
        <w:t xml:space="preserve">hat were the results?  </w:t>
      </w:r>
    </w:p>
    <w:p w:rsidR="007A5FD5" w:rsidRDefault="007A5FD5" w:rsidP="00BF3561">
      <w:pPr>
        <w:pStyle w:val="ListParagraph"/>
        <w:tabs>
          <w:tab w:val="left" w:pos="5040"/>
        </w:tabs>
      </w:pPr>
    </w:p>
    <w:p w:rsidR="00BF3561" w:rsidRPr="001D45D9" w:rsidRDefault="007A5FD5" w:rsidP="001D45D9">
      <w:pPr>
        <w:pStyle w:val="ListParagraph"/>
        <w:tabs>
          <w:tab w:val="left" w:pos="5040"/>
        </w:tabs>
        <w:jc w:val="both"/>
        <w:rPr>
          <w:color w:val="FF0000"/>
        </w:rPr>
      </w:pPr>
      <w:r w:rsidRPr="001D45D9">
        <w:rPr>
          <w:color w:val="FF0000"/>
        </w:rPr>
        <w:t>For each series of courses in the music curriculum (there are eight series), assessment exams, either written and/or involving performance, are administered each spring quarter.  For MUS 131-133, Survey of Musical Styles, this assessment is written and comprehensive.  Results indicate that 8</w:t>
      </w:r>
      <w:r w:rsidR="001D45D9">
        <w:rPr>
          <w:color w:val="FF0000"/>
        </w:rPr>
        <w:t>1</w:t>
      </w:r>
      <w:r w:rsidRPr="001D45D9">
        <w:rPr>
          <w:color w:val="FF0000"/>
        </w:rPr>
        <w:t xml:space="preserve">% of students are </w:t>
      </w:r>
      <w:proofErr w:type="gramStart"/>
      <w:r w:rsidRPr="001D45D9">
        <w:rPr>
          <w:color w:val="FF0000"/>
        </w:rPr>
        <w:t>comprehending</w:t>
      </w:r>
      <w:proofErr w:type="gramEnd"/>
      <w:r w:rsidRPr="001D45D9">
        <w:rPr>
          <w:color w:val="FF0000"/>
        </w:rPr>
        <w:t xml:space="preserve"> and retaining course content.</w:t>
      </w:r>
      <w:r w:rsidR="001D45D9">
        <w:rPr>
          <w:color w:val="FF0000"/>
        </w:rPr>
        <w:t xml:space="preserve">  This is a satisfactory result.</w:t>
      </w:r>
    </w:p>
    <w:p w:rsidR="007A5FD5" w:rsidRPr="001D45D9" w:rsidRDefault="007A5FD5" w:rsidP="001D45D9">
      <w:pPr>
        <w:pStyle w:val="ListParagraph"/>
        <w:tabs>
          <w:tab w:val="left" w:pos="5040"/>
        </w:tabs>
        <w:jc w:val="both"/>
        <w:rPr>
          <w:color w:val="FF0000"/>
        </w:rPr>
      </w:pPr>
    </w:p>
    <w:p w:rsidR="007A5FD5" w:rsidRPr="001D45D9" w:rsidRDefault="007A5FD5" w:rsidP="001D45D9">
      <w:pPr>
        <w:pStyle w:val="ListParagraph"/>
        <w:tabs>
          <w:tab w:val="left" w:pos="5040"/>
        </w:tabs>
        <w:jc w:val="both"/>
        <w:rPr>
          <w:color w:val="FF0000"/>
        </w:rPr>
      </w:pPr>
      <w:r w:rsidRPr="001D45D9">
        <w:rPr>
          <w:color w:val="FF0000"/>
        </w:rPr>
        <w:t>All applied lesson students and ensemble participants are assessed in an ongoing fashion</w:t>
      </w:r>
      <w:r w:rsidR="001D45D9" w:rsidRPr="001D45D9">
        <w:rPr>
          <w:color w:val="FF0000"/>
        </w:rPr>
        <w:t>.</w:t>
      </w:r>
      <w:r w:rsidRPr="001D45D9">
        <w:rPr>
          <w:color w:val="FF0000"/>
        </w:rPr>
        <w:t xml:space="preserve"> </w:t>
      </w:r>
    </w:p>
    <w:p w:rsidR="007A5FD5" w:rsidRPr="001D45D9" w:rsidRDefault="007A5FD5" w:rsidP="001D45D9">
      <w:pPr>
        <w:pStyle w:val="ListParagraph"/>
        <w:tabs>
          <w:tab w:val="left" w:pos="5040"/>
        </w:tabs>
        <w:jc w:val="both"/>
        <w:rPr>
          <w:color w:val="FF0000"/>
        </w:rPr>
      </w:pPr>
      <w:r w:rsidRPr="001D45D9">
        <w:rPr>
          <w:color w:val="FF0000"/>
        </w:rPr>
        <w:t xml:space="preserve">All music majors are required to perform in quarterly student recitals, as well as presenting a solo graduation (capstone) recital.  Students’ performances are therefore evaluated by all </w:t>
      </w:r>
      <w:r w:rsidR="008D43E5">
        <w:rPr>
          <w:color w:val="FF0000"/>
        </w:rPr>
        <w:t xml:space="preserve">of </w:t>
      </w:r>
      <w:r w:rsidRPr="001D45D9">
        <w:rPr>
          <w:color w:val="FF0000"/>
        </w:rPr>
        <w:t>the fulltime music faculty every term.  In a similar fashion, all music majors</w:t>
      </w:r>
      <w:r w:rsidR="001D45D9" w:rsidRPr="001D45D9">
        <w:rPr>
          <w:color w:val="FF0000"/>
        </w:rPr>
        <w:t xml:space="preserve"> participate in at least one music ensemble each term.  Public performance is the primary goal of all these groups; individual performance is evaluated by a director or conductor, as well as collectively by the entire music faculty.   </w:t>
      </w:r>
      <w:r w:rsidR="001D45D9" w:rsidRPr="007C6CA6">
        <w:rPr>
          <w:color w:val="FF0000"/>
          <w:u w:val="single"/>
        </w:rPr>
        <w:t>Collegiate level</w:t>
      </w:r>
      <w:r w:rsidR="001D45D9" w:rsidRPr="001D45D9">
        <w:rPr>
          <w:color w:val="FF0000"/>
        </w:rPr>
        <w:t xml:space="preserve"> repertoire is the common denominator among all the applied lessons and ensembles.</w:t>
      </w:r>
    </w:p>
    <w:p w:rsidR="00BF3561" w:rsidRPr="00BF3561" w:rsidRDefault="00BF3561" w:rsidP="00BF3561">
      <w:pPr>
        <w:pStyle w:val="ListParagraph"/>
        <w:tabs>
          <w:tab w:val="left" w:pos="5040"/>
        </w:tabs>
      </w:pPr>
    </w:p>
    <w:p w:rsidR="005531E8" w:rsidRPr="00BF3561" w:rsidRDefault="005531E8">
      <w:pPr>
        <w:pStyle w:val="ListParagraph"/>
        <w:tabs>
          <w:tab w:val="left" w:pos="5040"/>
        </w:tabs>
      </w:pPr>
    </w:p>
    <w:p w:rsidR="00BF3561" w:rsidRPr="00BF3561" w:rsidRDefault="00DF5973" w:rsidP="00BF3561">
      <w:pPr>
        <w:pStyle w:val="ListParagraph"/>
        <w:numPr>
          <w:ilvl w:val="0"/>
          <w:numId w:val="22"/>
        </w:numPr>
        <w:tabs>
          <w:tab w:val="left" w:pos="5040"/>
        </w:tabs>
      </w:pPr>
      <w:r w:rsidRPr="00BF3561">
        <w:t xml:space="preserve">Were </w:t>
      </w:r>
      <w:r w:rsidR="00A63ACE" w:rsidRPr="00BF3561">
        <w:t>changes planned as a result of the data?</w:t>
      </w:r>
      <w:r w:rsidRPr="00BF3561">
        <w:t xml:space="preserve">  If so, what were those changes?</w:t>
      </w:r>
      <w:r w:rsidR="00BF3561" w:rsidRPr="00BF3561">
        <w:t xml:space="preserve"> </w:t>
      </w:r>
    </w:p>
    <w:p w:rsidR="00BF3561" w:rsidRDefault="00BF3561" w:rsidP="00BF3561">
      <w:pPr>
        <w:pStyle w:val="ListParagraph"/>
        <w:tabs>
          <w:tab w:val="left" w:pos="5040"/>
        </w:tabs>
      </w:pPr>
    </w:p>
    <w:p w:rsidR="001D45D9" w:rsidRPr="001D45D9" w:rsidRDefault="001D45D9" w:rsidP="00BF3561">
      <w:pPr>
        <w:pStyle w:val="ListParagraph"/>
        <w:tabs>
          <w:tab w:val="left" w:pos="5040"/>
        </w:tabs>
        <w:rPr>
          <w:color w:val="FF0000"/>
        </w:rPr>
      </w:pPr>
      <w:r w:rsidRPr="001D45D9">
        <w:rPr>
          <w:color w:val="FF0000"/>
        </w:rPr>
        <w:t xml:space="preserve">No changes have been implemented as a result of the data.  </w:t>
      </w:r>
      <w:r>
        <w:rPr>
          <w:color w:val="FF0000"/>
        </w:rPr>
        <w:t>The department feels it is performing well with regard to student accomplishment and retention of information in the above assessments of outcomes.</w:t>
      </w:r>
    </w:p>
    <w:p w:rsidR="00BF3561" w:rsidRPr="00BF3561" w:rsidRDefault="00BF3561" w:rsidP="00BF3561">
      <w:pPr>
        <w:pStyle w:val="ListParagraph"/>
        <w:tabs>
          <w:tab w:val="left" w:pos="5040"/>
        </w:tabs>
      </w:pPr>
    </w:p>
    <w:p w:rsidR="00BF3561" w:rsidRPr="00BF3561" w:rsidRDefault="00BF3561" w:rsidP="00BF3561">
      <w:pPr>
        <w:pStyle w:val="ListParagraph"/>
        <w:tabs>
          <w:tab w:val="left" w:pos="5040"/>
        </w:tabs>
      </w:pPr>
    </w:p>
    <w:p w:rsidR="00BF3561" w:rsidRPr="00BF3561" w:rsidRDefault="006A2AA3" w:rsidP="00BF3561">
      <w:pPr>
        <w:pStyle w:val="ListParagraph"/>
        <w:numPr>
          <w:ilvl w:val="0"/>
          <w:numId w:val="22"/>
        </w:numPr>
        <w:tabs>
          <w:tab w:val="left" w:pos="5040"/>
        </w:tabs>
      </w:pPr>
      <w:r w:rsidRPr="00BF3561">
        <w:t>How will you determine whether those changes had an impact?</w:t>
      </w:r>
      <w:r w:rsidR="00BF3561" w:rsidRPr="00BF3561">
        <w:t xml:space="preserve"> </w:t>
      </w:r>
    </w:p>
    <w:p w:rsidR="00BF3561" w:rsidRDefault="00BF3561" w:rsidP="00BF3561">
      <w:pPr>
        <w:pStyle w:val="ListParagraph"/>
        <w:tabs>
          <w:tab w:val="left" w:pos="5040"/>
        </w:tabs>
      </w:pPr>
    </w:p>
    <w:p w:rsidR="00847243" w:rsidRPr="00BF3561" w:rsidRDefault="001D45D9" w:rsidP="001D45D9">
      <w:pPr>
        <w:pStyle w:val="ListParagraph"/>
        <w:tabs>
          <w:tab w:val="left" w:pos="5040"/>
        </w:tabs>
      </w:pPr>
      <w:r w:rsidRPr="001D45D9">
        <w:rPr>
          <w:color w:val="FF0000"/>
        </w:rPr>
        <w:t>n/a</w:t>
      </w:r>
    </w:p>
    <w:p w:rsidR="00847243" w:rsidRPr="00BF3561" w:rsidRDefault="00847243" w:rsidP="00034CE6">
      <w:pPr>
        <w:tabs>
          <w:tab w:val="left" w:pos="5040"/>
        </w:tabs>
      </w:pPr>
    </w:p>
    <w:p w:rsidR="00F86156" w:rsidRDefault="00F86156" w:rsidP="00034CE6">
      <w:pPr>
        <w:tabs>
          <w:tab w:val="left" w:pos="5040"/>
        </w:tabs>
      </w:pPr>
    </w:p>
    <w:p w:rsidR="00034CE6" w:rsidRPr="00BF3561" w:rsidRDefault="00414645" w:rsidP="00034CE6">
      <w:pPr>
        <w:tabs>
          <w:tab w:val="left" w:pos="5040"/>
        </w:tabs>
      </w:pPr>
      <w:r w:rsidRPr="00BF3561">
        <w:t>c</w:t>
      </w:r>
      <w:r w:rsidR="006A2AA3" w:rsidRPr="00BF3561">
        <w:t xml:space="preserve">)   </w:t>
      </w:r>
      <w:r w:rsidR="000E4EFE" w:rsidRPr="00BF3561">
        <w:t xml:space="preserve">Starting with next year’s Annual Update, this section will ask about assessment of general education outcomes.  </w:t>
      </w:r>
      <w:r w:rsidR="00B608D5">
        <w:t>For FY 2012-13, you will be asked how the department is assessing Oral Communication and Written Communication in your courses, and in addition you will be asked to share the results of those assessments.</w:t>
      </w:r>
      <w:r w:rsidR="00BF3561">
        <w:t xml:space="preserve">  </w:t>
      </w:r>
      <w:r w:rsidR="00BF3561" w:rsidRPr="00BF3561">
        <w:rPr>
          <w:u w:val="single"/>
        </w:rPr>
        <w:t>Please be prepared to address this in next year’s Annual Update</w:t>
      </w:r>
      <w:r w:rsidR="00BF3561">
        <w:t>.</w:t>
      </w:r>
    </w:p>
    <w:p w:rsidR="00F17C08" w:rsidRDefault="00F17C08" w:rsidP="00034CE6">
      <w:pPr>
        <w:tabs>
          <w:tab w:val="left" w:pos="5040"/>
        </w:tabs>
      </w:pPr>
    </w:p>
    <w:p w:rsidR="00BF3561" w:rsidRDefault="00BF3561" w:rsidP="00034CE6">
      <w:pPr>
        <w:tabs>
          <w:tab w:val="left" w:pos="5040"/>
        </w:tabs>
      </w:pPr>
    </w:p>
    <w:p w:rsidR="00BF3561" w:rsidRPr="00BF3561" w:rsidRDefault="00BF3561" w:rsidP="00034CE6">
      <w:pPr>
        <w:tabs>
          <w:tab w:val="left" w:pos="5040"/>
        </w:tabs>
      </w:pPr>
    </w:p>
    <w:p w:rsidR="001D45D9" w:rsidRDefault="00F17C08" w:rsidP="00034CE6">
      <w:pPr>
        <w:tabs>
          <w:tab w:val="left" w:pos="5040"/>
        </w:tabs>
      </w:pPr>
      <w:r w:rsidRPr="00BF3561">
        <w:lastRenderedPageBreak/>
        <w:t xml:space="preserve">d)   Does your department have courses where there are common assignments or exams across all sections of the course?  If so, please list those courses, and indicate whether you are currently examining results across all sections of those courses.    </w:t>
      </w:r>
    </w:p>
    <w:p w:rsidR="001D45D9" w:rsidRDefault="001D45D9" w:rsidP="00034CE6">
      <w:pPr>
        <w:tabs>
          <w:tab w:val="left" w:pos="5040"/>
        </w:tabs>
      </w:pPr>
    </w:p>
    <w:p w:rsidR="00F17C08" w:rsidRPr="001D45D9" w:rsidRDefault="001D45D9" w:rsidP="001D45D9">
      <w:pPr>
        <w:tabs>
          <w:tab w:val="left" w:pos="5040"/>
        </w:tabs>
        <w:jc w:val="both"/>
        <w:rPr>
          <w:color w:val="FF0000"/>
        </w:rPr>
      </w:pPr>
      <w:r w:rsidRPr="001D45D9">
        <w:rPr>
          <w:color w:val="FF0000"/>
        </w:rPr>
        <w:t xml:space="preserve">The only course in the department that has common assignments across all sections of the course is MUS 115, Music Appreciation.  (Not referring to the online sections of this course…)  This assignment is to attend a certain number of music performances during the course of the quarter, and to hand in written “reviews” of the performances.  These reports are evaluated and graded by each respective instructor.  Results of this activity are currently not being (formally) compared from one section to another. </w:t>
      </w:r>
      <w:r w:rsidR="00F17C08" w:rsidRPr="001D45D9">
        <w:rPr>
          <w:color w:val="FF0000"/>
        </w:rPr>
        <w:t xml:space="preserve"> </w:t>
      </w:r>
    </w:p>
    <w:p w:rsidR="00847243" w:rsidRPr="00BF3561" w:rsidRDefault="00847243" w:rsidP="00034CE6">
      <w:pPr>
        <w:tabs>
          <w:tab w:val="left" w:pos="5040"/>
        </w:tabs>
        <w:rPr>
          <w:b/>
          <w:u w:val="single"/>
        </w:rPr>
      </w:pPr>
    </w:p>
    <w:p w:rsidR="00BA3246" w:rsidRDefault="00BA3246" w:rsidP="00BA3246">
      <w:pPr>
        <w:spacing w:after="200" w:line="276" w:lineRule="auto"/>
        <w:rPr>
          <w:b/>
          <w:u w:val="single"/>
        </w:rPr>
      </w:pPr>
    </w:p>
    <w:p w:rsidR="00AE6882" w:rsidRPr="00034CE6" w:rsidRDefault="00AE6882" w:rsidP="00AE6882">
      <w:pPr>
        <w:spacing w:after="200" w:line="276" w:lineRule="auto"/>
      </w:pPr>
      <w:r w:rsidRPr="00D708C3">
        <w:rPr>
          <w:b/>
          <w:u w:val="single"/>
        </w:rPr>
        <w:t xml:space="preserve">Section IV:  </w:t>
      </w:r>
      <w:r w:rsidRPr="00A36DEE">
        <w:rPr>
          <w:b/>
          <w:u w:val="single"/>
        </w:rPr>
        <w:t>Improvement Efforts</w:t>
      </w:r>
      <w:r w:rsidRPr="00D708C3">
        <w:rPr>
          <w:b/>
          <w:u w:val="single"/>
        </w:rPr>
        <w:t xml:space="preserve"> for the Fiscal Year</w:t>
      </w:r>
    </w:p>
    <w:p w:rsidR="00AE6882" w:rsidRDefault="00AE6882" w:rsidP="00AE6882">
      <w:pPr>
        <w:tabs>
          <w:tab w:val="left" w:pos="5040"/>
        </w:tabs>
      </w:pPr>
    </w:p>
    <w:p w:rsidR="00AE6882" w:rsidRDefault="00AE6882" w:rsidP="00AE6882">
      <w:pPr>
        <w:pStyle w:val="ListParagraph"/>
        <w:numPr>
          <w:ilvl w:val="0"/>
          <w:numId w:val="11"/>
        </w:numPr>
        <w:tabs>
          <w:tab w:val="left" w:pos="5040"/>
        </w:tabs>
      </w:pPr>
      <w:r w:rsidRPr="00827AE5">
        <w:rPr>
          <w:b/>
          <w:u w:val="single"/>
        </w:rPr>
        <w:t xml:space="preserve">FY </w:t>
      </w:r>
      <w:r>
        <w:rPr>
          <w:b/>
          <w:u w:val="single"/>
        </w:rPr>
        <w:t>10</w:t>
      </w:r>
      <w:r w:rsidRPr="00827AE5">
        <w:rPr>
          <w:b/>
          <w:u w:val="single"/>
        </w:rPr>
        <w:t>-</w:t>
      </w:r>
      <w:r>
        <w:rPr>
          <w:b/>
          <w:u w:val="single"/>
        </w:rPr>
        <w:t>11</w:t>
      </w:r>
      <w:r w:rsidRPr="00827AE5">
        <w:rPr>
          <w:b/>
        </w:rPr>
        <w:t>:</w:t>
      </w:r>
      <w:r w:rsidRPr="00827AE5">
        <w:rPr>
          <w:b/>
          <w:color w:val="FF0000"/>
        </w:rPr>
        <w:t xml:space="preserve"> </w:t>
      </w:r>
      <w:r w:rsidRPr="00A36DEE">
        <w:t xml:space="preserve">What other improvement efforts did the department make in FY </w:t>
      </w:r>
      <w:r>
        <w:t>10</w:t>
      </w:r>
      <w:r w:rsidRPr="00A36DEE">
        <w:t>-1</w:t>
      </w:r>
      <w:r>
        <w:t>1</w:t>
      </w:r>
      <w:r w:rsidRPr="00A36DEE">
        <w:t>?  How successful were these efforts?  What further efforts need to be made? If your department didn’t make improvement efforts during the fiscal year, discuss the strengths and weaknesses of the department over the last year and how the department plans to address them in the coming year.</w:t>
      </w:r>
    </w:p>
    <w:p w:rsidR="002B303D" w:rsidRDefault="002B303D" w:rsidP="002B303D">
      <w:pPr>
        <w:tabs>
          <w:tab w:val="left" w:pos="5040"/>
        </w:tabs>
      </w:pPr>
      <w:r>
        <w:tab/>
      </w:r>
    </w:p>
    <w:p w:rsidR="002B303D" w:rsidRPr="002B303D" w:rsidRDefault="002B303D" w:rsidP="002B303D">
      <w:pPr>
        <w:tabs>
          <w:tab w:val="left" w:pos="5040"/>
        </w:tabs>
        <w:ind w:left="720"/>
        <w:jc w:val="both"/>
        <w:rPr>
          <w:color w:val="FF0000"/>
        </w:rPr>
      </w:pPr>
      <w:r w:rsidRPr="002B303D">
        <w:rPr>
          <w:color w:val="FF0000"/>
        </w:rPr>
        <w:t xml:space="preserve">The department will continue to make a case for acquiring a second rehearsal space.  Such a space will make possible rehearsals of two ensembles at the same time, currently a limiting factor on the way the department operates and the inefficient way we must serve students.  </w:t>
      </w:r>
    </w:p>
    <w:p w:rsidR="00AE6882" w:rsidRDefault="00AE6882" w:rsidP="00AE6882">
      <w:pPr>
        <w:pStyle w:val="ListParagraph"/>
        <w:tabs>
          <w:tab w:val="left" w:pos="5040"/>
        </w:tabs>
      </w:pPr>
    </w:p>
    <w:p w:rsidR="00AE6882" w:rsidRDefault="00AE6882" w:rsidP="00AE6882">
      <w:pPr>
        <w:tabs>
          <w:tab w:val="left" w:pos="5040"/>
        </w:tabs>
        <w:ind w:left="360"/>
      </w:pPr>
    </w:p>
    <w:p w:rsidR="00AE6882" w:rsidRDefault="00AE6882" w:rsidP="00AE6882">
      <w:pPr>
        <w:tabs>
          <w:tab w:val="left" w:pos="5040"/>
        </w:tabs>
        <w:ind w:left="360"/>
      </w:pPr>
    </w:p>
    <w:p w:rsidR="00AE6882" w:rsidRDefault="00AE6882" w:rsidP="00AE6882">
      <w:pPr>
        <w:pStyle w:val="ListParagraph"/>
        <w:numPr>
          <w:ilvl w:val="0"/>
          <w:numId w:val="11"/>
        </w:numPr>
        <w:tabs>
          <w:tab w:val="left" w:pos="5040"/>
        </w:tabs>
      </w:pPr>
      <w:r w:rsidRPr="00660080">
        <w:rPr>
          <w:b/>
          <w:u w:val="single"/>
        </w:rPr>
        <w:t>FY 1</w:t>
      </w:r>
      <w:r>
        <w:rPr>
          <w:b/>
          <w:u w:val="single"/>
        </w:rPr>
        <w:t>1</w:t>
      </w:r>
      <w:r w:rsidRPr="00660080">
        <w:rPr>
          <w:b/>
          <w:u w:val="single"/>
        </w:rPr>
        <w:t>-1</w:t>
      </w:r>
      <w:r>
        <w:rPr>
          <w:b/>
          <w:u w:val="single"/>
        </w:rPr>
        <w:t>2</w:t>
      </w:r>
      <w:r w:rsidRPr="00660080">
        <w:rPr>
          <w:b/>
        </w:rPr>
        <w:t>:</w:t>
      </w:r>
      <w:r>
        <w:t xml:space="preserve"> </w:t>
      </w:r>
      <w:r w:rsidRPr="00A36DEE">
        <w:t>What improvement efforts does the department have planned for FY 1</w:t>
      </w:r>
      <w:r>
        <w:t>1</w:t>
      </w:r>
      <w:r w:rsidRPr="00A36DEE">
        <w:t>-1</w:t>
      </w:r>
      <w:r>
        <w:t>2</w:t>
      </w:r>
      <w:r w:rsidRPr="00A36DEE">
        <w:t>?</w:t>
      </w:r>
      <w:r>
        <w:t xml:space="preserve">  How will you know whether you have been successful?</w:t>
      </w:r>
    </w:p>
    <w:p w:rsidR="00AE6882" w:rsidRDefault="00AE6882" w:rsidP="00AE6882">
      <w:pPr>
        <w:pStyle w:val="ListParagraph"/>
        <w:tabs>
          <w:tab w:val="left" w:pos="5040"/>
        </w:tabs>
        <w:rPr>
          <w:rFonts w:ascii="Arial" w:hAnsi="Arial" w:cs="Arial"/>
        </w:rPr>
      </w:pPr>
    </w:p>
    <w:p w:rsidR="002B303D" w:rsidRPr="007C6CA6" w:rsidRDefault="002B303D" w:rsidP="007C6CA6">
      <w:pPr>
        <w:pStyle w:val="ListParagraph"/>
        <w:tabs>
          <w:tab w:val="left" w:pos="5040"/>
        </w:tabs>
        <w:jc w:val="both"/>
        <w:rPr>
          <w:color w:val="FF0000"/>
        </w:rPr>
      </w:pPr>
      <w:r w:rsidRPr="007C6CA6">
        <w:rPr>
          <w:color w:val="FF0000"/>
        </w:rPr>
        <w:t xml:space="preserve">All of the following efforts are planned for FY 11-12, </w:t>
      </w:r>
      <w:proofErr w:type="gramStart"/>
      <w:r w:rsidRPr="007C6CA6">
        <w:rPr>
          <w:color w:val="FF0000"/>
        </w:rPr>
        <w:t xml:space="preserve">and </w:t>
      </w:r>
      <w:r w:rsidR="007C6CA6" w:rsidRPr="007C6CA6">
        <w:rPr>
          <w:color w:val="FF0000"/>
        </w:rPr>
        <w:t xml:space="preserve"> FY</w:t>
      </w:r>
      <w:r w:rsidRPr="007C6CA6">
        <w:rPr>
          <w:color w:val="FF0000"/>
        </w:rPr>
        <w:t>12</w:t>
      </w:r>
      <w:proofErr w:type="gramEnd"/>
      <w:r w:rsidRPr="007C6CA6">
        <w:rPr>
          <w:color w:val="FF0000"/>
        </w:rPr>
        <w:t>-13, activities that will immediately precede our next accreditation visit.  They are all designed for widening the scope of our service to students</w:t>
      </w:r>
      <w:r w:rsidR="007C6CA6" w:rsidRPr="007C6CA6">
        <w:rPr>
          <w:color w:val="FF0000"/>
        </w:rPr>
        <w:t>, and indirectly increasing student learning</w:t>
      </w:r>
      <w:r w:rsidRPr="007C6CA6">
        <w:rPr>
          <w:color w:val="FF0000"/>
        </w:rPr>
        <w:t xml:space="preserve">: </w:t>
      </w:r>
    </w:p>
    <w:p w:rsidR="002B303D" w:rsidRDefault="002B303D" w:rsidP="002B303D">
      <w:pPr>
        <w:pStyle w:val="ListParagraph"/>
        <w:tabs>
          <w:tab w:val="left" w:pos="5040"/>
        </w:tabs>
      </w:pPr>
    </w:p>
    <w:p w:rsidR="007C6CA6" w:rsidRDefault="007C6CA6" w:rsidP="007C6CA6">
      <w:pPr>
        <w:pStyle w:val="ListParagraph"/>
        <w:tabs>
          <w:tab w:val="left" w:pos="5040"/>
        </w:tabs>
      </w:pPr>
    </w:p>
    <w:p w:rsidR="007C6CA6" w:rsidRDefault="007C6CA6" w:rsidP="007C6CA6">
      <w:pPr>
        <w:pStyle w:val="ListParagraph"/>
        <w:tabs>
          <w:tab w:val="left" w:pos="5040"/>
        </w:tabs>
      </w:pPr>
    </w:p>
    <w:p w:rsidR="007C6CA6" w:rsidRPr="007C6CA6" w:rsidRDefault="007C6CA6" w:rsidP="007C6CA6">
      <w:pPr>
        <w:pStyle w:val="ListParagraph"/>
        <w:tabs>
          <w:tab w:val="left" w:pos="5040"/>
        </w:tabs>
        <w:jc w:val="both"/>
        <w:rPr>
          <w:color w:val="FF0000"/>
        </w:rPr>
      </w:pPr>
    </w:p>
    <w:p w:rsidR="007C6CA6" w:rsidRPr="007C6CA6" w:rsidRDefault="002B303D" w:rsidP="007C6CA6">
      <w:pPr>
        <w:pStyle w:val="ListParagraph"/>
        <w:numPr>
          <w:ilvl w:val="0"/>
          <w:numId w:val="14"/>
        </w:numPr>
        <w:tabs>
          <w:tab w:val="left" w:pos="5040"/>
        </w:tabs>
        <w:jc w:val="both"/>
        <w:rPr>
          <w:color w:val="FF0000"/>
        </w:rPr>
      </w:pPr>
      <w:r w:rsidRPr="007C6CA6">
        <w:rPr>
          <w:color w:val="FF0000"/>
        </w:rPr>
        <w:t xml:space="preserve">The </w:t>
      </w:r>
      <w:r w:rsidR="007C6CA6" w:rsidRPr="007C6CA6">
        <w:rPr>
          <w:color w:val="FF0000"/>
        </w:rPr>
        <w:t xml:space="preserve">music </w:t>
      </w:r>
      <w:r w:rsidRPr="007C6CA6">
        <w:rPr>
          <w:color w:val="FF0000"/>
        </w:rPr>
        <w:t>department will</w:t>
      </w:r>
      <w:r w:rsidR="007C6CA6" w:rsidRPr="007C6CA6">
        <w:rPr>
          <w:color w:val="FF0000"/>
        </w:rPr>
        <w:t>:</w:t>
      </w:r>
    </w:p>
    <w:p w:rsidR="007C6CA6" w:rsidRPr="007C6CA6" w:rsidRDefault="007C6CA6" w:rsidP="007C6CA6">
      <w:pPr>
        <w:pStyle w:val="ListParagraph"/>
        <w:tabs>
          <w:tab w:val="left" w:pos="5040"/>
        </w:tabs>
        <w:jc w:val="both"/>
        <w:rPr>
          <w:color w:val="FF0000"/>
        </w:rPr>
      </w:pPr>
    </w:p>
    <w:p w:rsidR="002B303D" w:rsidRPr="007C6CA6" w:rsidRDefault="002B303D" w:rsidP="007C6CA6">
      <w:pPr>
        <w:pStyle w:val="ListParagraph"/>
        <w:numPr>
          <w:ilvl w:val="1"/>
          <w:numId w:val="14"/>
        </w:numPr>
        <w:tabs>
          <w:tab w:val="left" w:pos="5040"/>
        </w:tabs>
        <w:jc w:val="both"/>
        <w:rPr>
          <w:color w:val="FF0000"/>
        </w:rPr>
      </w:pPr>
      <w:r w:rsidRPr="007C6CA6">
        <w:rPr>
          <w:color w:val="FF0000"/>
        </w:rPr>
        <w:t xml:space="preserve"> </w:t>
      </w:r>
      <w:proofErr w:type="gramStart"/>
      <w:r w:rsidRPr="007C6CA6">
        <w:rPr>
          <w:color w:val="FF0000"/>
        </w:rPr>
        <w:t>request</w:t>
      </w:r>
      <w:proofErr w:type="gramEnd"/>
      <w:r w:rsidRPr="007C6CA6">
        <w:rPr>
          <w:color w:val="FF0000"/>
        </w:rPr>
        <w:t xml:space="preserve"> an ACF for the 2012-13 school year in order to serve our students in higher qualitative way.  </w:t>
      </w:r>
    </w:p>
    <w:p w:rsidR="00AE6882" w:rsidRPr="007C6CA6" w:rsidRDefault="00AE6882" w:rsidP="007C6CA6">
      <w:pPr>
        <w:pStyle w:val="ListParagraph"/>
        <w:tabs>
          <w:tab w:val="left" w:pos="5040"/>
        </w:tabs>
        <w:jc w:val="both"/>
        <w:rPr>
          <w:rFonts w:ascii="Arial" w:hAnsi="Arial" w:cs="Arial"/>
          <w:color w:val="FF0000"/>
        </w:rPr>
      </w:pPr>
    </w:p>
    <w:p w:rsidR="00AE6882" w:rsidRPr="007C6CA6" w:rsidRDefault="002B303D" w:rsidP="007C6CA6">
      <w:pPr>
        <w:pStyle w:val="ListParagraph"/>
        <w:numPr>
          <w:ilvl w:val="1"/>
          <w:numId w:val="14"/>
        </w:numPr>
        <w:tabs>
          <w:tab w:val="left" w:pos="5040"/>
        </w:tabs>
        <w:jc w:val="both"/>
        <w:rPr>
          <w:color w:val="FF0000"/>
        </w:rPr>
      </w:pPr>
      <w:r w:rsidRPr="007C6CA6">
        <w:rPr>
          <w:color w:val="FF0000"/>
        </w:rPr>
        <w:t xml:space="preserve"> </w:t>
      </w:r>
      <w:proofErr w:type="gramStart"/>
      <w:r w:rsidRPr="007C6CA6">
        <w:rPr>
          <w:color w:val="FF0000"/>
        </w:rPr>
        <w:t>produce</w:t>
      </w:r>
      <w:proofErr w:type="gramEnd"/>
      <w:r w:rsidRPr="007C6CA6">
        <w:rPr>
          <w:color w:val="FF0000"/>
        </w:rPr>
        <w:t xml:space="preserve"> a revised student handbook, addressing 17 key areas.  </w:t>
      </w:r>
    </w:p>
    <w:p w:rsidR="002B303D" w:rsidRPr="007C6CA6" w:rsidRDefault="002B303D" w:rsidP="007C6CA6">
      <w:pPr>
        <w:pStyle w:val="ListParagraph"/>
        <w:jc w:val="both"/>
        <w:rPr>
          <w:color w:val="FF0000"/>
        </w:rPr>
      </w:pPr>
    </w:p>
    <w:p w:rsidR="002B303D" w:rsidRPr="007C6CA6" w:rsidRDefault="002B303D" w:rsidP="007C6CA6">
      <w:pPr>
        <w:pStyle w:val="ListParagraph"/>
        <w:numPr>
          <w:ilvl w:val="1"/>
          <w:numId w:val="14"/>
        </w:numPr>
        <w:tabs>
          <w:tab w:val="left" w:pos="5040"/>
        </w:tabs>
        <w:jc w:val="both"/>
        <w:rPr>
          <w:color w:val="FF0000"/>
        </w:rPr>
      </w:pPr>
      <w:proofErr w:type="gramStart"/>
      <w:r w:rsidRPr="007C6CA6">
        <w:rPr>
          <w:color w:val="FF0000"/>
        </w:rPr>
        <w:t>produce</w:t>
      </w:r>
      <w:proofErr w:type="gramEnd"/>
      <w:r w:rsidRPr="007C6CA6">
        <w:rPr>
          <w:color w:val="FF0000"/>
        </w:rPr>
        <w:t xml:space="preserve"> two printed brochures for general recruitment purposes.</w:t>
      </w:r>
    </w:p>
    <w:p w:rsidR="002B303D" w:rsidRPr="007C6CA6" w:rsidRDefault="002B303D" w:rsidP="007C6CA6">
      <w:pPr>
        <w:pStyle w:val="ListParagraph"/>
        <w:jc w:val="both"/>
        <w:rPr>
          <w:color w:val="FF0000"/>
        </w:rPr>
      </w:pPr>
    </w:p>
    <w:p w:rsidR="002B303D" w:rsidRPr="007C6CA6" w:rsidRDefault="002B303D" w:rsidP="007C6CA6">
      <w:pPr>
        <w:pStyle w:val="ListParagraph"/>
        <w:numPr>
          <w:ilvl w:val="1"/>
          <w:numId w:val="14"/>
        </w:numPr>
        <w:tabs>
          <w:tab w:val="left" w:pos="5040"/>
        </w:tabs>
        <w:jc w:val="both"/>
        <w:rPr>
          <w:color w:val="FF0000"/>
        </w:rPr>
      </w:pPr>
      <w:proofErr w:type="gramStart"/>
      <w:r w:rsidRPr="007C6CA6">
        <w:rPr>
          <w:color w:val="FF0000"/>
        </w:rPr>
        <w:lastRenderedPageBreak/>
        <w:t>revamp</w:t>
      </w:r>
      <w:proofErr w:type="gramEnd"/>
      <w:r w:rsidRPr="007C6CA6">
        <w:rPr>
          <w:color w:val="FF0000"/>
        </w:rPr>
        <w:t xml:space="preserve"> and expand its web presence.</w:t>
      </w:r>
    </w:p>
    <w:p w:rsidR="002B303D" w:rsidRPr="007C6CA6" w:rsidRDefault="002B303D" w:rsidP="007C6CA6">
      <w:pPr>
        <w:pStyle w:val="ListParagraph"/>
        <w:jc w:val="both"/>
        <w:rPr>
          <w:color w:val="FF0000"/>
        </w:rPr>
      </w:pPr>
    </w:p>
    <w:p w:rsidR="002B303D" w:rsidRPr="007C6CA6" w:rsidRDefault="002B303D" w:rsidP="007C6CA6">
      <w:pPr>
        <w:pStyle w:val="ListParagraph"/>
        <w:numPr>
          <w:ilvl w:val="1"/>
          <w:numId w:val="14"/>
        </w:numPr>
        <w:tabs>
          <w:tab w:val="left" w:pos="5040"/>
        </w:tabs>
        <w:jc w:val="both"/>
        <w:rPr>
          <w:color w:val="FF0000"/>
        </w:rPr>
      </w:pPr>
      <w:proofErr w:type="gramStart"/>
      <w:r w:rsidRPr="007C6CA6">
        <w:rPr>
          <w:color w:val="FF0000"/>
        </w:rPr>
        <w:t>request</w:t>
      </w:r>
      <w:proofErr w:type="gramEnd"/>
      <w:r w:rsidRPr="007C6CA6">
        <w:rPr>
          <w:color w:val="FF0000"/>
        </w:rPr>
        <w:t>, through the capital request process, a renovation of the computer lab, room 2L31, for the purpose of making it more student-friendly.  Specifically, through the addition of whi</w:t>
      </w:r>
      <w:r w:rsidR="007C6CA6" w:rsidRPr="007C6CA6">
        <w:rPr>
          <w:color w:val="FF0000"/>
        </w:rPr>
        <w:t>teboards on all walls.</w:t>
      </w:r>
    </w:p>
    <w:p w:rsidR="007C6CA6" w:rsidRPr="007C6CA6" w:rsidRDefault="007C6CA6" w:rsidP="007C6CA6">
      <w:pPr>
        <w:pStyle w:val="ListParagraph"/>
        <w:jc w:val="both"/>
        <w:rPr>
          <w:color w:val="FF0000"/>
        </w:rPr>
      </w:pPr>
    </w:p>
    <w:p w:rsidR="007C6CA6" w:rsidRPr="007C6CA6" w:rsidRDefault="007C6CA6" w:rsidP="007C6CA6">
      <w:pPr>
        <w:pStyle w:val="ListParagraph"/>
        <w:numPr>
          <w:ilvl w:val="1"/>
          <w:numId w:val="14"/>
        </w:numPr>
        <w:tabs>
          <w:tab w:val="left" w:pos="5040"/>
        </w:tabs>
        <w:jc w:val="both"/>
        <w:rPr>
          <w:color w:val="FF0000"/>
        </w:rPr>
      </w:pPr>
      <w:proofErr w:type="gramStart"/>
      <w:r w:rsidRPr="007C6CA6">
        <w:rPr>
          <w:color w:val="FF0000"/>
        </w:rPr>
        <w:t>commence</w:t>
      </w:r>
      <w:proofErr w:type="gramEnd"/>
      <w:r w:rsidRPr="007C6CA6">
        <w:rPr>
          <w:color w:val="FF0000"/>
        </w:rPr>
        <w:t xml:space="preserve"> a recital-attendance monitoring system.  </w:t>
      </w:r>
    </w:p>
    <w:p w:rsidR="007C6CA6" w:rsidRPr="007C6CA6" w:rsidRDefault="007C6CA6" w:rsidP="007C6CA6">
      <w:pPr>
        <w:pStyle w:val="ListParagraph"/>
        <w:jc w:val="both"/>
        <w:rPr>
          <w:color w:val="FF0000"/>
        </w:rPr>
      </w:pPr>
    </w:p>
    <w:p w:rsidR="007C6CA6" w:rsidRPr="007C6CA6" w:rsidRDefault="007C6CA6" w:rsidP="007C6CA6">
      <w:pPr>
        <w:pStyle w:val="ListParagraph"/>
        <w:numPr>
          <w:ilvl w:val="1"/>
          <w:numId w:val="14"/>
        </w:numPr>
        <w:tabs>
          <w:tab w:val="left" w:pos="5040"/>
        </w:tabs>
        <w:jc w:val="both"/>
        <w:rPr>
          <w:color w:val="FF0000"/>
        </w:rPr>
      </w:pPr>
      <w:proofErr w:type="gramStart"/>
      <w:r w:rsidRPr="007C6CA6">
        <w:rPr>
          <w:color w:val="FF0000"/>
        </w:rPr>
        <w:t>seek</w:t>
      </w:r>
      <w:proofErr w:type="gramEnd"/>
      <w:r w:rsidRPr="007C6CA6">
        <w:rPr>
          <w:color w:val="FF0000"/>
        </w:rPr>
        <w:t xml:space="preserve"> to increase pay for staff accompanists and applied adjunct instructor, to make it competitive with other local institutions.</w:t>
      </w:r>
    </w:p>
    <w:p w:rsidR="007C6CA6" w:rsidRPr="007C6CA6" w:rsidRDefault="007C6CA6" w:rsidP="007C6CA6">
      <w:pPr>
        <w:pStyle w:val="ListParagraph"/>
        <w:jc w:val="both"/>
        <w:rPr>
          <w:color w:val="FF0000"/>
        </w:rPr>
      </w:pPr>
    </w:p>
    <w:p w:rsidR="007C6CA6" w:rsidRPr="007C6CA6" w:rsidRDefault="007C6CA6" w:rsidP="007C6CA6">
      <w:pPr>
        <w:pStyle w:val="ListParagraph"/>
        <w:numPr>
          <w:ilvl w:val="1"/>
          <w:numId w:val="14"/>
        </w:numPr>
        <w:tabs>
          <w:tab w:val="left" w:pos="5040"/>
        </w:tabs>
        <w:jc w:val="both"/>
        <w:rPr>
          <w:color w:val="FF0000"/>
        </w:rPr>
      </w:pPr>
      <w:proofErr w:type="gramStart"/>
      <w:r w:rsidRPr="007C6CA6">
        <w:rPr>
          <w:color w:val="FF0000"/>
        </w:rPr>
        <w:t>attempt</w:t>
      </w:r>
      <w:proofErr w:type="gramEnd"/>
      <w:r w:rsidRPr="007C6CA6">
        <w:rPr>
          <w:color w:val="FF0000"/>
        </w:rPr>
        <w:t xml:space="preserve"> to address its space issue with regard to adding a second rehearsal room.</w:t>
      </w:r>
    </w:p>
    <w:p w:rsidR="007C6CA6" w:rsidRPr="007C6CA6" w:rsidRDefault="007C6CA6" w:rsidP="007C6CA6">
      <w:pPr>
        <w:pStyle w:val="ListParagraph"/>
        <w:jc w:val="both"/>
        <w:rPr>
          <w:color w:val="FF0000"/>
        </w:rPr>
      </w:pPr>
    </w:p>
    <w:p w:rsidR="007C6CA6" w:rsidRPr="007C6CA6" w:rsidRDefault="007C6CA6" w:rsidP="007C6CA6">
      <w:pPr>
        <w:pStyle w:val="ListParagraph"/>
        <w:numPr>
          <w:ilvl w:val="1"/>
          <w:numId w:val="14"/>
        </w:numPr>
        <w:tabs>
          <w:tab w:val="left" w:pos="5040"/>
        </w:tabs>
        <w:jc w:val="both"/>
        <w:rPr>
          <w:color w:val="FF0000"/>
        </w:rPr>
      </w:pPr>
      <w:proofErr w:type="gramStart"/>
      <w:r w:rsidRPr="007C6CA6">
        <w:rPr>
          <w:color w:val="FF0000"/>
        </w:rPr>
        <w:t>in</w:t>
      </w:r>
      <w:proofErr w:type="gramEnd"/>
      <w:r w:rsidRPr="007C6CA6">
        <w:rPr>
          <w:color w:val="FF0000"/>
        </w:rPr>
        <w:t xml:space="preserve"> addition to adding two online courses mentioned above, add an Introduction to Music Education course to its offerings, and make this a “strongly suggested” course for every music major.</w:t>
      </w:r>
    </w:p>
    <w:p w:rsidR="007C6CA6" w:rsidRPr="007C6CA6" w:rsidRDefault="007C6CA6" w:rsidP="007C6CA6">
      <w:pPr>
        <w:pStyle w:val="ListParagraph"/>
        <w:jc w:val="both"/>
        <w:rPr>
          <w:color w:val="FF0000"/>
        </w:rPr>
      </w:pPr>
    </w:p>
    <w:p w:rsidR="007C6CA6" w:rsidRPr="007C6CA6" w:rsidRDefault="007C6CA6" w:rsidP="007C6CA6">
      <w:pPr>
        <w:pStyle w:val="ListParagraph"/>
        <w:numPr>
          <w:ilvl w:val="1"/>
          <w:numId w:val="14"/>
        </w:numPr>
        <w:tabs>
          <w:tab w:val="left" w:pos="5040"/>
        </w:tabs>
        <w:jc w:val="both"/>
        <w:rPr>
          <w:color w:val="FF0000"/>
        </w:rPr>
      </w:pPr>
      <w:proofErr w:type="gramStart"/>
      <w:r w:rsidRPr="007C6CA6">
        <w:rPr>
          <w:color w:val="FF0000"/>
        </w:rPr>
        <w:t>revise</w:t>
      </w:r>
      <w:proofErr w:type="gramEnd"/>
      <w:r w:rsidRPr="007C6CA6">
        <w:rPr>
          <w:color w:val="FF0000"/>
        </w:rPr>
        <w:t xml:space="preserve"> and update its strategic plan for instrument replacement.</w:t>
      </w:r>
    </w:p>
    <w:p w:rsidR="007C6CA6" w:rsidRPr="007C6CA6" w:rsidRDefault="007C6CA6" w:rsidP="007C6CA6">
      <w:pPr>
        <w:pStyle w:val="ListParagraph"/>
        <w:jc w:val="both"/>
        <w:rPr>
          <w:color w:val="FF0000"/>
        </w:rPr>
      </w:pPr>
    </w:p>
    <w:p w:rsidR="007C6CA6" w:rsidRPr="007C6CA6" w:rsidRDefault="007C6CA6" w:rsidP="007C6CA6">
      <w:pPr>
        <w:pStyle w:val="ListParagraph"/>
        <w:numPr>
          <w:ilvl w:val="1"/>
          <w:numId w:val="14"/>
        </w:numPr>
        <w:tabs>
          <w:tab w:val="left" w:pos="5040"/>
        </w:tabs>
        <w:jc w:val="both"/>
        <w:rPr>
          <w:color w:val="FF0000"/>
        </w:rPr>
      </w:pPr>
      <w:proofErr w:type="gramStart"/>
      <w:r w:rsidRPr="007C6CA6">
        <w:rPr>
          <w:color w:val="FF0000"/>
        </w:rPr>
        <w:t>revise</w:t>
      </w:r>
      <w:proofErr w:type="gramEnd"/>
      <w:r w:rsidRPr="007C6CA6">
        <w:rPr>
          <w:color w:val="FF0000"/>
        </w:rPr>
        <w:t xml:space="preserve"> all of its routine forms, particularly those used to document a student’s repertoire studied.</w:t>
      </w:r>
    </w:p>
    <w:p w:rsidR="007C6CA6" w:rsidRPr="007C6CA6" w:rsidRDefault="007C6CA6" w:rsidP="007C6CA6">
      <w:pPr>
        <w:pStyle w:val="ListParagraph"/>
        <w:jc w:val="both"/>
        <w:rPr>
          <w:color w:val="FF0000"/>
        </w:rPr>
      </w:pPr>
    </w:p>
    <w:p w:rsidR="007C6CA6" w:rsidRPr="007C6CA6" w:rsidRDefault="007C6CA6" w:rsidP="007C6CA6">
      <w:pPr>
        <w:pStyle w:val="ListParagraph"/>
        <w:numPr>
          <w:ilvl w:val="1"/>
          <w:numId w:val="14"/>
        </w:numPr>
        <w:tabs>
          <w:tab w:val="left" w:pos="5040"/>
        </w:tabs>
        <w:jc w:val="both"/>
        <w:rPr>
          <w:color w:val="FF0000"/>
        </w:rPr>
      </w:pPr>
      <w:proofErr w:type="gramStart"/>
      <w:r w:rsidRPr="007C6CA6">
        <w:rPr>
          <w:color w:val="FF0000"/>
        </w:rPr>
        <w:t>acquire</w:t>
      </w:r>
      <w:proofErr w:type="gramEnd"/>
      <w:r w:rsidRPr="007C6CA6">
        <w:rPr>
          <w:color w:val="FF0000"/>
        </w:rPr>
        <w:t>, from all applied teachers, recommendations for “suggested audition repertoire” for inclusion in its Student Handbook.</w:t>
      </w:r>
    </w:p>
    <w:p w:rsidR="007C6CA6" w:rsidRPr="007C6CA6" w:rsidRDefault="007C6CA6" w:rsidP="007C6CA6">
      <w:pPr>
        <w:pStyle w:val="ListParagraph"/>
        <w:jc w:val="both"/>
        <w:rPr>
          <w:color w:val="FF0000"/>
        </w:rPr>
      </w:pPr>
    </w:p>
    <w:p w:rsidR="007C6CA6" w:rsidRPr="007C6CA6" w:rsidRDefault="007C6CA6" w:rsidP="007C6CA6">
      <w:pPr>
        <w:tabs>
          <w:tab w:val="left" w:pos="5040"/>
        </w:tabs>
        <w:jc w:val="both"/>
        <w:rPr>
          <w:color w:val="FF0000"/>
        </w:rPr>
      </w:pPr>
      <w:r w:rsidRPr="007C6CA6">
        <w:rPr>
          <w:color w:val="FF0000"/>
        </w:rPr>
        <w:t xml:space="preserve">In all cases above, success will be measured by successful accomplishment of each task. </w:t>
      </w:r>
    </w:p>
    <w:p w:rsidR="007C6CA6" w:rsidRDefault="007C6CA6" w:rsidP="002B303D">
      <w:pPr>
        <w:tabs>
          <w:tab w:val="left" w:pos="5040"/>
        </w:tabs>
      </w:pPr>
    </w:p>
    <w:p w:rsidR="007C6CA6" w:rsidRPr="002B303D" w:rsidRDefault="007C6CA6" w:rsidP="002B303D">
      <w:pPr>
        <w:tabs>
          <w:tab w:val="left" w:pos="5040"/>
        </w:tabs>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D8018D" w:rsidP="00FA24D1">
      <w:pPr>
        <w:pStyle w:val="ListParagraph"/>
        <w:tabs>
          <w:tab w:val="left" w:pos="5040"/>
        </w:tabs>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36" type="#_x0000_t202" style="position:absolute;left:0;text-align:left;margin-left:-9.3pt;margin-top:61.4pt;width:509.45pt;height:35.55pt;z-index:251669504;mso-height-percent:200;mso-height-percent:200;mso-width-relative:margin;mso-height-relative:margin">
            <v:textbox style="mso-next-textbox:#_x0000_s1036;mso-fit-shape-to-text:t">
              <w:txbxContent>
                <w:p w:rsidR="005531E8" w:rsidRDefault="005531E8" w:rsidP="00847243">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sectPr w:rsidR="00847243" w:rsidSect="00D708C3">
      <w:footerReference w:type="default" r:id="rId11"/>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1E8" w:rsidRDefault="005531E8" w:rsidP="0094204C">
      <w:r>
        <w:separator/>
      </w:r>
    </w:p>
  </w:endnote>
  <w:endnote w:type="continuationSeparator" w:id="0">
    <w:p w:rsidR="005531E8" w:rsidRDefault="005531E8"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1E8" w:rsidRPr="00E16205" w:rsidRDefault="005531E8"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5531E8" w:rsidRDefault="005531E8">
    <w:pPr>
      <w:pStyle w:val="Footer"/>
    </w:pPr>
  </w:p>
  <w:p w:rsidR="005531E8" w:rsidRDefault="005531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1E8" w:rsidRDefault="005531E8" w:rsidP="0094204C">
      <w:r>
        <w:separator/>
      </w:r>
    </w:p>
  </w:footnote>
  <w:footnote w:type="continuationSeparator" w:id="0">
    <w:p w:rsidR="005531E8" w:rsidRDefault="005531E8"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2F66F9"/>
    <w:multiLevelType w:val="hybridMultilevel"/>
    <w:tmpl w:val="574EDC7E"/>
    <w:lvl w:ilvl="0" w:tplc="920E8B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B729E"/>
    <w:multiLevelType w:val="hybridMultilevel"/>
    <w:tmpl w:val="ABD48B8A"/>
    <w:lvl w:ilvl="0" w:tplc="920E8BE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846041"/>
    <w:multiLevelType w:val="hybridMultilevel"/>
    <w:tmpl w:val="F68E26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1A391A"/>
    <w:multiLevelType w:val="hybridMultilevel"/>
    <w:tmpl w:val="B4E4282A"/>
    <w:lvl w:ilvl="0" w:tplc="920E8B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31DA3CC2"/>
    <w:multiLevelType w:val="hybridMultilevel"/>
    <w:tmpl w:val="8B245A6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2">
    <w:nsid w:val="338773C8"/>
    <w:multiLevelType w:val="hybridMultilevel"/>
    <w:tmpl w:val="80FCC70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33662B"/>
    <w:multiLevelType w:val="hybridMultilevel"/>
    <w:tmpl w:val="A0DE16DE"/>
    <w:lvl w:ilvl="0" w:tplc="920E8B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6E7D4C"/>
    <w:multiLevelType w:val="hybridMultilevel"/>
    <w:tmpl w:val="FF92445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63AE3CC">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5267E8"/>
    <w:multiLevelType w:val="hybridMultilevel"/>
    <w:tmpl w:val="1D1C3C4A"/>
    <w:lvl w:ilvl="0" w:tplc="920E8B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nsid w:val="5F7E31E0"/>
    <w:multiLevelType w:val="hybridMultilevel"/>
    <w:tmpl w:val="279CDE62"/>
    <w:lvl w:ilvl="0" w:tplc="920E8B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nsid w:val="665F2847"/>
    <w:multiLevelType w:val="hybridMultilevel"/>
    <w:tmpl w:val="E766E2A6"/>
    <w:lvl w:ilvl="0" w:tplc="920E8BE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0002F2"/>
    <w:multiLevelType w:val="hybridMultilevel"/>
    <w:tmpl w:val="CDFCD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D259C9"/>
    <w:multiLevelType w:val="hybridMultilevel"/>
    <w:tmpl w:val="242E5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0E26438"/>
    <w:multiLevelType w:val="hybridMultilevel"/>
    <w:tmpl w:val="ECB4694A"/>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num w:numId="1">
    <w:abstractNumId w:val="20"/>
  </w:num>
  <w:num w:numId="2">
    <w:abstractNumId w:val="0"/>
  </w:num>
  <w:num w:numId="3">
    <w:abstractNumId w:val="29"/>
  </w:num>
  <w:num w:numId="4">
    <w:abstractNumId w:val="14"/>
  </w:num>
  <w:num w:numId="5">
    <w:abstractNumId w:val="18"/>
  </w:num>
  <w:num w:numId="6">
    <w:abstractNumId w:val="12"/>
  </w:num>
  <w:num w:numId="7">
    <w:abstractNumId w:val="15"/>
  </w:num>
  <w:num w:numId="8">
    <w:abstractNumId w:val="19"/>
  </w:num>
  <w:num w:numId="9">
    <w:abstractNumId w:val="28"/>
  </w:num>
  <w:num w:numId="10">
    <w:abstractNumId w:val="25"/>
  </w:num>
  <w:num w:numId="11">
    <w:abstractNumId w:val="13"/>
  </w:num>
  <w:num w:numId="12">
    <w:abstractNumId w:val="2"/>
  </w:num>
  <w:num w:numId="13">
    <w:abstractNumId w:val="4"/>
  </w:num>
  <w:num w:numId="14">
    <w:abstractNumId w:val="26"/>
  </w:num>
  <w:num w:numId="15">
    <w:abstractNumId w:val="21"/>
  </w:num>
  <w:num w:numId="16">
    <w:abstractNumId w:val="6"/>
  </w:num>
  <w:num w:numId="17">
    <w:abstractNumId w:val="8"/>
  </w:num>
  <w:num w:numId="18">
    <w:abstractNumId w:val="17"/>
  </w:num>
  <w:num w:numId="19">
    <w:abstractNumId w:val="5"/>
  </w:num>
  <w:num w:numId="20">
    <w:abstractNumId w:val="9"/>
  </w:num>
  <w:num w:numId="21">
    <w:abstractNumId w:val="12"/>
  </w:num>
  <w:num w:numId="22">
    <w:abstractNumId w:val="27"/>
  </w:num>
  <w:num w:numId="23">
    <w:abstractNumId w:val="7"/>
  </w:num>
  <w:num w:numId="24">
    <w:abstractNumId w:val="11"/>
  </w:num>
  <w:num w:numId="25">
    <w:abstractNumId w:val="30"/>
  </w:num>
  <w:num w:numId="26">
    <w:abstractNumId w:val="23"/>
  </w:num>
  <w:num w:numId="27">
    <w:abstractNumId w:val="1"/>
  </w:num>
  <w:num w:numId="28">
    <w:abstractNumId w:val="10"/>
  </w:num>
  <w:num w:numId="29">
    <w:abstractNumId w:val="3"/>
  </w:num>
  <w:num w:numId="30">
    <w:abstractNumId w:val="24"/>
  </w:num>
  <w:num w:numId="31">
    <w:abstractNumId w:val="16"/>
  </w:num>
  <w:num w:numId="3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CE6"/>
    <w:rsid w:val="00036DF9"/>
    <w:rsid w:val="00056964"/>
    <w:rsid w:val="000616F3"/>
    <w:rsid w:val="00063778"/>
    <w:rsid w:val="00065129"/>
    <w:rsid w:val="000A4EE0"/>
    <w:rsid w:val="000B0D23"/>
    <w:rsid w:val="000D3A39"/>
    <w:rsid w:val="000E4EFE"/>
    <w:rsid w:val="0010227C"/>
    <w:rsid w:val="001026AA"/>
    <w:rsid w:val="00115194"/>
    <w:rsid w:val="001201D5"/>
    <w:rsid w:val="00120E81"/>
    <w:rsid w:val="001240D0"/>
    <w:rsid w:val="00183806"/>
    <w:rsid w:val="00184AE5"/>
    <w:rsid w:val="00195B7B"/>
    <w:rsid w:val="001A1B67"/>
    <w:rsid w:val="001B6007"/>
    <w:rsid w:val="001D45D9"/>
    <w:rsid w:val="001D5757"/>
    <w:rsid w:val="001D7080"/>
    <w:rsid w:val="001E7137"/>
    <w:rsid w:val="00204774"/>
    <w:rsid w:val="002245AB"/>
    <w:rsid w:val="0022692B"/>
    <w:rsid w:val="00234157"/>
    <w:rsid w:val="0025548D"/>
    <w:rsid w:val="00255C18"/>
    <w:rsid w:val="00256114"/>
    <w:rsid w:val="00265A99"/>
    <w:rsid w:val="00266F2F"/>
    <w:rsid w:val="0026791C"/>
    <w:rsid w:val="00281C63"/>
    <w:rsid w:val="0028603C"/>
    <w:rsid w:val="00293D8D"/>
    <w:rsid w:val="002A7498"/>
    <w:rsid w:val="002B303D"/>
    <w:rsid w:val="002C1797"/>
    <w:rsid w:val="002C56AC"/>
    <w:rsid w:val="002D2748"/>
    <w:rsid w:val="002D5807"/>
    <w:rsid w:val="002E175B"/>
    <w:rsid w:val="002E28B0"/>
    <w:rsid w:val="002E548B"/>
    <w:rsid w:val="00303041"/>
    <w:rsid w:val="0030733F"/>
    <w:rsid w:val="00320CDE"/>
    <w:rsid w:val="003233E7"/>
    <w:rsid w:val="003254BC"/>
    <w:rsid w:val="00330692"/>
    <w:rsid w:val="003454F6"/>
    <w:rsid w:val="00370866"/>
    <w:rsid w:val="003A298D"/>
    <w:rsid w:val="003B5176"/>
    <w:rsid w:val="003C1C8E"/>
    <w:rsid w:val="003D2587"/>
    <w:rsid w:val="003D4012"/>
    <w:rsid w:val="00414645"/>
    <w:rsid w:val="00424E5D"/>
    <w:rsid w:val="00425F46"/>
    <w:rsid w:val="00461386"/>
    <w:rsid w:val="00462D00"/>
    <w:rsid w:val="00466E9E"/>
    <w:rsid w:val="004712EB"/>
    <w:rsid w:val="004818E1"/>
    <w:rsid w:val="00481A7E"/>
    <w:rsid w:val="0048427F"/>
    <w:rsid w:val="00495C9D"/>
    <w:rsid w:val="004B7492"/>
    <w:rsid w:val="004C2B30"/>
    <w:rsid w:val="004D3BE1"/>
    <w:rsid w:val="004D3C8C"/>
    <w:rsid w:val="004E0F80"/>
    <w:rsid w:val="004E47AA"/>
    <w:rsid w:val="004E4BD6"/>
    <w:rsid w:val="004F41D5"/>
    <w:rsid w:val="00516463"/>
    <w:rsid w:val="0054350A"/>
    <w:rsid w:val="005531E8"/>
    <w:rsid w:val="00573ECD"/>
    <w:rsid w:val="005863ED"/>
    <w:rsid w:val="005864A4"/>
    <w:rsid w:val="00590ACA"/>
    <w:rsid w:val="005C48FD"/>
    <w:rsid w:val="005F3800"/>
    <w:rsid w:val="005F7377"/>
    <w:rsid w:val="0061712A"/>
    <w:rsid w:val="006368CC"/>
    <w:rsid w:val="00640611"/>
    <w:rsid w:val="00644A6B"/>
    <w:rsid w:val="006532D6"/>
    <w:rsid w:val="0065453B"/>
    <w:rsid w:val="006551C4"/>
    <w:rsid w:val="00660080"/>
    <w:rsid w:val="0066607A"/>
    <w:rsid w:val="00680BDF"/>
    <w:rsid w:val="006835C1"/>
    <w:rsid w:val="00690A3D"/>
    <w:rsid w:val="0069298C"/>
    <w:rsid w:val="006A2AA3"/>
    <w:rsid w:val="006D7E74"/>
    <w:rsid w:val="006E3686"/>
    <w:rsid w:val="00746675"/>
    <w:rsid w:val="007825CC"/>
    <w:rsid w:val="0078669D"/>
    <w:rsid w:val="00786F00"/>
    <w:rsid w:val="007A5FD5"/>
    <w:rsid w:val="007C1FEF"/>
    <w:rsid w:val="007C46D3"/>
    <w:rsid w:val="007C6CA6"/>
    <w:rsid w:val="007F66F9"/>
    <w:rsid w:val="008056C5"/>
    <w:rsid w:val="00821011"/>
    <w:rsid w:val="00827AE5"/>
    <w:rsid w:val="00847243"/>
    <w:rsid w:val="008642E1"/>
    <w:rsid w:val="00875A7C"/>
    <w:rsid w:val="00877383"/>
    <w:rsid w:val="008860C1"/>
    <w:rsid w:val="008909D4"/>
    <w:rsid w:val="008942FA"/>
    <w:rsid w:val="00897A68"/>
    <w:rsid w:val="008D43E5"/>
    <w:rsid w:val="008F3D47"/>
    <w:rsid w:val="0092411D"/>
    <w:rsid w:val="0094204C"/>
    <w:rsid w:val="00963DD8"/>
    <w:rsid w:val="009A69F0"/>
    <w:rsid w:val="009C1092"/>
    <w:rsid w:val="009C5FEF"/>
    <w:rsid w:val="009D4970"/>
    <w:rsid w:val="009E2519"/>
    <w:rsid w:val="009F0E56"/>
    <w:rsid w:val="009F2769"/>
    <w:rsid w:val="00A10CF8"/>
    <w:rsid w:val="00A21E6E"/>
    <w:rsid w:val="00A341DF"/>
    <w:rsid w:val="00A36DEE"/>
    <w:rsid w:val="00A6078F"/>
    <w:rsid w:val="00A63ACE"/>
    <w:rsid w:val="00A71DCB"/>
    <w:rsid w:val="00A8476F"/>
    <w:rsid w:val="00A9687E"/>
    <w:rsid w:val="00AC0386"/>
    <w:rsid w:val="00AC62F8"/>
    <w:rsid w:val="00AE4AD2"/>
    <w:rsid w:val="00AE5F43"/>
    <w:rsid w:val="00AE6882"/>
    <w:rsid w:val="00AF6A23"/>
    <w:rsid w:val="00B27095"/>
    <w:rsid w:val="00B44B23"/>
    <w:rsid w:val="00B4625A"/>
    <w:rsid w:val="00B608D5"/>
    <w:rsid w:val="00B7083A"/>
    <w:rsid w:val="00B71307"/>
    <w:rsid w:val="00B81607"/>
    <w:rsid w:val="00B8227E"/>
    <w:rsid w:val="00BA3246"/>
    <w:rsid w:val="00BC5FF1"/>
    <w:rsid w:val="00BE51FF"/>
    <w:rsid w:val="00BF3561"/>
    <w:rsid w:val="00BF556C"/>
    <w:rsid w:val="00C17FDA"/>
    <w:rsid w:val="00C44558"/>
    <w:rsid w:val="00C5365F"/>
    <w:rsid w:val="00C56C48"/>
    <w:rsid w:val="00C63B58"/>
    <w:rsid w:val="00C7001F"/>
    <w:rsid w:val="00C71F16"/>
    <w:rsid w:val="00C800A9"/>
    <w:rsid w:val="00C80222"/>
    <w:rsid w:val="00C86D2C"/>
    <w:rsid w:val="00C90C76"/>
    <w:rsid w:val="00CA10D7"/>
    <w:rsid w:val="00CB09E0"/>
    <w:rsid w:val="00CC66AD"/>
    <w:rsid w:val="00CC69E8"/>
    <w:rsid w:val="00CE06A2"/>
    <w:rsid w:val="00D31DDA"/>
    <w:rsid w:val="00D44D7D"/>
    <w:rsid w:val="00D50DC0"/>
    <w:rsid w:val="00D57E53"/>
    <w:rsid w:val="00D60F74"/>
    <w:rsid w:val="00D632DC"/>
    <w:rsid w:val="00D708C3"/>
    <w:rsid w:val="00D8018D"/>
    <w:rsid w:val="00DA5E37"/>
    <w:rsid w:val="00DB5B60"/>
    <w:rsid w:val="00DC0672"/>
    <w:rsid w:val="00DD42DB"/>
    <w:rsid w:val="00DF0102"/>
    <w:rsid w:val="00DF5973"/>
    <w:rsid w:val="00E12E4F"/>
    <w:rsid w:val="00E134EB"/>
    <w:rsid w:val="00E16205"/>
    <w:rsid w:val="00E25ACC"/>
    <w:rsid w:val="00E501C6"/>
    <w:rsid w:val="00E7049B"/>
    <w:rsid w:val="00E727F2"/>
    <w:rsid w:val="00E73A43"/>
    <w:rsid w:val="00E749F1"/>
    <w:rsid w:val="00E87116"/>
    <w:rsid w:val="00E90F22"/>
    <w:rsid w:val="00E96021"/>
    <w:rsid w:val="00E97968"/>
    <w:rsid w:val="00EB3C20"/>
    <w:rsid w:val="00EC0B9E"/>
    <w:rsid w:val="00EC1EB5"/>
    <w:rsid w:val="00ED0C45"/>
    <w:rsid w:val="00ED4142"/>
    <w:rsid w:val="00EE4A5E"/>
    <w:rsid w:val="00EF6E21"/>
    <w:rsid w:val="00F00E26"/>
    <w:rsid w:val="00F0239E"/>
    <w:rsid w:val="00F07EFD"/>
    <w:rsid w:val="00F1164D"/>
    <w:rsid w:val="00F1200D"/>
    <w:rsid w:val="00F154DF"/>
    <w:rsid w:val="00F17C08"/>
    <w:rsid w:val="00F27D5C"/>
    <w:rsid w:val="00F60C52"/>
    <w:rsid w:val="00F81080"/>
    <w:rsid w:val="00F86156"/>
    <w:rsid w:val="00FA24D1"/>
    <w:rsid w:val="00FB231A"/>
    <w:rsid w:val="00FC1435"/>
    <w:rsid w:val="00FC45CA"/>
    <w:rsid w:val="00FF545A"/>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webSettings.xml><?xml version="1.0" encoding="utf-8"?>
<w:webSettings xmlns:r="http://schemas.openxmlformats.org/officeDocument/2006/relationships" xmlns:w="http://schemas.openxmlformats.org/wordprocessingml/2006/main">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control" Target="activeX/activeX1.xml"/></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92AAD-49FF-45E5-B850-7C6E6714A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9</Pages>
  <Words>2671</Words>
  <Characters>15226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17862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robert.ruckman</cp:lastModifiedBy>
  <cp:revision>7</cp:revision>
  <dcterms:created xsi:type="dcterms:W3CDTF">2011-10-17T21:34:00Z</dcterms:created>
  <dcterms:modified xsi:type="dcterms:W3CDTF">2011-12-15T19:27:00Z</dcterms:modified>
</cp:coreProperties>
</file>