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FD8" w:rsidRDefault="00133FD8" w:rsidP="00133FD8">
      <w:pPr>
        <w:jc w:val="center"/>
        <w:rPr>
          <w:rFonts w:ascii="Arial" w:hAnsi="Arial" w:cs="Arial"/>
          <w:b/>
          <w:color w:val="000000" w:themeColor="text1"/>
          <w:sz w:val="28"/>
        </w:rPr>
      </w:pPr>
      <w:bookmarkStart w:id="0" w:name="_GoBack"/>
      <w:bookmarkEnd w:id="0"/>
      <w:r>
        <w:rPr>
          <w:rFonts w:ascii="Arial" w:hAnsi="Arial" w:cs="Arial"/>
          <w:b/>
          <w:color w:val="000000" w:themeColor="text1"/>
          <w:sz w:val="28"/>
        </w:rPr>
        <w:t>Sinclair Community College</w:t>
      </w:r>
    </w:p>
    <w:p w:rsidR="00133FD8" w:rsidRDefault="00133FD8" w:rsidP="00133FD8">
      <w:pPr>
        <w:jc w:val="center"/>
        <w:rPr>
          <w:rFonts w:ascii="Arial" w:hAnsi="Arial" w:cs="Arial"/>
          <w:b/>
          <w:color w:val="000000" w:themeColor="text1"/>
        </w:rPr>
      </w:pPr>
      <w:r>
        <w:rPr>
          <w:rFonts w:ascii="Arial" w:hAnsi="Arial" w:cs="Arial"/>
          <w:b/>
          <w:color w:val="000000" w:themeColor="text1"/>
        </w:rPr>
        <w:t>Continuous Improvement Annual Update 201</w:t>
      </w:r>
      <w:r w:rsidR="005B7364">
        <w:rPr>
          <w:rFonts w:ascii="Arial" w:hAnsi="Arial" w:cs="Arial"/>
          <w:b/>
          <w:color w:val="000000" w:themeColor="text1"/>
        </w:rPr>
        <w:t>9</w:t>
      </w:r>
      <w:r>
        <w:rPr>
          <w:rFonts w:ascii="Arial" w:hAnsi="Arial" w:cs="Arial"/>
          <w:b/>
          <w:color w:val="000000" w:themeColor="text1"/>
        </w:rPr>
        <w:t>-</w:t>
      </w:r>
      <w:r w:rsidR="005B7364">
        <w:rPr>
          <w:rFonts w:ascii="Arial" w:hAnsi="Arial" w:cs="Arial"/>
          <w:b/>
          <w:color w:val="000000" w:themeColor="text1"/>
        </w:rPr>
        <w:t>20</w:t>
      </w:r>
    </w:p>
    <w:p w:rsidR="00133FD8" w:rsidRDefault="00133FD8" w:rsidP="00133FD8">
      <w:pPr>
        <w:jc w:val="center"/>
        <w:rPr>
          <w:rFonts w:ascii="Arial" w:hAnsi="Arial" w:cs="Arial"/>
          <w:b/>
          <w:color w:val="000000" w:themeColor="text1"/>
        </w:rPr>
      </w:pPr>
    </w:p>
    <w:p w:rsidR="00133FD8" w:rsidRDefault="00133FD8" w:rsidP="00133FD8">
      <w:pPr>
        <w:jc w:val="center"/>
        <w:rPr>
          <w:rFonts w:ascii="Arial" w:hAnsi="Arial" w:cs="Arial"/>
          <w:b/>
          <w:color w:val="000000" w:themeColor="text1"/>
        </w:rPr>
      </w:pPr>
      <w:r>
        <w:rPr>
          <w:rFonts w:ascii="Arial" w:hAnsi="Arial" w:cs="Arial"/>
          <w:b/>
          <w:color w:val="000000" w:themeColor="text1"/>
        </w:rPr>
        <w:t xml:space="preserve">Please submit to your Division Assessment Coordinator / Learning Liaison for feedback no later than </w:t>
      </w:r>
      <w:r w:rsidRPr="00E06B32">
        <w:rPr>
          <w:rFonts w:ascii="Arial" w:hAnsi="Arial" w:cs="Arial"/>
          <w:b/>
          <w:color w:val="000000" w:themeColor="text1"/>
          <w:u w:val="single"/>
        </w:rPr>
        <w:t>March 1, 201</w:t>
      </w:r>
      <w:r w:rsidR="006D2190" w:rsidRPr="00E06B32">
        <w:rPr>
          <w:rFonts w:ascii="Arial" w:hAnsi="Arial" w:cs="Arial"/>
          <w:b/>
          <w:color w:val="000000" w:themeColor="text1"/>
          <w:u w:val="single"/>
        </w:rPr>
        <w:t>9</w:t>
      </w:r>
    </w:p>
    <w:p w:rsidR="005B7364" w:rsidRDefault="005B7364" w:rsidP="00133FD8">
      <w:pPr>
        <w:jc w:val="center"/>
        <w:rPr>
          <w:rFonts w:ascii="Arial" w:hAnsi="Arial" w:cs="Arial"/>
          <w:b/>
          <w:color w:val="000000" w:themeColor="text1"/>
        </w:rPr>
      </w:pPr>
    </w:p>
    <w:p w:rsidR="005B7364" w:rsidRDefault="005B7364" w:rsidP="005B7364">
      <w:pPr>
        <w:jc w:val="center"/>
        <w:rPr>
          <w:rFonts w:ascii="Arial" w:hAnsi="Arial" w:cs="Arial"/>
          <w:b/>
          <w:color w:val="000000" w:themeColor="text1"/>
        </w:rPr>
      </w:pPr>
      <w:r>
        <w:rPr>
          <w:rFonts w:ascii="Arial" w:hAnsi="Arial" w:cs="Arial"/>
          <w:b/>
          <w:color w:val="000000" w:themeColor="text1"/>
        </w:rPr>
        <w:t xml:space="preserve">Please submit to your Division Dean for feedback no later than </w:t>
      </w:r>
      <w:r w:rsidRPr="00E06B32">
        <w:rPr>
          <w:rFonts w:ascii="Arial" w:hAnsi="Arial" w:cs="Arial"/>
          <w:b/>
          <w:color w:val="000000" w:themeColor="text1"/>
          <w:u w:val="single"/>
        </w:rPr>
        <w:t>April 1, 2019</w:t>
      </w:r>
    </w:p>
    <w:p w:rsidR="005B7364" w:rsidRDefault="005B7364" w:rsidP="00133FD8">
      <w:pPr>
        <w:jc w:val="center"/>
        <w:rPr>
          <w:rFonts w:ascii="Arial" w:hAnsi="Arial" w:cs="Arial"/>
          <w:b/>
          <w:color w:val="000000" w:themeColor="text1"/>
        </w:rPr>
      </w:pPr>
    </w:p>
    <w:p w:rsidR="00133FD8" w:rsidRDefault="00133FD8" w:rsidP="00133FD8">
      <w:pPr>
        <w:jc w:val="center"/>
        <w:rPr>
          <w:rFonts w:ascii="Arial" w:hAnsi="Arial" w:cs="Arial"/>
          <w:b/>
          <w:color w:val="000000" w:themeColor="text1"/>
        </w:rPr>
      </w:pPr>
      <w:r>
        <w:rPr>
          <w:rFonts w:ascii="Arial" w:hAnsi="Arial" w:cs="Arial"/>
          <w:b/>
          <w:color w:val="000000" w:themeColor="text1"/>
        </w:rPr>
        <w:t>After receiving feedback from your Division Assessment Coordinator</w:t>
      </w:r>
      <w:r w:rsidR="005B7364">
        <w:rPr>
          <w:rFonts w:ascii="Arial" w:hAnsi="Arial" w:cs="Arial"/>
          <w:b/>
          <w:color w:val="000000" w:themeColor="text1"/>
        </w:rPr>
        <w:t xml:space="preserve"> and Dean</w:t>
      </w:r>
      <w:r>
        <w:rPr>
          <w:rFonts w:ascii="Arial" w:hAnsi="Arial" w:cs="Arial"/>
          <w:b/>
          <w:color w:val="000000" w:themeColor="text1"/>
        </w:rPr>
        <w:t xml:space="preserve">, please revise accordingly and make the final submission to the Provost’s Office no later than </w:t>
      </w:r>
      <w:r w:rsidRPr="00E06B32">
        <w:rPr>
          <w:rFonts w:ascii="Arial" w:hAnsi="Arial" w:cs="Arial"/>
          <w:b/>
          <w:color w:val="000000" w:themeColor="text1"/>
          <w:u w:val="single"/>
        </w:rPr>
        <w:t>May 1, 201</w:t>
      </w:r>
      <w:r w:rsidR="006D2190" w:rsidRPr="00E06B32">
        <w:rPr>
          <w:rFonts w:ascii="Arial" w:hAnsi="Arial" w:cs="Arial"/>
          <w:b/>
          <w:color w:val="000000" w:themeColor="text1"/>
          <w:u w:val="single"/>
        </w:rPr>
        <w:t>9</w:t>
      </w:r>
    </w:p>
    <w:p w:rsidR="00133FD8" w:rsidRDefault="00133FD8" w:rsidP="00133FD8">
      <w:pPr>
        <w:rPr>
          <w:rFonts w:ascii="Arial" w:hAnsi="Arial" w:cs="Arial"/>
          <w:b/>
          <w:sz w:val="20"/>
          <w:szCs w:val="20"/>
          <w:u w:val="single"/>
        </w:rPr>
      </w:pPr>
    </w:p>
    <w:p w:rsidR="001026AA" w:rsidRPr="00CD2613" w:rsidRDefault="001026AA" w:rsidP="001026AA">
      <w:pPr>
        <w:jc w:val="center"/>
        <w:rPr>
          <w:rFonts w:ascii="Arial" w:hAnsi="Arial" w:cs="Arial"/>
          <w:b/>
          <w:color w:val="000000" w:themeColor="text1"/>
        </w:rPr>
      </w:pPr>
    </w:p>
    <w:p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901F54">
                        <w:rPr>
                          <w:rFonts w:ascii="Arial" w:hAnsi="Arial" w:cs="Arial"/>
                          <w:b/>
                          <w:sz w:val="20"/>
                          <w:szCs w:val="20"/>
                        </w:rPr>
                        <w:t xml:space="preserve">LCS - </w:t>
                      </w:r>
                      <w:r w:rsidR="00901F54" w:rsidRPr="00901F54">
                        <w:rPr>
                          <w:rFonts w:ascii="Arial" w:hAnsi="Arial" w:cs="Arial"/>
                          <w:b/>
                          <w:sz w:val="20"/>
                          <w:szCs w:val="20"/>
                        </w:rPr>
                        <w:t>0340-Modern Languages 0384-Political Science 0385-History,</w:t>
                      </w:r>
                      <w:r w:rsidR="00855ECE">
                        <w:rPr>
                          <w:rFonts w:ascii="Arial" w:hAnsi="Arial" w:cs="Arial"/>
                          <w:b/>
                          <w:sz w:val="20"/>
                          <w:szCs w:val="20"/>
                        </w:rPr>
                        <w:t xml:space="preserve"> </w:t>
                      </w:r>
                      <w:r w:rsidR="00901F54" w:rsidRPr="00901F54">
                        <w:rPr>
                          <w:rFonts w:ascii="Arial" w:hAnsi="Arial" w:cs="Arial"/>
                          <w:b/>
                          <w:sz w:val="20"/>
                          <w:szCs w:val="20"/>
                        </w:rPr>
                        <w:t>Humanities &amp; Philosophy</w:t>
                      </w:r>
                    </w:sdtContent>
                  </w:sdt>
                </w:sdtContent>
              </w:sdt>
            </w:sdtContent>
          </w:sdt>
        </w:sdtContent>
      </w:sdt>
    </w:p>
    <w:p w:rsidR="0067127D" w:rsidRPr="009A2F4E" w:rsidRDefault="0067127D" w:rsidP="0067127D">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2018-19</w:t>
      </w:r>
    </w:p>
    <w:p w:rsidR="0067127D" w:rsidRPr="009A2F4E" w:rsidRDefault="0067127D" w:rsidP="0067127D">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w:t>
      </w:r>
      <w:r w:rsidRPr="00A76236">
        <w:rPr>
          <w:rFonts w:ascii="Arial" w:hAnsi="Arial" w:cs="Arial"/>
          <w:color w:val="000000" w:themeColor="text1"/>
        </w:rPr>
        <w:t>FY 2023-2024</w:t>
      </w:r>
    </w:p>
    <w:p w:rsidR="00827AE5" w:rsidRPr="00CD2613" w:rsidRDefault="00827AE5" w:rsidP="00F0239E">
      <w:pPr>
        <w:jc w:val="center"/>
        <w:rPr>
          <w:rFonts w:ascii="Arial" w:hAnsi="Arial" w:cs="Arial"/>
          <w:b/>
          <w:color w:val="000000" w:themeColor="text1"/>
        </w:rPr>
      </w:pPr>
    </w:p>
    <w:p w:rsidR="00F0239E" w:rsidRDefault="00544765"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Section I</w:t>
      </w:r>
      <w:r w:rsidR="00F0239E" w:rsidRPr="00CD2613">
        <w:rPr>
          <w:rFonts w:ascii="Arial" w:hAnsi="Arial" w:cs="Arial"/>
          <w:b/>
          <w:color w:val="000000" w:themeColor="text1"/>
          <w:u w:val="single"/>
        </w:rPr>
        <w:t xml:space="preserve">: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p w:rsidR="00B11028" w:rsidRDefault="00B11028"/>
    <w:p w:rsidR="0097461B" w:rsidRDefault="005B7364">
      <w:pPr>
        <w:spacing w:after="200" w:line="276" w:lineRule="auto"/>
        <w:rPr>
          <w:rFonts w:ascii="Arial" w:hAnsi="Arial" w:cs="Arial"/>
          <w:color w:val="000000" w:themeColor="text1"/>
        </w:rPr>
      </w:pPr>
      <w:r>
        <w:rPr>
          <w:rFonts w:ascii="Arial" w:hAnsi="Arial" w:cs="Arial"/>
          <w:color w:val="000000" w:themeColor="text1"/>
        </w:rPr>
        <w:br w:type="page"/>
      </w:r>
    </w:p>
    <w:tbl>
      <w:tblPr>
        <w:tblStyle w:val="TableGrid"/>
        <w:tblW w:w="14125" w:type="dxa"/>
        <w:tblInd w:w="-245" w:type="dxa"/>
        <w:tblLayout w:type="fixed"/>
        <w:tblCellMar>
          <w:left w:w="115" w:type="dxa"/>
          <w:right w:w="115" w:type="dxa"/>
        </w:tblCellMar>
        <w:tblLook w:val="04A0" w:firstRow="1" w:lastRow="0" w:firstColumn="1" w:lastColumn="0" w:noHBand="0" w:noVBand="1"/>
      </w:tblPr>
      <w:tblGrid>
        <w:gridCol w:w="3150"/>
        <w:gridCol w:w="1800"/>
        <w:gridCol w:w="4050"/>
        <w:gridCol w:w="5125"/>
      </w:tblGrid>
      <w:tr w:rsidR="0097461B" w:rsidRPr="00460DC6" w:rsidTr="00C316D7">
        <w:trPr>
          <w:trHeight w:val="466"/>
        </w:trPr>
        <w:tc>
          <w:tcPr>
            <w:tcW w:w="3150" w:type="dxa"/>
          </w:tcPr>
          <w:p w:rsidR="0097461B" w:rsidRPr="00460DC6" w:rsidRDefault="0097461B" w:rsidP="00764C67">
            <w:pPr>
              <w:spacing w:before="120"/>
              <w:jc w:val="center"/>
              <w:rPr>
                <w:rFonts w:ascii="Arial" w:hAnsi="Arial" w:cs="Arial"/>
                <w:b/>
              </w:rPr>
            </w:pPr>
            <w:r w:rsidRPr="00460DC6">
              <w:rPr>
                <w:rFonts w:ascii="Arial" w:hAnsi="Arial" w:cs="Arial"/>
                <w:b/>
              </w:rPr>
              <w:lastRenderedPageBreak/>
              <w:t>GOALS</w:t>
            </w:r>
          </w:p>
        </w:tc>
        <w:tc>
          <w:tcPr>
            <w:tcW w:w="1800" w:type="dxa"/>
          </w:tcPr>
          <w:p w:rsidR="0097461B" w:rsidRPr="00460DC6" w:rsidRDefault="0097461B" w:rsidP="00764C67">
            <w:pPr>
              <w:spacing w:before="120"/>
              <w:jc w:val="center"/>
              <w:rPr>
                <w:rFonts w:ascii="Arial" w:hAnsi="Arial" w:cs="Arial"/>
                <w:b/>
              </w:rPr>
            </w:pPr>
            <w:r w:rsidRPr="00460DC6">
              <w:rPr>
                <w:rFonts w:ascii="Arial" w:hAnsi="Arial" w:cs="Arial"/>
                <w:b/>
              </w:rPr>
              <w:t>Status</w:t>
            </w:r>
          </w:p>
        </w:tc>
        <w:tc>
          <w:tcPr>
            <w:tcW w:w="4050" w:type="dxa"/>
          </w:tcPr>
          <w:p w:rsidR="0097461B" w:rsidRPr="00460DC6" w:rsidRDefault="0097461B" w:rsidP="00764C67">
            <w:pPr>
              <w:spacing w:before="120"/>
              <w:jc w:val="center"/>
              <w:rPr>
                <w:rFonts w:ascii="Arial" w:hAnsi="Arial" w:cs="Arial"/>
                <w:b/>
              </w:rPr>
            </w:pPr>
            <w:r>
              <w:rPr>
                <w:rFonts w:ascii="Arial" w:hAnsi="Arial" w:cs="Arial"/>
                <w:b/>
              </w:rPr>
              <w:t xml:space="preserve">Previous Years’ </w:t>
            </w:r>
            <w:r w:rsidRPr="00460DC6">
              <w:rPr>
                <w:rFonts w:ascii="Arial" w:hAnsi="Arial" w:cs="Arial"/>
                <w:b/>
              </w:rPr>
              <w:t>Progress or Rationale for No Longer Applicable</w:t>
            </w:r>
          </w:p>
        </w:tc>
        <w:tc>
          <w:tcPr>
            <w:tcW w:w="5125" w:type="dxa"/>
          </w:tcPr>
          <w:p w:rsidR="0097461B" w:rsidRPr="00460DC6" w:rsidRDefault="0097461B" w:rsidP="00764C67">
            <w:pPr>
              <w:spacing w:before="120"/>
              <w:jc w:val="center"/>
              <w:rPr>
                <w:rFonts w:ascii="Arial" w:hAnsi="Arial" w:cs="Arial"/>
                <w:b/>
              </w:rPr>
            </w:pPr>
            <w:r>
              <w:rPr>
                <w:rFonts w:ascii="Arial" w:hAnsi="Arial" w:cs="Arial"/>
                <w:b/>
              </w:rPr>
              <w:t>FY 2019-20 Update</w:t>
            </w:r>
          </w:p>
        </w:tc>
      </w:tr>
      <w:tr w:rsidR="009B4493" w:rsidTr="00C316D7">
        <w:trPr>
          <w:trHeight w:val="1399"/>
        </w:trPr>
        <w:tc>
          <w:tcPr>
            <w:tcW w:w="3150" w:type="dxa"/>
          </w:tcPr>
          <w:p w:rsidR="009B4493" w:rsidRDefault="009B4493" w:rsidP="0067127D">
            <w:pPr>
              <w:keepNext/>
              <w:keepLines/>
              <w:tabs>
                <w:tab w:val="left" w:pos="504"/>
              </w:tabs>
              <w:spacing w:after="120"/>
            </w:pPr>
            <w:r>
              <w:t>Continue to offer our courses in a variety of modalities and locations.  We believe that there is a particular opportunity to develop more of our courses in hybrid format.</w:t>
            </w:r>
          </w:p>
          <w:p w:rsidR="009B4493" w:rsidRPr="00460DC6" w:rsidRDefault="009B4493" w:rsidP="0097461B">
            <w:pPr>
              <w:rPr>
                <w:rFonts w:ascii="Arial" w:hAnsi="Arial" w:cs="Arial"/>
                <w:color w:val="000000" w:themeColor="text1"/>
              </w:rPr>
            </w:pPr>
          </w:p>
        </w:tc>
        <w:tc>
          <w:tcPr>
            <w:tcW w:w="1800" w:type="dxa"/>
          </w:tcPr>
          <w:p w:rsidR="009B4493" w:rsidRPr="00460DC6" w:rsidRDefault="009B4493" w:rsidP="00764C67">
            <w:pPr>
              <w:pStyle w:val="ListParagraph"/>
              <w:ind w:left="0"/>
              <w:rPr>
                <w:rFonts w:ascii="Arial" w:hAnsi="Arial" w:cs="Arial"/>
                <w:color w:val="000000" w:themeColor="text1"/>
              </w:rPr>
            </w:pPr>
          </w:p>
          <w:p w:rsidR="009B4493" w:rsidRPr="00460DC6" w:rsidRDefault="009B4493" w:rsidP="00764C67">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1190604881"/>
              </w:sdtPr>
              <w:sdtEndPr/>
              <w:sdtContent>
                <w:r w:rsidRPr="00460DC6">
                  <w:rPr>
                    <w:rFonts w:ascii="Arial" w:eastAsia="MS Gothic" w:hAnsi="Arial" w:cs="Arial"/>
                  </w:rPr>
                  <w:sym w:font="Wingdings" w:char="F06F"/>
                </w:r>
              </w:sdtContent>
            </w:sdt>
          </w:p>
          <w:p w:rsidR="009B4493" w:rsidRPr="00460DC6" w:rsidRDefault="009B4493" w:rsidP="00764C67">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9B4493" w:rsidRPr="00460DC6" w:rsidRDefault="009B4493" w:rsidP="00764C67">
            <w:pPr>
              <w:pStyle w:val="ListParagraph"/>
              <w:ind w:left="0"/>
              <w:rPr>
                <w:rFonts w:ascii="Arial" w:hAnsi="Arial" w:cs="Arial"/>
                <w:color w:val="000000" w:themeColor="text1"/>
              </w:rPr>
            </w:pPr>
          </w:p>
          <w:p w:rsidR="009B4493" w:rsidRPr="00460DC6" w:rsidRDefault="009B4493" w:rsidP="00764C67">
            <w:pPr>
              <w:rPr>
                <w:rFonts w:ascii="Arial" w:hAnsi="Arial" w:cs="Arial"/>
              </w:rPr>
            </w:pPr>
            <w:r w:rsidRPr="00460DC6">
              <w:rPr>
                <w:rFonts w:ascii="Arial" w:hAnsi="Arial" w:cs="Arial"/>
                <w:color w:val="000000" w:themeColor="text1"/>
              </w:rPr>
              <w:t xml:space="preserve">Completed </w:t>
            </w:r>
            <w:sdt>
              <w:sdtPr>
                <w:rPr>
                  <w:rFonts w:ascii="Arial" w:hAnsi="Arial" w:cs="Arial"/>
                </w:rPr>
                <w:id w:val="-457415182"/>
              </w:sdtPr>
              <w:sdtEndPr/>
              <w:sdtContent>
                <w:r>
                  <w:rPr>
                    <w:rFonts w:ascii="Arial" w:eastAsia="MS Gothic" w:hAnsi="Arial" w:cs="Arial"/>
                  </w:rPr>
                  <w:t>X</w:t>
                </w:r>
              </w:sdtContent>
            </w:sdt>
          </w:p>
          <w:p w:rsidR="009B4493" w:rsidRPr="00460DC6" w:rsidRDefault="009B4493" w:rsidP="00764C67">
            <w:pPr>
              <w:pStyle w:val="ListParagraph"/>
              <w:ind w:left="0"/>
              <w:rPr>
                <w:rFonts w:ascii="Arial" w:hAnsi="Arial" w:cs="Arial"/>
                <w:color w:val="000000" w:themeColor="text1"/>
              </w:rPr>
            </w:pPr>
          </w:p>
          <w:p w:rsidR="009B4493" w:rsidRPr="00460DC6" w:rsidRDefault="009B4493" w:rsidP="00764C67">
            <w:pPr>
              <w:pStyle w:val="ListParagraph"/>
              <w:ind w:left="0"/>
              <w:rPr>
                <w:rFonts w:ascii="Arial" w:hAnsi="Arial" w:cs="Arial"/>
                <w:color w:val="000000" w:themeColor="text1"/>
              </w:rPr>
            </w:pPr>
          </w:p>
          <w:p w:rsidR="00A72E69" w:rsidRDefault="00A72E69" w:rsidP="00A72E69">
            <w:pPr>
              <w:rPr>
                <w:rFonts w:ascii="Arial" w:hAnsi="Arial" w:cs="Arial"/>
                <w:color w:val="000000" w:themeColor="text1"/>
              </w:rPr>
            </w:pPr>
            <w:r w:rsidRPr="00460DC6">
              <w:rPr>
                <w:rFonts w:ascii="Arial" w:hAnsi="Arial" w:cs="Arial"/>
                <w:color w:val="000000" w:themeColor="text1"/>
              </w:rPr>
              <w:t xml:space="preserve">No longer </w:t>
            </w:r>
          </w:p>
          <w:p w:rsidR="009B4493" w:rsidRPr="00460DC6" w:rsidRDefault="00A72E69" w:rsidP="00A72E69">
            <w:pPr>
              <w:pStyle w:val="ListParagraph"/>
              <w:ind w:left="0"/>
              <w:rPr>
                <w:rFonts w:ascii="Arial" w:hAnsi="Arial" w:cs="Arial"/>
                <w:color w:val="000000" w:themeColor="text1"/>
              </w:rPr>
            </w:pPr>
            <w:r w:rsidRPr="00460DC6">
              <w:rPr>
                <w:rFonts w:ascii="Arial" w:hAnsi="Arial" w:cs="Arial"/>
                <w:color w:val="000000" w:themeColor="text1"/>
              </w:rPr>
              <w:t xml:space="preserve">applicable </w:t>
            </w:r>
            <w:sdt>
              <w:sdtPr>
                <w:rPr>
                  <w:rFonts w:ascii="Arial" w:hAnsi="Arial" w:cs="Arial"/>
                </w:rPr>
                <w:id w:val="1407649927"/>
              </w:sdtPr>
              <w:sdtEndPr/>
              <w:sdtContent>
                <w:r w:rsidRPr="00460DC6">
                  <w:rPr>
                    <w:rFonts w:ascii="Arial" w:eastAsia="MS Gothic" w:hAnsi="Arial" w:cs="Arial"/>
                  </w:rPr>
                  <w:sym w:font="Wingdings" w:char="F06F"/>
                </w:r>
              </w:sdtContent>
            </w:sdt>
            <w:r w:rsidRPr="00460DC6">
              <w:rPr>
                <w:rFonts w:ascii="Arial" w:hAnsi="Arial" w:cs="Arial"/>
                <w:color w:val="000000" w:themeColor="text1"/>
              </w:rPr>
              <w:t xml:space="preserve"> </w:t>
            </w:r>
          </w:p>
        </w:tc>
        <w:tc>
          <w:tcPr>
            <w:tcW w:w="4050" w:type="dxa"/>
          </w:tcPr>
          <w:p w:rsidR="009B4493" w:rsidRDefault="009B4493" w:rsidP="00796354">
            <w:pPr>
              <w:pStyle w:val="ListParagraph"/>
              <w:rPr>
                <w:rFonts w:ascii="Arial" w:hAnsi="Arial" w:cs="Arial"/>
              </w:rPr>
            </w:pPr>
          </w:p>
          <w:p w:rsidR="00AB35C6" w:rsidRPr="00D82F49" w:rsidRDefault="00AB35C6" w:rsidP="00AB35C6">
            <w:pPr>
              <w:pStyle w:val="ListParagraph"/>
              <w:ind w:left="0"/>
            </w:pPr>
            <w:r w:rsidRPr="00D82F49">
              <w:t xml:space="preserve">This section is not relevant </w:t>
            </w:r>
            <w:r w:rsidR="00855ECE">
              <w:t xml:space="preserve">to </w:t>
            </w:r>
            <w:r w:rsidRPr="00D82F49">
              <w:t>our department</w:t>
            </w:r>
            <w:r w:rsidR="00855ECE">
              <w:t xml:space="preserve"> since HGML</w:t>
            </w:r>
            <w:r w:rsidRPr="00D82F49">
              <w:t xml:space="preserve"> had a formal five-year review in 2018.</w:t>
            </w:r>
          </w:p>
        </w:tc>
        <w:tc>
          <w:tcPr>
            <w:tcW w:w="5125" w:type="dxa"/>
          </w:tcPr>
          <w:p w:rsidR="00A72E69" w:rsidRDefault="009B4493" w:rsidP="00432140">
            <w:r w:rsidRPr="00AB35C6">
              <w:t xml:space="preserve">Our department has continued to offer a wide range of courses in all modalities and locations.  During </w:t>
            </w:r>
            <w:r w:rsidR="00D82F49">
              <w:t xml:space="preserve">the </w:t>
            </w:r>
            <w:r w:rsidRPr="00AB35C6">
              <w:t xml:space="preserve">Covid-19 pandemic, we </w:t>
            </w:r>
            <w:r w:rsidR="00432140">
              <w:t xml:space="preserve">have </w:t>
            </w:r>
            <w:r w:rsidR="00D82F49">
              <w:t xml:space="preserve">worked </w:t>
            </w:r>
            <w:r w:rsidRPr="00AB35C6">
              <w:t>hard and collaboratively to convert all courses to remote and online format</w:t>
            </w:r>
            <w:r w:rsidR="00D82F49">
              <w:t>.</w:t>
            </w:r>
            <w:r w:rsidRPr="00AB35C6">
              <w:t xml:space="preserve">  These include courses in the following disciplines:  </w:t>
            </w:r>
            <w:r w:rsidR="00432140">
              <w:t>H</w:t>
            </w:r>
            <w:r w:rsidRPr="00AB35C6">
              <w:t xml:space="preserve">istory, Humanities, Philosophy, Religion, Political Science, Spanish, French, Chinese, and Japanese.  </w:t>
            </w:r>
          </w:p>
          <w:p w:rsidR="00A72E69" w:rsidRDefault="00A72E69" w:rsidP="00432140"/>
          <w:p w:rsidR="00A72E69" w:rsidRDefault="009B4493" w:rsidP="00432140">
            <w:r w:rsidRPr="00AB35C6">
              <w:t xml:space="preserve">In addition, the following courses </w:t>
            </w:r>
            <w:r w:rsidR="00EE5292">
              <w:t xml:space="preserve">have </w:t>
            </w:r>
            <w:r w:rsidRPr="00AB35C6">
              <w:t>developed Open Educational Resources (OER): PLS1120, CHN 1100, CHN 1105, SPL 1101, SPL 1102, and SPL 2201.</w:t>
            </w:r>
            <w:r w:rsidR="00D82F49">
              <w:t xml:space="preserve">  </w:t>
            </w:r>
          </w:p>
          <w:p w:rsidR="00A72E69" w:rsidRDefault="00A72E69" w:rsidP="00432140"/>
          <w:p w:rsidR="009B4493" w:rsidRPr="00AB35C6" w:rsidRDefault="00432140" w:rsidP="00432140">
            <w:r>
              <w:t xml:space="preserve">It is worth </w:t>
            </w:r>
            <w:r w:rsidR="006949DF">
              <w:t>noting that we will be offering th</w:t>
            </w:r>
            <w:r>
              <w:t>e</w:t>
            </w:r>
            <w:r w:rsidR="006949DF">
              <w:t xml:space="preserve"> first fle</w:t>
            </w:r>
            <w:r>
              <w:t>x</w:t>
            </w:r>
            <w:r w:rsidR="006949DF">
              <w:t>pac</w:t>
            </w:r>
            <w:r>
              <w:t>e</w:t>
            </w:r>
            <w:r w:rsidR="006949DF">
              <w:t xml:space="preserve"> course (SPA 1101) in fall 2020.</w:t>
            </w:r>
            <w:r w:rsidR="00D82F49">
              <w:t xml:space="preserve"> </w:t>
            </w:r>
          </w:p>
        </w:tc>
      </w:tr>
      <w:tr w:rsidR="009B4493" w:rsidTr="00C316D7">
        <w:trPr>
          <w:trHeight w:val="1399"/>
        </w:trPr>
        <w:tc>
          <w:tcPr>
            <w:tcW w:w="3150" w:type="dxa"/>
          </w:tcPr>
          <w:p w:rsidR="009B4493" w:rsidRPr="00460DC6" w:rsidRDefault="009B4493" w:rsidP="0097461B">
            <w:pPr>
              <w:rPr>
                <w:rFonts w:ascii="Arial" w:hAnsi="Arial" w:cs="Arial"/>
                <w:color w:val="000000" w:themeColor="text1"/>
              </w:rPr>
            </w:pPr>
            <w:r>
              <w:t>Provide students more internship opportunities.</w:t>
            </w:r>
          </w:p>
        </w:tc>
        <w:tc>
          <w:tcPr>
            <w:tcW w:w="1800" w:type="dxa"/>
          </w:tcPr>
          <w:p w:rsidR="009B4493" w:rsidRPr="00460DC6" w:rsidRDefault="009B4493" w:rsidP="0097461B">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1391066959"/>
              </w:sdtPr>
              <w:sdtEndPr/>
              <w:sdtContent>
                <w:r w:rsidR="00AB35C6">
                  <w:rPr>
                    <w:rFonts w:ascii="Arial" w:eastAsia="MS Gothic" w:hAnsi="Arial" w:cs="Arial"/>
                  </w:rPr>
                  <w:t>X</w:t>
                </w:r>
              </w:sdtContent>
            </w:sdt>
          </w:p>
          <w:p w:rsidR="009B4493" w:rsidRPr="00460DC6" w:rsidRDefault="009B4493" w:rsidP="0097461B">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9B4493" w:rsidRPr="00460DC6" w:rsidRDefault="009B4493" w:rsidP="0097461B">
            <w:pPr>
              <w:pStyle w:val="ListParagraph"/>
              <w:ind w:left="0"/>
              <w:rPr>
                <w:rFonts w:ascii="Arial" w:hAnsi="Arial" w:cs="Arial"/>
                <w:color w:val="000000" w:themeColor="text1"/>
              </w:rPr>
            </w:pPr>
          </w:p>
          <w:p w:rsidR="009B4493" w:rsidRPr="00460DC6" w:rsidRDefault="009B4493" w:rsidP="0097461B">
            <w:pPr>
              <w:rPr>
                <w:rFonts w:ascii="Arial" w:hAnsi="Arial" w:cs="Arial"/>
              </w:rPr>
            </w:pPr>
            <w:r w:rsidRPr="00460DC6">
              <w:rPr>
                <w:rFonts w:ascii="Arial" w:hAnsi="Arial" w:cs="Arial"/>
                <w:color w:val="000000" w:themeColor="text1"/>
              </w:rPr>
              <w:t xml:space="preserve">Completed </w:t>
            </w:r>
            <w:sdt>
              <w:sdtPr>
                <w:rPr>
                  <w:rFonts w:ascii="Arial" w:hAnsi="Arial" w:cs="Arial"/>
                </w:rPr>
                <w:id w:val="-63578261"/>
              </w:sdtPr>
              <w:sdtEndPr/>
              <w:sdtContent>
                <w:r w:rsidRPr="00460DC6">
                  <w:rPr>
                    <w:rFonts w:ascii="Arial" w:eastAsia="MS Gothic" w:hAnsi="Arial" w:cs="Arial"/>
                  </w:rPr>
                  <w:sym w:font="Wingdings" w:char="F06F"/>
                </w:r>
              </w:sdtContent>
            </w:sdt>
          </w:p>
          <w:p w:rsidR="009B4493" w:rsidRPr="00460DC6" w:rsidRDefault="009B4493" w:rsidP="0097461B">
            <w:pPr>
              <w:pStyle w:val="ListParagraph"/>
              <w:ind w:left="0"/>
              <w:rPr>
                <w:rFonts w:ascii="Arial" w:hAnsi="Arial" w:cs="Arial"/>
                <w:color w:val="000000" w:themeColor="text1"/>
              </w:rPr>
            </w:pPr>
          </w:p>
          <w:p w:rsidR="009B4493" w:rsidRPr="00460DC6" w:rsidRDefault="009B4493" w:rsidP="0097461B">
            <w:pPr>
              <w:pStyle w:val="ListParagraph"/>
              <w:ind w:left="0"/>
              <w:rPr>
                <w:rFonts w:ascii="Arial" w:hAnsi="Arial" w:cs="Arial"/>
                <w:color w:val="000000" w:themeColor="text1"/>
              </w:rPr>
            </w:pPr>
          </w:p>
          <w:p w:rsidR="00A72E69" w:rsidRDefault="00A72E69" w:rsidP="00A72E69">
            <w:pPr>
              <w:rPr>
                <w:rFonts w:ascii="Arial" w:hAnsi="Arial" w:cs="Arial"/>
                <w:color w:val="000000" w:themeColor="text1"/>
              </w:rPr>
            </w:pPr>
            <w:r w:rsidRPr="00460DC6">
              <w:rPr>
                <w:rFonts w:ascii="Arial" w:hAnsi="Arial" w:cs="Arial"/>
                <w:color w:val="000000" w:themeColor="text1"/>
              </w:rPr>
              <w:t xml:space="preserve">No longer </w:t>
            </w:r>
          </w:p>
          <w:p w:rsidR="009B4493" w:rsidRPr="00460DC6" w:rsidRDefault="00A72E69" w:rsidP="00A72E69">
            <w:pPr>
              <w:pStyle w:val="ListParagraph"/>
              <w:ind w:left="0"/>
              <w:rPr>
                <w:rFonts w:ascii="Arial" w:hAnsi="Arial" w:cs="Arial"/>
                <w:color w:val="000000" w:themeColor="text1"/>
              </w:rPr>
            </w:pPr>
            <w:r w:rsidRPr="00460DC6">
              <w:rPr>
                <w:rFonts w:ascii="Arial" w:hAnsi="Arial" w:cs="Arial"/>
                <w:color w:val="000000" w:themeColor="text1"/>
              </w:rPr>
              <w:t xml:space="preserve">applicable </w:t>
            </w:r>
            <w:sdt>
              <w:sdtPr>
                <w:rPr>
                  <w:rFonts w:ascii="Arial" w:hAnsi="Arial" w:cs="Arial"/>
                </w:rPr>
                <w:id w:val="1407649904"/>
              </w:sdtPr>
              <w:sdtEndPr/>
              <w:sdtContent>
                <w:r w:rsidRPr="00460DC6">
                  <w:rPr>
                    <w:rFonts w:ascii="Arial" w:eastAsia="MS Gothic" w:hAnsi="Arial" w:cs="Arial"/>
                  </w:rPr>
                  <w:sym w:font="Wingdings" w:char="F06F"/>
                </w:r>
              </w:sdtContent>
            </w:sdt>
            <w:r w:rsidR="00AB35C6" w:rsidRPr="00460DC6">
              <w:rPr>
                <w:rFonts w:ascii="Arial" w:hAnsi="Arial" w:cs="Arial"/>
                <w:color w:val="000000" w:themeColor="text1"/>
              </w:rPr>
              <w:t xml:space="preserve"> </w:t>
            </w:r>
          </w:p>
        </w:tc>
        <w:tc>
          <w:tcPr>
            <w:tcW w:w="4050" w:type="dxa"/>
          </w:tcPr>
          <w:p w:rsidR="009B4493" w:rsidRPr="00460DC6" w:rsidRDefault="009B4493" w:rsidP="00796354">
            <w:pPr>
              <w:pStyle w:val="ListParagraph"/>
              <w:rPr>
                <w:rFonts w:ascii="Arial" w:hAnsi="Arial" w:cs="Arial"/>
              </w:rPr>
            </w:pPr>
          </w:p>
        </w:tc>
        <w:tc>
          <w:tcPr>
            <w:tcW w:w="5125" w:type="dxa"/>
          </w:tcPr>
          <w:p w:rsidR="00D14BFB" w:rsidRDefault="00D14BFB" w:rsidP="00D82F49"/>
          <w:p w:rsidR="009B4493" w:rsidRDefault="009B4493" w:rsidP="00A72E69">
            <w:r w:rsidRPr="00AB35C6">
              <w:t>PLS faculty worked proactively with the SCC Internship Coordinator regarding internship opportunities for Political Science s</w:t>
            </w:r>
            <w:r w:rsidR="00D82F49">
              <w:t xml:space="preserve">tudents in the federal, state, </w:t>
            </w:r>
            <w:r w:rsidRPr="00AB35C6">
              <w:t>local government</w:t>
            </w:r>
            <w:r w:rsidR="00D82F49">
              <w:t xml:space="preserve">s in Dayton area. </w:t>
            </w:r>
            <w:r w:rsidRPr="00AB35C6">
              <w:t xml:space="preserve">In addition, they met with the LCS Dean to discuss the need for Political Science internships to be added to </w:t>
            </w:r>
            <w:r w:rsidR="00D82F49">
              <w:t xml:space="preserve">the </w:t>
            </w:r>
            <w:r w:rsidRPr="00AB35C6">
              <w:t xml:space="preserve">employment opportunities marketing flyer.  </w:t>
            </w:r>
          </w:p>
          <w:p w:rsidR="00A72E69" w:rsidRPr="00AB35C6" w:rsidRDefault="00A72E69" w:rsidP="00A72E69"/>
        </w:tc>
      </w:tr>
      <w:tr w:rsidR="009B4493" w:rsidTr="00C316D7">
        <w:trPr>
          <w:trHeight w:val="1399"/>
        </w:trPr>
        <w:tc>
          <w:tcPr>
            <w:tcW w:w="3150" w:type="dxa"/>
          </w:tcPr>
          <w:p w:rsidR="009B4493" w:rsidRDefault="009B4493" w:rsidP="0067127D">
            <w:pPr>
              <w:keepNext/>
              <w:keepLines/>
              <w:tabs>
                <w:tab w:val="left" w:pos="504"/>
              </w:tabs>
              <w:spacing w:after="120"/>
            </w:pPr>
            <w:r>
              <w:rPr>
                <w:color w:val="000000"/>
              </w:rPr>
              <w:lastRenderedPageBreak/>
              <w:t>Develop an A.A. degree in International Studies</w:t>
            </w:r>
            <w:r>
              <w:t>.</w:t>
            </w:r>
          </w:p>
          <w:p w:rsidR="009B4493" w:rsidRPr="00460DC6" w:rsidRDefault="009B4493" w:rsidP="0097461B">
            <w:pPr>
              <w:rPr>
                <w:rFonts w:ascii="Arial" w:hAnsi="Arial" w:cs="Arial"/>
                <w:color w:val="000000" w:themeColor="text1"/>
              </w:rPr>
            </w:pPr>
          </w:p>
        </w:tc>
        <w:tc>
          <w:tcPr>
            <w:tcW w:w="1800" w:type="dxa"/>
          </w:tcPr>
          <w:p w:rsidR="009B4493" w:rsidRPr="00460DC6" w:rsidRDefault="009B4493" w:rsidP="0097461B">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1136605479"/>
              </w:sdtPr>
              <w:sdtEndPr/>
              <w:sdtContent>
                <w:r>
                  <w:rPr>
                    <w:rFonts w:ascii="Arial" w:eastAsia="MS Gothic" w:hAnsi="Arial" w:cs="Arial"/>
                  </w:rPr>
                  <w:t>X</w:t>
                </w:r>
              </w:sdtContent>
            </w:sdt>
          </w:p>
          <w:p w:rsidR="009B4493" w:rsidRPr="00460DC6" w:rsidRDefault="009B4493" w:rsidP="0097461B">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9B4493" w:rsidRPr="00460DC6" w:rsidRDefault="009B4493" w:rsidP="0097461B">
            <w:pPr>
              <w:pStyle w:val="ListParagraph"/>
              <w:ind w:left="0"/>
              <w:rPr>
                <w:rFonts w:ascii="Arial" w:hAnsi="Arial" w:cs="Arial"/>
                <w:color w:val="000000" w:themeColor="text1"/>
              </w:rPr>
            </w:pPr>
          </w:p>
          <w:p w:rsidR="009B4493" w:rsidRPr="00460DC6" w:rsidRDefault="009B4493" w:rsidP="0097461B">
            <w:pPr>
              <w:rPr>
                <w:rFonts w:ascii="Arial" w:hAnsi="Arial" w:cs="Arial"/>
              </w:rPr>
            </w:pPr>
            <w:r w:rsidRPr="00460DC6">
              <w:rPr>
                <w:rFonts w:ascii="Arial" w:hAnsi="Arial" w:cs="Arial"/>
                <w:color w:val="000000" w:themeColor="text1"/>
              </w:rPr>
              <w:t xml:space="preserve">Completed </w:t>
            </w:r>
            <w:sdt>
              <w:sdtPr>
                <w:rPr>
                  <w:rFonts w:ascii="Arial" w:hAnsi="Arial" w:cs="Arial"/>
                </w:rPr>
                <w:id w:val="-548986494"/>
              </w:sdtPr>
              <w:sdtEndPr/>
              <w:sdtContent>
                <w:r w:rsidRPr="00460DC6">
                  <w:rPr>
                    <w:rFonts w:ascii="Arial" w:eastAsia="MS Gothic" w:hAnsi="Arial" w:cs="Arial"/>
                  </w:rPr>
                  <w:sym w:font="Wingdings" w:char="F06F"/>
                </w:r>
              </w:sdtContent>
            </w:sdt>
          </w:p>
          <w:p w:rsidR="009B4493" w:rsidRPr="00460DC6" w:rsidRDefault="009B4493" w:rsidP="0097461B">
            <w:pPr>
              <w:pStyle w:val="ListParagraph"/>
              <w:ind w:left="0"/>
              <w:rPr>
                <w:rFonts w:ascii="Arial" w:hAnsi="Arial" w:cs="Arial"/>
                <w:color w:val="000000" w:themeColor="text1"/>
              </w:rPr>
            </w:pPr>
          </w:p>
          <w:p w:rsidR="009B4493" w:rsidRPr="00460DC6" w:rsidRDefault="009B4493" w:rsidP="0097461B">
            <w:pPr>
              <w:pStyle w:val="ListParagraph"/>
              <w:ind w:left="0"/>
              <w:rPr>
                <w:rFonts w:ascii="Arial" w:hAnsi="Arial" w:cs="Arial"/>
                <w:color w:val="000000" w:themeColor="text1"/>
              </w:rPr>
            </w:pPr>
          </w:p>
          <w:p w:rsidR="00A72E69" w:rsidRDefault="00A72E69" w:rsidP="00A72E69">
            <w:pPr>
              <w:rPr>
                <w:rFonts w:ascii="Arial" w:hAnsi="Arial" w:cs="Arial"/>
                <w:color w:val="000000" w:themeColor="text1"/>
              </w:rPr>
            </w:pPr>
            <w:r w:rsidRPr="00460DC6">
              <w:rPr>
                <w:rFonts w:ascii="Arial" w:hAnsi="Arial" w:cs="Arial"/>
                <w:color w:val="000000" w:themeColor="text1"/>
              </w:rPr>
              <w:t xml:space="preserve">No longer </w:t>
            </w:r>
          </w:p>
          <w:p w:rsidR="009B4493" w:rsidRPr="00460DC6" w:rsidRDefault="00A72E69" w:rsidP="00A72E69">
            <w:pPr>
              <w:pStyle w:val="ListParagraph"/>
              <w:ind w:left="0"/>
              <w:rPr>
                <w:rFonts w:ascii="Arial" w:hAnsi="Arial" w:cs="Arial"/>
                <w:color w:val="000000" w:themeColor="text1"/>
              </w:rPr>
            </w:pPr>
            <w:r w:rsidRPr="00460DC6">
              <w:rPr>
                <w:rFonts w:ascii="Arial" w:hAnsi="Arial" w:cs="Arial"/>
                <w:color w:val="000000" w:themeColor="text1"/>
              </w:rPr>
              <w:t xml:space="preserve">applicable </w:t>
            </w:r>
            <w:sdt>
              <w:sdtPr>
                <w:rPr>
                  <w:rFonts w:ascii="Arial" w:hAnsi="Arial" w:cs="Arial"/>
                </w:rPr>
                <w:id w:val="1407649902"/>
              </w:sdtPr>
              <w:sdtEndPr/>
              <w:sdtContent>
                <w:r w:rsidRPr="00460DC6">
                  <w:rPr>
                    <w:rFonts w:ascii="Arial" w:eastAsia="MS Gothic" w:hAnsi="Arial" w:cs="Arial"/>
                  </w:rPr>
                  <w:sym w:font="Wingdings" w:char="F06F"/>
                </w:r>
              </w:sdtContent>
            </w:sdt>
            <w:r w:rsidRPr="00460DC6">
              <w:rPr>
                <w:rFonts w:ascii="Arial" w:hAnsi="Arial" w:cs="Arial"/>
                <w:color w:val="000000" w:themeColor="text1"/>
              </w:rPr>
              <w:t xml:space="preserve"> </w:t>
            </w:r>
          </w:p>
        </w:tc>
        <w:tc>
          <w:tcPr>
            <w:tcW w:w="4050" w:type="dxa"/>
          </w:tcPr>
          <w:p w:rsidR="009B4493" w:rsidRPr="00460DC6" w:rsidRDefault="009B4493" w:rsidP="00796354">
            <w:pPr>
              <w:pStyle w:val="ListParagraph"/>
              <w:rPr>
                <w:rFonts w:ascii="Arial" w:hAnsi="Arial" w:cs="Arial"/>
              </w:rPr>
            </w:pPr>
          </w:p>
        </w:tc>
        <w:tc>
          <w:tcPr>
            <w:tcW w:w="5125" w:type="dxa"/>
          </w:tcPr>
          <w:p w:rsidR="009B4493" w:rsidRPr="00AB35C6" w:rsidRDefault="00D34CF3" w:rsidP="00764C67">
            <w:r w:rsidRPr="00AB35C6">
              <w:t xml:space="preserve">This is an ongoing endeavor. During Fall 2019, </w:t>
            </w:r>
            <w:r w:rsidR="009B4493" w:rsidRPr="00AB35C6">
              <w:t xml:space="preserve">a couple </w:t>
            </w:r>
            <w:r w:rsidR="00D82F49">
              <w:t xml:space="preserve">of </w:t>
            </w:r>
            <w:r w:rsidR="009B4493" w:rsidRPr="00AB35C6">
              <w:t xml:space="preserve">exploratory meetings were held with the chair and </w:t>
            </w:r>
            <w:r w:rsidRPr="00AB35C6">
              <w:t>Political Science coordinator, and other faculty members</w:t>
            </w:r>
            <w:r w:rsidR="009B4493" w:rsidRPr="00AB35C6">
              <w:t>.  Many of our department courses have international dimensions</w:t>
            </w:r>
            <w:r w:rsidR="005859FC" w:rsidRPr="00AB35C6">
              <w:t xml:space="preserve"> and are ready to make contributions toward this particular goal. </w:t>
            </w:r>
            <w:r w:rsidR="009B4493" w:rsidRPr="00AB35C6">
              <w:t xml:space="preserve"> </w:t>
            </w:r>
          </w:p>
          <w:p w:rsidR="009B4493" w:rsidRPr="00AB35C6" w:rsidRDefault="009B4493" w:rsidP="00764C67"/>
          <w:p w:rsidR="00CC7506" w:rsidRPr="00AB35C6" w:rsidRDefault="00CC7506" w:rsidP="00CC7506">
            <w:pPr>
              <w:textAlignment w:val="baseline"/>
              <w:rPr>
                <w:color w:val="323130"/>
                <w:shd w:val="clear" w:color="auto" w:fill="FFFFFF"/>
              </w:rPr>
            </w:pPr>
            <w:r w:rsidRPr="00AB35C6">
              <w:rPr>
                <w:color w:val="323130"/>
                <w:shd w:val="clear" w:color="auto" w:fill="FFFFFF"/>
              </w:rPr>
              <w:t xml:space="preserve">Meanwhile, the department chair </w:t>
            </w:r>
            <w:r w:rsidR="00432140">
              <w:rPr>
                <w:color w:val="323130"/>
                <w:shd w:val="clear" w:color="auto" w:fill="FFFFFF"/>
              </w:rPr>
              <w:t xml:space="preserve">and </w:t>
            </w:r>
            <w:r w:rsidRPr="00AB35C6">
              <w:rPr>
                <w:color w:val="323130"/>
                <w:shd w:val="clear" w:color="auto" w:fill="FFFFFF"/>
              </w:rPr>
              <w:t xml:space="preserve">PLS faculty held meetings to discuss the possibility of creating a Public Administration Certificate program to provide practical paths for students to get jobs in local government.  These efforts included a </w:t>
            </w:r>
            <w:r w:rsidR="00D34CF3" w:rsidRPr="00AB35C6">
              <w:rPr>
                <w:color w:val="323130"/>
                <w:shd w:val="clear" w:color="auto" w:fill="FFFFFF"/>
              </w:rPr>
              <w:t>planning m</w:t>
            </w:r>
            <w:r w:rsidRPr="00AB35C6">
              <w:rPr>
                <w:color w:val="323130"/>
                <w:shd w:val="clear" w:color="auto" w:fill="FFFFFF"/>
              </w:rPr>
              <w:t xml:space="preserve">eeting with PLS faculty and local </w:t>
            </w:r>
            <w:r w:rsidR="00D34CF3" w:rsidRPr="00AB35C6">
              <w:rPr>
                <w:color w:val="323130"/>
                <w:shd w:val="clear" w:color="auto" w:fill="FFFFFF"/>
              </w:rPr>
              <w:t xml:space="preserve">government officials </w:t>
            </w:r>
            <w:r w:rsidRPr="00AB35C6">
              <w:rPr>
                <w:color w:val="323130"/>
                <w:shd w:val="clear" w:color="auto" w:fill="FFFFFF"/>
              </w:rPr>
              <w:t>in Montgomery County Administration Building</w:t>
            </w:r>
            <w:r w:rsidR="00D34CF3" w:rsidRPr="00AB35C6">
              <w:rPr>
                <w:color w:val="323130"/>
                <w:shd w:val="clear" w:color="auto" w:fill="FFFFFF"/>
              </w:rPr>
              <w:t xml:space="preserve"> on July 1, 2019</w:t>
            </w:r>
            <w:r w:rsidRPr="00AB35C6">
              <w:rPr>
                <w:color w:val="323130"/>
                <w:shd w:val="clear" w:color="auto" w:fill="FFFFFF"/>
              </w:rPr>
              <w:t>.</w:t>
            </w:r>
          </w:p>
          <w:p w:rsidR="009B4493" w:rsidRPr="00AB35C6" w:rsidRDefault="009B4493" w:rsidP="00764C67"/>
        </w:tc>
      </w:tr>
      <w:tr w:rsidR="009B4493" w:rsidTr="00C316D7">
        <w:trPr>
          <w:trHeight w:val="1399"/>
        </w:trPr>
        <w:tc>
          <w:tcPr>
            <w:tcW w:w="3150" w:type="dxa"/>
          </w:tcPr>
          <w:p w:rsidR="009B4493" w:rsidRDefault="009B4493" w:rsidP="0067127D">
            <w:pPr>
              <w:keepNext/>
              <w:keepLines/>
              <w:tabs>
                <w:tab w:val="left" w:pos="504"/>
              </w:tabs>
              <w:spacing w:after="120"/>
            </w:pPr>
            <w:r>
              <w:rPr>
                <w:color w:val="000000"/>
              </w:rPr>
              <w:t>Reactivate the PLS Wright State University Articulation Agreement (expired 2015)</w:t>
            </w:r>
            <w:r>
              <w:t>.</w:t>
            </w:r>
          </w:p>
          <w:p w:rsidR="009B4493" w:rsidRPr="00460DC6" w:rsidRDefault="009B4493" w:rsidP="0097461B">
            <w:pPr>
              <w:rPr>
                <w:rFonts w:ascii="Arial" w:hAnsi="Arial" w:cs="Arial"/>
                <w:color w:val="000000" w:themeColor="text1"/>
              </w:rPr>
            </w:pPr>
          </w:p>
        </w:tc>
        <w:tc>
          <w:tcPr>
            <w:tcW w:w="1800" w:type="dxa"/>
          </w:tcPr>
          <w:p w:rsidR="009B4493" w:rsidRPr="00460DC6" w:rsidRDefault="009B4493" w:rsidP="0097461B">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215711887"/>
              </w:sdtPr>
              <w:sdtEndPr/>
              <w:sdtContent>
                <w:r w:rsidR="00764C67">
                  <w:rPr>
                    <w:rFonts w:ascii="Arial" w:eastAsia="MS Gothic" w:hAnsi="Arial" w:cs="Arial"/>
                  </w:rPr>
                  <w:t>X</w:t>
                </w:r>
              </w:sdtContent>
            </w:sdt>
          </w:p>
          <w:p w:rsidR="009B4493" w:rsidRPr="00460DC6" w:rsidRDefault="009B4493" w:rsidP="0097461B">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9B4493" w:rsidRPr="00460DC6" w:rsidRDefault="009B4493" w:rsidP="0097461B">
            <w:pPr>
              <w:pStyle w:val="ListParagraph"/>
              <w:ind w:left="0"/>
              <w:rPr>
                <w:rFonts w:ascii="Arial" w:hAnsi="Arial" w:cs="Arial"/>
                <w:color w:val="000000" w:themeColor="text1"/>
              </w:rPr>
            </w:pPr>
          </w:p>
          <w:p w:rsidR="009B4493" w:rsidRPr="00460DC6" w:rsidRDefault="009B4493" w:rsidP="0097461B">
            <w:pPr>
              <w:rPr>
                <w:rFonts w:ascii="Arial" w:hAnsi="Arial" w:cs="Arial"/>
              </w:rPr>
            </w:pPr>
            <w:r w:rsidRPr="00460DC6">
              <w:rPr>
                <w:rFonts w:ascii="Arial" w:hAnsi="Arial" w:cs="Arial"/>
                <w:color w:val="000000" w:themeColor="text1"/>
              </w:rPr>
              <w:t xml:space="preserve">Completed </w:t>
            </w:r>
            <w:sdt>
              <w:sdtPr>
                <w:rPr>
                  <w:rFonts w:ascii="Arial" w:hAnsi="Arial" w:cs="Arial"/>
                </w:rPr>
                <w:id w:val="1112321694"/>
              </w:sdtPr>
              <w:sdtEndPr/>
              <w:sdtContent>
                <w:r w:rsidRPr="00460DC6">
                  <w:rPr>
                    <w:rFonts w:ascii="Arial" w:eastAsia="MS Gothic" w:hAnsi="Arial" w:cs="Arial"/>
                  </w:rPr>
                  <w:sym w:font="Wingdings" w:char="F06F"/>
                </w:r>
              </w:sdtContent>
            </w:sdt>
          </w:p>
          <w:p w:rsidR="009B4493" w:rsidRPr="00460DC6" w:rsidRDefault="009B4493" w:rsidP="0097461B">
            <w:pPr>
              <w:pStyle w:val="ListParagraph"/>
              <w:ind w:left="0"/>
              <w:rPr>
                <w:rFonts w:ascii="Arial" w:hAnsi="Arial" w:cs="Arial"/>
                <w:color w:val="000000" w:themeColor="text1"/>
              </w:rPr>
            </w:pPr>
          </w:p>
          <w:p w:rsidR="009B4493" w:rsidRPr="00460DC6" w:rsidRDefault="009B4493" w:rsidP="0097461B">
            <w:pPr>
              <w:pStyle w:val="ListParagraph"/>
              <w:ind w:left="0"/>
              <w:rPr>
                <w:rFonts w:ascii="Arial" w:hAnsi="Arial" w:cs="Arial"/>
                <w:color w:val="000000" w:themeColor="text1"/>
              </w:rPr>
            </w:pPr>
          </w:p>
          <w:p w:rsidR="00A72E69" w:rsidRDefault="00A72E69" w:rsidP="00A72E69">
            <w:pPr>
              <w:rPr>
                <w:rFonts w:ascii="Arial" w:hAnsi="Arial" w:cs="Arial"/>
                <w:color w:val="000000" w:themeColor="text1"/>
              </w:rPr>
            </w:pPr>
            <w:r w:rsidRPr="00460DC6">
              <w:rPr>
                <w:rFonts w:ascii="Arial" w:hAnsi="Arial" w:cs="Arial"/>
                <w:color w:val="000000" w:themeColor="text1"/>
              </w:rPr>
              <w:t xml:space="preserve">No longer </w:t>
            </w:r>
          </w:p>
          <w:p w:rsidR="009B4493" w:rsidRPr="00460DC6" w:rsidRDefault="00A72E69" w:rsidP="00A72E69">
            <w:pPr>
              <w:rPr>
                <w:rFonts w:ascii="Arial" w:hAnsi="Arial" w:cs="Arial"/>
              </w:rPr>
            </w:pPr>
            <w:r w:rsidRPr="00460DC6">
              <w:rPr>
                <w:rFonts w:ascii="Arial" w:hAnsi="Arial" w:cs="Arial"/>
                <w:color w:val="000000" w:themeColor="text1"/>
              </w:rPr>
              <w:t xml:space="preserve">applicable </w:t>
            </w:r>
            <w:sdt>
              <w:sdtPr>
                <w:rPr>
                  <w:rFonts w:ascii="Arial" w:hAnsi="Arial" w:cs="Arial"/>
                </w:rPr>
                <w:id w:val="1407649899"/>
              </w:sdtPr>
              <w:sdtEndPr/>
              <w:sdtContent>
                <w:r w:rsidRPr="00460DC6">
                  <w:rPr>
                    <w:rFonts w:ascii="Arial" w:eastAsia="MS Gothic" w:hAnsi="Arial" w:cs="Arial"/>
                  </w:rPr>
                  <w:sym w:font="Wingdings" w:char="F06F"/>
                </w:r>
              </w:sdtContent>
            </w:sdt>
            <w:r w:rsidR="009B4493" w:rsidRPr="00460DC6">
              <w:rPr>
                <w:rFonts w:ascii="Arial" w:hAnsi="Arial" w:cs="Arial"/>
                <w:color w:val="000000" w:themeColor="text1"/>
              </w:rPr>
              <w:t xml:space="preserve"> </w:t>
            </w:r>
            <w:sdt>
              <w:sdtPr>
                <w:rPr>
                  <w:rFonts w:ascii="Arial" w:hAnsi="Arial" w:cs="Arial"/>
                </w:rPr>
                <w:id w:val="1478962348"/>
                <w:showingPlcHdr/>
              </w:sdtPr>
              <w:sdtEndPr/>
              <w:sdtContent>
                <w:r w:rsidR="00764C67">
                  <w:rPr>
                    <w:rFonts w:ascii="Arial" w:hAnsi="Arial" w:cs="Arial"/>
                  </w:rPr>
                  <w:t xml:space="preserve">     </w:t>
                </w:r>
              </w:sdtContent>
            </w:sdt>
          </w:p>
          <w:p w:rsidR="009B4493" w:rsidRPr="00460DC6" w:rsidRDefault="009B4493" w:rsidP="00764C67">
            <w:pPr>
              <w:pStyle w:val="ListParagraph"/>
              <w:ind w:left="0"/>
              <w:rPr>
                <w:rFonts w:ascii="Arial" w:hAnsi="Arial" w:cs="Arial"/>
                <w:color w:val="000000" w:themeColor="text1"/>
              </w:rPr>
            </w:pPr>
          </w:p>
        </w:tc>
        <w:tc>
          <w:tcPr>
            <w:tcW w:w="4050" w:type="dxa"/>
          </w:tcPr>
          <w:p w:rsidR="009B4493" w:rsidRPr="00460DC6" w:rsidRDefault="009B4493" w:rsidP="00796354">
            <w:pPr>
              <w:pStyle w:val="ListParagraph"/>
              <w:rPr>
                <w:rFonts w:ascii="Arial" w:hAnsi="Arial" w:cs="Arial"/>
              </w:rPr>
            </w:pPr>
          </w:p>
        </w:tc>
        <w:tc>
          <w:tcPr>
            <w:tcW w:w="5125" w:type="dxa"/>
          </w:tcPr>
          <w:p w:rsidR="009B4493" w:rsidRPr="00AB35C6" w:rsidRDefault="00764C67" w:rsidP="00764C67">
            <w:r w:rsidRPr="00AB35C6">
              <w:t xml:space="preserve">The department chair and PLS </w:t>
            </w:r>
            <w:r w:rsidR="00C316D7">
              <w:t>c</w:t>
            </w:r>
            <w:r w:rsidRPr="00AB35C6">
              <w:t xml:space="preserve">oordinator have been working with WSU to </w:t>
            </w:r>
            <w:r w:rsidR="00432140">
              <w:t xml:space="preserve">discuss the </w:t>
            </w:r>
            <w:r w:rsidRPr="00AB35C6">
              <w:t xml:space="preserve">signing of the agreement. We are also working to </w:t>
            </w:r>
            <w:r w:rsidR="00432140">
              <w:t xml:space="preserve">explore the possibilities of creating </w:t>
            </w:r>
            <w:r w:rsidRPr="00AB35C6">
              <w:t>articulation agreements with other institutions like Central State University and University of Cincinnati.</w:t>
            </w:r>
          </w:p>
          <w:p w:rsidR="00D34CF3" w:rsidRPr="00AB35C6" w:rsidRDefault="00D34CF3" w:rsidP="00764C67"/>
          <w:p w:rsidR="00D34CF3" w:rsidRPr="00AB35C6" w:rsidRDefault="00C316D7" w:rsidP="00D34CF3">
            <w:pPr>
              <w:rPr>
                <w:color w:val="1D2129"/>
                <w:shd w:val="clear" w:color="auto" w:fill="FFFFFF"/>
              </w:rPr>
            </w:pPr>
            <w:r>
              <w:rPr>
                <w:color w:val="1C1E21"/>
                <w:shd w:val="clear" w:color="auto" w:fill="FFFFFF"/>
              </w:rPr>
              <w:t>Additionally, the department c</w:t>
            </w:r>
            <w:r w:rsidR="00D34CF3" w:rsidRPr="00AB35C6">
              <w:rPr>
                <w:color w:val="1C1E21"/>
                <w:shd w:val="clear" w:color="auto" w:fill="FFFFFF"/>
              </w:rPr>
              <w:t xml:space="preserve">hair and Modern Language </w:t>
            </w:r>
            <w:r>
              <w:rPr>
                <w:color w:val="1C1E21"/>
                <w:shd w:val="clear" w:color="auto" w:fill="FFFFFF"/>
              </w:rPr>
              <w:t>c</w:t>
            </w:r>
            <w:r w:rsidR="00D34CF3" w:rsidRPr="00AB35C6">
              <w:rPr>
                <w:color w:val="1C1E21"/>
                <w:shd w:val="clear" w:color="auto" w:fill="FFFFFF"/>
              </w:rPr>
              <w:t xml:space="preserve">oordinator held a meeting on October 28, 2019 with WSU </w:t>
            </w:r>
            <w:r>
              <w:rPr>
                <w:color w:val="1C1E21"/>
                <w:shd w:val="clear" w:color="auto" w:fill="FFFFFF"/>
              </w:rPr>
              <w:t>c</w:t>
            </w:r>
            <w:r w:rsidR="00D34CF3" w:rsidRPr="00AB35C6">
              <w:rPr>
                <w:color w:val="1C1E21"/>
                <w:shd w:val="clear" w:color="auto" w:fill="FFFFFF"/>
              </w:rPr>
              <w:t xml:space="preserve">ounterparts (Chairs of History, Modern Language, and Political Science) to discuss curriculum and articulation agreements. </w:t>
            </w:r>
          </w:p>
          <w:p w:rsidR="00D34CF3" w:rsidRPr="00AB35C6" w:rsidRDefault="00D34CF3" w:rsidP="00764C67"/>
        </w:tc>
      </w:tr>
      <w:tr w:rsidR="009B4493" w:rsidTr="00C316D7">
        <w:trPr>
          <w:trHeight w:val="2339"/>
        </w:trPr>
        <w:tc>
          <w:tcPr>
            <w:tcW w:w="3150" w:type="dxa"/>
          </w:tcPr>
          <w:p w:rsidR="009B4493" w:rsidRDefault="005859FC" w:rsidP="0067127D">
            <w:pPr>
              <w:keepNext/>
              <w:keepLines/>
              <w:tabs>
                <w:tab w:val="left" w:pos="504"/>
              </w:tabs>
              <w:spacing w:after="120"/>
            </w:pPr>
            <w:r>
              <w:lastRenderedPageBreak/>
              <w:t xml:space="preserve">Is particular goal. </w:t>
            </w:r>
            <w:r w:rsidR="009B4493">
              <w:t>Provide more experience-based activities and assessments in all our courses.</w:t>
            </w:r>
          </w:p>
          <w:p w:rsidR="009B4493" w:rsidRPr="00460DC6" w:rsidRDefault="009B4493" w:rsidP="0097461B">
            <w:pPr>
              <w:rPr>
                <w:rFonts w:ascii="Arial" w:hAnsi="Arial" w:cs="Arial"/>
                <w:color w:val="000000" w:themeColor="text1"/>
              </w:rPr>
            </w:pPr>
          </w:p>
        </w:tc>
        <w:tc>
          <w:tcPr>
            <w:tcW w:w="1800" w:type="dxa"/>
          </w:tcPr>
          <w:p w:rsidR="009B4493" w:rsidRPr="00460DC6" w:rsidRDefault="009B4493" w:rsidP="004B190F">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324439359"/>
              </w:sdtPr>
              <w:sdtEndPr/>
              <w:sdtContent>
                <w:r>
                  <w:rPr>
                    <w:rFonts w:ascii="Arial" w:eastAsia="MS Gothic" w:hAnsi="Arial" w:cs="Arial"/>
                  </w:rPr>
                  <w:t>X</w:t>
                </w:r>
              </w:sdtContent>
            </w:sdt>
          </w:p>
          <w:p w:rsidR="009B4493" w:rsidRPr="00460DC6" w:rsidRDefault="009B4493" w:rsidP="004B190F">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9B4493" w:rsidRPr="00460DC6" w:rsidRDefault="009B4493" w:rsidP="004B190F">
            <w:pPr>
              <w:pStyle w:val="ListParagraph"/>
              <w:ind w:left="0"/>
              <w:rPr>
                <w:rFonts w:ascii="Arial" w:hAnsi="Arial" w:cs="Arial"/>
                <w:color w:val="000000" w:themeColor="text1"/>
              </w:rPr>
            </w:pPr>
          </w:p>
          <w:p w:rsidR="009B4493" w:rsidRPr="00460DC6" w:rsidRDefault="009B4493" w:rsidP="004B190F">
            <w:pPr>
              <w:rPr>
                <w:rFonts w:ascii="Arial" w:hAnsi="Arial" w:cs="Arial"/>
              </w:rPr>
            </w:pPr>
            <w:r w:rsidRPr="00460DC6">
              <w:rPr>
                <w:rFonts w:ascii="Arial" w:hAnsi="Arial" w:cs="Arial"/>
                <w:color w:val="000000" w:themeColor="text1"/>
              </w:rPr>
              <w:t xml:space="preserve">Completed </w:t>
            </w:r>
            <w:sdt>
              <w:sdtPr>
                <w:rPr>
                  <w:rFonts w:ascii="Arial" w:hAnsi="Arial" w:cs="Arial"/>
                </w:rPr>
                <w:id w:val="-1212109822"/>
              </w:sdtPr>
              <w:sdtEndPr/>
              <w:sdtContent>
                <w:r w:rsidRPr="00460DC6">
                  <w:rPr>
                    <w:rFonts w:ascii="Arial" w:eastAsia="MS Gothic" w:hAnsi="Arial" w:cs="Arial"/>
                  </w:rPr>
                  <w:sym w:font="Wingdings" w:char="F06F"/>
                </w:r>
              </w:sdtContent>
            </w:sdt>
          </w:p>
          <w:p w:rsidR="009B4493" w:rsidRPr="00460DC6" w:rsidRDefault="009B4493" w:rsidP="004B190F">
            <w:pPr>
              <w:pStyle w:val="ListParagraph"/>
              <w:ind w:left="0"/>
              <w:rPr>
                <w:rFonts w:ascii="Arial" w:hAnsi="Arial" w:cs="Arial"/>
                <w:color w:val="000000" w:themeColor="text1"/>
              </w:rPr>
            </w:pPr>
          </w:p>
          <w:p w:rsidR="009B4493" w:rsidRPr="00460DC6" w:rsidRDefault="009B4493" w:rsidP="004B190F">
            <w:pPr>
              <w:pStyle w:val="ListParagraph"/>
              <w:ind w:left="0"/>
              <w:rPr>
                <w:rFonts w:ascii="Arial" w:hAnsi="Arial" w:cs="Arial"/>
                <w:color w:val="000000" w:themeColor="text1"/>
              </w:rPr>
            </w:pPr>
          </w:p>
          <w:p w:rsidR="00A72E69" w:rsidRDefault="009B4493" w:rsidP="004B190F">
            <w:pPr>
              <w:rPr>
                <w:rFonts w:ascii="Arial" w:hAnsi="Arial" w:cs="Arial"/>
                <w:color w:val="000000" w:themeColor="text1"/>
              </w:rPr>
            </w:pPr>
            <w:r w:rsidRPr="00460DC6">
              <w:rPr>
                <w:rFonts w:ascii="Arial" w:hAnsi="Arial" w:cs="Arial"/>
                <w:color w:val="000000" w:themeColor="text1"/>
              </w:rPr>
              <w:t xml:space="preserve">No longer </w:t>
            </w:r>
          </w:p>
          <w:p w:rsidR="009B4493" w:rsidRPr="00460DC6" w:rsidRDefault="009B4493" w:rsidP="004B190F">
            <w:pPr>
              <w:rPr>
                <w:rFonts w:ascii="Arial" w:hAnsi="Arial" w:cs="Arial"/>
              </w:rPr>
            </w:pPr>
            <w:r w:rsidRPr="00460DC6">
              <w:rPr>
                <w:rFonts w:ascii="Arial" w:hAnsi="Arial" w:cs="Arial"/>
                <w:color w:val="000000" w:themeColor="text1"/>
              </w:rPr>
              <w:t xml:space="preserve">applicable </w:t>
            </w:r>
            <w:sdt>
              <w:sdtPr>
                <w:rPr>
                  <w:rFonts w:ascii="Arial" w:hAnsi="Arial" w:cs="Arial"/>
                </w:rPr>
                <w:id w:val="698750578"/>
              </w:sdtPr>
              <w:sdtEndPr/>
              <w:sdtContent>
                <w:r w:rsidRPr="00460DC6">
                  <w:rPr>
                    <w:rFonts w:ascii="Arial" w:eastAsia="MS Gothic" w:hAnsi="Arial" w:cs="Arial"/>
                  </w:rPr>
                  <w:sym w:font="Wingdings" w:char="F06F"/>
                </w:r>
              </w:sdtContent>
            </w:sdt>
          </w:p>
          <w:p w:rsidR="009B4493" w:rsidRPr="00460DC6" w:rsidRDefault="009B4493" w:rsidP="00764C67">
            <w:pPr>
              <w:pStyle w:val="ListParagraph"/>
              <w:ind w:left="0"/>
              <w:rPr>
                <w:rFonts w:ascii="Arial" w:hAnsi="Arial" w:cs="Arial"/>
                <w:color w:val="000000" w:themeColor="text1"/>
              </w:rPr>
            </w:pPr>
          </w:p>
        </w:tc>
        <w:tc>
          <w:tcPr>
            <w:tcW w:w="4050" w:type="dxa"/>
          </w:tcPr>
          <w:p w:rsidR="009B4493" w:rsidRPr="00460DC6" w:rsidRDefault="009B4493" w:rsidP="00796354">
            <w:pPr>
              <w:pStyle w:val="ListParagraph"/>
              <w:rPr>
                <w:rFonts w:ascii="Arial" w:hAnsi="Arial" w:cs="Arial"/>
              </w:rPr>
            </w:pPr>
          </w:p>
        </w:tc>
        <w:tc>
          <w:tcPr>
            <w:tcW w:w="5125" w:type="dxa"/>
          </w:tcPr>
          <w:p w:rsidR="00C47F09" w:rsidRDefault="00764C67" w:rsidP="00C47F09">
            <w:r w:rsidRPr="00C47F09">
              <w:t xml:space="preserve">Most of our </w:t>
            </w:r>
            <w:r w:rsidR="00C316D7">
              <w:t xml:space="preserve">HGML </w:t>
            </w:r>
            <w:r w:rsidRPr="00C47F09">
              <w:t xml:space="preserve">courses, particularly religion, philosophy, humanities, and modern </w:t>
            </w:r>
            <w:r w:rsidR="00935DFB" w:rsidRPr="00C47F09">
              <w:t>languages</w:t>
            </w:r>
            <w:r w:rsidRPr="00C47F09">
              <w:t xml:space="preserve">, require an experience-based project from students as part of their required assignments. </w:t>
            </w:r>
          </w:p>
          <w:p w:rsidR="00C47F09" w:rsidRDefault="00C47F09" w:rsidP="00C47F09"/>
          <w:p w:rsidR="006949DF" w:rsidRPr="006949DF" w:rsidRDefault="00C47F09" w:rsidP="00C47F09">
            <w:r w:rsidRPr="00C47F09">
              <w:t xml:space="preserve">For example, </w:t>
            </w:r>
            <w:r w:rsidR="00C316D7">
              <w:t>Religion coordinator and p</w:t>
            </w:r>
            <w:r w:rsidR="006949DF" w:rsidRPr="00C47F09">
              <w:rPr>
                <w:color w:val="000000"/>
                <w:lang w:eastAsia="zh-CN"/>
              </w:rPr>
              <w:t>rofessor</w:t>
            </w:r>
            <w:r w:rsidR="00432140">
              <w:rPr>
                <w:color w:val="000000"/>
                <w:lang w:eastAsia="zh-CN"/>
              </w:rPr>
              <w:t>,</w:t>
            </w:r>
            <w:r w:rsidR="006949DF" w:rsidRPr="00C47F09">
              <w:rPr>
                <w:color w:val="000000"/>
                <w:lang w:eastAsia="zh-CN"/>
              </w:rPr>
              <w:t xml:space="preserve"> Amanda Hayden</w:t>
            </w:r>
            <w:r w:rsidR="00432140">
              <w:rPr>
                <w:color w:val="000000"/>
                <w:lang w:eastAsia="zh-CN"/>
              </w:rPr>
              <w:t>,</w:t>
            </w:r>
            <w:r w:rsidR="006949DF" w:rsidRPr="00C47F09">
              <w:rPr>
                <w:color w:val="000000"/>
                <w:lang w:eastAsia="zh-CN"/>
              </w:rPr>
              <w:t xml:space="preserve"> was successful in using </w:t>
            </w:r>
            <w:r w:rsidRPr="00C47F09">
              <w:rPr>
                <w:color w:val="000000"/>
                <w:lang w:eastAsia="zh-CN"/>
              </w:rPr>
              <w:t>e</w:t>
            </w:r>
            <w:r w:rsidR="006949DF" w:rsidRPr="00C47F09">
              <w:rPr>
                <w:color w:val="000000"/>
                <w:lang w:eastAsia="zh-CN"/>
              </w:rPr>
              <w:t xml:space="preserve">xperience-based </w:t>
            </w:r>
            <w:r w:rsidRPr="00C47F09">
              <w:rPr>
                <w:color w:val="000000"/>
                <w:lang w:eastAsia="zh-CN"/>
              </w:rPr>
              <w:t>l</w:t>
            </w:r>
            <w:r w:rsidR="00432140">
              <w:rPr>
                <w:color w:val="000000"/>
                <w:lang w:eastAsia="zh-CN"/>
              </w:rPr>
              <w:t>e</w:t>
            </w:r>
            <w:r w:rsidRPr="00C47F09">
              <w:rPr>
                <w:color w:val="000000"/>
                <w:lang w:eastAsia="zh-CN"/>
              </w:rPr>
              <w:t>ar</w:t>
            </w:r>
            <w:r w:rsidR="00432140">
              <w:rPr>
                <w:color w:val="000000"/>
                <w:lang w:eastAsia="zh-CN"/>
              </w:rPr>
              <w:t>n</w:t>
            </w:r>
            <w:r w:rsidRPr="00C47F09">
              <w:rPr>
                <w:color w:val="000000"/>
                <w:lang w:eastAsia="zh-CN"/>
              </w:rPr>
              <w:t>ing</w:t>
            </w:r>
            <w:r w:rsidR="006949DF" w:rsidRPr="00C47F09">
              <w:rPr>
                <w:color w:val="000000"/>
                <w:lang w:eastAsia="zh-CN"/>
              </w:rPr>
              <w:t xml:space="preserve"> activities and assessment. </w:t>
            </w:r>
            <w:r w:rsidR="00432140">
              <w:rPr>
                <w:color w:val="000000"/>
                <w:lang w:eastAsia="zh-CN"/>
              </w:rPr>
              <w:t xml:space="preserve"> </w:t>
            </w:r>
            <w:r w:rsidRPr="00C47F09">
              <w:rPr>
                <w:color w:val="000000"/>
                <w:lang w:eastAsia="zh-CN"/>
              </w:rPr>
              <w:t xml:space="preserve">She </w:t>
            </w:r>
            <w:r w:rsidR="00EE5292">
              <w:rPr>
                <w:color w:val="000000"/>
                <w:lang w:eastAsia="zh-CN"/>
              </w:rPr>
              <w:t xml:space="preserve">assigned </w:t>
            </w:r>
            <w:r w:rsidRPr="00C47F09">
              <w:rPr>
                <w:color w:val="000000"/>
                <w:lang w:eastAsia="zh-CN"/>
              </w:rPr>
              <w:t xml:space="preserve">students with </w:t>
            </w:r>
            <w:r w:rsidR="006949DF" w:rsidRPr="006949DF">
              <w:rPr>
                <w:color w:val="000000"/>
                <w:lang w:eastAsia="zh-CN"/>
              </w:rPr>
              <w:t>analyzing first-hand travelogues</w:t>
            </w:r>
            <w:r w:rsidRPr="00C47F09">
              <w:rPr>
                <w:color w:val="000000"/>
                <w:lang w:eastAsia="zh-CN"/>
              </w:rPr>
              <w:t xml:space="preserve">, </w:t>
            </w:r>
            <w:r w:rsidR="006949DF" w:rsidRPr="006949DF">
              <w:rPr>
                <w:color w:val="000000"/>
                <w:lang w:eastAsia="zh-CN"/>
              </w:rPr>
              <w:t>service learning, and field trips (including Dr. Gilbert’s Environmental Engineering Lab, the Dayton Art Institute (themes: Environmentalism, Philosophy, Native American Art Gallery, East Asian Gallery) and Sun</w:t>
            </w:r>
            <w:r w:rsidR="00EE5292">
              <w:rPr>
                <w:color w:val="000000"/>
                <w:lang w:eastAsia="zh-CN"/>
              </w:rPr>
              <w:t xml:space="preserve"> W</w:t>
            </w:r>
            <w:r w:rsidR="006949DF" w:rsidRPr="006949DF">
              <w:rPr>
                <w:color w:val="000000"/>
                <w:lang w:eastAsia="zh-CN"/>
              </w:rPr>
              <w:t>atch Archeological Indian Village every fall.)</w:t>
            </w:r>
          </w:p>
          <w:p w:rsidR="00C47F09" w:rsidRDefault="00C47F09" w:rsidP="004C038C"/>
          <w:p w:rsidR="00C47F09" w:rsidRDefault="007F24DA" w:rsidP="00C47F09">
            <w:r>
              <w:t>W</w:t>
            </w:r>
            <w:r w:rsidR="00DE4048" w:rsidRPr="00AB35C6">
              <w:t>e have been proactive</w:t>
            </w:r>
            <w:r w:rsidR="00432140">
              <w:t>ly helping</w:t>
            </w:r>
            <w:r>
              <w:t xml:space="preserve"> to link academic </w:t>
            </w:r>
            <w:r w:rsidR="00A72E69">
              <w:t>learning</w:t>
            </w:r>
            <w:r>
              <w:t xml:space="preserve"> with career paths.</w:t>
            </w:r>
            <w:r w:rsidR="005175CE" w:rsidRPr="00AB35C6">
              <w:t xml:space="preserve"> </w:t>
            </w:r>
            <w:r w:rsidR="00C47F09">
              <w:t xml:space="preserve"> Our </w:t>
            </w:r>
            <w:r>
              <w:t xml:space="preserve">HGML </w:t>
            </w:r>
            <w:r w:rsidR="00C47F09">
              <w:t xml:space="preserve">Language and World Excursion event during welcome week </w:t>
            </w:r>
            <w:r w:rsidR="00C316D7">
              <w:t xml:space="preserve">of fall semester </w:t>
            </w:r>
            <w:r w:rsidR="00C47F09">
              <w:t>(August 27) provided interactive</w:t>
            </w:r>
            <w:r>
              <w:t xml:space="preserve"> activities</w:t>
            </w:r>
            <w:r w:rsidR="00C47F09">
              <w:t xml:space="preserve"> and hand-on </w:t>
            </w:r>
            <w:r>
              <w:t>learning experience</w:t>
            </w:r>
            <w:r w:rsidR="00C47F09">
              <w:t xml:space="preserve"> for students to sample different cultures and career paths.</w:t>
            </w:r>
          </w:p>
          <w:p w:rsidR="00C47F09" w:rsidRDefault="00C47F09" w:rsidP="00C47F09"/>
          <w:p w:rsidR="00DE4048" w:rsidRDefault="00C47F09" w:rsidP="007F24DA">
            <w:r>
              <w:t xml:space="preserve">Additionally, </w:t>
            </w:r>
            <w:r w:rsidR="005175CE" w:rsidRPr="00AB35C6">
              <w:t xml:space="preserve">the </w:t>
            </w:r>
            <w:r w:rsidR="004C038C">
              <w:t>department c</w:t>
            </w:r>
            <w:r w:rsidR="005175CE" w:rsidRPr="00AB35C6">
              <w:t>hair and two modern language faculty members participated in the two and half hours Career Day at Miamisburg Middle School</w:t>
            </w:r>
            <w:r w:rsidR="007F24DA">
              <w:t xml:space="preserve"> on October 25.  In four </w:t>
            </w:r>
            <w:r w:rsidR="005175CE" w:rsidRPr="00AB35C6">
              <w:t>hand</w:t>
            </w:r>
            <w:r w:rsidR="007F24DA">
              <w:t>s</w:t>
            </w:r>
            <w:r w:rsidR="005175CE" w:rsidRPr="00AB35C6">
              <w:t xml:space="preserve">-on sessions, they were able to help </w:t>
            </w:r>
            <w:r w:rsidR="007F24DA">
              <w:t xml:space="preserve">95 </w:t>
            </w:r>
            <w:r w:rsidR="005175CE" w:rsidRPr="00AB35C6">
              <w:t>8th graders see connections between learning a modern language (Spanish and Chinese) and their career possibilities.</w:t>
            </w:r>
          </w:p>
          <w:p w:rsidR="00A72E69" w:rsidRPr="00AB35C6" w:rsidRDefault="00A72E69" w:rsidP="007F24DA"/>
        </w:tc>
      </w:tr>
      <w:tr w:rsidR="009B4493" w:rsidTr="00C316D7">
        <w:trPr>
          <w:trHeight w:val="1399"/>
        </w:trPr>
        <w:tc>
          <w:tcPr>
            <w:tcW w:w="3150" w:type="dxa"/>
          </w:tcPr>
          <w:p w:rsidR="009B4493" w:rsidRDefault="009B4493" w:rsidP="0067127D">
            <w:pPr>
              <w:keepNext/>
              <w:keepLines/>
              <w:tabs>
                <w:tab w:val="left" w:pos="504"/>
              </w:tabs>
              <w:spacing w:after="120"/>
            </w:pPr>
            <w:r>
              <w:t xml:space="preserve">Strengthen Chinese program in two areas:  to create university-parallel Chinese to meet the growing needs of CCP and students in business and to strengthen the Conversational </w:t>
            </w:r>
            <w:r>
              <w:lastRenderedPageBreak/>
              <w:t>Chinese program to serve our local business community needs like Fuyao Glass, Inc.</w:t>
            </w:r>
          </w:p>
          <w:p w:rsidR="009B4493" w:rsidRDefault="009B4493" w:rsidP="0067127D">
            <w:pPr>
              <w:keepNext/>
              <w:keepLines/>
              <w:tabs>
                <w:tab w:val="left" w:pos="504"/>
              </w:tabs>
              <w:spacing w:after="120"/>
            </w:pPr>
          </w:p>
        </w:tc>
        <w:tc>
          <w:tcPr>
            <w:tcW w:w="1800" w:type="dxa"/>
          </w:tcPr>
          <w:p w:rsidR="009B4493" w:rsidRPr="00460DC6" w:rsidRDefault="009B4493" w:rsidP="0067127D">
            <w:pPr>
              <w:rPr>
                <w:rFonts w:ascii="Arial" w:hAnsi="Arial" w:cs="Arial"/>
              </w:rPr>
            </w:pPr>
            <w:r w:rsidRPr="00460DC6">
              <w:rPr>
                <w:rFonts w:ascii="Arial" w:hAnsi="Arial" w:cs="Arial"/>
                <w:color w:val="000000" w:themeColor="text1"/>
              </w:rPr>
              <w:lastRenderedPageBreak/>
              <w:t>In progress</w:t>
            </w:r>
            <w:r>
              <w:rPr>
                <w:rFonts w:ascii="Arial" w:hAnsi="Arial" w:cs="Arial"/>
              </w:rPr>
              <w:t xml:space="preserve"> </w:t>
            </w:r>
            <w:sdt>
              <w:sdtPr>
                <w:rPr>
                  <w:rFonts w:ascii="Arial" w:hAnsi="Arial" w:cs="Arial"/>
                </w:rPr>
                <w:id w:val="1507019544"/>
              </w:sdtPr>
              <w:sdtEndPr/>
              <w:sdtContent>
                <w:r w:rsidR="00935DFB">
                  <w:rPr>
                    <w:rFonts w:ascii="Arial" w:eastAsia="MS Gothic" w:hAnsi="Arial" w:cs="Arial"/>
                  </w:rPr>
                  <w:t>X</w:t>
                </w:r>
              </w:sdtContent>
            </w:sdt>
          </w:p>
          <w:p w:rsidR="009B4493" w:rsidRPr="00460DC6" w:rsidRDefault="009B4493" w:rsidP="0067127D">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9B4493" w:rsidRPr="00460DC6" w:rsidRDefault="009B4493" w:rsidP="0067127D">
            <w:pPr>
              <w:pStyle w:val="ListParagraph"/>
              <w:ind w:left="0"/>
              <w:rPr>
                <w:rFonts w:ascii="Arial" w:hAnsi="Arial" w:cs="Arial"/>
                <w:color w:val="000000" w:themeColor="text1"/>
              </w:rPr>
            </w:pPr>
          </w:p>
          <w:p w:rsidR="009B4493" w:rsidRPr="00460DC6" w:rsidRDefault="009B4493" w:rsidP="0067127D">
            <w:pPr>
              <w:rPr>
                <w:rFonts w:ascii="Arial" w:hAnsi="Arial" w:cs="Arial"/>
              </w:rPr>
            </w:pPr>
            <w:r w:rsidRPr="00460DC6">
              <w:rPr>
                <w:rFonts w:ascii="Arial" w:hAnsi="Arial" w:cs="Arial"/>
                <w:color w:val="000000" w:themeColor="text1"/>
              </w:rPr>
              <w:t xml:space="preserve">Completed </w:t>
            </w:r>
            <w:sdt>
              <w:sdtPr>
                <w:rPr>
                  <w:rFonts w:ascii="Arial" w:hAnsi="Arial" w:cs="Arial"/>
                </w:rPr>
                <w:id w:val="631068120"/>
              </w:sdtPr>
              <w:sdtEndPr/>
              <w:sdtContent>
                <w:r w:rsidRPr="00460DC6">
                  <w:rPr>
                    <w:rFonts w:ascii="Arial" w:eastAsia="MS Gothic" w:hAnsi="Arial" w:cs="Arial"/>
                  </w:rPr>
                  <w:sym w:font="Wingdings" w:char="F06F"/>
                </w:r>
              </w:sdtContent>
            </w:sdt>
          </w:p>
          <w:p w:rsidR="009B4493" w:rsidRPr="00460DC6" w:rsidRDefault="009B4493" w:rsidP="0067127D">
            <w:pPr>
              <w:pStyle w:val="ListParagraph"/>
              <w:ind w:left="0"/>
              <w:rPr>
                <w:rFonts w:ascii="Arial" w:hAnsi="Arial" w:cs="Arial"/>
                <w:color w:val="000000" w:themeColor="text1"/>
              </w:rPr>
            </w:pPr>
          </w:p>
          <w:p w:rsidR="009B4493" w:rsidRPr="00460DC6" w:rsidRDefault="009B4493" w:rsidP="0067127D">
            <w:pPr>
              <w:pStyle w:val="ListParagraph"/>
              <w:ind w:left="0"/>
              <w:rPr>
                <w:rFonts w:ascii="Arial" w:hAnsi="Arial" w:cs="Arial"/>
                <w:color w:val="000000" w:themeColor="text1"/>
              </w:rPr>
            </w:pPr>
          </w:p>
          <w:p w:rsidR="00A72E69" w:rsidRDefault="00A72E69" w:rsidP="00A72E69">
            <w:pPr>
              <w:rPr>
                <w:rFonts w:ascii="Arial" w:hAnsi="Arial" w:cs="Arial"/>
                <w:color w:val="000000" w:themeColor="text1"/>
              </w:rPr>
            </w:pPr>
            <w:r w:rsidRPr="00460DC6">
              <w:rPr>
                <w:rFonts w:ascii="Arial" w:hAnsi="Arial" w:cs="Arial"/>
                <w:color w:val="000000" w:themeColor="text1"/>
              </w:rPr>
              <w:lastRenderedPageBreak/>
              <w:t xml:space="preserve">No longer </w:t>
            </w:r>
          </w:p>
          <w:p w:rsidR="009B4493" w:rsidRPr="00460DC6" w:rsidRDefault="00A72E69" w:rsidP="00A72E69">
            <w:pPr>
              <w:rPr>
                <w:rFonts w:ascii="Arial" w:hAnsi="Arial" w:cs="Arial"/>
                <w:color w:val="000000" w:themeColor="text1"/>
              </w:rPr>
            </w:pPr>
            <w:r w:rsidRPr="00460DC6">
              <w:rPr>
                <w:rFonts w:ascii="Arial" w:hAnsi="Arial" w:cs="Arial"/>
                <w:color w:val="000000" w:themeColor="text1"/>
              </w:rPr>
              <w:t xml:space="preserve">applicable </w:t>
            </w:r>
            <w:sdt>
              <w:sdtPr>
                <w:rPr>
                  <w:rFonts w:ascii="Arial" w:hAnsi="Arial" w:cs="Arial"/>
                </w:rPr>
                <w:id w:val="1407649896"/>
              </w:sdtPr>
              <w:sdtEndPr/>
              <w:sdtContent>
                <w:r w:rsidRPr="00460DC6">
                  <w:rPr>
                    <w:rFonts w:ascii="Arial" w:eastAsia="MS Gothic" w:hAnsi="Arial" w:cs="Arial"/>
                  </w:rPr>
                  <w:sym w:font="Wingdings" w:char="F06F"/>
                </w:r>
              </w:sdtContent>
            </w:sdt>
            <w:r w:rsidRPr="00460DC6">
              <w:rPr>
                <w:rFonts w:ascii="Arial" w:hAnsi="Arial" w:cs="Arial"/>
                <w:color w:val="000000" w:themeColor="text1"/>
              </w:rPr>
              <w:t xml:space="preserve"> </w:t>
            </w:r>
          </w:p>
        </w:tc>
        <w:tc>
          <w:tcPr>
            <w:tcW w:w="4050" w:type="dxa"/>
          </w:tcPr>
          <w:p w:rsidR="009B4493" w:rsidRPr="00460DC6" w:rsidRDefault="009B4493" w:rsidP="00796354">
            <w:pPr>
              <w:pStyle w:val="ListParagraph"/>
              <w:rPr>
                <w:rFonts w:ascii="Arial" w:hAnsi="Arial" w:cs="Arial"/>
              </w:rPr>
            </w:pPr>
          </w:p>
        </w:tc>
        <w:tc>
          <w:tcPr>
            <w:tcW w:w="5125" w:type="dxa"/>
          </w:tcPr>
          <w:p w:rsidR="00F33AB7" w:rsidRDefault="00F33AB7" w:rsidP="00F33AB7">
            <w:r>
              <w:t xml:space="preserve">The department chair met with WSU Chinese language coordinator and SCC language faculty to work on university-parallel </w:t>
            </w:r>
            <w:r w:rsidR="00C213C5">
              <w:t>criteria for Chinese offerings.</w:t>
            </w:r>
          </w:p>
          <w:p w:rsidR="00F33AB7" w:rsidRDefault="00F33AB7" w:rsidP="00F33AB7"/>
          <w:p w:rsidR="00F33AB7" w:rsidRDefault="00F33AB7" w:rsidP="00F33AB7">
            <w:r>
              <w:t xml:space="preserve">A new Chinese course, CHN 1101, was created.  Other sequential courses, CHN 1102, CHN 2201, are under </w:t>
            </w:r>
            <w:r>
              <w:lastRenderedPageBreak/>
              <w:t>review and revision.</w:t>
            </w:r>
          </w:p>
          <w:p w:rsidR="00F33AB7" w:rsidRDefault="00F33AB7" w:rsidP="00F33AB7"/>
          <w:p w:rsidR="00F33AB7" w:rsidRDefault="00F33AB7" w:rsidP="00C213C5">
            <w:r>
              <w:t xml:space="preserve">Open Educational Resources were created for </w:t>
            </w:r>
            <w:r w:rsidR="00C213C5">
              <w:t xml:space="preserve">CHN </w:t>
            </w:r>
            <w:r>
              <w:t xml:space="preserve">1100 and </w:t>
            </w:r>
            <w:r w:rsidR="00C213C5">
              <w:t xml:space="preserve">CHN </w:t>
            </w:r>
            <w:r>
              <w:t xml:space="preserve">1105.  </w:t>
            </w:r>
          </w:p>
          <w:p w:rsidR="00854C39" w:rsidRDefault="00854C39" w:rsidP="00C213C5"/>
          <w:p w:rsidR="00854C39" w:rsidRPr="00AB35C6" w:rsidRDefault="00854C39" w:rsidP="007B7E05">
            <w:r>
              <w:t>The department chair communicated with Fuyao HR director</w:t>
            </w:r>
            <w:r w:rsidR="007B7E05">
              <w:t xml:space="preserve"> and program coordinator, Mr. Tiehan Wang and Mr. Jamal Dawkins, </w:t>
            </w:r>
            <w:r>
              <w:t xml:space="preserve">about offering Chinese 1101 at Fuyao (with some business Chinese modules). </w:t>
            </w:r>
            <w:r w:rsidR="007B7E05">
              <w:t xml:space="preserve"> </w:t>
            </w:r>
          </w:p>
        </w:tc>
      </w:tr>
      <w:tr w:rsidR="009B4493" w:rsidTr="00C316D7">
        <w:trPr>
          <w:trHeight w:val="1399"/>
        </w:trPr>
        <w:tc>
          <w:tcPr>
            <w:tcW w:w="3150" w:type="dxa"/>
          </w:tcPr>
          <w:p w:rsidR="009B4493" w:rsidRDefault="009B4493" w:rsidP="0067127D">
            <w:pPr>
              <w:keepNext/>
              <w:keepLines/>
              <w:tabs>
                <w:tab w:val="left" w:pos="504"/>
              </w:tabs>
              <w:spacing w:after="120"/>
            </w:pPr>
            <w:r>
              <w:lastRenderedPageBreak/>
              <w:t>Explore the possibility of offering online Survey of East Asian History at Springfield High School.</w:t>
            </w:r>
          </w:p>
          <w:p w:rsidR="009B4493" w:rsidRDefault="009B4493" w:rsidP="0067127D">
            <w:pPr>
              <w:keepNext/>
              <w:keepLines/>
              <w:tabs>
                <w:tab w:val="left" w:pos="504"/>
              </w:tabs>
              <w:spacing w:after="120"/>
            </w:pPr>
          </w:p>
        </w:tc>
        <w:tc>
          <w:tcPr>
            <w:tcW w:w="1800" w:type="dxa"/>
          </w:tcPr>
          <w:p w:rsidR="009B4493" w:rsidRPr="00460DC6" w:rsidRDefault="009B4493" w:rsidP="0067127D">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363514351"/>
              </w:sdtPr>
              <w:sdtEndPr/>
              <w:sdtContent>
                <w:r w:rsidR="005B66D3">
                  <w:rPr>
                    <w:rFonts w:ascii="Arial" w:eastAsia="MS Gothic" w:hAnsi="Arial" w:cs="Arial"/>
                  </w:rPr>
                  <w:t>X</w:t>
                </w:r>
              </w:sdtContent>
            </w:sdt>
          </w:p>
          <w:p w:rsidR="009B4493" w:rsidRPr="00460DC6" w:rsidRDefault="009B4493" w:rsidP="0067127D">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9B4493" w:rsidRPr="00460DC6" w:rsidRDefault="009B4493" w:rsidP="0067127D">
            <w:pPr>
              <w:pStyle w:val="ListParagraph"/>
              <w:ind w:left="0"/>
              <w:rPr>
                <w:rFonts w:ascii="Arial" w:hAnsi="Arial" w:cs="Arial"/>
                <w:color w:val="000000" w:themeColor="text1"/>
              </w:rPr>
            </w:pPr>
          </w:p>
          <w:p w:rsidR="009B4493" w:rsidRPr="00460DC6" w:rsidRDefault="009B4493" w:rsidP="0067127D">
            <w:pPr>
              <w:rPr>
                <w:rFonts w:ascii="Arial" w:hAnsi="Arial" w:cs="Arial"/>
              </w:rPr>
            </w:pPr>
            <w:r w:rsidRPr="00460DC6">
              <w:rPr>
                <w:rFonts w:ascii="Arial" w:hAnsi="Arial" w:cs="Arial"/>
                <w:color w:val="000000" w:themeColor="text1"/>
              </w:rPr>
              <w:t xml:space="preserve">Completed </w:t>
            </w:r>
            <w:sdt>
              <w:sdtPr>
                <w:rPr>
                  <w:rFonts w:ascii="Arial" w:hAnsi="Arial" w:cs="Arial"/>
                </w:rPr>
                <w:id w:val="1885827326"/>
              </w:sdtPr>
              <w:sdtEndPr/>
              <w:sdtContent>
                <w:r w:rsidRPr="00460DC6">
                  <w:rPr>
                    <w:rFonts w:ascii="Arial" w:eastAsia="MS Gothic" w:hAnsi="Arial" w:cs="Arial"/>
                  </w:rPr>
                  <w:sym w:font="Wingdings" w:char="F06F"/>
                </w:r>
              </w:sdtContent>
            </w:sdt>
          </w:p>
          <w:p w:rsidR="009B4493" w:rsidRPr="00460DC6" w:rsidRDefault="009B4493" w:rsidP="0067127D">
            <w:pPr>
              <w:pStyle w:val="ListParagraph"/>
              <w:ind w:left="0"/>
              <w:rPr>
                <w:rFonts w:ascii="Arial" w:hAnsi="Arial" w:cs="Arial"/>
                <w:color w:val="000000" w:themeColor="text1"/>
              </w:rPr>
            </w:pPr>
          </w:p>
          <w:p w:rsidR="009B4493" w:rsidRPr="00460DC6" w:rsidRDefault="009B4493" w:rsidP="0067127D">
            <w:pPr>
              <w:pStyle w:val="ListParagraph"/>
              <w:ind w:left="0"/>
              <w:rPr>
                <w:rFonts w:ascii="Arial" w:hAnsi="Arial" w:cs="Arial"/>
                <w:color w:val="000000" w:themeColor="text1"/>
              </w:rPr>
            </w:pPr>
          </w:p>
          <w:p w:rsidR="00C316D7" w:rsidRDefault="00C316D7" w:rsidP="00C316D7">
            <w:pPr>
              <w:rPr>
                <w:rFonts w:ascii="Arial" w:hAnsi="Arial" w:cs="Arial"/>
                <w:color w:val="000000" w:themeColor="text1"/>
              </w:rPr>
            </w:pPr>
            <w:r w:rsidRPr="00460DC6">
              <w:rPr>
                <w:rFonts w:ascii="Arial" w:hAnsi="Arial" w:cs="Arial"/>
                <w:color w:val="000000" w:themeColor="text1"/>
              </w:rPr>
              <w:t xml:space="preserve">No longer </w:t>
            </w:r>
          </w:p>
          <w:p w:rsidR="009B4493" w:rsidRDefault="00C316D7" w:rsidP="00C316D7">
            <w:pPr>
              <w:rPr>
                <w:rFonts w:ascii="Arial" w:hAnsi="Arial" w:cs="Arial"/>
                <w:color w:val="000000" w:themeColor="text1"/>
              </w:rPr>
            </w:pPr>
            <w:r w:rsidRPr="00460DC6">
              <w:rPr>
                <w:rFonts w:ascii="Arial" w:hAnsi="Arial" w:cs="Arial"/>
                <w:color w:val="000000" w:themeColor="text1"/>
              </w:rPr>
              <w:t xml:space="preserve">applicable </w:t>
            </w:r>
            <w:sdt>
              <w:sdtPr>
                <w:rPr>
                  <w:rFonts w:ascii="Arial" w:hAnsi="Arial" w:cs="Arial"/>
                </w:rPr>
                <w:id w:val="1407650005"/>
              </w:sdtPr>
              <w:sdtEndPr/>
              <w:sdtContent>
                <w:r w:rsidRPr="00460DC6">
                  <w:rPr>
                    <w:rFonts w:ascii="Arial" w:eastAsia="MS Gothic" w:hAnsi="Arial" w:cs="Arial"/>
                  </w:rPr>
                  <w:sym w:font="Wingdings" w:char="F06F"/>
                </w:r>
              </w:sdtContent>
            </w:sdt>
            <w:r w:rsidRPr="00460DC6">
              <w:rPr>
                <w:rFonts w:ascii="Arial" w:hAnsi="Arial" w:cs="Arial"/>
                <w:color w:val="000000" w:themeColor="text1"/>
              </w:rPr>
              <w:t xml:space="preserve"> </w:t>
            </w:r>
          </w:p>
          <w:p w:rsidR="00C316D7" w:rsidRPr="00460DC6" w:rsidRDefault="00C316D7" w:rsidP="00C316D7">
            <w:pPr>
              <w:rPr>
                <w:rFonts w:ascii="Arial" w:hAnsi="Arial" w:cs="Arial"/>
                <w:color w:val="000000" w:themeColor="text1"/>
              </w:rPr>
            </w:pPr>
          </w:p>
        </w:tc>
        <w:tc>
          <w:tcPr>
            <w:tcW w:w="4050" w:type="dxa"/>
          </w:tcPr>
          <w:p w:rsidR="009B4493" w:rsidRPr="00460DC6" w:rsidRDefault="009B4493" w:rsidP="00796354">
            <w:pPr>
              <w:pStyle w:val="ListParagraph"/>
              <w:rPr>
                <w:rFonts w:ascii="Arial" w:hAnsi="Arial" w:cs="Arial"/>
              </w:rPr>
            </w:pPr>
          </w:p>
        </w:tc>
        <w:tc>
          <w:tcPr>
            <w:tcW w:w="5125" w:type="dxa"/>
          </w:tcPr>
          <w:p w:rsidR="005B66D3" w:rsidRPr="00AB35C6" w:rsidRDefault="005B66D3" w:rsidP="00764C67"/>
          <w:p w:rsidR="00A72E69" w:rsidRDefault="00E170EC" w:rsidP="00D34CF3">
            <w:r w:rsidRPr="00AB35C6">
              <w:t xml:space="preserve">A planning meeting was held in fall 2019.  </w:t>
            </w:r>
          </w:p>
          <w:p w:rsidR="00A72E69" w:rsidRDefault="00A72E69" w:rsidP="00D34CF3"/>
          <w:p w:rsidR="005B66D3" w:rsidRPr="00AB35C6" w:rsidRDefault="00E170EC" w:rsidP="00D34CF3">
            <w:r w:rsidRPr="00AB35C6">
              <w:t>HIS 2217 online course development w</w:t>
            </w:r>
            <w:r w:rsidR="00EE5292">
              <w:t>a</w:t>
            </w:r>
            <w:r w:rsidR="00854C39">
              <w:t xml:space="preserve">s </w:t>
            </w:r>
            <w:r w:rsidRPr="00AB35C6">
              <w:t xml:space="preserve">on schedule during summer 2020 and </w:t>
            </w:r>
            <w:r w:rsidR="00854C39">
              <w:t>t</w:t>
            </w:r>
            <w:r w:rsidR="00EE5292">
              <w:t>o be</w:t>
            </w:r>
            <w:r w:rsidR="00B2535C" w:rsidRPr="00AB35C6">
              <w:t xml:space="preserve"> completed by August 5</w:t>
            </w:r>
            <w:r w:rsidRPr="00AB35C6">
              <w:t>.</w:t>
            </w:r>
            <w:r w:rsidR="005B66D3" w:rsidRPr="00AB35C6">
              <w:t xml:space="preserve"> </w:t>
            </w:r>
          </w:p>
        </w:tc>
      </w:tr>
      <w:tr w:rsidR="009B4493" w:rsidTr="00C316D7">
        <w:trPr>
          <w:trHeight w:val="1399"/>
        </w:trPr>
        <w:tc>
          <w:tcPr>
            <w:tcW w:w="3150" w:type="dxa"/>
          </w:tcPr>
          <w:p w:rsidR="009B4493" w:rsidRDefault="009B4493" w:rsidP="0067127D">
            <w:pPr>
              <w:keepNext/>
              <w:keepLines/>
              <w:tabs>
                <w:tab w:val="left" w:pos="504"/>
              </w:tabs>
              <w:spacing w:after="120"/>
              <w:rPr>
                <w:color w:val="C00000"/>
              </w:rPr>
            </w:pPr>
            <w:r>
              <w:t>Continue to pursue grant opportunities to develop Japanese as a university-parallel course.</w:t>
            </w:r>
            <w:r>
              <w:rPr>
                <w:color w:val="C00000"/>
              </w:rPr>
              <w:t xml:space="preserve">  </w:t>
            </w:r>
          </w:p>
          <w:p w:rsidR="009B4493" w:rsidRDefault="009B4493" w:rsidP="0067127D">
            <w:pPr>
              <w:keepNext/>
              <w:keepLines/>
              <w:tabs>
                <w:tab w:val="left" w:pos="504"/>
              </w:tabs>
              <w:spacing w:after="120"/>
            </w:pPr>
          </w:p>
        </w:tc>
        <w:tc>
          <w:tcPr>
            <w:tcW w:w="1800" w:type="dxa"/>
          </w:tcPr>
          <w:p w:rsidR="009B4493" w:rsidRPr="00460DC6" w:rsidRDefault="009B4493" w:rsidP="0067127D">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1267303708"/>
              </w:sdtPr>
              <w:sdtEndPr/>
              <w:sdtContent>
                <w:r w:rsidR="00DE2E0C">
                  <w:rPr>
                    <w:rFonts w:ascii="Arial" w:eastAsia="MS Gothic" w:hAnsi="Arial" w:cs="Arial"/>
                  </w:rPr>
                  <w:t>X</w:t>
                </w:r>
              </w:sdtContent>
            </w:sdt>
          </w:p>
          <w:p w:rsidR="009B4493" w:rsidRPr="00460DC6" w:rsidRDefault="009B4493" w:rsidP="0067127D">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9B4493" w:rsidRPr="00460DC6" w:rsidRDefault="009B4493" w:rsidP="0067127D">
            <w:pPr>
              <w:pStyle w:val="ListParagraph"/>
              <w:ind w:left="0"/>
              <w:rPr>
                <w:rFonts w:ascii="Arial" w:hAnsi="Arial" w:cs="Arial"/>
                <w:color w:val="000000" w:themeColor="text1"/>
              </w:rPr>
            </w:pPr>
          </w:p>
          <w:p w:rsidR="009B4493" w:rsidRPr="00460DC6" w:rsidRDefault="009B4493" w:rsidP="0067127D">
            <w:pPr>
              <w:rPr>
                <w:rFonts w:ascii="Arial" w:hAnsi="Arial" w:cs="Arial"/>
              </w:rPr>
            </w:pPr>
            <w:r w:rsidRPr="00460DC6">
              <w:rPr>
                <w:rFonts w:ascii="Arial" w:hAnsi="Arial" w:cs="Arial"/>
                <w:color w:val="000000" w:themeColor="text1"/>
              </w:rPr>
              <w:t xml:space="preserve">Completed </w:t>
            </w:r>
            <w:sdt>
              <w:sdtPr>
                <w:rPr>
                  <w:rFonts w:ascii="Arial" w:hAnsi="Arial" w:cs="Arial"/>
                </w:rPr>
                <w:id w:val="-650522471"/>
              </w:sdtPr>
              <w:sdtEndPr/>
              <w:sdtContent>
                <w:r w:rsidRPr="00460DC6">
                  <w:rPr>
                    <w:rFonts w:ascii="Arial" w:eastAsia="MS Gothic" w:hAnsi="Arial" w:cs="Arial"/>
                  </w:rPr>
                  <w:sym w:font="Wingdings" w:char="F06F"/>
                </w:r>
              </w:sdtContent>
            </w:sdt>
          </w:p>
          <w:p w:rsidR="009B4493" w:rsidRPr="00460DC6" w:rsidRDefault="009B4493" w:rsidP="0067127D">
            <w:pPr>
              <w:pStyle w:val="ListParagraph"/>
              <w:ind w:left="0"/>
              <w:rPr>
                <w:rFonts w:ascii="Arial" w:hAnsi="Arial" w:cs="Arial"/>
                <w:color w:val="000000" w:themeColor="text1"/>
              </w:rPr>
            </w:pPr>
          </w:p>
          <w:p w:rsidR="009B4493" w:rsidRPr="00460DC6" w:rsidRDefault="009B4493" w:rsidP="0067127D">
            <w:pPr>
              <w:pStyle w:val="ListParagraph"/>
              <w:ind w:left="0"/>
              <w:rPr>
                <w:rFonts w:ascii="Arial" w:hAnsi="Arial" w:cs="Arial"/>
                <w:color w:val="000000" w:themeColor="text1"/>
              </w:rPr>
            </w:pPr>
          </w:p>
          <w:p w:rsidR="00A72E69" w:rsidRDefault="00A72E69" w:rsidP="00A72E69">
            <w:pPr>
              <w:rPr>
                <w:rFonts w:ascii="Arial" w:hAnsi="Arial" w:cs="Arial"/>
                <w:color w:val="000000" w:themeColor="text1"/>
              </w:rPr>
            </w:pPr>
            <w:r w:rsidRPr="00460DC6">
              <w:rPr>
                <w:rFonts w:ascii="Arial" w:hAnsi="Arial" w:cs="Arial"/>
                <w:color w:val="000000" w:themeColor="text1"/>
              </w:rPr>
              <w:t xml:space="preserve">No longer </w:t>
            </w:r>
          </w:p>
          <w:p w:rsidR="009B4493" w:rsidRPr="00460DC6" w:rsidRDefault="00A72E69" w:rsidP="00A72E69">
            <w:pPr>
              <w:rPr>
                <w:rFonts w:ascii="Arial" w:hAnsi="Arial" w:cs="Arial"/>
              </w:rPr>
            </w:pPr>
            <w:r w:rsidRPr="00460DC6">
              <w:rPr>
                <w:rFonts w:ascii="Arial" w:hAnsi="Arial" w:cs="Arial"/>
                <w:color w:val="000000" w:themeColor="text1"/>
              </w:rPr>
              <w:t xml:space="preserve">applicable </w:t>
            </w:r>
            <w:sdt>
              <w:sdtPr>
                <w:rPr>
                  <w:rFonts w:ascii="Arial" w:hAnsi="Arial" w:cs="Arial"/>
                </w:rPr>
                <w:id w:val="1407649897"/>
              </w:sdtPr>
              <w:sdtEndPr/>
              <w:sdtContent>
                <w:r w:rsidRPr="00460DC6">
                  <w:rPr>
                    <w:rFonts w:ascii="Arial" w:eastAsia="MS Gothic" w:hAnsi="Arial" w:cs="Arial"/>
                  </w:rPr>
                  <w:sym w:font="Wingdings" w:char="F06F"/>
                </w:r>
              </w:sdtContent>
            </w:sdt>
            <w:r>
              <w:rPr>
                <w:rFonts w:ascii="Arial" w:hAnsi="Arial" w:cs="Arial"/>
              </w:rPr>
              <w:t xml:space="preserve"> </w:t>
            </w:r>
            <w:sdt>
              <w:sdtPr>
                <w:rPr>
                  <w:rFonts w:ascii="Arial" w:hAnsi="Arial" w:cs="Arial"/>
                </w:rPr>
                <w:id w:val="-541208723"/>
                <w:showingPlcHdr/>
              </w:sdtPr>
              <w:sdtEndPr/>
              <w:sdtContent>
                <w:r>
                  <w:rPr>
                    <w:rFonts w:ascii="Arial" w:hAnsi="Arial" w:cs="Arial"/>
                  </w:rPr>
                  <w:t xml:space="preserve">     </w:t>
                </w:r>
              </w:sdtContent>
            </w:sdt>
          </w:p>
          <w:p w:rsidR="009B4493" w:rsidRPr="00460DC6" w:rsidRDefault="009B4493" w:rsidP="004B190F">
            <w:pPr>
              <w:rPr>
                <w:rFonts w:ascii="Arial" w:hAnsi="Arial" w:cs="Arial"/>
                <w:color w:val="000000" w:themeColor="text1"/>
              </w:rPr>
            </w:pPr>
          </w:p>
        </w:tc>
        <w:tc>
          <w:tcPr>
            <w:tcW w:w="4050" w:type="dxa"/>
          </w:tcPr>
          <w:p w:rsidR="009B4493" w:rsidRPr="00460DC6" w:rsidRDefault="009B4493" w:rsidP="00796354">
            <w:pPr>
              <w:pStyle w:val="ListParagraph"/>
              <w:rPr>
                <w:rFonts w:ascii="Arial" w:hAnsi="Arial" w:cs="Arial"/>
              </w:rPr>
            </w:pPr>
          </w:p>
        </w:tc>
        <w:tc>
          <w:tcPr>
            <w:tcW w:w="5125" w:type="dxa"/>
          </w:tcPr>
          <w:p w:rsidR="00657626" w:rsidRPr="00AB35C6" w:rsidRDefault="00B2535C" w:rsidP="00657626">
            <w:r w:rsidRPr="00AB35C6">
              <w:t>Our department has</w:t>
            </w:r>
            <w:r w:rsidR="00657626" w:rsidRPr="00AB35C6">
              <w:t xml:space="preserve"> been proactive in seeking grant opportunities for the Japanese and East Asian studies programs.  In July 2019, we collaborated with the SCC </w:t>
            </w:r>
            <w:r w:rsidR="00C316D7">
              <w:t>G</w:t>
            </w:r>
            <w:r w:rsidR="00657626" w:rsidRPr="00AB35C6">
              <w:t xml:space="preserve">rant </w:t>
            </w:r>
            <w:r w:rsidR="00C316D7">
              <w:t>O</w:t>
            </w:r>
            <w:r w:rsidR="00657626" w:rsidRPr="00AB35C6">
              <w:t>ffice to apply for the Midwest Institute for International and Intercultural Education</w:t>
            </w:r>
            <w:r w:rsidR="00C316D7">
              <w:t xml:space="preserve"> grant</w:t>
            </w:r>
            <w:r w:rsidR="00657626" w:rsidRPr="00AB35C6">
              <w:t>. I</w:t>
            </w:r>
            <w:r w:rsidR="00D31F81">
              <w:t>n</w:t>
            </w:r>
            <w:r w:rsidR="00657626" w:rsidRPr="00AB35C6">
              <w:t xml:space="preserve"> late March 2020, we submitted a proposal for </w:t>
            </w:r>
            <w:r w:rsidR="00D31F81">
              <w:t xml:space="preserve">a </w:t>
            </w:r>
            <w:r w:rsidR="00657626" w:rsidRPr="00AB35C6">
              <w:t>UISFL</w:t>
            </w:r>
            <w:r w:rsidR="00D31F81">
              <w:t xml:space="preserve"> </w:t>
            </w:r>
            <w:r w:rsidR="00657626" w:rsidRPr="00AB35C6">
              <w:t>grant to develop East Asian Studies program, including Japanese and Chinese university-parallel courses</w:t>
            </w:r>
            <w:r w:rsidR="00D31F81">
              <w:t>.</w:t>
            </w:r>
          </w:p>
          <w:p w:rsidR="00657626" w:rsidRPr="00AB35C6" w:rsidRDefault="00657626" w:rsidP="00657626"/>
          <w:p w:rsidR="009B4493" w:rsidRDefault="00B2535C" w:rsidP="00D31F81">
            <w:r w:rsidRPr="00AB35C6">
              <w:t>The department</w:t>
            </w:r>
            <w:r w:rsidR="00657626" w:rsidRPr="00AB35C6">
              <w:t xml:space="preserve"> received a mini-grant from the Japan Foundation to purchase teaching materials for Japanese courses </w:t>
            </w:r>
            <w:r w:rsidR="00BD098D" w:rsidRPr="00AB35C6">
              <w:t>in the coming year.</w:t>
            </w:r>
          </w:p>
          <w:p w:rsidR="007B7E05" w:rsidRPr="00AB35C6" w:rsidRDefault="007B7E05" w:rsidP="00D31F81"/>
        </w:tc>
      </w:tr>
    </w:tbl>
    <w:p w:rsidR="005B7364" w:rsidRDefault="005B7364">
      <w:pPr>
        <w:spacing w:after="200" w:line="276" w:lineRule="auto"/>
        <w:rPr>
          <w:rFonts w:ascii="Arial" w:hAnsi="Arial" w:cs="Arial"/>
          <w:color w:val="000000" w:themeColor="text1"/>
        </w:rPr>
      </w:pPr>
    </w:p>
    <w:p w:rsidR="0067127D" w:rsidRDefault="0067127D">
      <w:pPr>
        <w:spacing w:after="200" w:line="276" w:lineRule="auto"/>
        <w:rPr>
          <w:rFonts w:ascii="Arial" w:hAnsi="Arial" w:cs="Arial"/>
          <w:color w:val="000000" w:themeColor="text1"/>
        </w:rPr>
      </w:pPr>
    </w:p>
    <w:p w:rsidR="003C59D8"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p w:rsidR="00A002DC" w:rsidRDefault="00A002DC" w:rsidP="003C59D8">
      <w:pPr>
        <w:tabs>
          <w:tab w:val="left" w:pos="504"/>
        </w:tabs>
        <w:spacing w:after="120"/>
        <w:rPr>
          <w:rFonts w:ascii="Arial" w:hAnsi="Arial" w:cs="Arial"/>
          <w:color w:val="000000" w:themeColor="text1"/>
        </w:rPr>
      </w:pPr>
    </w:p>
    <w:tbl>
      <w:tblPr>
        <w:tblStyle w:val="TableGrid"/>
        <w:tblW w:w="14370" w:type="dxa"/>
        <w:tblInd w:w="-245" w:type="dxa"/>
        <w:tblLayout w:type="fixed"/>
        <w:tblCellMar>
          <w:left w:w="115" w:type="dxa"/>
          <w:right w:w="115" w:type="dxa"/>
        </w:tblCellMar>
        <w:tblLook w:val="04A0" w:firstRow="1" w:lastRow="0" w:firstColumn="1" w:lastColumn="0" w:noHBand="0" w:noVBand="1"/>
      </w:tblPr>
      <w:tblGrid>
        <w:gridCol w:w="3420"/>
        <w:gridCol w:w="1710"/>
        <w:gridCol w:w="4230"/>
        <w:gridCol w:w="5010"/>
      </w:tblGrid>
      <w:tr w:rsidR="0097461B" w:rsidRPr="00460DC6" w:rsidTr="00421C53">
        <w:trPr>
          <w:trHeight w:val="466"/>
        </w:trPr>
        <w:tc>
          <w:tcPr>
            <w:tcW w:w="3420" w:type="dxa"/>
          </w:tcPr>
          <w:p w:rsidR="0097461B" w:rsidRPr="00460DC6" w:rsidRDefault="0097461B" w:rsidP="00764C67">
            <w:pPr>
              <w:spacing w:before="120"/>
              <w:jc w:val="center"/>
              <w:rPr>
                <w:rFonts w:ascii="Arial" w:hAnsi="Arial" w:cs="Arial"/>
                <w:b/>
              </w:rPr>
            </w:pPr>
            <w:r>
              <w:rPr>
                <w:rFonts w:ascii="Arial" w:hAnsi="Arial" w:cs="Arial"/>
                <w:b/>
              </w:rPr>
              <w:t>RECOMMENDATIONS</w:t>
            </w:r>
          </w:p>
        </w:tc>
        <w:tc>
          <w:tcPr>
            <w:tcW w:w="1710" w:type="dxa"/>
          </w:tcPr>
          <w:p w:rsidR="0097461B" w:rsidRPr="00460DC6" w:rsidRDefault="0097461B" w:rsidP="00764C67">
            <w:pPr>
              <w:spacing w:before="120"/>
              <w:jc w:val="center"/>
              <w:rPr>
                <w:rFonts w:ascii="Arial" w:hAnsi="Arial" w:cs="Arial"/>
                <w:b/>
              </w:rPr>
            </w:pPr>
            <w:r w:rsidRPr="00460DC6">
              <w:rPr>
                <w:rFonts w:ascii="Arial" w:hAnsi="Arial" w:cs="Arial"/>
                <w:b/>
              </w:rPr>
              <w:t>Status</w:t>
            </w:r>
          </w:p>
        </w:tc>
        <w:tc>
          <w:tcPr>
            <w:tcW w:w="4230" w:type="dxa"/>
          </w:tcPr>
          <w:p w:rsidR="0097461B" w:rsidRPr="00460DC6" w:rsidRDefault="0097461B" w:rsidP="00764C67">
            <w:pPr>
              <w:spacing w:before="120"/>
              <w:jc w:val="center"/>
              <w:rPr>
                <w:rFonts w:ascii="Arial" w:hAnsi="Arial" w:cs="Arial"/>
                <w:b/>
              </w:rPr>
            </w:pPr>
            <w:r>
              <w:rPr>
                <w:rFonts w:ascii="Arial" w:hAnsi="Arial" w:cs="Arial"/>
                <w:b/>
              </w:rPr>
              <w:t xml:space="preserve">Previous Years’ </w:t>
            </w:r>
            <w:r w:rsidRPr="00460DC6">
              <w:rPr>
                <w:rFonts w:ascii="Arial" w:hAnsi="Arial" w:cs="Arial"/>
                <w:b/>
              </w:rPr>
              <w:t>Progress or Rationale for No Longer Applicable</w:t>
            </w:r>
          </w:p>
        </w:tc>
        <w:tc>
          <w:tcPr>
            <w:tcW w:w="5010" w:type="dxa"/>
          </w:tcPr>
          <w:p w:rsidR="0097461B" w:rsidRPr="00460DC6" w:rsidRDefault="0097461B" w:rsidP="00764C67">
            <w:pPr>
              <w:spacing w:before="120"/>
              <w:jc w:val="center"/>
              <w:rPr>
                <w:rFonts w:ascii="Arial" w:hAnsi="Arial" w:cs="Arial"/>
                <w:b/>
              </w:rPr>
            </w:pPr>
            <w:r>
              <w:rPr>
                <w:rFonts w:ascii="Arial" w:hAnsi="Arial" w:cs="Arial"/>
                <w:b/>
              </w:rPr>
              <w:t>FY 2019-20 Update</w:t>
            </w:r>
          </w:p>
        </w:tc>
      </w:tr>
      <w:tr w:rsidR="00C316D7" w:rsidTr="00421C53">
        <w:trPr>
          <w:trHeight w:val="1399"/>
        </w:trPr>
        <w:tc>
          <w:tcPr>
            <w:tcW w:w="3420" w:type="dxa"/>
          </w:tcPr>
          <w:p w:rsidR="00C316D7" w:rsidRDefault="00C316D7" w:rsidP="0067127D">
            <w:pPr>
              <w:spacing w:after="160" w:line="259" w:lineRule="auto"/>
            </w:pPr>
            <w:r>
              <w:t xml:space="preserve">The department’s support of CCP is highly commendable, and the Review Team was impressed at the way the department was able to meet the increasing demand for CCP instruction with existing resources.  The Review Team felt that an examination of department resources in relation to support of CCP may be appropriate.  Would the department still be able to accommodate continuing increases in CCP enrollment, and at what point would additional resources need to be dedicated to meet this demand?  Are there additional needs for reassigned time, full- or part-time positions, supply and travel funding, etc.?  It may be that existing resources could accommodate continuing growth, but there may be some value in the exercise of analyzing - the current and projected status and whether there would be undue strain on resources should CCP enrollment </w:t>
            </w:r>
            <w:r>
              <w:lastRenderedPageBreak/>
              <w:t>continue to grow.</w:t>
            </w:r>
          </w:p>
          <w:p w:rsidR="00C316D7" w:rsidRPr="00460DC6" w:rsidRDefault="00C316D7" w:rsidP="00764C67">
            <w:pPr>
              <w:rPr>
                <w:rFonts w:ascii="Arial" w:hAnsi="Arial" w:cs="Arial"/>
                <w:color w:val="000000" w:themeColor="text1"/>
              </w:rPr>
            </w:pPr>
          </w:p>
        </w:tc>
        <w:tc>
          <w:tcPr>
            <w:tcW w:w="1710" w:type="dxa"/>
          </w:tcPr>
          <w:p w:rsidR="00C316D7" w:rsidRPr="00460DC6" w:rsidRDefault="00C316D7" w:rsidP="00764C67">
            <w:pPr>
              <w:pStyle w:val="ListParagraph"/>
              <w:ind w:left="0"/>
              <w:rPr>
                <w:rFonts w:ascii="Arial" w:hAnsi="Arial" w:cs="Arial"/>
                <w:color w:val="000000" w:themeColor="text1"/>
              </w:rPr>
            </w:pPr>
          </w:p>
          <w:p w:rsidR="00C316D7" w:rsidRPr="00460DC6" w:rsidRDefault="00C316D7" w:rsidP="00764C67">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2090841913"/>
              </w:sdtPr>
              <w:sdtEndPr/>
              <w:sdtContent>
                <w:r>
                  <w:rPr>
                    <w:rFonts w:ascii="Arial" w:hAnsi="Arial" w:cs="Arial"/>
                  </w:rPr>
                  <w:t>X</w:t>
                </w:r>
              </w:sdtContent>
            </w:sdt>
          </w:p>
          <w:p w:rsidR="00C316D7" w:rsidRPr="00460DC6" w:rsidRDefault="00C316D7" w:rsidP="00764C67">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C316D7" w:rsidRPr="00460DC6" w:rsidRDefault="00C316D7" w:rsidP="00764C67">
            <w:pPr>
              <w:pStyle w:val="ListParagraph"/>
              <w:ind w:left="0"/>
              <w:rPr>
                <w:rFonts w:ascii="Arial" w:hAnsi="Arial" w:cs="Arial"/>
                <w:color w:val="000000" w:themeColor="text1"/>
              </w:rPr>
            </w:pPr>
          </w:p>
          <w:p w:rsidR="00C316D7" w:rsidRPr="00460DC6" w:rsidRDefault="00C316D7" w:rsidP="00764C67">
            <w:pPr>
              <w:rPr>
                <w:rFonts w:ascii="Arial" w:hAnsi="Arial" w:cs="Arial"/>
              </w:rPr>
            </w:pPr>
            <w:r w:rsidRPr="00460DC6">
              <w:rPr>
                <w:rFonts w:ascii="Arial" w:hAnsi="Arial" w:cs="Arial"/>
                <w:color w:val="000000" w:themeColor="text1"/>
              </w:rPr>
              <w:t xml:space="preserve">Completed </w:t>
            </w:r>
            <w:sdt>
              <w:sdtPr>
                <w:rPr>
                  <w:rFonts w:ascii="Arial" w:hAnsi="Arial" w:cs="Arial"/>
                </w:rPr>
                <w:id w:val="1230809906"/>
              </w:sdtPr>
              <w:sdtEndPr/>
              <w:sdtContent>
                <w:r w:rsidRPr="00460DC6">
                  <w:rPr>
                    <w:rFonts w:ascii="Arial" w:eastAsia="MS Gothic" w:hAnsi="Arial" w:cs="Arial"/>
                  </w:rPr>
                  <w:sym w:font="Wingdings" w:char="F06F"/>
                </w:r>
              </w:sdtContent>
            </w:sdt>
          </w:p>
          <w:p w:rsidR="00C316D7" w:rsidRPr="00460DC6" w:rsidRDefault="00C316D7" w:rsidP="00764C67">
            <w:pPr>
              <w:pStyle w:val="ListParagraph"/>
              <w:ind w:left="0"/>
              <w:rPr>
                <w:rFonts w:ascii="Arial" w:hAnsi="Arial" w:cs="Arial"/>
                <w:color w:val="000000" w:themeColor="text1"/>
              </w:rPr>
            </w:pPr>
          </w:p>
          <w:p w:rsidR="00C316D7" w:rsidRPr="00460DC6" w:rsidRDefault="00C316D7" w:rsidP="00764C67">
            <w:pPr>
              <w:pStyle w:val="ListParagraph"/>
              <w:ind w:left="0"/>
              <w:rPr>
                <w:rFonts w:ascii="Arial" w:hAnsi="Arial" w:cs="Arial"/>
                <w:color w:val="000000" w:themeColor="text1"/>
              </w:rPr>
            </w:pPr>
          </w:p>
          <w:p w:rsidR="00C316D7" w:rsidRPr="00460DC6" w:rsidRDefault="00C316D7" w:rsidP="00764C67">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0680392"/>
              </w:sdtPr>
              <w:sdtEndPr/>
              <w:sdtContent>
                <w:r w:rsidRPr="00460DC6">
                  <w:rPr>
                    <w:rFonts w:ascii="Arial" w:eastAsia="MS Gothic" w:hAnsi="Arial" w:cs="Arial"/>
                  </w:rPr>
                  <w:sym w:font="Wingdings" w:char="F06F"/>
                </w:r>
              </w:sdtContent>
            </w:sdt>
          </w:p>
          <w:p w:rsidR="00C316D7" w:rsidRPr="00460DC6" w:rsidRDefault="00C316D7" w:rsidP="00764C67">
            <w:pPr>
              <w:pStyle w:val="ListParagraph"/>
              <w:ind w:left="0"/>
              <w:rPr>
                <w:rFonts w:ascii="Arial" w:hAnsi="Arial" w:cs="Arial"/>
                <w:color w:val="000000" w:themeColor="text1"/>
              </w:rPr>
            </w:pPr>
          </w:p>
        </w:tc>
        <w:tc>
          <w:tcPr>
            <w:tcW w:w="4230" w:type="dxa"/>
          </w:tcPr>
          <w:p w:rsidR="00C316D7" w:rsidRDefault="00C316D7" w:rsidP="00512E24">
            <w:pPr>
              <w:pStyle w:val="ListParagraph"/>
              <w:rPr>
                <w:rFonts w:ascii="Arial" w:hAnsi="Arial" w:cs="Arial"/>
              </w:rPr>
            </w:pPr>
          </w:p>
          <w:p w:rsidR="00C316D7" w:rsidRPr="00D82F49" w:rsidRDefault="00C316D7" w:rsidP="00512E24">
            <w:pPr>
              <w:pStyle w:val="ListParagraph"/>
              <w:ind w:left="0"/>
            </w:pPr>
            <w:r w:rsidRPr="00D82F49">
              <w:t xml:space="preserve">This section is not relevant </w:t>
            </w:r>
            <w:r>
              <w:t xml:space="preserve">to </w:t>
            </w:r>
            <w:r w:rsidRPr="00D82F49">
              <w:t>our department</w:t>
            </w:r>
            <w:r>
              <w:t xml:space="preserve"> since HGML</w:t>
            </w:r>
            <w:r w:rsidRPr="00D82F49">
              <w:t xml:space="preserve"> had a formal five-year review in 2018.</w:t>
            </w:r>
          </w:p>
        </w:tc>
        <w:tc>
          <w:tcPr>
            <w:tcW w:w="5010" w:type="dxa"/>
          </w:tcPr>
          <w:p w:rsidR="00C316D7" w:rsidRDefault="00C316D7" w:rsidP="00BD098D">
            <w:r w:rsidRPr="00AB35C6">
              <w:t xml:space="preserve">The </w:t>
            </w:r>
            <w:r>
              <w:t xml:space="preserve">HGML </w:t>
            </w:r>
            <w:r w:rsidRPr="00AB35C6">
              <w:t xml:space="preserve">department </w:t>
            </w:r>
            <w:r>
              <w:t xml:space="preserve">has </w:t>
            </w:r>
            <w:r w:rsidRPr="00AB35C6">
              <w:t>continue</w:t>
            </w:r>
            <w:r>
              <w:t>d t</w:t>
            </w:r>
            <w:r w:rsidRPr="00AB35C6">
              <w:t xml:space="preserve">o support and </w:t>
            </w:r>
            <w:r>
              <w:t xml:space="preserve">accommodate the growth of CCP.  During the past year, we worked towards two goals—recruiting new CCP faculty and providing academic support and training.  We created HGML department eLearning webpage to provide easy access for CCP faculty to receive academic updates from the chair and the CCP coordinator. The specific teaching discussions and course materials are particularly helpful.  </w:t>
            </w:r>
          </w:p>
          <w:p w:rsidR="00C316D7" w:rsidRDefault="00C316D7" w:rsidP="00BD098D"/>
          <w:p w:rsidR="00C316D7" w:rsidRDefault="00C316D7" w:rsidP="00BD098D">
            <w:r>
              <w:t xml:space="preserve">We also completed the CCP master shells for all CCP courses offerings in the department.  </w:t>
            </w:r>
          </w:p>
          <w:p w:rsidR="00C316D7" w:rsidRDefault="00C316D7" w:rsidP="00BD098D"/>
          <w:p w:rsidR="00C316D7" w:rsidRDefault="00C316D7" w:rsidP="00BD098D">
            <w:r w:rsidRPr="00AB35C6">
              <w:t xml:space="preserve">Our department held a half-day Department Spring Conference for Teaching and Learning on April 18, where </w:t>
            </w:r>
            <w:r>
              <w:t>56 faculty</w:t>
            </w:r>
            <w:r w:rsidRPr="00AB35C6">
              <w:t>, including CCP members, participated in the Zoom conference with keynote and academic presentations, and breakout sessions for disciplines.</w:t>
            </w:r>
          </w:p>
          <w:p w:rsidR="00C316D7" w:rsidRDefault="00C316D7" w:rsidP="00BD098D"/>
          <w:p w:rsidR="00C316D7" w:rsidRPr="00AB35C6" w:rsidRDefault="00C316D7" w:rsidP="00BD098D">
            <w:r>
              <w:t xml:space="preserve">One issue we need to address is the importance of informality in language course standards and delivery.  Due to the fact that many of our language courses are sequential (for instance, 1102 through 2202), our department has a responsibility to ensure uniformity in educational standards between courses offered at the campuses and high schools to ease transferability to universities; as well as students’ success in the follow- up (sequential) course whether </w:t>
            </w:r>
            <w:r>
              <w:lastRenderedPageBreak/>
              <w:t xml:space="preserve">they take the next course at the high school or at the college campus. </w:t>
            </w:r>
          </w:p>
          <w:p w:rsidR="00C316D7" w:rsidRPr="00AB35C6" w:rsidRDefault="00C316D7" w:rsidP="00BD098D"/>
          <w:p w:rsidR="00C316D7" w:rsidRPr="00AB35C6" w:rsidRDefault="00C316D7" w:rsidP="00BD098D"/>
        </w:tc>
      </w:tr>
      <w:tr w:rsidR="00C316D7" w:rsidTr="00421C53">
        <w:trPr>
          <w:trHeight w:val="1399"/>
        </w:trPr>
        <w:tc>
          <w:tcPr>
            <w:tcW w:w="3420" w:type="dxa"/>
          </w:tcPr>
          <w:p w:rsidR="00C316D7" w:rsidRDefault="00C316D7" w:rsidP="0067127D">
            <w:pPr>
              <w:spacing w:after="160" w:line="259" w:lineRule="auto"/>
            </w:pPr>
            <w:r>
              <w:lastRenderedPageBreak/>
              <w:t xml:space="preserve"> department’s implementation of OERs in Spanish 2201 and 2202 is highly commendable, and the department mentioned the possibility of the development of additional OERs in some of its courses, Western Civilization courses, for example.  While this entails considerable time and effort on the part of faculty, the dividends in terms of expenses saved to students can be life changing.  The department is strongly encouraged to move forward with development of additional OERs, and take advantage of institutional supports in doing so.  Close communication with the dean and the Provost’s Office would be of benefit in this regard, as would connecting with existing cross-departmental groups on campus that are exploring OER development.</w:t>
            </w:r>
          </w:p>
          <w:p w:rsidR="00C316D7" w:rsidRDefault="00C316D7" w:rsidP="0067127D">
            <w:pPr>
              <w:spacing w:after="160" w:line="259" w:lineRule="auto"/>
            </w:pPr>
          </w:p>
          <w:p w:rsidR="00C316D7" w:rsidRPr="00460DC6" w:rsidRDefault="00C316D7" w:rsidP="00764C67">
            <w:pPr>
              <w:rPr>
                <w:rFonts w:ascii="Arial" w:hAnsi="Arial" w:cs="Arial"/>
                <w:color w:val="000000" w:themeColor="text1"/>
              </w:rPr>
            </w:pPr>
          </w:p>
        </w:tc>
        <w:tc>
          <w:tcPr>
            <w:tcW w:w="1710" w:type="dxa"/>
          </w:tcPr>
          <w:p w:rsidR="00C316D7" w:rsidRPr="00460DC6" w:rsidRDefault="00C316D7" w:rsidP="00764C67">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1818764373"/>
              </w:sdtPr>
              <w:sdtEndPr/>
              <w:sdtContent>
                <w:r>
                  <w:rPr>
                    <w:rFonts w:ascii="Arial" w:hAnsi="Arial" w:cs="Arial"/>
                  </w:rPr>
                  <w:t>X</w:t>
                </w:r>
              </w:sdtContent>
            </w:sdt>
          </w:p>
          <w:p w:rsidR="00C316D7" w:rsidRPr="00460DC6" w:rsidRDefault="00C316D7" w:rsidP="00764C67">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C316D7" w:rsidRPr="00460DC6" w:rsidRDefault="00C316D7" w:rsidP="00764C67">
            <w:pPr>
              <w:pStyle w:val="ListParagraph"/>
              <w:ind w:left="0"/>
              <w:rPr>
                <w:rFonts w:ascii="Arial" w:hAnsi="Arial" w:cs="Arial"/>
                <w:color w:val="000000" w:themeColor="text1"/>
              </w:rPr>
            </w:pPr>
          </w:p>
          <w:p w:rsidR="00C316D7" w:rsidRPr="00460DC6" w:rsidRDefault="00C316D7" w:rsidP="00764C67">
            <w:pPr>
              <w:rPr>
                <w:rFonts w:ascii="Arial" w:hAnsi="Arial" w:cs="Arial"/>
              </w:rPr>
            </w:pPr>
            <w:r w:rsidRPr="00460DC6">
              <w:rPr>
                <w:rFonts w:ascii="Arial" w:hAnsi="Arial" w:cs="Arial"/>
                <w:color w:val="000000" w:themeColor="text1"/>
              </w:rPr>
              <w:t xml:space="preserve">Completed </w:t>
            </w:r>
            <w:sdt>
              <w:sdtPr>
                <w:rPr>
                  <w:rFonts w:ascii="Arial" w:hAnsi="Arial" w:cs="Arial"/>
                </w:rPr>
                <w:id w:val="608238986"/>
              </w:sdtPr>
              <w:sdtEndPr/>
              <w:sdtContent>
                <w:r w:rsidRPr="00460DC6">
                  <w:rPr>
                    <w:rFonts w:ascii="Arial" w:eastAsia="MS Gothic" w:hAnsi="Arial" w:cs="Arial"/>
                  </w:rPr>
                  <w:sym w:font="Wingdings" w:char="F06F"/>
                </w:r>
              </w:sdtContent>
            </w:sdt>
          </w:p>
          <w:p w:rsidR="00C316D7" w:rsidRPr="00460DC6" w:rsidRDefault="00C316D7" w:rsidP="00764C67">
            <w:pPr>
              <w:pStyle w:val="ListParagraph"/>
              <w:ind w:left="0"/>
              <w:rPr>
                <w:rFonts w:ascii="Arial" w:hAnsi="Arial" w:cs="Arial"/>
                <w:color w:val="000000" w:themeColor="text1"/>
              </w:rPr>
            </w:pPr>
          </w:p>
          <w:p w:rsidR="00C316D7" w:rsidRPr="00460DC6" w:rsidRDefault="00C316D7" w:rsidP="00764C67">
            <w:pPr>
              <w:pStyle w:val="ListParagraph"/>
              <w:ind w:left="0"/>
              <w:rPr>
                <w:rFonts w:ascii="Arial" w:hAnsi="Arial" w:cs="Arial"/>
                <w:color w:val="000000" w:themeColor="text1"/>
              </w:rPr>
            </w:pPr>
          </w:p>
          <w:p w:rsidR="00C316D7" w:rsidRPr="00460DC6" w:rsidRDefault="00C316D7" w:rsidP="00764C67">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61666103"/>
              </w:sdtPr>
              <w:sdtEndPr/>
              <w:sdtContent>
                <w:r w:rsidRPr="00460DC6">
                  <w:rPr>
                    <w:rFonts w:ascii="Arial" w:eastAsia="MS Gothic" w:hAnsi="Arial" w:cs="Arial"/>
                  </w:rPr>
                  <w:sym w:font="Wingdings" w:char="F06F"/>
                </w:r>
              </w:sdtContent>
            </w:sdt>
          </w:p>
          <w:p w:rsidR="00C316D7" w:rsidRPr="00460DC6" w:rsidRDefault="00C316D7" w:rsidP="00764C67">
            <w:pPr>
              <w:pStyle w:val="ListParagraph"/>
              <w:ind w:left="0"/>
              <w:rPr>
                <w:rFonts w:ascii="Arial" w:hAnsi="Arial" w:cs="Arial"/>
                <w:color w:val="000000" w:themeColor="text1"/>
              </w:rPr>
            </w:pPr>
          </w:p>
        </w:tc>
        <w:tc>
          <w:tcPr>
            <w:tcW w:w="4230" w:type="dxa"/>
          </w:tcPr>
          <w:p w:rsidR="00C316D7" w:rsidRPr="00460DC6" w:rsidRDefault="00C316D7" w:rsidP="00796354">
            <w:pPr>
              <w:pStyle w:val="ListParagraph"/>
              <w:rPr>
                <w:rFonts w:ascii="Arial" w:hAnsi="Arial" w:cs="Arial"/>
              </w:rPr>
            </w:pPr>
          </w:p>
        </w:tc>
        <w:tc>
          <w:tcPr>
            <w:tcW w:w="5010" w:type="dxa"/>
          </w:tcPr>
          <w:p w:rsidR="00C316D7" w:rsidRPr="00AB35C6" w:rsidRDefault="00C316D7" w:rsidP="00764C67"/>
          <w:p w:rsidR="00C316D7" w:rsidRPr="00AB35C6" w:rsidRDefault="00C316D7" w:rsidP="00764C67">
            <w:r w:rsidRPr="00AB35C6">
              <w:t>Much progress was made in the area of OER development.  We have created OERs in the following courses:</w:t>
            </w:r>
            <w:r>
              <w:t xml:space="preserve"> </w:t>
            </w:r>
            <w:r w:rsidRPr="00AB35C6">
              <w:t>PLS 1120, SPA 1101, SPA 1102, CHN 1100, and CHN 1105.</w:t>
            </w:r>
          </w:p>
          <w:p w:rsidR="00C316D7" w:rsidRDefault="00C316D7" w:rsidP="00935DFB"/>
          <w:p w:rsidR="00C316D7" w:rsidRPr="00AB35C6" w:rsidRDefault="00C316D7" w:rsidP="00935DFB">
            <w:r w:rsidRPr="00AB35C6">
              <w:t>We are planning to develop OERs in some of the high enrollment classes like HIS 1101, HIS 1102, and all Philosophy courses.</w:t>
            </w:r>
          </w:p>
        </w:tc>
      </w:tr>
      <w:tr w:rsidR="00C316D7" w:rsidTr="00421C53">
        <w:trPr>
          <w:trHeight w:val="1399"/>
        </w:trPr>
        <w:tc>
          <w:tcPr>
            <w:tcW w:w="3420" w:type="dxa"/>
          </w:tcPr>
          <w:p w:rsidR="00C316D7" w:rsidRDefault="00C316D7" w:rsidP="0067127D">
            <w:pPr>
              <w:spacing w:after="160" w:line="259" w:lineRule="auto"/>
            </w:pPr>
            <w:r>
              <w:lastRenderedPageBreak/>
              <w:t>While not discussed during the meeting with the Review Team, it was noted that program outcome assessment appeared to be an opportunity for improvement for the department.  The department should develop an assessment plan for assessment of its program outcomes, in consultation with the Division Assessment Coordinator.  The goal should be to have some program outcome assessment results reported in the next Annual Update, and data for all of the program outcomes in the next Program Review self-study in five years.</w:t>
            </w:r>
          </w:p>
          <w:p w:rsidR="00C316D7" w:rsidRPr="00460DC6" w:rsidRDefault="00C316D7" w:rsidP="00764C67">
            <w:pPr>
              <w:rPr>
                <w:rFonts w:ascii="Arial" w:hAnsi="Arial" w:cs="Arial"/>
                <w:color w:val="000000" w:themeColor="text1"/>
              </w:rPr>
            </w:pPr>
          </w:p>
        </w:tc>
        <w:tc>
          <w:tcPr>
            <w:tcW w:w="1710" w:type="dxa"/>
          </w:tcPr>
          <w:p w:rsidR="00C316D7" w:rsidRPr="00460DC6" w:rsidRDefault="00C316D7" w:rsidP="00764C67">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1594926316"/>
              </w:sdtPr>
              <w:sdtEndPr/>
              <w:sdtContent>
                <w:r>
                  <w:rPr>
                    <w:rFonts w:ascii="Arial" w:hAnsi="Arial" w:cs="Arial"/>
                  </w:rPr>
                  <w:t>X</w:t>
                </w:r>
              </w:sdtContent>
            </w:sdt>
          </w:p>
          <w:p w:rsidR="00C316D7" w:rsidRPr="00460DC6" w:rsidRDefault="00C316D7" w:rsidP="00764C67">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C316D7" w:rsidRPr="00460DC6" w:rsidRDefault="00C316D7" w:rsidP="00764C67">
            <w:pPr>
              <w:pStyle w:val="ListParagraph"/>
              <w:ind w:left="0"/>
              <w:rPr>
                <w:rFonts w:ascii="Arial" w:hAnsi="Arial" w:cs="Arial"/>
                <w:color w:val="000000" w:themeColor="text1"/>
              </w:rPr>
            </w:pPr>
          </w:p>
          <w:p w:rsidR="00C316D7" w:rsidRPr="00460DC6" w:rsidRDefault="00C316D7" w:rsidP="00764C67">
            <w:pPr>
              <w:rPr>
                <w:rFonts w:ascii="Arial" w:hAnsi="Arial" w:cs="Arial"/>
              </w:rPr>
            </w:pPr>
            <w:r w:rsidRPr="00460DC6">
              <w:rPr>
                <w:rFonts w:ascii="Arial" w:hAnsi="Arial" w:cs="Arial"/>
                <w:color w:val="000000" w:themeColor="text1"/>
              </w:rPr>
              <w:t xml:space="preserve">Completed </w:t>
            </w:r>
            <w:sdt>
              <w:sdtPr>
                <w:rPr>
                  <w:rFonts w:ascii="Arial" w:hAnsi="Arial" w:cs="Arial"/>
                </w:rPr>
                <w:id w:val="1578400323"/>
              </w:sdtPr>
              <w:sdtEndPr/>
              <w:sdtContent>
                <w:r w:rsidRPr="00460DC6">
                  <w:rPr>
                    <w:rFonts w:ascii="Arial" w:eastAsia="MS Gothic" w:hAnsi="Arial" w:cs="Arial"/>
                  </w:rPr>
                  <w:sym w:font="Wingdings" w:char="F06F"/>
                </w:r>
              </w:sdtContent>
            </w:sdt>
          </w:p>
          <w:p w:rsidR="00C316D7" w:rsidRPr="00460DC6" w:rsidRDefault="00C316D7" w:rsidP="00764C67">
            <w:pPr>
              <w:pStyle w:val="ListParagraph"/>
              <w:ind w:left="0"/>
              <w:rPr>
                <w:rFonts w:ascii="Arial" w:hAnsi="Arial" w:cs="Arial"/>
                <w:color w:val="000000" w:themeColor="text1"/>
              </w:rPr>
            </w:pPr>
          </w:p>
          <w:p w:rsidR="00C316D7" w:rsidRPr="00460DC6" w:rsidRDefault="00C316D7" w:rsidP="00764C67">
            <w:pPr>
              <w:pStyle w:val="ListParagraph"/>
              <w:ind w:left="0"/>
              <w:rPr>
                <w:rFonts w:ascii="Arial" w:hAnsi="Arial" w:cs="Arial"/>
                <w:color w:val="000000" w:themeColor="text1"/>
              </w:rPr>
            </w:pPr>
          </w:p>
          <w:p w:rsidR="00C316D7" w:rsidRPr="00460DC6" w:rsidRDefault="00C316D7" w:rsidP="00764C67">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140180575"/>
              </w:sdtPr>
              <w:sdtEndPr/>
              <w:sdtContent>
                <w:r w:rsidRPr="00460DC6">
                  <w:rPr>
                    <w:rFonts w:ascii="Arial" w:eastAsia="MS Gothic" w:hAnsi="Arial" w:cs="Arial"/>
                  </w:rPr>
                  <w:sym w:font="Wingdings" w:char="F06F"/>
                </w:r>
              </w:sdtContent>
            </w:sdt>
          </w:p>
          <w:p w:rsidR="00C316D7" w:rsidRPr="00460DC6" w:rsidRDefault="00C316D7" w:rsidP="00764C67">
            <w:pPr>
              <w:pStyle w:val="ListParagraph"/>
              <w:ind w:left="0"/>
              <w:rPr>
                <w:rFonts w:ascii="Arial" w:hAnsi="Arial" w:cs="Arial"/>
                <w:color w:val="000000" w:themeColor="text1"/>
              </w:rPr>
            </w:pPr>
          </w:p>
        </w:tc>
        <w:tc>
          <w:tcPr>
            <w:tcW w:w="4230" w:type="dxa"/>
          </w:tcPr>
          <w:p w:rsidR="00C316D7" w:rsidRPr="00460DC6" w:rsidRDefault="00C316D7" w:rsidP="00796354">
            <w:pPr>
              <w:pStyle w:val="ListParagraph"/>
              <w:rPr>
                <w:rFonts w:ascii="Arial" w:hAnsi="Arial" w:cs="Arial"/>
              </w:rPr>
            </w:pPr>
          </w:p>
        </w:tc>
        <w:tc>
          <w:tcPr>
            <w:tcW w:w="5010" w:type="dxa"/>
          </w:tcPr>
          <w:p w:rsidR="00C316D7" w:rsidRPr="00AB35C6" w:rsidRDefault="00C316D7" w:rsidP="00DE4048"/>
          <w:p w:rsidR="00C316D7" w:rsidRPr="00AB35C6" w:rsidRDefault="00C316D7" w:rsidP="0076433A">
            <w:r w:rsidRPr="00AB35C6">
              <w:t>We have worked collaboratively to improve teaching and learning assessment across our different disciplines.  Our department full-day Fall Retreat on October 11, 2019 at th</w:t>
            </w:r>
            <w:r>
              <w:t>e</w:t>
            </w:r>
            <w:r w:rsidRPr="00AB35C6">
              <w:t xml:space="preserve"> Dayton Woman’s Club focused on curriculum and assessment.  In the areas of history, political science, religion, philosophy, humanities, and modern languages, we already have vast assessments in each of our courses, we need to formulate a plan to document and report them perhaps in a shared drive. We made progress by identifying the need for department and program standards for assessment, and the next step would be creating and implementing them.</w:t>
            </w:r>
          </w:p>
          <w:p w:rsidR="00C316D7" w:rsidRPr="00AB35C6" w:rsidRDefault="00C316D7" w:rsidP="0076433A"/>
          <w:p w:rsidR="00C316D7" w:rsidRPr="00AB35C6" w:rsidRDefault="00C316D7" w:rsidP="0076433A">
            <w:r w:rsidRPr="00AB35C6">
              <w:t xml:space="preserve">Our department created a network of collaboration and teamwork to assess </w:t>
            </w:r>
            <w:r>
              <w:t>teaching and learning and departmental work.</w:t>
            </w:r>
            <w:r w:rsidRPr="00AB35C6">
              <w:t xml:space="preserve">  For instance, the department chair, assistant chair, and Admin held weekly meetings on HGML Ma</w:t>
            </w:r>
            <w:r>
              <w:t>t</w:t>
            </w:r>
            <w:r w:rsidRPr="00AB35C6">
              <w:t>ters to assess and adjust our department work.  The department monthly meetings were well planned</w:t>
            </w:r>
            <w:r>
              <w:t xml:space="preserve"> and actively participated</w:t>
            </w:r>
            <w:r w:rsidRPr="00AB35C6">
              <w:t xml:space="preserve">.  The department chair met with discipline and course coordinators regularly making sure academic standards and teaching </w:t>
            </w:r>
            <w:r>
              <w:t>a</w:t>
            </w:r>
            <w:r w:rsidRPr="00AB35C6">
              <w:t xml:space="preserve">nd learning needs are met.   </w:t>
            </w:r>
          </w:p>
          <w:p w:rsidR="00C316D7" w:rsidRPr="00AB35C6" w:rsidRDefault="00C316D7" w:rsidP="0076433A"/>
          <w:p w:rsidR="00C316D7" w:rsidRDefault="00C316D7" w:rsidP="008408DE">
            <w:r w:rsidRPr="00AB35C6">
              <w:t xml:space="preserve">Our academic activities </w:t>
            </w:r>
            <w:r>
              <w:t xml:space="preserve">and teaching discussions </w:t>
            </w:r>
            <w:r w:rsidRPr="00AB35C6">
              <w:t xml:space="preserve">are recorded in our </w:t>
            </w:r>
            <w:r>
              <w:t xml:space="preserve">department monthly meeting minutes and </w:t>
            </w:r>
            <w:r w:rsidR="00421C53">
              <w:t>by-annual Interconnect Department N</w:t>
            </w:r>
            <w:r w:rsidRPr="00AB35C6">
              <w:t xml:space="preserve">ewsletters. </w:t>
            </w:r>
          </w:p>
          <w:p w:rsidR="00421C53" w:rsidRPr="00AB35C6" w:rsidRDefault="00421C53" w:rsidP="008408DE"/>
        </w:tc>
      </w:tr>
      <w:tr w:rsidR="00C316D7" w:rsidTr="00421C53">
        <w:trPr>
          <w:trHeight w:val="1399"/>
        </w:trPr>
        <w:tc>
          <w:tcPr>
            <w:tcW w:w="3420" w:type="dxa"/>
          </w:tcPr>
          <w:p w:rsidR="00C316D7" w:rsidRDefault="00C316D7" w:rsidP="0067127D">
            <w:pPr>
              <w:spacing w:after="160" w:line="259" w:lineRule="auto"/>
            </w:pPr>
            <w:r>
              <w:t xml:space="preserve">The possibility of the department developing an Advisory Committee was discussed at length.  The department should explore this possibility, keeping in mind the suggestion of developing an overall </w:t>
            </w:r>
            <w:r>
              <w:lastRenderedPageBreak/>
              <w:t>committee composed of several subcommittees devoted to the various subject areas in the department as a model that may be appropriate.</w:t>
            </w:r>
          </w:p>
          <w:p w:rsidR="00C316D7" w:rsidRDefault="00C316D7" w:rsidP="0067127D">
            <w:pPr>
              <w:spacing w:after="160" w:line="259" w:lineRule="auto"/>
            </w:pPr>
          </w:p>
          <w:p w:rsidR="00C316D7" w:rsidRPr="00460DC6" w:rsidRDefault="00C316D7" w:rsidP="00764C67">
            <w:pPr>
              <w:rPr>
                <w:rFonts w:ascii="Arial" w:hAnsi="Arial" w:cs="Arial"/>
                <w:color w:val="000000" w:themeColor="text1"/>
              </w:rPr>
            </w:pPr>
          </w:p>
        </w:tc>
        <w:tc>
          <w:tcPr>
            <w:tcW w:w="1710" w:type="dxa"/>
          </w:tcPr>
          <w:p w:rsidR="00C316D7" w:rsidRPr="00460DC6" w:rsidRDefault="00C316D7" w:rsidP="00764C67">
            <w:pPr>
              <w:rPr>
                <w:rFonts w:ascii="Arial" w:hAnsi="Arial" w:cs="Arial"/>
              </w:rPr>
            </w:pPr>
            <w:r w:rsidRPr="00460DC6">
              <w:rPr>
                <w:rFonts w:ascii="Arial" w:hAnsi="Arial" w:cs="Arial"/>
                <w:color w:val="000000" w:themeColor="text1"/>
              </w:rPr>
              <w:lastRenderedPageBreak/>
              <w:t>In progress</w:t>
            </w:r>
            <w:r>
              <w:rPr>
                <w:rFonts w:ascii="Arial" w:hAnsi="Arial" w:cs="Arial"/>
              </w:rPr>
              <w:t xml:space="preserve"> </w:t>
            </w:r>
            <w:sdt>
              <w:sdtPr>
                <w:rPr>
                  <w:rFonts w:ascii="Arial" w:hAnsi="Arial" w:cs="Arial"/>
                </w:rPr>
                <w:id w:val="732978165"/>
              </w:sdtPr>
              <w:sdtEndPr/>
              <w:sdtContent>
                <w:r>
                  <w:rPr>
                    <w:rFonts w:ascii="Arial" w:hAnsi="Arial" w:cs="Arial"/>
                  </w:rPr>
                  <w:t>X</w:t>
                </w:r>
              </w:sdtContent>
            </w:sdt>
          </w:p>
          <w:p w:rsidR="00C316D7" w:rsidRPr="00460DC6" w:rsidRDefault="00C316D7" w:rsidP="00764C67">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C316D7" w:rsidRPr="00460DC6" w:rsidRDefault="00C316D7" w:rsidP="00764C67">
            <w:pPr>
              <w:pStyle w:val="ListParagraph"/>
              <w:ind w:left="0"/>
              <w:rPr>
                <w:rFonts w:ascii="Arial" w:hAnsi="Arial" w:cs="Arial"/>
                <w:color w:val="000000" w:themeColor="text1"/>
              </w:rPr>
            </w:pPr>
          </w:p>
          <w:p w:rsidR="00C316D7" w:rsidRPr="00460DC6" w:rsidRDefault="00C316D7" w:rsidP="00764C67">
            <w:pPr>
              <w:rPr>
                <w:rFonts w:ascii="Arial" w:hAnsi="Arial" w:cs="Arial"/>
              </w:rPr>
            </w:pPr>
            <w:r w:rsidRPr="00460DC6">
              <w:rPr>
                <w:rFonts w:ascii="Arial" w:hAnsi="Arial" w:cs="Arial"/>
                <w:color w:val="000000" w:themeColor="text1"/>
              </w:rPr>
              <w:t xml:space="preserve">Completed </w:t>
            </w:r>
            <w:sdt>
              <w:sdtPr>
                <w:rPr>
                  <w:rFonts w:ascii="Arial" w:hAnsi="Arial" w:cs="Arial"/>
                </w:rPr>
                <w:id w:val="398801100"/>
              </w:sdtPr>
              <w:sdtEndPr/>
              <w:sdtContent>
                <w:r w:rsidRPr="00460DC6">
                  <w:rPr>
                    <w:rFonts w:ascii="Arial" w:eastAsia="MS Gothic" w:hAnsi="Arial" w:cs="Arial"/>
                  </w:rPr>
                  <w:sym w:font="Wingdings" w:char="F06F"/>
                </w:r>
              </w:sdtContent>
            </w:sdt>
          </w:p>
          <w:p w:rsidR="00C316D7" w:rsidRPr="00460DC6" w:rsidRDefault="00C316D7" w:rsidP="00764C67">
            <w:pPr>
              <w:pStyle w:val="ListParagraph"/>
              <w:ind w:left="0"/>
              <w:rPr>
                <w:rFonts w:ascii="Arial" w:hAnsi="Arial" w:cs="Arial"/>
                <w:color w:val="000000" w:themeColor="text1"/>
              </w:rPr>
            </w:pPr>
          </w:p>
          <w:p w:rsidR="00C316D7" w:rsidRPr="00460DC6" w:rsidRDefault="00C316D7" w:rsidP="00764C67">
            <w:pPr>
              <w:pStyle w:val="ListParagraph"/>
              <w:ind w:left="0"/>
              <w:rPr>
                <w:rFonts w:ascii="Arial" w:hAnsi="Arial" w:cs="Arial"/>
                <w:color w:val="000000" w:themeColor="text1"/>
              </w:rPr>
            </w:pPr>
          </w:p>
          <w:p w:rsidR="00C316D7" w:rsidRPr="00460DC6" w:rsidRDefault="00C316D7" w:rsidP="00764C67">
            <w:pPr>
              <w:rPr>
                <w:rFonts w:ascii="Arial" w:hAnsi="Arial" w:cs="Arial"/>
              </w:rPr>
            </w:pPr>
            <w:r w:rsidRPr="00460DC6">
              <w:rPr>
                <w:rFonts w:ascii="Arial" w:hAnsi="Arial" w:cs="Arial"/>
                <w:color w:val="000000" w:themeColor="text1"/>
              </w:rPr>
              <w:lastRenderedPageBreak/>
              <w:t xml:space="preserve">No longer applicable </w:t>
            </w:r>
            <w:sdt>
              <w:sdtPr>
                <w:rPr>
                  <w:rFonts w:ascii="Arial" w:hAnsi="Arial" w:cs="Arial"/>
                </w:rPr>
                <w:id w:val="824478809"/>
              </w:sdtPr>
              <w:sdtEndPr/>
              <w:sdtContent>
                <w:r w:rsidRPr="00460DC6">
                  <w:rPr>
                    <w:rFonts w:ascii="Arial" w:eastAsia="MS Gothic" w:hAnsi="Arial" w:cs="Arial"/>
                  </w:rPr>
                  <w:sym w:font="Wingdings" w:char="F06F"/>
                </w:r>
              </w:sdtContent>
            </w:sdt>
          </w:p>
          <w:p w:rsidR="00C316D7" w:rsidRPr="00460DC6" w:rsidRDefault="00C316D7" w:rsidP="00764C67">
            <w:pPr>
              <w:pStyle w:val="ListParagraph"/>
              <w:ind w:left="0"/>
              <w:rPr>
                <w:rFonts w:ascii="Arial" w:hAnsi="Arial" w:cs="Arial"/>
                <w:color w:val="000000" w:themeColor="text1"/>
              </w:rPr>
            </w:pPr>
          </w:p>
        </w:tc>
        <w:tc>
          <w:tcPr>
            <w:tcW w:w="4230" w:type="dxa"/>
          </w:tcPr>
          <w:p w:rsidR="00C316D7" w:rsidRPr="00460DC6" w:rsidRDefault="00C316D7" w:rsidP="00796354">
            <w:pPr>
              <w:pStyle w:val="ListParagraph"/>
              <w:rPr>
                <w:rFonts w:ascii="Arial" w:hAnsi="Arial" w:cs="Arial"/>
              </w:rPr>
            </w:pPr>
          </w:p>
        </w:tc>
        <w:tc>
          <w:tcPr>
            <w:tcW w:w="5010" w:type="dxa"/>
          </w:tcPr>
          <w:p w:rsidR="00C316D7" w:rsidRPr="00AB35C6" w:rsidRDefault="00C316D7" w:rsidP="00764C67">
            <w:r>
              <w:t xml:space="preserve">The department worked on </w:t>
            </w:r>
            <w:r w:rsidRPr="00AB35C6">
              <w:t xml:space="preserve">both department and program advisory committees.  While they are </w:t>
            </w:r>
            <w:r>
              <w:t xml:space="preserve">still </w:t>
            </w:r>
            <w:r w:rsidRPr="00AB35C6">
              <w:t>in the planning sta</w:t>
            </w:r>
            <w:r>
              <w:t>ge</w:t>
            </w:r>
            <w:r w:rsidRPr="00AB35C6">
              <w:t xml:space="preserve">, progress was made.  For instance, the Political Science faculty worked with state and local representatives to explore the possibility of creating a PLS Advisory Board.  To enhance </w:t>
            </w:r>
            <w:r w:rsidRPr="00AB35C6">
              <w:lastRenderedPageBreak/>
              <w:t xml:space="preserve">assessment and students success, the department invited Ms. Latonia Peak-Brown and Dr, Jared Cutler to be the initial members of the HGML Advisory Committee to be formally created.  </w:t>
            </w:r>
            <w:r>
              <w:t xml:space="preserve">Tentatively accept our invitation; both Ms. Peak-Brown and Dr. Cutler have been helpful to our department.  For instance, the department </w:t>
            </w:r>
            <w:r w:rsidRPr="00AB35C6">
              <w:t xml:space="preserve">chair worked closely with Ms. Peak-Brown, holding monthly meetings on students advising and HGML </w:t>
            </w:r>
            <w:r w:rsidR="00421C53">
              <w:t>u</w:t>
            </w:r>
            <w:r w:rsidRPr="00AB35C6">
              <w:t xml:space="preserve">pdates.  Dr. Jared came to the Department Retreat to give a presentation on assessment.  </w:t>
            </w:r>
          </w:p>
          <w:p w:rsidR="00C316D7" w:rsidRPr="00AB35C6" w:rsidRDefault="00C316D7" w:rsidP="00D34CF3"/>
        </w:tc>
      </w:tr>
      <w:tr w:rsidR="00C316D7" w:rsidTr="00421C53">
        <w:trPr>
          <w:trHeight w:val="1399"/>
        </w:trPr>
        <w:tc>
          <w:tcPr>
            <w:tcW w:w="3420" w:type="dxa"/>
          </w:tcPr>
          <w:p w:rsidR="00C316D7" w:rsidRDefault="00C316D7" w:rsidP="0067127D">
            <w:pPr>
              <w:spacing w:after="160" w:line="259" w:lineRule="auto"/>
            </w:pPr>
            <w:r>
              <w:lastRenderedPageBreak/>
              <w:t>The department will soon experience a transition in leadership.  Given the exceptional leadership the department currently experiences, there will no doubt be a smooth transition, but what steps can be taken to facilitate this change?  How is succession planning handled in the department, and what improvements could be made in this regard?  What documentation is available to the new chairperson, and is there additional documentation that should be developed that would help orient the next chairperson?  The department should take steps to help the next chairperson be as successful and effective as the current one.</w:t>
            </w:r>
          </w:p>
          <w:p w:rsidR="00C316D7" w:rsidRPr="00460DC6" w:rsidRDefault="00C316D7" w:rsidP="008A2C4A">
            <w:pPr>
              <w:rPr>
                <w:rFonts w:ascii="Arial" w:hAnsi="Arial" w:cs="Arial"/>
                <w:color w:val="000000" w:themeColor="text1"/>
              </w:rPr>
            </w:pPr>
          </w:p>
        </w:tc>
        <w:tc>
          <w:tcPr>
            <w:tcW w:w="1710" w:type="dxa"/>
          </w:tcPr>
          <w:p w:rsidR="00C316D7" w:rsidRPr="00460DC6" w:rsidRDefault="00C316D7" w:rsidP="008A2C4A">
            <w:pPr>
              <w:rPr>
                <w:rFonts w:ascii="Arial" w:hAnsi="Arial" w:cs="Arial"/>
              </w:rPr>
            </w:pPr>
            <w:r w:rsidRPr="00460DC6">
              <w:rPr>
                <w:rFonts w:ascii="Arial" w:hAnsi="Arial" w:cs="Arial"/>
                <w:color w:val="000000" w:themeColor="text1"/>
              </w:rPr>
              <w:t>In progress</w:t>
            </w:r>
            <w:r>
              <w:rPr>
                <w:rFonts w:ascii="Arial" w:hAnsi="Arial" w:cs="Arial"/>
              </w:rPr>
              <w:t xml:space="preserve"> </w:t>
            </w:r>
            <w:sdt>
              <w:sdtPr>
                <w:rPr>
                  <w:rFonts w:ascii="Arial" w:hAnsi="Arial" w:cs="Arial"/>
                </w:rPr>
                <w:id w:val="826025048"/>
                <w:showingPlcHdr/>
              </w:sdtPr>
              <w:sdtEndPr/>
              <w:sdtContent>
                <w:r>
                  <w:rPr>
                    <w:rFonts w:ascii="Arial" w:hAnsi="Arial" w:cs="Arial"/>
                  </w:rPr>
                  <w:t xml:space="preserve">     </w:t>
                </w:r>
              </w:sdtContent>
            </w:sdt>
          </w:p>
          <w:p w:rsidR="00C316D7" w:rsidRPr="00460DC6" w:rsidRDefault="00C316D7" w:rsidP="008A2C4A">
            <w:pPr>
              <w:pStyle w:val="ListParagraph"/>
              <w:ind w:left="0"/>
              <w:rPr>
                <w:rFonts w:ascii="Arial" w:hAnsi="Arial" w:cs="Arial"/>
                <w:color w:val="000000" w:themeColor="text1"/>
              </w:rPr>
            </w:pPr>
            <w:r w:rsidRPr="00460DC6">
              <w:rPr>
                <w:rFonts w:ascii="Arial" w:hAnsi="Arial" w:cs="Arial"/>
                <w:color w:val="000000" w:themeColor="text1"/>
              </w:rPr>
              <w:t xml:space="preserve"> </w:t>
            </w:r>
          </w:p>
          <w:p w:rsidR="00C316D7" w:rsidRPr="00460DC6" w:rsidRDefault="00C316D7" w:rsidP="008A2C4A">
            <w:pPr>
              <w:pStyle w:val="ListParagraph"/>
              <w:ind w:left="0"/>
              <w:rPr>
                <w:rFonts w:ascii="Arial" w:hAnsi="Arial" w:cs="Arial"/>
                <w:color w:val="000000" w:themeColor="text1"/>
              </w:rPr>
            </w:pPr>
          </w:p>
          <w:p w:rsidR="00C316D7" w:rsidRPr="00460DC6" w:rsidRDefault="00C316D7" w:rsidP="008A2C4A">
            <w:pPr>
              <w:rPr>
                <w:rFonts w:ascii="Arial" w:hAnsi="Arial" w:cs="Arial"/>
              </w:rPr>
            </w:pPr>
            <w:r w:rsidRPr="00460DC6">
              <w:rPr>
                <w:rFonts w:ascii="Arial" w:hAnsi="Arial" w:cs="Arial"/>
                <w:color w:val="000000" w:themeColor="text1"/>
              </w:rPr>
              <w:t xml:space="preserve">Completed </w:t>
            </w:r>
            <w:sdt>
              <w:sdtPr>
                <w:rPr>
                  <w:rFonts w:ascii="Arial" w:hAnsi="Arial" w:cs="Arial"/>
                </w:rPr>
                <w:id w:val="-2011205649"/>
              </w:sdtPr>
              <w:sdtEndPr/>
              <w:sdtContent>
                <w:r>
                  <w:rPr>
                    <w:rFonts w:ascii="Arial" w:hAnsi="Arial" w:cs="Arial"/>
                  </w:rPr>
                  <w:t>X</w:t>
                </w:r>
              </w:sdtContent>
            </w:sdt>
          </w:p>
          <w:p w:rsidR="00C316D7" w:rsidRPr="00460DC6" w:rsidRDefault="00C316D7" w:rsidP="008A2C4A">
            <w:pPr>
              <w:pStyle w:val="ListParagraph"/>
              <w:ind w:left="0"/>
              <w:rPr>
                <w:rFonts w:ascii="Arial" w:hAnsi="Arial" w:cs="Arial"/>
                <w:color w:val="000000" w:themeColor="text1"/>
              </w:rPr>
            </w:pPr>
          </w:p>
          <w:p w:rsidR="00C316D7" w:rsidRPr="00460DC6" w:rsidRDefault="00C316D7" w:rsidP="008A2C4A">
            <w:pPr>
              <w:pStyle w:val="ListParagraph"/>
              <w:ind w:left="0"/>
              <w:rPr>
                <w:rFonts w:ascii="Arial" w:hAnsi="Arial" w:cs="Arial"/>
                <w:color w:val="000000" w:themeColor="text1"/>
              </w:rPr>
            </w:pPr>
          </w:p>
          <w:p w:rsidR="00C316D7" w:rsidRPr="00460DC6" w:rsidRDefault="00C316D7" w:rsidP="008A2C4A">
            <w:pPr>
              <w:rPr>
                <w:rFonts w:ascii="Arial" w:hAnsi="Arial" w:cs="Arial"/>
              </w:rPr>
            </w:pPr>
            <w:r w:rsidRPr="00460DC6">
              <w:rPr>
                <w:rFonts w:ascii="Arial" w:hAnsi="Arial" w:cs="Arial"/>
                <w:color w:val="000000" w:themeColor="text1"/>
              </w:rPr>
              <w:t xml:space="preserve">No longer applicable </w:t>
            </w:r>
            <w:sdt>
              <w:sdtPr>
                <w:rPr>
                  <w:rFonts w:ascii="Arial" w:hAnsi="Arial" w:cs="Arial"/>
                </w:rPr>
                <w:id w:val="-1939824859"/>
              </w:sdtPr>
              <w:sdtEndPr/>
              <w:sdtContent>
                <w:r w:rsidRPr="00460DC6">
                  <w:rPr>
                    <w:rFonts w:ascii="Arial" w:eastAsia="MS Gothic" w:hAnsi="Arial" w:cs="Arial"/>
                  </w:rPr>
                  <w:sym w:font="Wingdings" w:char="F06F"/>
                </w:r>
              </w:sdtContent>
            </w:sdt>
          </w:p>
          <w:p w:rsidR="00C316D7" w:rsidRPr="00460DC6" w:rsidRDefault="00C316D7" w:rsidP="008A2C4A">
            <w:pPr>
              <w:pStyle w:val="ListParagraph"/>
              <w:ind w:left="0"/>
              <w:rPr>
                <w:rFonts w:ascii="Arial" w:hAnsi="Arial" w:cs="Arial"/>
                <w:color w:val="000000" w:themeColor="text1"/>
              </w:rPr>
            </w:pPr>
          </w:p>
        </w:tc>
        <w:tc>
          <w:tcPr>
            <w:tcW w:w="4230" w:type="dxa"/>
          </w:tcPr>
          <w:p w:rsidR="00C316D7" w:rsidRDefault="00C316D7" w:rsidP="00796354">
            <w:pPr>
              <w:pStyle w:val="ListParagraph"/>
            </w:pPr>
            <w:r w:rsidRPr="00FF1455">
              <w:t xml:space="preserve">There has been a smooth transition.  The relationship between the previous chair and the new chair is professionally healthy and has continued to solidify the department.  </w:t>
            </w:r>
          </w:p>
          <w:p w:rsidR="00421C53" w:rsidRDefault="00421C53" w:rsidP="00796354">
            <w:pPr>
              <w:pStyle w:val="ListParagraph"/>
            </w:pPr>
          </w:p>
          <w:p w:rsidR="00421C53" w:rsidRPr="00FF1455" w:rsidRDefault="00421C53" w:rsidP="00796354">
            <w:pPr>
              <w:pStyle w:val="ListParagraph"/>
            </w:pPr>
            <w:r>
              <w:t xml:space="preserve">Please see the HGML eLearn Website link </w:t>
            </w:r>
            <w:hyperlink r:id="rId8" w:history="1">
              <w:r>
                <w:rPr>
                  <w:rStyle w:val="Hyperlink"/>
                </w:rPr>
                <w:t>https://elearn.sinclair.edu/d2l/le/content/157789/Home</w:t>
              </w:r>
            </w:hyperlink>
            <w:r>
              <w:t xml:space="preserve"> and attached documents for our collaborative and productive department work during 2019-2020.</w:t>
            </w:r>
          </w:p>
          <w:p w:rsidR="00C316D7" w:rsidRPr="00460DC6" w:rsidRDefault="00C316D7" w:rsidP="00796354">
            <w:pPr>
              <w:pStyle w:val="ListParagraph"/>
              <w:rPr>
                <w:rFonts w:ascii="Arial" w:hAnsi="Arial" w:cs="Arial"/>
              </w:rPr>
            </w:pPr>
          </w:p>
        </w:tc>
        <w:tc>
          <w:tcPr>
            <w:tcW w:w="5010" w:type="dxa"/>
          </w:tcPr>
          <w:p w:rsidR="00C316D7" w:rsidRPr="00AB35C6" w:rsidRDefault="00C316D7" w:rsidP="00EC11B0">
            <w:r w:rsidRPr="00AB35C6">
              <w:t>The new chair worked hard and collaboratively with every</w:t>
            </w:r>
            <w:r>
              <w:t xml:space="preserve"> member in the department.  Together, we </w:t>
            </w:r>
            <w:r w:rsidRPr="00AB35C6">
              <w:t>created a professional and conducive environment in the department.  The following are some of the accomplishments:</w:t>
            </w:r>
          </w:p>
          <w:p w:rsidR="00C316D7" w:rsidRPr="00AB35C6" w:rsidRDefault="00C316D7" w:rsidP="00A1589F">
            <w:pPr>
              <w:pStyle w:val="ListParagraph"/>
              <w:numPr>
                <w:ilvl w:val="0"/>
                <w:numId w:val="48"/>
              </w:numPr>
            </w:pPr>
            <w:r w:rsidRPr="00AB35C6">
              <w:t xml:space="preserve">Creating teams and collaborative teamwork.  For example, </w:t>
            </w:r>
            <w:r w:rsidR="00421C53">
              <w:t xml:space="preserve">we created </w:t>
            </w:r>
            <w:r w:rsidRPr="00AB35C6">
              <w:t>two issues of HGML Newsletter and two 19</w:t>
            </w:r>
            <w:r w:rsidRPr="00AB35C6">
              <w:rPr>
                <w:vertAlign w:val="superscript"/>
              </w:rPr>
              <w:t>th</w:t>
            </w:r>
            <w:r w:rsidRPr="00AB35C6">
              <w:t xml:space="preserve"> Amendment Exhibitions, Women’s History Month Celebration, History Symposium, HGML Day, Modern Language Excursion, and Constitution Day.</w:t>
            </w:r>
          </w:p>
          <w:p w:rsidR="00C316D7" w:rsidRPr="00AB35C6" w:rsidRDefault="00C316D7" w:rsidP="002F2561">
            <w:pPr>
              <w:pStyle w:val="ListParagraph"/>
              <w:numPr>
                <w:ilvl w:val="0"/>
                <w:numId w:val="48"/>
              </w:numPr>
            </w:pPr>
            <w:r w:rsidRPr="00AB35C6">
              <w:t xml:space="preserve">In addition to maintaining monthly department meetings, we created Fall Department Retreat and Spring Conference on Teaching and Learning.  </w:t>
            </w:r>
          </w:p>
          <w:p w:rsidR="00C316D7" w:rsidRPr="00AB35C6" w:rsidRDefault="00C316D7" w:rsidP="002F2561">
            <w:pPr>
              <w:pStyle w:val="ListParagraph"/>
              <w:numPr>
                <w:ilvl w:val="0"/>
                <w:numId w:val="48"/>
              </w:numPr>
            </w:pPr>
            <w:r w:rsidRPr="00AB35C6">
              <w:t xml:space="preserve">We reached out to </w:t>
            </w:r>
            <w:r>
              <w:t xml:space="preserve">connect our faculty to </w:t>
            </w:r>
            <w:r w:rsidRPr="00AB35C6">
              <w:t xml:space="preserve">local history </w:t>
            </w:r>
            <w:r>
              <w:t>sites and resources</w:t>
            </w:r>
            <w:r w:rsidRPr="00AB35C6">
              <w:t xml:space="preserve"> by visiting the Dayton Woman’s Club and Dayton Archive Collections at the Dayton Metro Library. </w:t>
            </w:r>
          </w:p>
          <w:p w:rsidR="00C316D7" w:rsidRPr="00AB35C6" w:rsidRDefault="00C316D7" w:rsidP="009C1758">
            <w:pPr>
              <w:pStyle w:val="ListParagraph"/>
              <w:ind w:left="840"/>
            </w:pPr>
          </w:p>
        </w:tc>
      </w:tr>
    </w:tbl>
    <w:p w:rsidR="00E24D49" w:rsidRDefault="00E24D49"/>
    <w:p w:rsidR="006D2190" w:rsidRDefault="006D2190">
      <w:pPr>
        <w:spacing w:after="200" w:line="276" w:lineRule="auto"/>
        <w:rPr>
          <w:rFonts w:ascii="Arial" w:hAnsi="Arial" w:cs="Arial"/>
          <w:b/>
          <w:sz w:val="20"/>
          <w:szCs w:val="20"/>
          <w:u w:val="single"/>
        </w:rPr>
      </w:pPr>
      <w:r>
        <w:rPr>
          <w:rFonts w:ascii="Arial" w:hAnsi="Arial" w:cs="Arial"/>
          <w:b/>
          <w:sz w:val="20"/>
          <w:szCs w:val="20"/>
          <w:u w:val="single"/>
        </w:rPr>
        <w:lastRenderedPageBreak/>
        <w:br w:type="page"/>
      </w:r>
    </w:p>
    <w:p w:rsidR="006D2190" w:rsidRDefault="006D2190" w:rsidP="00F858E5">
      <w:pPr>
        <w:rPr>
          <w:rFonts w:ascii="Arial" w:hAnsi="Arial" w:cs="Arial"/>
          <w:b/>
          <w:sz w:val="20"/>
          <w:szCs w:val="20"/>
          <w:u w:val="single"/>
        </w:rPr>
        <w:sectPr w:rsidR="006D2190" w:rsidSect="002672D3">
          <w:footerReference w:type="default" r:id="rId9"/>
          <w:pgSz w:w="15840" w:h="12240" w:orient="landscape"/>
          <w:pgMar w:top="1440" w:right="1152" w:bottom="1440" w:left="1152" w:header="720" w:footer="288" w:gutter="0"/>
          <w:cols w:space="720"/>
          <w:docGrid w:linePitch="360"/>
        </w:sectPr>
      </w:pPr>
    </w:p>
    <w:p w:rsidR="00896B7A" w:rsidRPr="0037063E" w:rsidRDefault="00896B7A" w:rsidP="00896B7A">
      <w:pPr>
        <w:rPr>
          <w:rFonts w:ascii="Arial" w:hAnsi="Arial" w:cs="Arial"/>
          <w:b/>
          <w:sz w:val="20"/>
          <w:szCs w:val="20"/>
          <w:u w:val="single"/>
        </w:rPr>
      </w:pPr>
      <w:r w:rsidRPr="0037063E">
        <w:rPr>
          <w:rFonts w:ascii="Arial" w:hAnsi="Arial" w:cs="Arial"/>
          <w:b/>
          <w:sz w:val="20"/>
          <w:szCs w:val="20"/>
          <w:u w:val="single"/>
        </w:rPr>
        <w:lastRenderedPageBreak/>
        <w:t>Section II: Assessment of General Education &amp; Degree Program Outcomes</w:t>
      </w:r>
    </w:p>
    <w:p w:rsidR="00896B7A" w:rsidRPr="0037063E" w:rsidRDefault="00896B7A" w:rsidP="00896B7A">
      <w:pPr>
        <w:rPr>
          <w:rFonts w:ascii="Arial" w:hAnsi="Arial" w:cs="Arial"/>
          <w:b/>
          <w:sz w:val="20"/>
          <w:szCs w:val="20"/>
          <w:u w:val="single"/>
        </w:rPr>
      </w:pPr>
    </w:p>
    <w:p w:rsidR="00896B7A" w:rsidRPr="00E06B32" w:rsidRDefault="005B7364" w:rsidP="00896B7A">
      <w:pPr>
        <w:rPr>
          <w:rFonts w:asciiTheme="minorHAnsi" w:hAnsiTheme="minorHAnsi" w:cstheme="minorHAnsi"/>
          <w:sz w:val="22"/>
          <w:szCs w:val="22"/>
        </w:rPr>
      </w:pPr>
      <w:r w:rsidRPr="00E06B32">
        <w:rPr>
          <w:rFonts w:asciiTheme="minorHAnsi" w:hAnsiTheme="minorHAnsi" w:cstheme="minorHAnsi"/>
          <w:sz w:val="22"/>
          <w:szCs w:val="22"/>
        </w:rPr>
        <w:t xml:space="preserve">As many of you know, in FY 2017-18 the Computer Literacy General Education Outcome was discontinued.  However, it is still expected that </w:t>
      </w:r>
      <w:r w:rsidR="00BF6039" w:rsidRPr="00E06B32">
        <w:rPr>
          <w:rFonts w:asciiTheme="minorHAnsi" w:hAnsiTheme="minorHAnsi" w:cstheme="minorHAnsi"/>
          <w:sz w:val="22"/>
          <w:szCs w:val="22"/>
        </w:rPr>
        <w:t xml:space="preserve">computer </w:t>
      </w:r>
      <w:r w:rsidR="000A6381" w:rsidRPr="00E06B32">
        <w:rPr>
          <w:rFonts w:asciiTheme="minorHAnsi" w:hAnsiTheme="minorHAnsi" w:cstheme="minorHAnsi"/>
          <w:sz w:val="22"/>
          <w:szCs w:val="22"/>
        </w:rPr>
        <w:t>skills</w:t>
      </w:r>
      <w:r w:rsidRPr="00E06B32">
        <w:rPr>
          <w:rFonts w:asciiTheme="minorHAnsi" w:hAnsiTheme="minorHAnsi" w:cstheme="minorHAnsi"/>
          <w:sz w:val="22"/>
          <w:szCs w:val="22"/>
        </w:rPr>
        <w:t xml:space="preserve"> instruction will occur for the specific needs of a program.  </w:t>
      </w:r>
      <w:r w:rsidR="00896B7A" w:rsidRPr="00E06B32">
        <w:rPr>
          <w:rFonts w:asciiTheme="minorHAnsi" w:hAnsiTheme="minorHAnsi" w:cstheme="minorHAnsi"/>
          <w:sz w:val="22"/>
          <w:szCs w:val="22"/>
        </w:rPr>
        <w:t xml:space="preserve">For the FY 2018-19 year, as part of the Annual Update each department is asked to </w:t>
      </w:r>
      <w:r w:rsidRPr="00E06B32">
        <w:rPr>
          <w:rFonts w:asciiTheme="minorHAnsi" w:hAnsiTheme="minorHAnsi" w:cstheme="minorHAnsi"/>
          <w:sz w:val="22"/>
          <w:szCs w:val="22"/>
        </w:rPr>
        <w:t xml:space="preserve">describe how </w:t>
      </w:r>
      <w:r w:rsidR="00BF6039" w:rsidRPr="00E06B32">
        <w:rPr>
          <w:rFonts w:asciiTheme="minorHAnsi" w:hAnsiTheme="minorHAnsi" w:cstheme="minorHAnsi"/>
          <w:sz w:val="22"/>
          <w:szCs w:val="22"/>
        </w:rPr>
        <w:t>the computer</w:t>
      </w:r>
      <w:r w:rsidR="000A6381" w:rsidRPr="00E06B32">
        <w:rPr>
          <w:rFonts w:asciiTheme="minorHAnsi" w:hAnsiTheme="minorHAnsi" w:cstheme="minorHAnsi"/>
          <w:sz w:val="22"/>
          <w:szCs w:val="22"/>
        </w:rPr>
        <w:t xml:space="preserve"> skills</w:t>
      </w:r>
      <w:r w:rsidRPr="00E06B32">
        <w:rPr>
          <w:rFonts w:asciiTheme="minorHAnsi" w:hAnsiTheme="minorHAnsi" w:cstheme="minorHAnsi"/>
          <w:sz w:val="22"/>
          <w:szCs w:val="22"/>
        </w:rPr>
        <w:t xml:space="preserve"> education required for your graduates to be successful in their chosen field is addressed and assessed at the program level.</w:t>
      </w:r>
    </w:p>
    <w:p w:rsidR="000729D4" w:rsidRPr="00E06B32" w:rsidRDefault="000729D4" w:rsidP="00896B7A">
      <w:pPr>
        <w:rPr>
          <w:rFonts w:asciiTheme="minorHAnsi" w:hAnsiTheme="minorHAnsi" w:cstheme="minorHAnsi"/>
          <w:sz w:val="22"/>
          <w:szCs w:val="22"/>
        </w:rPr>
      </w:pPr>
    </w:p>
    <w:p w:rsidR="00BF6039" w:rsidRPr="00E06B32" w:rsidRDefault="00BF6039" w:rsidP="00BF6039">
      <w:pPr>
        <w:rPr>
          <w:rFonts w:asciiTheme="minorHAnsi" w:hAnsiTheme="minorHAnsi" w:cstheme="minorHAnsi"/>
          <w:color w:val="1F497D"/>
          <w:sz w:val="22"/>
          <w:szCs w:val="22"/>
        </w:rPr>
      </w:pPr>
      <w:r w:rsidRPr="00E06B32">
        <w:rPr>
          <w:rFonts w:asciiTheme="minorHAnsi" w:hAnsiTheme="minorHAnsi" w:cstheme="minorHAnsi"/>
          <w:sz w:val="22"/>
          <w:szCs w:val="22"/>
        </w:rPr>
        <w:t>What computer skills will your students need to possess in order to be successful after graduation? Please provide answers to the questions in the 3 sections located below.</w:t>
      </w:r>
    </w:p>
    <w:p w:rsidR="00BF6039" w:rsidRPr="00E06B32" w:rsidRDefault="00BF6039" w:rsidP="00BF6039">
      <w:pPr>
        <w:pStyle w:val="ListParagraph"/>
        <w:rPr>
          <w:rFonts w:asciiTheme="minorHAnsi" w:hAnsiTheme="minorHAnsi" w:cstheme="minorHAnsi"/>
          <w:sz w:val="22"/>
          <w:szCs w:val="22"/>
        </w:rPr>
      </w:pPr>
    </w:p>
    <w:p w:rsidR="00BF6039" w:rsidRPr="00E06B32" w:rsidRDefault="00BF6039" w:rsidP="00E06B32">
      <w:pPr>
        <w:pStyle w:val="ListParagraph"/>
        <w:numPr>
          <w:ilvl w:val="0"/>
          <w:numId w:val="42"/>
        </w:numPr>
        <w:ind w:left="360"/>
        <w:rPr>
          <w:rFonts w:asciiTheme="minorHAnsi" w:hAnsiTheme="minorHAnsi" w:cstheme="minorHAnsi"/>
          <w:sz w:val="22"/>
          <w:szCs w:val="22"/>
        </w:rPr>
      </w:pPr>
      <w:r w:rsidRPr="00E06B32">
        <w:rPr>
          <w:rFonts w:asciiTheme="minorHAnsi" w:hAnsiTheme="minorHAnsi" w:cstheme="minorHAnsi"/>
          <w:color w:val="000000"/>
          <w:sz w:val="22"/>
          <w:szCs w:val="22"/>
        </w:rPr>
        <w:t>Do your program students need to be competent or proficient in word processing, spreadsheets, and/or presentation software (e.g. Office Suite-style programs such as Word, Excel, PowerPoint)?</w:t>
      </w:r>
    </w:p>
    <w:p w:rsidR="00BF6039" w:rsidRPr="00E06B32" w:rsidRDefault="00BF6039" w:rsidP="00E06B32">
      <w:pPr>
        <w:pStyle w:val="ListParagraph"/>
        <w:ind w:left="360"/>
        <w:rPr>
          <w:rFonts w:asciiTheme="minorHAnsi" w:hAnsiTheme="minorHAnsi" w:cstheme="minorHAnsi"/>
          <w:sz w:val="22"/>
          <w:szCs w:val="22"/>
        </w:rPr>
      </w:pPr>
    </w:p>
    <w:p w:rsidR="00BF6039" w:rsidRPr="00E06B32" w:rsidRDefault="00E06B32"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Yes</w:t>
      </w:r>
      <w:r w:rsidRPr="00E06B32">
        <w:rPr>
          <w:rFonts w:asciiTheme="minorHAnsi" w:hAnsiTheme="minorHAnsi" w:cstheme="minorHAnsi"/>
          <w:sz w:val="22"/>
          <w:szCs w:val="22"/>
        </w:rPr>
        <w:tab/>
      </w:r>
      <w:sdt>
        <w:sdtPr>
          <w:rPr>
            <w:rFonts w:asciiTheme="minorHAnsi" w:hAnsiTheme="minorHAnsi" w:cstheme="minorHAnsi"/>
            <w:sz w:val="22"/>
            <w:szCs w:val="22"/>
          </w:rPr>
          <w:id w:val="1227960799"/>
        </w:sdtPr>
        <w:sdtEndPr/>
        <w:sdtContent>
          <w:r w:rsidRPr="00E06B32">
            <w:rPr>
              <w:rFonts w:ascii="Segoe UI Symbol" w:eastAsia="MS Gothic" w:hAnsi="Segoe UI Symbol" w:cs="Segoe UI Symbol"/>
              <w:sz w:val="22"/>
              <w:szCs w:val="22"/>
            </w:rPr>
            <w:t>☐</w:t>
          </w:r>
        </w:sdtContent>
      </w:sdt>
      <w:r w:rsidRPr="00E06B32">
        <w:rPr>
          <w:rFonts w:asciiTheme="minorHAnsi" w:hAnsiTheme="minorHAnsi" w:cstheme="minorHAnsi"/>
          <w:sz w:val="22"/>
          <w:szCs w:val="22"/>
        </w:rPr>
        <w:tab/>
        <w:t>No</w:t>
      </w:r>
      <w:r>
        <w:rPr>
          <w:rFonts w:asciiTheme="minorHAnsi" w:hAnsiTheme="minorHAnsi" w:cstheme="minorHAnsi"/>
          <w:sz w:val="22"/>
          <w:szCs w:val="22"/>
        </w:rPr>
        <w:t xml:space="preserve"> </w:t>
      </w:r>
      <w:sdt>
        <w:sdtPr>
          <w:rPr>
            <w:rFonts w:asciiTheme="minorHAnsi" w:hAnsiTheme="minorHAnsi" w:cstheme="minorHAnsi"/>
            <w:sz w:val="22"/>
            <w:szCs w:val="22"/>
          </w:rPr>
          <w:id w:val="1026907675"/>
        </w:sdtPr>
        <w:sdtEndPr/>
        <w:sdtContent>
          <w:r w:rsidRPr="00E06B32">
            <w:rPr>
              <w:rFonts w:ascii="Segoe UI Symbol" w:eastAsia="MS Gothic" w:hAnsi="Segoe UI Symbol" w:cs="Segoe UI Symbol"/>
              <w:sz w:val="22"/>
              <w:szCs w:val="22"/>
            </w:rPr>
            <w:t>☐</w:t>
          </w:r>
        </w:sdtContent>
      </w:sdt>
      <w:r w:rsidRPr="00E06B32">
        <w:rPr>
          <w:rFonts w:asciiTheme="minorHAnsi" w:hAnsiTheme="minorHAnsi" w:cstheme="minorHAnsi"/>
          <w:sz w:val="22"/>
          <w:szCs w:val="22"/>
        </w:rPr>
        <w:tab/>
      </w:r>
      <w:r w:rsidR="00BF6039" w:rsidRPr="00E06B32">
        <w:rPr>
          <w:rFonts w:asciiTheme="minorHAnsi" w:hAnsiTheme="minorHAnsi" w:cstheme="minorHAnsi"/>
          <w:sz w:val="22"/>
          <w:szCs w:val="22"/>
        </w:rPr>
        <w:t xml:space="preserve"> (</w:t>
      </w:r>
      <w:r w:rsidR="00BF6039" w:rsidRPr="00E06B32">
        <w:rPr>
          <w:rFonts w:asciiTheme="minorHAnsi" w:hAnsiTheme="minorHAnsi" w:cstheme="minorHAnsi"/>
          <w:b/>
          <w:sz w:val="22"/>
          <w:szCs w:val="22"/>
        </w:rPr>
        <w:t>If no, please proceed to question # 2</w:t>
      </w:r>
      <w:r w:rsidR="00BF6039" w:rsidRPr="00E06B32">
        <w:rPr>
          <w:rFonts w:asciiTheme="minorHAnsi" w:hAnsiTheme="minorHAnsi" w:cstheme="minorHAnsi"/>
          <w:sz w:val="22"/>
          <w:szCs w:val="22"/>
        </w:rPr>
        <w:t>).</w:t>
      </w:r>
    </w:p>
    <w:p w:rsidR="00BF6039" w:rsidRPr="00E06B32" w:rsidRDefault="00BF6039" w:rsidP="00E06B32">
      <w:pPr>
        <w:pStyle w:val="ListParagraph"/>
        <w:ind w:left="360"/>
        <w:rPr>
          <w:rFonts w:asciiTheme="minorHAnsi" w:hAnsiTheme="minorHAnsi" w:cstheme="minorHAnsi"/>
          <w:sz w:val="22"/>
          <w:szCs w:val="22"/>
        </w:rPr>
      </w:pPr>
    </w:p>
    <w:p w:rsidR="00BF6039" w:rsidRPr="00E06B32" w:rsidRDefault="00E06B32"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If Yes:</w:t>
      </w:r>
    </w:p>
    <w:p w:rsidR="00E06B32" w:rsidRPr="00E06B32" w:rsidRDefault="00E06B32" w:rsidP="00E06B32">
      <w:pPr>
        <w:rPr>
          <w:rFonts w:asciiTheme="minorHAnsi" w:hAnsiTheme="minorHAnsi" w:cstheme="minorHAnsi"/>
          <w:sz w:val="22"/>
          <w:szCs w:val="22"/>
        </w:rPr>
      </w:pPr>
    </w:p>
    <w:p w:rsidR="00BF6039" w:rsidRPr="00E06B32" w:rsidRDefault="00CA646F" w:rsidP="00E06B32">
      <w:pPr>
        <w:ind w:left="360"/>
        <w:rPr>
          <w:rFonts w:asciiTheme="minorHAnsi" w:hAnsiTheme="minorHAnsi" w:cstheme="minorHAnsi"/>
          <w:sz w:val="22"/>
          <w:szCs w:val="22"/>
        </w:rPr>
      </w:pPr>
      <w:sdt>
        <w:sdtPr>
          <w:rPr>
            <w:rFonts w:asciiTheme="minorHAnsi" w:hAnsiTheme="minorHAnsi" w:cstheme="minorHAnsi"/>
            <w:sz w:val="22"/>
            <w:szCs w:val="22"/>
          </w:rPr>
          <w:id w:val="1835025455"/>
        </w:sdtPr>
        <w:sdtEndPr/>
        <w:sdtContent>
          <w:r w:rsidR="00E06B32">
            <w:rPr>
              <w:rFonts w:ascii="MS Gothic" w:eastAsia="MS Gothic" w:hAnsi="MS Gothic" w:cstheme="minorHAnsi" w:hint="eastAsia"/>
              <w:sz w:val="22"/>
              <w:szCs w:val="22"/>
            </w:rPr>
            <w:t>☐</w:t>
          </w:r>
        </w:sdtContent>
      </w:sdt>
      <w:r w:rsidR="00E06B32" w:rsidRPr="00E06B32">
        <w:rPr>
          <w:rFonts w:asciiTheme="minorHAnsi" w:hAnsiTheme="minorHAnsi" w:cstheme="minorHAnsi"/>
          <w:sz w:val="22"/>
          <w:szCs w:val="22"/>
        </w:rPr>
        <w:tab/>
        <w:t xml:space="preserve"> P</w:t>
      </w:r>
      <w:r w:rsidR="00BF6039" w:rsidRPr="00E06B32">
        <w:rPr>
          <w:rFonts w:asciiTheme="minorHAnsi" w:hAnsiTheme="minorHAnsi" w:cstheme="minorHAnsi"/>
          <w:sz w:val="22"/>
          <w:szCs w:val="22"/>
        </w:rPr>
        <w:t>rogram</w:t>
      </w:r>
      <w:r w:rsidR="00E06B32" w:rsidRPr="00E06B32">
        <w:rPr>
          <w:rFonts w:asciiTheme="minorHAnsi" w:hAnsiTheme="minorHAnsi" w:cstheme="minorHAnsi"/>
          <w:sz w:val="22"/>
          <w:szCs w:val="22"/>
        </w:rPr>
        <w:t>(s)</w:t>
      </w:r>
      <w:r w:rsidR="00BF6039" w:rsidRPr="00E06B32">
        <w:rPr>
          <w:rFonts w:asciiTheme="minorHAnsi" w:hAnsiTheme="minorHAnsi" w:cstheme="minorHAnsi"/>
          <w:sz w:val="22"/>
          <w:szCs w:val="22"/>
        </w:rPr>
        <w:t xml:space="preserve"> contain BIS 1120 or MET 1131 where these skills will be acquired</w:t>
      </w:r>
      <w:r w:rsidR="00E06B32" w:rsidRPr="00E06B32">
        <w:rPr>
          <w:rFonts w:asciiTheme="minorHAnsi" w:hAnsiTheme="minorHAnsi" w:cstheme="minorHAnsi"/>
          <w:sz w:val="22"/>
          <w:szCs w:val="22"/>
        </w:rPr>
        <w:t xml:space="preserve"> </w:t>
      </w:r>
      <w:r w:rsidR="00BF6039" w:rsidRPr="00E06B32">
        <w:rPr>
          <w:rFonts w:asciiTheme="minorHAnsi" w:hAnsiTheme="minorHAnsi" w:cstheme="minorHAnsi"/>
          <w:sz w:val="22"/>
          <w:szCs w:val="22"/>
        </w:rPr>
        <w:t xml:space="preserve">and </w:t>
      </w:r>
      <w:r w:rsidR="00E06B32" w:rsidRPr="00E06B32">
        <w:rPr>
          <w:rFonts w:asciiTheme="minorHAnsi" w:hAnsiTheme="minorHAnsi" w:cstheme="minorHAnsi"/>
          <w:sz w:val="22"/>
          <w:szCs w:val="22"/>
        </w:rPr>
        <w:t>assessed.</w:t>
      </w:r>
      <w:r w:rsidR="00BF6039" w:rsidRPr="00E06B32">
        <w:rPr>
          <w:rFonts w:asciiTheme="minorHAnsi" w:hAnsiTheme="minorHAnsi" w:cstheme="minorHAnsi"/>
          <w:sz w:val="22"/>
          <w:szCs w:val="22"/>
        </w:rPr>
        <w:br/>
      </w:r>
      <w:sdt>
        <w:sdtPr>
          <w:rPr>
            <w:rFonts w:asciiTheme="minorHAnsi" w:hAnsiTheme="minorHAnsi" w:cstheme="minorHAnsi"/>
            <w:sz w:val="22"/>
            <w:szCs w:val="22"/>
          </w:rPr>
          <w:id w:val="-602954549"/>
        </w:sdtPr>
        <w:sdtEndPr/>
        <w:sdtContent>
          <w:r w:rsidR="00E06B32" w:rsidRPr="00E06B32">
            <w:rPr>
              <w:rFonts w:ascii="Segoe UI Symbol" w:eastAsia="MS Gothic" w:hAnsi="Segoe UI Symbol" w:cs="Segoe UI Symbol"/>
              <w:sz w:val="22"/>
              <w:szCs w:val="22"/>
            </w:rPr>
            <w:t>☐</w:t>
          </w:r>
        </w:sdtContent>
      </w:sdt>
      <w:r w:rsidR="00E06B32" w:rsidRPr="00E06B32">
        <w:rPr>
          <w:rFonts w:asciiTheme="minorHAnsi" w:hAnsiTheme="minorHAnsi" w:cstheme="minorHAnsi"/>
          <w:sz w:val="22"/>
          <w:szCs w:val="22"/>
        </w:rPr>
        <w:tab/>
        <w:t xml:space="preserve"> Program(s) do </w:t>
      </w:r>
      <w:r w:rsidR="00BF6039" w:rsidRPr="00E06B32">
        <w:rPr>
          <w:rFonts w:asciiTheme="minorHAnsi" w:hAnsiTheme="minorHAnsi" w:cstheme="minorHAnsi"/>
          <w:sz w:val="22"/>
          <w:szCs w:val="22"/>
        </w:rPr>
        <w:t>not contain BIS 1120 or MET 1131. These skills will be assessed in the following manner:</w:t>
      </w:r>
    </w:p>
    <w:p w:rsidR="00E06B32" w:rsidRPr="00E06B32" w:rsidRDefault="00BF6039"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 xml:space="preserve">   </w:t>
      </w:r>
    </w:p>
    <w:p w:rsidR="00BF6039" w:rsidRPr="00E06B32" w:rsidRDefault="00BF6039" w:rsidP="00E06B32">
      <w:pPr>
        <w:ind w:left="720"/>
        <w:rPr>
          <w:rFonts w:asciiTheme="minorHAnsi" w:hAnsiTheme="minorHAnsi" w:cstheme="minorHAnsi"/>
          <w:sz w:val="22"/>
          <w:szCs w:val="22"/>
        </w:rPr>
      </w:pPr>
      <w:r w:rsidRPr="00E06B32">
        <w:rPr>
          <w:rFonts w:asciiTheme="minorHAnsi" w:hAnsiTheme="minorHAnsi" w:cstheme="minorHAnsi"/>
          <w:sz w:val="22"/>
          <w:szCs w:val="22"/>
        </w:rPr>
        <w:t xml:space="preserve">Course(s): </w:t>
      </w:r>
      <w:sdt>
        <w:sdtPr>
          <w:rPr>
            <w:rFonts w:asciiTheme="minorHAnsi" w:hAnsiTheme="minorHAnsi" w:cstheme="minorHAnsi"/>
            <w:sz w:val="22"/>
            <w:szCs w:val="22"/>
            <w:u w:val="single"/>
          </w:rPr>
          <w:id w:val="-770709188"/>
          <w:showingPlcHdr/>
        </w:sdtPr>
        <w:sdtEndPr/>
        <w:sdtContent>
          <w:r w:rsidR="00E06B32" w:rsidRPr="00E06B32">
            <w:rPr>
              <w:rStyle w:val="PlaceholderText"/>
              <w:rFonts w:asciiTheme="minorHAnsi" w:eastAsiaTheme="minorHAnsi" w:hAnsiTheme="minorHAnsi" w:cstheme="minorHAnsi"/>
              <w:sz w:val="22"/>
              <w:szCs w:val="22"/>
            </w:rPr>
            <w:t>Click here to enter text.</w:t>
          </w:r>
        </w:sdtContent>
      </w:sdt>
    </w:p>
    <w:p w:rsidR="00BF6039" w:rsidRPr="00E06B32" w:rsidRDefault="00BF6039" w:rsidP="00E06B32">
      <w:pPr>
        <w:ind w:left="720"/>
        <w:rPr>
          <w:rFonts w:asciiTheme="minorHAnsi" w:hAnsiTheme="minorHAnsi" w:cstheme="minorHAnsi"/>
          <w:sz w:val="22"/>
          <w:szCs w:val="22"/>
        </w:rPr>
      </w:pPr>
      <w:r w:rsidRPr="00E06B32">
        <w:rPr>
          <w:rFonts w:asciiTheme="minorHAnsi" w:hAnsiTheme="minorHAnsi" w:cstheme="minorHAnsi"/>
          <w:sz w:val="22"/>
          <w:szCs w:val="22"/>
        </w:rPr>
        <w:t xml:space="preserve">Assessment Method / Assignment(s) (Please be specific):   </w:t>
      </w:r>
      <w:sdt>
        <w:sdtPr>
          <w:rPr>
            <w:rFonts w:asciiTheme="minorHAnsi" w:hAnsiTheme="minorHAnsi" w:cstheme="minorHAnsi"/>
            <w:sz w:val="22"/>
            <w:szCs w:val="22"/>
            <w:u w:val="single"/>
          </w:rPr>
          <w:id w:val="1132365646"/>
          <w:showingPlcHdr/>
        </w:sdtPr>
        <w:sdtEndPr/>
        <w:sdtContent>
          <w:r w:rsidR="00E06B32" w:rsidRPr="00E06B32">
            <w:rPr>
              <w:rStyle w:val="PlaceholderText"/>
              <w:rFonts w:asciiTheme="minorHAnsi" w:eastAsiaTheme="minorHAnsi" w:hAnsiTheme="minorHAnsi" w:cstheme="minorHAnsi"/>
              <w:sz w:val="22"/>
              <w:szCs w:val="22"/>
            </w:rPr>
            <w:t>Click here to enter text.</w:t>
          </w:r>
        </w:sdtContent>
      </w:sdt>
    </w:p>
    <w:p w:rsidR="00BF6039" w:rsidRPr="00E06B32" w:rsidRDefault="00BF6039" w:rsidP="00E06B32">
      <w:pPr>
        <w:rPr>
          <w:rFonts w:asciiTheme="minorHAnsi" w:hAnsiTheme="minorHAnsi" w:cstheme="minorHAnsi"/>
          <w:sz w:val="22"/>
          <w:szCs w:val="22"/>
        </w:rPr>
      </w:pPr>
    </w:p>
    <w:p w:rsidR="00BF6039" w:rsidRPr="00E06B32" w:rsidRDefault="00BF6039" w:rsidP="00E06B32">
      <w:pPr>
        <w:pStyle w:val="ListParagraph"/>
        <w:numPr>
          <w:ilvl w:val="0"/>
          <w:numId w:val="42"/>
        </w:numPr>
        <w:ind w:left="360"/>
        <w:rPr>
          <w:rFonts w:asciiTheme="minorHAnsi" w:hAnsiTheme="minorHAnsi" w:cstheme="minorHAnsi"/>
          <w:sz w:val="22"/>
          <w:szCs w:val="22"/>
        </w:rPr>
      </w:pPr>
      <w:r w:rsidRPr="00E06B32">
        <w:rPr>
          <w:rFonts w:asciiTheme="minorHAnsi" w:hAnsiTheme="minorHAnsi" w:cstheme="minorHAnsi"/>
          <w:sz w:val="22"/>
          <w:szCs w:val="22"/>
        </w:rPr>
        <w:t>Upon graduation, all Sinclair students must be competent or proficient in Information Literacy (gathering, analyzing, and synthesizing information, which can often be digital in nature, and using that information effectively and ethically).</w:t>
      </w:r>
    </w:p>
    <w:p w:rsidR="00BF6039" w:rsidRPr="00E06B32" w:rsidRDefault="00BF6039" w:rsidP="00E06B32">
      <w:pPr>
        <w:pStyle w:val="ListParagraph"/>
        <w:ind w:left="360"/>
        <w:rPr>
          <w:rFonts w:asciiTheme="minorHAnsi" w:hAnsiTheme="minorHAnsi" w:cstheme="minorHAnsi"/>
          <w:sz w:val="22"/>
          <w:szCs w:val="22"/>
        </w:rPr>
      </w:pPr>
    </w:p>
    <w:p w:rsidR="00BF6039" w:rsidRPr="00E06B32" w:rsidRDefault="00CA646F" w:rsidP="004D774F">
      <w:pPr>
        <w:pStyle w:val="ListParagraph"/>
        <w:ind w:left="360"/>
        <w:rPr>
          <w:rFonts w:asciiTheme="minorHAnsi" w:hAnsiTheme="minorHAnsi" w:cstheme="minorHAnsi"/>
          <w:sz w:val="22"/>
          <w:szCs w:val="22"/>
        </w:rPr>
      </w:pPr>
      <w:sdt>
        <w:sdtPr>
          <w:rPr>
            <w:rFonts w:asciiTheme="minorHAnsi" w:eastAsia="MS Gothic" w:hAnsiTheme="minorHAnsi" w:cstheme="minorHAnsi"/>
            <w:sz w:val="22"/>
            <w:szCs w:val="22"/>
          </w:rPr>
          <w:id w:val="1854527800"/>
        </w:sdtPr>
        <w:sdtEndPr/>
        <w:sdtContent>
          <w:r w:rsidR="00E06B32" w:rsidRPr="00E06B32">
            <w:rPr>
              <w:rFonts w:ascii="Segoe UI Symbol" w:eastAsia="MS Gothic" w:hAnsi="Segoe UI Symbol" w:cs="Segoe UI Symbol"/>
              <w:sz w:val="22"/>
              <w:szCs w:val="22"/>
            </w:rPr>
            <w:t>☐</w:t>
          </w:r>
        </w:sdtContent>
      </w:sdt>
      <w:r w:rsidR="00E06B32" w:rsidRPr="00E06B32">
        <w:rPr>
          <w:rFonts w:asciiTheme="minorHAnsi" w:hAnsiTheme="minorHAnsi" w:cstheme="minorHAnsi"/>
          <w:sz w:val="22"/>
          <w:szCs w:val="22"/>
        </w:rPr>
        <w:tab/>
        <w:t xml:space="preserve"> Program(s) contain </w:t>
      </w:r>
      <w:r w:rsidR="00BF6039" w:rsidRPr="00E06B32">
        <w:rPr>
          <w:rFonts w:asciiTheme="minorHAnsi" w:hAnsiTheme="minorHAnsi" w:cstheme="minorHAnsi"/>
          <w:sz w:val="22"/>
          <w:szCs w:val="22"/>
        </w:rPr>
        <w:t xml:space="preserve">ENG 1201 or PSY 1100 or ALH 1101 where these skills will be acquired and assessed.   </w:t>
      </w:r>
    </w:p>
    <w:p w:rsidR="00BF6039" w:rsidRPr="00E06B32" w:rsidRDefault="00CA646F" w:rsidP="00E06B32">
      <w:pPr>
        <w:pStyle w:val="ListParagraph"/>
        <w:ind w:left="360"/>
        <w:rPr>
          <w:rFonts w:asciiTheme="minorHAnsi" w:hAnsiTheme="minorHAnsi" w:cstheme="minorHAnsi"/>
          <w:sz w:val="22"/>
          <w:szCs w:val="22"/>
        </w:rPr>
      </w:pPr>
      <w:sdt>
        <w:sdtPr>
          <w:rPr>
            <w:rFonts w:asciiTheme="minorHAnsi" w:eastAsia="MS Gothic" w:hAnsiTheme="minorHAnsi" w:cstheme="minorHAnsi"/>
            <w:sz w:val="22"/>
            <w:szCs w:val="22"/>
          </w:rPr>
          <w:id w:val="241456217"/>
        </w:sdtPr>
        <w:sdtEndPr/>
        <w:sdtContent>
          <w:r w:rsidR="00E06B32" w:rsidRPr="00E06B32">
            <w:rPr>
              <w:rFonts w:ascii="Segoe UI Symbol" w:eastAsia="MS Gothic" w:hAnsi="Segoe UI Symbol" w:cs="Segoe UI Symbol"/>
              <w:sz w:val="22"/>
              <w:szCs w:val="22"/>
            </w:rPr>
            <w:t>☐</w:t>
          </w:r>
        </w:sdtContent>
      </w:sdt>
      <w:r w:rsidR="00E06B32" w:rsidRPr="00E06B32">
        <w:rPr>
          <w:rFonts w:asciiTheme="minorHAnsi" w:hAnsiTheme="minorHAnsi" w:cstheme="minorHAnsi"/>
          <w:sz w:val="22"/>
          <w:szCs w:val="22"/>
        </w:rPr>
        <w:tab/>
        <w:t xml:space="preserve"> Program(s) do not contain </w:t>
      </w:r>
      <w:r w:rsidR="00BF6039" w:rsidRPr="00E06B32">
        <w:rPr>
          <w:rFonts w:asciiTheme="minorHAnsi" w:hAnsiTheme="minorHAnsi" w:cstheme="minorHAnsi"/>
          <w:sz w:val="22"/>
          <w:szCs w:val="22"/>
        </w:rPr>
        <w:t>ENG 1201 or PSY 1100 or ALH 1101. These skills will be acquired and  assessed in the following manner:</w:t>
      </w:r>
    </w:p>
    <w:p w:rsidR="00E06B32" w:rsidRPr="00E06B32" w:rsidRDefault="00E06B32"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 xml:space="preserve">   </w:t>
      </w:r>
    </w:p>
    <w:p w:rsidR="00E06B32" w:rsidRPr="00E06B32" w:rsidRDefault="00E06B32" w:rsidP="00E06B32">
      <w:pPr>
        <w:ind w:left="720"/>
        <w:rPr>
          <w:rFonts w:asciiTheme="minorHAnsi" w:hAnsiTheme="minorHAnsi" w:cstheme="minorHAnsi"/>
          <w:sz w:val="22"/>
          <w:szCs w:val="22"/>
        </w:rPr>
      </w:pPr>
      <w:r w:rsidRPr="00E06B32">
        <w:rPr>
          <w:rFonts w:asciiTheme="minorHAnsi" w:hAnsiTheme="minorHAnsi" w:cstheme="minorHAnsi"/>
          <w:sz w:val="22"/>
          <w:szCs w:val="22"/>
        </w:rPr>
        <w:t xml:space="preserve">Course(s): </w:t>
      </w:r>
      <w:sdt>
        <w:sdtPr>
          <w:rPr>
            <w:rFonts w:asciiTheme="minorHAnsi" w:hAnsiTheme="minorHAnsi" w:cstheme="minorHAnsi"/>
            <w:sz w:val="22"/>
            <w:szCs w:val="22"/>
            <w:u w:val="single"/>
          </w:rPr>
          <w:id w:val="-2070791527"/>
          <w:showingPlcHdr/>
        </w:sdtPr>
        <w:sdtEndPr/>
        <w:sdtContent>
          <w:r w:rsidRPr="00E06B32">
            <w:rPr>
              <w:rStyle w:val="PlaceholderText"/>
              <w:rFonts w:asciiTheme="minorHAnsi" w:eastAsiaTheme="minorHAnsi" w:hAnsiTheme="minorHAnsi" w:cstheme="minorHAnsi"/>
              <w:sz w:val="22"/>
              <w:szCs w:val="22"/>
            </w:rPr>
            <w:t>Click here to enter text.</w:t>
          </w:r>
        </w:sdtContent>
      </w:sdt>
    </w:p>
    <w:p w:rsidR="00E06B32" w:rsidRPr="00E06B32" w:rsidRDefault="00E06B32" w:rsidP="00E06B32">
      <w:pPr>
        <w:ind w:left="720"/>
        <w:rPr>
          <w:rFonts w:asciiTheme="minorHAnsi" w:hAnsiTheme="minorHAnsi" w:cstheme="minorHAnsi"/>
          <w:sz w:val="22"/>
          <w:szCs w:val="22"/>
        </w:rPr>
      </w:pPr>
      <w:r w:rsidRPr="00E06B32">
        <w:rPr>
          <w:rFonts w:asciiTheme="minorHAnsi" w:hAnsiTheme="minorHAnsi" w:cstheme="minorHAnsi"/>
          <w:sz w:val="22"/>
          <w:szCs w:val="22"/>
        </w:rPr>
        <w:t xml:space="preserve">Assessment Method / Assignment(s) (Please be specific):   </w:t>
      </w:r>
      <w:sdt>
        <w:sdtPr>
          <w:rPr>
            <w:rFonts w:asciiTheme="minorHAnsi" w:hAnsiTheme="minorHAnsi" w:cstheme="minorHAnsi"/>
            <w:sz w:val="22"/>
            <w:szCs w:val="22"/>
            <w:u w:val="single"/>
          </w:rPr>
          <w:id w:val="1211772128"/>
          <w:showingPlcHdr/>
        </w:sdtPr>
        <w:sdtEndPr/>
        <w:sdtContent>
          <w:r w:rsidRPr="00E06B32">
            <w:rPr>
              <w:rStyle w:val="PlaceholderText"/>
              <w:rFonts w:asciiTheme="minorHAnsi" w:eastAsiaTheme="minorHAnsi" w:hAnsiTheme="minorHAnsi" w:cstheme="minorHAnsi"/>
              <w:sz w:val="22"/>
              <w:szCs w:val="22"/>
            </w:rPr>
            <w:t>Click here to enter text.</w:t>
          </w:r>
        </w:sdtContent>
      </w:sdt>
    </w:p>
    <w:p w:rsidR="00E06B32" w:rsidRPr="00E06B32" w:rsidRDefault="00E06B32" w:rsidP="00E06B32">
      <w:pPr>
        <w:rPr>
          <w:rFonts w:asciiTheme="minorHAnsi" w:hAnsiTheme="minorHAnsi" w:cstheme="minorHAnsi"/>
          <w:sz w:val="22"/>
          <w:szCs w:val="22"/>
        </w:rPr>
      </w:pPr>
    </w:p>
    <w:p w:rsidR="00BF6039" w:rsidRPr="00E06B32" w:rsidRDefault="00BF6039" w:rsidP="00E06B32">
      <w:pPr>
        <w:pStyle w:val="ListParagraph"/>
        <w:numPr>
          <w:ilvl w:val="0"/>
          <w:numId w:val="42"/>
        </w:numPr>
        <w:ind w:left="360"/>
        <w:rPr>
          <w:rFonts w:asciiTheme="minorHAnsi" w:hAnsiTheme="minorHAnsi" w:cstheme="minorHAnsi"/>
          <w:sz w:val="22"/>
          <w:szCs w:val="22"/>
        </w:rPr>
      </w:pPr>
      <w:r w:rsidRPr="00E06B32">
        <w:rPr>
          <w:rFonts w:asciiTheme="minorHAnsi" w:hAnsiTheme="minorHAnsi" w:cstheme="minorHAnsi"/>
          <w:sz w:val="22"/>
          <w:szCs w:val="22"/>
        </w:rPr>
        <w:t>In order to be successful after graduation, our program students will need to be competent or proficient in computer skills beyond those listed above.</w:t>
      </w:r>
    </w:p>
    <w:p w:rsidR="00BF6039" w:rsidRDefault="00BF6039" w:rsidP="00E06B32">
      <w:pPr>
        <w:pStyle w:val="ListParagraph"/>
        <w:ind w:left="360"/>
        <w:rPr>
          <w:rFonts w:asciiTheme="minorHAnsi" w:hAnsiTheme="minorHAnsi" w:cstheme="minorHAnsi"/>
          <w:sz w:val="22"/>
          <w:szCs w:val="22"/>
        </w:rPr>
      </w:pPr>
    </w:p>
    <w:p w:rsidR="00E06B32" w:rsidRPr="00E06B32" w:rsidRDefault="00E06B32"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Yes</w:t>
      </w:r>
      <w:r w:rsidRPr="00E06B32">
        <w:rPr>
          <w:rFonts w:asciiTheme="minorHAnsi" w:hAnsiTheme="minorHAnsi" w:cstheme="minorHAnsi"/>
          <w:sz w:val="22"/>
          <w:szCs w:val="22"/>
        </w:rPr>
        <w:tab/>
      </w:r>
      <w:sdt>
        <w:sdtPr>
          <w:rPr>
            <w:rFonts w:asciiTheme="minorHAnsi" w:hAnsiTheme="minorHAnsi" w:cstheme="minorHAnsi"/>
            <w:sz w:val="22"/>
            <w:szCs w:val="22"/>
          </w:rPr>
          <w:id w:val="-1861727440"/>
        </w:sdtPr>
        <w:sdtEndPr/>
        <w:sdtContent>
          <w:r w:rsidRPr="00E06B32">
            <w:rPr>
              <w:rFonts w:ascii="Segoe UI Symbol" w:eastAsia="MS Gothic" w:hAnsi="Segoe UI Symbol" w:cs="Segoe UI Symbol"/>
              <w:sz w:val="22"/>
              <w:szCs w:val="22"/>
            </w:rPr>
            <w:t>☐</w:t>
          </w:r>
        </w:sdtContent>
      </w:sdt>
      <w:r w:rsidRPr="00E06B32">
        <w:rPr>
          <w:rFonts w:asciiTheme="minorHAnsi" w:hAnsiTheme="minorHAnsi" w:cstheme="minorHAnsi"/>
          <w:sz w:val="22"/>
          <w:szCs w:val="22"/>
        </w:rPr>
        <w:tab/>
        <w:t>No</w:t>
      </w:r>
      <w:r>
        <w:rPr>
          <w:rFonts w:asciiTheme="minorHAnsi" w:hAnsiTheme="minorHAnsi" w:cstheme="minorHAnsi"/>
          <w:sz w:val="22"/>
          <w:szCs w:val="22"/>
        </w:rPr>
        <w:t xml:space="preserve"> </w:t>
      </w:r>
      <w:sdt>
        <w:sdtPr>
          <w:rPr>
            <w:rFonts w:asciiTheme="minorHAnsi" w:hAnsiTheme="minorHAnsi" w:cstheme="minorHAnsi"/>
            <w:sz w:val="22"/>
            <w:szCs w:val="22"/>
          </w:rPr>
          <w:id w:val="-678045742"/>
        </w:sdtPr>
        <w:sdtEndPr/>
        <w:sdtContent>
          <w:r w:rsidRPr="00E06B32">
            <w:rPr>
              <w:rFonts w:ascii="Segoe UI Symbol" w:eastAsia="MS Gothic" w:hAnsi="Segoe UI Symbol" w:cs="Segoe UI Symbol"/>
              <w:sz w:val="22"/>
              <w:szCs w:val="22"/>
            </w:rPr>
            <w:t>☐</w:t>
          </w:r>
        </w:sdtContent>
      </w:sdt>
      <w:r w:rsidRPr="00E06B32">
        <w:rPr>
          <w:rFonts w:asciiTheme="minorHAnsi" w:hAnsiTheme="minorHAnsi" w:cstheme="minorHAnsi"/>
          <w:sz w:val="22"/>
          <w:szCs w:val="22"/>
        </w:rPr>
        <w:tab/>
        <w:t xml:space="preserve"> (If no, </w:t>
      </w:r>
      <w:r>
        <w:rPr>
          <w:rFonts w:asciiTheme="minorHAnsi" w:hAnsiTheme="minorHAnsi" w:cstheme="minorHAnsi"/>
          <w:sz w:val="22"/>
          <w:szCs w:val="22"/>
        </w:rPr>
        <w:t>section is complete</w:t>
      </w:r>
      <w:r w:rsidRPr="00E06B32">
        <w:rPr>
          <w:rFonts w:asciiTheme="minorHAnsi" w:hAnsiTheme="minorHAnsi" w:cstheme="minorHAnsi"/>
          <w:sz w:val="22"/>
          <w:szCs w:val="22"/>
        </w:rPr>
        <w:t>).</w:t>
      </w:r>
    </w:p>
    <w:p w:rsidR="00E06B32" w:rsidRDefault="00E06B32" w:rsidP="00E06B32">
      <w:pPr>
        <w:pStyle w:val="ListParagraph"/>
        <w:ind w:left="360"/>
        <w:rPr>
          <w:rFonts w:asciiTheme="minorHAnsi" w:hAnsiTheme="minorHAnsi" w:cstheme="minorHAnsi"/>
          <w:sz w:val="22"/>
          <w:szCs w:val="22"/>
        </w:rPr>
      </w:pPr>
    </w:p>
    <w:p w:rsidR="00BF6039" w:rsidRPr="00E06B32" w:rsidRDefault="00BF6039"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Please list additional computer skills program students will need to be successful after graduation</w:t>
      </w:r>
      <w:r w:rsidR="004D774F">
        <w:rPr>
          <w:rFonts w:asciiTheme="minorHAnsi" w:hAnsiTheme="minorHAnsi" w:cstheme="minorHAnsi"/>
          <w:sz w:val="22"/>
          <w:szCs w:val="22"/>
        </w:rPr>
        <w:t>:</w:t>
      </w:r>
      <w:r w:rsidRPr="00E06B32">
        <w:rPr>
          <w:rFonts w:asciiTheme="minorHAnsi" w:hAnsiTheme="minorHAnsi" w:cstheme="minorHAnsi"/>
          <w:sz w:val="22"/>
          <w:szCs w:val="22"/>
        </w:rPr>
        <w:t xml:space="preserve"> </w:t>
      </w:r>
      <w:sdt>
        <w:sdtPr>
          <w:rPr>
            <w:rFonts w:asciiTheme="minorHAnsi" w:hAnsiTheme="minorHAnsi" w:cstheme="minorHAnsi"/>
            <w:sz w:val="22"/>
            <w:szCs w:val="22"/>
            <w:u w:val="single"/>
          </w:rPr>
          <w:id w:val="-1988703129"/>
          <w:showingPlcHdr/>
        </w:sdtPr>
        <w:sdtEndPr/>
        <w:sdtContent>
          <w:r w:rsidR="00E06B32" w:rsidRPr="00E06B32">
            <w:rPr>
              <w:rStyle w:val="PlaceholderText"/>
              <w:rFonts w:asciiTheme="minorHAnsi" w:eastAsiaTheme="minorHAnsi" w:hAnsiTheme="minorHAnsi" w:cstheme="minorHAnsi"/>
              <w:sz w:val="22"/>
              <w:szCs w:val="22"/>
            </w:rPr>
            <w:t>Click here to enter text.</w:t>
          </w:r>
        </w:sdtContent>
      </w:sdt>
    </w:p>
    <w:p w:rsidR="00BF6039" w:rsidRPr="00E06B32" w:rsidRDefault="00BF6039" w:rsidP="00BF6039">
      <w:pPr>
        <w:pStyle w:val="ListParagraph"/>
        <w:rPr>
          <w:rFonts w:asciiTheme="minorHAnsi" w:hAnsiTheme="minorHAnsi" w:cstheme="minorHAnsi"/>
          <w:sz w:val="22"/>
          <w:szCs w:val="22"/>
        </w:rPr>
      </w:pPr>
    </w:p>
    <w:p w:rsidR="00BF6039" w:rsidRPr="00E06B32" w:rsidRDefault="00BF6039"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In which course(s) will these additional computer skills be assessed?</w:t>
      </w:r>
    </w:p>
    <w:p w:rsidR="00BF6039" w:rsidRPr="00E06B32" w:rsidRDefault="00CA646F" w:rsidP="00E06B32">
      <w:pPr>
        <w:pStyle w:val="ListParagraph"/>
        <w:ind w:left="360"/>
        <w:rPr>
          <w:rFonts w:asciiTheme="minorHAnsi" w:hAnsiTheme="minorHAnsi" w:cstheme="minorHAnsi"/>
          <w:sz w:val="22"/>
          <w:szCs w:val="22"/>
        </w:rPr>
      </w:pPr>
      <w:sdt>
        <w:sdtPr>
          <w:rPr>
            <w:rFonts w:asciiTheme="minorHAnsi" w:hAnsiTheme="minorHAnsi" w:cstheme="minorHAnsi"/>
            <w:sz w:val="22"/>
            <w:szCs w:val="22"/>
            <w:u w:val="single"/>
          </w:rPr>
          <w:id w:val="-1101799797"/>
          <w:showingPlcHdr/>
        </w:sdtPr>
        <w:sdtEndPr/>
        <w:sdtContent>
          <w:r w:rsidR="00E06B32" w:rsidRPr="00E06B32">
            <w:rPr>
              <w:rStyle w:val="PlaceholderText"/>
              <w:rFonts w:asciiTheme="minorHAnsi" w:eastAsiaTheme="minorHAnsi" w:hAnsiTheme="minorHAnsi" w:cstheme="minorHAnsi"/>
              <w:sz w:val="22"/>
              <w:szCs w:val="22"/>
            </w:rPr>
            <w:t>Click here to enter text.</w:t>
          </w:r>
        </w:sdtContent>
      </w:sdt>
    </w:p>
    <w:p w:rsidR="00BF6039" w:rsidRPr="00E06B32" w:rsidRDefault="00BF6039" w:rsidP="00E06B32">
      <w:pPr>
        <w:pStyle w:val="ListParagraph"/>
        <w:ind w:left="360"/>
        <w:rPr>
          <w:rFonts w:asciiTheme="minorHAnsi" w:hAnsiTheme="minorHAnsi" w:cstheme="minorHAnsi"/>
          <w:sz w:val="22"/>
          <w:szCs w:val="22"/>
        </w:rPr>
      </w:pPr>
    </w:p>
    <w:p w:rsidR="00BF6039" w:rsidRPr="00E06B32" w:rsidRDefault="00BF6039" w:rsidP="00E06B32">
      <w:pPr>
        <w:pStyle w:val="ListParagraph"/>
        <w:ind w:left="360"/>
        <w:rPr>
          <w:rFonts w:asciiTheme="minorHAnsi" w:hAnsiTheme="minorHAnsi" w:cstheme="minorHAnsi"/>
          <w:sz w:val="22"/>
          <w:szCs w:val="22"/>
        </w:rPr>
      </w:pPr>
      <w:r w:rsidRPr="00E06B32">
        <w:rPr>
          <w:rFonts w:asciiTheme="minorHAnsi" w:hAnsiTheme="minorHAnsi" w:cstheme="minorHAnsi"/>
          <w:sz w:val="22"/>
          <w:szCs w:val="22"/>
        </w:rPr>
        <w:t>Assessment Methods / Assignment(s) (Please be specific):</w:t>
      </w:r>
    </w:p>
    <w:p w:rsidR="000729D4" w:rsidRDefault="00CA646F" w:rsidP="004D774F">
      <w:pPr>
        <w:pStyle w:val="ListParagraph"/>
        <w:ind w:left="360"/>
        <w:rPr>
          <w:rFonts w:ascii="Arial" w:hAnsi="Arial" w:cs="Arial"/>
          <w:sz w:val="20"/>
          <w:szCs w:val="20"/>
        </w:rPr>
      </w:pPr>
      <w:sdt>
        <w:sdtPr>
          <w:rPr>
            <w:rFonts w:asciiTheme="minorHAnsi" w:hAnsiTheme="minorHAnsi" w:cstheme="minorHAnsi"/>
            <w:sz w:val="22"/>
            <w:szCs w:val="22"/>
            <w:u w:val="single"/>
          </w:rPr>
          <w:id w:val="683859635"/>
          <w:showingPlcHdr/>
        </w:sdtPr>
        <w:sdtEndPr/>
        <w:sdtContent>
          <w:r w:rsidR="00E06B32" w:rsidRPr="00E06B32">
            <w:rPr>
              <w:rStyle w:val="PlaceholderText"/>
              <w:rFonts w:asciiTheme="minorHAnsi" w:eastAsiaTheme="minorHAnsi" w:hAnsiTheme="minorHAnsi" w:cstheme="minorHAnsi"/>
              <w:sz w:val="22"/>
              <w:szCs w:val="22"/>
            </w:rPr>
            <w:t>Click here to enter text.</w:t>
          </w:r>
        </w:sdtContent>
      </w:sdt>
    </w:p>
    <w:p w:rsidR="00833DEB" w:rsidRPr="00833DEB" w:rsidRDefault="00833DEB" w:rsidP="00F858E5">
      <w:pPr>
        <w:rPr>
          <w:rFonts w:ascii="Arial" w:hAnsi="Arial" w:cs="Arial"/>
          <w:sz w:val="20"/>
          <w:szCs w:val="20"/>
        </w:rPr>
        <w:sectPr w:rsidR="00833DEB" w:rsidRPr="00833DEB" w:rsidSect="006D2190">
          <w:pgSz w:w="12240" w:h="15840"/>
          <w:pgMar w:top="1152" w:right="1440" w:bottom="1152" w:left="1440" w:header="720" w:footer="288" w:gutter="0"/>
          <w:cols w:space="720"/>
          <w:docGrid w:linePitch="360"/>
        </w:sectPr>
      </w:pPr>
    </w:p>
    <w:p w:rsidR="00F858E5" w:rsidRPr="000970D9" w:rsidRDefault="00F858E5" w:rsidP="00F858E5">
      <w:pPr>
        <w:rPr>
          <w:rFonts w:ascii="Arial" w:hAnsi="Arial" w:cs="Arial"/>
          <w:color w:val="FF0000"/>
          <w:sz w:val="20"/>
          <w:szCs w:val="20"/>
        </w:rPr>
      </w:pPr>
      <w:r>
        <w:rPr>
          <w:rFonts w:ascii="Arial" w:hAnsi="Arial" w:cs="Arial"/>
          <w:sz w:val="20"/>
          <w:szCs w:val="20"/>
        </w:rPr>
        <w:lastRenderedPageBreak/>
        <w:t xml:space="preserve">The Program Outcomes for the degrees are listed below.  </w:t>
      </w:r>
      <w:r>
        <w:rPr>
          <w:rFonts w:ascii="Arial" w:hAnsi="Arial" w:cs="Arial"/>
          <w:b/>
          <w:sz w:val="20"/>
          <w:szCs w:val="20"/>
        </w:rPr>
        <w:t>All program outcomes must be assessed at least once during the 5 year Program Review cycle, and assessment of program outcomes must occur each year</w:t>
      </w:r>
      <w:r>
        <w:rPr>
          <w:rFonts w:ascii="Arial" w:hAnsi="Arial" w:cs="Arial"/>
          <w:sz w:val="20"/>
          <w:szCs w:val="20"/>
        </w:rPr>
        <w:t xml:space="preserve">. </w:t>
      </w:r>
      <w:r w:rsidR="000970D9">
        <w:rPr>
          <w:rFonts w:ascii="Arial" w:hAnsi="Arial" w:cs="Arial"/>
          <w:sz w:val="20"/>
          <w:szCs w:val="20"/>
        </w:rPr>
        <w:t xml:space="preserve"> </w:t>
      </w:r>
      <w:r w:rsidR="000970D9">
        <w:rPr>
          <w:rFonts w:ascii="Arial" w:hAnsi="Arial" w:cs="Arial"/>
          <w:color w:val="FF0000"/>
          <w:sz w:val="20"/>
          <w:szCs w:val="20"/>
        </w:rPr>
        <w:t xml:space="preserve">Assessment results from previous years are in red font – if you assess those outcomes again this year, please add the additional assessment data in </w:t>
      </w:r>
      <w:r w:rsidR="000970D9" w:rsidRPr="000D16E5">
        <w:rPr>
          <w:rFonts w:ascii="Arial" w:hAnsi="Arial" w:cs="Arial"/>
          <w:sz w:val="20"/>
          <w:szCs w:val="20"/>
        </w:rPr>
        <w:t>black</w:t>
      </w:r>
      <w:r w:rsidR="000970D9">
        <w:rPr>
          <w:rFonts w:ascii="Arial" w:hAnsi="Arial" w:cs="Arial"/>
          <w:color w:val="FF0000"/>
          <w:sz w:val="20"/>
          <w:szCs w:val="20"/>
        </w:rPr>
        <w:t xml:space="preserve"> font.</w:t>
      </w:r>
    </w:p>
    <w:p w:rsidR="003C59D8" w:rsidRDefault="003C59D8" w:rsidP="001D736E">
      <w:pPr>
        <w:pStyle w:val="ListParagraph"/>
        <w:tabs>
          <w:tab w:val="left" w:pos="5040"/>
        </w:tabs>
        <w:ind w:left="360"/>
        <w:rPr>
          <w:rFonts w:ascii="Arial" w:hAnsi="Arial" w:cs="Arial"/>
          <w:color w:val="000000" w:themeColor="text1"/>
        </w:rPr>
      </w:pPr>
    </w:p>
    <w:p w:rsidR="00C73745" w:rsidRDefault="008531D9" w:rsidP="00C73745">
      <w:pPr>
        <w:rPr>
          <w:rFonts w:ascii="Arial" w:hAnsi="Arial" w:cs="Arial"/>
          <w:sz w:val="20"/>
          <w:szCs w:val="20"/>
        </w:rPr>
      </w:pPr>
      <w:r>
        <w:rPr>
          <w:rFonts w:ascii="Arial" w:hAnsi="Arial" w:cs="Arial"/>
          <w:sz w:val="20"/>
          <w:szCs w:val="20"/>
        </w:rPr>
        <w:t xml:space="preserve"> </w:t>
      </w:r>
    </w:p>
    <w:p w:rsidR="00C73745" w:rsidRDefault="00C73745" w:rsidP="00C73745">
      <w:pPr>
        <w:rPr>
          <w:rFonts w:ascii="Arial" w:hAnsi="Arial" w:cs="Arial"/>
          <w:b/>
          <w:color w:val="000000" w:themeColor="text1"/>
          <w:u w:val="single"/>
        </w:rPr>
      </w:pPr>
    </w:p>
    <w:p w:rsidR="00C73745" w:rsidRDefault="00C73745" w:rsidP="00C73745">
      <w:pPr>
        <w:rPr>
          <w:rFonts w:ascii="Arial" w:hAnsi="Arial" w:cs="Arial"/>
          <w:b/>
          <w:color w:val="000000" w:themeColor="text1"/>
          <w:u w:val="single"/>
        </w:rPr>
      </w:pPr>
    </w:p>
    <w:tbl>
      <w:tblPr>
        <w:tblStyle w:val="TableGrid"/>
        <w:tblW w:w="5000" w:type="pct"/>
        <w:shd w:val="clear" w:color="auto" w:fill="FFFFFF"/>
        <w:tblCellMar>
          <w:left w:w="115" w:type="dxa"/>
          <w:right w:w="115" w:type="dxa"/>
        </w:tblCellMar>
        <w:tblLook w:val="01E0" w:firstRow="1" w:lastRow="1" w:firstColumn="1" w:lastColumn="1" w:noHBand="0" w:noVBand="0"/>
      </w:tblPr>
      <w:tblGrid>
        <w:gridCol w:w="3879"/>
        <w:gridCol w:w="1823"/>
        <w:gridCol w:w="1495"/>
        <w:gridCol w:w="2354"/>
        <w:gridCol w:w="4215"/>
      </w:tblGrid>
      <w:tr w:rsidR="00C73745" w:rsidRPr="004C52FC" w:rsidTr="00764C67">
        <w:trPr>
          <w:trHeight w:val="274"/>
        </w:trPr>
        <w:tc>
          <w:tcPr>
            <w:tcW w:w="1409" w:type="pct"/>
            <w:shd w:val="clear" w:color="auto" w:fill="FFFFFF"/>
            <w:vAlign w:val="center"/>
          </w:tcPr>
          <w:p w:rsidR="00C73745" w:rsidRPr="004C52FC" w:rsidRDefault="00C73745" w:rsidP="00764C67">
            <w:pPr>
              <w:rPr>
                <w:rFonts w:asciiTheme="minorHAnsi" w:hAnsiTheme="minorHAnsi"/>
                <w:b/>
              </w:rPr>
            </w:pPr>
            <w:r w:rsidRPr="004C52FC">
              <w:rPr>
                <w:rFonts w:asciiTheme="minorHAnsi" w:hAnsiTheme="minorHAnsi"/>
                <w:b/>
              </w:rPr>
              <w:t>Program Outcomes</w:t>
            </w:r>
          </w:p>
        </w:tc>
        <w:tc>
          <w:tcPr>
            <w:tcW w:w="662" w:type="pct"/>
          </w:tcPr>
          <w:p w:rsidR="00C73745" w:rsidRPr="006A6656" w:rsidRDefault="00C73745" w:rsidP="00764C67">
            <w:pPr>
              <w:rPr>
                <w:rFonts w:ascii="Verdana" w:hAnsi="Verdana" w:cs="Arial"/>
                <w:color w:val="000000" w:themeColor="text1"/>
                <w:sz w:val="16"/>
                <w:szCs w:val="20"/>
              </w:rPr>
            </w:pPr>
            <w:r w:rsidRPr="006A6656">
              <w:rPr>
                <w:rFonts w:ascii="Verdana" w:hAnsi="Verdana" w:cs="Arial"/>
                <w:color w:val="000000" w:themeColor="text1"/>
                <w:sz w:val="16"/>
                <w:szCs w:val="20"/>
              </w:rPr>
              <w:t>To which course(s) is this program outcome related?</w:t>
            </w:r>
          </w:p>
        </w:tc>
        <w:tc>
          <w:tcPr>
            <w:tcW w:w="543" w:type="pct"/>
            <w:shd w:val="clear" w:color="auto" w:fill="auto"/>
          </w:tcPr>
          <w:p w:rsidR="00C73745" w:rsidRPr="006A6656" w:rsidRDefault="00C73745" w:rsidP="00764C67">
            <w:pPr>
              <w:rPr>
                <w:rFonts w:ascii="Verdana" w:hAnsi="Verdana" w:cs="Arial"/>
                <w:color w:val="000000" w:themeColor="text1"/>
                <w:sz w:val="16"/>
                <w:szCs w:val="20"/>
              </w:rPr>
            </w:pPr>
            <w:r w:rsidRPr="006A6656">
              <w:rPr>
                <w:rFonts w:ascii="Verdana" w:hAnsi="Verdana" w:cs="Arial"/>
                <w:color w:val="000000" w:themeColor="text1"/>
                <w:sz w:val="16"/>
                <w:szCs w:val="20"/>
              </w:rPr>
              <w:t>Year assessed or to be assessed.</w:t>
            </w:r>
          </w:p>
        </w:tc>
        <w:tc>
          <w:tcPr>
            <w:tcW w:w="855" w:type="pct"/>
          </w:tcPr>
          <w:p w:rsidR="00C73745" w:rsidRPr="006A6656" w:rsidRDefault="00C73745" w:rsidP="00764C67">
            <w:pPr>
              <w:rPr>
                <w:rFonts w:ascii="Verdana" w:hAnsi="Verdana" w:cs="Arial"/>
                <w:color w:val="000000" w:themeColor="text1"/>
                <w:sz w:val="16"/>
                <w:szCs w:val="20"/>
              </w:rPr>
            </w:pPr>
            <w:r w:rsidRPr="006A6656">
              <w:rPr>
                <w:rFonts w:ascii="Verdana" w:hAnsi="Verdana" w:cs="Arial"/>
                <w:color w:val="000000" w:themeColor="text1"/>
                <w:sz w:val="16"/>
                <w:szCs w:val="20"/>
              </w:rPr>
              <w:t>Assessment Methods</w:t>
            </w:r>
          </w:p>
          <w:p w:rsidR="00C73745" w:rsidRPr="006A6656" w:rsidRDefault="00C73745" w:rsidP="00764C67">
            <w:pPr>
              <w:rPr>
                <w:rFonts w:ascii="Verdana" w:hAnsi="Verdana" w:cs="Arial"/>
                <w:color w:val="000000" w:themeColor="text1"/>
                <w:sz w:val="16"/>
                <w:szCs w:val="20"/>
              </w:rPr>
            </w:pPr>
            <w:r w:rsidRPr="006A6656">
              <w:rPr>
                <w:rFonts w:ascii="Verdana" w:hAnsi="Verdana" w:cs="Arial"/>
                <w:color w:val="000000" w:themeColor="text1"/>
                <w:sz w:val="16"/>
                <w:szCs w:val="20"/>
              </w:rPr>
              <w:t>Used</w:t>
            </w:r>
          </w:p>
          <w:p w:rsidR="00C73745" w:rsidRPr="006A6656" w:rsidRDefault="00C73745" w:rsidP="00764C67">
            <w:pPr>
              <w:rPr>
                <w:rFonts w:ascii="Verdana" w:hAnsi="Verdana" w:cs="Arial"/>
                <w:color w:val="000000" w:themeColor="text1"/>
                <w:sz w:val="16"/>
                <w:szCs w:val="20"/>
              </w:rPr>
            </w:pPr>
          </w:p>
        </w:tc>
        <w:tc>
          <w:tcPr>
            <w:tcW w:w="1531" w:type="pct"/>
          </w:tcPr>
          <w:p w:rsidR="00C73745" w:rsidRPr="006A6656" w:rsidRDefault="00C73745" w:rsidP="00764C67">
            <w:pPr>
              <w:rPr>
                <w:rFonts w:ascii="Verdana" w:hAnsi="Verdana" w:cs="Arial"/>
                <w:color w:val="000000" w:themeColor="text1"/>
                <w:sz w:val="16"/>
                <w:szCs w:val="20"/>
              </w:rPr>
            </w:pPr>
            <w:r w:rsidRPr="006A6656">
              <w:rPr>
                <w:rFonts w:ascii="Verdana" w:hAnsi="Verdana" w:cs="Arial"/>
                <w:color w:val="000000" w:themeColor="text1"/>
                <w:sz w:val="16"/>
                <w:szCs w:val="20"/>
              </w:rPr>
              <w:t>What were the assessment results?</w:t>
            </w:r>
          </w:p>
          <w:p w:rsidR="00C73745" w:rsidRPr="006A6656" w:rsidRDefault="00C73745" w:rsidP="00764C67">
            <w:pPr>
              <w:rPr>
                <w:rFonts w:ascii="Verdana" w:hAnsi="Verdana" w:cs="Arial"/>
                <w:color w:val="000000" w:themeColor="text1"/>
                <w:sz w:val="16"/>
                <w:szCs w:val="20"/>
              </w:rPr>
            </w:pPr>
            <w:r w:rsidRPr="006A6656">
              <w:rPr>
                <w:rFonts w:ascii="Verdana" w:hAnsi="Verdana" w:cs="Arial"/>
                <w:color w:val="000000" w:themeColor="text1"/>
                <w:sz w:val="16"/>
                <w:szCs w:val="20"/>
              </w:rPr>
              <w:t xml:space="preserve"> (Please provide </w:t>
            </w:r>
            <w:r w:rsidRPr="006A6656">
              <w:rPr>
                <w:rFonts w:ascii="Verdana" w:hAnsi="Verdana" w:cs="Arial"/>
                <w:color w:val="000000" w:themeColor="text1"/>
                <w:sz w:val="16"/>
                <w:szCs w:val="20"/>
                <w:u w:val="single"/>
              </w:rPr>
              <w:t>brief</w:t>
            </w:r>
            <w:r w:rsidRPr="006A6656">
              <w:rPr>
                <w:rFonts w:ascii="Verdana" w:hAnsi="Verdana" w:cs="Arial"/>
                <w:color w:val="000000" w:themeColor="text1"/>
                <w:sz w:val="16"/>
                <w:szCs w:val="20"/>
              </w:rPr>
              <w:t xml:space="preserve"> summary data)</w:t>
            </w:r>
          </w:p>
        </w:tc>
      </w:tr>
      <w:tr w:rsidR="0067127D" w:rsidRPr="004C52FC" w:rsidTr="00764C67">
        <w:trPr>
          <w:trHeight w:val="72"/>
        </w:trPr>
        <w:tc>
          <w:tcPr>
            <w:tcW w:w="1409" w:type="pct"/>
            <w:shd w:val="clear" w:color="auto" w:fill="FFFFFF"/>
          </w:tcPr>
          <w:p w:rsidR="0067127D" w:rsidRPr="00EF7414" w:rsidRDefault="0067127D" w:rsidP="0067127D">
            <w:r w:rsidRPr="00EF7414">
              <w:t>Communicate effectively in a variety of ways with varied audiences through writing skills, oral communication skills, listening skills, reading skills, computer literacy and information literacy.</w:t>
            </w:r>
            <w:r>
              <w:t xml:space="preserve"> (HISE.S.AA, FORE.S.AA, PLSE.S.AA)</w:t>
            </w:r>
          </w:p>
        </w:tc>
        <w:tc>
          <w:tcPr>
            <w:tcW w:w="662" w:type="pct"/>
            <w:vAlign w:val="center"/>
          </w:tcPr>
          <w:p w:rsidR="0067127D" w:rsidRPr="006A6656" w:rsidRDefault="0067127D" w:rsidP="0067127D">
            <w:pPr>
              <w:tabs>
                <w:tab w:val="left" w:pos="1080"/>
              </w:tabs>
              <w:rPr>
                <w:rFonts w:ascii="Verdana" w:hAnsi="Verdana"/>
                <w:sz w:val="20"/>
                <w:szCs w:val="20"/>
              </w:rPr>
            </w:pPr>
          </w:p>
        </w:tc>
        <w:tc>
          <w:tcPr>
            <w:tcW w:w="543" w:type="pct"/>
            <w:shd w:val="clear" w:color="auto" w:fill="auto"/>
          </w:tcPr>
          <w:p w:rsidR="0067127D" w:rsidRDefault="0067127D" w:rsidP="0067127D">
            <w:pPr>
              <w:rPr>
                <w:rFonts w:ascii="Verdana" w:hAnsi="Verdana"/>
                <w:sz w:val="20"/>
                <w:szCs w:val="20"/>
              </w:rPr>
            </w:pPr>
          </w:p>
        </w:tc>
        <w:tc>
          <w:tcPr>
            <w:tcW w:w="855" w:type="pct"/>
          </w:tcPr>
          <w:p w:rsidR="0067127D" w:rsidRDefault="0067127D" w:rsidP="0067127D">
            <w:pPr>
              <w:rPr>
                <w:rFonts w:ascii="Verdana" w:hAnsi="Verdana"/>
                <w:sz w:val="20"/>
                <w:szCs w:val="20"/>
              </w:rPr>
            </w:pPr>
          </w:p>
        </w:tc>
        <w:tc>
          <w:tcPr>
            <w:tcW w:w="1531" w:type="pct"/>
          </w:tcPr>
          <w:p w:rsidR="0067127D" w:rsidRPr="006B0083" w:rsidRDefault="0067127D" w:rsidP="0067127D">
            <w:pPr>
              <w:ind w:left="72"/>
              <w:rPr>
                <w:rFonts w:asciiTheme="minorHAnsi" w:hAnsiTheme="minorHAnsi" w:cs="Arial"/>
                <w:b/>
                <w:color w:val="FF0000"/>
              </w:rPr>
            </w:pPr>
          </w:p>
        </w:tc>
      </w:tr>
      <w:tr w:rsidR="0067127D" w:rsidRPr="004C52FC" w:rsidTr="00764C67">
        <w:trPr>
          <w:trHeight w:val="72"/>
        </w:trPr>
        <w:tc>
          <w:tcPr>
            <w:tcW w:w="1409" w:type="pct"/>
            <w:shd w:val="clear" w:color="auto" w:fill="FFFFFF"/>
          </w:tcPr>
          <w:p w:rsidR="0067127D" w:rsidRPr="00EF7414" w:rsidRDefault="0067127D" w:rsidP="0067127D">
            <w:r w:rsidRPr="00EF7414">
              <w:t>Demonstrate ability to think logically and solve problems using analysis, synthesis and evaluation.</w:t>
            </w:r>
            <w:r>
              <w:t xml:space="preserve"> (HISE.S.AA, FORE.S.AA, PLSE.S.AA)</w:t>
            </w:r>
          </w:p>
        </w:tc>
        <w:tc>
          <w:tcPr>
            <w:tcW w:w="662" w:type="pct"/>
            <w:vAlign w:val="center"/>
          </w:tcPr>
          <w:p w:rsidR="0067127D" w:rsidRPr="006A6656" w:rsidRDefault="0067127D" w:rsidP="0067127D">
            <w:pPr>
              <w:tabs>
                <w:tab w:val="left" w:pos="1080"/>
              </w:tabs>
              <w:rPr>
                <w:rFonts w:ascii="Verdana" w:hAnsi="Verdana"/>
                <w:sz w:val="20"/>
                <w:szCs w:val="20"/>
              </w:rPr>
            </w:pPr>
          </w:p>
        </w:tc>
        <w:tc>
          <w:tcPr>
            <w:tcW w:w="543" w:type="pct"/>
            <w:shd w:val="clear" w:color="auto" w:fill="auto"/>
          </w:tcPr>
          <w:p w:rsidR="0067127D" w:rsidRDefault="0067127D" w:rsidP="0067127D">
            <w:pPr>
              <w:rPr>
                <w:rFonts w:ascii="Verdana" w:hAnsi="Verdana"/>
                <w:sz w:val="20"/>
                <w:szCs w:val="20"/>
              </w:rPr>
            </w:pPr>
          </w:p>
        </w:tc>
        <w:tc>
          <w:tcPr>
            <w:tcW w:w="855" w:type="pct"/>
          </w:tcPr>
          <w:p w:rsidR="0067127D" w:rsidRDefault="0067127D" w:rsidP="0067127D">
            <w:pPr>
              <w:rPr>
                <w:rFonts w:ascii="Verdana" w:hAnsi="Verdana"/>
                <w:sz w:val="20"/>
                <w:szCs w:val="20"/>
              </w:rPr>
            </w:pPr>
          </w:p>
        </w:tc>
        <w:tc>
          <w:tcPr>
            <w:tcW w:w="1531" w:type="pct"/>
          </w:tcPr>
          <w:p w:rsidR="0067127D" w:rsidRPr="006B0083" w:rsidRDefault="0067127D" w:rsidP="0067127D">
            <w:pPr>
              <w:ind w:left="72"/>
              <w:rPr>
                <w:rFonts w:asciiTheme="minorHAnsi" w:hAnsiTheme="minorHAnsi" w:cs="Arial"/>
                <w:b/>
                <w:color w:val="FF0000"/>
              </w:rPr>
            </w:pPr>
          </w:p>
        </w:tc>
      </w:tr>
      <w:tr w:rsidR="00AE3686" w:rsidRPr="004C52FC" w:rsidTr="00764C67">
        <w:trPr>
          <w:trHeight w:val="72"/>
        </w:trPr>
        <w:tc>
          <w:tcPr>
            <w:tcW w:w="1409" w:type="pct"/>
            <w:shd w:val="clear" w:color="auto" w:fill="FFFFFF"/>
          </w:tcPr>
          <w:p w:rsidR="00AE3686" w:rsidRPr="00EF7414" w:rsidRDefault="00AE3686" w:rsidP="0067127D">
            <w:r w:rsidRPr="00AE3686">
              <w:t>Demonstrate knowledge of political structures, actors and processes in various local, national and international settings.</w:t>
            </w:r>
            <w:r>
              <w:t xml:space="preserve"> (PLSE.S.AA)</w:t>
            </w:r>
          </w:p>
        </w:tc>
        <w:tc>
          <w:tcPr>
            <w:tcW w:w="662" w:type="pct"/>
            <w:vAlign w:val="center"/>
          </w:tcPr>
          <w:p w:rsidR="00AE3686" w:rsidRPr="006A6656" w:rsidRDefault="00AE3686" w:rsidP="0067127D">
            <w:pPr>
              <w:tabs>
                <w:tab w:val="left" w:pos="1080"/>
              </w:tabs>
              <w:rPr>
                <w:rFonts w:ascii="Verdana" w:hAnsi="Verdana"/>
                <w:sz w:val="20"/>
                <w:szCs w:val="20"/>
              </w:rPr>
            </w:pPr>
          </w:p>
        </w:tc>
        <w:tc>
          <w:tcPr>
            <w:tcW w:w="543" w:type="pct"/>
            <w:shd w:val="clear" w:color="auto" w:fill="auto"/>
          </w:tcPr>
          <w:p w:rsidR="00AE3686" w:rsidRDefault="00AE3686" w:rsidP="0067127D">
            <w:pPr>
              <w:rPr>
                <w:rFonts w:ascii="Verdana" w:hAnsi="Verdana"/>
                <w:sz w:val="20"/>
                <w:szCs w:val="20"/>
              </w:rPr>
            </w:pPr>
          </w:p>
        </w:tc>
        <w:tc>
          <w:tcPr>
            <w:tcW w:w="855" w:type="pct"/>
          </w:tcPr>
          <w:p w:rsidR="00AE3686" w:rsidRDefault="00AE3686" w:rsidP="0067127D">
            <w:pPr>
              <w:rPr>
                <w:rFonts w:ascii="Verdana" w:hAnsi="Verdana"/>
                <w:sz w:val="20"/>
                <w:szCs w:val="20"/>
              </w:rPr>
            </w:pPr>
          </w:p>
        </w:tc>
        <w:tc>
          <w:tcPr>
            <w:tcW w:w="1531" w:type="pct"/>
          </w:tcPr>
          <w:p w:rsidR="00AE3686" w:rsidRPr="006B0083" w:rsidRDefault="00AE3686" w:rsidP="0067127D">
            <w:pPr>
              <w:ind w:left="72"/>
              <w:rPr>
                <w:rFonts w:asciiTheme="minorHAnsi" w:hAnsiTheme="minorHAnsi" w:cs="Arial"/>
                <w:b/>
                <w:color w:val="FF0000"/>
              </w:rPr>
            </w:pPr>
          </w:p>
        </w:tc>
      </w:tr>
      <w:tr w:rsidR="0067127D" w:rsidRPr="004C52FC" w:rsidTr="00764C67">
        <w:trPr>
          <w:trHeight w:val="72"/>
        </w:trPr>
        <w:tc>
          <w:tcPr>
            <w:tcW w:w="1409" w:type="pct"/>
            <w:shd w:val="clear" w:color="auto" w:fill="FFFFFF"/>
          </w:tcPr>
          <w:p w:rsidR="0067127D" w:rsidRPr="00EF7414" w:rsidRDefault="0067127D" w:rsidP="0067127D">
            <w:r w:rsidRPr="00EF7414">
              <w:t>Demonstrate responsibility and accountability in accomplishing goals.</w:t>
            </w:r>
            <w:r>
              <w:t xml:space="preserve"> (HISE.S.AA, FORE.S.AA, PLSE.S.AA)</w:t>
            </w:r>
          </w:p>
        </w:tc>
        <w:tc>
          <w:tcPr>
            <w:tcW w:w="662" w:type="pct"/>
            <w:vAlign w:val="center"/>
          </w:tcPr>
          <w:p w:rsidR="0067127D" w:rsidRPr="006A6656" w:rsidRDefault="0067127D" w:rsidP="0067127D">
            <w:pPr>
              <w:tabs>
                <w:tab w:val="left" w:pos="1080"/>
              </w:tabs>
              <w:rPr>
                <w:rFonts w:ascii="Verdana" w:hAnsi="Verdana"/>
                <w:sz w:val="20"/>
                <w:szCs w:val="20"/>
              </w:rPr>
            </w:pPr>
          </w:p>
        </w:tc>
        <w:tc>
          <w:tcPr>
            <w:tcW w:w="543" w:type="pct"/>
            <w:shd w:val="clear" w:color="auto" w:fill="auto"/>
          </w:tcPr>
          <w:p w:rsidR="0067127D" w:rsidRDefault="0067127D" w:rsidP="0067127D">
            <w:pPr>
              <w:rPr>
                <w:rFonts w:ascii="Verdana" w:hAnsi="Verdana"/>
                <w:sz w:val="20"/>
                <w:szCs w:val="20"/>
              </w:rPr>
            </w:pPr>
          </w:p>
        </w:tc>
        <w:tc>
          <w:tcPr>
            <w:tcW w:w="855" w:type="pct"/>
          </w:tcPr>
          <w:p w:rsidR="0067127D" w:rsidRDefault="0067127D" w:rsidP="0067127D">
            <w:pPr>
              <w:rPr>
                <w:rFonts w:ascii="Verdana" w:hAnsi="Verdana"/>
                <w:sz w:val="20"/>
                <w:szCs w:val="20"/>
              </w:rPr>
            </w:pPr>
          </w:p>
        </w:tc>
        <w:tc>
          <w:tcPr>
            <w:tcW w:w="1531" w:type="pct"/>
          </w:tcPr>
          <w:p w:rsidR="0067127D" w:rsidRPr="006B0083" w:rsidRDefault="0067127D" w:rsidP="0067127D">
            <w:pPr>
              <w:ind w:left="72"/>
              <w:rPr>
                <w:rFonts w:asciiTheme="minorHAnsi" w:hAnsiTheme="minorHAnsi" w:cs="Arial"/>
                <w:b/>
                <w:color w:val="FF0000"/>
              </w:rPr>
            </w:pPr>
          </w:p>
        </w:tc>
      </w:tr>
      <w:tr w:rsidR="0067127D" w:rsidRPr="004C52FC" w:rsidTr="00764C67">
        <w:trPr>
          <w:trHeight w:val="72"/>
        </w:trPr>
        <w:tc>
          <w:tcPr>
            <w:tcW w:w="1409" w:type="pct"/>
            <w:shd w:val="clear" w:color="auto" w:fill="FFFFFF"/>
          </w:tcPr>
          <w:p w:rsidR="0067127D" w:rsidRPr="00EF7414" w:rsidRDefault="0067127D" w:rsidP="0067127D">
            <w:r w:rsidRPr="00EF7414">
              <w:t>Describe major historical themes and events in diverse times and places.</w:t>
            </w:r>
            <w:r w:rsidR="00AE3686">
              <w:t xml:space="preserve"> (HISE.S.AA)</w:t>
            </w:r>
          </w:p>
        </w:tc>
        <w:tc>
          <w:tcPr>
            <w:tcW w:w="662" w:type="pct"/>
            <w:vAlign w:val="center"/>
          </w:tcPr>
          <w:p w:rsidR="0067127D" w:rsidRPr="006A6656" w:rsidRDefault="0067127D" w:rsidP="0067127D">
            <w:pPr>
              <w:tabs>
                <w:tab w:val="left" w:pos="1080"/>
              </w:tabs>
              <w:rPr>
                <w:rFonts w:ascii="Verdana" w:hAnsi="Verdana"/>
                <w:sz w:val="20"/>
                <w:szCs w:val="20"/>
              </w:rPr>
            </w:pPr>
          </w:p>
        </w:tc>
        <w:tc>
          <w:tcPr>
            <w:tcW w:w="543" w:type="pct"/>
            <w:shd w:val="clear" w:color="auto" w:fill="auto"/>
          </w:tcPr>
          <w:p w:rsidR="0067127D" w:rsidRDefault="0067127D" w:rsidP="0067127D">
            <w:pPr>
              <w:rPr>
                <w:rFonts w:ascii="Verdana" w:hAnsi="Verdana"/>
                <w:sz w:val="20"/>
                <w:szCs w:val="20"/>
              </w:rPr>
            </w:pPr>
          </w:p>
        </w:tc>
        <w:tc>
          <w:tcPr>
            <w:tcW w:w="855" w:type="pct"/>
          </w:tcPr>
          <w:p w:rsidR="0067127D" w:rsidRDefault="0067127D" w:rsidP="0067127D">
            <w:pPr>
              <w:rPr>
                <w:rFonts w:ascii="Verdana" w:hAnsi="Verdana"/>
                <w:sz w:val="20"/>
                <w:szCs w:val="20"/>
              </w:rPr>
            </w:pPr>
          </w:p>
        </w:tc>
        <w:tc>
          <w:tcPr>
            <w:tcW w:w="1531" w:type="pct"/>
          </w:tcPr>
          <w:p w:rsidR="0067127D" w:rsidRPr="006B0083" w:rsidRDefault="0067127D" w:rsidP="0067127D">
            <w:pPr>
              <w:ind w:left="72"/>
              <w:rPr>
                <w:rFonts w:asciiTheme="minorHAnsi" w:hAnsiTheme="minorHAnsi" w:cs="Arial"/>
                <w:b/>
                <w:color w:val="FF0000"/>
              </w:rPr>
            </w:pPr>
          </w:p>
        </w:tc>
      </w:tr>
      <w:tr w:rsidR="00AE3686" w:rsidRPr="004C52FC" w:rsidTr="00764C67">
        <w:trPr>
          <w:trHeight w:val="72"/>
        </w:trPr>
        <w:tc>
          <w:tcPr>
            <w:tcW w:w="1409" w:type="pct"/>
            <w:shd w:val="clear" w:color="auto" w:fill="FFFFFF"/>
          </w:tcPr>
          <w:p w:rsidR="00AE3686" w:rsidRPr="00EF7414" w:rsidRDefault="00AE3686" w:rsidP="00AE3686">
            <w:r w:rsidRPr="00AE3686">
              <w:t>Read, write and speak one language at the intermediate (2nd-year) level or two languages at the beginning level (1st-year level).</w:t>
            </w:r>
            <w:r>
              <w:t xml:space="preserve"> (FORE.S.AA)</w:t>
            </w:r>
          </w:p>
        </w:tc>
        <w:tc>
          <w:tcPr>
            <w:tcW w:w="662" w:type="pct"/>
            <w:vAlign w:val="center"/>
          </w:tcPr>
          <w:p w:rsidR="00AE3686" w:rsidRPr="006A6656" w:rsidRDefault="00AE3686" w:rsidP="0067127D">
            <w:pPr>
              <w:tabs>
                <w:tab w:val="left" w:pos="1080"/>
              </w:tabs>
              <w:rPr>
                <w:rFonts w:ascii="Verdana" w:hAnsi="Verdana"/>
                <w:sz w:val="20"/>
                <w:szCs w:val="20"/>
              </w:rPr>
            </w:pPr>
          </w:p>
        </w:tc>
        <w:tc>
          <w:tcPr>
            <w:tcW w:w="543" w:type="pct"/>
            <w:shd w:val="clear" w:color="auto" w:fill="auto"/>
          </w:tcPr>
          <w:p w:rsidR="00AE3686" w:rsidRDefault="00AE3686" w:rsidP="0067127D">
            <w:pPr>
              <w:rPr>
                <w:rFonts w:ascii="Verdana" w:hAnsi="Verdana"/>
                <w:sz w:val="20"/>
                <w:szCs w:val="20"/>
              </w:rPr>
            </w:pPr>
          </w:p>
        </w:tc>
        <w:tc>
          <w:tcPr>
            <w:tcW w:w="855" w:type="pct"/>
          </w:tcPr>
          <w:p w:rsidR="00AE3686" w:rsidRDefault="00AE3686" w:rsidP="0067127D">
            <w:pPr>
              <w:rPr>
                <w:rFonts w:ascii="Verdana" w:hAnsi="Verdana"/>
                <w:sz w:val="20"/>
                <w:szCs w:val="20"/>
              </w:rPr>
            </w:pPr>
          </w:p>
        </w:tc>
        <w:tc>
          <w:tcPr>
            <w:tcW w:w="1531" w:type="pct"/>
          </w:tcPr>
          <w:p w:rsidR="00AE3686" w:rsidRPr="006B0083" w:rsidRDefault="00AE3686" w:rsidP="0067127D">
            <w:pPr>
              <w:ind w:left="72"/>
              <w:rPr>
                <w:rFonts w:asciiTheme="minorHAnsi" w:hAnsiTheme="minorHAnsi" w:cs="Arial"/>
                <w:b/>
                <w:color w:val="FF0000"/>
              </w:rPr>
            </w:pPr>
          </w:p>
        </w:tc>
      </w:tr>
      <w:tr w:rsidR="0067127D" w:rsidRPr="004C52FC" w:rsidTr="00764C67">
        <w:trPr>
          <w:trHeight w:val="72"/>
        </w:trPr>
        <w:tc>
          <w:tcPr>
            <w:tcW w:w="1409" w:type="pct"/>
            <w:shd w:val="clear" w:color="auto" w:fill="FFFFFF"/>
          </w:tcPr>
          <w:p w:rsidR="0067127D" w:rsidRPr="00EF7414" w:rsidRDefault="0067127D" w:rsidP="0067127D">
            <w:r w:rsidRPr="00EF7414">
              <w:t xml:space="preserve">Recognize and articulate an understanding of the increasing interdependence of world cultures and </w:t>
            </w:r>
            <w:r w:rsidRPr="00EF7414">
              <w:lastRenderedPageBreak/>
              <w:t>their consequences.</w:t>
            </w:r>
            <w:r w:rsidR="00AE3686">
              <w:t xml:space="preserve"> (HISE.S.AA, FORE.S.AA, PLSE.S.AA)</w:t>
            </w:r>
          </w:p>
        </w:tc>
        <w:tc>
          <w:tcPr>
            <w:tcW w:w="662" w:type="pct"/>
            <w:vAlign w:val="center"/>
          </w:tcPr>
          <w:p w:rsidR="0067127D" w:rsidRPr="006A6656" w:rsidRDefault="0067127D" w:rsidP="0067127D">
            <w:pPr>
              <w:tabs>
                <w:tab w:val="left" w:pos="1080"/>
              </w:tabs>
              <w:rPr>
                <w:rFonts w:ascii="Verdana" w:hAnsi="Verdana"/>
                <w:sz w:val="20"/>
                <w:szCs w:val="20"/>
              </w:rPr>
            </w:pPr>
          </w:p>
        </w:tc>
        <w:tc>
          <w:tcPr>
            <w:tcW w:w="543" w:type="pct"/>
            <w:shd w:val="clear" w:color="auto" w:fill="auto"/>
          </w:tcPr>
          <w:p w:rsidR="0067127D" w:rsidRDefault="0067127D" w:rsidP="0067127D">
            <w:pPr>
              <w:rPr>
                <w:rFonts w:ascii="Verdana" w:hAnsi="Verdana"/>
                <w:sz w:val="20"/>
                <w:szCs w:val="20"/>
              </w:rPr>
            </w:pPr>
          </w:p>
        </w:tc>
        <w:tc>
          <w:tcPr>
            <w:tcW w:w="855" w:type="pct"/>
          </w:tcPr>
          <w:p w:rsidR="0067127D" w:rsidRDefault="0067127D" w:rsidP="0067127D">
            <w:pPr>
              <w:rPr>
                <w:rFonts w:ascii="Verdana" w:hAnsi="Verdana"/>
                <w:sz w:val="20"/>
                <w:szCs w:val="20"/>
              </w:rPr>
            </w:pPr>
          </w:p>
        </w:tc>
        <w:tc>
          <w:tcPr>
            <w:tcW w:w="1531" w:type="pct"/>
          </w:tcPr>
          <w:p w:rsidR="0067127D" w:rsidRPr="006B0083" w:rsidRDefault="0067127D" w:rsidP="0067127D">
            <w:pPr>
              <w:ind w:left="72"/>
              <w:rPr>
                <w:rFonts w:asciiTheme="minorHAnsi" w:hAnsiTheme="minorHAnsi" w:cs="Arial"/>
                <w:b/>
                <w:color w:val="FF0000"/>
              </w:rPr>
            </w:pPr>
          </w:p>
        </w:tc>
      </w:tr>
    </w:tbl>
    <w:p w:rsidR="00E06B32" w:rsidRDefault="00E06B32" w:rsidP="00E06B32">
      <w:pPr>
        <w:rPr>
          <w:rFonts w:ascii="Arial" w:hAnsi="Arial" w:cs="Arial"/>
          <w:sz w:val="20"/>
          <w:szCs w:val="20"/>
        </w:rPr>
      </w:pPr>
    </w:p>
    <w:p w:rsidR="00E06B32" w:rsidRDefault="00E06B32" w:rsidP="00E06B32">
      <w:pPr>
        <w:rPr>
          <w:rFonts w:ascii="Arial" w:hAnsi="Arial" w:cs="Arial"/>
          <w:sz w:val="20"/>
          <w:szCs w:val="20"/>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830E0C" w:rsidTr="00764C67">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830E0C" w:rsidRDefault="00830E0C" w:rsidP="00764C67">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rsidR="00830E0C" w:rsidRDefault="00830E0C" w:rsidP="00764C67">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830E0C" w:rsidRPr="00B02892" w:rsidRDefault="00830E0C" w:rsidP="00764C67">
            <w:pPr>
              <w:pStyle w:val="ListParagraph"/>
              <w:tabs>
                <w:tab w:val="left" w:pos="5040"/>
              </w:tabs>
              <w:ind w:left="0"/>
              <w:rPr>
                <w:color w:val="000000" w:themeColor="text1"/>
              </w:rPr>
            </w:pPr>
          </w:p>
        </w:tc>
      </w:tr>
      <w:tr w:rsidR="00830E0C" w:rsidTr="00764C67">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830E0C" w:rsidRPr="002C6C28" w:rsidRDefault="00830E0C" w:rsidP="00764C67">
            <w:pPr>
              <w:tabs>
                <w:tab w:val="left" w:pos="5040"/>
              </w:tabs>
              <w:rPr>
                <w:rFonts w:ascii="Arial" w:hAnsi="Arial" w:cs="Arial"/>
                <w:b/>
                <w:color w:val="000000" w:themeColor="text1"/>
              </w:rPr>
            </w:pPr>
            <w:r w:rsidRPr="002C6C28">
              <w:rPr>
                <w:rFonts w:ascii="Arial" w:hAnsi="Arial" w:cs="Arial"/>
                <w:b/>
                <w:color w:val="000000" w:themeColor="text1"/>
              </w:rPr>
              <w:t xml:space="preserve">How will you determine whether those changes had an impact? </w:t>
            </w:r>
          </w:p>
          <w:p w:rsidR="00830E0C" w:rsidRDefault="00830E0C" w:rsidP="00764C67">
            <w:pPr>
              <w:tabs>
                <w:tab w:val="left" w:pos="5040"/>
              </w:tabs>
              <w:rPr>
                <w:rFonts w:ascii="Arial" w:hAnsi="Arial" w:cs="Arial"/>
                <w:b/>
                <w:color w:val="000000" w:themeColor="text1"/>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830E0C" w:rsidRPr="00B02892" w:rsidRDefault="00830E0C" w:rsidP="00764C67">
            <w:pPr>
              <w:pStyle w:val="ListParagraph"/>
              <w:tabs>
                <w:tab w:val="left" w:pos="5040"/>
              </w:tabs>
              <w:ind w:left="0"/>
              <w:rPr>
                <w:color w:val="000000" w:themeColor="text1"/>
              </w:rPr>
            </w:pPr>
          </w:p>
        </w:tc>
      </w:tr>
    </w:tbl>
    <w:p w:rsidR="00796354" w:rsidRDefault="00796354" w:rsidP="00796354">
      <w:pPr>
        <w:rPr>
          <w:rFonts w:ascii="Arial" w:hAnsi="Arial" w:cs="Arial"/>
          <w:sz w:val="20"/>
          <w:szCs w:val="20"/>
        </w:rPr>
      </w:pPr>
    </w:p>
    <w:p w:rsidR="00830E0C" w:rsidRDefault="00830E0C" w:rsidP="00796354">
      <w:pPr>
        <w:rPr>
          <w:rFonts w:ascii="Arial" w:hAnsi="Arial" w:cs="Arial"/>
          <w:sz w:val="20"/>
          <w:szCs w:val="20"/>
        </w:rPr>
      </w:pPr>
    </w:p>
    <w:p w:rsidR="008531D9" w:rsidRDefault="008531D9" w:rsidP="008531D9">
      <w:pPr>
        <w:rPr>
          <w:b/>
          <w:u w:val="single"/>
        </w:rPr>
      </w:pPr>
      <w:r>
        <w:rPr>
          <w:b/>
          <w:u w:val="single"/>
        </w:rPr>
        <w:t>OPTIONAL:</w:t>
      </w:r>
    </w:p>
    <w:p w:rsidR="008531D9" w:rsidRDefault="008531D9" w:rsidP="008531D9">
      <w:pPr>
        <w:rPr>
          <w:b/>
          <w:u w:val="single"/>
        </w:rPr>
      </w:pPr>
    </w:p>
    <w:p w:rsidR="008531D9" w:rsidRDefault="00CA646F" w:rsidP="008531D9">
      <w:r>
        <w:rPr>
          <w:noProof/>
        </w:rPr>
        <mc:AlternateContent>
          <mc:Choice Requires="wps">
            <w:drawing>
              <wp:anchor distT="45720" distB="45720" distL="114300" distR="114300" simplePos="0" relativeHeight="251661312" behindDoc="0" locked="0" layoutInCell="1" allowOverlap="1">
                <wp:simplePos x="0" y="0"/>
                <wp:positionH relativeFrom="margin">
                  <wp:posOffset>-371475</wp:posOffset>
                </wp:positionH>
                <wp:positionV relativeFrom="paragraph">
                  <wp:posOffset>435610</wp:posOffset>
                </wp:positionV>
                <wp:extent cx="8867775" cy="857250"/>
                <wp:effectExtent l="17145" t="17780" r="20955" b="2032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7775" cy="857250"/>
                        </a:xfrm>
                        <a:prstGeom prst="rect">
                          <a:avLst/>
                        </a:prstGeom>
                        <a:solidFill>
                          <a:srgbClr val="FFFFFF"/>
                        </a:solidFill>
                        <a:ln w="25400">
                          <a:solidFill>
                            <a:srgbClr val="000000"/>
                          </a:solidFill>
                          <a:miter lim="800000"/>
                          <a:headEnd/>
                          <a:tailEnd/>
                        </a:ln>
                      </wps:spPr>
                      <wps:txbx>
                        <w:txbxContent>
                          <w:p w:rsidR="008408DE" w:rsidRDefault="008408DE" w:rsidP="008531D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9.25pt;margin-top:34.3pt;width:698.25pt;height:6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" strokeweight="2pt">
                <v:textbox>
                  <w:txbxContent>
                    <w:p w:rsidR="008408DE" w:rsidRDefault="008408DE" w:rsidP="008531D9"/>
                  </w:txbxContent>
                </v:textbox>
                <w10:wrap type="square" anchorx="margin"/>
              </v:shape>
            </w:pict>
          </mc:Fallback>
        </mc:AlternateContent>
      </w:r>
      <w:r w:rsidR="008531D9">
        <w:t>Please use the space below to keep track of any annual data that your department wishes to maintain.   This section is completely optional and will not be reviewed by the Division Assessment Coordinators.</w:t>
      </w:r>
    </w:p>
    <w:p w:rsidR="008531D9" w:rsidRDefault="008531D9" w:rsidP="008531D9">
      <w:pPr>
        <w:pStyle w:val="ListParagraph"/>
        <w:tabs>
          <w:tab w:val="left" w:pos="5040"/>
        </w:tabs>
        <w:rPr>
          <w:rFonts w:ascii="Arial" w:hAnsi="Arial" w:cs="Arial"/>
          <w:b/>
          <w:color w:val="000000" w:themeColor="text1"/>
        </w:rPr>
      </w:pPr>
    </w:p>
    <w:p w:rsidR="008531D9" w:rsidRDefault="008531D9" w:rsidP="00FA24D1">
      <w:pPr>
        <w:pStyle w:val="ListParagraph"/>
        <w:tabs>
          <w:tab w:val="left" w:pos="5040"/>
        </w:tabs>
        <w:rPr>
          <w:rFonts w:ascii="Arial" w:hAnsi="Arial" w:cs="Arial"/>
          <w:b/>
          <w:color w:val="000000" w:themeColor="text1"/>
        </w:rPr>
      </w:pPr>
    </w:p>
    <w:sectPr w:rsidR="008531D9" w:rsidSect="006D2190">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0E5" w:rsidRDefault="008D10E5" w:rsidP="0094204C">
      <w:r>
        <w:separator/>
      </w:r>
    </w:p>
  </w:endnote>
  <w:endnote w:type="continuationSeparator" w:id="0">
    <w:p w:rsidR="008D10E5" w:rsidRDefault="008D10E5"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59078"/>
      <w:docPartObj>
        <w:docPartGallery w:val="Page Numbers (Bottom of Page)"/>
        <w:docPartUnique/>
      </w:docPartObj>
    </w:sdtPr>
    <w:sdtEndPr/>
    <w:sdtContent>
      <w:p w:rsidR="008408DE" w:rsidRDefault="004D5631">
        <w:pPr>
          <w:pStyle w:val="Footer"/>
          <w:jc w:val="right"/>
        </w:pPr>
        <w:r>
          <w:fldChar w:fldCharType="begin"/>
        </w:r>
        <w:r w:rsidR="00242E07">
          <w:instrText xml:space="preserve"> PAGE   \* MERGEFORMAT </w:instrText>
        </w:r>
        <w:r>
          <w:fldChar w:fldCharType="separate"/>
        </w:r>
        <w:r w:rsidR="00CA646F">
          <w:rPr>
            <w:noProof/>
          </w:rPr>
          <w:t>2</w:t>
        </w:r>
        <w:r>
          <w:rPr>
            <w:noProof/>
          </w:rPr>
          <w:fldChar w:fldCharType="end"/>
        </w:r>
      </w:p>
    </w:sdtContent>
  </w:sdt>
  <w:p w:rsidR="008408DE" w:rsidRDefault="00840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0E5" w:rsidRDefault="008D10E5" w:rsidP="0094204C">
      <w:r>
        <w:separator/>
      </w:r>
    </w:p>
  </w:footnote>
  <w:footnote w:type="continuationSeparator" w:id="0">
    <w:p w:rsidR="008D10E5" w:rsidRDefault="008D10E5" w:rsidP="00942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0DB79D1"/>
    <w:multiLevelType w:val="hybridMultilevel"/>
    <w:tmpl w:val="93A2259C"/>
    <w:lvl w:ilvl="0" w:tplc="4CB8B3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0EE4A9A"/>
    <w:multiLevelType w:val="hybridMultilevel"/>
    <w:tmpl w:val="CDEED2FE"/>
    <w:lvl w:ilvl="0" w:tplc="2D14C0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3D561D"/>
    <w:multiLevelType w:val="hybridMultilevel"/>
    <w:tmpl w:val="B3FC817E"/>
    <w:lvl w:ilvl="0" w:tplc="397249D2">
      <w:start w:val="1"/>
      <w:numFmt w:val="bullet"/>
      <w:lvlText w:val=""/>
      <w:lvlJc w:val="left"/>
      <w:pPr>
        <w:ind w:left="720" w:hanging="360"/>
      </w:pPr>
      <w:rPr>
        <w:rFonts w:ascii="Symbol" w:hAnsi="Symbol" w:hint="default"/>
      </w:rPr>
    </w:lvl>
    <w:lvl w:ilvl="1" w:tplc="5BE49182">
      <w:start w:val="1"/>
      <w:numFmt w:val="bullet"/>
      <w:lvlText w:val="o"/>
      <w:lvlJc w:val="left"/>
      <w:pPr>
        <w:ind w:left="1440" w:hanging="360"/>
      </w:pPr>
      <w:rPr>
        <w:rFonts w:ascii="Courier New" w:hAnsi="Courier New" w:hint="default"/>
      </w:rPr>
    </w:lvl>
    <w:lvl w:ilvl="2" w:tplc="91F00A28">
      <w:start w:val="1"/>
      <w:numFmt w:val="bullet"/>
      <w:lvlText w:val=""/>
      <w:lvlJc w:val="left"/>
      <w:pPr>
        <w:ind w:left="2160" w:hanging="360"/>
      </w:pPr>
      <w:rPr>
        <w:rFonts w:ascii="Wingdings" w:hAnsi="Wingdings" w:hint="default"/>
      </w:rPr>
    </w:lvl>
    <w:lvl w:ilvl="3" w:tplc="0F1861FE">
      <w:start w:val="1"/>
      <w:numFmt w:val="bullet"/>
      <w:lvlText w:val=""/>
      <w:lvlJc w:val="left"/>
      <w:pPr>
        <w:ind w:left="2880" w:hanging="360"/>
      </w:pPr>
      <w:rPr>
        <w:rFonts w:ascii="Symbol" w:hAnsi="Symbol" w:hint="default"/>
      </w:rPr>
    </w:lvl>
    <w:lvl w:ilvl="4" w:tplc="CFC67494">
      <w:start w:val="1"/>
      <w:numFmt w:val="bullet"/>
      <w:lvlText w:val="o"/>
      <w:lvlJc w:val="left"/>
      <w:pPr>
        <w:ind w:left="3600" w:hanging="360"/>
      </w:pPr>
      <w:rPr>
        <w:rFonts w:ascii="Courier New" w:hAnsi="Courier New" w:hint="default"/>
      </w:rPr>
    </w:lvl>
    <w:lvl w:ilvl="5" w:tplc="B4606B5C">
      <w:start w:val="1"/>
      <w:numFmt w:val="bullet"/>
      <w:lvlText w:val=""/>
      <w:lvlJc w:val="left"/>
      <w:pPr>
        <w:ind w:left="4320" w:hanging="360"/>
      </w:pPr>
      <w:rPr>
        <w:rFonts w:ascii="Wingdings" w:hAnsi="Wingdings" w:hint="default"/>
      </w:rPr>
    </w:lvl>
    <w:lvl w:ilvl="6" w:tplc="059A4C98">
      <w:start w:val="1"/>
      <w:numFmt w:val="bullet"/>
      <w:lvlText w:val=""/>
      <w:lvlJc w:val="left"/>
      <w:pPr>
        <w:ind w:left="5040" w:hanging="360"/>
      </w:pPr>
      <w:rPr>
        <w:rFonts w:ascii="Symbol" w:hAnsi="Symbol" w:hint="default"/>
      </w:rPr>
    </w:lvl>
    <w:lvl w:ilvl="7" w:tplc="F4F62D88">
      <w:start w:val="1"/>
      <w:numFmt w:val="bullet"/>
      <w:lvlText w:val="o"/>
      <w:lvlJc w:val="left"/>
      <w:pPr>
        <w:ind w:left="5760" w:hanging="360"/>
      </w:pPr>
      <w:rPr>
        <w:rFonts w:ascii="Courier New" w:hAnsi="Courier New" w:hint="default"/>
      </w:rPr>
    </w:lvl>
    <w:lvl w:ilvl="8" w:tplc="3CFA8E2C">
      <w:start w:val="1"/>
      <w:numFmt w:val="bullet"/>
      <w:lvlText w:val=""/>
      <w:lvlJc w:val="left"/>
      <w:pPr>
        <w:ind w:left="6480" w:hanging="360"/>
      </w:pPr>
      <w:rPr>
        <w:rFonts w:ascii="Wingdings" w:hAnsi="Wingdings" w:hint="default"/>
      </w:rPr>
    </w:lvl>
  </w:abstractNum>
  <w:abstractNum w:abstractNumId="6" w15:restartNumberingAfterBreak="0">
    <w:nsid w:val="0D83100F"/>
    <w:multiLevelType w:val="hybridMultilevel"/>
    <w:tmpl w:val="75FE1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7F70B7"/>
    <w:multiLevelType w:val="hybridMultilevel"/>
    <w:tmpl w:val="F0A46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F35542"/>
    <w:multiLevelType w:val="hybridMultilevel"/>
    <w:tmpl w:val="3A08912C"/>
    <w:styleLink w:val="Bullets"/>
    <w:lvl w:ilvl="0" w:tplc="E66EAD54">
      <w:start w:val="1"/>
      <w:numFmt w:val="bullet"/>
      <w:lvlText w:val="•"/>
      <w:lvlJc w:val="left"/>
      <w:pPr>
        <w:ind w:left="221" w:hanging="221"/>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0BACE16">
      <w:start w:val="1"/>
      <w:numFmt w:val="bullet"/>
      <w:lvlText w:val="•"/>
      <w:lvlJc w:val="left"/>
      <w:pPr>
        <w:ind w:left="821" w:hanging="221"/>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BDC0E5DA">
      <w:start w:val="1"/>
      <w:numFmt w:val="bullet"/>
      <w:lvlText w:val="•"/>
      <w:lvlJc w:val="left"/>
      <w:pPr>
        <w:ind w:left="1421" w:hanging="221"/>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855486A4">
      <w:start w:val="1"/>
      <w:numFmt w:val="bullet"/>
      <w:lvlText w:val="•"/>
      <w:lvlJc w:val="left"/>
      <w:pPr>
        <w:ind w:left="2021" w:hanging="221"/>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E690E386">
      <w:start w:val="1"/>
      <w:numFmt w:val="bullet"/>
      <w:lvlText w:val="•"/>
      <w:lvlJc w:val="left"/>
      <w:pPr>
        <w:ind w:left="2621" w:hanging="221"/>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260CE652">
      <w:start w:val="1"/>
      <w:numFmt w:val="bullet"/>
      <w:lvlText w:val="•"/>
      <w:lvlJc w:val="left"/>
      <w:pPr>
        <w:ind w:left="3221" w:hanging="221"/>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69C07DCA">
      <w:start w:val="1"/>
      <w:numFmt w:val="bullet"/>
      <w:lvlText w:val="•"/>
      <w:lvlJc w:val="left"/>
      <w:pPr>
        <w:ind w:left="3821" w:hanging="221"/>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29203D4A">
      <w:start w:val="1"/>
      <w:numFmt w:val="bullet"/>
      <w:lvlText w:val="•"/>
      <w:lvlJc w:val="left"/>
      <w:pPr>
        <w:ind w:left="4421" w:hanging="221"/>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D1B4A462">
      <w:start w:val="1"/>
      <w:numFmt w:val="bullet"/>
      <w:lvlText w:val="•"/>
      <w:lvlJc w:val="left"/>
      <w:pPr>
        <w:ind w:left="5021" w:hanging="221"/>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4" w15:restartNumberingAfterBreak="0">
    <w:nsid w:val="21097B96"/>
    <w:multiLevelType w:val="hybridMultilevel"/>
    <w:tmpl w:val="EF482FE8"/>
    <w:lvl w:ilvl="0" w:tplc="3208BFE0">
      <w:start w:val="1"/>
      <w:numFmt w:val="bullet"/>
      <w:lvlText w:val=""/>
      <w:lvlJc w:val="left"/>
      <w:pPr>
        <w:ind w:left="720" w:hanging="360"/>
      </w:pPr>
      <w:rPr>
        <w:rFonts w:ascii="Symbol" w:hAnsi="Symbol" w:hint="default"/>
        <w:b/>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0E225F"/>
    <w:multiLevelType w:val="hybridMultilevel"/>
    <w:tmpl w:val="9F528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BF60C2"/>
    <w:multiLevelType w:val="hybridMultilevel"/>
    <w:tmpl w:val="880EF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ED2773A"/>
    <w:multiLevelType w:val="multilevel"/>
    <w:tmpl w:val="683A10F0"/>
    <w:lvl w:ilvl="0">
      <w:start w:val="1"/>
      <w:numFmt w:val="bullet"/>
      <w:lvlText w:val="●"/>
      <w:lvlJc w:val="left"/>
      <w:pPr>
        <w:ind w:left="360" w:hanging="360"/>
      </w:pPr>
      <w:rPr>
        <w:rFonts w:ascii="Noto Sans Symbols" w:eastAsia="Noto Sans Symbols" w:hAnsi="Noto Sans Symbols" w:cs="Noto Sans Symbols"/>
        <w:color w:val="000000" w:themeColor="text1"/>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1" w15:restartNumberingAfterBreak="0">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2" w15:restartNumberingAfterBreak="0">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490236B"/>
    <w:multiLevelType w:val="hybridMultilevel"/>
    <w:tmpl w:val="E2E88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D131F7"/>
    <w:multiLevelType w:val="hybridMultilevel"/>
    <w:tmpl w:val="1646C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0" w15:restartNumberingAfterBreak="0">
    <w:nsid w:val="53A117B2"/>
    <w:multiLevelType w:val="hybridMultilevel"/>
    <w:tmpl w:val="9B988C02"/>
    <w:lvl w:ilvl="0" w:tplc="9FEA6A44">
      <w:start w:val="1"/>
      <w:numFmt w:val="bullet"/>
      <w:lvlText w:val=""/>
      <w:lvlJc w:val="left"/>
      <w:pPr>
        <w:ind w:left="720" w:hanging="360"/>
      </w:pPr>
      <w:rPr>
        <w:rFonts w:ascii="Symbol" w:hAnsi="Symbol" w:hint="default"/>
        <w:b/>
        <w:sz w:val="32"/>
        <w:szCs w:val="3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5D2745"/>
    <w:multiLevelType w:val="hybridMultilevel"/>
    <w:tmpl w:val="8A74F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DC262A"/>
    <w:multiLevelType w:val="hybridMultilevel"/>
    <w:tmpl w:val="A00C9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B72C4D"/>
    <w:multiLevelType w:val="hybridMultilevel"/>
    <w:tmpl w:val="91002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100559"/>
    <w:multiLevelType w:val="hybridMultilevel"/>
    <w:tmpl w:val="A22048E6"/>
    <w:lvl w:ilvl="0" w:tplc="9FEA6A44">
      <w:start w:val="1"/>
      <w:numFmt w:val="bullet"/>
      <w:lvlText w:val=""/>
      <w:lvlJc w:val="left"/>
      <w:pPr>
        <w:ind w:left="720" w:hanging="360"/>
      </w:pPr>
      <w:rPr>
        <w:rFonts w:ascii="Symbol" w:hAnsi="Symbol" w:hint="default"/>
        <w:b/>
        <w:sz w:val="32"/>
        <w:szCs w:val="32"/>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7D6BDC"/>
    <w:multiLevelType w:val="hybridMultilevel"/>
    <w:tmpl w:val="5B0E9E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5FD7791D"/>
    <w:multiLevelType w:val="hybridMultilevel"/>
    <w:tmpl w:val="62720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4724818"/>
    <w:multiLevelType w:val="hybridMultilevel"/>
    <w:tmpl w:val="275EA2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6045A5"/>
    <w:multiLevelType w:val="hybridMultilevel"/>
    <w:tmpl w:val="3A08912C"/>
    <w:numStyleLink w:val="Bullets"/>
  </w:abstractNum>
  <w:abstractNum w:abstractNumId="41" w15:restartNumberingAfterBreak="0">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45" w15:restartNumberingAfterBreak="0">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AD492F"/>
    <w:multiLevelType w:val="hybridMultilevel"/>
    <w:tmpl w:val="9BF0DC4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23"/>
  </w:num>
  <w:num w:numId="2">
    <w:abstractNumId w:val="12"/>
  </w:num>
  <w:num w:numId="3">
    <w:abstractNumId w:val="19"/>
  </w:num>
  <w:num w:numId="4">
    <w:abstractNumId w:val="27"/>
  </w:num>
  <w:num w:numId="5">
    <w:abstractNumId w:val="8"/>
  </w:num>
  <w:num w:numId="6">
    <w:abstractNumId w:val="22"/>
  </w:num>
  <w:num w:numId="7">
    <w:abstractNumId w:val="41"/>
  </w:num>
  <w:num w:numId="8">
    <w:abstractNumId w:val="29"/>
  </w:num>
  <w:num w:numId="9">
    <w:abstractNumId w:val="4"/>
  </w:num>
  <w:num w:numId="10">
    <w:abstractNumId w:val="43"/>
  </w:num>
  <w:num w:numId="11">
    <w:abstractNumId w:val="1"/>
  </w:num>
  <w:num w:numId="12">
    <w:abstractNumId w:val="39"/>
  </w:num>
  <w:num w:numId="13">
    <w:abstractNumId w:val="26"/>
  </w:num>
  <w:num w:numId="14">
    <w:abstractNumId w:val="10"/>
  </w:num>
  <w:num w:numId="15">
    <w:abstractNumId w:val="9"/>
  </w:num>
  <w:num w:numId="16">
    <w:abstractNumId w:val="21"/>
  </w:num>
  <w:num w:numId="17">
    <w:abstractNumId w:val="45"/>
  </w:num>
  <w:num w:numId="18">
    <w:abstractNumId w:val="11"/>
  </w:num>
  <w:num w:numId="19">
    <w:abstractNumId w:val="28"/>
  </w:num>
  <w:num w:numId="20">
    <w:abstractNumId w:val="11"/>
  </w:num>
  <w:num w:numId="21">
    <w:abstractNumId w:val="18"/>
  </w:num>
  <w:num w:numId="22">
    <w:abstractNumId w:val="38"/>
  </w:num>
  <w:num w:numId="23">
    <w:abstractNumId w:val="16"/>
  </w:num>
  <w:num w:numId="24">
    <w:abstractNumId w:val="42"/>
  </w:num>
  <w:num w:numId="25">
    <w:abstractNumId w:val="44"/>
  </w:num>
  <w:num w:numId="26">
    <w:abstractNumId w:val="13"/>
  </w:num>
  <w:num w:numId="27">
    <w:abstractNumId w:val="40"/>
    <w:lvlOverride w:ilvl="0">
      <w:lvl w:ilvl="0" w:tplc="9F6EB9BC">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570AB2E">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2F47A36">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8669F0A">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E6A936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CA8A67A">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C3C979E">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23628BC">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7263E30">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0"/>
  </w:num>
  <w:num w:numId="29">
    <w:abstractNumId w:val="32"/>
  </w:num>
  <w:num w:numId="30">
    <w:abstractNumId w:val="6"/>
  </w:num>
  <w:num w:numId="31">
    <w:abstractNumId w:val="7"/>
  </w:num>
  <w:num w:numId="32">
    <w:abstractNumId w:val="24"/>
  </w:num>
  <w:num w:numId="33">
    <w:abstractNumId w:val="25"/>
  </w:num>
  <w:num w:numId="34">
    <w:abstractNumId w:val="31"/>
  </w:num>
  <w:num w:numId="35">
    <w:abstractNumId w:val="14"/>
  </w:num>
  <w:num w:numId="36">
    <w:abstractNumId w:val="34"/>
  </w:num>
  <w:num w:numId="37">
    <w:abstractNumId w:val="35"/>
  </w:num>
  <w:num w:numId="38">
    <w:abstractNumId w:val="30"/>
  </w:num>
  <w:num w:numId="39">
    <w:abstractNumId w:val="17"/>
  </w:num>
  <w:num w:numId="40">
    <w:abstractNumId w:val="37"/>
  </w:num>
  <w:num w:numId="41">
    <w:abstractNumId w:val="36"/>
  </w:num>
  <w:num w:numId="42">
    <w:abstractNumId w:val="15"/>
  </w:num>
  <w:num w:numId="43">
    <w:abstractNumId w:val="2"/>
  </w:num>
  <w:num w:numId="44">
    <w:abstractNumId w:val="3"/>
  </w:num>
  <w:num w:numId="45">
    <w:abstractNumId w:val="5"/>
  </w:num>
  <w:num w:numId="46">
    <w:abstractNumId w:val="20"/>
  </w:num>
  <w:num w:numId="47">
    <w:abstractNumId w:val="33"/>
  </w:num>
  <w:num w:numId="48">
    <w:abstractNumId w:val="4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s>
  <w:rsids>
    <w:rsidRoot w:val="00065129"/>
    <w:rsid w:val="000008AF"/>
    <w:rsid w:val="0000419F"/>
    <w:rsid w:val="00004CAC"/>
    <w:rsid w:val="00007BA8"/>
    <w:rsid w:val="00010B07"/>
    <w:rsid w:val="00015E26"/>
    <w:rsid w:val="00025CDE"/>
    <w:rsid w:val="000279EB"/>
    <w:rsid w:val="00027FCB"/>
    <w:rsid w:val="00033358"/>
    <w:rsid w:val="000337E6"/>
    <w:rsid w:val="00033A23"/>
    <w:rsid w:val="00034CE6"/>
    <w:rsid w:val="00036DF9"/>
    <w:rsid w:val="000443B6"/>
    <w:rsid w:val="00045354"/>
    <w:rsid w:val="00054BFD"/>
    <w:rsid w:val="0005621A"/>
    <w:rsid w:val="00056964"/>
    <w:rsid w:val="0006108F"/>
    <w:rsid w:val="000616F3"/>
    <w:rsid w:val="00063778"/>
    <w:rsid w:val="00064D57"/>
    <w:rsid w:val="00065129"/>
    <w:rsid w:val="00065F6A"/>
    <w:rsid w:val="000729D4"/>
    <w:rsid w:val="00072C1B"/>
    <w:rsid w:val="000738FE"/>
    <w:rsid w:val="00074BD5"/>
    <w:rsid w:val="00080933"/>
    <w:rsid w:val="000833F0"/>
    <w:rsid w:val="00087BC4"/>
    <w:rsid w:val="0009056E"/>
    <w:rsid w:val="00091F17"/>
    <w:rsid w:val="00095265"/>
    <w:rsid w:val="000956D6"/>
    <w:rsid w:val="000970D9"/>
    <w:rsid w:val="00097843"/>
    <w:rsid w:val="000A089D"/>
    <w:rsid w:val="000A2A44"/>
    <w:rsid w:val="000A4EE0"/>
    <w:rsid w:val="000A6381"/>
    <w:rsid w:val="000B0D23"/>
    <w:rsid w:val="000B261C"/>
    <w:rsid w:val="000B4F49"/>
    <w:rsid w:val="000B79DC"/>
    <w:rsid w:val="000C1724"/>
    <w:rsid w:val="000C66EB"/>
    <w:rsid w:val="000D1111"/>
    <w:rsid w:val="000D16E5"/>
    <w:rsid w:val="000D18FB"/>
    <w:rsid w:val="000D3A39"/>
    <w:rsid w:val="000E19CD"/>
    <w:rsid w:val="000E207F"/>
    <w:rsid w:val="000E215A"/>
    <w:rsid w:val="000E2F79"/>
    <w:rsid w:val="000E4EFE"/>
    <w:rsid w:val="000E5ABD"/>
    <w:rsid w:val="000E6D72"/>
    <w:rsid w:val="000F0AF3"/>
    <w:rsid w:val="000F13C9"/>
    <w:rsid w:val="000F154F"/>
    <w:rsid w:val="000F1823"/>
    <w:rsid w:val="000F21F2"/>
    <w:rsid w:val="000F2F76"/>
    <w:rsid w:val="000F4249"/>
    <w:rsid w:val="0010227C"/>
    <w:rsid w:val="001026AA"/>
    <w:rsid w:val="00115E77"/>
    <w:rsid w:val="001201D5"/>
    <w:rsid w:val="00120277"/>
    <w:rsid w:val="00120E81"/>
    <w:rsid w:val="001240D0"/>
    <w:rsid w:val="00126B3B"/>
    <w:rsid w:val="00127FC0"/>
    <w:rsid w:val="00130503"/>
    <w:rsid w:val="001324D2"/>
    <w:rsid w:val="00133FD8"/>
    <w:rsid w:val="0014175E"/>
    <w:rsid w:val="00142776"/>
    <w:rsid w:val="0015035B"/>
    <w:rsid w:val="00152170"/>
    <w:rsid w:val="001532B7"/>
    <w:rsid w:val="001628B1"/>
    <w:rsid w:val="00167A2B"/>
    <w:rsid w:val="0017170A"/>
    <w:rsid w:val="00174C4B"/>
    <w:rsid w:val="001778D9"/>
    <w:rsid w:val="001803A0"/>
    <w:rsid w:val="00181457"/>
    <w:rsid w:val="00183800"/>
    <w:rsid w:val="00183806"/>
    <w:rsid w:val="00183A7F"/>
    <w:rsid w:val="00184AE5"/>
    <w:rsid w:val="0018798A"/>
    <w:rsid w:val="00190F5C"/>
    <w:rsid w:val="0019135D"/>
    <w:rsid w:val="00191DA6"/>
    <w:rsid w:val="00195B7B"/>
    <w:rsid w:val="001963C1"/>
    <w:rsid w:val="001A1B67"/>
    <w:rsid w:val="001A7AF7"/>
    <w:rsid w:val="001B07B2"/>
    <w:rsid w:val="001B5099"/>
    <w:rsid w:val="001B6007"/>
    <w:rsid w:val="001B7559"/>
    <w:rsid w:val="001C202C"/>
    <w:rsid w:val="001C42D0"/>
    <w:rsid w:val="001C5DC3"/>
    <w:rsid w:val="001C62EC"/>
    <w:rsid w:val="001D3DEC"/>
    <w:rsid w:val="001D3E1D"/>
    <w:rsid w:val="001D5757"/>
    <w:rsid w:val="001D7080"/>
    <w:rsid w:val="001D736E"/>
    <w:rsid w:val="001E0764"/>
    <w:rsid w:val="001E7137"/>
    <w:rsid w:val="001F0A69"/>
    <w:rsid w:val="001F4B9E"/>
    <w:rsid w:val="002026E9"/>
    <w:rsid w:val="00202DE8"/>
    <w:rsid w:val="0021031C"/>
    <w:rsid w:val="002105E7"/>
    <w:rsid w:val="00210FF3"/>
    <w:rsid w:val="0021539C"/>
    <w:rsid w:val="00220B12"/>
    <w:rsid w:val="00221EAE"/>
    <w:rsid w:val="002245AB"/>
    <w:rsid w:val="002248CC"/>
    <w:rsid w:val="00225B53"/>
    <w:rsid w:val="0022692B"/>
    <w:rsid w:val="002315EE"/>
    <w:rsid w:val="0023411D"/>
    <w:rsid w:val="00242E07"/>
    <w:rsid w:val="00242FEA"/>
    <w:rsid w:val="00243C41"/>
    <w:rsid w:val="00251905"/>
    <w:rsid w:val="00254FF7"/>
    <w:rsid w:val="0025548D"/>
    <w:rsid w:val="00255C18"/>
    <w:rsid w:val="00255F7D"/>
    <w:rsid w:val="00256114"/>
    <w:rsid w:val="0025618C"/>
    <w:rsid w:val="00262914"/>
    <w:rsid w:val="00262916"/>
    <w:rsid w:val="00262EFB"/>
    <w:rsid w:val="00265A99"/>
    <w:rsid w:val="00266F2F"/>
    <w:rsid w:val="002672D3"/>
    <w:rsid w:val="0026791C"/>
    <w:rsid w:val="00276B75"/>
    <w:rsid w:val="00280C60"/>
    <w:rsid w:val="00281C63"/>
    <w:rsid w:val="0028246C"/>
    <w:rsid w:val="00283ED8"/>
    <w:rsid w:val="0028603C"/>
    <w:rsid w:val="002922CE"/>
    <w:rsid w:val="00293D8D"/>
    <w:rsid w:val="002A1D8C"/>
    <w:rsid w:val="002B7319"/>
    <w:rsid w:val="002C1797"/>
    <w:rsid w:val="002C56AC"/>
    <w:rsid w:val="002D1DFE"/>
    <w:rsid w:val="002D2748"/>
    <w:rsid w:val="002D3CAD"/>
    <w:rsid w:val="002D428E"/>
    <w:rsid w:val="002E175B"/>
    <w:rsid w:val="002E28B0"/>
    <w:rsid w:val="002E42A0"/>
    <w:rsid w:val="002E548B"/>
    <w:rsid w:val="002E6B01"/>
    <w:rsid w:val="002F2561"/>
    <w:rsid w:val="002F63A2"/>
    <w:rsid w:val="00303041"/>
    <w:rsid w:val="003041DD"/>
    <w:rsid w:val="00305AE1"/>
    <w:rsid w:val="0030733F"/>
    <w:rsid w:val="00307A43"/>
    <w:rsid w:val="0031353B"/>
    <w:rsid w:val="00315CE8"/>
    <w:rsid w:val="00320CDE"/>
    <w:rsid w:val="00320DF3"/>
    <w:rsid w:val="003233E7"/>
    <w:rsid w:val="00324F19"/>
    <w:rsid w:val="003254BC"/>
    <w:rsid w:val="00330692"/>
    <w:rsid w:val="00336409"/>
    <w:rsid w:val="00337A3A"/>
    <w:rsid w:val="0034316E"/>
    <w:rsid w:val="00343C72"/>
    <w:rsid w:val="00343D2F"/>
    <w:rsid w:val="003454F6"/>
    <w:rsid w:val="00345FBF"/>
    <w:rsid w:val="00350D53"/>
    <w:rsid w:val="003539C4"/>
    <w:rsid w:val="00356E3A"/>
    <w:rsid w:val="003641BA"/>
    <w:rsid w:val="0037063E"/>
    <w:rsid w:val="00372B02"/>
    <w:rsid w:val="00373885"/>
    <w:rsid w:val="00376911"/>
    <w:rsid w:val="0037786D"/>
    <w:rsid w:val="00377D40"/>
    <w:rsid w:val="00396B7B"/>
    <w:rsid w:val="00396CC3"/>
    <w:rsid w:val="00396F2C"/>
    <w:rsid w:val="003A1DAE"/>
    <w:rsid w:val="003A298D"/>
    <w:rsid w:val="003A6E5D"/>
    <w:rsid w:val="003B2034"/>
    <w:rsid w:val="003B5176"/>
    <w:rsid w:val="003B5F45"/>
    <w:rsid w:val="003B6EA6"/>
    <w:rsid w:val="003C0655"/>
    <w:rsid w:val="003C1C8E"/>
    <w:rsid w:val="003C3E54"/>
    <w:rsid w:val="003C59D8"/>
    <w:rsid w:val="003D0D1F"/>
    <w:rsid w:val="003D2587"/>
    <w:rsid w:val="003D2A94"/>
    <w:rsid w:val="003D559C"/>
    <w:rsid w:val="003D6946"/>
    <w:rsid w:val="003D6D6E"/>
    <w:rsid w:val="003E791C"/>
    <w:rsid w:val="00404810"/>
    <w:rsid w:val="00406228"/>
    <w:rsid w:val="00414645"/>
    <w:rsid w:val="004177A0"/>
    <w:rsid w:val="00420480"/>
    <w:rsid w:val="00421C53"/>
    <w:rsid w:val="00424E5D"/>
    <w:rsid w:val="00425F46"/>
    <w:rsid w:val="00430404"/>
    <w:rsid w:val="00432140"/>
    <w:rsid w:val="00432803"/>
    <w:rsid w:val="00434F56"/>
    <w:rsid w:val="004359FC"/>
    <w:rsid w:val="00444BB1"/>
    <w:rsid w:val="004467C4"/>
    <w:rsid w:val="0045262E"/>
    <w:rsid w:val="00455833"/>
    <w:rsid w:val="00456051"/>
    <w:rsid w:val="004604FB"/>
    <w:rsid w:val="00461386"/>
    <w:rsid w:val="00462D00"/>
    <w:rsid w:val="00464EA9"/>
    <w:rsid w:val="00465025"/>
    <w:rsid w:val="004654F4"/>
    <w:rsid w:val="004712EB"/>
    <w:rsid w:val="00476425"/>
    <w:rsid w:val="0048088F"/>
    <w:rsid w:val="00480BB2"/>
    <w:rsid w:val="004818E1"/>
    <w:rsid w:val="00481A7E"/>
    <w:rsid w:val="0048427F"/>
    <w:rsid w:val="00495C9D"/>
    <w:rsid w:val="004A14EC"/>
    <w:rsid w:val="004B190F"/>
    <w:rsid w:val="004B7492"/>
    <w:rsid w:val="004C038C"/>
    <w:rsid w:val="004C062D"/>
    <w:rsid w:val="004C2B30"/>
    <w:rsid w:val="004C52FC"/>
    <w:rsid w:val="004C6687"/>
    <w:rsid w:val="004C6F83"/>
    <w:rsid w:val="004C7DB2"/>
    <w:rsid w:val="004D3BE1"/>
    <w:rsid w:val="004D3C8C"/>
    <w:rsid w:val="004D3DC1"/>
    <w:rsid w:val="004D5631"/>
    <w:rsid w:val="004D769A"/>
    <w:rsid w:val="004D774F"/>
    <w:rsid w:val="004D7A57"/>
    <w:rsid w:val="004E47AA"/>
    <w:rsid w:val="004E4BD6"/>
    <w:rsid w:val="004F08B5"/>
    <w:rsid w:val="004F0C1D"/>
    <w:rsid w:val="004F41D5"/>
    <w:rsid w:val="00501085"/>
    <w:rsid w:val="00502A7D"/>
    <w:rsid w:val="005047D2"/>
    <w:rsid w:val="0051294F"/>
    <w:rsid w:val="00516463"/>
    <w:rsid w:val="005175CE"/>
    <w:rsid w:val="005177FD"/>
    <w:rsid w:val="00517849"/>
    <w:rsid w:val="00520623"/>
    <w:rsid w:val="00520FBE"/>
    <w:rsid w:val="0052152C"/>
    <w:rsid w:val="00530D82"/>
    <w:rsid w:val="005346A8"/>
    <w:rsid w:val="0054350A"/>
    <w:rsid w:val="00544765"/>
    <w:rsid w:val="00545838"/>
    <w:rsid w:val="005531E8"/>
    <w:rsid w:val="00561BB6"/>
    <w:rsid w:val="0056406D"/>
    <w:rsid w:val="005660BA"/>
    <w:rsid w:val="005674F9"/>
    <w:rsid w:val="00573ECD"/>
    <w:rsid w:val="005743EC"/>
    <w:rsid w:val="00575185"/>
    <w:rsid w:val="00585766"/>
    <w:rsid w:val="005859FC"/>
    <w:rsid w:val="005863ED"/>
    <w:rsid w:val="005864A4"/>
    <w:rsid w:val="005866B9"/>
    <w:rsid w:val="005918B2"/>
    <w:rsid w:val="00594A1F"/>
    <w:rsid w:val="0059701F"/>
    <w:rsid w:val="00597F85"/>
    <w:rsid w:val="005A25A0"/>
    <w:rsid w:val="005B2B58"/>
    <w:rsid w:val="005B4CD1"/>
    <w:rsid w:val="005B53D8"/>
    <w:rsid w:val="005B5FC5"/>
    <w:rsid w:val="005B66D3"/>
    <w:rsid w:val="005B6912"/>
    <w:rsid w:val="005B7364"/>
    <w:rsid w:val="005C6F9A"/>
    <w:rsid w:val="005D19D9"/>
    <w:rsid w:val="005D3336"/>
    <w:rsid w:val="005E5598"/>
    <w:rsid w:val="005F4B50"/>
    <w:rsid w:val="005F5E9F"/>
    <w:rsid w:val="005F5F7E"/>
    <w:rsid w:val="005F6B5B"/>
    <w:rsid w:val="005F7377"/>
    <w:rsid w:val="0060155C"/>
    <w:rsid w:val="0060732E"/>
    <w:rsid w:val="0061454F"/>
    <w:rsid w:val="0061712A"/>
    <w:rsid w:val="00621F52"/>
    <w:rsid w:val="00624906"/>
    <w:rsid w:val="0062556E"/>
    <w:rsid w:val="006326F6"/>
    <w:rsid w:val="006368CC"/>
    <w:rsid w:val="00637591"/>
    <w:rsid w:val="00640611"/>
    <w:rsid w:val="00643904"/>
    <w:rsid w:val="006464DB"/>
    <w:rsid w:val="00651CF2"/>
    <w:rsid w:val="006532D6"/>
    <w:rsid w:val="00653FD3"/>
    <w:rsid w:val="0065453B"/>
    <w:rsid w:val="00654C15"/>
    <w:rsid w:val="006551C4"/>
    <w:rsid w:val="00656BC1"/>
    <w:rsid w:val="00657626"/>
    <w:rsid w:val="00660080"/>
    <w:rsid w:val="0066095F"/>
    <w:rsid w:val="006613D8"/>
    <w:rsid w:val="006622F4"/>
    <w:rsid w:val="0066285F"/>
    <w:rsid w:val="0066607A"/>
    <w:rsid w:val="00666164"/>
    <w:rsid w:val="00667251"/>
    <w:rsid w:val="0067127D"/>
    <w:rsid w:val="00677703"/>
    <w:rsid w:val="006835C1"/>
    <w:rsid w:val="00690A3D"/>
    <w:rsid w:val="006949DF"/>
    <w:rsid w:val="006971CD"/>
    <w:rsid w:val="006A2AA3"/>
    <w:rsid w:val="006B5D02"/>
    <w:rsid w:val="006B6194"/>
    <w:rsid w:val="006B6639"/>
    <w:rsid w:val="006C142B"/>
    <w:rsid w:val="006C27B7"/>
    <w:rsid w:val="006C28B1"/>
    <w:rsid w:val="006C4C0B"/>
    <w:rsid w:val="006C4F5E"/>
    <w:rsid w:val="006D2190"/>
    <w:rsid w:val="006D2FC0"/>
    <w:rsid w:val="006D67EB"/>
    <w:rsid w:val="006D6D17"/>
    <w:rsid w:val="006E0F23"/>
    <w:rsid w:val="006E3686"/>
    <w:rsid w:val="006F0183"/>
    <w:rsid w:val="006F6391"/>
    <w:rsid w:val="00713F76"/>
    <w:rsid w:val="00716A26"/>
    <w:rsid w:val="00716A80"/>
    <w:rsid w:val="00716F98"/>
    <w:rsid w:val="00740D35"/>
    <w:rsid w:val="00746675"/>
    <w:rsid w:val="007512F2"/>
    <w:rsid w:val="00751FC5"/>
    <w:rsid w:val="00754FF5"/>
    <w:rsid w:val="00756BF7"/>
    <w:rsid w:val="0076433A"/>
    <w:rsid w:val="00764C67"/>
    <w:rsid w:val="007737D2"/>
    <w:rsid w:val="007749F4"/>
    <w:rsid w:val="00774EC8"/>
    <w:rsid w:val="00780813"/>
    <w:rsid w:val="00781DA4"/>
    <w:rsid w:val="007825CC"/>
    <w:rsid w:val="007856A2"/>
    <w:rsid w:val="0078669D"/>
    <w:rsid w:val="00786F00"/>
    <w:rsid w:val="00791FF2"/>
    <w:rsid w:val="0079281D"/>
    <w:rsid w:val="00794EA2"/>
    <w:rsid w:val="00796354"/>
    <w:rsid w:val="007A2E02"/>
    <w:rsid w:val="007A3E02"/>
    <w:rsid w:val="007A43CE"/>
    <w:rsid w:val="007B35BA"/>
    <w:rsid w:val="007B695B"/>
    <w:rsid w:val="007B7E05"/>
    <w:rsid w:val="007C1FEF"/>
    <w:rsid w:val="007C3E56"/>
    <w:rsid w:val="007C46D3"/>
    <w:rsid w:val="007C564B"/>
    <w:rsid w:val="007C5F05"/>
    <w:rsid w:val="007C74F5"/>
    <w:rsid w:val="007D68EA"/>
    <w:rsid w:val="007E36F4"/>
    <w:rsid w:val="007F0311"/>
    <w:rsid w:val="007F24DA"/>
    <w:rsid w:val="007F45E6"/>
    <w:rsid w:val="007F66F9"/>
    <w:rsid w:val="0080292B"/>
    <w:rsid w:val="008034BE"/>
    <w:rsid w:val="008056C5"/>
    <w:rsid w:val="00805C23"/>
    <w:rsid w:val="00807113"/>
    <w:rsid w:val="00817DDA"/>
    <w:rsid w:val="00821011"/>
    <w:rsid w:val="00823898"/>
    <w:rsid w:val="0082461F"/>
    <w:rsid w:val="008258DA"/>
    <w:rsid w:val="00827AE5"/>
    <w:rsid w:val="00830E0C"/>
    <w:rsid w:val="00833DEB"/>
    <w:rsid w:val="0083599B"/>
    <w:rsid w:val="008408DE"/>
    <w:rsid w:val="00847243"/>
    <w:rsid w:val="008531D9"/>
    <w:rsid w:val="008547F4"/>
    <w:rsid w:val="00854C39"/>
    <w:rsid w:val="00855ECE"/>
    <w:rsid w:val="008620F1"/>
    <w:rsid w:val="008642E1"/>
    <w:rsid w:val="008672B0"/>
    <w:rsid w:val="00875A7C"/>
    <w:rsid w:val="00877383"/>
    <w:rsid w:val="00880686"/>
    <w:rsid w:val="008816E7"/>
    <w:rsid w:val="00881F50"/>
    <w:rsid w:val="008836F4"/>
    <w:rsid w:val="00884AC0"/>
    <w:rsid w:val="008860C1"/>
    <w:rsid w:val="008905A4"/>
    <w:rsid w:val="008909D4"/>
    <w:rsid w:val="00892D85"/>
    <w:rsid w:val="008942FA"/>
    <w:rsid w:val="00896B7A"/>
    <w:rsid w:val="00897A68"/>
    <w:rsid w:val="008A2C4A"/>
    <w:rsid w:val="008A700A"/>
    <w:rsid w:val="008B52A0"/>
    <w:rsid w:val="008B565C"/>
    <w:rsid w:val="008B5B2E"/>
    <w:rsid w:val="008C5B3F"/>
    <w:rsid w:val="008D0AD8"/>
    <w:rsid w:val="008D10E5"/>
    <w:rsid w:val="008D4D55"/>
    <w:rsid w:val="008E063A"/>
    <w:rsid w:val="008E724F"/>
    <w:rsid w:val="008F3D47"/>
    <w:rsid w:val="008F41A6"/>
    <w:rsid w:val="008F5313"/>
    <w:rsid w:val="008F6C19"/>
    <w:rsid w:val="008F7171"/>
    <w:rsid w:val="00901F54"/>
    <w:rsid w:val="009108ED"/>
    <w:rsid w:val="00912C50"/>
    <w:rsid w:val="00912D18"/>
    <w:rsid w:val="009139E7"/>
    <w:rsid w:val="00915CDA"/>
    <w:rsid w:val="009248F7"/>
    <w:rsid w:val="00925394"/>
    <w:rsid w:val="0092540D"/>
    <w:rsid w:val="009263C9"/>
    <w:rsid w:val="009268A3"/>
    <w:rsid w:val="00932A71"/>
    <w:rsid w:val="00933F0B"/>
    <w:rsid w:val="009352F7"/>
    <w:rsid w:val="00935DFB"/>
    <w:rsid w:val="0094204C"/>
    <w:rsid w:val="009437A5"/>
    <w:rsid w:val="00945A79"/>
    <w:rsid w:val="00946E45"/>
    <w:rsid w:val="00952FA6"/>
    <w:rsid w:val="00963DD8"/>
    <w:rsid w:val="00967CBE"/>
    <w:rsid w:val="00971EB2"/>
    <w:rsid w:val="0097461B"/>
    <w:rsid w:val="00981D62"/>
    <w:rsid w:val="009846E0"/>
    <w:rsid w:val="0098514A"/>
    <w:rsid w:val="00990D45"/>
    <w:rsid w:val="00993B62"/>
    <w:rsid w:val="009A2F4E"/>
    <w:rsid w:val="009A616E"/>
    <w:rsid w:val="009A69F0"/>
    <w:rsid w:val="009A7187"/>
    <w:rsid w:val="009B0BEA"/>
    <w:rsid w:val="009B4493"/>
    <w:rsid w:val="009C1092"/>
    <w:rsid w:val="009C1758"/>
    <w:rsid w:val="009D1DD7"/>
    <w:rsid w:val="009D4970"/>
    <w:rsid w:val="009E2519"/>
    <w:rsid w:val="009E2EA4"/>
    <w:rsid w:val="009F15FD"/>
    <w:rsid w:val="009F2769"/>
    <w:rsid w:val="009F71F8"/>
    <w:rsid w:val="00A002DC"/>
    <w:rsid w:val="00A0170F"/>
    <w:rsid w:val="00A03C1A"/>
    <w:rsid w:val="00A06FCD"/>
    <w:rsid w:val="00A11155"/>
    <w:rsid w:val="00A11904"/>
    <w:rsid w:val="00A14B89"/>
    <w:rsid w:val="00A1589F"/>
    <w:rsid w:val="00A201E2"/>
    <w:rsid w:val="00A2056D"/>
    <w:rsid w:val="00A21E6E"/>
    <w:rsid w:val="00A279B7"/>
    <w:rsid w:val="00A30B60"/>
    <w:rsid w:val="00A316A8"/>
    <w:rsid w:val="00A341DF"/>
    <w:rsid w:val="00A36603"/>
    <w:rsid w:val="00A36DEE"/>
    <w:rsid w:val="00A44EC5"/>
    <w:rsid w:val="00A51345"/>
    <w:rsid w:val="00A54831"/>
    <w:rsid w:val="00A6078F"/>
    <w:rsid w:val="00A62968"/>
    <w:rsid w:val="00A63ACE"/>
    <w:rsid w:val="00A66FF3"/>
    <w:rsid w:val="00A72E69"/>
    <w:rsid w:val="00A8476F"/>
    <w:rsid w:val="00A91DFA"/>
    <w:rsid w:val="00A93BDE"/>
    <w:rsid w:val="00A95468"/>
    <w:rsid w:val="00A95D7E"/>
    <w:rsid w:val="00A97056"/>
    <w:rsid w:val="00AA3F98"/>
    <w:rsid w:val="00AB35C6"/>
    <w:rsid w:val="00AB688E"/>
    <w:rsid w:val="00AC0386"/>
    <w:rsid w:val="00AC16CE"/>
    <w:rsid w:val="00AC62F8"/>
    <w:rsid w:val="00AD1286"/>
    <w:rsid w:val="00AD4FA7"/>
    <w:rsid w:val="00AE3686"/>
    <w:rsid w:val="00AE4AD2"/>
    <w:rsid w:val="00AE5F43"/>
    <w:rsid w:val="00AE65EC"/>
    <w:rsid w:val="00AF1271"/>
    <w:rsid w:val="00AF4B41"/>
    <w:rsid w:val="00AF6A23"/>
    <w:rsid w:val="00AF6E73"/>
    <w:rsid w:val="00B00DD2"/>
    <w:rsid w:val="00B02892"/>
    <w:rsid w:val="00B11028"/>
    <w:rsid w:val="00B11F28"/>
    <w:rsid w:val="00B2111B"/>
    <w:rsid w:val="00B2535C"/>
    <w:rsid w:val="00B27095"/>
    <w:rsid w:val="00B31728"/>
    <w:rsid w:val="00B31AC5"/>
    <w:rsid w:val="00B3477F"/>
    <w:rsid w:val="00B34F9E"/>
    <w:rsid w:val="00B42C55"/>
    <w:rsid w:val="00B44B23"/>
    <w:rsid w:val="00B4625A"/>
    <w:rsid w:val="00B50E5D"/>
    <w:rsid w:val="00B53451"/>
    <w:rsid w:val="00B57D15"/>
    <w:rsid w:val="00B608D5"/>
    <w:rsid w:val="00B61167"/>
    <w:rsid w:val="00B61D81"/>
    <w:rsid w:val="00B64A53"/>
    <w:rsid w:val="00B700A5"/>
    <w:rsid w:val="00B71307"/>
    <w:rsid w:val="00B75DD0"/>
    <w:rsid w:val="00B764F8"/>
    <w:rsid w:val="00B81607"/>
    <w:rsid w:val="00B8227E"/>
    <w:rsid w:val="00B90F20"/>
    <w:rsid w:val="00B91F1E"/>
    <w:rsid w:val="00B95331"/>
    <w:rsid w:val="00B95D4E"/>
    <w:rsid w:val="00B967BC"/>
    <w:rsid w:val="00B9789D"/>
    <w:rsid w:val="00BA130B"/>
    <w:rsid w:val="00BA3246"/>
    <w:rsid w:val="00BA411F"/>
    <w:rsid w:val="00BA527A"/>
    <w:rsid w:val="00BA6883"/>
    <w:rsid w:val="00BB272C"/>
    <w:rsid w:val="00BB28CF"/>
    <w:rsid w:val="00BB2A4E"/>
    <w:rsid w:val="00BB4ABC"/>
    <w:rsid w:val="00BB4C9F"/>
    <w:rsid w:val="00BB5574"/>
    <w:rsid w:val="00BB5A2F"/>
    <w:rsid w:val="00BC12BF"/>
    <w:rsid w:val="00BC374A"/>
    <w:rsid w:val="00BC5FF1"/>
    <w:rsid w:val="00BC6C11"/>
    <w:rsid w:val="00BD098D"/>
    <w:rsid w:val="00BD2C4F"/>
    <w:rsid w:val="00BD3912"/>
    <w:rsid w:val="00BD3EF3"/>
    <w:rsid w:val="00BE51FF"/>
    <w:rsid w:val="00BE5570"/>
    <w:rsid w:val="00BF3561"/>
    <w:rsid w:val="00BF556C"/>
    <w:rsid w:val="00BF6039"/>
    <w:rsid w:val="00C05015"/>
    <w:rsid w:val="00C05EFD"/>
    <w:rsid w:val="00C1096C"/>
    <w:rsid w:val="00C213C5"/>
    <w:rsid w:val="00C22083"/>
    <w:rsid w:val="00C316D7"/>
    <w:rsid w:val="00C32DEA"/>
    <w:rsid w:val="00C40A62"/>
    <w:rsid w:val="00C45053"/>
    <w:rsid w:val="00C47F09"/>
    <w:rsid w:val="00C50A91"/>
    <w:rsid w:val="00C52D74"/>
    <w:rsid w:val="00C5365F"/>
    <w:rsid w:val="00C55B49"/>
    <w:rsid w:val="00C56C48"/>
    <w:rsid w:val="00C616FD"/>
    <w:rsid w:val="00C638EE"/>
    <w:rsid w:val="00C63B58"/>
    <w:rsid w:val="00C64F7D"/>
    <w:rsid w:val="00C6548F"/>
    <w:rsid w:val="00C67AC8"/>
    <w:rsid w:val="00C7001F"/>
    <w:rsid w:val="00C71F16"/>
    <w:rsid w:val="00C73745"/>
    <w:rsid w:val="00C7460D"/>
    <w:rsid w:val="00C77723"/>
    <w:rsid w:val="00C800A9"/>
    <w:rsid w:val="00C80222"/>
    <w:rsid w:val="00C8066A"/>
    <w:rsid w:val="00C84DED"/>
    <w:rsid w:val="00C86826"/>
    <w:rsid w:val="00C86A70"/>
    <w:rsid w:val="00C86D2C"/>
    <w:rsid w:val="00C90C76"/>
    <w:rsid w:val="00C94D42"/>
    <w:rsid w:val="00CA10D7"/>
    <w:rsid w:val="00CA646F"/>
    <w:rsid w:val="00CA70DB"/>
    <w:rsid w:val="00CB09E0"/>
    <w:rsid w:val="00CC0679"/>
    <w:rsid w:val="00CC0B8C"/>
    <w:rsid w:val="00CC66AD"/>
    <w:rsid w:val="00CC69E8"/>
    <w:rsid w:val="00CC6AF3"/>
    <w:rsid w:val="00CC7506"/>
    <w:rsid w:val="00CD2613"/>
    <w:rsid w:val="00CD2A1C"/>
    <w:rsid w:val="00CD526F"/>
    <w:rsid w:val="00CD72C6"/>
    <w:rsid w:val="00CE06A2"/>
    <w:rsid w:val="00CE118B"/>
    <w:rsid w:val="00CE3408"/>
    <w:rsid w:val="00CF0112"/>
    <w:rsid w:val="00CF085A"/>
    <w:rsid w:val="00CF34BC"/>
    <w:rsid w:val="00CF453D"/>
    <w:rsid w:val="00D01A7F"/>
    <w:rsid w:val="00D0298C"/>
    <w:rsid w:val="00D07030"/>
    <w:rsid w:val="00D14BFB"/>
    <w:rsid w:val="00D14D2A"/>
    <w:rsid w:val="00D20812"/>
    <w:rsid w:val="00D23E74"/>
    <w:rsid w:val="00D244A0"/>
    <w:rsid w:val="00D27F86"/>
    <w:rsid w:val="00D31DDA"/>
    <w:rsid w:val="00D31F81"/>
    <w:rsid w:val="00D34CF3"/>
    <w:rsid w:val="00D37EF7"/>
    <w:rsid w:val="00D44D7D"/>
    <w:rsid w:val="00D47CAD"/>
    <w:rsid w:val="00D52828"/>
    <w:rsid w:val="00D52978"/>
    <w:rsid w:val="00D564B1"/>
    <w:rsid w:val="00D57E53"/>
    <w:rsid w:val="00D60F74"/>
    <w:rsid w:val="00D632DC"/>
    <w:rsid w:val="00D708C3"/>
    <w:rsid w:val="00D72C3C"/>
    <w:rsid w:val="00D72CCC"/>
    <w:rsid w:val="00D73E22"/>
    <w:rsid w:val="00D82F49"/>
    <w:rsid w:val="00D83676"/>
    <w:rsid w:val="00D84FBB"/>
    <w:rsid w:val="00D92D7D"/>
    <w:rsid w:val="00D9642E"/>
    <w:rsid w:val="00D976E2"/>
    <w:rsid w:val="00DA0F4C"/>
    <w:rsid w:val="00DA5E37"/>
    <w:rsid w:val="00DA7FA2"/>
    <w:rsid w:val="00DB041B"/>
    <w:rsid w:val="00DB17B2"/>
    <w:rsid w:val="00DB7C13"/>
    <w:rsid w:val="00DC0672"/>
    <w:rsid w:val="00DC4DB9"/>
    <w:rsid w:val="00DC5CEE"/>
    <w:rsid w:val="00DC76F8"/>
    <w:rsid w:val="00DD3FAA"/>
    <w:rsid w:val="00DD42DB"/>
    <w:rsid w:val="00DE07CF"/>
    <w:rsid w:val="00DE2E0C"/>
    <w:rsid w:val="00DE4048"/>
    <w:rsid w:val="00DF02C7"/>
    <w:rsid w:val="00DF222A"/>
    <w:rsid w:val="00DF580E"/>
    <w:rsid w:val="00DF5973"/>
    <w:rsid w:val="00DF738A"/>
    <w:rsid w:val="00DF7501"/>
    <w:rsid w:val="00E044C4"/>
    <w:rsid w:val="00E06B32"/>
    <w:rsid w:val="00E11916"/>
    <w:rsid w:val="00E12A67"/>
    <w:rsid w:val="00E12CA9"/>
    <w:rsid w:val="00E12E4F"/>
    <w:rsid w:val="00E13C55"/>
    <w:rsid w:val="00E14C90"/>
    <w:rsid w:val="00E16205"/>
    <w:rsid w:val="00E16C56"/>
    <w:rsid w:val="00E170EC"/>
    <w:rsid w:val="00E209D2"/>
    <w:rsid w:val="00E24D49"/>
    <w:rsid w:val="00E25388"/>
    <w:rsid w:val="00E254D9"/>
    <w:rsid w:val="00E25ACC"/>
    <w:rsid w:val="00E34C4B"/>
    <w:rsid w:val="00E34E58"/>
    <w:rsid w:val="00E36FDC"/>
    <w:rsid w:val="00E4061E"/>
    <w:rsid w:val="00E44FF1"/>
    <w:rsid w:val="00E47A53"/>
    <w:rsid w:val="00E501C6"/>
    <w:rsid w:val="00E55AD1"/>
    <w:rsid w:val="00E57292"/>
    <w:rsid w:val="00E61F5A"/>
    <w:rsid w:val="00E642B3"/>
    <w:rsid w:val="00E66EBA"/>
    <w:rsid w:val="00E7049B"/>
    <w:rsid w:val="00E7082F"/>
    <w:rsid w:val="00E727F2"/>
    <w:rsid w:val="00E73A43"/>
    <w:rsid w:val="00E749F1"/>
    <w:rsid w:val="00E76BE9"/>
    <w:rsid w:val="00E87116"/>
    <w:rsid w:val="00E90F22"/>
    <w:rsid w:val="00E93DF0"/>
    <w:rsid w:val="00E95F0C"/>
    <w:rsid w:val="00E96021"/>
    <w:rsid w:val="00E97968"/>
    <w:rsid w:val="00EA7AFE"/>
    <w:rsid w:val="00EB3C20"/>
    <w:rsid w:val="00EC0B9E"/>
    <w:rsid w:val="00EC11B0"/>
    <w:rsid w:val="00EC1EB5"/>
    <w:rsid w:val="00EC50A3"/>
    <w:rsid w:val="00EC6B80"/>
    <w:rsid w:val="00EC6EDF"/>
    <w:rsid w:val="00ED0C45"/>
    <w:rsid w:val="00ED0CEE"/>
    <w:rsid w:val="00ED4142"/>
    <w:rsid w:val="00ED4A86"/>
    <w:rsid w:val="00ED7312"/>
    <w:rsid w:val="00EE0220"/>
    <w:rsid w:val="00EE0599"/>
    <w:rsid w:val="00EE1F69"/>
    <w:rsid w:val="00EE5292"/>
    <w:rsid w:val="00EE7455"/>
    <w:rsid w:val="00EF0D39"/>
    <w:rsid w:val="00EF15CD"/>
    <w:rsid w:val="00EF5D1F"/>
    <w:rsid w:val="00EF6E21"/>
    <w:rsid w:val="00F0239E"/>
    <w:rsid w:val="00F07EFD"/>
    <w:rsid w:val="00F10A79"/>
    <w:rsid w:val="00F1130A"/>
    <w:rsid w:val="00F1164D"/>
    <w:rsid w:val="00F1200D"/>
    <w:rsid w:val="00F128D8"/>
    <w:rsid w:val="00F154DF"/>
    <w:rsid w:val="00F1676C"/>
    <w:rsid w:val="00F17C08"/>
    <w:rsid w:val="00F21F95"/>
    <w:rsid w:val="00F2478C"/>
    <w:rsid w:val="00F253BB"/>
    <w:rsid w:val="00F275B3"/>
    <w:rsid w:val="00F27B24"/>
    <w:rsid w:val="00F27D5C"/>
    <w:rsid w:val="00F33AB7"/>
    <w:rsid w:val="00F340B8"/>
    <w:rsid w:val="00F37373"/>
    <w:rsid w:val="00F43F29"/>
    <w:rsid w:val="00F509AE"/>
    <w:rsid w:val="00F510C3"/>
    <w:rsid w:val="00F52479"/>
    <w:rsid w:val="00F524B8"/>
    <w:rsid w:val="00F60941"/>
    <w:rsid w:val="00F60C52"/>
    <w:rsid w:val="00F60FAC"/>
    <w:rsid w:val="00F60FF9"/>
    <w:rsid w:val="00F615C8"/>
    <w:rsid w:val="00F6698C"/>
    <w:rsid w:val="00F7110B"/>
    <w:rsid w:val="00F81080"/>
    <w:rsid w:val="00F8191D"/>
    <w:rsid w:val="00F84F87"/>
    <w:rsid w:val="00F858E5"/>
    <w:rsid w:val="00F86156"/>
    <w:rsid w:val="00F920EB"/>
    <w:rsid w:val="00F938A3"/>
    <w:rsid w:val="00F942A0"/>
    <w:rsid w:val="00F94D4D"/>
    <w:rsid w:val="00F95896"/>
    <w:rsid w:val="00FA24D1"/>
    <w:rsid w:val="00FA7DDB"/>
    <w:rsid w:val="00FB0E89"/>
    <w:rsid w:val="00FB231A"/>
    <w:rsid w:val="00FB4AA9"/>
    <w:rsid w:val="00FC1435"/>
    <w:rsid w:val="00FC45CA"/>
    <w:rsid w:val="00FC49AB"/>
    <w:rsid w:val="00FC7F0C"/>
    <w:rsid w:val="00FD4866"/>
    <w:rsid w:val="00FE084D"/>
    <w:rsid w:val="00FF1455"/>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B3B7935C-0618-43F0-935F-8C031C131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 w:type="numbering" w:customStyle="1" w:styleId="Bullets">
    <w:name w:val="Bullets"/>
    <w:rsid w:val="00A002DC"/>
    <w:pPr>
      <w:numPr>
        <w:numId w:val="26"/>
      </w:numPr>
    </w:pPr>
  </w:style>
  <w:style w:type="paragraph" w:customStyle="1" w:styleId="MediumGrid1-Accent21">
    <w:name w:val="Medium Grid 1 - Accent 21"/>
    <w:basedOn w:val="Normal"/>
    <w:rsid w:val="00520623"/>
    <w:pPr>
      <w:widowControl w:val="0"/>
      <w:suppressAutoHyphens/>
      <w:ind w:left="720"/>
      <w:contextualSpacing/>
    </w:pPr>
    <w:rPr>
      <w:lang w:eastAsia="zh-CN"/>
    </w:rPr>
  </w:style>
  <w:style w:type="paragraph" w:styleId="NormalWeb">
    <w:name w:val="Normal (Web)"/>
    <w:basedOn w:val="Normal"/>
    <w:uiPriority w:val="99"/>
    <w:unhideWhenUsed/>
    <w:rsid w:val="006D219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55932622">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498622971">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261446289">
      <w:bodyDiv w:val="1"/>
      <w:marLeft w:val="0"/>
      <w:marRight w:val="0"/>
      <w:marTop w:val="0"/>
      <w:marBottom w:val="0"/>
      <w:divBdr>
        <w:top w:val="none" w:sz="0" w:space="0" w:color="auto"/>
        <w:left w:val="none" w:sz="0" w:space="0" w:color="auto"/>
        <w:bottom w:val="none" w:sz="0" w:space="0" w:color="auto"/>
        <w:right w:val="none" w:sz="0" w:space="0" w:color="auto"/>
      </w:divBdr>
    </w:div>
    <w:div w:id="1289778015">
      <w:bodyDiv w:val="1"/>
      <w:marLeft w:val="0"/>
      <w:marRight w:val="0"/>
      <w:marTop w:val="0"/>
      <w:marBottom w:val="0"/>
      <w:divBdr>
        <w:top w:val="none" w:sz="0" w:space="0" w:color="auto"/>
        <w:left w:val="none" w:sz="0" w:space="0" w:color="auto"/>
        <w:bottom w:val="none" w:sz="0" w:space="0" w:color="auto"/>
        <w:right w:val="none" w:sz="0" w:space="0" w:color="auto"/>
      </w:divBdr>
    </w:div>
    <w:div w:id="1335524974">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412122472">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 w:id="197336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sinclair.edu/d2l/le/content/157789/Ho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063C8A"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063C8A"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063C8A"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063C8A"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C956B8"/>
    <w:rsid w:val="00063C8A"/>
    <w:rsid w:val="000B5692"/>
    <w:rsid w:val="00205613"/>
    <w:rsid w:val="00382FB3"/>
    <w:rsid w:val="00517FD6"/>
    <w:rsid w:val="00572C32"/>
    <w:rsid w:val="005E285C"/>
    <w:rsid w:val="00612132"/>
    <w:rsid w:val="006426F9"/>
    <w:rsid w:val="006E77BE"/>
    <w:rsid w:val="00752E7F"/>
    <w:rsid w:val="007677AE"/>
    <w:rsid w:val="00864C87"/>
    <w:rsid w:val="009170AC"/>
    <w:rsid w:val="009D776C"/>
    <w:rsid w:val="009F1315"/>
    <w:rsid w:val="00A63CD5"/>
    <w:rsid w:val="00B92522"/>
    <w:rsid w:val="00BD2BF5"/>
    <w:rsid w:val="00C956B8"/>
    <w:rsid w:val="00DC53FE"/>
    <w:rsid w:val="00E22072"/>
    <w:rsid w:val="00ED7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8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2FB3"/>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 w:type="paragraph" w:customStyle="1" w:styleId="A7D01D5FB0A54B61A5F895984196FDCE">
    <w:name w:val="A7D01D5FB0A54B61A5F895984196FDCE"/>
    <w:rsid w:val="009170AC"/>
  </w:style>
  <w:style w:type="paragraph" w:customStyle="1" w:styleId="4173DDA83AC64CD388553F51E44F7531">
    <w:name w:val="4173DDA83AC64CD388553F51E44F7531"/>
    <w:rsid w:val="009170AC"/>
  </w:style>
  <w:style w:type="paragraph" w:customStyle="1" w:styleId="EBCB797D91AE468CBA0A4BFC12BCF63E">
    <w:name w:val="EBCB797D91AE468CBA0A4BFC12BCF63E"/>
    <w:rsid w:val="009170AC"/>
  </w:style>
  <w:style w:type="paragraph" w:customStyle="1" w:styleId="D316AFB3469742AAB935713B2180E98E">
    <w:name w:val="D316AFB3469742AAB935713B2180E98E"/>
    <w:rsid w:val="006426F9"/>
  </w:style>
  <w:style w:type="paragraph" w:customStyle="1" w:styleId="EFF5C5C756E74E9BBB534D8A21971BC6">
    <w:name w:val="EFF5C5C756E74E9BBB534D8A21971BC6"/>
    <w:rsid w:val="006426F9"/>
  </w:style>
  <w:style w:type="paragraph" w:customStyle="1" w:styleId="8329369894024FD982D4743DA50CC8A3">
    <w:name w:val="8329369894024FD982D4743DA50CC8A3"/>
    <w:rsid w:val="006426F9"/>
  </w:style>
  <w:style w:type="paragraph" w:customStyle="1" w:styleId="3087D1E2E18B4434826D5BC187E08B79">
    <w:name w:val="3087D1E2E18B4434826D5BC187E08B79"/>
    <w:rsid w:val="006426F9"/>
  </w:style>
  <w:style w:type="paragraph" w:customStyle="1" w:styleId="66D07C59BECD4954B9B09DAE2C409CA9">
    <w:name w:val="66D07C59BECD4954B9B09DAE2C409CA9"/>
    <w:rsid w:val="009F1315"/>
  </w:style>
  <w:style w:type="paragraph" w:customStyle="1" w:styleId="5C27041D89EF4700B889B30F283E7F3F">
    <w:name w:val="5C27041D89EF4700B889B30F283E7F3F"/>
    <w:rsid w:val="000B5692"/>
  </w:style>
  <w:style w:type="paragraph" w:customStyle="1" w:styleId="EED0F12217F84DBEAA2C20DAC9AF6BDA">
    <w:name w:val="EED0F12217F84DBEAA2C20DAC9AF6BDA"/>
    <w:rsid w:val="000B5692"/>
  </w:style>
  <w:style w:type="paragraph" w:customStyle="1" w:styleId="DE47602DA4FD461BAF7A6909903E7C65">
    <w:name w:val="DE47602DA4FD461BAF7A6909903E7C65"/>
    <w:rsid w:val="000B5692"/>
  </w:style>
  <w:style w:type="paragraph" w:customStyle="1" w:styleId="3A04BC9870424C36A7A746FF3AB96DA9">
    <w:name w:val="3A04BC9870424C36A7A746FF3AB96DA9"/>
    <w:rsid w:val="000B5692"/>
  </w:style>
  <w:style w:type="paragraph" w:customStyle="1" w:styleId="8AC66FF8B7A6471AAE27F3EBBFA6326D">
    <w:name w:val="8AC66FF8B7A6471AAE27F3EBBFA6326D"/>
    <w:rsid w:val="000B5692"/>
  </w:style>
  <w:style w:type="paragraph" w:customStyle="1" w:styleId="AFF962D9FA2B406894E9B22C5E5A7CD7">
    <w:name w:val="AFF962D9FA2B406894E9B22C5E5A7CD7"/>
    <w:rsid w:val="007677AE"/>
  </w:style>
  <w:style w:type="paragraph" w:customStyle="1" w:styleId="FB20BD8B985C4E24B53346DC893D1CDA">
    <w:name w:val="FB20BD8B985C4E24B53346DC893D1CDA"/>
    <w:rsid w:val="007677AE"/>
  </w:style>
  <w:style w:type="paragraph" w:customStyle="1" w:styleId="0AD6905959924D879929BAF4BEF9FE7A">
    <w:name w:val="0AD6905959924D879929BAF4BEF9FE7A"/>
    <w:rsid w:val="00517FD6"/>
  </w:style>
  <w:style w:type="paragraph" w:customStyle="1" w:styleId="420252064B5742D2A2B3B812BEAE0098">
    <w:name w:val="420252064B5742D2A2B3B812BEAE0098"/>
    <w:rsid w:val="00517FD6"/>
  </w:style>
  <w:style w:type="paragraph" w:customStyle="1" w:styleId="F0F0DB05A5EF46DB826543243021C74C">
    <w:name w:val="F0F0DB05A5EF46DB826543243021C74C"/>
    <w:rsid w:val="00517FD6"/>
  </w:style>
  <w:style w:type="paragraph" w:customStyle="1" w:styleId="E5FFB967075E42B8BA4A8D76D2272CF4">
    <w:name w:val="E5FFB967075E42B8BA4A8D76D2272CF4"/>
    <w:rsid w:val="00ED746B"/>
  </w:style>
  <w:style w:type="paragraph" w:customStyle="1" w:styleId="576A9B970B564549A6AC91CE1DFFC326">
    <w:name w:val="576A9B970B564549A6AC91CE1DFFC326"/>
    <w:rsid w:val="00ED746B"/>
  </w:style>
  <w:style w:type="paragraph" w:customStyle="1" w:styleId="09C261A67A6149AF9443FFEA6C192D8D">
    <w:name w:val="09C261A67A6149AF9443FFEA6C192D8D"/>
    <w:rsid w:val="00ED746B"/>
  </w:style>
  <w:style w:type="paragraph" w:customStyle="1" w:styleId="24C5FD0A4F9B4B7896C7FA604FB2E0E4">
    <w:name w:val="24C5FD0A4F9B4B7896C7FA604FB2E0E4"/>
    <w:rsid w:val="00ED746B"/>
  </w:style>
  <w:style w:type="paragraph" w:customStyle="1" w:styleId="6A931FB949E343DFB4738A0EF685B7A6">
    <w:name w:val="6A931FB949E343DFB4738A0EF685B7A6"/>
    <w:rsid w:val="00ED746B"/>
  </w:style>
  <w:style w:type="paragraph" w:customStyle="1" w:styleId="12A097BC40A140058DAF137947C53507">
    <w:name w:val="12A097BC40A140058DAF137947C53507"/>
    <w:rsid w:val="00ED746B"/>
  </w:style>
  <w:style w:type="paragraph" w:customStyle="1" w:styleId="EFEEBD9C893E4A079E978469ABCD6BDE">
    <w:name w:val="EFEEBD9C893E4A079E978469ABCD6BDE"/>
    <w:rsid w:val="00382FB3"/>
  </w:style>
  <w:style w:type="paragraph" w:customStyle="1" w:styleId="D078AF375A2D4BC58585F43E789FAF11">
    <w:name w:val="D078AF375A2D4BC58585F43E789FAF11"/>
    <w:rsid w:val="00382FB3"/>
  </w:style>
  <w:style w:type="paragraph" w:customStyle="1" w:styleId="BFC36E8ADE7C4B929A201776CDF80752">
    <w:name w:val="BFC36E8ADE7C4B929A201776CDF80752"/>
    <w:rsid w:val="00382FB3"/>
  </w:style>
  <w:style w:type="paragraph" w:customStyle="1" w:styleId="B64B377AB66E41E88477EA1DDB3E98B0">
    <w:name w:val="B64B377AB66E41E88477EA1DDB3E98B0"/>
    <w:rsid w:val="00382FB3"/>
  </w:style>
  <w:style w:type="paragraph" w:customStyle="1" w:styleId="11D3FF2E503A44CB8A95555FEE240894">
    <w:name w:val="11D3FF2E503A44CB8A95555FEE240894"/>
    <w:rsid w:val="00382FB3"/>
  </w:style>
  <w:style w:type="paragraph" w:customStyle="1" w:styleId="76BCB7F18DE14B1998766F368CCD62F8">
    <w:name w:val="76BCB7F18DE14B1998766F368CCD62F8"/>
    <w:rsid w:val="00382FB3"/>
  </w:style>
  <w:style w:type="paragraph" w:customStyle="1" w:styleId="06B3234F8F094632BAEB992E6B85E6B3">
    <w:name w:val="06B3234F8F094632BAEB992E6B85E6B3"/>
    <w:rsid w:val="00382FB3"/>
  </w:style>
  <w:style w:type="paragraph" w:customStyle="1" w:styleId="5D7CF16D96F548308F1B1899E012BA04">
    <w:name w:val="5D7CF16D96F548308F1B1899E012BA04"/>
    <w:rsid w:val="00382FB3"/>
  </w:style>
  <w:style w:type="paragraph" w:customStyle="1" w:styleId="24767CC2819741A4B7E6939CE6FD27F9">
    <w:name w:val="24767CC2819741A4B7E6939CE6FD27F9"/>
    <w:rsid w:val="00382F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308C4-C387-4221-9067-57D62F5A6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3068</Words>
  <Characters>17488</Characters>
  <Application>Microsoft Office Word</Application>
  <DocSecurity>4</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Myers, Jaclynn</dc:creator>
  <cp:lastModifiedBy>Hogg, Alice</cp:lastModifiedBy>
  <cp:revision>2</cp:revision>
  <cp:lastPrinted>2019-09-19T16:35:00Z</cp:lastPrinted>
  <dcterms:created xsi:type="dcterms:W3CDTF">2020-11-12T14:58:00Z</dcterms:created>
  <dcterms:modified xsi:type="dcterms:W3CDTF">2020-11-12T14:58:00Z</dcterms:modified>
</cp:coreProperties>
</file>