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w:t>
      </w:r>
      <w:r w:rsidR="00A6078F">
        <w:rPr>
          <w:rFonts w:ascii="Arial" w:hAnsi="Arial" w:cs="Arial"/>
          <w:b/>
          <w:sz w:val="28"/>
          <w:szCs w:val="28"/>
        </w:rPr>
        <w:t>1</w:t>
      </w:r>
      <w:r>
        <w:rPr>
          <w:rFonts w:ascii="Arial" w:hAnsi="Arial" w:cs="Arial"/>
          <w:b/>
          <w:sz w:val="28"/>
          <w:szCs w:val="28"/>
        </w:rPr>
        <w:t>-1</w:t>
      </w:r>
      <w:r w:rsidR="00A6078F">
        <w:rPr>
          <w:rFonts w:ascii="Arial" w:hAnsi="Arial" w:cs="Arial"/>
          <w:b/>
          <w:sz w:val="28"/>
          <w:szCs w:val="28"/>
        </w:rPr>
        <w:t>2</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C5586D">
        <w:rPr>
          <w:rFonts w:ascii="Arial" w:hAnsi="Arial" w:cs="Arial"/>
          <w:u w:val="single"/>
        </w:rPr>
        <w:t>Humanities, Government, and Modern Language Department – HIS</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E47AA" w:rsidRPr="004E47AA" w:rsidRDefault="000279EB" w:rsidP="004E47AA">
      <w:pPr>
        <w:pStyle w:val="ListParagraph"/>
        <w:numPr>
          <w:ilvl w:val="1"/>
          <w:numId w:val="5"/>
        </w:numPr>
        <w:rPr>
          <w:b/>
        </w:rPr>
      </w:pPr>
      <w:r>
        <w:rPr>
          <w:b/>
        </w:rPr>
        <w:t>Program</w:t>
      </w:r>
      <w:r w:rsidR="004D3C8C" w:rsidRPr="00F0239E">
        <w:rPr>
          <w:b/>
        </w:rPr>
        <w:t xml:space="preserve"> </w:t>
      </w:r>
      <w:r w:rsidR="00786F00">
        <w:rPr>
          <w:b/>
        </w:rPr>
        <w:t>Trend</w:t>
      </w:r>
      <w:r w:rsidR="004D3C8C" w:rsidRPr="00F0239E">
        <w:rPr>
          <w:b/>
        </w:rPr>
        <w:t xml:space="preserve"> Data</w:t>
      </w:r>
      <w:r w:rsidR="004E47AA" w:rsidRPr="004E47AA">
        <w:rPr>
          <w:b/>
        </w:rPr>
        <w:t xml:space="preserve">– Please include </w:t>
      </w:r>
      <w:r w:rsidR="004E47AA" w:rsidRPr="00BA3246">
        <w:rPr>
          <w:b/>
          <w:u w:val="single"/>
        </w:rPr>
        <w:t>the three most recent years of data</w:t>
      </w:r>
      <w:r w:rsidR="004E47AA" w:rsidRPr="004E47AA">
        <w:rPr>
          <w:b/>
        </w:rPr>
        <w:t xml:space="preserve"> </w:t>
      </w:r>
      <w:r w:rsidR="004E47AA">
        <w:rPr>
          <w:b/>
        </w:rPr>
        <w:t xml:space="preserve">in each area </w:t>
      </w:r>
      <w:r w:rsidR="004E47AA" w:rsidRPr="004E47AA">
        <w:rPr>
          <w:b/>
        </w:rPr>
        <w:t>so that trends may be examined.</w:t>
      </w:r>
    </w:p>
    <w:p w:rsidR="004E47AA" w:rsidRDefault="004E47AA" w:rsidP="004E47AA">
      <w:pPr>
        <w:pStyle w:val="ListParagraph"/>
        <w:rPr>
          <w:b/>
        </w:rPr>
      </w:pPr>
    </w:p>
    <w:p w:rsidR="004E47AA" w:rsidRDefault="004E47AA" w:rsidP="004E47AA">
      <w:pPr>
        <w:pStyle w:val="ListParagraph"/>
        <w:numPr>
          <w:ilvl w:val="2"/>
          <w:numId w:val="5"/>
        </w:numPr>
        <w:rPr>
          <w:b/>
        </w:rPr>
      </w:pPr>
      <w:r>
        <w:rPr>
          <w:b/>
        </w:rPr>
        <w:t>Course Success Rates – Please report the course success rates for:</w:t>
      </w:r>
    </w:p>
    <w:p w:rsidR="00B44B23" w:rsidRDefault="00B44B23" w:rsidP="00B44B23">
      <w:pPr>
        <w:pStyle w:val="ListParagraph"/>
        <w:ind w:left="2160"/>
        <w:rPr>
          <w:b/>
        </w:rPr>
      </w:pPr>
    </w:p>
    <w:p w:rsidR="004E47AA" w:rsidRDefault="004E47AA" w:rsidP="003D2587">
      <w:pPr>
        <w:pStyle w:val="ListParagraph"/>
        <w:numPr>
          <w:ilvl w:val="4"/>
          <w:numId w:val="23"/>
        </w:numPr>
        <w:rPr>
          <w:b/>
        </w:rPr>
      </w:pPr>
      <w:r>
        <w:rPr>
          <w:b/>
        </w:rPr>
        <w:t>Highest enrollment courses</w:t>
      </w:r>
    </w:p>
    <w:p w:rsidR="005864A4" w:rsidRPr="009D4970" w:rsidRDefault="004E47AA" w:rsidP="003D2587">
      <w:pPr>
        <w:pStyle w:val="ListParagraph"/>
        <w:numPr>
          <w:ilvl w:val="4"/>
          <w:numId w:val="23"/>
        </w:numPr>
        <w:rPr>
          <w:rFonts w:ascii="Arial" w:hAnsi="Arial" w:cs="Arial"/>
          <w:b/>
        </w:rPr>
      </w:pPr>
      <w:r w:rsidRPr="004E47AA">
        <w:rPr>
          <w:b/>
        </w:rPr>
        <w:t>Any courses that deviate</w:t>
      </w:r>
      <w:r>
        <w:rPr>
          <w:b/>
        </w:rPr>
        <w:t xml:space="preserve"> - high and low -</w:t>
      </w:r>
      <w:r w:rsidRPr="004E47AA">
        <w:rPr>
          <w:b/>
        </w:rPr>
        <w:t xml:space="preserve"> from the typical success rate for your department</w:t>
      </w:r>
      <w:r w:rsidR="00F17C08" w:rsidRPr="004E47AA">
        <w:rPr>
          <w:b/>
        </w:rPr>
        <w:t xml:space="preserve"> </w:t>
      </w:r>
    </w:p>
    <w:p w:rsidR="009D4970" w:rsidRDefault="009D4970" w:rsidP="009D4970">
      <w:pPr>
        <w:pStyle w:val="ListParagraph"/>
        <w:rPr>
          <w:b/>
        </w:rPr>
      </w:pPr>
    </w:p>
    <w:p w:rsidR="009D4970" w:rsidRDefault="009D4970" w:rsidP="009D4970">
      <w:pPr>
        <w:pStyle w:val="ListParagraph"/>
        <w:numPr>
          <w:ilvl w:val="2"/>
          <w:numId w:val="5"/>
        </w:numPr>
        <w:rPr>
          <w:b/>
        </w:rPr>
      </w:pPr>
      <w:r>
        <w:rPr>
          <w:b/>
        </w:rPr>
        <w:t>Degree and certificate completion (where applicable)</w:t>
      </w:r>
    </w:p>
    <w:p w:rsidR="009D4970" w:rsidRPr="009D4970" w:rsidRDefault="009D4970" w:rsidP="009D4970">
      <w:pPr>
        <w:pStyle w:val="ListParagraph"/>
        <w:rPr>
          <w:b/>
        </w:rPr>
      </w:pPr>
    </w:p>
    <w:p w:rsidR="009D4970" w:rsidRDefault="009D4970" w:rsidP="009D4970">
      <w:pPr>
        <w:pStyle w:val="ListParagraph"/>
        <w:numPr>
          <w:ilvl w:val="2"/>
          <w:numId w:val="5"/>
        </w:numPr>
        <w:rPr>
          <w:b/>
        </w:rPr>
      </w:pPr>
      <w:r>
        <w:rPr>
          <w:b/>
        </w:rPr>
        <w:t xml:space="preserve">Any additional data that illustrates what is going on in the program (examples might include </w:t>
      </w:r>
      <w:r w:rsidR="002D2748">
        <w:rPr>
          <w:b/>
        </w:rPr>
        <w:t xml:space="preserve">course sequence completion, </w:t>
      </w:r>
      <w:r>
        <w:rPr>
          <w:b/>
        </w:rPr>
        <w:t>retention, demographic data, data on placement of graduates, graduate survey data, etc.)</w:t>
      </w:r>
    </w:p>
    <w:p w:rsidR="005864A4" w:rsidRPr="005864A4" w:rsidRDefault="005864A4" w:rsidP="005864A4">
      <w:pPr>
        <w:rPr>
          <w:rFonts w:ascii="Arial" w:hAnsi="Arial" w:cs="Arial"/>
          <w:b/>
        </w:rPr>
      </w:pPr>
    </w:p>
    <w:tbl>
      <w:tblPr>
        <w:tblStyle w:val="TableGrid"/>
        <w:tblW w:w="0" w:type="auto"/>
        <w:tblInd w:w="1818" w:type="dxa"/>
        <w:tblLook w:val="04A0"/>
      </w:tblPr>
      <w:tblGrid>
        <w:gridCol w:w="1170"/>
        <w:gridCol w:w="1530"/>
        <w:gridCol w:w="1800"/>
        <w:gridCol w:w="1710"/>
      </w:tblGrid>
      <w:tr w:rsidR="001550D4" w:rsidTr="007D60EA">
        <w:tc>
          <w:tcPr>
            <w:tcW w:w="1170" w:type="dxa"/>
            <w:vMerge w:val="restart"/>
          </w:tcPr>
          <w:p w:rsidR="001550D4" w:rsidRDefault="007D60EA" w:rsidP="001550D4">
            <w:pPr>
              <w:jc w:val="center"/>
              <w:rPr>
                <w:b/>
              </w:rPr>
            </w:pPr>
            <w:r>
              <w:rPr>
                <w:b/>
              </w:rPr>
              <w:t>Course</w:t>
            </w:r>
            <w:r w:rsidR="001550D4">
              <w:rPr>
                <w:b/>
              </w:rPr>
              <w:t xml:space="preserve"> </w:t>
            </w:r>
          </w:p>
        </w:tc>
        <w:tc>
          <w:tcPr>
            <w:tcW w:w="5040" w:type="dxa"/>
            <w:gridSpan w:val="3"/>
          </w:tcPr>
          <w:p w:rsidR="001550D4" w:rsidRDefault="001550D4" w:rsidP="001550D4">
            <w:pPr>
              <w:jc w:val="center"/>
              <w:rPr>
                <w:b/>
              </w:rPr>
            </w:pPr>
            <w:r>
              <w:rPr>
                <w:b/>
              </w:rPr>
              <w:t>Success Rate</w:t>
            </w:r>
            <w:r w:rsidR="007D60EA">
              <w:rPr>
                <w:b/>
              </w:rPr>
              <w:t xml:space="preserve"> for Highest Enrollment Courses (%)</w:t>
            </w:r>
          </w:p>
        </w:tc>
      </w:tr>
      <w:tr w:rsidR="001550D4" w:rsidTr="007D60EA">
        <w:tc>
          <w:tcPr>
            <w:tcW w:w="1170" w:type="dxa"/>
            <w:vMerge/>
          </w:tcPr>
          <w:p w:rsidR="001550D4" w:rsidRDefault="001550D4" w:rsidP="00827AE5">
            <w:pPr>
              <w:rPr>
                <w:b/>
              </w:rPr>
            </w:pPr>
          </w:p>
        </w:tc>
        <w:tc>
          <w:tcPr>
            <w:tcW w:w="1530" w:type="dxa"/>
          </w:tcPr>
          <w:p w:rsidR="001550D4" w:rsidRDefault="001550D4" w:rsidP="001550D4">
            <w:pPr>
              <w:jc w:val="center"/>
              <w:rPr>
                <w:b/>
              </w:rPr>
            </w:pPr>
            <w:r>
              <w:rPr>
                <w:b/>
              </w:rPr>
              <w:t>AY 08-09</w:t>
            </w:r>
          </w:p>
        </w:tc>
        <w:tc>
          <w:tcPr>
            <w:tcW w:w="1800" w:type="dxa"/>
          </w:tcPr>
          <w:p w:rsidR="001550D4" w:rsidRDefault="001550D4" w:rsidP="001550D4">
            <w:pPr>
              <w:jc w:val="center"/>
              <w:rPr>
                <w:b/>
              </w:rPr>
            </w:pPr>
            <w:r>
              <w:rPr>
                <w:b/>
              </w:rPr>
              <w:t>AY 09-10</w:t>
            </w:r>
          </w:p>
        </w:tc>
        <w:tc>
          <w:tcPr>
            <w:tcW w:w="1710" w:type="dxa"/>
          </w:tcPr>
          <w:p w:rsidR="001550D4" w:rsidRDefault="001550D4" w:rsidP="001550D4">
            <w:pPr>
              <w:jc w:val="center"/>
              <w:rPr>
                <w:b/>
              </w:rPr>
            </w:pPr>
            <w:r>
              <w:rPr>
                <w:b/>
              </w:rPr>
              <w:t>AY 10-11</w:t>
            </w:r>
          </w:p>
        </w:tc>
      </w:tr>
      <w:tr w:rsidR="001550D4" w:rsidTr="007D60EA">
        <w:tc>
          <w:tcPr>
            <w:tcW w:w="1170" w:type="dxa"/>
          </w:tcPr>
          <w:p w:rsidR="001550D4" w:rsidRDefault="001550D4" w:rsidP="001550D4">
            <w:pPr>
              <w:jc w:val="center"/>
              <w:rPr>
                <w:b/>
              </w:rPr>
            </w:pPr>
            <w:r>
              <w:rPr>
                <w:b/>
              </w:rPr>
              <w:t>HIS 101</w:t>
            </w:r>
          </w:p>
        </w:tc>
        <w:tc>
          <w:tcPr>
            <w:tcW w:w="1530" w:type="dxa"/>
          </w:tcPr>
          <w:p w:rsidR="001550D4" w:rsidRDefault="001550D4" w:rsidP="001550D4">
            <w:pPr>
              <w:jc w:val="center"/>
              <w:rPr>
                <w:b/>
              </w:rPr>
            </w:pPr>
            <w:r>
              <w:rPr>
                <w:b/>
              </w:rPr>
              <w:t>67.6</w:t>
            </w:r>
          </w:p>
        </w:tc>
        <w:tc>
          <w:tcPr>
            <w:tcW w:w="1800" w:type="dxa"/>
          </w:tcPr>
          <w:p w:rsidR="001550D4" w:rsidRDefault="001550D4" w:rsidP="001550D4">
            <w:pPr>
              <w:jc w:val="center"/>
              <w:rPr>
                <w:b/>
              </w:rPr>
            </w:pPr>
            <w:r>
              <w:rPr>
                <w:b/>
              </w:rPr>
              <w:t>71.1</w:t>
            </w:r>
          </w:p>
        </w:tc>
        <w:tc>
          <w:tcPr>
            <w:tcW w:w="1710" w:type="dxa"/>
          </w:tcPr>
          <w:p w:rsidR="001550D4" w:rsidRDefault="001550D4" w:rsidP="001550D4">
            <w:pPr>
              <w:jc w:val="center"/>
              <w:rPr>
                <w:b/>
              </w:rPr>
            </w:pPr>
            <w:r>
              <w:rPr>
                <w:b/>
              </w:rPr>
              <w:t>71.1</w:t>
            </w:r>
          </w:p>
        </w:tc>
      </w:tr>
      <w:tr w:rsidR="001550D4" w:rsidTr="007D60EA">
        <w:tc>
          <w:tcPr>
            <w:tcW w:w="1170" w:type="dxa"/>
          </w:tcPr>
          <w:p w:rsidR="001550D4" w:rsidRDefault="001550D4" w:rsidP="001550D4">
            <w:pPr>
              <w:jc w:val="center"/>
              <w:rPr>
                <w:b/>
              </w:rPr>
            </w:pPr>
            <w:r>
              <w:rPr>
                <w:b/>
              </w:rPr>
              <w:t>HIS 102</w:t>
            </w:r>
          </w:p>
        </w:tc>
        <w:tc>
          <w:tcPr>
            <w:tcW w:w="1530" w:type="dxa"/>
          </w:tcPr>
          <w:p w:rsidR="001550D4" w:rsidRDefault="001550D4" w:rsidP="001550D4">
            <w:pPr>
              <w:jc w:val="center"/>
              <w:rPr>
                <w:b/>
              </w:rPr>
            </w:pPr>
            <w:r>
              <w:rPr>
                <w:b/>
              </w:rPr>
              <w:t>73.8</w:t>
            </w:r>
          </w:p>
        </w:tc>
        <w:tc>
          <w:tcPr>
            <w:tcW w:w="1800" w:type="dxa"/>
          </w:tcPr>
          <w:p w:rsidR="001550D4" w:rsidRDefault="001550D4" w:rsidP="001550D4">
            <w:pPr>
              <w:jc w:val="center"/>
              <w:rPr>
                <w:b/>
              </w:rPr>
            </w:pPr>
            <w:r>
              <w:rPr>
                <w:b/>
              </w:rPr>
              <w:t>71.4</w:t>
            </w:r>
          </w:p>
        </w:tc>
        <w:tc>
          <w:tcPr>
            <w:tcW w:w="1710" w:type="dxa"/>
          </w:tcPr>
          <w:p w:rsidR="001550D4" w:rsidRDefault="001550D4" w:rsidP="001550D4">
            <w:pPr>
              <w:jc w:val="center"/>
              <w:rPr>
                <w:b/>
              </w:rPr>
            </w:pPr>
            <w:r>
              <w:rPr>
                <w:b/>
              </w:rPr>
              <w:t>71.1</w:t>
            </w:r>
          </w:p>
        </w:tc>
      </w:tr>
      <w:tr w:rsidR="001550D4" w:rsidTr="007D60EA">
        <w:tc>
          <w:tcPr>
            <w:tcW w:w="1170" w:type="dxa"/>
          </w:tcPr>
          <w:p w:rsidR="001550D4" w:rsidRDefault="001550D4" w:rsidP="001550D4">
            <w:pPr>
              <w:jc w:val="center"/>
              <w:rPr>
                <w:b/>
              </w:rPr>
            </w:pPr>
            <w:r>
              <w:rPr>
                <w:b/>
              </w:rPr>
              <w:t>HIS 111</w:t>
            </w:r>
          </w:p>
        </w:tc>
        <w:tc>
          <w:tcPr>
            <w:tcW w:w="1530" w:type="dxa"/>
          </w:tcPr>
          <w:p w:rsidR="001550D4" w:rsidRDefault="007D60EA" w:rsidP="007D60EA">
            <w:pPr>
              <w:jc w:val="center"/>
              <w:rPr>
                <w:b/>
              </w:rPr>
            </w:pPr>
            <w:r>
              <w:rPr>
                <w:b/>
              </w:rPr>
              <w:t>69.3</w:t>
            </w:r>
          </w:p>
        </w:tc>
        <w:tc>
          <w:tcPr>
            <w:tcW w:w="1800" w:type="dxa"/>
          </w:tcPr>
          <w:p w:rsidR="001550D4" w:rsidRDefault="007D60EA" w:rsidP="007D60EA">
            <w:pPr>
              <w:jc w:val="center"/>
              <w:rPr>
                <w:b/>
              </w:rPr>
            </w:pPr>
            <w:r>
              <w:rPr>
                <w:b/>
              </w:rPr>
              <w:t>69.2</w:t>
            </w:r>
          </w:p>
        </w:tc>
        <w:tc>
          <w:tcPr>
            <w:tcW w:w="1710" w:type="dxa"/>
          </w:tcPr>
          <w:p w:rsidR="001550D4" w:rsidRDefault="007D60EA" w:rsidP="007D60EA">
            <w:pPr>
              <w:jc w:val="center"/>
              <w:rPr>
                <w:b/>
              </w:rPr>
            </w:pPr>
            <w:r>
              <w:rPr>
                <w:b/>
              </w:rPr>
              <w:t>71.3</w:t>
            </w:r>
          </w:p>
        </w:tc>
      </w:tr>
      <w:tr w:rsidR="001550D4" w:rsidTr="007D60EA">
        <w:tc>
          <w:tcPr>
            <w:tcW w:w="1170" w:type="dxa"/>
          </w:tcPr>
          <w:p w:rsidR="001550D4" w:rsidRDefault="001550D4" w:rsidP="001550D4">
            <w:pPr>
              <w:jc w:val="center"/>
              <w:rPr>
                <w:b/>
              </w:rPr>
            </w:pPr>
            <w:r>
              <w:rPr>
                <w:b/>
              </w:rPr>
              <w:t>HUM 125</w:t>
            </w:r>
          </w:p>
        </w:tc>
        <w:tc>
          <w:tcPr>
            <w:tcW w:w="1530" w:type="dxa"/>
          </w:tcPr>
          <w:p w:rsidR="001550D4" w:rsidRDefault="007D60EA" w:rsidP="007D60EA">
            <w:pPr>
              <w:jc w:val="center"/>
              <w:rPr>
                <w:b/>
              </w:rPr>
            </w:pPr>
            <w:r>
              <w:rPr>
                <w:b/>
              </w:rPr>
              <w:t>67.9</w:t>
            </w:r>
          </w:p>
        </w:tc>
        <w:tc>
          <w:tcPr>
            <w:tcW w:w="1800" w:type="dxa"/>
          </w:tcPr>
          <w:p w:rsidR="001550D4" w:rsidRDefault="007D60EA" w:rsidP="007D60EA">
            <w:pPr>
              <w:jc w:val="center"/>
              <w:rPr>
                <w:b/>
              </w:rPr>
            </w:pPr>
            <w:r>
              <w:rPr>
                <w:b/>
              </w:rPr>
              <w:t>67.2</w:t>
            </w:r>
          </w:p>
        </w:tc>
        <w:tc>
          <w:tcPr>
            <w:tcW w:w="1710" w:type="dxa"/>
          </w:tcPr>
          <w:p w:rsidR="001550D4" w:rsidRDefault="007D60EA" w:rsidP="007D60EA">
            <w:pPr>
              <w:jc w:val="center"/>
              <w:rPr>
                <w:b/>
              </w:rPr>
            </w:pPr>
            <w:r>
              <w:rPr>
                <w:b/>
              </w:rPr>
              <w:t>67.2</w:t>
            </w:r>
          </w:p>
        </w:tc>
      </w:tr>
      <w:tr w:rsidR="001550D4" w:rsidTr="007D60EA">
        <w:tc>
          <w:tcPr>
            <w:tcW w:w="1170" w:type="dxa"/>
          </w:tcPr>
          <w:p w:rsidR="001550D4" w:rsidRDefault="001550D4" w:rsidP="001550D4">
            <w:pPr>
              <w:jc w:val="center"/>
              <w:rPr>
                <w:b/>
              </w:rPr>
            </w:pPr>
            <w:r>
              <w:rPr>
                <w:b/>
              </w:rPr>
              <w:t>PHI 205</w:t>
            </w:r>
          </w:p>
        </w:tc>
        <w:tc>
          <w:tcPr>
            <w:tcW w:w="1530" w:type="dxa"/>
          </w:tcPr>
          <w:p w:rsidR="001550D4" w:rsidRDefault="007D60EA" w:rsidP="007D60EA">
            <w:pPr>
              <w:jc w:val="center"/>
              <w:rPr>
                <w:b/>
              </w:rPr>
            </w:pPr>
            <w:r>
              <w:rPr>
                <w:b/>
              </w:rPr>
              <w:t>67.7</w:t>
            </w:r>
          </w:p>
        </w:tc>
        <w:tc>
          <w:tcPr>
            <w:tcW w:w="1800" w:type="dxa"/>
          </w:tcPr>
          <w:p w:rsidR="001550D4" w:rsidRDefault="007D60EA" w:rsidP="007D60EA">
            <w:pPr>
              <w:jc w:val="center"/>
              <w:rPr>
                <w:b/>
              </w:rPr>
            </w:pPr>
            <w:r>
              <w:rPr>
                <w:b/>
              </w:rPr>
              <w:t>64.4</w:t>
            </w:r>
          </w:p>
        </w:tc>
        <w:tc>
          <w:tcPr>
            <w:tcW w:w="1710" w:type="dxa"/>
          </w:tcPr>
          <w:p w:rsidR="001550D4" w:rsidRDefault="007D60EA" w:rsidP="007D60EA">
            <w:pPr>
              <w:jc w:val="center"/>
              <w:rPr>
                <w:b/>
              </w:rPr>
            </w:pPr>
            <w:r>
              <w:rPr>
                <w:b/>
              </w:rPr>
              <w:t>63.8</w:t>
            </w:r>
          </w:p>
        </w:tc>
      </w:tr>
      <w:tr w:rsidR="001550D4" w:rsidTr="007D60EA">
        <w:tc>
          <w:tcPr>
            <w:tcW w:w="1170" w:type="dxa"/>
          </w:tcPr>
          <w:p w:rsidR="001550D4" w:rsidRDefault="001550D4" w:rsidP="001550D4">
            <w:pPr>
              <w:jc w:val="center"/>
              <w:rPr>
                <w:b/>
              </w:rPr>
            </w:pPr>
            <w:r>
              <w:rPr>
                <w:b/>
              </w:rPr>
              <w:t>REL 111</w:t>
            </w:r>
          </w:p>
        </w:tc>
        <w:tc>
          <w:tcPr>
            <w:tcW w:w="1530" w:type="dxa"/>
          </w:tcPr>
          <w:p w:rsidR="001550D4" w:rsidRDefault="007D60EA" w:rsidP="007D60EA">
            <w:pPr>
              <w:jc w:val="center"/>
              <w:rPr>
                <w:b/>
              </w:rPr>
            </w:pPr>
            <w:r>
              <w:rPr>
                <w:b/>
              </w:rPr>
              <w:t>78.1</w:t>
            </w:r>
          </w:p>
        </w:tc>
        <w:tc>
          <w:tcPr>
            <w:tcW w:w="1800" w:type="dxa"/>
          </w:tcPr>
          <w:p w:rsidR="001550D4" w:rsidRDefault="007D60EA" w:rsidP="007D60EA">
            <w:pPr>
              <w:jc w:val="center"/>
              <w:rPr>
                <w:b/>
              </w:rPr>
            </w:pPr>
            <w:r>
              <w:rPr>
                <w:b/>
              </w:rPr>
              <w:t>72.6</w:t>
            </w:r>
          </w:p>
        </w:tc>
        <w:tc>
          <w:tcPr>
            <w:tcW w:w="1710" w:type="dxa"/>
          </w:tcPr>
          <w:p w:rsidR="001550D4" w:rsidRDefault="007D60EA" w:rsidP="007D60EA">
            <w:pPr>
              <w:jc w:val="center"/>
              <w:rPr>
                <w:b/>
              </w:rPr>
            </w:pPr>
            <w:r>
              <w:rPr>
                <w:b/>
              </w:rPr>
              <w:t>70.1</w:t>
            </w:r>
          </w:p>
        </w:tc>
      </w:tr>
      <w:tr w:rsidR="001550D4" w:rsidTr="007D60EA">
        <w:tc>
          <w:tcPr>
            <w:tcW w:w="1170" w:type="dxa"/>
          </w:tcPr>
          <w:p w:rsidR="001550D4" w:rsidRDefault="001550D4" w:rsidP="001550D4">
            <w:pPr>
              <w:jc w:val="center"/>
              <w:rPr>
                <w:b/>
              </w:rPr>
            </w:pPr>
            <w:r>
              <w:rPr>
                <w:b/>
              </w:rPr>
              <w:t>PLS 101</w:t>
            </w:r>
          </w:p>
        </w:tc>
        <w:tc>
          <w:tcPr>
            <w:tcW w:w="1530" w:type="dxa"/>
          </w:tcPr>
          <w:p w:rsidR="001550D4" w:rsidRDefault="007D60EA" w:rsidP="007D60EA">
            <w:pPr>
              <w:jc w:val="center"/>
              <w:rPr>
                <w:b/>
              </w:rPr>
            </w:pPr>
            <w:r>
              <w:rPr>
                <w:b/>
              </w:rPr>
              <w:t>70.1</w:t>
            </w:r>
          </w:p>
        </w:tc>
        <w:tc>
          <w:tcPr>
            <w:tcW w:w="1800" w:type="dxa"/>
          </w:tcPr>
          <w:p w:rsidR="001550D4" w:rsidRDefault="007D60EA" w:rsidP="007D60EA">
            <w:pPr>
              <w:jc w:val="center"/>
              <w:rPr>
                <w:b/>
              </w:rPr>
            </w:pPr>
            <w:r>
              <w:rPr>
                <w:b/>
              </w:rPr>
              <w:t>66.7</w:t>
            </w:r>
          </w:p>
        </w:tc>
        <w:tc>
          <w:tcPr>
            <w:tcW w:w="1710" w:type="dxa"/>
          </w:tcPr>
          <w:p w:rsidR="001550D4" w:rsidRDefault="007D60EA" w:rsidP="007D60EA">
            <w:pPr>
              <w:jc w:val="center"/>
              <w:rPr>
                <w:b/>
              </w:rPr>
            </w:pPr>
            <w:r>
              <w:rPr>
                <w:b/>
              </w:rPr>
              <w:t>68.7</w:t>
            </w:r>
          </w:p>
        </w:tc>
      </w:tr>
      <w:tr w:rsidR="001550D4" w:rsidTr="007D60EA">
        <w:tc>
          <w:tcPr>
            <w:tcW w:w="1170" w:type="dxa"/>
          </w:tcPr>
          <w:p w:rsidR="001550D4" w:rsidRDefault="001550D4" w:rsidP="001550D4">
            <w:pPr>
              <w:jc w:val="center"/>
              <w:rPr>
                <w:b/>
              </w:rPr>
            </w:pPr>
            <w:r>
              <w:rPr>
                <w:b/>
              </w:rPr>
              <w:t>SPA 101</w:t>
            </w:r>
          </w:p>
        </w:tc>
        <w:tc>
          <w:tcPr>
            <w:tcW w:w="1530" w:type="dxa"/>
          </w:tcPr>
          <w:p w:rsidR="001550D4" w:rsidRDefault="007D60EA" w:rsidP="007D60EA">
            <w:pPr>
              <w:jc w:val="center"/>
              <w:rPr>
                <w:b/>
              </w:rPr>
            </w:pPr>
            <w:r>
              <w:rPr>
                <w:b/>
              </w:rPr>
              <w:t>61.2</w:t>
            </w:r>
          </w:p>
        </w:tc>
        <w:tc>
          <w:tcPr>
            <w:tcW w:w="1800" w:type="dxa"/>
          </w:tcPr>
          <w:p w:rsidR="001550D4" w:rsidRDefault="007D60EA" w:rsidP="007D60EA">
            <w:pPr>
              <w:jc w:val="center"/>
              <w:rPr>
                <w:b/>
              </w:rPr>
            </w:pPr>
            <w:r>
              <w:rPr>
                <w:b/>
              </w:rPr>
              <w:t>58.2</w:t>
            </w:r>
          </w:p>
        </w:tc>
        <w:tc>
          <w:tcPr>
            <w:tcW w:w="1710" w:type="dxa"/>
          </w:tcPr>
          <w:p w:rsidR="001550D4" w:rsidRDefault="007D60EA" w:rsidP="007D60EA">
            <w:pPr>
              <w:jc w:val="center"/>
              <w:rPr>
                <w:b/>
              </w:rPr>
            </w:pPr>
            <w:r>
              <w:rPr>
                <w:b/>
              </w:rPr>
              <w:t>54.9</w:t>
            </w:r>
          </w:p>
        </w:tc>
      </w:tr>
    </w:tbl>
    <w:p w:rsidR="008D6399" w:rsidRDefault="008D6399" w:rsidP="00827AE5">
      <w:pPr>
        <w:ind w:firstLine="360"/>
      </w:pPr>
      <w:r>
        <w:tab/>
      </w:r>
    </w:p>
    <w:p w:rsidR="00847243" w:rsidRDefault="008D6399" w:rsidP="00827AE5">
      <w:pPr>
        <w:ind w:firstLine="360"/>
      </w:pPr>
      <w:r>
        <w:tab/>
        <w:t xml:space="preserve">The typical success rate for the department is in the 65-70% range. The high-enrollment </w:t>
      </w:r>
      <w:r>
        <w:tab/>
        <w:t xml:space="preserve">course that </w:t>
      </w:r>
      <w:proofErr w:type="gramStart"/>
      <w:r>
        <w:t>deviates</w:t>
      </w:r>
      <w:proofErr w:type="gramEnd"/>
      <w:r>
        <w:t xml:space="preserve"> the most (on the low side) from that is SPA (Spanish) 101. Some </w:t>
      </w:r>
      <w:r>
        <w:tab/>
        <w:t xml:space="preserve">200-level courses in History, Spanish and Humanities tend to deviate from the </w:t>
      </w:r>
      <w:r>
        <w:tab/>
        <w:t>department average on the high side (success rates of 80-85%).</w:t>
      </w:r>
    </w:p>
    <w:p w:rsidR="008D6399" w:rsidRDefault="008D6399" w:rsidP="00827AE5">
      <w:pPr>
        <w:ind w:firstLine="360"/>
      </w:pPr>
    </w:p>
    <w:tbl>
      <w:tblPr>
        <w:tblStyle w:val="TableGrid"/>
        <w:tblW w:w="0" w:type="auto"/>
        <w:tblInd w:w="1818" w:type="dxa"/>
        <w:tblLook w:val="04A0"/>
      </w:tblPr>
      <w:tblGrid>
        <w:gridCol w:w="1170"/>
        <w:gridCol w:w="1530"/>
        <w:gridCol w:w="1800"/>
        <w:gridCol w:w="1710"/>
      </w:tblGrid>
      <w:tr w:rsidR="008D6399" w:rsidTr="008D6399">
        <w:tc>
          <w:tcPr>
            <w:tcW w:w="1170" w:type="dxa"/>
            <w:vMerge w:val="restart"/>
          </w:tcPr>
          <w:p w:rsidR="008D6399" w:rsidRDefault="008D6399" w:rsidP="008D6399">
            <w:pPr>
              <w:jc w:val="center"/>
              <w:rPr>
                <w:b/>
              </w:rPr>
            </w:pPr>
            <w:r>
              <w:rPr>
                <w:b/>
              </w:rPr>
              <w:t xml:space="preserve">Course </w:t>
            </w:r>
          </w:p>
        </w:tc>
        <w:tc>
          <w:tcPr>
            <w:tcW w:w="5040" w:type="dxa"/>
            <w:gridSpan w:val="3"/>
          </w:tcPr>
          <w:p w:rsidR="008D6399" w:rsidRDefault="008D6399" w:rsidP="008D6399">
            <w:pPr>
              <w:jc w:val="center"/>
              <w:rPr>
                <w:b/>
              </w:rPr>
            </w:pPr>
            <w:r>
              <w:rPr>
                <w:b/>
              </w:rPr>
              <w:t>Success Rate for Courses Deviating from Typical</w:t>
            </w:r>
          </w:p>
        </w:tc>
      </w:tr>
      <w:tr w:rsidR="008D6399" w:rsidTr="008D6399">
        <w:tc>
          <w:tcPr>
            <w:tcW w:w="1170" w:type="dxa"/>
            <w:vMerge/>
          </w:tcPr>
          <w:p w:rsidR="008D6399" w:rsidRDefault="008D6399" w:rsidP="008D6399">
            <w:pPr>
              <w:rPr>
                <w:b/>
              </w:rPr>
            </w:pPr>
          </w:p>
        </w:tc>
        <w:tc>
          <w:tcPr>
            <w:tcW w:w="1530" w:type="dxa"/>
          </w:tcPr>
          <w:p w:rsidR="008D6399" w:rsidRDefault="008D6399" w:rsidP="008D6399">
            <w:pPr>
              <w:jc w:val="center"/>
              <w:rPr>
                <w:b/>
              </w:rPr>
            </w:pPr>
            <w:r>
              <w:rPr>
                <w:b/>
              </w:rPr>
              <w:t>AY 08-09</w:t>
            </w:r>
          </w:p>
        </w:tc>
        <w:tc>
          <w:tcPr>
            <w:tcW w:w="1800" w:type="dxa"/>
          </w:tcPr>
          <w:p w:rsidR="008D6399" w:rsidRDefault="008D6399" w:rsidP="008D6399">
            <w:pPr>
              <w:jc w:val="center"/>
              <w:rPr>
                <w:b/>
              </w:rPr>
            </w:pPr>
            <w:r>
              <w:rPr>
                <w:b/>
              </w:rPr>
              <w:t>AY 09-10</w:t>
            </w:r>
          </w:p>
        </w:tc>
        <w:tc>
          <w:tcPr>
            <w:tcW w:w="1710" w:type="dxa"/>
          </w:tcPr>
          <w:p w:rsidR="008D6399" w:rsidRDefault="008D6399" w:rsidP="008D6399">
            <w:pPr>
              <w:jc w:val="center"/>
              <w:rPr>
                <w:b/>
              </w:rPr>
            </w:pPr>
            <w:r>
              <w:rPr>
                <w:b/>
              </w:rPr>
              <w:t>AY 10-11</w:t>
            </w:r>
          </w:p>
        </w:tc>
      </w:tr>
      <w:tr w:rsidR="008D6399" w:rsidTr="008D6399">
        <w:tc>
          <w:tcPr>
            <w:tcW w:w="1170" w:type="dxa"/>
          </w:tcPr>
          <w:p w:rsidR="008D6399" w:rsidRDefault="008D6399" w:rsidP="008D6399">
            <w:pPr>
              <w:jc w:val="center"/>
              <w:rPr>
                <w:b/>
              </w:rPr>
            </w:pPr>
            <w:r>
              <w:rPr>
                <w:b/>
              </w:rPr>
              <w:t>HIS 214</w:t>
            </w:r>
          </w:p>
        </w:tc>
        <w:tc>
          <w:tcPr>
            <w:tcW w:w="1530" w:type="dxa"/>
          </w:tcPr>
          <w:p w:rsidR="008D6399" w:rsidRDefault="008D6399" w:rsidP="008D6399">
            <w:pPr>
              <w:jc w:val="center"/>
              <w:rPr>
                <w:b/>
              </w:rPr>
            </w:pPr>
            <w:r>
              <w:rPr>
                <w:b/>
              </w:rPr>
              <w:t>88.0</w:t>
            </w:r>
          </w:p>
        </w:tc>
        <w:tc>
          <w:tcPr>
            <w:tcW w:w="1800" w:type="dxa"/>
          </w:tcPr>
          <w:p w:rsidR="008D6399" w:rsidRDefault="008D6399" w:rsidP="008D6399">
            <w:pPr>
              <w:jc w:val="center"/>
              <w:rPr>
                <w:b/>
              </w:rPr>
            </w:pPr>
            <w:r>
              <w:rPr>
                <w:b/>
              </w:rPr>
              <w:t>82.5</w:t>
            </w:r>
          </w:p>
        </w:tc>
        <w:tc>
          <w:tcPr>
            <w:tcW w:w="1710" w:type="dxa"/>
          </w:tcPr>
          <w:p w:rsidR="008D6399" w:rsidRDefault="008D6399" w:rsidP="008D6399">
            <w:pPr>
              <w:jc w:val="center"/>
              <w:rPr>
                <w:b/>
              </w:rPr>
            </w:pPr>
            <w:r>
              <w:rPr>
                <w:b/>
              </w:rPr>
              <w:t>76.0</w:t>
            </w:r>
          </w:p>
        </w:tc>
      </w:tr>
      <w:tr w:rsidR="008D6399" w:rsidTr="008D6399">
        <w:tc>
          <w:tcPr>
            <w:tcW w:w="1170" w:type="dxa"/>
          </w:tcPr>
          <w:p w:rsidR="008D6399" w:rsidRDefault="008D6399" w:rsidP="008D6399">
            <w:pPr>
              <w:jc w:val="center"/>
              <w:rPr>
                <w:b/>
              </w:rPr>
            </w:pPr>
            <w:r>
              <w:rPr>
                <w:b/>
              </w:rPr>
              <w:t>HIS 216</w:t>
            </w:r>
          </w:p>
        </w:tc>
        <w:tc>
          <w:tcPr>
            <w:tcW w:w="1530" w:type="dxa"/>
          </w:tcPr>
          <w:p w:rsidR="008D6399" w:rsidRDefault="00A3781C" w:rsidP="008D6399">
            <w:pPr>
              <w:jc w:val="center"/>
              <w:rPr>
                <w:b/>
              </w:rPr>
            </w:pPr>
            <w:r>
              <w:rPr>
                <w:b/>
              </w:rPr>
              <w:t>89.5</w:t>
            </w:r>
          </w:p>
        </w:tc>
        <w:tc>
          <w:tcPr>
            <w:tcW w:w="1800" w:type="dxa"/>
          </w:tcPr>
          <w:p w:rsidR="008D6399" w:rsidRDefault="00A3781C" w:rsidP="008D6399">
            <w:pPr>
              <w:jc w:val="center"/>
              <w:rPr>
                <w:b/>
              </w:rPr>
            </w:pPr>
            <w:r>
              <w:rPr>
                <w:b/>
              </w:rPr>
              <w:t>78.5</w:t>
            </w:r>
          </w:p>
        </w:tc>
        <w:tc>
          <w:tcPr>
            <w:tcW w:w="1710" w:type="dxa"/>
          </w:tcPr>
          <w:p w:rsidR="008D6399" w:rsidRDefault="00A3781C" w:rsidP="008D6399">
            <w:pPr>
              <w:jc w:val="center"/>
              <w:rPr>
                <w:b/>
              </w:rPr>
            </w:pPr>
            <w:r>
              <w:rPr>
                <w:b/>
              </w:rPr>
              <w:t>69.6</w:t>
            </w:r>
          </w:p>
        </w:tc>
      </w:tr>
      <w:tr w:rsidR="008D6399" w:rsidTr="008D6399">
        <w:tc>
          <w:tcPr>
            <w:tcW w:w="1170" w:type="dxa"/>
          </w:tcPr>
          <w:p w:rsidR="008D6399" w:rsidRDefault="008D6399" w:rsidP="008D6399">
            <w:pPr>
              <w:jc w:val="center"/>
              <w:rPr>
                <w:b/>
              </w:rPr>
            </w:pPr>
            <w:r>
              <w:rPr>
                <w:b/>
              </w:rPr>
              <w:t>HUM 204</w:t>
            </w:r>
          </w:p>
        </w:tc>
        <w:tc>
          <w:tcPr>
            <w:tcW w:w="1530" w:type="dxa"/>
          </w:tcPr>
          <w:p w:rsidR="008D6399" w:rsidRDefault="00A3781C" w:rsidP="008D6399">
            <w:pPr>
              <w:jc w:val="center"/>
              <w:rPr>
                <w:b/>
              </w:rPr>
            </w:pPr>
            <w:r>
              <w:rPr>
                <w:b/>
              </w:rPr>
              <w:t>85.7</w:t>
            </w:r>
          </w:p>
        </w:tc>
        <w:tc>
          <w:tcPr>
            <w:tcW w:w="1800" w:type="dxa"/>
          </w:tcPr>
          <w:p w:rsidR="008D6399" w:rsidRDefault="00A3781C" w:rsidP="008D6399">
            <w:pPr>
              <w:jc w:val="center"/>
              <w:rPr>
                <w:b/>
              </w:rPr>
            </w:pPr>
            <w:r>
              <w:rPr>
                <w:b/>
              </w:rPr>
              <w:t>100</w:t>
            </w:r>
          </w:p>
        </w:tc>
        <w:tc>
          <w:tcPr>
            <w:tcW w:w="1710" w:type="dxa"/>
          </w:tcPr>
          <w:p w:rsidR="008D6399" w:rsidRDefault="00A3781C" w:rsidP="008D6399">
            <w:pPr>
              <w:jc w:val="center"/>
              <w:rPr>
                <w:b/>
              </w:rPr>
            </w:pPr>
            <w:r>
              <w:rPr>
                <w:b/>
              </w:rPr>
              <w:t>100</w:t>
            </w:r>
          </w:p>
        </w:tc>
      </w:tr>
      <w:tr w:rsidR="008D6399" w:rsidTr="008D6399">
        <w:tc>
          <w:tcPr>
            <w:tcW w:w="1170" w:type="dxa"/>
          </w:tcPr>
          <w:p w:rsidR="008D6399" w:rsidRDefault="008D6399" w:rsidP="008D6399">
            <w:pPr>
              <w:jc w:val="center"/>
              <w:rPr>
                <w:b/>
              </w:rPr>
            </w:pPr>
            <w:r>
              <w:rPr>
                <w:b/>
              </w:rPr>
              <w:t>SPA 161</w:t>
            </w:r>
          </w:p>
        </w:tc>
        <w:tc>
          <w:tcPr>
            <w:tcW w:w="1530" w:type="dxa"/>
          </w:tcPr>
          <w:p w:rsidR="008D6399" w:rsidRDefault="00A3781C" w:rsidP="008D6399">
            <w:pPr>
              <w:jc w:val="center"/>
              <w:rPr>
                <w:b/>
              </w:rPr>
            </w:pPr>
            <w:r>
              <w:rPr>
                <w:b/>
              </w:rPr>
              <w:t>85.2</w:t>
            </w:r>
          </w:p>
        </w:tc>
        <w:tc>
          <w:tcPr>
            <w:tcW w:w="1800" w:type="dxa"/>
          </w:tcPr>
          <w:p w:rsidR="008D6399" w:rsidRDefault="00A3781C" w:rsidP="008D6399">
            <w:pPr>
              <w:jc w:val="center"/>
              <w:rPr>
                <w:b/>
              </w:rPr>
            </w:pPr>
            <w:r>
              <w:rPr>
                <w:b/>
              </w:rPr>
              <w:t>79.4</w:t>
            </w:r>
          </w:p>
        </w:tc>
        <w:tc>
          <w:tcPr>
            <w:tcW w:w="1710" w:type="dxa"/>
          </w:tcPr>
          <w:p w:rsidR="008D6399" w:rsidRDefault="00A3781C" w:rsidP="008D6399">
            <w:pPr>
              <w:jc w:val="center"/>
              <w:rPr>
                <w:b/>
              </w:rPr>
            </w:pPr>
            <w:r>
              <w:rPr>
                <w:b/>
              </w:rPr>
              <w:t>77.1</w:t>
            </w:r>
          </w:p>
        </w:tc>
      </w:tr>
      <w:tr w:rsidR="008D6399" w:rsidTr="008D6399">
        <w:tc>
          <w:tcPr>
            <w:tcW w:w="1170" w:type="dxa"/>
          </w:tcPr>
          <w:p w:rsidR="008D6399" w:rsidRDefault="008D6399" w:rsidP="008D6399">
            <w:pPr>
              <w:jc w:val="center"/>
              <w:rPr>
                <w:b/>
              </w:rPr>
            </w:pPr>
            <w:r>
              <w:rPr>
                <w:b/>
              </w:rPr>
              <w:t>SPA 202</w:t>
            </w:r>
          </w:p>
        </w:tc>
        <w:tc>
          <w:tcPr>
            <w:tcW w:w="1530" w:type="dxa"/>
          </w:tcPr>
          <w:p w:rsidR="008D6399" w:rsidRDefault="00A3781C" w:rsidP="008D6399">
            <w:pPr>
              <w:jc w:val="center"/>
              <w:rPr>
                <w:b/>
              </w:rPr>
            </w:pPr>
            <w:r>
              <w:rPr>
                <w:b/>
              </w:rPr>
              <w:t>85.7</w:t>
            </w:r>
          </w:p>
        </w:tc>
        <w:tc>
          <w:tcPr>
            <w:tcW w:w="1800" w:type="dxa"/>
          </w:tcPr>
          <w:p w:rsidR="008D6399" w:rsidRDefault="00A3781C" w:rsidP="008D6399">
            <w:pPr>
              <w:jc w:val="center"/>
              <w:rPr>
                <w:b/>
              </w:rPr>
            </w:pPr>
            <w:r>
              <w:rPr>
                <w:b/>
              </w:rPr>
              <w:t>76.6</w:t>
            </w:r>
          </w:p>
        </w:tc>
        <w:tc>
          <w:tcPr>
            <w:tcW w:w="1710" w:type="dxa"/>
          </w:tcPr>
          <w:p w:rsidR="008D6399" w:rsidRDefault="00A3781C" w:rsidP="008D6399">
            <w:pPr>
              <w:jc w:val="center"/>
              <w:rPr>
                <w:b/>
              </w:rPr>
            </w:pPr>
            <w:r>
              <w:rPr>
                <w:b/>
              </w:rPr>
              <w:t>88.6</w:t>
            </w:r>
          </w:p>
        </w:tc>
      </w:tr>
      <w:tr w:rsidR="008D6399" w:rsidTr="008D6399">
        <w:tc>
          <w:tcPr>
            <w:tcW w:w="1170" w:type="dxa"/>
          </w:tcPr>
          <w:p w:rsidR="008D6399" w:rsidRDefault="008D6399" w:rsidP="008D6399">
            <w:pPr>
              <w:jc w:val="center"/>
              <w:rPr>
                <w:b/>
              </w:rPr>
            </w:pPr>
            <w:r>
              <w:rPr>
                <w:b/>
              </w:rPr>
              <w:t>SPA 203</w:t>
            </w:r>
          </w:p>
        </w:tc>
        <w:tc>
          <w:tcPr>
            <w:tcW w:w="1530" w:type="dxa"/>
          </w:tcPr>
          <w:p w:rsidR="008D6399" w:rsidRDefault="00A3781C" w:rsidP="008D6399">
            <w:pPr>
              <w:jc w:val="center"/>
              <w:rPr>
                <w:b/>
              </w:rPr>
            </w:pPr>
            <w:r>
              <w:rPr>
                <w:b/>
              </w:rPr>
              <w:t>85.7</w:t>
            </w:r>
          </w:p>
        </w:tc>
        <w:tc>
          <w:tcPr>
            <w:tcW w:w="1800" w:type="dxa"/>
          </w:tcPr>
          <w:p w:rsidR="008D6399" w:rsidRDefault="00A3781C" w:rsidP="008D6399">
            <w:pPr>
              <w:jc w:val="center"/>
              <w:rPr>
                <w:b/>
              </w:rPr>
            </w:pPr>
            <w:r>
              <w:rPr>
                <w:b/>
              </w:rPr>
              <w:t>83.9</w:t>
            </w:r>
          </w:p>
        </w:tc>
        <w:tc>
          <w:tcPr>
            <w:tcW w:w="1710" w:type="dxa"/>
          </w:tcPr>
          <w:p w:rsidR="008D6399" w:rsidRDefault="00A3781C" w:rsidP="008D6399">
            <w:pPr>
              <w:jc w:val="center"/>
              <w:rPr>
                <w:b/>
              </w:rPr>
            </w:pPr>
            <w:r>
              <w:rPr>
                <w:b/>
              </w:rPr>
              <w:t>83.3</w:t>
            </w:r>
          </w:p>
        </w:tc>
      </w:tr>
    </w:tbl>
    <w:p w:rsidR="008D6399" w:rsidRDefault="008D6399" w:rsidP="00827AE5">
      <w:pPr>
        <w:ind w:firstLine="360"/>
      </w:pPr>
    </w:p>
    <w:p w:rsidR="00A3781C" w:rsidRDefault="00A3781C" w:rsidP="00827AE5">
      <w:pPr>
        <w:ind w:firstLine="360"/>
      </w:pPr>
      <w:r>
        <w:t>Additional Data: Trends in Full-Time/Part-Time Ratio of Instruction</w:t>
      </w:r>
    </w:p>
    <w:p w:rsidR="00A3781C" w:rsidRDefault="00A3781C" w:rsidP="00827AE5">
      <w:pPr>
        <w:ind w:firstLine="360"/>
      </w:pPr>
    </w:p>
    <w:tbl>
      <w:tblPr>
        <w:tblStyle w:val="TableGrid"/>
        <w:tblW w:w="0" w:type="auto"/>
        <w:tblLook w:val="04A0"/>
      </w:tblPr>
      <w:tblGrid>
        <w:gridCol w:w="2718"/>
        <w:gridCol w:w="2070"/>
        <w:gridCol w:w="2394"/>
        <w:gridCol w:w="2394"/>
      </w:tblGrid>
      <w:tr w:rsidR="00627D32" w:rsidTr="00627D32">
        <w:tc>
          <w:tcPr>
            <w:tcW w:w="2718" w:type="dxa"/>
            <w:vMerge w:val="restart"/>
          </w:tcPr>
          <w:p w:rsidR="00627D32" w:rsidRPr="00627D32" w:rsidRDefault="00627D32" w:rsidP="00627D32">
            <w:pPr>
              <w:jc w:val="center"/>
              <w:rPr>
                <w:b/>
              </w:rPr>
            </w:pPr>
            <w:r w:rsidRPr="00627D32">
              <w:rPr>
                <w:b/>
              </w:rPr>
              <w:t>Budget Line</w:t>
            </w:r>
          </w:p>
        </w:tc>
        <w:tc>
          <w:tcPr>
            <w:tcW w:w="6858" w:type="dxa"/>
            <w:gridSpan w:val="3"/>
          </w:tcPr>
          <w:p w:rsidR="00627D32" w:rsidRPr="00627D32" w:rsidRDefault="00627D32" w:rsidP="00627D32">
            <w:pPr>
              <w:jc w:val="center"/>
              <w:rPr>
                <w:b/>
              </w:rPr>
            </w:pPr>
            <w:r w:rsidRPr="00627D32">
              <w:rPr>
                <w:b/>
              </w:rPr>
              <w:t xml:space="preserve">Percentage of Pay Hours of Instruction by </w:t>
            </w:r>
            <w:r w:rsidRPr="00627D32">
              <w:rPr>
                <w:b/>
                <w:u w:val="single"/>
              </w:rPr>
              <w:t>Full-Time</w:t>
            </w:r>
            <w:r w:rsidRPr="00627D32">
              <w:rPr>
                <w:b/>
              </w:rPr>
              <w:t xml:space="preserve"> Faculty</w:t>
            </w:r>
          </w:p>
        </w:tc>
      </w:tr>
      <w:tr w:rsidR="00627D32" w:rsidTr="00627D32">
        <w:tc>
          <w:tcPr>
            <w:tcW w:w="2718" w:type="dxa"/>
            <w:vMerge/>
          </w:tcPr>
          <w:p w:rsidR="00627D32" w:rsidRDefault="00627D32" w:rsidP="00827AE5"/>
        </w:tc>
        <w:tc>
          <w:tcPr>
            <w:tcW w:w="2070" w:type="dxa"/>
          </w:tcPr>
          <w:p w:rsidR="00627D32" w:rsidRDefault="00627D32" w:rsidP="00627D32">
            <w:pPr>
              <w:jc w:val="center"/>
            </w:pPr>
            <w:r>
              <w:t>Fall 2008</w:t>
            </w:r>
          </w:p>
        </w:tc>
        <w:tc>
          <w:tcPr>
            <w:tcW w:w="2394" w:type="dxa"/>
          </w:tcPr>
          <w:p w:rsidR="00627D32" w:rsidRDefault="00627D32" w:rsidP="00627D32">
            <w:pPr>
              <w:jc w:val="center"/>
            </w:pPr>
            <w:r>
              <w:t>Fall 2009</w:t>
            </w:r>
          </w:p>
        </w:tc>
        <w:tc>
          <w:tcPr>
            <w:tcW w:w="2394" w:type="dxa"/>
          </w:tcPr>
          <w:p w:rsidR="00627D32" w:rsidRDefault="00627D32" w:rsidP="00627D32">
            <w:pPr>
              <w:jc w:val="center"/>
            </w:pPr>
            <w:r>
              <w:t>Fall 2010</w:t>
            </w:r>
          </w:p>
        </w:tc>
      </w:tr>
      <w:tr w:rsidR="00A3781C" w:rsidTr="00627D32">
        <w:tc>
          <w:tcPr>
            <w:tcW w:w="2718" w:type="dxa"/>
          </w:tcPr>
          <w:p w:rsidR="00A3781C" w:rsidRDefault="00627D32" w:rsidP="00627D32">
            <w:r>
              <w:t>0340 – Modern Languages</w:t>
            </w:r>
          </w:p>
        </w:tc>
        <w:tc>
          <w:tcPr>
            <w:tcW w:w="2070" w:type="dxa"/>
          </w:tcPr>
          <w:p w:rsidR="00A3781C" w:rsidRDefault="00627D32" w:rsidP="00627D32">
            <w:pPr>
              <w:jc w:val="center"/>
            </w:pPr>
            <w:r>
              <w:t>43.26</w:t>
            </w:r>
          </w:p>
        </w:tc>
        <w:tc>
          <w:tcPr>
            <w:tcW w:w="2394" w:type="dxa"/>
          </w:tcPr>
          <w:p w:rsidR="00A3781C" w:rsidRDefault="00627D32" w:rsidP="00627D32">
            <w:pPr>
              <w:jc w:val="center"/>
            </w:pPr>
            <w:r>
              <w:t>35.16</w:t>
            </w:r>
          </w:p>
        </w:tc>
        <w:tc>
          <w:tcPr>
            <w:tcW w:w="2394" w:type="dxa"/>
          </w:tcPr>
          <w:p w:rsidR="00A3781C" w:rsidRDefault="00627D32" w:rsidP="00627D32">
            <w:pPr>
              <w:jc w:val="center"/>
            </w:pPr>
            <w:r>
              <w:t>39.73</w:t>
            </w:r>
          </w:p>
        </w:tc>
      </w:tr>
      <w:tr w:rsidR="00A3781C" w:rsidTr="00627D32">
        <w:tc>
          <w:tcPr>
            <w:tcW w:w="2718" w:type="dxa"/>
          </w:tcPr>
          <w:p w:rsidR="00A3781C" w:rsidRDefault="00627D32" w:rsidP="00627D32">
            <w:r>
              <w:t>0384 – Political Science</w:t>
            </w:r>
          </w:p>
        </w:tc>
        <w:tc>
          <w:tcPr>
            <w:tcW w:w="2070" w:type="dxa"/>
          </w:tcPr>
          <w:p w:rsidR="00A3781C" w:rsidRDefault="00627D32" w:rsidP="00627D32">
            <w:pPr>
              <w:jc w:val="center"/>
            </w:pPr>
            <w:r>
              <w:t>47.20</w:t>
            </w:r>
          </w:p>
        </w:tc>
        <w:tc>
          <w:tcPr>
            <w:tcW w:w="2394" w:type="dxa"/>
          </w:tcPr>
          <w:p w:rsidR="00A3781C" w:rsidRDefault="00627D32" w:rsidP="00627D32">
            <w:pPr>
              <w:jc w:val="center"/>
            </w:pPr>
            <w:r>
              <w:t>48.31</w:t>
            </w:r>
          </w:p>
        </w:tc>
        <w:tc>
          <w:tcPr>
            <w:tcW w:w="2394" w:type="dxa"/>
          </w:tcPr>
          <w:p w:rsidR="00A3781C" w:rsidRDefault="00627D32" w:rsidP="00627D32">
            <w:pPr>
              <w:jc w:val="center"/>
            </w:pPr>
            <w:r>
              <w:t>57.49</w:t>
            </w:r>
          </w:p>
        </w:tc>
      </w:tr>
      <w:tr w:rsidR="00A3781C" w:rsidTr="00627D32">
        <w:tc>
          <w:tcPr>
            <w:tcW w:w="2718" w:type="dxa"/>
          </w:tcPr>
          <w:p w:rsidR="00A3781C" w:rsidRDefault="00627D32" w:rsidP="00827AE5">
            <w:r>
              <w:t>0385 – History, Humanities, Philosophy, Religion</w:t>
            </w:r>
          </w:p>
        </w:tc>
        <w:tc>
          <w:tcPr>
            <w:tcW w:w="2070" w:type="dxa"/>
          </w:tcPr>
          <w:p w:rsidR="00A3781C" w:rsidRDefault="00627D32" w:rsidP="00627D32">
            <w:pPr>
              <w:jc w:val="center"/>
            </w:pPr>
            <w:r>
              <w:t>46.47</w:t>
            </w:r>
          </w:p>
        </w:tc>
        <w:tc>
          <w:tcPr>
            <w:tcW w:w="2394" w:type="dxa"/>
          </w:tcPr>
          <w:p w:rsidR="00A3781C" w:rsidRDefault="00627D32" w:rsidP="00627D32">
            <w:pPr>
              <w:jc w:val="center"/>
            </w:pPr>
            <w:r>
              <w:t>30.50</w:t>
            </w:r>
          </w:p>
        </w:tc>
        <w:tc>
          <w:tcPr>
            <w:tcW w:w="2394" w:type="dxa"/>
          </w:tcPr>
          <w:p w:rsidR="00A3781C" w:rsidRDefault="00627D32" w:rsidP="00627D32">
            <w:pPr>
              <w:jc w:val="center"/>
            </w:pPr>
            <w:r>
              <w:t>32.62</w:t>
            </w:r>
          </w:p>
        </w:tc>
      </w:tr>
    </w:tbl>
    <w:p w:rsidR="00A3781C" w:rsidRPr="008D6399" w:rsidRDefault="00A3781C" w:rsidP="00827AE5">
      <w:pPr>
        <w:ind w:firstLine="360"/>
      </w:pPr>
    </w:p>
    <w:p w:rsidR="008D6399" w:rsidRPr="004E47AA" w:rsidRDefault="008D6399" w:rsidP="00827AE5">
      <w:pPr>
        <w:ind w:firstLine="360"/>
        <w:rPr>
          <w:b/>
        </w:rPr>
      </w:pPr>
    </w:p>
    <w:p w:rsidR="00363C65" w:rsidRPr="00363C65" w:rsidRDefault="0028603C" w:rsidP="00363C65">
      <w:pPr>
        <w:pStyle w:val="ListParagraph"/>
        <w:numPr>
          <w:ilvl w:val="1"/>
          <w:numId w:val="5"/>
        </w:numPr>
        <w:rPr>
          <w:b/>
        </w:rPr>
      </w:pPr>
      <w:r w:rsidRPr="005864A4">
        <w:rPr>
          <w:b/>
        </w:rPr>
        <w:t>Interpretation and Analysis of Trend Data</w:t>
      </w:r>
      <w:r w:rsidR="0030733F">
        <w:rPr>
          <w:b/>
        </w:rPr>
        <w:t xml:space="preserve"> Included in the Section Above</w:t>
      </w:r>
      <w:r w:rsidRPr="005864A4">
        <w:rPr>
          <w:b/>
        </w:rPr>
        <w:tab/>
      </w:r>
      <w:r w:rsidR="003A298D" w:rsidRPr="005864A4">
        <w:rPr>
          <w:b/>
          <w:i/>
        </w:rPr>
        <w:t>Suggestions of questions that might be addressed in this section:</w:t>
      </w:r>
      <w:r w:rsidR="003A298D" w:rsidRPr="004E47AA">
        <w:rPr>
          <w:b/>
          <w:i/>
          <w:sz w:val="22"/>
          <w:szCs w:val="22"/>
        </w:rPr>
        <w:t xml:space="preserve"> </w:t>
      </w:r>
      <w:r w:rsidR="003A298D" w:rsidRPr="0094204C">
        <w:rPr>
          <w:i/>
          <w:sz w:val="22"/>
          <w:szCs w:val="22"/>
        </w:rPr>
        <w:t xml:space="preserve">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363C65" w:rsidRPr="00363C65" w:rsidRDefault="00363C65" w:rsidP="00363C65">
      <w:pPr>
        <w:pStyle w:val="ListParagraph"/>
        <w:ind w:left="1440"/>
        <w:rPr>
          <w:b/>
        </w:rPr>
      </w:pPr>
    </w:p>
    <w:p w:rsidR="003A298D" w:rsidRPr="00916546" w:rsidRDefault="00363C65" w:rsidP="00363C65">
      <w:pPr>
        <w:pStyle w:val="ListParagraph"/>
        <w:ind w:left="1440"/>
      </w:pPr>
      <w:r w:rsidRPr="00916546">
        <w:t>The decreasing percentage of full-time instruction in modern languages and history/humanities, now below 40% in both areas, is a matter of concern. It increases the amount of time that faculty coordinators must devote to working with adjuncts despite the fact that reassigned hours for coordinators in the department have not been increased. The department is interested in seeking new full-time positions in the areas of philosophy/religion and modern languages.</w:t>
      </w:r>
    </w:p>
    <w:p w:rsidR="00363C65" w:rsidRPr="00916546" w:rsidRDefault="00363C65" w:rsidP="00363C65">
      <w:pPr>
        <w:pStyle w:val="ListParagraph"/>
        <w:ind w:left="1440"/>
      </w:pPr>
    </w:p>
    <w:p w:rsidR="00363C65" w:rsidRPr="00916546" w:rsidRDefault="00363C65" w:rsidP="00363C65">
      <w:pPr>
        <w:pStyle w:val="ListParagraph"/>
        <w:ind w:left="1440"/>
      </w:pPr>
      <w:r w:rsidRPr="00916546">
        <w:t>Course success rates in SPA 101 could be improved if more students were directed to take SPA 100 (Conversational) first. Also, the online version of SPA 101 needs to be improved and steps have been taken to do this.</w:t>
      </w:r>
    </w:p>
    <w:p w:rsidR="00363C65" w:rsidRPr="00916546" w:rsidRDefault="00363C65" w:rsidP="00363C65">
      <w:pPr>
        <w:pStyle w:val="ListParagraph"/>
        <w:ind w:left="1440"/>
      </w:pPr>
    </w:p>
    <w:p w:rsidR="00363C65" w:rsidRDefault="00363C65" w:rsidP="00363C65">
      <w:pPr>
        <w:pStyle w:val="ListParagraph"/>
        <w:ind w:left="1440"/>
      </w:pPr>
      <w:r w:rsidRPr="00916546">
        <w:t>Courses with higher than average success rates typically enroll students who have already taken other courses in the discipline area or who are more highly motivated to succeed in the course.</w:t>
      </w:r>
    </w:p>
    <w:p w:rsidR="005D664F" w:rsidRDefault="005D664F" w:rsidP="00363C65">
      <w:pPr>
        <w:pStyle w:val="ListParagraph"/>
        <w:ind w:left="1440"/>
      </w:pPr>
    </w:p>
    <w:p w:rsidR="005D664F" w:rsidRPr="00916546" w:rsidRDefault="005D664F" w:rsidP="00363C65">
      <w:pPr>
        <w:pStyle w:val="ListParagraph"/>
        <w:ind w:left="1440"/>
        <w:rPr>
          <w:b/>
        </w:rPr>
      </w:pPr>
      <w:r>
        <w:t>There are probably many different reasons, academic and non-academic, that play a role in the approximately 30% of students who do not succeed in the typical large-enrollment Humanities department course. There is evidence of effective teaching strategies in use in our courses (see Section III), but more needs to be done to improve rates of course and program completion.</w:t>
      </w:r>
    </w:p>
    <w:p w:rsidR="00827AE5" w:rsidRDefault="00827AE5" w:rsidP="006A2AA3">
      <w:pPr>
        <w:spacing w:after="200" w:line="276" w:lineRule="auto"/>
        <w:jc w:val="center"/>
        <w:rPr>
          <w:b/>
        </w:rPr>
      </w:pPr>
    </w:p>
    <w:p w:rsidR="003A298D" w:rsidRDefault="003A298D" w:rsidP="006A2AA3">
      <w:pPr>
        <w:spacing w:after="200" w:line="276" w:lineRule="auto"/>
        <w:jc w:val="center"/>
        <w:rPr>
          <w:b/>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0239E" w:rsidRPr="00916546" w:rsidRDefault="00F0239E" w:rsidP="00F0239E">
      <w:pPr>
        <w:pStyle w:val="ListParagraph"/>
        <w:numPr>
          <w:ilvl w:val="0"/>
          <w:numId w:val="6"/>
        </w:numPr>
      </w:pPr>
      <w:r>
        <w:t>What was the fiscal year of the most recent Program Review for this program</w:t>
      </w:r>
      <w:r w:rsidR="003C1C8E">
        <w:t>? (</w:t>
      </w:r>
      <w:r w:rsidR="00B27095">
        <w:t>The</w:t>
      </w:r>
      <w:r w:rsidR="003C1C8E">
        <w:t xml:space="preserve"> most recent Program Review self-study can be found at </w:t>
      </w:r>
      <w:hyperlink r:id="rId8" w:history="1">
        <w:r w:rsidR="003C1C8E" w:rsidRPr="0072045F">
          <w:rPr>
            <w:rStyle w:val="Hyperlink"/>
          </w:rPr>
          <w:t>http://www.sinclair.edu/about/administrative/vpi/pdreview/</w:t>
        </w:r>
      </w:hyperlink>
      <w:r w:rsidR="003C1C8E">
        <w:t xml:space="preserve"> ). </w:t>
      </w:r>
      <w:r w:rsidRPr="00F0239E">
        <w:rPr>
          <w:rFonts w:ascii="Arial" w:hAnsi="Arial" w:cs="Arial"/>
        </w:rPr>
        <w:t xml:space="preserve"> </w:t>
      </w:r>
      <w:r w:rsidR="00691FCA" w:rsidRPr="00916546">
        <w:t>06-07</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94204C" w:rsidRPr="00916546" w:rsidRDefault="00691FCA" w:rsidP="0094204C">
      <w:pPr>
        <w:pStyle w:val="ListParagraph"/>
      </w:pPr>
      <w:r w:rsidRPr="00916546">
        <w:lastRenderedPageBreak/>
        <w:t>The goals were to: 1)maintain high quality of course delivery in new, diverse formats; 2) enhance our assessment efforts; 3) enhance development of adjunct instructors; seek additional reassigned time for lead faculty in our diverse disciplines of study, to allow for better management of our diverse course offerings.</w:t>
      </w:r>
    </w:p>
    <w:p w:rsidR="0094204C" w:rsidRDefault="0094204C" w:rsidP="0094204C">
      <w:pPr>
        <w:pStyle w:val="ListParagraph"/>
        <w:tabs>
          <w:tab w:val="left" w:pos="504"/>
        </w:tabs>
        <w:spacing w:after="120"/>
        <w:rPr>
          <w:sz w:val="22"/>
          <w:szCs w:val="22"/>
        </w:rPr>
      </w:pPr>
    </w:p>
    <w:p w:rsidR="005531E8" w:rsidRPr="003C1C8E" w:rsidRDefault="003233E7">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3C1C8E" w:rsidRDefault="003C1C8E" w:rsidP="00BF3561">
      <w:pPr>
        <w:pStyle w:val="ListParagraph"/>
      </w:pPr>
    </w:p>
    <w:p w:rsidR="003C1C8E" w:rsidRPr="00916546" w:rsidRDefault="00691FCA" w:rsidP="00BF3561">
      <w:pPr>
        <w:pStyle w:val="ListParagraph"/>
      </w:pPr>
      <w:r w:rsidRPr="00916546">
        <w:t>The review team recommended more assessment efforts, course coordinators for high-enrollment courses, better support for adjunct faculty, a standardized form for student surveys of instruction, and increased articulations with area universities.</w:t>
      </w:r>
    </w:p>
    <w:p w:rsidR="003C1C8E" w:rsidRDefault="003C1C8E" w:rsidP="003C1C8E">
      <w:pPr>
        <w:pStyle w:val="ListParagraph"/>
        <w:tabs>
          <w:tab w:val="left" w:pos="504"/>
        </w:tabs>
        <w:spacing w:after="120"/>
        <w:rPr>
          <w:sz w:val="22"/>
          <w:szCs w:val="22"/>
        </w:rPr>
      </w:pPr>
    </w:p>
    <w:p w:rsidR="003233E7" w:rsidRPr="0094204C" w:rsidRDefault="003233E7" w:rsidP="0094204C">
      <w:pPr>
        <w:pStyle w:val="ListParagraph"/>
        <w:tabs>
          <w:tab w:val="left" w:pos="504"/>
        </w:tabs>
        <w:spacing w:after="120"/>
        <w:rPr>
          <w:sz w:val="22"/>
          <w:szCs w:val="22"/>
        </w:rPr>
      </w:pPr>
    </w:p>
    <w:p w:rsidR="00320CDE" w:rsidRDefault="00320CDE" w:rsidP="00320CDE">
      <w:pPr>
        <w:pStyle w:val="ListParagraph"/>
        <w:numPr>
          <w:ilvl w:val="0"/>
          <w:numId w:val="6"/>
        </w:numPr>
      </w:pPr>
      <w:r w:rsidRPr="002E548B">
        <w:t xml:space="preserve">Have the goals </w:t>
      </w:r>
      <w:r w:rsidR="003233E7">
        <w:t xml:space="preserve">in your self-study </w:t>
      </w:r>
      <w:r w:rsidRPr="002E548B">
        <w:t>changed since your last Program Review Self-Study</w:t>
      </w:r>
      <w:r w:rsidR="003233E7">
        <w:t xml:space="preserve"> as a resu</w:t>
      </w:r>
      <w:r w:rsidR="00821011" w:rsidRPr="00821011">
        <w:rPr>
          <w:sz w:val="22"/>
          <w:szCs w:val="22"/>
        </w:rPr>
        <w:t>l</w:t>
      </w:r>
      <w:r w:rsidR="003233E7">
        <w:t>t of the Review Team recommendations or for any other reason</w:t>
      </w:r>
      <w:r w:rsidRPr="002E548B">
        <w:t>?  If so, please describe the changes.</w:t>
      </w:r>
    </w:p>
    <w:p w:rsidR="00916546" w:rsidRPr="002E548B" w:rsidRDefault="00916546" w:rsidP="00916546">
      <w:pPr>
        <w:pStyle w:val="ListParagraph"/>
      </w:pPr>
    </w:p>
    <w:p w:rsidR="00320CDE" w:rsidRPr="00916546" w:rsidRDefault="00691FCA" w:rsidP="00320CDE">
      <w:pPr>
        <w:pStyle w:val="ListParagraph"/>
      </w:pPr>
      <w:r w:rsidRPr="00916546">
        <w:t>No</w:t>
      </w:r>
    </w:p>
    <w:p w:rsidR="00320CDE" w:rsidRDefault="00320CDE" w:rsidP="00320CDE">
      <w:pPr>
        <w:pStyle w:val="ListParagraph"/>
      </w:pPr>
    </w:p>
    <w:p w:rsidR="00F86156" w:rsidRDefault="00F86156"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w:t>
      </w:r>
      <w:r w:rsidR="003233E7">
        <w:t xml:space="preserve"> in the sections</w:t>
      </w:r>
      <w:r w:rsidR="00320CDE" w:rsidRPr="002E548B">
        <w:t xml:space="preserve"> above</w:t>
      </w:r>
      <w:r w:rsidRPr="002E548B">
        <w:t xml:space="preserve"> </w:t>
      </w:r>
      <w:r w:rsidR="00E12E4F">
        <w:t xml:space="preserve">(b, c, and d) </w:t>
      </w:r>
      <w:r w:rsidRPr="002E548B">
        <w:t>in</w:t>
      </w:r>
      <w:r>
        <w:t xml:space="preserve"> the past year?</w:t>
      </w:r>
    </w:p>
    <w:p w:rsidR="00916546" w:rsidRDefault="00916546" w:rsidP="00916546">
      <w:pPr>
        <w:pStyle w:val="ListParagraph"/>
      </w:pPr>
    </w:p>
    <w:p w:rsidR="000337E6" w:rsidRPr="00916546" w:rsidRDefault="00691FCA" w:rsidP="000337E6">
      <w:pPr>
        <w:pStyle w:val="ListParagraph"/>
      </w:pPr>
      <w:r w:rsidRPr="00916546">
        <w:t>The greatest progress made in the last year has been to enhance professional development and offer better support for adjunct faculty. The department prepared a new, expanded version of its mentoring handbook for adjuncts. A new event at the department’s annual faculty workshop was a panel presentation attended by all in which several of our outstanding adjuncts shared their best practices and most successful classroom strategies for improving student learning. It was very well received and will become a regular component of our annual workshop.</w:t>
      </w:r>
      <w:r w:rsidR="005705CA" w:rsidRPr="00916546">
        <w:t xml:space="preserve"> Course coordinators continue to develop and monitor the online versions of our high-enrollment courses and the department is benefitting from such college-wide and system-wide initiatives as the Adjunct Faculty Certification Course, Pilot Program for Student Surveys, and Transfer Assurance Guides of the Ohio Board of Regents.</w:t>
      </w:r>
    </w:p>
    <w:p w:rsidR="0094204C" w:rsidRDefault="0094204C" w:rsidP="000337E6">
      <w:pPr>
        <w:pStyle w:val="ListParagraph"/>
      </w:pPr>
    </w:p>
    <w:p w:rsidR="00266F2F" w:rsidRDefault="00266F2F" w:rsidP="000337E6">
      <w:pPr>
        <w:pStyle w:val="ListParagraph"/>
      </w:pPr>
    </w:p>
    <w:p w:rsidR="0094204C" w:rsidRPr="00D708C3" w:rsidRDefault="0094204C" w:rsidP="005705CA">
      <w:pPr>
        <w:spacing w:after="200" w:line="276" w:lineRule="auto"/>
        <w:rPr>
          <w:b/>
          <w:u w:val="single"/>
        </w:rPr>
      </w:pPr>
      <w:r w:rsidRPr="00D708C3">
        <w:rPr>
          <w:b/>
          <w:u w:val="single"/>
        </w:rPr>
        <w:t>Section III: Assessment of Outcomes</w:t>
      </w:r>
    </w:p>
    <w:p w:rsidR="00827AE5" w:rsidRDefault="00827AE5" w:rsidP="00827AE5">
      <w:pPr>
        <w:rPr>
          <w:rFonts w:ascii="Arial" w:hAnsi="Arial" w:cs="Arial"/>
        </w:rPr>
      </w:pPr>
    </w:p>
    <w:p w:rsidR="00F0239E" w:rsidRDefault="00D31DDA" w:rsidP="00827AE5">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p w:rsidR="00F14229" w:rsidRPr="00827AE5" w:rsidRDefault="00F14229" w:rsidP="00827AE5">
      <w:pPr>
        <w:rPr>
          <w:rFonts w:ascii="Arial" w:hAnsi="Arial" w:cs="Arial"/>
        </w:rPr>
      </w:pPr>
    </w:p>
    <w:p w:rsidR="00BF3561" w:rsidRDefault="00BF3561" w:rsidP="00BF3561">
      <w:pPr>
        <w:pStyle w:val="ListParagraph"/>
        <w:tabs>
          <w:tab w:val="left" w:pos="5040"/>
        </w:tabs>
      </w:pPr>
    </w:p>
    <w:tbl>
      <w:tblPr>
        <w:tblStyle w:val="TableGrid"/>
        <w:tblW w:w="10838" w:type="dxa"/>
        <w:tblInd w:w="-732" w:type="dxa"/>
        <w:shd w:val="clear" w:color="auto" w:fill="FFFFFF"/>
        <w:tblLayout w:type="fixed"/>
        <w:tblLook w:val="01E0"/>
      </w:tblPr>
      <w:tblGrid>
        <w:gridCol w:w="5340"/>
        <w:gridCol w:w="1440"/>
        <w:gridCol w:w="2160"/>
        <w:gridCol w:w="1898"/>
      </w:tblGrid>
      <w:tr w:rsidR="00C5586D" w:rsidRPr="006137FD" w:rsidTr="00691FCA">
        <w:trPr>
          <w:trHeight w:val="71"/>
        </w:trPr>
        <w:tc>
          <w:tcPr>
            <w:tcW w:w="5340" w:type="dxa"/>
            <w:shd w:val="clear" w:color="auto" w:fill="FFFFFF"/>
            <w:vAlign w:val="center"/>
          </w:tcPr>
          <w:p w:rsidR="00C5586D" w:rsidRPr="002C1797" w:rsidRDefault="00C5586D" w:rsidP="00691FCA">
            <w:pPr>
              <w:jc w:val="center"/>
              <w:rPr>
                <w:sz w:val="24"/>
                <w:szCs w:val="24"/>
              </w:rPr>
            </w:pPr>
            <w:r>
              <w:rPr>
                <w:b/>
                <w:sz w:val="24"/>
                <w:szCs w:val="24"/>
                <w:u w:val="single"/>
              </w:rPr>
              <w:t>Humanities, Government, and Modern Language</w:t>
            </w:r>
            <w:r w:rsidRPr="002C1797">
              <w:rPr>
                <w:sz w:val="24"/>
                <w:szCs w:val="24"/>
              </w:rPr>
              <w:t xml:space="preserve"> Program Outcomes</w:t>
            </w:r>
          </w:p>
        </w:tc>
        <w:tc>
          <w:tcPr>
            <w:tcW w:w="1440" w:type="dxa"/>
          </w:tcPr>
          <w:p w:rsidR="00C5586D" w:rsidRPr="002C1797" w:rsidRDefault="00C5586D" w:rsidP="00691FCA">
            <w:pPr>
              <w:jc w:val="center"/>
              <w:rPr>
                <w:sz w:val="20"/>
                <w:szCs w:val="20"/>
              </w:rPr>
            </w:pPr>
            <w:r>
              <w:rPr>
                <w:sz w:val="20"/>
                <w:szCs w:val="20"/>
              </w:rPr>
              <w:t>In which courses are these program outcomes addressed</w:t>
            </w:r>
            <w:r w:rsidRPr="002C1797">
              <w:rPr>
                <w:sz w:val="20"/>
                <w:szCs w:val="20"/>
              </w:rPr>
              <w:t>?</w:t>
            </w:r>
          </w:p>
        </w:tc>
        <w:tc>
          <w:tcPr>
            <w:tcW w:w="2160" w:type="dxa"/>
            <w:shd w:val="clear" w:color="auto" w:fill="auto"/>
          </w:tcPr>
          <w:p w:rsidR="00C5586D" w:rsidRPr="002E548B" w:rsidRDefault="00C5586D" w:rsidP="00691FCA">
            <w:pPr>
              <w:jc w:val="center"/>
              <w:rPr>
                <w:sz w:val="20"/>
                <w:szCs w:val="20"/>
              </w:rPr>
            </w:pPr>
            <w:r w:rsidRPr="002E548B">
              <w:rPr>
                <w:sz w:val="20"/>
                <w:szCs w:val="20"/>
              </w:rPr>
              <w:t>Which of these program outcomes were assessed during the last fiscal year? </w:t>
            </w:r>
          </w:p>
        </w:tc>
        <w:tc>
          <w:tcPr>
            <w:tcW w:w="1898" w:type="dxa"/>
          </w:tcPr>
          <w:p w:rsidR="00C5586D" w:rsidRPr="00660080" w:rsidRDefault="00C5586D" w:rsidP="00691FCA">
            <w:pPr>
              <w:jc w:val="center"/>
              <w:rPr>
                <w:sz w:val="20"/>
                <w:szCs w:val="20"/>
              </w:rPr>
            </w:pPr>
            <w:r w:rsidRPr="00660080">
              <w:rPr>
                <w:sz w:val="20"/>
                <w:szCs w:val="20"/>
              </w:rPr>
              <w:t>Assessment Methods</w:t>
            </w:r>
          </w:p>
          <w:p w:rsidR="00C5586D" w:rsidRPr="00660080" w:rsidRDefault="00C5586D" w:rsidP="00691FCA">
            <w:pPr>
              <w:jc w:val="center"/>
              <w:rPr>
                <w:sz w:val="20"/>
                <w:szCs w:val="20"/>
              </w:rPr>
            </w:pPr>
            <w:r w:rsidRPr="00660080">
              <w:rPr>
                <w:sz w:val="20"/>
                <w:szCs w:val="20"/>
              </w:rPr>
              <w:t>Used</w:t>
            </w:r>
          </w:p>
          <w:p w:rsidR="00C5586D" w:rsidRPr="00660080" w:rsidRDefault="00C5586D" w:rsidP="00691FCA">
            <w:pPr>
              <w:jc w:val="center"/>
              <w:rPr>
                <w:sz w:val="20"/>
                <w:szCs w:val="20"/>
              </w:rPr>
            </w:pPr>
          </w:p>
        </w:tc>
      </w:tr>
      <w:tr w:rsidR="00C5586D" w:rsidRPr="00107027" w:rsidTr="00691FCA">
        <w:trPr>
          <w:trHeight w:val="269"/>
        </w:trPr>
        <w:tc>
          <w:tcPr>
            <w:tcW w:w="5340" w:type="dxa"/>
            <w:shd w:val="clear" w:color="auto" w:fill="FFFFFF"/>
            <w:vAlign w:val="center"/>
          </w:tcPr>
          <w:p w:rsidR="00C5586D" w:rsidRPr="002C1797" w:rsidRDefault="00C5586D" w:rsidP="00691FCA">
            <w:pPr>
              <w:rPr>
                <w:i/>
                <w:sz w:val="20"/>
                <w:szCs w:val="20"/>
              </w:rPr>
            </w:pPr>
            <w:r w:rsidRPr="002C1797">
              <w:rPr>
                <w:b/>
                <w:sz w:val="20"/>
                <w:szCs w:val="20"/>
              </w:rPr>
              <w:t xml:space="preserve">1) </w:t>
            </w:r>
            <w:r w:rsidRPr="00CB26F1">
              <w:rPr>
                <w:sz w:val="20"/>
                <w:szCs w:val="20"/>
              </w:rPr>
              <w:t>Demonstrate the ability to think logically and problem solve using analysis, synthesis and evaluation.</w:t>
            </w:r>
          </w:p>
          <w:p w:rsidR="00C5586D" w:rsidRPr="002C1797" w:rsidRDefault="00C5586D" w:rsidP="00691FCA">
            <w:pPr>
              <w:rPr>
                <w:i/>
                <w:sz w:val="20"/>
                <w:szCs w:val="20"/>
              </w:rPr>
            </w:pPr>
          </w:p>
        </w:tc>
        <w:tc>
          <w:tcPr>
            <w:tcW w:w="1440" w:type="dxa"/>
          </w:tcPr>
          <w:p w:rsidR="00C5586D" w:rsidRPr="002C1797" w:rsidRDefault="00C5586D" w:rsidP="00691FCA">
            <w:pPr>
              <w:jc w:val="center"/>
              <w:rPr>
                <w:sz w:val="20"/>
                <w:szCs w:val="20"/>
              </w:rPr>
            </w:pPr>
            <w:r>
              <w:rPr>
                <w:rFonts w:ascii="Arial" w:hAnsi="Arial" w:cs="Arial"/>
              </w:rPr>
              <w:t>HUM 125 PHI 205</w:t>
            </w:r>
          </w:p>
        </w:tc>
        <w:tc>
          <w:tcPr>
            <w:tcW w:w="2160" w:type="dxa"/>
            <w:shd w:val="clear" w:color="auto" w:fill="auto"/>
          </w:tcPr>
          <w:p w:rsidR="00C5586D" w:rsidRPr="00690A3D" w:rsidRDefault="002E2EE3" w:rsidP="00691FCA">
            <w:pPr>
              <w:rPr>
                <w:rFonts w:asciiTheme="minorHAnsi" w:hAnsiTheme="minorHAnsi"/>
                <w:sz w:val="16"/>
                <w:szCs w:val="16"/>
              </w:rPr>
            </w:pPr>
            <w:r w:rsidRPr="002E2EE3">
              <w:rPr>
                <w:noProof/>
                <w:sz w:val="16"/>
                <w:szCs w:val="16"/>
              </w:rPr>
              <w:pict>
                <v:shapetype id="_x0000_t201" coordsize="21600,21600" o:spt="201" path="m,l,21600r21600,l21600,xe">
                  <v:stroke joinstyle="miter"/>
                  <v:path shadowok="f" o:extrusionok="f" strokeok="f" fillok="f" o:connecttype="rect"/>
                  <o:lock v:ext="edit" shapetype="t"/>
                </v:shapetype>
                <v:shape id="_x0000_s1079" type="#_x0000_t201" style="position:absolute;margin-left:34.9pt;margin-top:8.2pt;width:16.5pt;height:15pt;z-index:251658240;mso-position-horizontal-relative:text;mso-position-vertical-relative:text" o:preferrelative="t" wrapcoords="-982 0 -982 21228 21600 21228 21600 0 -982 0" filled="f" stroked="f">
                  <v:imagedata r:id="rId9" o:title=""/>
                  <o:lock v:ext="edit" aspectratio="t"/>
                  <w10:wrap type="tight"/>
                </v:shape>
                <w:control r:id="rId10" w:name="CheckBox1" w:shapeid="_x0000_s1079"/>
              </w:pict>
            </w:r>
          </w:p>
        </w:tc>
        <w:tc>
          <w:tcPr>
            <w:tcW w:w="1898" w:type="dxa"/>
          </w:tcPr>
          <w:p w:rsidR="00C5586D" w:rsidRPr="00660080" w:rsidRDefault="00D07CAB" w:rsidP="00691FCA">
            <w:pPr>
              <w:pStyle w:val="ListParagraph"/>
              <w:numPr>
                <w:ilvl w:val="0"/>
                <w:numId w:val="14"/>
              </w:numPr>
              <w:ind w:left="252" w:hanging="180"/>
              <w:rPr>
                <w:sz w:val="20"/>
                <w:szCs w:val="20"/>
              </w:rPr>
            </w:pPr>
            <w:r>
              <w:rPr>
                <w:rFonts w:ascii="Arial" w:hAnsi="Arial" w:cs="Arial"/>
              </w:rPr>
              <w:t>Pre- and post- testing</w:t>
            </w:r>
          </w:p>
        </w:tc>
      </w:tr>
      <w:tr w:rsidR="00C41B02" w:rsidRPr="00107027" w:rsidTr="00691FCA">
        <w:trPr>
          <w:trHeight w:val="71"/>
        </w:trPr>
        <w:tc>
          <w:tcPr>
            <w:tcW w:w="5340" w:type="dxa"/>
            <w:shd w:val="clear" w:color="auto" w:fill="FFFFFF"/>
            <w:vAlign w:val="center"/>
          </w:tcPr>
          <w:p w:rsidR="00C41B02" w:rsidRPr="002C1797" w:rsidRDefault="00C41B02" w:rsidP="00691FCA">
            <w:pPr>
              <w:rPr>
                <w:sz w:val="20"/>
                <w:szCs w:val="20"/>
              </w:rPr>
            </w:pPr>
            <w:r w:rsidRPr="002C1797">
              <w:rPr>
                <w:b/>
                <w:sz w:val="20"/>
                <w:szCs w:val="20"/>
              </w:rPr>
              <w:t xml:space="preserve">2) </w:t>
            </w:r>
            <w:r w:rsidRPr="00CB26F1">
              <w:rPr>
                <w:sz w:val="20"/>
                <w:szCs w:val="20"/>
              </w:rPr>
              <w:t>Demonstrate and articulate an understanding of the increasing interdependence of world cultures and their consequences.</w:t>
            </w:r>
          </w:p>
          <w:p w:rsidR="00C41B02" w:rsidRPr="002C1797" w:rsidRDefault="00C41B02" w:rsidP="00691FCA">
            <w:pPr>
              <w:rPr>
                <w:sz w:val="20"/>
                <w:szCs w:val="20"/>
              </w:rPr>
            </w:pPr>
          </w:p>
        </w:tc>
        <w:tc>
          <w:tcPr>
            <w:tcW w:w="1440" w:type="dxa"/>
          </w:tcPr>
          <w:p w:rsidR="00C41B02" w:rsidRPr="002C1797" w:rsidRDefault="00C41B02" w:rsidP="00691FCA">
            <w:pPr>
              <w:jc w:val="center"/>
              <w:rPr>
                <w:sz w:val="20"/>
                <w:szCs w:val="20"/>
              </w:rPr>
            </w:pPr>
            <w:r>
              <w:rPr>
                <w:rFonts w:ascii="Arial" w:hAnsi="Arial" w:cs="Arial"/>
              </w:rPr>
              <w:t>HIS 113 PLS 200</w:t>
            </w:r>
          </w:p>
        </w:tc>
        <w:tc>
          <w:tcPr>
            <w:tcW w:w="2160" w:type="dxa"/>
            <w:shd w:val="clear" w:color="auto" w:fill="auto"/>
          </w:tcPr>
          <w:p w:rsidR="00C41B02" w:rsidRDefault="00C41B02" w:rsidP="00691FCA">
            <w:pPr>
              <w:jc w:val="center"/>
              <w:rPr>
                <w:rFonts w:ascii="Arial" w:hAnsi="Arial" w:cs="Arial"/>
              </w:rPr>
            </w:pPr>
            <w:r>
              <w:rPr>
                <w:rFonts w:ascii="Arial" w:hAnsi="Arial" w:cs="Arial"/>
              </w:rPr>
              <w:t xml:space="preserve">ASSESSED IN </w:t>
            </w:r>
          </w:p>
          <w:p w:rsidR="00C41B02" w:rsidRPr="002C1797" w:rsidRDefault="00C41B02" w:rsidP="00691FCA">
            <w:pPr>
              <w:jc w:val="center"/>
              <w:rPr>
                <w:sz w:val="20"/>
                <w:szCs w:val="20"/>
              </w:rPr>
            </w:pPr>
            <w:r>
              <w:rPr>
                <w:rFonts w:ascii="Arial" w:hAnsi="Arial" w:cs="Arial"/>
              </w:rPr>
              <w:t>FY 09-10</w:t>
            </w:r>
          </w:p>
        </w:tc>
        <w:tc>
          <w:tcPr>
            <w:tcW w:w="1898" w:type="dxa"/>
          </w:tcPr>
          <w:p w:rsidR="00C41B02" w:rsidRPr="00660080" w:rsidRDefault="00C41B02" w:rsidP="00691FCA">
            <w:pPr>
              <w:pStyle w:val="ListParagraph"/>
              <w:numPr>
                <w:ilvl w:val="0"/>
                <w:numId w:val="14"/>
              </w:numPr>
              <w:ind w:left="252" w:hanging="180"/>
              <w:rPr>
                <w:sz w:val="20"/>
                <w:szCs w:val="20"/>
              </w:rPr>
            </w:pPr>
            <w:r>
              <w:rPr>
                <w:rFonts w:ascii="Arial" w:hAnsi="Arial" w:cs="Arial"/>
              </w:rPr>
              <w:t>Pre- and post- testing</w:t>
            </w:r>
          </w:p>
        </w:tc>
      </w:tr>
      <w:tr w:rsidR="00C41B02" w:rsidRPr="00107027" w:rsidTr="00691FCA">
        <w:trPr>
          <w:trHeight w:val="71"/>
        </w:trPr>
        <w:tc>
          <w:tcPr>
            <w:tcW w:w="5340" w:type="dxa"/>
            <w:shd w:val="clear" w:color="auto" w:fill="FFFFFF"/>
            <w:vAlign w:val="center"/>
          </w:tcPr>
          <w:p w:rsidR="00C41B02" w:rsidRPr="002C1797" w:rsidRDefault="00C41B02" w:rsidP="00691FCA">
            <w:pPr>
              <w:rPr>
                <w:sz w:val="20"/>
                <w:szCs w:val="20"/>
              </w:rPr>
            </w:pPr>
            <w:r w:rsidRPr="002C1797">
              <w:rPr>
                <w:b/>
                <w:sz w:val="20"/>
                <w:szCs w:val="20"/>
              </w:rPr>
              <w:t xml:space="preserve">3) </w:t>
            </w:r>
            <w:r w:rsidRPr="00CB26F1">
              <w:rPr>
                <w:sz w:val="20"/>
                <w:szCs w:val="20"/>
              </w:rPr>
              <w:t>Demonstrate responsibility and accountability in accomplishing goals.</w:t>
            </w:r>
          </w:p>
          <w:p w:rsidR="00C41B02" w:rsidRPr="002C1797" w:rsidRDefault="00C41B02" w:rsidP="00691FCA">
            <w:pPr>
              <w:rPr>
                <w:sz w:val="20"/>
                <w:szCs w:val="20"/>
              </w:rPr>
            </w:pPr>
          </w:p>
        </w:tc>
        <w:tc>
          <w:tcPr>
            <w:tcW w:w="1440" w:type="dxa"/>
          </w:tcPr>
          <w:p w:rsidR="00C41B02" w:rsidRPr="002C1797" w:rsidRDefault="002E2EE3" w:rsidP="00691FCA">
            <w:pPr>
              <w:jc w:val="center"/>
              <w:rPr>
                <w:sz w:val="20"/>
                <w:szCs w:val="20"/>
              </w:rPr>
            </w:pPr>
            <w:r w:rsidRPr="00C63945">
              <w:rPr>
                <w:rFonts w:ascii="Arial" w:hAnsi="Arial" w:cs="Arial"/>
              </w:rPr>
              <w:fldChar w:fldCharType="begin">
                <w:ffData>
                  <w:name w:val="Text6"/>
                  <w:enabled/>
                  <w:calcOnExit w:val="0"/>
                  <w:textInput/>
                </w:ffData>
              </w:fldChar>
            </w:r>
            <w:r w:rsidR="00C41B02"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C41B02" w:rsidRPr="00C63945">
              <w:rPr>
                <w:rFonts w:ascii="Arial" w:hAnsi="Arial" w:cs="Arial"/>
                <w:noProof/>
              </w:rPr>
              <w:t> </w:t>
            </w:r>
            <w:r w:rsidR="00C41B02" w:rsidRPr="00C63945">
              <w:rPr>
                <w:rFonts w:ascii="Arial" w:hAnsi="Arial" w:cs="Arial"/>
                <w:noProof/>
              </w:rPr>
              <w:t> </w:t>
            </w:r>
            <w:r w:rsidR="00C41B02" w:rsidRPr="00C63945">
              <w:rPr>
                <w:rFonts w:ascii="Arial" w:hAnsi="Arial" w:cs="Arial"/>
                <w:noProof/>
              </w:rPr>
              <w:t> </w:t>
            </w:r>
            <w:r w:rsidR="00C41B02" w:rsidRPr="00C63945">
              <w:rPr>
                <w:rFonts w:ascii="Arial" w:hAnsi="Arial" w:cs="Arial"/>
                <w:noProof/>
              </w:rPr>
              <w:t> </w:t>
            </w:r>
            <w:r w:rsidR="00C41B02" w:rsidRPr="00C63945">
              <w:rPr>
                <w:rFonts w:ascii="Arial" w:hAnsi="Arial" w:cs="Arial"/>
                <w:noProof/>
              </w:rPr>
              <w:t> </w:t>
            </w:r>
            <w:r w:rsidRPr="00C63945">
              <w:rPr>
                <w:rFonts w:ascii="Arial" w:hAnsi="Arial" w:cs="Arial"/>
              </w:rPr>
              <w:fldChar w:fldCharType="end"/>
            </w:r>
          </w:p>
        </w:tc>
        <w:tc>
          <w:tcPr>
            <w:tcW w:w="2160" w:type="dxa"/>
            <w:shd w:val="clear" w:color="auto" w:fill="auto"/>
          </w:tcPr>
          <w:p w:rsidR="00C41B02" w:rsidRPr="00690A3D" w:rsidRDefault="002E2EE3" w:rsidP="00691FCA">
            <w:pPr>
              <w:rPr>
                <w:rFonts w:asciiTheme="minorHAnsi" w:hAnsiTheme="minorHAnsi"/>
                <w:sz w:val="16"/>
                <w:szCs w:val="16"/>
              </w:rPr>
            </w:pPr>
            <w:r w:rsidRPr="002E2EE3">
              <w:rPr>
                <w:noProof/>
                <w:sz w:val="16"/>
                <w:szCs w:val="16"/>
              </w:rPr>
              <w:pict>
                <v:shape id="_x0000_s1086" type="#_x0000_t201" style="position:absolute;margin-left:34.9pt;margin-top:3.65pt;width:16.5pt;height:15pt;z-index:251679744;mso-position-horizontal-relative:text;mso-position-vertical-relative:text" o:preferrelative="t" wrapcoords="-982 0 -982 21228 21600 21228 21600 0 -982 0" filled="f" stroked="f">
                  <v:imagedata r:id="rId11" o:title=""/>
                  <o:lock v:ext="edit" aspectratio="t"/>
                  <w10:wrap type="tight"/>
                </v:shape>
                <w:control r:id="rId12" w:name="CheckBox12" w:shapeid="_x0000_s1086"/>
              </w:pict>
            </w:r>
          </w:p>
        </w:tc>
        <w:tc>
          <w:tcPr>
            <w:tcW w:w="1898" w:type="dxa"/>
          </w:tcPr>
          <w:p w:rsidR="00C41B02" w:rsidRPr="00660080" w:rsidRDefault="002E2EE3" w:rsidP="00691FCA">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C41B02"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C41B02" w:rsidRPr="00C63945">
              <w:rPr>
                <w:rFonts w:ascii="Arial" w:hAnsi="Arial" w:cs="Arial"/>
                <w:noProof/>
              </w:rPr>
              <w:t> </w:t>
            </w:r>
            <w:r w:rsidR="00C41B02" w:rsidRPr="00C63945">
              <w:rPr>
                <w:rFonts w:ascii="Arial" w:hAnsi="Arial" w:cs="Arial"/>
                <w:noProof/>
              </w:rPr>
              <w:t> </w:t>
            </w:r>
            <w:r w:rsidR="00C41B02" w:rsidRPr="00C63945">
              <w:rPr>
                <w:rFonts w:ascii="Arial" w:hAnsi="Arial" w:cs="Arial"/>
                <w:noProof/>
              </w:rPr>
              <w:t> </w:t>
            </w:r>
            <w:r w:rsidR="00C41B02" w:rsidRPr="00C63945">
              <w:rPr>
                <w:rFonts w:ascii="Arial" w:hAnsi="Arial" w:cs="Arial"/>
                <w:noProof/>
              </w:rPr>
              <w:t> </w:t>
            </w:r>
            <w:r w:rsidR="00C41B02" w:rsidRPr="00C63945">
              <w:rPr>
                <w:rFonts w:ascii="Arial" w:hAnsi="Arial" w:cs="Arial"/>
                <w:noProof/>
              </w:rPr>
              <w:t> </w:t>
            </w:r>
            <w:r w:rsidRPr="00C63945">
              <w:rPr>
                <w:rFonts w:ascii="Arial" w:hAnsi="Arial" w:cs="Arial"/>
              </w:rPr>
              <w:fldChar w:fldCharType="end"/>
            </w:r>
          </w:p>
        </w:tc>
      </w:tr>
      <w:tr w:rsidR="00C41B02" w:rsidRPr="00107027" w:rsidTr="00691FCA">
        <w:trPr>
          <w:trHeight w:val="71"/>
        </w:trPr>
        <w:tc>
          <w:tcPr>
            <w:tcW w:w="5340" w:type="dxa"/>
            <w:shd w:val="clear" w:color="auto" w:fill="FFFFFF"/>
            <w:vAlign w:val="center"/>
          </w:tcPr>
          <w:p w:rsidR="00C41B02" w:rsidRPr="002C1797" w:rsidRDefault="00C41B02" w:rsidP="00691FCA">
            <w:pPr>
              <w:rPr>
                <w:sz w:val="20"/>
                <w:szCs w:val="20"/>
              </w:rPr>
            </w:pPr>
            <w:r w:rsidRPr="002C1797">
              <w:rPr>
                <w:b/>
                <w:sz w:val="20"/>
                <w:szCs w:val="20"/>
              </w:rPr>
              <w:t xml:space="preserve">4) </w:t>
            </w:r>
            <w:r w:rsidRPr="00CB26F1">
              <w:rPr>
                <w:sz w:val="20"/>
                <w:szCs w:val="20"/>
              </w:rPr>
              <w:t>Demonstrate effective communication in a variety of ways with varied audiences through: writing skills, oral communication skills, listening skills, reading skills, computer literacy, and information literacy.</w:t>
            </w:r>
          </w:p>
          <w:p w:rsidR="00C41B02" w:rsidRPr="002C1797" w:rsidRDefault="00C41B02" w:rsidP="00691FCA">
            <w:pPr>
              <w:rPr>
                <w:sz w:val="20"/>
                <w:szCs w:val="20"/>
              </w:rPr>
            </w:pPr>
          </w:p>
        </w:tc>
        <w:tc>
          <w:tcPr>
            <w:tcW w:w="1440" w:type="dxa"/>
          </w:tcPr>
          <w:p w:rsidR="00C41B02" w:rsidRPr="00047033" w:rsidRDefault="00C41B02" w:rsidP="00691FCA">
            <w:pPr>
              <w:jc w:val="center"/>
              <w:rPr>
                <w:rFonts w:ascii="Arial" w:hAnsi="Arial" w:cs="Arial"/>
              </w:rPr>
            </w:pPr>
            <w:r>
              <w:rPr>
                <w:rFonts w:ascii="Arial" w:hAnsi="Arial" w:cs="Arial"/>
              </w:rPr>
              <w:t xml:space="preserve"> SPA 103</w:t>
            </w:r>
          </w:p>
        </w:tc>
        <w:tc>
          <w:tcPr>
            <w:tcW w:w="2160" w:type="dxa"/>
            <w:shd w:val="clear" w:color="auto" w:fill="auto"/>
          </w:tcPr>
          <w:p w:rsidR="00C41B02" w:rsidRPr="002C1797" w:rsidRDefault="002E2EE3" w:rsidP="00691FCA">
            <w:pPr>
              <w:jc w:val="center"/>
              <w:rPr>
                <w:sz w:val="20"/>
                <w:szCs w:val="20"/>
              </w:rPr>
            </w:pPr>
            <w:r>
              <w:rPr>
                <w:noProof/>
                <w:sz w:val="20"/>
                <w:szCs w:val="20"/>
              </w:rPr>
              <w:pict>
                <v:shape id="_x0000_s1087" type="#_x0000_t201" style="position:absolute;left:0;text-align:left;margin-left:34.9pt;margin-top:3.35pt;width:16.5pt;height:19.5pt;z-index:251680768;mso-position-horizontal-relative:text;mso-position-vertical-relative:text" o:preferrelative="t" wrapcoords="-982 0 -982 21228 21600 21228 21600 0 -982 0" filled="f" stroked="f">
                  <v:imagedata r:id="rId13" o:title=""/>
                  <o:lock v:ext="edit" aspectratio="t"/>
                  <w10:wrap type="tight"/>
                </v:shape>
                <w:control r:id="rId14" w:name="CheckBox111" w:shapeid="_x0000_s1087"/>
              </w:pict>
            </w:r>
          </w:p>
        </w:tc>
        <w:tc>
          <w:tcPr>
            <w:tcW w:w="1898" w:type="dxa"/>
          </w:tcPr>
          <w:p w:rsidR="00C41B02" w:rsidRPr="00660080" w:rsidRDefault="00D07CAB" w:rsidP="00691FCA">
            <w:pPr>
              <w:pStyle w:val="ListParagraph"/>
              <w:numPr>
                <w:ilvl w:val="0"/>
                <w:numId w:val="14"/>
              </w:numPr>
              <w:ind w:left="252" w:hanging="180"/>
              <w:rPr>
                <w:sz w:val="20"/>
                <w:szCs w:val="20"/>
              </w:rPr>
            </w:pPr>
            <w:r>
              <w:rPr>
                <w:rFonts w:ascii="Arial" w:hAnsi="Arial" w:cs="Arial"/>
              </w:rPr>
              <w:t>Pre- and post-testing</w:t>
            </w:r>
          </w:p>
        </w:tc>
      </w:tr>
    </w:tbl>
    <w:p w:rsidR="0069298C" w:rsidRDefault="0069298C" w:rsidP="00BF3561">
      <w:pPr>
        <w:pStyle w:val="ListParagraph"/>
        <w:tabs>
          <w:tab w:val="left" w:pos="5040"/>
        </w:tabs>
      </w:pPr>
    </w:p>
    <w:p w:rsidR="0069298C" w:rsidRDefault="0069298C" w:rsidP="00BF3561">
      <w:pPr>
        <w:pStyle w:val="ListParagraph"/>
        <w:tabs>
          <w:tab w:val="left" w:pos="5040"/>
        </w:tabs>
      </w:pPr>
    </w:p>
    <w:p w:rsidR="005531E8" w:rsidRDefault="00320CDE">
      <w:pPr>
        <w:pStyle w:val="ListParagraph"/>
        <w:numPr>
          <w:ilvl w:val="0"/>
          <w:numId w:val="22"/>
        </w:numPr>
        <w:tabs>
          <w:tab w:val="left" w:pos="5040"/>
        </w:tabs>
      </w:pPr>
      <w:r w:rsidRPr="00BF3561">
        <w:t>For the assessment methods listed in the table above, w</w:t>
      </w:r>
      <w:r w:rsidR="00A63ACE" w:rsidRPr="00BF3561">
        <w:t xml:space="preserve">hat were the results?  </w:t>
      </w:r>
    </w:p>
    <w:p w:rsidR="00F14229" w:rsidRPr="00BF3561" w:rsidRDefault="00F14229" w:rsidP="00F14229">
      <w:pPr>
        <w:pStyle w:val="ListParagraph"/>
        <w:tabs>
          <w:tab w:val="left" w:pos="5040"/>
        </w:tabs>
      </w:pPr>
    </w:p>
    <w:p w:rsidR="00BF3561" w:rsidRPr="00BF3561" w:rsidRDefault="00D07CAB" w:rsidP="00BF3561">
      <w:pPr>
        <w:pStyle w:val="ListParagraph"/>
        <w:tabs>
          <w:tab w:val="left" w:pos="5040"/>
        </w:tabs>
      </w:pPr>
      <w:r>
        <w:t xml:space="preserve">Results indicated that most students need to improve their skills in </w:t>
      </w:r>
      <w:r w:rsidR="00F14229">
        <w:t xml:space="preserve">effective communication, </w:t>
      </w:r>
      <w:r>
        <w:t>logical thinking and problem solving. Requiring students to complete projects using analysis, synthesis, and evaluation of information</w:t>
      </w:r>
      <w:r w:rsidR="00F14229">
        <w:t xml:space="preserve">, and to communicate the results in various ways, </w:t>
      </w:r>
      <w:r>
        <w:t>improved their skills in these areas.</w:t>
      </w:r>
      <w:r w:rsidR="00421BE9">
        <w:t xml:space="preserve"> In the case of PHI 205, a pre- and post- test exercise (30 questions) assessing the understanding and application of concepts was administered. The average score on the pre-test (beginning of the course) was 51.1%, indicating Deficient. The average score on the post-test (end of course) was 76.3%, indicating Average Proficiency. This indicates a positive impact on student learning through the use of these teaching methods.</w:t>
      </w:r>
    </w:p>
    <w:p w:rsidR="00BF3561" w:rsidRPr="00BF3561" w:rsidRDefault="00BF3561" w:rsidP="00BF3561">
      <w:pPr>
        <w:pStyle w:val="ListParagraph"/>
        <w:tabs>
          <w:tab w:val="left" w:pos="5040"/>
        </w:tabs>
      </w:pPr>
    </w:p>
    <w:p w:rsidR="005531E8" w:rsidRPr="00BF3561" w:rsidRDefault="005531E8">
      <w:pPr>
        <w:pStyle w:val="ListParagraph"/>
        <w:tabs>
          <w:tab w:val="left" w:pos="5040"/>
        </w:tabs>
      </w:pPr>
    </w:p>
    <w:p w:rsidR="00BF3561" w:rsidRDefault="00DF5973" w:rsidP="00BF3561">
      <w:pPr>
        <w:pStyle w:val="ListParagraph"/>
        <w:numPr>
          <w:ilvl w:val="0"/>
          <w:numId w:val="22"/>
        </w:numPr>
        <w:tabs>
          <w:tab w:val="left" w:pos="5040"/>
        </w:tabs>
      </w:pPr>
      <w:r w:rsidRPr="00BF3561">
        <w:t xml:space="preserve">Were </w:t>
      </w:r>
      <w:r w:rsidR="00A63ACE" w:rsidRPr="00BF3561">
        <w:t>changes planned as a result of the data?</w:t>
      </w:r>
      <w:r w:rsidRPr="00BF3561">
        <w:t xml:space="preserve">  If so, what were those changes?</w:t>
      </w:r>
      <w:r w:rsidR="00BF3561" w:rsidRPr="00BF3561">
        <w:t xml:space="preserve"> </w:t>
      </w:r>
    </w:p>
    <w:p w:rsidR="00F14229" w:rsidRPr="00BF3561" w:rsidRDefault="00F14229" w:rsidP="00F14229">
      <w:pPr>
        <w:pStyle w:val="ListParagraph"/>
        <w:tabs>
          <w:tab w:val="left" w:pos="5040"/>
        </w:tabs>
      </w:pPr>
    </w:p>
    <w:p w:rsidR="00BF3561" w:rsidRPr="00BF3561" w:rsidRDefault="00D07CAB" w:rsidP="00BF3561">
      <w:pPr>
        <w:pStyle w:val="ListParagraph"/>
        <w:tabs>
          <w:tab w:val="left" w:pos="5040"/>
        </w:tabs>
      </w:pPr>
      <w:r>
        <w:t>To make more use of course assignments requiring analysis, synthesis, and evaluation.</w:t>
      </w:r>
      <w:r w:rsidR="00F14229">
        <w:t xml:space="preserve"> For language courses, to adjust the time spent in using different methods of communication.</w:t>
      </w:r>
    </w:p>
    <w:p w:rsidR="00BF3561" w:rsidRPr="00BF3561" w:rsidRDefault="00BF3561" w:rsidP="00BF3561">
      <w:pPr>
        <w:pStyle w:val="ListParagraph"/>
        <w:tabs>
          <w:tab w:val="left" w:pos="5040"/>
        </w:tabs>
      </w:pPr>
    </w:p>
    <w:p w:rsidR="00BF3561" w:rsidRPr="00BF3561" w:rsidRDefault="00BF3561" w:rsidP="00BF3561">
      <w:pPr>
        <w:pStyle w:val="ListParagraph"/>
        <w:tabs>
          <w:tab w:val="left" w:pos="5040"/>
        </w:tabs>
      </w:pPr>
    </w:p>
    <w:p w:rsidR="00BF3561" w:rsidRDefault="006A2AA3" w:rsidP="00BF3561">
      <w:pPr>
        <w:pStyle w:val="ListParagraph"/>
        <w:numPr>
          <w:ilvl w:val="0"/>
          <w:numId w:val="22"/>
        </w:numPr>
        <w:tabs>
          <w:tab w:val="left" w:pos="5040"/>
        </w:tabs>
      </w:pPr>
      <w:r w:rsidRPr="00BF3561">
        <w:t>How will you determine whether those changes had an impact?</w:t>
      </w:r>
      <w:r w:rsidR="00BF3561" w:rsidRPr="00BF3561">
        <w:t xml:space="preserve"> </w:t>
      </w:r>
    </w:p>
    <w:p w:rsidR="00F14229" w:rsidRPr="00BF3561" w:rsidRDefault="00F14229" w:rsidP="00F14229">
      <w:pPr>
        <w:pStyle w:val="ListParagraph"/>
        <w:tabs>
          <w:tab w:val="left" w:pos="5040"/>
        </w:tabs>
      </w:pPr>
    </w:p>
    <w:p w:rsidR="00BF3561" w:rsidRPr="00BF3561" w:rsidRDefault="00F14229" w:rsidP="00BF3561">
      <w:pPr>
        <w:pStyle w:val="ListParagraph"/>
        <w:tabs>
          <w:tab w:val="left" w:pos="5040"/>
        </w:tabs>
      </w:pPr>
      <w:r>
        <w:t>Further testing, and changes in student success rates in these courses.</w:t>
      </w:r>
    </w:p>
    <w:p w:rsidR="00847243" w:rsidRPr="00BF3561" w:rsidRDefault="00847243" w:rsidP="00034CE6">
      <w:pPr>
        <w:tabs>
          <w:tab w:val="left" w:pos="5040"/>
        </w:tabs>
      </w:pPr>
    </w:p>
    <w:p w:rsidR="00F86156" w:rsidRDefault="00F86156" w:rsidP="00034CE6">
      <w:pPr>
        <w:tabs>
          <w:tab w:val="left" w:pos="5040"/>
        </w:tabs>
      </w:pPr>
    </w:p>
    <w:p w:rsidR="00034CE6" w:rsidRPr="00BF3561" w:rsidRDefault="00414645" w:rsidP="00034CE6">
      <w:pPr>
        <w:tabs>
          <w:tab w:val="left" w:pos="5040"/>
        </w:tabs>
      </w:pPr>
      <w:r w:rsidRPr="00BF3561">
        <w:t>c</w:t>
      </w:r>
      <w:r w:rsidR="006A2AA3" w:rsidRPr="00BF3561">
        <w:t xml:space="preserve">)   </w:t>
      </w:r>
      <w:r w:rsidR="000E4EFE" w:rsidRPr="00BF3561">
        <w:t xml:space="preserve">Starting with next year’s Annual Update, this section will ask about assessment of general education outcomes.  </w:t>
      </w:r>
      <w:r w:rsidR="00B608D5">
        <w:t>For FY 2012-13, you will be asked how the department is assessing Oral Communication and Written Communication in your courses, and in addition you will be asked to share the results of those assessments.</w:t>
      </w:r>
      <w:r w:rsidR="00BF3561">
        <w:t xml:space="preserve">  </w:t>
      </w:r>
      <w:r w:rsidR="00BF3561" w:rsidRPr="00BF3561">
        <w:rPr>
          <w:u w:val="single"/>
        </w:rPr>
        <w:t>Please be prepared to address this in next year’s Annual Update</w:t>
      </w:r>
      <w:r w:rsidR="00BF3561">
        <w:t>.</w:t>
      </w:r>
    </w:p>
    <w:p w:rsidR="00BF3561" w:rsidRDefault="00BF3561" w:rsidP="00034CE6">
      <w:pPr>
        <w:tabs>
          <w:tab w:val="left" w:pos="5040"/>
        </w:tabs>
      </w:pPr>
    </w:p>
    <w:p w:rsidR="00BF3561" w:rsidRPr="00BF3561" w:rsidRDefault="00BF3561" w:rsidP="00034CE6">
      <w:pPr>
        <w:tabs>
          <w:tab w:val="left" w:pos="5040"/>
        </w:tabs>
      </w:pPr>
    </w:p>
    <w:p w:rsidR="00F00720" w:rsidRDefault="00F17C08" w:rsidP="00F00720">
      <w:pPr>
        <w:pStyle w:val="ListParagraph"/>
        <w:numPr>
          <w:ilvl w:val="0"/>
          <w:numId w:val="22"/>
        </w:numPr>
        <w:tabs>
          <w:tab w:val="left" w:pos="5040"/>
        </w:tabs>
      </w:pPr>
      <w:r w:rsidRPr="00BF3561">
        <w:t xml:space="preserve">Does your department have courses where there are common assignments or exams across all sections of the course?  If so, please list those courses, and indicate whether you are currently examining results across all sections of those courses.    </w:t>
      </w:r>
    </w:p>
    <w:p w:rsidR="00F17C08" w:rsidRPr="00BF3561" w:rsidRDefault="00F17C08" w:rsidP="00F00720">
      <w:pPr>
        <w:pStyle w:val="ListParagraph"/>
        <w:tabs>
          <w:tab w:val="left" w:pos="5040"/>
        </w:tabs>
      </w:pPr>
      <w:r w:rsidRPr="00BF3561">
        <w:t xml:space="preserve"> </w:t>
      </w:r>
    </w:p>
    <w:p w:rsidR="00847243" w:rsidRPr="00F00720" w:rsidRDefault="00916546" w:rsidP="00034CE6">
      <w:pPr>
        <w:tabs>
          <w:tab w:val="left" w:pos="5040"/>
        </w:tabs>
      </w:pPr>
      <w:r>
        <w:t xml:space="preserve">All sections of SPA courses assign common lab and workbook assignments from </w:t>
      </w:r>
      <w:proofErr w:type="gramStart"/>
      <w:r>
        <w:t xml:space="preserve">the </w:t>
      </w:r>
      <w:r w:rsidR="00F14229">
        <w:t xml:space="preserve"> </w:t>
      </w:r>
      <w:r>
        <w:t>textbook</w:t>
      </w:r>
      <w:proofErr w:type="gramEnd"/>
      <w:r>
        <w:t>. All sections of SPA 101, 102, and 103 do a cultural reflection paper as a common assignment. Students in all sections of SPA 201, 202, and 203 do cultural presentations with the same grading rubric. We are not currently examining results across all sections of these courses.</w:t>
      </w:r>
    </w:p>
    <w:p w:rsidR="00813B76" w:rsidRDefault="00813B76" w:rsidP="00BA3246">
      <w:pPr>
        <w:spacing w:after="200" w:line="276" w:lineRule="auto"/>
        <w:rPr>
          <w:b/>
          <w:u w:val="single"/>
        </w:rPr>
      </w:pPr>
    </w:p>
    <w:p w:rsidR="00D52FC6" w:rsidRPr="00034CE6" w:rsidRDefault="00D52FC6" w:rsidP="00D52FC6">
      <w:pPr>
        <w:spacing w:after="200" w:line="276" w:lineRule="auto"/>
      </w:pPr>
      <w:r w:rsidRPr="00D708C3">
        <w:rPr>
          <w:b/>
          <w:u w:val="single"/>
        </w:rPr>
        <w:t xml:space="preserve">Section IV:  </w:t>
      </w:r>
      <w:r w:rsidRPr="00A36DEE">
        <w:rPr>
          <w:b/>
          <w:u w:val="single"/>
        </w:rPr>
        <w:t>Improvement Efforts</w:t>
      </w:r>
      <w:r w:rsidRPr="00D708C3">
        <w:rPr>
          <w:b/>
          <w:u w:val="single"/>
        </w:rPr>
        <w:t xml:space="preserve"> for the Fiscal Year</w:t>
      </w:r>
    </w:p>
    <w:p w:rsidR="00D52FC6" w:rsidRDefault="00D52FC6" w:rsidP="00D52FC6">
      <w:pPr>
        <w:tabs>
          <w:tab w:val="left" w:pos="5040"/>
        </w:tabs>
      </w:pPr>
    </w:p>
    <w:p w:rsidR="00D52FC6" w:rsidRDefault="00D52FC6" w:rsidP="00D52FC6">
      <w:pPr>
        <w:pStyle w:val="ListParagraph"/>
        <w:numPr>
          <w:ilvl w:val="0"/>
          <w:numId w:val="11"/>
        </w:numPr>
        <w:tabs>
          <w:tab w:val="left" w:pos="5040"/>
        </w:tabs>
      </w:pPr>
      <w:r w:rsidRPr="00827AE5">
        <w:rPr>
          <w:b/>
          <w:u w:val="single"/>
        </w:rPr>
        <w:t xml:space="preserve">FY </w:t>
      </w:r>
      <w:r>
        <w:rPr>
          <w:b/>
          <w:u w:val="single"/>
        </w:rPr>
        <w:t>10</w:t>
      </w:r>
      <w:r w:rsidRPr="00827AE5">
        <w:rPr>
          <w:b/>
          <w:u w:val="single"/>
        </w:rPr>
        <w:t>-</w:t>
      </w:r>
      <w:r>
        <w:rPr>
          <w:b/>
          <w:u w:val="single"/>
        </w:rPr>
        <w:t>11</w:t>
      </w:r>
      <w:r w:rsidRPr="00827AE5">
        <w:rPr>
          <w:b/>
        </w:rPr>
        <w:t>:</w:t>
      </w:r>
      <w:r w:rsidRPr="00827AE5">
        <w:rPr>
          <w:b/>
          <w:color w:val="FF0000"/>
        </w:rPr>
        <w:t xml:space="preserve"> </w:t>
      </w:r>
      <w:r w:rsidRPr="00A36DEE">
        <w:t xml:space="preserve">What other improvement efforts did the department make in FY </w:t>
      </w:r>
      <w:r>
        <w:t>10</w:t>
      </w:r>
      <w:r w:rsidRPr="00A36DEE">
        <w:t>-1</w:t>
      </w:r>
      <w:r>
        <w:t>1</w:t>
      </w:r>
      <w:r w:rsidRPr="00A36DEE">
        <w:t>?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p>
    <w:p w:rsidR="00916546" w:rsidRDefault="00916546" w:rsidP="00916546">
      <w:pPr>
        <w:pStyle w:val="ListParagraph"/>
        <w:tabs>
          <w:tab w:val="left" w:pos="5040"/>
        </w:tabs>
      </w:pPr>
    </w:p>
    <w:p w:rsidR="00D52FC6" w:rsidRPr="00916546" w:rsidRDefault="00D52FC6" w:rsidP="00D52FC6">
      <w:pPr>
        <w:pStyle w:val="ListParagraph"/>
        <w:tabs>
          <w:tab w:val="left" w:pos="5040"/>
        </w:tabs>
      </w:pPr>
      <w:r>
        <w:t xml:space="preserve"> </w:t>
      </w:r>
      <w:r w:rsidR="007169A4" w:rsidRPr="00916546">
        <w:t>The department seeks to maintain a high quality of course delivery in both older and newer formats (classroom and online). We were able to hire qualified adjuncts to meet our various needs and sought to improve their skills through the efforts described in Section II. In some cases success rates in courses either stayed the same or went down slightly. We will investigate to see if some delivery formats, especially online, need to be improved, or if additional prerequisites should be required.</w:t>
      </w:r>
    </w:p>
    <w:p w:rsidR="00D52FC6" w:rsidRDefault="00D52FC6" w:rsidP="00D52FC6">
      <w:pPr>
        <w:tabs>
          <w:tab w:val="left" w:pos="5040"/>
        </w:tabs>
        <w:ind w:left="360"/>
      </w:pPr>
    </w:p>
    <w:p w:rsidR="00D52FC6" w:rsidRDefault="00D52FC6" w:rsidP="00D52FC6">
      <w:pPr>
        <w:tabs>
          <w:tab w:val="left" w:pos="5040"/>
        </w:tabs>
        <w:ind w:left="360"/>
      </w:pPr>
    </w:p>
    <w:p w:rsidR="00D52FC6" w:rsidRDefault="00D52FC6" w:rsidP="00D52FC6">
      <w:pPr>
        <w:tabs>
          <w:tab w:val="left" w:pos="5040"/>
        </w:tabs>
        <w:ind w:left="360"/>
      </w:pPr>
    </w:p>
    <w:p w:rsidR="00D52FC6" w:rsidRDefault="00D52FC6" w:rsidP="00D52FC6">
      <w:pPr>
        <w:tabs>
          <w:tab w:val="left" w:pos="5040"/>
        </w:tabs>
        <w:ind w:left="360"/>
      </w:pPr>
    </w:p>
    <w:p w:rsidR="00D52FC6" w:rsidRDefault="00D52FC6" w:rsidP="00D52FC6">
      <w:pPr>
        <w:tabs>
          <w:tab w:val="left" w:pos="5040"/>
        </w:tabs>
        <w:ind w:left="360"/>
      </w:pPr>
    </w:p>
    <w:p w:rsidR="00D52FC6" w:rsidRDefault="00D52FC6" w:rsidP="00D52FC6">
      <w:pPr>
        <w:pStyle w:val="ListParagraph"/>
        <w:numPr>
          <w:ilvl w:val="0"/>
          <w:numId w:val="11"/>
        </w:numPr>
        <w:tabs>
          <w:tab w:val="left" w:pos="5040"/>
        </w:tabs>
      </w:pPr>
      <w:r w:rsidRPr="00660080">
        <w:rPr>
          <w:b/>
          <w:u w:val="single"/>
        </w:rPr>
        <w:t>FY 1</w:t>
      </w:r>
      <w:r>
        <w:rPr>
          <w:b/>
          <w:u w:val="single"/>
        </w:rPr>
        <w:t>1</w:t>
      </w:r>
      <w:r w:rsidRPr="00660080">
        <w:rPr>
          <w:b/>
          <w:u w:val="single"/>
        </w:rPr>
        <w:t>-1</w:t>
      </w:r>
      <w:r>
        <w:rPr>
          <w:b/>
          <w:u w:val="single"/>
        </w:rPr>
        <w:t>2</w:t>
      </w:r>
      <w:r w:rsidRPr="00660080">
        <w:rPr>
          <w:b/>
        </w:rPr>
        <w:t>:</w:t>
      </w:r>
      <w:r>
        <w:t xml:space="preserve"> </w:t>
      </w:r>
      <w:r w:rsidRPr="00A36DEE">
        <w:t>What improvement efforts does the department have planned for FY 1</w:t>
      </w:r>
      <w:r>
        <w:t>1</w:t>
      </w:r>
      <w:r w:rsidRPr="00A36DEE">
        <w:t>-1</w:t>
      </w:r>
      <w:r>
        <w:t>2</w:t>
      </w:r>
      <w:r w:rsidRPr="00A36DEE">
        <w:t>?</w:t>
      </w:r>
      <w:r>
        <w:t xml:space="preserve">  How will you know whether you have been successful?</w:t>
      </w:r>
    </w:p>
    <w:p w:rsidR="00916546" w:rsidRDefault="00916546" w:rsidP="00916546">
      <w:pPr>
        <w:pStyle w:val="ListParagraph"/>
        <w:tabs>
          <w:tab w:val="left" w:pos="5040"/>
        </w:tabs>
      </w:pPr>
    </w:p>
    <w:p w:rsidR="00D52FC6" w:rsidRPr="00916546" w:rsidRDefault="000C6B94" w:rsidP="00D52FC6">
      <w:pPr>
        <w:pStyle w:val="ListParagraph"/>
        <w:tabs>
          <w:tab w:val="left" w:pos="5040"/>
        </w:tabs>
      </w:pPr>
      <w:r w:rsidRPr="00916546">
        <w:t xml:space="preserve">The department will </w:t>
      </w:r>
      <w:r w:rsidR="00F00720" w:rsidRPr="00916546">
        <w:t xml:space="preserve">continue efforts to enhance the teaching skills of our faculty and </w:t>
      </w:r>
      <w:r w:rsidRPr="00916546">
        <w:t>seek to improve its efforts in assessment of outcomes. Success will be measured</w:t>
      </w:r>
      <w:r w:rsidR="00F00720" w:rsidRPr="00916546">
        <w:t xml:space="preserve"> in terms of course success rates and the results of pre- and post- testing.</w:t>
      </w:r>
    </w:p>
    <w:p w:rsidR="00D52FC6" w:rsidRDefault="00D52FC6" w:rsidP="00D52FC6">
      <w:pPr>
        <w:pStyle w:val="ListParagraph"/>
        <w:tabs>
          <w:tab w:val="left" w:pos="5040"/>
        </w:tabs>
        <w:rPr>
          <w:rFonts w:ascii="Arial" w:hAnsi="Arial" w:cs="Arial"/>
        </w:rPr>
      </w:pPr>
    </w:p>
    <w:p w:rsidR="00847243" w:rsidRDefault="002E2EE3"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421BE9" w:rsidRDefault="00421BE9"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sectPr w:rsidR="00847243" w:rsidSect="00D708C3">
      <w:footerReference w:type="default" r:id="rId15"/>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BE9" w:rsidRDefault="00421BE9" w:rsidP="0094204C">
      <w:r>
        <w:separator/>
      </w:r>
    </w:p>
  </w:endnote>
  <w:endnote w:type="continuationSeparator" w:id="0">
    <w:p w:rsidR="00421BE9" w:rsidRDefault="00421BE9"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BE9" w:rsidRPr="00E16205" w:rsidRDefault="00421BE9"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421BE9" w:rsidRDefault="00421BE9">
    <w:pPr>
      <w:pStyle w:val="Footer"/>
    </w:pPr>
  </w:p>
  <w:p w:rsidR="00421BE9" w:rsidRDefault="00421B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BE9" w:rsidRDefault="00421BE9" w:rsidP="0094204C">
      <w:r>
        <w:separator/>
      </w:r>
    </w:p>
  </w:footnote>
  <w:footnote w:type="continuationSeparator" w:id="0">
    <w:p w:rsidR="00421BE9" w:rsidRDefault="00421BE9"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6E7D4C"/>
    <w:multiLevelType w:val="hybridMultilevel"/>
    <w:tmpl w:val="FF924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0"/>
  </w:num>
  <w:num w:numId="3">
    <w:abstractNumId w:val="21"/>
  </w:num>
  <w:num w:numId="4">
    <w:abstractNumId w:val="10"/>
  </w:num>
  <w:num w:numId="5">
    <w:abstractNumId w:val="13"/>
  </w:num>
  <w:num w:numId="6">
    <w:abstractNumId w:val="8"/>
  </w:num>
  <w:num w:numId="7">
    <w:abstractNumId w:val="11"/>
  </w:num>
  <w:num w:numId="8">
    <w:abstractNumId w:val="14"/>
  </w:num>
  <w:num w:numId="9">
    <w:abstractNumId w:val="20"/>
  </w:num>
  <w:num w:numId="10">
    <w:abstractNumId w:val="17"/>
  </w:num>
  <w:num w:numId="11">
    <w:abstractNumId w:val="9"/>
  </w:num>
  <w:num w:numId="12">
    <w:abstractNumId w:val="1"/>
  </w:num>
  <w:num w:numId="13">
    <w:abstractNumId w:val="2"/>
  </w:num>
  <w:num w:numId="14">
    <w:abstractNumId w:val="18"/>
  </w:num>
  <w:num w:numId="15">
    <w:abstractNumId w:val="16"/>
  </w:num>
  <w:num w:numId="16">
    <w:abstractNumId w:val="4"/>
  </w:num>
  <w:num w:numId="17">
    <w:abstractNumId w:val="6"/>
  </w:num>
  <w:num w:numId="18">
    <w:abstractNumId w:val="12"/>
  </w:num>
  <w:num w:numId="19">
    <w:abstractNumId w:val="3"/>
  </w:num>
  <w:num w:numId="20">
    <w:abstractNumId w:val="7"/>
  </w:num>
  <w:num w:numId="21">
    <w:abstractNumId w:val="8"/>
  </w:num>
  <w:num w:numId="22">
    <w:abstractNumId w:val="19"/>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36DF9"/>
    <w:rsid w:val="00056964"/>
    <w:rsid w:val="000616F3"/>
    <w:rsid w:val="00063778"/>
    <w:rsid w:val="00065129"/>
    <w:rsid w:val="00084730"/>
    <w:rsid w:val="00092446"/>
    <w:rsid w:val="000A4EE0"/>
    <w:rsid w:val="000B0D23"/>
    <w:rsid w:val="000C6B94"/>
    <w:rsid w:val="000D3A39"/>
    <w:rsid w:val="000E4EFE"/>
    <w:rsid w:val="0010227C"/>
    <w:rsid w:val="001026AA"/>
    <w:rsid w:val="00115194"/>
    <w:rsid w:val="001201D5"/>
    <w:rsid w:val="00120E81"/>
    <w:rsid w:val="001240D0"/>
    <w:rsid w:val="00147269"/>
    <w:rsid w:val="001550D4"/>
    <w:rsid w:val="00183806"/>
    <w:rsid w:val="00184AE5"/>
    <w:rsid w:val="00195B7B"/>
    <w:rsid w:val="001A1B67"/>
    <w:rsid w:val="001B6007"/>
    <w:rsid w:val="001D5757"/>
    <w:rsid w:val="001D7080"/>
    <w:rsid w:val="001E7137"/>
    <w:rsid w:val="002245AB"/>
    <w:rsid w:val="0022692B"/>
    <w:rsid w:val="00234157"/>
    <w:rsid w:val="0025548D"/>
    <w:rsid w:val="00255C18"/>
    <w:rsid w:val="00256114"/>
    <w:rsid w:val="00265A99"/>
    <w:rsid w:val="00266F2F"/>
    <w:rsid w:val="0026791C"/>
    <w:rsid w:val="00281C63"/>
    <w:rsid w:val="0028603C"/>
    <w:rsid w:val="00293D8D"/>
    <w:rsid w:val="002C1797"/>
    <w:rsid w:val="002C56AC"/>
    <w:rsid w:val="002D2748"/>
    <w:rsid w:val="002E175B"/>
    <w:rsid w:val="002E28B0"/>
    <w:rsid w:val="002E2EE3"/>
    <w:rsid w:val="002E548B"/>
    <w:rsid w:val="00303041"/>
    <w:rsid w:val="0030733F"/>
    <w:rsid w:val="00320CDE"/>
    <w:rsid w:val="003233E7"/>
    <w:rsid w:val="003254BC"/>
    <w:rsid w:val="00330692"/>
    <w:rsid w:val="003454F6"/>
    <w:rsid w:val="00363C65"/>
    <w:rsid w:val="003A298D"/>
    <w:rsid w:val="003B5176"/>
    <w:rsid w:val="003C1C8E"/>
    <w:rsid w:val="003D2587"/>
    <w:rsid w:val="003E07BB"/>
    <w:rsid w:val="00414645"/>
    <w:rsid w:val="00421BE9"/>
    <w:rsid w:val="00424E5D"/>
    <w:rsid w:val="00425F46"/>
    <w:rsid w:val="00461386"/>
    <w:rsid w:val="00462D00"/>
    <w:rsid w:val="004712EB"/>
    <w:rsid w:val="004818E1"/>
    <w:rsid w:val="00481A7E"/>
    <w:rsid w:val="0048427F"/>
    <w:rsid w:val="00495C9D"/>
    <w:rsid w:val="004B7492"/>
    <w:rsid w:val="004C2B30"/>
    <w:rsid w:val="004D3BE1"/>
    <w:rsid w:val="004D3C8C"/>
    <w:rsid w:val="004E47AA"/>
    <w:rsid w:val="004E4BD6"/>
    <w:rsid w:val="004F41D5"/>
    <w:rsid w:val="00516463"/>
    <w:rsid w:val="0054350A"/>
    <w:rsid w:val="005531E8"/>
    <w:rsid w:val="005705CA"/>
    <w:rsid w:val="00573ECD"/>
    <w:rsid w:val="005863ED"/>
    <w:rsid w:val="005864A4"/>
    <w:rsid w:val="00590ACA"/>
    <w:rsid w:val="005D664F"/>
    <w:rsid w:val="005F7377"/>
    <w:rsid w:val="0061712A"/>
    <w:rsid w:val="00627D32"/>
    <w:rsid w:val="006368CC"/>
    <w:rsid w:val="00640611"/>
    <w:rsid w:val="006532D6"/>
    <w:rsid w:val="0065453B"/>
    <w:rsid w:val="006551C4"/>
    <w:rsid w:val="00660080"/>
    <w:rsid w:val="0066607A"/>
    <w:rsid w:val="006835C1"/>
    <w:rsid w:val="00690A3D"/>
    <w:rsid w:val="00691FCA"/>
    <w:rsid w:val="0069298C"/>
    <w:rsid w:val="006A2AA3"/>
    <w:rsid w:val="006E3686"/>
    <w:rsid w:val="007169A4"/>
    <w:rsid w:val="00746675"/>
    <w:rsid w:val="007825CC"/>
    <w:rsid w:val="0078669D"/>
    <w:rsid w:val="00786F00"/>
    <w:rsid w:val="007C1FEF"/>
    <w:rsid w:val="007C46D3"/>
    <w:rsid w:val="007D60EA"/>
    <w:rsid w:val="007F66F9"/>
    <w:rsid w:val="008056C5"/>
    <w:rsid w:val="00813B76"/>
    <w:rsid w:val="00821011"/>
    <w:rsid w:val="00827AE5"/>
    <w:rsid w:val="00847243"/>
    <w:rsid w:val="008642E1"/>
    <w:rsid w:val="00875A7C"/>
    <w:rsid w:val="00877383"/>
    <w:rsid w:val="008860C1"/>
    <w:rsid w:val="008909D4"/>
    <w:rsid w:val="008942FA"/>
    <w:rsid w:val="00897A68"/>
    <w:rsid w:val="008D6399"/>
    <w:rsid w:val="008F3D47"/>
    <w:rsid w:val="00916546"/>
    <w:rsid w:val="0094204C"/>
    <w:rsid w:val="00963DD8"/>
    <w:rsid w:val="009A69F0"/>
    <w:rsid w:val="009C1092"/>
    <w:rsid w:val="009C36D7"/>
    <w:rsid w:val="009D4970"/>
    <w:rsid w:val="009E2519"/>
    <w:rsid w:val="009F2769"/>
    <w:rsid w:val="00A21E6E"/>
    <w:rsid w:val="00A341DF"/>
    <w:rsid w:val="00A36DEE"/>
    <w:rsid w:val="00A3781C"/>
    <w:rsid w:val="00A42ABA"/>
    <w:rsid w:val="00A6078F"/>
    <w:rsid w:val="00A63ACE"/>
    <w:rsid w:val="00A8476F"/>
    <w:rsid w:val="00A9687E"/>
    <w:rsid w:val="00AC0386"/>
    <w:rsid w:val="00AC62F8"/>
    <w:rsid w:val="00AE4AD2"/>
    <w:rsid w:val="00AE5F43"/>
    <w:rsid w:val="00AF6A23"/>
    <w:rsid w:val="00B27095"/>
    <w:rsid w:val="00B44B23"/>
    <w:rsid w:val="00B4625A"/>
    <w:rsid w:val="00B608D5"/>
    <w:rsid w:val="00B71307"/>
    <w:rsid w:val="00B81607"/>
    <w:rsid w:val="00B8227E"/>
    <w:rsid w:val="00BA3246"/>
    <w:rsid w:val="00BC5FF1"/>
    <w:rsid w:val="00BE51FF"/>
    <w:rsid w:val="00BF3561"/>
    <w:rsid w:val="00BF556C"/>
    <w:rsid w:val="00C12D3C"/>
    <w:rsid w:val="00C41B02"/>
    <w:rsid w:val="00C5365F"/>
    <w:rsid w:val="00C5586D"/>
    <w:rsid w:val="00C56C48"/>
    <w:rsid w:val="00C63B58"/>
    <w:rsid w:val="00C7001F"/>
    <w:rsid w:val="00C71F16"/>
    <w:rsid w:val="00C800A9"/>
    <w:rsid w:val="00C80222"/>
    <w:rsid w:val="00C86D2C"/>
    <w:rsid w:val="00C90C76"/>
    <w:rsid w:val="00CA10D7"/>
    <w:rsid w:val="00CB09E0"/>
    <w:rsid w:val="00CC66AD"/>
    <w:rsid w:val="00CC69E8"/>
    <w:rsid w:val="00CE06A2"/>
    <w:rsid w:val="00D07CAB"/>
    <w:rsid w:val="00D31DDA"/>
    <w:rsid w:val="00D44D7D"/>
    <w:rsid w:val="00D52FC6"/>
    <w:rsid w:val="00D57E53"/>
    <w:rsid w:val="00D60F74"/>
    <w:rsid w:val="00D632DC"/>
    <w:rsid w:val="00D708C3"/>
    <w:rsid w:val="00DA5E37"/>
    <w:rsid w:val="00DC0672"/>
    <w:rsid w:val="00DD42DB"/>
    <w:rsid w:val="00DF5973"/>
    <w:rsid w:val="00E12E4F"/>
    <w:rsid w:val="00E134EB"/>
    <w:rsid w:val="00E16205"/>
    <w:rsid w:val="00E25ACC"/>
    <w:rsid w:val="00E501C6"/>
    <w:rsid w:val="00E7049B"/>
    <w:rsid w:val="00E727F2"/>
    <w:rsid w:val="00E73A43"/>
    <w:rsid w:val="00E749F1"/>
    <w:rsid w:val="00E87116"/>
    <w:rsid w:val="00E90F22"/>
    <w:rsid w:val="00E96021"/>
    <w:rsid w:val="00E97968"/>
    <w:rsid w:val="00EB3C20"/>
    <w:rsid w:val="00EC0B9E"/>
    <w:rsid w:val="00EC1EB5"/>
    <w:rsid w:val="00ED0C45"/>
    <w:rsid w:val="00ED4142"/>
    <w:rsid w:val="00EF6E21"/>
    <w:rsid w:val="00F00720"/>
    <w:rsid w:val="00F0239E"/>
    <w:rsid w:val="00F07EFD"/>
    <w:rsid w:val="00F1164D"/>
    <w:rsid w:val="00F1200D"/>
    <w:rsid w:val="00F14229"/>
    <w:rsid w:val="00F154DF"/>
    <w:rsid w:val="00F17C08"/>
    <w:rsid w:val="00F27D5C"/>
    <w:rsid w:val="00F60C52"/>
    <w:rsid w:val="00F81080"/>
    <w:rsid w:val="00F86156"/>
    <w:rsid w:val="00FA24D1"/>
    <w:rsid w:val="00FB231A"/>
    <w:rsid w:val="00FC1435"/>
    <w:rsid w:val="00FC45CA"/>
    <w:rsid w:val="00FF545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clair.edu/about/administrative/vpi/pdreview/"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71BEB-0212-4A87-AD60-3CDD0B55A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10851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Weaver, John</cp:lastModifiedBy>
  <cp:revision>9</cp:revision>
  <dcterms:created xsi:type="dcterms:W3CDTF">2011-12-07T14:22:00Z</dcterms:created>
  <dcterms:modified xsi:type="dcterms:W3CDTF">2011-12-13T17:29:00Z</dcterms:modified>
</cp:coreProperties>
</file>