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F43A2B">
        <w:rPr>
          <w:rFonts w:ascii="Arial" w:hAnsi="Arial" w:cs="Arial"/>
          <w:u w:val="single"/>
        </w:rPr>
        <w:t>Humanities, Government, and Modern Language Department</w:t>
      </w:r>
      <w:r w:rsidR="00CB26F1">
        <w:rPr>
          <w:rFonts w:ascii="Arial" w:hAnsi="Arial" w:cs="Arial"/>
          <w:u w:val="single"/>
        </w:rPr>
        <w:t xml:space="preserve"> – HIS </w:t>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AF342C" w:rsidRPr="00CF2A2C" w:rsidRDefault="005B1CC5" w:rsidP="00AF342C">
      <w:pPr>
        <w:ind w:left="720"/>
        <w:rPr>
          <w:rFonts w:ascii="Arial" w:hAnsi="Arial" w:cs="Arial"/>
        </w:rPr>
      </w:pPr>
      <w:r w:rsidRPr="00CF2A2C">
        <w:rPr>
          <w:rFonts w:ascii="Arial" w:hAnsi="Arial" w:cs="Arial"/>
        </w:rPr>
        <w:t xml:space="preserve">The department offers four areas of emphasis under the Liberal Arts and Sciences – A.A. degree: History (HISE.AA), Political Science (PLSE.AA), Philosophy/Religion (PHIE.AA) and Modern Languages (FORE.AA). The combined number of A.A. degrees granted in these four areas rose from 5 in 2005-06 to 16 in 2008-09 and fell slightly to 13 in 2009-10. Students declaring an interest in a degree </w:t>
      </w:r>
      <w:r w:rsidR="00AF342C" w:rsidRPr="00CF2A2C">
        <w:rPr>
          <w:rFonts w:ascii="Arial" w:hAnsi="Arial" w:cs="Arial"/>
        </w:rPr>
        <w:t xml:space="preserve">in these four areas (combined) </w:t>
      </w:r>
      <w:r w:rsidRPr="00CF2A2C">
        <w:rPr>
          <w:rFonts w:ascii="Arial" w:hAnsi="Arial" w:cs="Arial"/>
        </w:rPr>
        <w:t xml:space="preserve">rose from 156 in </w:t>
      </w:r>
      <w:proofErr w:type="gramStart"/>
      <w:r w:rsidRPr="00CF2A2C">
        <w:rPr>
          <w:rFonts w:ascii="Arial" w:hAnsi="Arial" w:cs="Arial"/>
        </w:rPr>
        <w:t>Fall</w:t>
      </w:r>
      <w:proofErr w:type="gramEnd"/>
      <w:r w:rsidRPr="00CF2A2C">
        <w:rPr>
          <w:rFonts w:ascii="Arial" w:hAnsi="Arial" w:cs="Arial"/>
        </w:rPr>
        <w:t xml:space="preserve"> 2005 to 267 in fall 2010. </w:t>
      </w:r>
    </w:p>
    <w:p w:rsidR="00AF342C" w:rsidRPr="00CF2A2C" w:rsidRDefault="00AF342C" w:rsidP="003A298D">
      <w:pPr>
        <w:ind w:firstLine="720"/>
        <w:rPr>
          <w:rFonts w:ascii="Arial" w:hAnsi="Arial" w:cs="Arial"/>
        </w:rPr>
      </w:pPr>
    </w:p>
    <w:p w:rsidR="00AF342C" w:rsidRDefault="00AF342C" w:rsidP="00CF2A2C">
      <w:pPr>
        <w:ind w:left="720"/>
        <w:rPr>
          <w:rFonts w:ascii="Arial" w:hAnsi="Arial" w:cs="Arial"/>
        </w:rPr>
      </w:pPr>
      <w:r w:rsidRPr="00CF2A2C">
        <w:rPr>
          <w:rFonts w:ascii="Arial" w:hAnsi="Arial" w:cs="Arial"/>
        </w:rPr>
        <w:t xml:space="preserve">The total FTEs for the department in </w:t>
      </w:r>
      <w:r w:rsidR="003B41F6">
        <w:rPr>
          <w:rFonts w:ascii="Arial" w:hAnsi="Arial" w:cs="Arial"/>
        </w:rPr>
        <w:t>FY 09-10</w:t>
      </w:r>
      <w:r w:rsidRPr="00CF2A2C">
        <w:rPr>
          <w:rFonts w:ascii="Arial" w:hAnsi="Arial" w:cs="Arial"/>
        </w:rPr>
        <w:t xml:space="preserve"> were </w:t>
      </w:r>
      <w:r w:rsidR="003B41F6">
        <w:rPr>
          <w:rFonts w:ascii="Arial" w:hAnsi="Arial" w:cs="Arial"/>
        </w:rPr>
        <w:t>3599.4</w:t>
      </w:r>
      <w:r w:rsidRPr="00CF2A2C">
        <w:rPr>
          <w:rFonts w:ascii="Arial" w:hAnsi="Arial" w:cs="Arial"/>
        </w:rPr>
        <w:t xml:space="preserve">, compared to </w:t>
      </w:r>
      <w:r w:rsidR="003B41F6">
        <w:rPr>
          <w:rFonts w:ascii="Arial" w:hAnsi="Arial" w:cs="Arial"/>
        </w:rPr>
        <w:t>3319.5</w:t>
      </w:r>
      <w:r w:rsidRPr="00CF2A2C">
        <w:rPr>
          <w:rFonts w:ascii="Arial" w:hAnsi="Arial" w:cs="Arial"/>
        </w:rPr>
        <w:t xml:space="preserve"> in </w:t>
      </w:r>
      <w:r w:rsidR="003B41F6">
        <w:rPr>
          <w:rFonts w:ascii="Arial" w:hAnsi="Arial" w:cs="Arial"/>
        </w:rPr>
        <w:t>FY 08-09, a gain of 8.4%</w:t>
      </w:r>
      <w:r w:rsidRPr="00CF2A2C">
        <w:rPr>
          <w:rFonts w:ascii="Arial" w:hAnsi="Arial" w:cs="Arial"/>
        </w:rPr>
        <w:t xml:space="preserve">. </w:t>
      </w:r>
    </w:p>
    <w:p w:rsidR="00B463BB" w:rsidRDefault="00B463BB" w:rsidP="00CF2A2C">
      <w:pPr>
        <w:ind w:left="720"/>
        <w:rPr>
          <w:rFonts w:ascii="Arial" w:hAnsi="Arial" w:cs="Arial"/>
        </w:rPr>
      </w:pPr>
    </w:p>
    <w:p w:rsidR="00B463BB" w:rsidRPr="00CF2A2C" w:rsidRDefault="00B463BB" w:rsidP="00CF2A2C">
      <w:pPr>
        <w:ind w:left="720"/>
        <w:rPr>
          <w:rFonts w:ascii="Arial" w:hAnsi="Arial" w:cs="Arial"/>
        </w:rPr>
      </w:pPr>
      <w:r>
        <w:rPr>
          <w:rFonts w:ascii="Arial" w:hAnsi="Arial" w:cs="Arial"/>
        </w:rPr>
        <w:t>Course Success Rates in this department typically range between 65 and 75 per cent and have done so for the past five years.</w:t>
      </w:r>
    </w:p>
    <w:p w:rsidR="00AF342C" w:rsidRPr="00CF2A2C" w:rsidRDefault="00AF342C" w:rsidP="003A298D">
      <w:pPr>
        <w:ind w:firstLine="720"/>
        <w:rPr>
          <w:rFonts w:ascii="Arial" w:hAnsi="Arial" w:cs="Arial"/>
        </w:rPr>
      </w:pPr>
    </w:p>
    <w:p w:rsidR="00847243" w:rsidRPr="00CF2A2C" w:rsidRDefault="00AF342C" w:rsidP="00AF342C">
      <w:pPr>
        <w:ind w:left="720"/>
        <w:rPr>
          <w:rFonts w:ascii="Arial" w:hAnsi="Arial" w:cs="Arial"/>
        </w:rPr>
      </w:pPr>
      <w:r w:rsidRPr="00CF2A2C">
        <w:rPr>
          <w:rFonts w:ascii="Arial" w:hAnsi="Arial" w:cs="Arial"/>
        </w:rPr>
        <w:t xml:space="preserve">Average Class Size increased between </w:t>
      </w:r>
      <w:proofErr w:type="gramStart"/>
      <w:r w:rsidRPr="00CF2A2C">
        <w:rPr>
          <w:rFonts w:ascii="Arial" w:hAnsi="Arial" w:cs="Arial"/>
        </w:rPr>
        <w:t>Fall</w:t>
      </w:r>
      <w:proofErr w:type="gramEnd"/>
      <w:r w:rsidRPr="00CF2A2C">
        <w:rPr>
          <w:rFonts w:ascii="Arial" w:hAnsi="Arial" w:cs="Arial"/>
        </w:rPr>
        <w:t xml:space="preserve"> 2009 and Fall 2010 for History/Humanities (21.6 compared to 20.7) and Modern Languages (17.7 compared to 16.5). It fell slightly for Political Science (17.5 compared to 17.8)</w:t>
      </w:r>
    </w:p>
    <w:p w:rsidR="00847243" w:rsidRDefault="00847243" w:rsidP="00827AE5">
      <w:pPr>
        <w:ind w:firstLine="360"/>
      </w:pPr>
    </w:p>
    <w:p w:rsidR="0028603C" w:rsidRPr="00CE6EC1"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CE6EC1" w:rsidRPr="00CE6EC1" w:rsidRDefault="00CE6EC1" w:rsidP="00CE6EC1">
      <w:pPr>
        <w:pStyle w:val="ListParagraph"/>
        <w:rPr>
          <w:b/>
        </w:rPr>
      </w:pPr>
    </w:p>
    <w:p w:rsidR="003A298D" w:rsidRPr="00CF2A2C" w:rsidRDefault="00AF342C" w:rsidP="00CE6EC1">
      <w:pPr>
        <w:ind w:left="720"/>
        <w:rPr>
          <w:rFonts w:ascii="Arial" w:hAnsi="Arial" w:cs="Arial"/>
        </w:rPr>
      </w:pPr>
      <w:r w:rsidRPr="00CF2A2C">
        <w:rPr>
          <w:rFonts w:ascii="Arial" w:hAnsi="Arial" w:cs="Arial"/>
        </w:rPr>
        <w:t>We see an increased emphasis on successful transfer and completion of a four-year degree, which our courses are primarily designed to do</w:t>
      </w:r>
      <w:r w:rsidR="00CE6EC1" w:rsidRPr="00CF2A2C">
        <w:rPr>
          <w:rFonts w:ascii="Arial" w:hAnsi="Arial" w:cs="Arial"/>
        </w:rPr>
        <w:t xml:space="preserve"> (university parallel). The Transfer Assurance Guide program of the Ohio Board of Regents has further enhanced the transferability of several of our major courses. However many students who take our courses do not necessarily seek to receive the A.A. degree but only to earn credits for transfer. </w:t>
      </w:r>
    </w:p>
    <w:p w:rsidR="00CE6EC1" w:rsidRPr="00CF2A2C" w:rsidRDefault="00CE6EC1" w:rsidP="003A298D">
      <w:pPr>
        <w:ind w:left="360" w:firstLine="360"/>
        <w:rPr>
          <w:rFonts w:ascii="Arial" w:hAnsi="Arial" w:cs="Arial"/>
        </w:rPr>
      </w:pPr>
    </w:p>
    <w:p w:rsidR="00CE6EC1" w:rsidRPr="00CF2A2C" w:rsidRDefault="00CE6EC1" w:rsidP="00CE6EC1">
      <w:pPr>
        <w:ind w:left="720"/>
        <w:rPr>
          <w:rFonts w:ascii="Arial" w:hAnsi="Arial" w:cs="Arial"/>
        </w:rPr>
      </w:pPr>
      <w:r w:rsidRPr="00CF2A2C">
        <w:rPr>
          <w:rFonts w:ascii="Arial" w:hAnsi="Arial" w:cs="Arial"/>
        </w:rPr>
        <w:t>The department has responded to changing student interests and needs by adjusting the number of sections offered in different places and formats. More are being offered online or at learning centers, somewhat fewer on the downtown campus, especially in the evening.</w:t>
      </w:r>
    </w:p>
    <w:p w:rsidR="00827AE5" w:rsidRPr="00CF2A2C"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lastRenderedPageBreak/>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CF2A2C">
        <w:rPr>
          <w:rFonts w:ascii="Arial" w:hAnsi="Arial" w:cs="Arial"/>
        </w:rPr>
        <w:t>06-07</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Default="00CF2A2C" w:rsidP="0094204C">
      <w:pPr>
        <w:pStyle w:val="ListParagraph"/>
      </w:pPr>
      <w:r>
        <w:rPr>
          <w:rFonts w:ascii="Arial" w:hAnsi="Arial" w:cs="Arial"/>
        </w:rPr>
        <w:t>The goals were to: 1) maintain high quality of course delivery in new, diverse formats; 2) enhance our assessment efforts; 3) enhance development of adjunct instructors; 4) seek additional reassigned time for lead faculty in our various disciplines of study, to allow for better management of our diverse offerings.</w:t>
      </w: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CF2A2C" w:rsidP="00320CDE">
      <w:pPr>
        <w:pStyle w:val="ListParagraph"/>
      </w:pPr>
      <w:r>
        <w:rPr>
          <w:rFonts w:ascii="Arial" w:hAnsi="Arial" w:cs="Arial"/>
        </w:rPr>
        <w:t>No</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Default="00CF2A2C" w:rsidP="000337E6">
      <w:pPr>
        <w:pStyle w:val="ListParagraph"/>
      </w:pPr>
      <w:r>
        <w:rPr>
          <w:rFonts w:ascii="Arial" w:hAnsi="Arial" w:cs="Arial"/>
        </w:rPr>
        <w:t xml:space="preserve">The semester conversion process mandated a </w:t>
      </w:r>
      <w:r w:rsidR="006D67DB">
        <w:rPr>
          <w:rFonts w:ascii="Arial" w:hAnsi="Arial" w:cs="Arial"/>
        </w:rPr>
        <w:t xml:space="preserve">review of almost all of our courses in terms of defining more clearly courses objectives and learning outcomes. Course coordinators have been given responsibility for maintaining uniform quality standards for our distance learning sections. The department chair has been able to re-allocate a small number of his reassigned hours to the lead faculty who serve as discipline coordinators, although the amount is inadequate </w:t>
      </w:r>
      <w:r w:rsidR="001655ED">
        <w:rPr>
          <w:rFonts w:ascii="Arial" w:hAnsi="Arial" w:cs="Arial"/>
        </w:rPr>
        <w:t>for</w:t>
      </w:r>
      <w:r w:rsidR="006D67DB">
        <w:rPr>
          <w:rFonts w:ascii="Arial" w:hAnsi="Arial" w:cs="Arial"/>
        </w:rPr>
        <w:t xml:space="preserve"> the needs we have. Faculty development for our adjuncts has benefited from the college-wide adjunct certification training course, although the department continues its own work in this area as well. </w:t>
      </w:r>
      <w:r w:rsidR="001655ED">
        <w:rPr>
          <w:rFonts w:ascii="Arial" w:hAnsi="Arial" w:cs="Arial"/>
        </w:rPr>
        <w:t>Some assessment work has been done in a few courses, but more needs to occur. New, more specific, program outcomes have been adopted for each of our areas of emphasis and this will help improve assessment efforts in the future.</w:t>
      </w:r>
    </w:p>
    <w:p w:rsidR="0094204C" w:rsidRDefault="0094204C" w:rsidP="000337E6">
      <w:pPr>
        <w:pStyle w:val="ListParagraph"/>
      </w:pP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0337E6" w:rsidRDefault="001655ED" w:rsidP="0094204C">
      <w:pPr>
        <w:pStyle w:val="ListParagraph"/>
        <w:rPr>
          <w:rFonts w:ascii="Arial" w:hAnsi="Arial" w:cs="Arial"/>
        </w:rPr>
      </w:pPr>
      <w:r>
        <w:rPr>
          <w:rFonts w:ascii="Arial" w:hAnsi="Arial" w:cs="Arial"/>
        </w:rPr>
        <w:t>The review team recommended more assessment efforts, course coordinators for high-enrollment courses, better support for adjunct faculty, a standardized form for student surveys of instruction, and increased articulations with area universities. Some of these are being addressed by college-wide or state-wide initiatives, such as the Transfer Assurance Guides, Adjunct Faculty Certification Course, and the Pilot Program for uniform student surveys in all course sections.</w:t>
      </w:r>
    </w:p>
    <w:p w:rsidR="001655ED" w:rsidRDefault="001655ED" w:rsidP="0094204C">
      <w:pPr>
        <w:pStyle w:val="ListParagraph"/>
        <w:rPr>
          <w:rFonts w:ascii="Arial" w:hAnsi="Arial" w:cs="Arial"/>
        </w:rPr>
      </w:pPr>
      <w:r>
        <w:rPr>
          <w:rFonts w:ascii="Arial" w:hAnsi="Arial" w:cs="Arial"/>
        </w:rPr>
        <w:t>The department adopted the course coordinator model for</w:t>
      </w:r>
      <w:r w:rsidR="007F6BBA">
        <w:rPr>
          <w:rFonts w:ascii="Arial" w:hAnsi="Arial" w:cs="Arial"/>
        </w:rPr>
        <w:t xml:space="preserve"> our online sections. The lead </w:t>
      </w:r>
      <w:proofErr w:type="gramStart"/>
      <w:r w:rsidR="007F6BBA">
        <w:rPr>
          <w:rFonts w:ascii="Arial" w:hAnsi="Arial" w:cs="Arial"/>
        </w:rPr>
        <w:t>faculty in our disciplines work</w:t>
      </w:r>
      <w:proofErr w:type="gramEnd"/>
      <w:r w:rsidR="007F6BBA">
        <w:rPr>
          <w:rFonts w:ascii="Arial" w:hAnsi="Arial" w:cs="Arial"/>
        </w:rPr>
        <w:t xml:space="preserve"> closely with adjuncts to promote common practices and consistent standards in the traditional classroom sections.</w:t>
      </w:r>
    </w:p>
    <w:p w:rsidR="007F6BBA" w:rsidRDefault="007F6BBA" w:rsidP="0094204C">
      <w:pPr>
        <w:pStyle w:val="ListParagraph"/>
        <w:rPr>
          <w:rFonts w:ascii="Arial" w:hAnsi="Arial" w:cs="Arial"/>
        </w:rPr>
      </w:pPr>
    </w:p>
    <w:p w:rsidR="007F6BBA" w:rsidRDefault="007F6BBA" w:rsidP="0094204C">
      <w:pPr>
        <w:pStyle w:val="ListParagraph"/>
        <w:rPr>
          <w:rFonts w:ascii="Arial" w:hAnsi="Arial" w:cs="Arial"/>
        </w:rPr>
      </w:pPr>
    </w:p>
    <w:p w:rsidR="007F6BBA" w:rsidRDefault="007F6BBA" w:rsidP="0094204C">
      <w:pPr>
        <w:pStyle w:val="ListParagraph"/>
        <w:rPr>
          <w:rFonts w:ascii="Arial" w:hAnsi="Arial" w:cs="Arial"/>
        </w:rPr>
      </w:pPr>
    </w:p>
    <w:p w:rsidR="007F6BBA" w:rsidRDefault="007F6BBA" w:rsidP="0094204C">
      <w:pPr>
        <w:pStyle w:val="ListParagraph"/>
        <w:rPr>
          <w:rFonts w:ascii="Arial" w:hAnsi="Arial" w:cs="Arial"/>
        </w:rPr>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F43A2B" w:rsidP="008860C1">
            <w:pPr>
              <w:jc w:val="center"/>
              <w:rPr>
                <w:sz w:val="24"/>
                <w:szCs w:val="24"/>
              </w:rPr>
            </w:pPr>
            <w:r>
              <w:rPr>
                <w:b/>
                <w:sz w:val="24"/>
                <w:szCs w:val="24"/>
                <w:u w:val="single"/>
              </w:rPr>
              <w:t>Humanities, Government, and Modern Language</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F43A2B" w:rsidRPr="002C1797" w:rsidRDefault="002C1797" w:rsidP="00F43A2B">
            <w:pPr>
              <w:rPr>
                <w:i/>
                <w:sz w:val="20"/>
                <w:szCs w:val="20"/>
              </w:rPr>
            </w:pPr>
            <w:r w:rsidRPr="002C1797">
              <w:rPr>
                <w:b/>
                <w:sz w:val="20"/>
                <w:szCs w:val="20"/>
              </w:rPr>
              <w:t xml:space="preserve">1) </w:t>
            </w:r>
            <w:r w:rsidR="00CB26F1" w:rsidRPr="00CB26F1">
              <w:rPr>
                <w:sz w:val="20"/>
                <w:szCs w:val="20"/>
              </w:rPr>
              <w:t>Demonstrate the ability to think logically and problem solve using analysis, synthesis and evaluation.</w:t>
            </w:r>
          </w:p>
          <w:p w:rsidR="002C1797" w:rsidRPr="002C1797" w:rsidRDefault="002C1797" w:rsidP="008860C1">
            <w:pPr>
              <w:rPr>
                <w:i/>
                <w:sz w:val="20"/>
                <w:szCs w:val="20"/>
              </w:rPr>
            </w:pPr>
          </w:p>
        </w:tc>
        <w:tc>
          <w:tcPr>
            <w:tcW w:w="1440" w:type="dxa"/>
          </w:tcPr>
          <w:p w:rsidR="002C1797" w:rsidRPr="002C1797" w:rsidRDefault="00D13287" w:rsidP="008860C1">
            <w:pPr>
              <w:jc w:val="center"/>
              <w:rPr>
                <w:sz w:val="20"/>
                <w:szCs w:val="20"/>
              </w:rPr>
            </w:pPr>
            <w:r>
              <w:rPr>
                <w:rFonts w:ascii="Arial" w:hAnsi="Arial" w:cs="Arial"/>
              </w:rPr>
              <w:t>HUM 125 PHI 205</w:t>
            </w:r>
          </w:p>
        </w:tc>
        <w:tc>
          <w:tcPr>
            <w:tcW w:w="2160" w:type="dxa"/>
            <w:shd w:val="clear" w:color="auto" w:fill="auto"/>
          </w:tcPr>
          <w:p w:rsidR="002C1797" w:rsidRPr="00690A3D" w:rsidRDefault="001D2041" w:rsidP="00690A3D">
            <w:pPr>
              <w:rPr>
                <w:rFonts w:asciiTheme="minorHAnsi" w:hAnsiTheme="minorHAnsi"/>
                <w:sz w:val="16"/>
                <w:szCs w:val="16"/>
              </w:rPr>
            </w:pPr>
            <w:r w:rsidRPr="001D2041">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1D2041"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2C1797" w:rsidRPr="00107027" w:rsidTr="00827AE5">
        <w:trPr>
          <w:trHeight w:val="71"/>
        </w:trPr>
        <w:tc>
          <w:tcPr>
            <w:tcW w:w="5340" w:type="dxa"/>
            <w:shd w:val="clear" w:color="auto" w:fill="FFFFFF"/>
            <w:vAlign w:val="center"/>
          </w:tcPr>
          <w:p w:rsidR="00F43A2B" w:rsidRPr="002C1797" w:rsidRDefault="002C1797" w:rsidP="00F43A2B">
            <w:pPr>
              <w:rPr>
                <w:sz w:val="20"/>
                <w:szCs w:val="20"/>
              </w:rPr>
            </w:pPr>
            <w:r w:rsidRPr="002C1797">
              <w:rPr>
                <w:b/>
                <w:sz w:val="20"/>
                <w:szCs w:val="20"/>
              </w:rPr>
              <w:t xml:space="preserve">2) </w:t>
            </w:r>
            <w:r w:rsidR="00CB26F1" w:rsidRPr="00CB26F1">
              <w:rPr>
                <w:sz w:val="20"/>
                <w:szCs w:val="20"/>
              </w:rPr>
              <w:t>Demonstrate and articulate an understanding of the increasing interdependence of world cultures and their consequences.</w:t>
            </w:r>
          </w:p>
          <w:p w:rsidR="002C1797" w:rsidRPr="002C1797" w:rsidRDefault="002C1797" w:rsidP="008860C1">
            <w:pPr>
              <w:rPr>
                <w:sz w:val="20"/>
                <w:szCs w:val="20"/>
              </w:rPr>
            </w:pPr>
          </w:p>
        </w:tc>
        <w:tc>
          <w:tcPr>
            <w:tcW w:w="1440" w:type="dxa"/>
          </w:tcPr>
          <w:p w:rsidR="002C1797" w:rsidRPr="002C1797" w:rsidRDefault="00D13287" w:rsidP="008860C1">
            <w:pPr>
              <w:jc w:val="center"/>
              <w:rPr>
                <w:sz w:val="20"/>
                <w:szCs w:val="20"/>
              </w:rPr>
            </w:pPr>
            <w:r>
              <w:rPr>
                <w:rFonts w:ascii="Arial" w:hAnsi="Arial" w:cs="Arial"/>
              </w:rPr>
              <w:t>HIS 113 PLS 200</w:t>
            </w:r>
          </w:p>
        </w:tc>
        <w:tc>
          <w:tcPr>
            <w:tcW w:w="2160" w:type="dxa"/>
            <w:shd w:val="clear" w:color="auto" w:fill="auto"/>
          </w:tcPr>
          <w:p w:rsidR="002C1797" w:rsidRPr="002C1797" w:rsidRDefault="001D2041"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660080" w:rsidRDefault="00D13287" w:rsidP="002C1797">
            <w:pPr>
              <w:pStyle w:val="ListParagraph"/>
              <w:numPr>
                <w:ilvl w:val="0"/>
                <w:numId w:val="14"/>
              </w:numPr>
              <w:ind w:left="252" w:hanging="180"/>
              <w:rPr>
                <w:sz w:val="20"/>
                <w:szCs w:val="20"/>
              </w:rPr>
            </w:pPr>
            <w:r>
              <w:rPr>
                <w:rFonts w:ascii="Arial" w:hAnsi="Arial" w:cs="Arial"/>
              </w:rPr>
              <w:t>Pre- and post- testing</w:t>
            </w:r>
          </w:p>
        </w:tc>
      </w:tr>
      <w:tr w:rsidR="00690A3D" w:rsidRPr="00107027" w:rsidTr="00827AE5">
        <w:trPr>
          <w:trHeight w:val="71"/>
        </w:trPr>
        <w:tc>
          <w:tcPr>
            <w:tcW w:w="5340" w:type="dxa"/>
            <w:shd w:val="clear" w:color="auto" w:fill="FFFFFF"/>
            <w:vAlign w:val="center"/>
          </w:tcPr>
          <w:p w:rsidR="00F43A2B" w:rsidRPr="002C1797" w:rsidRDefault="00690A3D" w:rsidP="00F43A2B">
            <w:pPr>
              <w:rPr>
                <w:sz w:val="20"/>
                <w:szCs w:val="20"/>
              </w:rPr>
            </w:pPr>
            <w:r w:rsidRPr="002C1797">
              <w:rPr>
                <w:b/>
                <w:sz w:val="20"/>
                <w:szCs w:val="20"/>
              </w:rPr>
              <w:t xml:space="preserve">3) </w:t>
            </w:r>
            <w:r w:rsidR="00CB26F1" w:rsidRPr="00CB26F1">
              <w:rPr>
                <w:sz w:val="20"/>
                <w:szCs w:val="20"/>
              </w:rPr>
              <w:t>Demonstrate responsibility and accountability in accomplishing goals.</w:t>
            </w:r>
          </w:p>
          <w:p w:rsidR="00690A3D" w:rsidRPr="002C1797" w:rsidRDefault="00690A3D" w:rsidP="000D3A39">
            <w:pPr>
              <w:rPr>
                <w:sz w:val="20"/>
                <w:szCs w:val="20"/>
              </w:rPr>
            </w:pPr>
          </w:p>
        </w:tc>
        <w:tc>
          <w:tcPr>
            <w:tcW w:w="1440" w:type="dxa"/>
          </w:tcPr>
          <w:p w:rsidR="00690A3D" w:rsidRPr="002C1797" w:rsidRDefault="001D2041" w:rsidP="008860C1">
            <w:pPr>
              <w:jc w:val="center"/>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c>
          <w:tcPr>
            <w:tcW w:w="2160" w:type="dxa"/>
            <w:shd w:val="clear" w:color="auto" w:fill="auto"/>
          </w:tcPr>
          <w:p w:rsidR="00690A3D" w:rsidRPr="00690A3D" w:rsidRDefault="001D2041" w:rsidP="005B1CC5">
            <w:pPr>
              <w:rPr>
                <w:rFonts w:asciiTheme="minorHAnsi" w:hAnsiTheme="minorHAnsi"/>
                <w:sz w:val="16"/>
                <w:szCs w:val="16"/>
              </w:rPr>
            </w:pPr>
            <w:r w:rsidRPr="001D2041">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8" o:title=""/>
                  <o:lock v:ext="edit" aspectratio="t"/>
                  <w10:wrap type="tight"/>
                </v:shape>
                <w:control r:id="rId12" w:name="CheckBox12" w:shapeid="_x0000_s1040"/>
              </w:pict>
            </w:r>
          </w:p>
        </w:tc>
        <w:tc>
          <w:tcPr>
            <w:tcW w:w="1898" w:type="dxa"/>
          </w:tcPr>
          <w:p w:rsidR="00690A3D" w:rsidRPr="00660080" w:rsidRDefault="001D2041"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F43A2B" w:rsidRPr="002C1797" w:rsidRDefault="00690A3D" w:rsidP="00F43A2B">
            <w:pPr>
              <w:rPr>
                <w:sz w:val="20"/>
                <w:szCs w:val="20"/>
              </w:rPr>
            </w:pPr>
            <w:r w:rsidRPr="002C1797">
              <w:rPr>
                <w:b/>
                <w:sz w:val="20"/>
                <w:szCs w:val="20"/>
              </w:rPr>
              <w:t xml:space="preserve">4) </w:t>
            </w:r>
            <w:r w:rsidR="00CB26F1" w:rsidRPr="00CB26F1">
              <w:rPr>
                <w:sz w:val="20"/>
                <w:szCs w:val="20"/>
              </w:rPr>
              <w:t>Demonstrate effective communication in a variety of ways with varied audiences through: writing skills, oral communication skills, listening skills, reading skills, computer literacy, and information literacy.</w:t>
            </w:r>
          </w:p>
          <w:p w:rsidR="00690A3D" w:rsidRPr="002C1797" w:rsidRDefault="00690A3D" w:rsidP="008860C1">
            <w:pPr>
              <w:rPr>
                <w:sz w:val="20"/>
                <w:szCs w:val="20"/>
              </w:rPr>
            </w:pPr>
          </w:p>
        </w:tc>
        <w:tc>
          <w:tcPr>
            <w:tcW w:w="1440" w:type="dxa"/>
          </w:tcPr>
          <w:p w:rsidR="00D13287" w:rsidRPr="00047033" w:rsidRDefault="00D13287" w:rsidP="00047033">
            <w:pPr>
              <w:jc w:val="center"/>
              <w:rPr>
                <w:rFonts w:ascii="Arial" w:hAnsi="Arial" w:cs="Arial"/>
              </w:rPr>
            </w:pPr>
            <w:r>
              <w:rPr>
                <w:rFonts w:ascii="Arial" w:hAnsi="Arial" w:cs="Arial"/>
              </w:rPr>
              <w:t xml:space="preserve"> </w:t>
            </w:r>
            <w:r w:rsidR="00047033">
              <w:rPr>
                <w:rFonts w:ascii="Arial" w:hAnsi="Arial" w:cs="Arial"/>
              </w:rPr>
              <w:t>SPA 103</w:t>
            </w:r>
          </w:p>
        </w:tc>
        <w:tc>
          <w:tcPr>
            <w:tcW w:w="2160" w:type="dxa"/>
            <w:shd w:val="clear" w:color="auto" w:fill="auto"/>
          </w:tcPr>
          <w:p w:rsidR="00690A3D" w:rsidRPr="002C1797" w:rsidRDefault="001D2041" w:rsidP="005B1CC5">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3" o:title=""/>
                  <o:lock v:ext="edit" aspectratio="t"/>
                  <w10:wrap type="tight"/>
                </v:shape>
                <w:control r:id="rId14" w:name="CheckBox111" w:shapeid="_x0000_s1041"/>
              </w:pict>
            </w:r>
          </w:p>
        </w:tc>
        <w:tc>
          <w:tcPr>
            <w:tcW w:w="1898" w:type="dxa"/>
          </w:tcPr>
          <w:p w:rsidR="00690A3D" w:rsidRPr="00660080" w:rsidRDefault="001D2041"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bl>
    <w:p w:rsidR="00D31DDA" w:rsidRPr="00A63ACE" w:rsidRDefault="00D31DDA" w:rsidP="0028603C">
      <w:pPr>
        <w:tabs>
          <w:tab w:val="left" w:pos="5040"/>
        </w:tabs>
      </w:pPr>
    </w:p>
    <w:p w:rsidR="00847243" w:rsidRDefault="00847243" w:rsidP="0028603C">
      <w:pPr>
        <w:tabs>
          <w:tab w:val="left" w:pos="5040"/>
        </w:tabs>
      </w:pPr>
    </w:p>
    <w:p w:rsidR="00847243" w:rsidRDefault="00847243" w:rsidP="0028603C">
      <w:pPr>
        <w:tabs>
          <w:tab w:val="left" w:pos="5040"/>
        </w:tabs>
      </w:pPr>
    </w:p>
    <w:p w:rsidR="00FA24D1"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403F25" w:rsidRPr="00A63ACE" w:rsidRDefault="00403F25" w:rsidP="0028603C">
      <w:pPr>
        <w:tabs>
          <w:tab w:val="left" w:pos="5040"/>
        </w:tabs>
      </w:pPr>
    </w:p>
    <w:p w:rsidR="00FA24D1" w:rsidRDefault="00047033" w:rsidP="0028603C">
      <w:pPr>
        <w:tabs>
          <w:tab w:val="left" w:pos="5040"/>
        </w:tabs>
        <w:rPr>
          <w:rFonts w:ascii="Arial" w:hAnsi="Arial" w:cs="Arial"/>
        </w:rPr>
      </w:pPr>
      <w:r>
        <w:rPr>
          <w:rFonts w:ascii="Arial" w:hAnsi="Arial" w:cs="Arial"/>
        </w:rPr>
        <w:t xml:space="preserve">Results indicated that students typically enter these courses with limited knowledge of world cultures but leave with enhanced awareness of the reality of global interdependence. </w:t>
      </w:r>
      <w:proofErr w:type="gramStart"/>
      <w:r>
        <w:rPr>
          <w:rFonts w:ascii="Arial" w:hAnsi="Arial" w:cs="Arial"/>
        </w:rPr>
        <w:t>More work needs to be done to improve the student’s ability to use this knowledge to construct arguments and explanations relating to the consequences of this interdependence in contemporary society.</w:t>
      </w:r>
      <w:proofErr w:type="gramEnd"/>
    </w:p>
    <w:p w:rsidR="00847243" w:rsidRDefault="00847243" w:rsidP="00660080">
      <w:pPr>
        <w:spacing w:after="200" w:line="276" w:lineRule="auto"/>
      </w:pPr>
    </w:p>
    <w:p w:rsidR="00047033"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Pr="00A63ACE" w:rsidRDefault="00047033" w:rsidP="008942FA">
      <w:pPr>
        <w:spacing w:after="200"/>
      </w:pPr>
      <w:r>
        <w:rPr>
          <w:rFonts w:ascii="Arial" w:hAnsi="Arial" w:cs="Arial"/>
        </w:rPr>
        <w:t>Changes have been made in the content and assignments in French and Spanish to enhance writing and oral comprehension skills. Progress in these areas has been noted on nationally-</w:t>
      </w:r>
      <w:proofErr w:type="spellStart"/>
      <w:r>
        <w:rPr>
          <w:rFonts w:ascii="Arial" w:hAnsi="Arial" w:cs="Arial"/>
        </w:rPr>
        <w:t>normed</w:t>
      </w:r>
      <w:proofErr w:type="spellEnd"/>
      <w:r>
        <w:rPr>
          <w:rFonts w:ascii="Arial" w:hAnsi="Arial" w:cs="Arial"/>
        </w:rPr>
        <w:t xml:space="preserve"> tests given to students finishing the first-year sequences.</w:t>
      </w:r>
    </w:p>
    <w:p w:rsidR="00847243" w:rsidRDefault="00847243" w:rsidP="00034CE6">
      <w:pPr>
        <w:tabs>
          <w:tab w:val="left" w:pos="5040"/>
        </w:tabs>
      </w:pPr>
    </w:p>
    <w:p w:rsidR="00847243" w:rsidRDefault="00847243" w:rsidP="00034CE6">
      <w:pPr>
        <w:tabs>
          <w:tab w:val="left" w:pos="5040"/>
        </w:tabs>
      </w:pP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034CE6" w:rsidRPr="00403F25" w:rsidRDefault="00403F25" w:rsidP="00403F25">
      <w:pPr>
        <w:pStyle w:val="ListParagraph"/>
        <w:numPr>
          <w:ilvl w:val="0"/>
          <w:numId w:val="14"/>
        </w:numPr>
        <w:tabs>
          <w:tab w:val="left" w:pos="5040"/>
        </w:tabs>
      </w:pPr>
      <w:r w:rsidRPr="00403F25">
        <w:rPr>
          <w:rFonts w:ascii="Arial" w:hAnsi="Arial" w:cs="Arial"/>
        </w:rPr>
        <w:t xml:space="preserve">The department continued to work with administrators and staff at the Learning Centers and </w:t>
      </w:r>
      <w:proofErr w:type="spellStart"/>
      <w:r w:rsidRPr="00403F25">
        <w:rPr>
          <w:rFonts w:ascii="Arial" w:hAnsi="Arial" w:cs="Arial"/>
        </w:rPr>
        <w:t>Courseview</w:t>
      </w:r>
      <w:proofErr w:type="spellEnd"/>
      <w:r w:rsidRPr="00403F25">
        <w:rPr>
          <w:rFonts w:ascii="Arial" w:hAnsi="Arial" w:cs="Arial"/>
        </w:rPr>
        <w:t xml:space="preserve"> Campus to increase course offerings at the best possible times. Additional </w:t>
      </w:r>
      <w:proofErr w:type="gramStart"/>
      <w:r w:rsidRPr="00403F25">
        <w:rPr>
          <w:rFonts w:ascii="Arial" w:hAnsi="Arial" w:cs="Arial"/>
        </w:rPr>
        <w:t>faculty were</w:t>
      </w:r>
      <w:proofErr w:type="gramEnd"/>
      <w:r w:rsidRPr="00403F25">
        <w:rPr>
          <w:rFonts w:ascii="Arial" w:hAnsi="Arial" w:cs="Arial"/>
        </w:rPr>
        <w:t xml:space="preserve"> recruited to teach at </w:t>
      </w:r>
      <w:proofErr w:type="spellStart"/>
      <w:r w:rsidRPr="00403F25">
        <w:rPr>
          <w:rFonts w:ascii="Arial" w:hAnsi="Arial" w:cs="Arial"/>
        </w:rPr>
        <w:t>Courseview</w:t>
      </w:r>
      <w:proofErr w:type="spellEnd"/>
      <w:r>
        <w:rPr>
          <w:rFonts w:ascii="Arial" w:hAnsi="Arial" w:cs="Arial"/>
        </w:rPr>
        <w:t>.</w:t>
      </w:r>
    </w:p>
    <w:p w:rsidR="00403F25" w:rsidRPr="00403F25" w:rsidRDefault="00403F25" w:rsidP="00403F25">
      <w:pPr>
        <w:pStyle w:val="ListParagraph"/>
        <w:numPr>
          <w:ilvl w:val="0"/>
          <w:numId w:val="14"/>
        </w:numPr>
        <w:tabs>
          <w:tab w:val="left" w:pos="5040"/>
        </w:tabs>
      </w:pPr>
      <w:r>
        <w:rPr>
          <w:rFonts w:ascii="Arial" w:hAnsi="Arial" w:cs="Arial"/>
        </w:rPr>
        <w:t>Semester Conversion continued, and all of our new semester courses were submitted to the provost’s office by the deadline of 31 January 2011.</w:t>
      </w:r>
    </w:p>
    <w:p w:rsidR="00403F25" w:rsidRPr="00AC75AC" w:rsidRDefault="00403F25" w:rsidP="00403F25">
      <w:pPr>
        <w:pStyle w:val="ListParagraph"/>
        <w:numPr>
          <w:ilvl w:val="0"/>
          <w:numId w:val="14"/>
        </w:numPr>
        <w:tabs>
          <w:tab w:val="left" w:pos="5040"/>
        </w:tabs>
      </w:pPr>
      <w:r>
        <w:rPr>
          <w:rFonts w:ascii="Arial" w:hAnsi="Arial" w:cs="Arial"/>
        </w:rPr>
        <w:t>The entire first-year Spanish sequence (SPA 101-102-103) is now available in distance learning format (online).</w:t>
      </w:r>
    </w:p>
    <w:p w:rsidR="00AC75AC" w:rsidRDefault="00AC75AC" w:rsidP="00403F25">
      <w:pPr>
        <w:pStyle w:val="ListParagraph"/>
        <w:numPr>
          <w:ilvl w:val="0"/>
          <w:numId w:val="14"/>
        </w:numPr>
        <w:tabs>
          <w:tab w:val="left" w:pos="5040"/>
        </w:tabs>
      </w:pPr>
      <w:r>
        <w:rPr>
          <w:rFonts w:ascii="Arial" w:hAnsi="Arial" w:cs="Arial"/>
        </w:rPr>
        <w:t>Two new courses, Conversational Spanish for Health Professionals and Native American History, were approved and added to the curriculum.</w:t>
      </w:r>
    </w:p>
    <w:p w:rsidR="00847243" w:rsidRDefault="00847243" w:rsidP="00034CE6">
      <w:pPr>
        <w:tabs>
          <w:tab w:val="left" w:pos="5040"/>
        </w:tabs>
        <w:rPr>
          <w:b/>
          <w:u w:val="single"/>
        </w:rPr>
      </w:pPr>
    </w:p>
    <w:p w:rsidR="00FA24D1" w:rsidRPr="00AC75AC" w:rsidRDefault="00CC66AD" w:rsidP="00AC75AC">
      <w:pPr>
        <w:spacing w:after="200" w:line="276" w:lineRule="auto"/>
        <w:rPr>
          <w:b/>
          <w:u w:val="single"/>
        </w:rPr>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847243" w:rsidRDefault="00AC75AC" w:rsidP="008A2DC6">
      <w:pPr>
        <w:pStyle w:val="ListParagraph"/>
        <w:tabs>
          <w:tab w:val="left" w:pos="5040"/>
        </w:tabs>
      </w:pPr>
      <w:r>
        <w:rPr>
          <w:rFonts w:ascii="Arial" w:hAnsi="Arial" w:cs="Arial"/>
        </w:rPr>
        <w:t xml:space="preserve">The department was able to hire one additional tenure-track faculty in history in FY 09-10. However, the loss of two ACF positions in FY 08-09, which have not been replaced, means that the full-to-part-time ratio remains a matter of concern. This is especially true in modern languages and philosophy/religion. In each of these areas about </w:t>
      </w:r>
      <w:r w:rsidR="008A2DC6">
        <w:rPr>
          <w:rFonts w:ascii="Arial" w:hAnsi="Arial" w:cs="Arial"/>
        </w:rPr>
        <w:t>70</w:t>
      </w:r>
      <w:r>
        <w:rPr>
          <w:rFonts w:ascii="Arial" w:hAnsi="Arial" w:cs="Arial"/>
        </w:rPr>
        <w:t>% of instruction is currently provided by adjunct faculty</w:t>
      </w:r>
      <w:r w:rsidR="008A2DC6">
        <w:rPr>
          <w:rFonts w:ascii="Arial" w:hAnsi="Arial" w:cs="Arial"/>
        </w:rPr>
        <w:t>. While overall enrollment did not grow measurably last year (although it varied across disciplines), technology and growth of new campus sites has forced the department to provide for a greater variety of course formats and course locations.</w:t>
      </w: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847243" w:rsidRPr="004A0CD5" w:rsidRDefault="008A2DC6" w:rsidP="004A0CD5">
      <w:pPr>
        <w:pStyle w:val="ListParagraph"/>
        <w:tabs>
          <w:tab w:val="left" w:pos="5040"/>
        </w:tabs>
        <w:rPr>
          <w:rFonts w:ascii="Arial" w:hAnsi="Arial" w:cs="Arial"/>
        </w:rPr>
      </w:pPr>
      <w:r>
        <w:rPr>
          <w:rFonts w:ascii="Arial" w:hAnsi="Arial" w:cs="Arial"/>
        </w:rPr>
        <w:t xml:space="preserve">The department will experiment with a different format for the annual faculty development workshop for adjuncts, having the adjuncts themselves play a more active role in presentations. Greater use of area-specific program outcomes will hopefully lead to a better on-going </w:t>
      </w:r>
      <w:r w:rsidR="004A0CD5">
        <w:rPr>
          <w:rFonts w:ascii="Arial" w:hAnsi="Arial" w:cs="Arial"/>
        </w:rPr>
        <w:t>assessment program. S</w:t>
      </w:r>
      <w:r>
        <w:rPr>
          <w:rFonts w:ascii="Arial" w:hAnsi="Arial" w:cs="Arial"/>
        </w:rPr>
        <w:t xml:space="preserve">uccess in these efforts will </w:t>
      </w:r>
      <w:r w:rsidR="004A0CD5">
        <w:rPr>
          <w:rFonts w:ascii="Arial" w:hAnsi="Arial" w:cs="Arial"/>
        </w:rPr>
        <w:t>be measured on student surveys of instruction and results of pre- and post-testing in selected courses</w:t>
      </w:r>
    </w:p>
    <w:p w:rsidR="00847243" w:rsidRDefault="00847243" w:rsidP="00FA24D1">
      <w:pPr>
        <w:pStyle w:val="ListParagraph"/>
        <w:tabs>
          <w:tab w:val="left" w:pos="5040"/>
        </w:tabs>
        <w:rPr>
          <w:rFonts w:ascii="Arial" w:hAnsi="Arial" w:cs="Arial"/>
        </w:rPr>
      </w:pPr>
    </w:p>
    <w:p w:rsidR="00847243" w:rsidRDefault="001D2041"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4A0CD5" w:rsidRDefault="004A0CD5"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5"/>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CD5" w:rsidRDefault="004A0CD5" w:rsidP="0094204C">
      <w:r>
        <w:separator/>
      </w:r>
    </w:p>
  </w:endnote>
  <w:endnote w:type="continuationSeparator" w:id="0">
    <w:p w:rsidR="004A0CD5" w:rsidRDefault="004A0CD5"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D5" w:rsidRPr="00E16205" w:rsidRDefault="004A0CD5"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4A0CD5" w:rsidRDefault="004A0CD5">
    <w:pPr>
      <w:pStyle w:val="Footer"/>
    </w:pPr>
  </w:p>
  <w:p w:rsidR="004A0CD5" w:rsidRDefault="004A0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CD5" w:rsidRDefault="004A0CD5" w:rsidP="0094204C">
      <w:r>
        <w:separator/>
      </w:r>
    </w:p>
  </w:footnote>
  <w:footnote w:type="continuationSeparator" w:id="0">
    <w:p w:rsidR="004A0CD5" w:rsidRDefault="004A0CD5"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0002F2"/>
    <w:multiLevelType w:val="hybridMultilevel"/>
    <w:tmpl w:val="6BAE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19"/>
  </w:num>
  <w:num w:numId="4">
    <w:abstractNumId w:val="9"/>
  </w:num>
  <w:num w:numId="5">
    <w:abstractNumId w:val="12"/>
  </w:num>
  <w:num w:numId="6">
    <w:abstractNumId w:val="7"/>
  </w:num>
  <w:num w:numId="7">
    <w:abstractNumId w:val="10"/>
  </w:num>
  <w:num w:numId="8">
    <w:abstractNumId w:val="13"/>
  </w:num>
  <w:num w:numId="9">
    <w:abstractNumId w:val="18"/>
  </w:num>
  <w:num w:numId="10">
    <w:abstractNumId w:val="16"/>
  </w:num>
  <w:num w:numId="11">
    <w:abstractNumId w:val="8"/>
  </w:num>
  <w:num w:numId="12">
    <w:abstractNumId w:val="1"/>
  </w:num>
  <w:num w:numId="13">
    <w:abstractNumId w:val="2"/>
  </w:num>
  <w:num w:numId="14">
    <w:abstractNumId w:val="17"/>
  </w:num>
  <w:num w:numId="15">
    <w:abstractNumId w:val="15"/>
  </w:num>
  <w:num w:numId="16">
    <w:abstractNumId w:val="4"/>
  </w:num>
  <w:num w:numId="17">
    <w:abstractNumId w:val="5"/>
  </w:num>
  <w:num w:numId="18">
    <w:abstractNumId w:val="11"/>
  </w:num>
  <w:num w:numId="19">
    <w:abstractNumId w:val="3"/>
  </w:num>
  <w:num w:numId="20">
    <w:abstractNumId w:val="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47033"/>
    <w:rsid w:val="00056964"/>
    <w:rsid w:val="000616F3"/>
    <w:rsid w:val="00063778"/>
    <w:rsid w:val="00065129"/>
    <w:rsid w:val="000A4EE0"/>
    <w:rsid w:val="000D3A39"/>
    <w:rsid w:val="000D664D"/>
    <w:rsid w:val="0010227C"/>
    <w:rsid w:val="001026AA"/>
    <w:rsid w:val="001201D5"/>
    <w:rsid w:val="00120E81"/>
    <w:rsid w:val="001240D0"/>
    <w:rsid w:val="00141ED9"/>
    <w:rsid w:val="001655ED"/>
    <w:rsid w:val="00183806"/>
    <w:rsid w:val="00184AE5"/>
    <w:rsid w:val="00195B7B"/>
    <w:rsid w:val="001A1B67"/>
    <w:rsid w:val="001B6007"/>
    <w:rsid w:val="001D2041"/>
    <w:rsid w:val="001D5757"/>
    <w:rsid w:val="001D7080"/>
    <w:rsid w:val="002245AB"/>
    <w:rsid w:val="0022692B"/>
    <w:rsid w:val="0025548D"/>
    <w:rsid w:val="00255C18"/>
    <w:rsid w:val="00256114"/>
    <w:rsid w:val="00265A99"/>
    <w:rsid w:val="0026791C"/>
    <w:rsid w:val="00281C63"/>
    <w:rsid w:val="0028603C"/>
    <w:rsid w:val="00293D8D"/>
    <w:rsid w:val="002C1797"/>
    <w:rsid w:val="002C56AC"/>
    <w:rsid w:val="002E175B"/>
    <w:rsid w:val="002E28B0"/>
    <w:rsid w:val="002E548B"/>
    <w:rsid w:val="00303041"/>
    <w:rsid w:val="00320CDE"/>
    <w:rsid w:val="003254BC"/>
    <w:rsid w:val="00330692"/>
    <w:rsid w:val="003454F6"/>
    <w:rsid w:val="003A298D"/>
    <w:rsid w:val="003B41F6"/>
    <w:rsid w:val="003B5176"/>
    <w:rsid w:val="00403F25"/>
    <w:rsid w:val="00414645"/>
    <w:rsid w:val="00424E5D"/>
    <w:rsid w:val="00425F46"/>
    <w:rsid w:val="00461386"/>
    <w:rsid w:val="00462D00"/>
    <w:rsid w:val="004712EB"/>
    <w:rsid w:val="004818E1"/>
    <w:rsid w:val="00481A7E"/>
    <w:rsid w:val="0048427F"/>
    <w:rsid w:val="00495C9D"/>
    <w:rsid w:val="004A0CD5"/>
    <w:rsid w:val="004B7233"/>
    <w:rsid w:val="004B7492"/>
    <w:rsid w:val="004C2B30"/>
    <w:rsid w:val="004D3BE1"/>
    <w:rsid w:val="004D3C8C"/>
    <w:rsid w:val="004E4BD6"/>
    <w:rsid w:val="00516463"/>
    <w:rsid w:val="00522B68"/>
    <w:rsid w:val="0054350A"/>
    <w:rsid w:val="00573ECD"/>
    <w:rsid w:val="005863ED"/>
    <w:rsid w:val="005B1CC5"/>
    <w:rsid w:val="005F7377"/>
    <w:rsid w:val="0061712A"/>
    <w:rsid w:val="006368CC"/>
    <w:rsid w:val="00640611"/>
    <w:rsid w:val="006532D6"/>
    <w:rsid w:val="006551C4"/>
    <w:rsid w:val="00660080"/>
    <w:rsid w:val="0066607A"/>
    <w:rsid w:val="006835C1"/>
    <w:rsid w:val="00690A3D"/>
    <w:rsid w:val="006A2AA3"/>
    <w:rsid w:val="006D67DB"/>
    <w:rsid w:val="006E3686"/>
    <w:rsid w:val="00746675"/>
    <w:rsid w:val="007825CC"/>
    <w:rsid w:val="0078669D"/>
    <w:rsid w:val="00786F00"/>
    <w:rsid w:val="007C1FEF"/>
    <w:rsid w:val="007C46D3"/>
    <w:rsid w:val="007F66F9"/>
    <w:rsid w:val="007F6BBA"/>
    <w:rsid w:val="00827AE5"/>
    <w:rsid w:val="00847243"/>
    <w:rsid w:val="008642E1"/>
    <w:rsid w:val="00877383"/>
    <w:rsid w:val="008860C1"/>
    <w:rsid w:val="008909D4"/>
    <w:rsid w:val="008942FA"/>
    <w:rsid w:val="008A2DC6"/>
    <w:rsid w:val="008D06A4"/>
    <w:rsid w:val="008F3D47"/>
    <w:rsid w:val="0094204C"/>
    <w:rsid w:val="00963DD8"/>
    <w:rsid w:val="009A69F0"/>
    <w:rsid w:val="009C1092"/>
    <w:rsid w:val="009E2519"/>
    <w:rsid w:val="009F2769"/>
    <w:rsid w:val="00A21E6E"/>
    <w:rsid w:val="00A341DF"/>
    <w:rsid w:val="00A36DEE"/>
    <w:rsid w:val="00A63ACE"/>
    <w:rsid w:val="00A8476F"/>
    <w:rsid w:val="00AC0386"/>
    <w:rsid w:val="00AC62F8"/>
    <w:rsid w:val="00AC75AC"/>
    <w:rsid w:val="00AE4AD2"/>
    <w:rsid w:val="00AE5F43"/>
    <w:rsid w:val="00AF342C"/>
    <w:rsid w:val="00AF6A23"/>
    <w:rsid w:val="00B4625A"/>
    <w:rsid w:val="00B463BB"/>
    <w:rsid w:val="00B71307"/>
    <w:rsid w:val="00B81607"/>
    <w:rsid w:val="00B8227E"/>
    <w:rsid w:val="00BC5FF1"/>
    <w:rsid w:val="00BE51FF"/>
    <w:rsid w:val="00BE5272"/>
    <w:rsid w:val="00BF556C"/>
    <w:rsid w:val="00C5365F"/>
    <w:rsid w:val="00C56C48"/>
    <w:rsid w:val="00C63B58"/>
    <w:rsid w:val="00C7001F"/>
    <w:rsid w:val="00C71F16"/>
    <w:rsid w:val="00C86D2C"/>
    <w:rsid w:val="00C90C76"/>
    <w:rsid w:val="00CA10D7"/>
    <w:rsid w:val="00CB09E0"/>
    <w:rsid w:val="00CB26F1"/>
    <w:rsid w:val="00CB46DC"/>
    <w:rsid w:val="00CC66AD"/>
    <w:rsid w:val="00CC69E8"/>
    <w:rsid w:val="00CE6EC1"/>
    <w:rsid w:val="00CF2A2C"/>
    <w:rsid w:val="00D1311B"/>
    <w:rsid w:val="00D13287"/>
    <w:rsid w:val="00D31DDA"/>
    <w:rsid w:val="00D57E53"/>
    <w:rsid w:val="00D60F74"/>
    <w:rsid w:val="00D632DC"/>
    <w:rsid w:val="00D708C3"/>
    <w:rsid w:val="00DA5E37"/>
    <w:rsid w:val="00DC0672"/>
    <w:rsid w:val="00DD42DB"/>
    <w:rsid w:val="00E16205"/>
    <w:rsid w:val="00E501C6"/>
    <w:rsid w:val="00E7049B"/>
    <w:rsid w:val="00E727F2"/>
    <w:rsid w:val="00E73A43"/>
    <w:rsid w:val="00E749F1"/>
    <w:rsid w:val="00E87116"/>
    <w:rsid w:val="00E90F22"/>
    <w:rsid w:val="00E96021"/>
    <w:rsid w:val="00E97968"/>
    <w:rsid w:val="00EB3C20"/>
    <w:rsid w:val="00EC0B9E"/>
    <w:rsid w:val="00EC1EB5"/>
    <w:rsid w:val="00ED0C45"/>
    <w:rsid w:val="00EF6E21"/>
    <w:rsid w:val="00F0239E"/>
    <w:rsid w:val="00F07EFD"/>
    <w:rsid w:val="00F1164D"/>
    <w:rsid w:val="00F1200D"/>
    <w:rsid w:val="00F154DF"/>
    <w:rsid w:val="00F27B79"/>
    <w:rsid w:val="00F27D5C"/>
    <w:rsid w:val="00F43A2B"/>
    <w:rsid w:val="00F60C52"/>
    <w:rsid w:val="00F81080"/>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41DBB-A7E3-4FF2-8208-7EF32D0F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Weaver, John</cp:lastModifiedBy>
  <cp:revision>10</cp:revision>
  <dcterms:created xsi:type="dcterms:W3CDTF">2010-11-05T13:08:00Z</dcterms:created>
  <dcterms:modified xsi:type="dcterms:W3CDTF">2011-03-28T18:55:00Z</dcterms:modified>
</cp:coreProperties>
</file>