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6A717" w14:textId="77777777" w:rsidR="00313BEC" w:rsidRDefault="00313BEC" w:rsidP="00313BEC">
      <w:pPr>
        <w:jc w:val="center"/>
        <w:rPr>
          <w:rFonts w:ascii="Arial" w:hAnsi="Arial" w:cs="Arial"/>
          <w:b/>
          <w:color w:val="000000" w:themeColor="text1"/>
          <w:sz w:val="28"/>
        </w:rPr>
      </w:pPr>
      <w:r>
        <w:rPr>
          <w:rFonts w:ascii="Arial" w:hAnsi="Arial" w:cs="Arial"/>
          <w:b/>
          <w:color w:val="000000" w:themeColor="text1"/>
          <w:sz w:val="28"/>
        </w:rPr>
        <w:t>Sinclair Community College</w:t>
      </w:r>
    </w:p>
    <w:p w14:paraId="04E4D508" w14:textId="77777777" w:rsidR="00313BEC" w:rsidRDefault="00313BEC" w:rsidP="00313BEC">
      <w:pPr>
        <w:jc w:val="center"/>
        <w:rPr>
          <w:rFonts w:ascii="Arial" w:hAnsi="Arial" w:cs="Arial"/>
          <w:b/>
          <w:color w:val="000000" w:themeColor="text1"/>
        </w:rPr>
      </w:pPr>
      <w:r>
        <w:rPr>
          <w:rFonts w:ascii="Arial" w:hAnsi="Arial" w:cs="Arial"/>
          <w:b/>
          <w:color w:val="000000" w:themeColor="text1"/>
        </w:rPr>
        <w:t>Continuous Improvement Annual Update 2014-15</w:t>
      </w:r>
    </w:p>
    <w:p w14:paraId="59CD45CF" w14:textId="77777777" w:rsidR="00313BEC" w:rsidRDefault="00313BEC" w:rsidP="00313BEC">
      <w:pPr>
        <w:jc w:val="center"/>
        <w:rPr>
          <w:rFonts w:ascii="Arial" w:hAnsi="Arial" w:cs="Arial"/>
          <w:b/>
          <w:color w:val="000000" w:themeColor="text1"/>
        </w:rPr>
      </w:pPr>
    </w:p>
    <w:p w14:paraId="32FBEEFE" w14:textId="77777777" w:rsidR="00313BEC" w:rsidRDefault="00313BEC" w:rsidP="00313BEC">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2015</w:t>
      </w:r>
    </w:p>
    <w:p w14:paraId="060C431E" w14:textId="77777777" w:rsidR="00313BEC" w:rsidRDefault="00313BEC" w:rsidP="00313BEC">
      <w:pPr>
        <w:jc w:val="center"/>
        <w:rPr>
          <w:rFonts w:ascii="Arial" w:hAnsi="Arial" w:cs="Arial"/>
          <w:b/>
          <w:color w:val="000000" w:themeColor="text1"/>
        </w:rPr>
      </w:pPr>
    </w:p>
    <w:p w14:paraId="1F779C42" w14:textId="77777777" w:rsidR="00313BEC" w:rsidRDefault="00313BEC" w:rsidP="00313BEC">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2015</w:t>
      </w:r>
    </w:p>
    <w:p w14:paraId="4D3B5063" w14:textId="77777777" w:rsidR="001026AA" w:rsidRPr="00CD2613" w:rsidRDefault="001026AA" w:rsidP="001026AA">
      <w:pPr>
        <w:jc w:val="center"/>
        <w:rPr>
          <w:rFonts w:ascii="Arial" w:hAnsi="Arial" w:cs="Arial"/>
          <w:b/>
          <w:color w:val="000000" w:themeColor="text1"/>
        </w:rPr>
      </w:pPr>
    </w:p>
    <w:p w14:paraId="7787C798" w14:textId="77777777"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9E7376">
        <w:rPr>
          <w:rFonts w:ascii="Arial" w:hAnsi="Arial" w:cs="Arial"/>
          <w:color w:val="000000" w:themeColor="text1"/>
          <w:u w:val="single"/>
        </w:rPr>
        <w:t>0330 - English</w:t>
      </w:r>
      <w:r w:rsidR="001026AA" w:rsidRPr="00CD2613">
        <w:rPr>
          <w:rFonts w:ascii="Arial" w:hAnsi="Arial" w:cs="Arial"/>
          <w:color w:val="000000" w:themeColor="text1"/>
          <w:u w:val="single"/>
        </w:rPr>
        <w:tab/>
      </w:r>
    </w:p>
    <w:p w14:paraId="2F01060F"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9E7376">
        <w:rPr>
          <w:rFonts w:ascii="Arial" w:hAnsi="Arial" w:cs="Arial"/>
          <w:color w:val="000000" w:themeColor="text1"/>
        </w:rPr>
        <w:t>11</w:t>
      </w:r>
      <w:r>
        <w:rPr>
          <w:rFonts w:ascii="Arial" w:hAnsi="Arial" w:cs="Arial"/>
          <w:color w:val="000000" w:themeColor="text1"/>
        </w:rPr>
        <w:t>-</w:t>
      </w:r>
      <w:r w:rsidR="0052737B">
        <w:rPr>
          <w:rFonts w:ascii="Arial" w:hAnsi="Arial" w:cs="Arial"/>
          <w:color w:val="000000" w:themeColor="text1"/>
        </w:rPr>
        <w:t>20</w:t>
      </w:r>
      <w:r w:rsidR="009E7376">
        <w:rPr>
          <w:rFonts w:ascii="Arial" w:hAnsi="Arial" w:cs="Arial"/>
          <w:color w:val="000000" w:themeColor="text1"/>
        </w:rPr>
        <w:t>12</w:t>
      </w:r>
    </w:p>
    <w:p w14:paraId="55524065" w14:textId="77777777"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9E7376">
        <w:rPr>
          <w:rFonts w:ascii="Arial" w:hAnsi="Arial" w:cs="Arial"/>
          <w:color w:val="000000" w:themeColor="text1"/>
        </w:rPr>
        <w:t>6</w:t>
      </w:r>
      <w:r>
        <w:rPr>
          <w:rFonts w:ascii="Arial" w:hAnsi="Arial" w:cs="Arial"/>
          <w:color w:val="000000" w:themeColor="text1"/>
        </w:rPr>
        <w:t>-201</w:t>
      </w:r>
      <w:r w:rsidR="009E7376">
        <w:rPr>
          <w:rFonts w:ascii="Arial" w:hAnsi="Arial" w:cs="Arial"/>
          <w:color w:val="000000" w:themeColor="text1"/>
        </w:rPr>
        <w:t>7</w:t>
      </w:r>
    </w:p>
    <w:p w14:paraId="4F7D3F74" w14:textId="77777777" w:rsidR="00827AE5" w:rsidRPr="00CD2613" w:rsidRDefault="00827AE5" w:rsidP="00F0239E">
      <w:pPr>
        <w:jc w:val="center"/>
        <w:rPr>
          <w:rFonts w:ascii="Arial" w:hAnsi="Arial" w:cs="Arial"/>
          <w:b/>
          <w:color w:val="000000" w:themeColor="text1"/>
        </w:rPr>
      </w:pPr>
    </w:p>
    <w:p w14:paraId="12F81A0A" w14:textId="77777777"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14:paraId="530B9D64" w14:textId="77777777" w:rsidR="001D736E" w:rsidRDefault="001D736E" w:rsidP="003254BC">
      <w:pPr>
        <w:rPr>
          <w:rFonts w:ascii="Arial" w:hAnsi="Arial" w:cs="Arial"/>
          <w:b/>
          <w:color w:val="000000" w:themeColor="text1"/>
          <w:u w:val="single"/>
        </w:rPr>
      </w:pPr>
    </w:p>
    <w:p w14:paraId="7FA1E229" w14:textId="77777777"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14:paraId="006E4120" w14:textId="77777777" w:rsidR="00585766" w:rsidRDefault="00585766" w:rsidP="00585766">
      <w:pPr>
        <w:rPr>
          <w:rFonts w:ascii="Arial" w:hAnsi="Arial" w:cs="Arial"/>
          <w:noProof/>
          <w:color w:val="000000" w:themeColor="text1"/>
        </w:rPr>
      </w:pPr>
    </w:p>
    <w:p w14:paraId="20C5106A" w14:textId="3221866A" w:rsidR="00637591" w:rsidRDefault="00412C8A" w:rsidP="00585766">
      <w:pPr>
        <w:rPr>
          <w:rFonts w:ascii="Arial" w:hAnsi="Arial" w:cs="Arial"/>
          <w:noProof/>
          <w:color w:val="000000" w:themeColor="text1"/>
        </w:rPr>
      </w:pPr>
      <w:r>
        <w:rPr>
          <w:noProof/>
        </w:rPr>
        <w:drawing>
          <wp:inline distT="0" distB="0" distL="0" distR="0" wp14:anchorId="4B2E6746" wp14:editId="4E3CCF4E">
            <wp:extent cx="5857875" cy="2743200"/>
            <wp:effectExtent l="19050" t="1905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313774B" w14:textId="77777777" w:rsidR="00637591" w:rsidRDefault="00637591" w:rsidP="00585766">
      <w:pPr>
        <w:rPr>
          <w:rFonts w:ascii="Arial" w:hAnsi="Arial" w:cs="Arial"/>
          <w:color w:val="000000" w:themeColor="text1"/>
        </w:rPr>
      </w:pPr>
    </w:p>
    <w:p w14:paraId="5CD453D8" w14:textId="77777777" w:rsidR="00585766" w:rsidRDefault="00585766" w:rsidP="00585766">
      <w:pPr>
        <w:ind w:left="720"/>
        <w:rPr>
          <w:rFonts w:ascii="Arial" w:hAnsi="Arial" w:cs="Arial"/>
          <w:color w:val="000000" w:themeColor="text1"/>
        </w:rPr>
      </w:pPr>
    </w:p>
    <w:p w14:paraId="58A174A9" w14:textId="77777777" w:rsidR="00585766" w:rsidRPr="00564D83" w:rsidRDefault="00585766" w:rsidP="008258DA">
      <w:pPr>
        <w:rPr>
          <w:rFonts w:ascii="Arial" w:hAnsi="Arial" w:cs="Arial"/>
          <w:i/>
          <w:color w:val="000000" w:themeColor="text1"/>
        </w:rPr>
      </w:pPr>
      <w:r w:rsidRPr="00564D83">
        <w:rPr>
          <w:rFonts w:ascii="Arial" w:hAnsi="Arial" w:cs="Arial"/>
          <w:i/>
          <w:color w:val="000000" w:themeColor="text1"/>
        </w:rPr>
        <w:t>Please provide an interpretation and analysis of the Degree and Certificate Completion Trend Data</w:t>
      </w:r>
      <w:r w:rsidR="001D3E1D" w:rsidRPr="00564D83">
        <w:rPr>
          <w:rFonts w:ascii="Arial" w:hAnsi="Arial" w:cs="Arial"/>
          <w:i/>
          <w:color w:val="000000" w:themeColor="text1"/>
        </w:rPr>
        <w:t xml:space="preserve"> (</w:t>
      </w:r>
      <w:r w:rsidRPr="00564D83">
        <w:rPr>
          <w:rFonts w:ascii="Arial" w:hAnsi="Arial" w:cs="Arial"/>
          <w:i/>
          <w:color w:val="000000" w:themeColor="text1"/>
        </w:rPr>
        <w:t>Raw Data is located in Appendix A</w:t>
      </w:r>
      <w:r w:rsidR="001D3E1D" w:rsidRPr="00564D83">
        <w:rPr>
          <w:rFonts w:ascii="Arial" w:hAnsi="Arial" w:cs="Arial"/>
          <w:i/>
          <w:color w:val="000000" w:themeColor="text1"/>
        </w:rPr>
        <w:t xml:space="preserve">): </w:t>
      </w:r>
      <w:r w:rsidRPr="00564D83">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14:paraId="45056683" w14:textId="77777777" w:rsidR="00E254D9" w:rsidRDefault="00E254D9">
      <w:pPr>
        <w:spacing w:after="200" w:line="276" w:lineRule="auto"/>
        <w:rPr>
          <w:rFonts w:ascii="Arial" w:hAnsi="Arial" w:cs="Arial"/>
          <w:b/>
          <w:color w:val="000000" w:themeColor="text1"/>
        </w:rPr>
      </w:pPr>
    </w:p>
    <w:p w14:paraId="27AAAAF5" w14:textId="7A9A33DD" w:rsidR="00D626C5" w:rsidRDefault="00D4143D" w:rsidP="00D626C5">
      <w:pPr>
        <w:spacing w:after="200" w:line="276" w:lineRule="auto"/>
        <w:rPr>
          <w:rFonts w:ascii="Arial" w:hAnsi="Arial" w:cs="Arial"/>
          <w:color w:val="000000" w:themeColor="text1"/>
        </w:rPr>
      </w:pPr>
      <w:r>
        <w:rPr>
          <w:rFonts w:ascii="Arial" w:hAnsi="Arial" w:cs="Arial"/>
          <w:color w:val="000000" w:themeColor="text1"/>
        </w:rPr>
        <w:br w:type="page"/>
      </w:r>
      <w:r w:rsidR="00D626C5">
        <w:rPr>
          <w:rFonts w:ascii="Arial" w:hAnsi="Arial" w:cs="Arial"/>
          <w:color w:val="000000" w:themeColor="text1"/>
        </w:rPr>
        <w:lastRenderedPageBreak/>
        <w:t xml:space="preserve">As noted in last year’s Annual Update, we have a small program with </w:t>
      </w:r>
      <w:r w:rsidR="007C0E71">
        <w:rPr>
          <w:rFonts w:ascii="Arial" w:hAnsi="Arial" w:cs="Arial"/>
          <w:color w:val="000000" w:themeColor="text1"/>
        </w:rPr>
        <w:t>143 majors</w:t>
      </w:r>
      <w:r w:rsidR="00D626C5">
        <w:rPr>
          <w:rFonts w:ascii="Arial" w:hAnsi="Arial" w:cs="Arial"/>
          <w:color w:val="000000" w:themeColor="text1"/>
        </w:rPr>
        <w:t>. We currently support the AA with an emphasis in English (Literature) or Creative Writing. We continue to outreach to the current majors we do have, and in 2014 we developed a survey to identify and address their concerns and interests. Thirty-six students replied to the survey, an</w:t>
      </w:r>
      <w:r w:rsidR="002475BC">
        <w:rPr>
          <w:rFonts w:ascii="Arial" w:hAnsi="Arial" w:cs="Arial"/>
          <w:color w:val="000000" w:themeColor="text1"/>
        </w:rPr>
        <w:t>d the survey was sent out to all students who</w:t>
      </w:r>
      <w:r w:rsidR="00D626C5">
        <w:rPr>
          <w:rFonts w:ascii="Arial" w:hAnsi="Arial" w:cs="Arial"/>
          <w:color w:val="000000" w:themeColor="text1"/>
        </w:rPr>
        <w:t xml:space="preserve"> declared ENG/CRWE as their major. </w:t>
      </w:r>
      <w:r w:rsidR="00277AEC">
        <w:rPr>
          <w:rFonts w:ascii="Arial" w:hAnsi="Arial" w:cs="Arial"/>
          <w:color w:val="000000" w:themeColor="text1"/>
        </w:rPr>
        <w:t xml:space="preserve">The majority of students, 58.33% of those who responded, indicated that their short-term goal as an English major was to transfer to a four-year institution to earn a degree in English. This information is helpful to us as we continue to assess the program and how it meets the demands of transfer. We hope to target this group </w:t>
      </w:r>
      <w:r w:rsidR="002475BC">
        <w:rPr>
          <w:rFonts w:ascii="Arial" w:hAnsi="Arial" w:cs="Arial"/>
          <w:color w:val="000000" w:themeColor="text1"/>
        </w:rPr>
        <w:t>to</w:t>
      </w:r>
      <w:r w:rsidR="00277AEC">
        <w:rPr>
          <w:rFonts w:ascii="Arial" w:hAnsi="Arial" w:cs="Arial"/>
          <w:color w:val="000000" w:themeColor="text1"/>
        </w:rPr>
        <w:t xml:space="preserve"> determine how prepared they were for their coursework in ENG at their four-year institution. </w:t>
      </w:r>
    </w:p>
    <w:p w14:paraId="41476831" w14:textId="7A9A891D" w:rsidR="00277AEC" w:rsidRDefault="00277AEC" w:rsidP="00D626C5">
      <w:pPr>
        <w:spacing w:after="200" w:line="276" w:lineRule="auto"/>
        <w:rPr>
          <w:rFonts w:ascii="Arial" w:hAnsi="Arial" w:cs="Arial"/>
          <w:color w:val="000000" w:themeColor="text1"/>
        </w:rPr>
      </w:pPr>
      <w:r>
        <w:rPr>
          <w:rFonts w:ascii="Arial" w:hAnsi="Arial" w:cs="Arial"/>
          <w:color w:val="000000" w:themeColor="text1"/>
        </w:rPr>
        <w:t xml:space="preserve">Also interesting from the survey is the fact that 78% of students responded that they want to write for a living as a journalist, freelance writer, novelist, etc. In addition, students surveyed commented that they would like to have more classes that “go even further into writing,” for example. This desire was echoed by several students throughout the survey as </w:t>
      </w:r>
      <w:r w:rsidR="002475BC">
        <w:rPr>
          <w:rFonts w:ascii="Arial" w:hAnsi="Arial" w:cs="Arial"/>
          <w:color w:val="000000" w:themeColor="text1"/>
        </w:rPr>
        <w:t>students search</w:t>
      </w:r>
      <w:r>
        <w:rPr>
          <w:rFonts w:ascii="Arial" w:hAnsi="Arial" w:cs="Arial"/>
          <w:color w:val="000000" w:themeColor="text1"/>
        </w:rPr>
        <w:t xml:space="preserve"> for more classes relating to their real-world goals of working in a </w:t>
      </w:r>
      <w:r w:rsidR="00C36CB4">
        <w:rPr>
          <w:rFonts w:ascii="Arial" w:hAnsi="Arial" w:cs="Arial"/>
          <w:color w:val="000000" w:themeColor="text1"/>
        </w:rPr>
        <w:t>writing</w:t>
      </w:r>
      <w:r w:rsidR="002475BC">
        <w:rPr>
          <w:rFonts w:ascii="Arial" w:hAnsi="Arial" w:cs="Arial"/>
          <w:color w:val="000000" w:themeColor="text1"/>
        </w:rPr>
        <w:t>-related field</w:t>
      </w:r>
      <w:r w:rsidR="00C36CB4">
        <w:rPr>
          <w:rFonts w:ascii="Arial" w:hAnsi="Arial" w:cs="Arial"/>
          <w:color w:val="000000" w:themeColor="text1"/>
        </w:rPr>
        <w:t xml:space="preserve">. However, the courses that best addressed these students’ needs were discontinued </w:t>
      </w:r>
      <w:r w:rsidR="002475BC">
        <w:rPr>
          <w:rFonts w:ascii="Arial" w:hAnsi="Arial" w:cs="Arial"/>
          <w:color w:val="000000" w:themeColor="text1"/>
        </w:rPr>
        <w:t xml:space="preserve">(Advanced Composition, Non-Fiction Writing, etc.) </w:t>
      </w:r>
      <w:r w:rsidR="00C36CB4">
        <w:rPr>
          <w:rFonts w:ascii="Arial" w:hAnsi="Arial" w:cs="Arial"/>
          <w:color w:val="000000" w:themeColor="text1"/>
        </w:rPr>
        <w:t>and a</w:t>
      </w:r>
      <w:r>
        <w:rPr>
          <w:rFonts w:ascii="Arial" w:hAnsi="Arial" w:cs="Arial"/>
          <w:color w:val="000000" w:themeColor="text1"/>
        </w:rPr>
        <w:t xml:space="preserve">re not available any longer. One consequence of the “downsizing” of course offerings has been to lose advanced writing classes such as Advanced Composition and Freelance Writing, both of which are of interest to our majors. </w:t>
      </w:r>
      <w:r w:rsidR="00C36CB4">
        <w:rPr>
          <w:rFonts w:ascii="Arial" w:hAnsi="Arial" w:cs="Arial"/>
          <w:color w:val="000000" w:themeColor="text1"/>
        </w:rPr>
        <w:t>The potential loss of future majors due to the lack of courses focusing on writing is a concern for the department and may result in even fewer ENG/CRWE majors in the future.</w:t>
      </w:r>
    </w:p>
    <w:p w14:paraId="1570C871" w14:textId="2D812C0E" w:rsidR="002475BC" w:rsidRDefault="002475BC" w:rsidP="00D626C5">
      <w:pPr>
        <w:spacing w:after="200" w:line="276" w:lineRule="auto"/>
        <w:rPr>
          <w:rFonts w:ascii="Arial" w:hAnsi="Arial" w:cs="Arial"/>
          <w:color w:val="000000" w:themeColor="text1"/>
        </w:rPr>
      </w:pPr>
      <w:r>
        <w:rPr>
          <w:rFonts w:ascii="Arial" w:hAnsi="Arial" w:cs="Arial"/>
          <w:color w:val="000000" w:themeColor="text1"/>
        </w:rPr>
        <w:t>To better reach the 143 English majors who enrolled for courses during the spring of 2015, the English department faculty have each taken responsibility for contacting between 9-12 majors. Our goal in contacting these students is to provide support for their English studies and give them a contact in the English department. Faculty will answer questions about job opportunities, experiences in the field, as well as any questions regarding Sinclair and transfer. Faculty have been given the tools to answer questions pertaining to financial aid and withdrawal, as well. A one-page handout with ENG courses and pathways has been developed to disseminate to students. In the fall, faculty will follow-up with their assigned students.</w:t>
      </w:r>
    </w:p>
    <w:p w14:paraId="395DD70A" w14:textId="28E1BC48" w:rsidR="00D626C5" w:rsidRDefault="00D626C5" w:rsidP="00D626C5">
      <w:pPr>
        <w:spacing w:after="200" w:line="276" w:lineRule="auto"/>
        <w:rPr>
          <w:rFonts w:ascii="Arial" w:hAnsi="Arial" w:cs="Arial"/>
          <w:color w:val="000000" w:themeColor="text1"/>
        </w:rPr>
      </w:pPr>
      <w:r>
        <w:rPr>
          <w:rFonts w:ascii="Arial" w:hAnsi="Arial" w:cs="Arial"/>
          <w:color w:val="000000" w:themeColor="text1"/>
        </w:rPr>
        <w:t>While the two ENG major programs are vital to our department identity, our composition sequence remains the center of our department. It is required for our program and many others, and maintaining its excellence is paramount to the health of the department and the college at large. ENG 1101 is the number one Top 45 enrolled course at the college, and as such, it receives constant and attention and monitoring.</w:t>
      </w:r>
      <w:r w:rsidR="004B2292">
        <w:rPr>
          <w:rFonts w:ascii="Arial" w:hAnsi="Arial" w:cs="Arial"/>
          <w:color w:val="000000" w:themeColor="text1"/>
        </w:rPr>
        <w:t xml:space="preserve"> During the cycle of this annual update, we have focused on our composition sequence to create a coherent writing program, complete with a mission statement and philosophy. This work is crucial as we continue to support the college’</w:t>
      </w:r>
      <w:r w:rsidR="00953CE2">
        <w:rPr>
          <w:rFonts w:ascii="Arial" w:hAnsi="Arial" w:cs="Arial"/>
          <w:color w:val="000000" w:themeColor="text1"/>
        </w:rPr>
        <w:t>s programs that require ENG 1101 and 1201.</w:t>
      </w:r>
    </w:p>
    <w:p w14:paraId="6FD48C29" w14:textId="7F6FF023" w:rsidR="00D4143D" w:rsidRPr="00D4143D" w:rsidRDefault="00D4143D">
      <w:pPr>
        <w:spacing w:after="200" w:line="276" w:lineRule="auto"/>
        <w:rPr>
          <w:rFonts w:ascii="Arial" w:hAnsi="Arial" w:cs="Arial"/>
          <w:color w:val="000000" w:themeColor="text1"/>
        </w:rPr>
      </w:pPr>
    </w:p>
    <w:p w14:paraId="794BE395" w14:textId="619F4A85" w:rsidR="00953CE2" w:rsidRDefault="00953CE2">
      <w:pPr>
        <w:spacing w:after="200" w:line="276" w:lineRule="auto"/>
        <w:rPr>
          <w:rFonts w:ascii="Arial" w:hAnsi="Arial" w:cs="Arial"/>
          <w:b/>
          <w:color w:val="000000" w:themeColor="text1"/>
        </w:rPr>
      </w:pPr>
    </w:p>
    <w:p w14:paraId="11DC19EF" w14:textId="7700EB32"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14:paraId="43DBAB6F" w14:textId="77777777" w:rsidR="00585766" w:rsidRDefault="00585766" w:rsidP="00585766">
      <w:pPr>
        <w:rPr>
          <w:rFonts w:ascii="Arial" w:hAnsi="Arial" w:cs="Arial"/>
          <w:color w:val="000000" w:themeColor="text1"/>
        </w:rPr>
      </w:pPr>
    </w:p>
    <w:p w14:paraId="5D4C9159" w14:textId="06AAC8F3" w:rsidR="00637591" w:rsidRPr="00585766" w:rsidRDefault="00290ACB" w:rsidP="00585766">
      <w:pPr>
        <w:rPr>
          <w:rFonts w:ascii="Arial" w:hAnsi="Arial" w:cs="Arial"/>
          <w:color w:val="000000" w:themeColor="text1"/>
        </w:rPr>
      </w:pPr>
      <w:r>
        <w:rPr>
          <w:noProof/>
        </w:rPr>
        <w:drawing>
          <wp:inline distT="0" distB="0" distL="0" distR="0" wp14:anchorId="60EBCCCB" wp14:editId="3C9655E3">
            <wp:extent cx="5943600" cy="2438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D70DCDF" w14:textId="77777777" w:rsidR="00585766" w:rsidRPr="00585766" w:rsidRDefault="00585766" w:rsidP="00585766">
      <w:pPr>
        <w:ind w:left="720"/>
        <w:rPr>
          <w:rFonts w:ascii="Arial" w:hAnsi="Arial" w:cs="Arial"/>
          <w:color w:val="000000" w:themeColor="text1"/>
        </w:rPr>
      </w:pPr>
    </w:p>
    <w:p w14:paraId="4DD6332C" w14:textId="5EFFFB60" w:rsidR="001D736E" w:rsidRPr="00736E45" w:rsidRDefault="001D3E1D" w:rsidP="008258DA">
      <w:pPr>
        <w:rPr>
          <w:rFonts w:ascii="Arial" w:hAnsi="Arial" w:cs="Arial"/>
          <w:i/>
          <w:color w:val="000000" w:themeColor="text1"/>
        </w:rPr>
      </w:pPr>
      <w:r w:rsidRPr="00736E45">
        <w:rPr>
          <w:rFonts w:ascii="Arial" w:hAnsi="Arial" w:cs="Arial"/>
          <w:i/>
          <w:color w:val="000000" w:themeColor="text1"/>
        </w:rPr>
        <w:t>Please provide an interpretation and analysis of the Course Success Trend Data (Raw Data is located in Appendix A)</w:t>
      </w:r>
      <w:r w:rsidR="00A5778E">
        <w:rPr>
          <w:rFonts w:ascii="Arial" w:hAnsi="Arial" w:cs="Arial"/>
          <w:i/>
          <w:color w:val="000000" w:themeColor="text1"/>
        </w:rPr>
        <w:t xml:space="preserve">. </w:t>
      </w:r>
      <w:r w:rsidR="00A201E2" w:rsidRPr="00736E45">
        <w:rPr>
          <w:rFonts w:ascii="Arial" w:hAnsi="Arial" w:cs="Arial"/>
          <w:i/>
          <w:color w:val="000000" w:themeColor="text1"/>
        </w:rPr>
        <w:t>Looking at the success rate data provided in the Appendix for each course, please discuss trends for high enrollment courses, courses used extensively by other departments, and courses where there have been substantial changes in success.</w:t>
      </w:r>
    </w:p>
    <w:p w14:paraId="2D7608DC" w14:textId="77777777" w:rsidR="001D3E1D" w:rsidRDefault="001D3E1D" w:rsidP="001D3E1D">
      <w:pPr>
        <w:pStyle w:val="ListParagraph"/>
        <w:rPr>
          <w:rFonts w:ascii="Arial" w:hAnsi="Arial" w:cs="Arial"/>
          <w:color w:val="000000" w:themeColor="text1"/>
        </w:rPr>
      </w:pPr>
    </w:p>
    <w:p w14:paraId="0B1560EE" w14:textId="77777777" w:rsidR="008258DA" w:rsidRDefault="008258DA" w:rsidP="008258DA">
      <w:pPr>
        <w:rPr>
          <w:rFonts w:ascii="Arial" w:hAnsi="Arial" w:cs="Arial"/>
          <w:color w:val="000000" w:themeColor="text1"/>
        </w:rPr>
      </w:pPr>
    </w:p>
    <w:p w14:paraId="1B64FD59" w14:textId="64D2DE9A" w:rsidR="0061731B" w:rsidRDefault="0061731B" w:rsidP="0061731B">
      <w:pPr>
        <w:rPr>
          <w:rFonts w:ascii="Arial" w:hAnsi="Arial" w:cs="Arial"/>
          <w:color w:val="000000" w:themeColor="text1"/>
        </w:rPr>
      </w:pPr>
      <w:r>
        <w:rPr>
          <w:rFonts w:ascii="Arial" w:hAnsi="Arial" w:cs="Arial"/>
          <w:color w:val="000000" w:themeColor="text1"/>
        </w:rPr>
        <w:t>The whole department success rate has risen a statistically insignificant amount -- a few percentage points -- over the past academic year. However, it is still higher than both the LCS division and the college-wide success rates. Several of the ENG courses have maintained their high levels of student completion (i.e., ENG 1131 and ENG 1199)</w:t>
      </w:r>
      <w:r w:rsidR="0059146D">
        <w:rPr>
          <w:rFonts w:ascii="Arial" w:hAnsi="Arial" w:cs="Arial"/>
          <w:color w:val="000000" w:themeColor="text1"/>
        </w:rPr>
        <w:t xml:space="preserve">, and </w:t>
      </w:r>
      <w:r>
        <w:rPr>
          <w:rFonts w:ascii="Arial" w:hAnsi="Arial" w:cs="Arial"/>
          <w:color w:val="000000" w:themeColor="text1"/>
        </w:rPr>
        <w:t xml:space="preserve">ENG 1101 has </w:t>
      </w:r>
      <w:r w:rsidR="0059146D">
        <w:rPr>
          <w:rFonts w:ascii="Arial" w:hAnsi="Arial" w:cs="Arial"/>
          <w:color w:val="000000" w:themeColor="text1"/>
        </w:rPr>
        <w:t>risen</w:t>
      </w:r>
      <w:r w:rsidR="00CB5E50">
        <w:rPr>
          <w:rFonts w:ascii="Arial" w:hAnsi="Arial" w:cs="Arial"/>
          <w:color w:val="000000" w:themeColor="text1"/>
        </w:rPr>
        <w:t>, again</w:t>
      </w:r>
      <w:r>
        <w:rPr>
          <w:rFonts w:ascii="Arial" w:hAnsi="Arial" w:cs="Arial"/>
          <w:color w:val="000000" w:themeColor="text1"/>
        </w:rPr>
        <w:t xml:space="preserve"> </w:t>
      </w:r>
      <w:r w:rsidR="0059146D">
        <w:rPr>
          <w:rFonts w:ascii="Arial" w:hAnsi="Arial" w:cs="Arial"/>
          <w:color w:val="000000" w:themeColor="text1"/>
        </w:rPr>
        <w:t>by a statistically insignificant amount</w:t>
      </w:r>
      <w:r w:rsidR="00CB5E50">
        <w:rPr>
          <w:rFonts w:ascii="Arial" w:hAnsi="Arial" w:cs="Arial"/>
          <w:color w:val="000000" w:themeColor="text1"/>
        </w:rPr>
        <w:t>,</w:t>
      </w:r>
      <w:r w:rsidR="0059146D">
        <w:rPr>
          <w:rFonts w:ascii="Arial" w:hAnsi="Arial" w:cs="Arial"/>
          <w:color w:val="000000" w:themeColor="text1"/>
        </w:rPr>
        <w:t xml:space="preserve"> from 65.9 to 67.9% over the reporting period. </w:t>
      </w:r>
    </w:p>
    <w:p w14:paraId="0C57F49C" w14:textId="77777777" w:rsidR="0061731B" w:rsidRDefault="0061731B" w:rsidP="0061731B">
      <w:pPr>
        <w:rPr>
          <w:rFonts w:ascii="Arial" w:hAnsi="Arial" w:cs="Arial"/>
          <w:color w:val="000000" w:themeColor="text1"/>
        </w:rPr>
      </w:pPr>
    </w:p>
    <w:p w14:paraId="7931D209" w14:textId="65F3103D" w:rsidR="0061731B" w:rsidRDefault="0059146D" w:rsidP="0061731B">
      <w:pPr>
        <w:rPr>
          <w:rFonts w:ascii="Arial" w:hAnsi="Arial" w:cs="Arial"/>
          <w:color w:val="000000" w:themeColor="text1"/>
        </w:rPr>
      </w:pPr>
      <w:r>
        <w:rPr>
          <w:rFonts w:ascii="Arial" w:hAnsi="Arial" w:cs="Arial"/>
          <w:color w:val="000000" w:themeColor="text1"/>
        </w:rPr>
        <w:t xml:space="preserve">In the last annual update, we addressed the fact that </w:t>
      </w:r>
      <w:r w:rsidR="0061731B">
        <w:rPr>
          <w:rFonts w:ascii="Arial" w:hAnsi="Arial" w:cs="Arial"/>
          <w:color w:val="000000" w:themeColor="text1"/>
        </w:rPr>
        <w:t xml:space="preserve">instruction must take some of the responsibility for the falling rates. Temperament, pedagogy, syllabus tone, sequencing of assignments, variance in policies, and variance in assessment practices of our full-time instructors may </w:t>
      </w:r>
      <w:r w:rsidR="00CB5E50">
        <w:rPr>
          <w:rFonts w:ascii="Arial" w:hAnsi="Arial" w:cs="Arial"/>
          <w:color w:val="000000" w:themeColor="text1"/>
        </w:rPr>
        <w:t>be contributing</w:t>
      </w:r>
      <w:r w:rsidR="0061731B">
        <w:rPr>
          <w:rFonts w:ascii="Arial" w:hAnsi="Arial" w:cs="Arial"/>
          <w:color w:val="000000" w:themeColor="text1"/>
        </w:rPr>
        <w:t xml:space="preserve"> to the drop. To address</w:t>
      </w:r>
      <w:r>
        <w:rPr>
          <w:rFonts w:ascii="Arial" w:hAnsi="Arial" w:cs="Arial"/>
          <w:color w:val="000000" w:themeColor="text1"/>
        </w:rPr>
        <w:t xml:space="preserve"> this issue, the department </w:t>
      </w:r>
      <w:r w:rsidR="0061731B">
        <w:rPr>
          <w:rFonts w:ascii="Arial" w:hAnsi="Arial" w:cs="Arial"/>
          <w:color w:val="000000" w:themeColor="text1"/>
        </w:rPr>
        <w:t xml:space="preserve">instituted a policy of distributing success rates each term to each instructor for ENG 1101 and 1201 courses. Knowing one's rates is the first step to improving them. </w:t>
      </w:r>
      <w:r>
        <w:rPr>
          <w:rFonts w:ascii="Arial" w:hAnsi="Arial" w:cs="Arial"/>
          <w:color w:val="000000" w:themeColor="text1"/>
        </w:rPr>
        <w:t>This past year, only full-year success rates were distributed to full-time faculty</w:t>
      </w:r>
      <w:r w:rsidR="00CB5E50">
        <w:rPr>
          <w:rFonts w:ascii="Arial" w:hAnsi="Arial" w:cs="Arial"/>
          <w:color w:val="000000" w:themeColor="text1"/>
        </w:rPr>
        <w:t>.</w:t>
      </w:r>
      <w:r>
        <w:rPr>
          <w:rFonts w:ascii="Arial" w:hAnsi="Arial" w:cs="Arial"/>
          <w:color w:val="000000" w:themeColor="text1"/>
        </w:rPr>
        <w:t xml:space="preserve"> If success rates were more than 20% lower than the entire department’s rates, those numbers were addressed in FPRs and targeted as an area of improvement for the coming year.</w:t>
      </w:r>
      <w:r w:rsidR="00306E66">
        <w:rPr>
          <w:rFonts w:ascii="Arial" w:hAnsi="Arial" w:cs="Arial"/>
          <w:color w:val="000000" w:themeColor="text1"/>
        </w:rPr>
        <w:t xml:space="preserve"> The adjunct faculty continue to receive their success rates each semester.</w:t>
      </w:r>
      <w:r w:rsidR="00306E66" w:rsidRPr="00306E66">
        <w:rPr>
          <w:rFonts w:ascii="Arial" w:hAnsi="Arial" w:cs="Arial"/>
          <w:color w:val="000000" w:themeColor="text1"/>
        </w:rPr>
        <w:t xml:space="preserve"> </w:t>
      </w:r>
      <w:r w:rsidR="00306E66">
        <w:rPr>
          <w:rFonts w:ascii="Arial" w:hAnsi="Arial" w:cs="Arial"/>
          <w:color w:val="000000" w:themeColor="text1"/>
        </w:rPr>
        <w:t>Success rates and student evaluations are taken into consideration when scheduling adjuncts, and improvement plans have been implemented for at-risk adjuncts.</w:t>
      </w:r>
    </w:p>
    <w:p w14:paraId="44855B6F" w14:textId="77777777" w:rsidR="00F062AC" w:rsidRDefault="00F062AC" w:rsidP="0061731B">
      <w:pPr>
        <w:rPr>
          <w:rFonts w:ascii="Arial" w:hAnsi="Arial" w:cs="Arial"/>
          <w:color w:val="000000" w:themeColor="text1"/>
        </w:rPr>
      </w:pPr>
    </w:p>
    <w:p w14:paraId="4B118D43" w14:textId="0D60F053" w:rsidR="00F062AC" w:rsidRDefault="00F062AC" w:rsidP="0061731B">
      <w:pPr>
        <w:rPr>
          <w:rFonts w:ascii="Arial" w:hAnsi="Arial" w:cs="Arial"/>
          <w:color w:val="000000" w:themeColor="text1"/>
        </w:rPr>
      </w:pPr>
      <w:r>
        <w:rPr>
          <w:rFonts w:ascii="Arial" w:hAnsi="Arial" w:cs="Arial"/>
          <w:color w:val="000000" w:themeColor="text1"/>
        </w:rPr>
        <w:lastRenderedPageBreak/>
        <w:t xml:space="preserve">ENG 1201 success rates rose four percent this past year, which we attribute to the normalizing of the 1201 curriculum. In other words, after semester conversion the department struggled with the demarcation between the 1101 and 1201 sequence; now, that issue has been addressed through several different mediums and the delivery of the course is more standardized. We have also started the development of an ENG 1201 repository of assignments and class activities </w:t>
      </w:r>
      <w:r w:rsidR="00447AF5">
        <w:rPr>
          <w:rFonts w:ascii="Arial" w:hAnsi="Arial" w:cs="Arial"/>
          <w:color w:val="000000" w:themeColor="text1"/>
        </w:rPr>
        <w:t>from which</w:t>
      </w:r>
      <w:r>
        <w:rPr>
          <w:rFonts w:ascii="Arial" w:hAnsi="Arial" w:cs="Arial"/>
          <w:color w:val="000000" w:themeColor="text1"/>
        </w:rPr>
        <w:t xml:space="preserve"> faculty, es</w:t>
      </w:r>
      <w:r w:rsidR="00447AF5">
        <w:rPr>
          <w:rFonts w:ascii="Arial" w:hAnsi="Arial" w:cs="Arial"/>
          <w:color w:val="000000" w:themeColor="text1"/>
        </w:rPr>
        <w:t>pecially adjuncts, can draw</w:t>
      </w:r>
      <w:r>
        <w:rPr>
          <w:rFonts w:ascii="Arial" w:hAnsi="Arial" w:cs="Arial"/>
          <w:color w:val="000000" w:themeColor="text1"/>
        </w:rPr>
        <w:t>.</w:t>
      </w:r>
    </w:p>
    <w:p w14:paraId="4E343252" w14:textId="77777777" w:rsidR="008258DA" w:rsidRDefault="008258DA" w:rsidP="008258DA">
      <w:pPr>
        <w:rPr>
          <w:rFonts w:ascii="Arial" w:hAnsi="Arial" w:cs="Arial"/>
          <w:color w:val="000000" w:themeColor="text1"/>
        </w:rPr>
      </w:pPr>
    </w:p>
    <w:p w14:paraId="437B65E8" w14:textId="77777777" w:rsidR="008258DA" w:rsidRDefault="008258DA" w:rsidP="008258DA">
      <w:pPr>
        <w:rPr>
          <w:rFonts w:ascii="Arial" w:hAnsi="Arial" w:cs="Arial"/>
          <w:color w:val="000000" w:themeColor="text1"/>
        </w:rPr>
      </w:pPr>
    </w:p>
    <w:p w14:paraId="70014142" w14:textId="77777777" w:rsidR="008258DA" w:rsidRDefault="008258DA" w:rsidP="008258DA">
      <w:pPr>
        <w:rPr>
          <w:rFonts w:ascii="Arial" w:hAnsi="Arial" w:cs="Arial"/>
          <w:color w:val="000000" w:themeColor="text1"/>
        </w:rPr>
      </w:pPr>
    </w:p>
    <w:p w14:paraId="17A90682" w14:textId="1D8CE791" w:rsidR="0052737B" w:rsidRDefault="001D3E1D" w:rsidP="00AB56AC">
      <w:pPr>
        <w:rPr>
          <w:rFonts w:ascii="Arial" w:hAnsi="Arial" w:cs="Arial"/>
          <w:i/>
          <w:color w:val="000000" w:themeColor="text1"/>
        </w:rPr>
      </w:pPr>
      <w:r w:rsidRPr="00265BBC">
        <w:rPr>
          <w:rFonts w:ascii="Arial" w:hAnsi="Arial" w:cs="Arial"/>
          <w:i/>
          <w:color w:val="000000" w:themeColor="text1"/>
        </w:rPr>
        <w:t>Please provide a</w:t>
      </w:r>
      <w:r w:rsidR="00CD2613" w:rsidRPr="00265BBC">
        <w:rPr>
          <w:rFonts w:ascii="Arial" w:hAnsi="Arial" w:cs="Arial"/>
          <w:i/>
          <w:color w:val="000000" w:themeColor="text1"/>
        </w:rPr>
        <w:t>ny additional data</w:t>
      </w:r>
      <w:r w:rsidRPr="00265BBC">
        <w:rPr>
          <w:rFonts w:ascii="Arial" w:hAnsi="Arial" w:cs="Arial"/>
          <w:i/>
          <w:color w:val="000000" w:themeColor="text1"/>
        </w:rPr>
        <w:t xml:space="preserve"> and analysis</w:t>
      </w:r>
      <w:r w:rsidR="00CD2613" w:rsidRPr="00265BBC">
        <w:rPr>
          <w:rFonts w:ascii="Arial" w:hAnsi="Arial" w:cs="Arial"/>
          <w:i/>
          <w:color w:val="000000" w:themeColor="text1"/>
        </w:rPr>
        <w:t xml:space="preserve"> that illustrates what is going on in the </w:t>
      </w:r>
      <w:r w:rsidR="001C42D0" w:rsidRPr="00265BBC">
        <w:rPr>
          <w:rFonts w:ascii="Arial" w:hAnsi="Arial" w:cs="Arial"/>
          <w:i/>
          <w:color w:val="000000" w:themeColor="text1"/>
        </w:rPr>
        <w:t xml:space="preserve">department </w:t>
      </w:r>
      <w:r w:rsidR="00CD2613" w:rsidRPr="00265BBC">
        <w:rPr>
          <w:rFonts w:ascii="Arial" w:hAnsi="Arial" w:cs="Arial"/>
          <w:i/>
          <w:color w:val="000000" w:themeColor="text1"/>
        </w:rPr>
        <w:t>(examples might include</w:t>
      </w:r>
      <w:r w:rsidR="00F37373" w:rsidRPr="00265BBC">
        <w:rPr>
          <w:rFonts w:ascii="Arial" w:hAnsi="Arial" w:cs="Arial"/>
          <w:i/>
          <w:color w:val="000000" w:themeColor="text1"/>
        </w:rPr>
        <w:t xml:space="preserve"> accreditation data</w:t>
      </w:r>
      <w:r w:rsidR="001D736E" w:rsidRPr="00265BBC">
        <w:rPr>
          <w:rFonts w:ascii="Arial" w:hAnsi="Arial" w:cs="Arial"/>
          <w:i/>
          <w:color w:val="000000" w:themeColor="text1"/>
        </w:rPr>
        <w:t xml:space="preserve">, </w:t>
      </w:r>
      <w:r w:rsidR="001C42D0" w:rsidRPr="00265BBC">
        <w:rPr>
          <w:rFonts w:ascii="Arial" w:hAnsi="Arial" w:cs="Arial"/>
          <w:i/>
          <w:color w:val="000000" w:themeColor="text1"/>
        </w:rPr>
        <w:t xml:space="preserve">program data, </w:t>
      </w:r>
      <w:r w:rsidR="008B52A0" w:rsidRPr="00265BBC">
        <w:rPr>
          <w:rFonts w:ascii="Arial" w:hAnsi="Arial" w:cs="Arial"/>
          <w:i/>
          <w:color w:val="000000" w:themeColor="text1"/>
        </w:rPr>
        <w:t xml:space="preserve">benchmark data from national exams, </w:t>
      </w:r>
      <w:r w:rsidR="00CD2613" w:rsidRPr="00265BBC">
        <w:rPr>
          <w:rFonts w:ascii="Arial" w:hAnsi="Arial" w:cs="Arial"/>
          <w:i/>
          <w:color w:val="000000" w:themeColor="text1"/>
        </w:rPr>
        <w:t>course sequence completion, retention, demographic data, data on placement of graduates, graduate survey data, etc.)</w:t>
      </w:r>
    </w:p>
    <w:p w14:paraId="419C7866" w14:textId="77777777" w:rsidR="00AB56AC" w:rsidRPr="00AB56AC" w:rsidRDefault="00AB56AC" w:rsidP="00AB56AC">
      <w:pPr>
        <w:rPr>
          <w:rFonts w:ascii="Arial" w:hAnsi="Arial" w:cs="Arial"/>
          <w:i/>
          <w:color w:val="000000" w:themeColor="text1"/>
        </w:rPr>
      </w:pPr>
    </w:p>
    <w:p w14:paraId="5AF06097" w14:textId="6AA77B8C" w:rsidR="00447AF5" w:rsidRDefault="00447AF5" w:rsidP="00377D40">
      <w:pPr>
        <w:spacing w:after="200" w:line="276" w:lineRule="auto"/>
        <w:rPr>
          <w:rFonts w:ascii="Arial" w:hAnsi="Arial" w:cs="Arial"/>
          <w:color w:val="000000" w:themeColor="text1"/>
        </w:rPr>
        <w:sectPr w:rsidR="00447AF5" w:rsidSect="00060BCB">
          <w:footerReference w:type="default" r:id="rId10"/>
          <w:pgSz w:w="12240" w:h="15840"/>
          <w:pgMar w:top="1152" w:right="1440" w:bottom="1152" w:left="1440" w:header="720" w:footer="288" w:gutter="0"/>
          <w:cols w:space="720"/>
          <w:docGrid w:linePitch="360"/>
        </w:sectPr>
      </w:pPr>
      <w:r>
        <w:rPr>
          <w:rFonts w:ascii="Arial" w:hAnsi="Arial" w:cs="Arial"/>
          <w:color w:val="000000" w:themeColor="text1"/>
        </w:rPr>
        <w:t xml:space="preserve">Dual enrollment sections have grown during the past year, and the implementation of CCP in the fall of 2015 will likely bring more </w:t>
      </w:r>
      <w:r w:rsidR="00AB56AC">
        <w:rPr>
          <w:rFonts w:ascii="Arial" w:hAnsi="Arial" w:cs="Arial"/>
          <w:color w:val="000000" w:themeColor="text1"/>
        </w:rPr>
        <w:t>sections of ENG 1101 to be offered as dual enrollment. In order to prepare for this likelihood, we have a team of five faculty working on observing classes in high schools and mentoring high school teachers.</w:t>
      </w:r>
    </w:p>
    <w:p w14:paraId="4A6B591B" w14:textId="77777777"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13463D46" w14:textId="77777777" w:rsidR="001D736E" w:rsidRPr="00CD2613" w:rsidRDefault="001D736E" w:rsidP="00CD2613">
      <w:pPr>
        <w:pStyle w:val="ListParagraph"/>
        <w:ind w:left="0"/>
        <w:rPr>
          <w:rFonts w:ascii="Arial" w:hAnsi="Arial" w:cs="Arial"/>
          <w:b/>
          <w:color w:val="000000" w:themeColor="text1"/>
          <w:u w:val="single"/>
        </w:rPr>
      </w:pPr>
    </w:p>
    <w:p w14:paraId="08A95F74"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690"/>
        <w:gridCol w:w="2700"/>
        <w:gridCol w:w="6840"/>
      </w:tblGrid>
      <w:tr w:rsidR="004C52FC" w14:paraId="31414E69" w14:textId="77777777" w:rsidTr="0052737B">
        <w:trPr>
          <w:trHeight w:val="466"/>
        </w:trPr>
        <w:tc>
          <w:tcPr>
            <w:tcW w:w="3690" w:type="dxa"/>
          </w:tcPr>
          <w:p w14:paraId="64BFA162" w14:textId="77777777"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700" w:type="dxa"/>
          </w:tcPr>
          <w:p w14:paraId="269F07F1" w14:textId="77777777" w:rsidR="004C52FC" w:rsidRPr="0037786D" w:rsidRDefault="004C52FC" w:rsidP="00637591">
            <w:pPr>
              <w:spacing w:before="120"/>
              <w:jc w:val="center"/>
              <w:rPr>
                <w:rFonts w:ascii="Arial" w:hAnsi="Arial" w:cs="Arial"/>
                <w:b/>
              </w:rPr>
            </w:pPr>
            <w:r>
              <w:rPr>
                <w:rFonts w:ascii="Arial" w:hAnsi="Arial" w:cs="Arial"/>
                <w:b/>
              </w:rPr>
              <w:t>Status</w:t>
            </w:r>
          </w:p>
        </w:tc>
        <w:tc>
          <w:tcPr>
            <w:tcW w:w="6840" w:type="dxa"/>
          </w:tcPr>
          <w:p w14:paraId="3E006C23" w14:textId="77777777"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52737B" w14:paraId="336B6F07" w14:textId="77777777" w:rsidTr="0052737B">
        <w:trPr>
          <w:trHeight w:val="1399"/>
        </w:trPr>
        <w:tc>
          <w:tcPr>
            <w:tcW w:w="3690" w:type="dxa"/>
          </w:tcPr>
          <w:p w14:paraId="3169E7DD" w14:textId="30CCD3DF" w:rsidR="0052737B" w:rsidRPr="0037786D" w:rsidRDefault="0052737B" w:rsidP="00D07030">
            <w:pPr>
              <w:spacing w:before="120"/>
              <w:rPr>
                <w:rFonts w:ascii="Arial" w:hAnsi="Arial" w:cs="Arial"/>
                <w:color w:val="000000" w:themeColor="text1"/>
              </w:rPr>
            </w:pPr>
            <w:r>
              <w:rPr>
                <w:rFonts w:ascii="Arial" w:hAnsi="Arial" w:cs="Arial"/>
                <w:color w:val="000000" w:themeColor="text1"/>
              </w:rPr>
              <w:t>The department’s goals and rationale for expanding include continuing to offer sections of composition at all locations and at all times (WPAFB, Courseview, Englewood, and Huber Heights Learning Cente</w:t>
            </w:r>
            <w:r w:rsidR="00447AF5">
              <w:rPr>
                <w:rFonts w:ascii="Arial" w:hAnsi="Arial" w:cs="Arial"/>
                <w:color w:val="000000" w:themeColor="text1"/>
              </w:rPr>
              <w:t>rs, Centerville High School, Prisons, etc</w:t>
            </w:r>
            <w:r>
              <w:rPr>
                <w:rFonts w:ascii="Arial" w:hAnsi="Arial" w:cs="Arial"/>
                <w:color w:val="000000" w:themeColor="text1"/>
              </w:rPr>
              <w:t xml:space="preserve">.).  </w:t>
            </w:r>
          </w:p>
        </w:tc>
        <w:tc>
          <w:tcPr>
            <w:tcW w:w="2700" w:type="dxa"/>
          </w:tcPr>
          <w:p w14:paraId="46F0DB55" w14:textId="77777777" w:rsidR="0052737B" w:rsidRDefault="0052737B" w:rsidP="00637591">
            <w:pPr>
              <w:pStyle w:val="ListParagraph"/>
              <w:ind w:left="0"/>
              <w:rPr>
                <w:rFonts w:ascii="Arial" w:hAnsi="Arial" w:cs="Arial"/>
                <w:color w:val="000000" w:themeColor="text1"/>
              </w:rPr>
            </w:pPr>
          </w:p>
          <w:p w14:paraId="17ED4DDE" w14:textId="117C0A12"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In progress </w:t>
            </w:r>
            <w:r w:rsidR="00447AF5">
              <w:fldChar w:fldCharType="begin">
                <w:ffData>
                  <w:name w:val=""/>
                  <w:enabled/>
                  <w:calcOnExit w:val="0"/>
                  <w:checkBox>
                    <w:sizeAuto/>
                    <w:default w:val="1"/>
                  </w:checkBox>
                </w:ffData>
              </w:fldChar>
            </w:r>
            <w:r w:rsidR="00447AF5">
              <w:instrText xml:space="preserve"> FORMCHECKBOX </w:instrText>
            </w:r>
            <w:r w:rsidR="007C0E71">
              <w:fldChar w:fldCharType="separate"/>
            </w:r>
            <w:r w:rsidR="00447AF5">
              <w:fldChar w:fldCharType="end"/>
            </w:r>
          </w:p>
          <w:p w14:paraId="05D0F5B3" w14:textId="77777777" w:rsidR="00AF06A2" w:rsidRDefault="00AF06A2" w:rsidP="00AF06A2">
            <w:pPr>
              <w:pStyle w:val="ListParagraph"/>
              <w:ind w:left="0"/>
              <w:rPr>
                <w:rFonts w:ascii="Arial" w:hAnsi="Arial" w:cs="Arial"/>
                <w:color w:val="000000" w:themeColor="text1"/>
              </w:rPr>
            </w:pPr>
          </w:p>
          <w:p w14:paraId="3C6E8269" w14:textId="77777777"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768DBA54" w14:textId="77777777" w:rsidR="00AF06A2" w:rsidRDefault="00AF06A2" w:rsidP="00AF06A2">
            <w:pPr>
              <w:pStyle w:val="ListParagraph"/>
              <w:ind w:left="0"/>
              <w:rPr>
                <w:rFonts w:ascii="Arial" w:hAnsi="Arial" w:cs="Arial"/>
                <w:color w:val="000000" w:themeColor="text1"/>
              </w:rPr>
            </w:pPr>
          </w:p>
          <w:p w14:paraId="36320D98" w14:textId="77777777" w:rsidR="00AF06A2" w:rsidRDefault="00AF06A2" w:rsidP="00AF06A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075E8B5D" w14:textId="0C183671" w:rsidR="0052737B" w:rsidRPr="0037786D" w:rsidRDefault="0052737B" w:rsidP="00637591">
            <w:pPr>
              <w:pStyle w:val="ListParagraph"/>
              <w:ind w:left="0"/>
              <w:rPr>
                <w:rFonts w:ascii="Arial" w:hAnsi="Arial" w:cs="Arial"/>
                <w:color w:val="000000" w:themeColor="text1"/>
              </w:rPr>
            </w:pPr>
          </w:p>
        </w:tc>
        <w:tc>
          <w:tcPr>
            <w:tcW w:w="6840" w:type="dxa"/>
          </w:tcPr>
          <w:p w14:paraId="40E15C3B" w14:textId="77777777" w:rsidR="007C50AD" w:rsidRDefault="007C50AD" w:rsidP="00AD5BE5">
            <w:pPr>
              <w:rPr>
                <w:rFonts w:ascii="Arial" w:hAnsi="Arial" w:cs="Arial"/>
                <w:color w:val="000000" w:themeColor="text1"/>
              </w:rPr>
            </w:pPr>
          </w:p>
          <w:p w14:paraId="5A81DC81" w14:textId="30E4B2B7" w:rsidR="0052737B" w:rsidRDefault="007C50AD" w:rsidP="00AD5BE5">
            <w:pPr>
              <w:rPr>
                <w:rFonts w:ascii="Arial" w:hAnsi="Arial" w:cs="Arial"/>
                <w:color w:val="000000" w:themeColor="text1"/>
              </w:rPr>
            </w:pPr>
            <w:r>
              <w:rPr>
                <w:rFonts w:ascii="Arial" w:hAnsi="Arial" w:cs="Arial"/>
                <w:color w:val="000000" w:themeColor="text1"/>
              </w:rPr>
              <w:t>We have continued to offer sections of composition at all locations, and have made concerted efforts to staff low-enrolled courses at learning centers.</w:t>
            </w:r>
          </w:p>
          <w:p w14:paraId="51D74880" w14:textId="77777777" w:rsidR="007C50AD" w:rsidRDefault="007C50AD" w:rsidP="00AD5BE5">
            <w:pPr>
              <w:rPr>
                <w:rFonts w:ascii="Arial" w:hAnsi="Arial" w:cs="Arial"/>
                <w:color w:val="000000" w:themeColor="text1"/>
              </w:rPr>
            </w:pPr>
          </w:p>
          <w:p w14:paraId="5115264E" w14:textId="4B052CD1" w:rsidR="007C50AD" w:rsidRPr="00597325" w:rsidRDefault="007C50AD" w:rsidP="00AD5BE5">
            <w:r>
              <w:rPr>
                <w:rFonts w:ascii="Arial" w:hAnsi="Arial" w:cs="Arial"/>
                <w:color w:val="000000" w:themeColor="text1"/>
              </w:rPr>
              <w:t>As noted below, dual enrollment offerings are expanding.</w:t>
            </w:r>
          </w:p>
        </w:tc>
      </w:tr>
      <w:tr w:rsidR="0052737B" w14:paraId="28F3D54D" w14:textId="77777777" w:rsidTr="0052737B">
        <w:trPr>
          <w:trHeight w:val="1399"/>
        </w:trPr>
        <w:tc>
          <w:tcPr>
            <w:tcW w:w="3690" w:type="dxa"/>
          </w:tcPr>
          <w:p w14:paraId="3B8F4093" w14:textId="42F5269E" w:rsidR="0052737B" w:rsidRPr="0037786D" w:rsidRDefault="0052737B" w:rsidP="00C32312">
            <w:pPr>
              <w:pStyle w:val="ListParagraph"/>
              <w:ind w:left="0"/>
              <w:rPr>
                <w:rFonts w:ascii="Arial" w:hAnsi="Arial" w:cs="Arial"/>
                <w:color w:val="000000" w:themeColor="text1"/>
              </w:rPr>
            </w:pPr>
            <w:r>
              <w:rPr>
                <w:rFonts w:ascii="Arial" w:hAnsi="Arial" w:cs="Arial"/>
                <w:color w:val="000000" w:themeColor="text1"/>
              </w:rPr>
              <w:t xml:space="preserve">We plan to explore new courses after we convert to semesters, including a class on writing/publishing in the electronic media.  </w:t>
            </w:r>
          </w:p>
        </w:tc>
        <w:tc>
          <w:tcPr>
            <w:tcW w:w="2700" w:type="dxa"/>
          </w:tcPr>
          <w:p w14:paraId="01AD29DD" w14:textId="77777777" w:rsidR="0052737B" w:rsidRDefault="0052737B" w:rsidP="00637591">
            <w:pPr>
              <w:pStyle w:val="ListParagraph"/>
              <w:ind w:left="0"/>
              <w:rPr>
                <w:rFonts w:ascii="Arial" w:hAnsi="Arial" w:cs="Arial"/>
                <w:color w:val="000000" w:themeColor="text1"/>
              </w:rPr>
            </w:pPr>
          </w:p>
          <w:p w14:paraId="6B2BAA52"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2C6AB9">
              <w:fldChar w:fldCharType="begin">
                <w:ffData>
                  <w:name w:val=""/>
                  <w:enabled/>
                  <w:calcOnExit w:val="0"/>
                  <w:checkBox>
                    <w:sizeAuto/>
                    <w:default w:val="0"/>
                  </w:checkBox>
                </w:ffData>
              </w:fldChar>
            </w:r>
            <w:r w:rsidR="002C6AB9">
              <w:instrText xml:space="preserve"> FORMCHECKBOX </w:instrText>
            </w:r>
            <w:r w:rsidR="007C0E71">
              <w:fldChar w:fldCharType="separate"/>
            </w:r>
            <w:r w:rsidR="002C6AB9">
              <w:fldChar w:fldCharType="end"/>
            </w:r>
          </w:p>
          <w:p w14:paraId="0531FDFC" w14:textId="77777777" w:rsidR="0052737B" w:rsidRDefault="0052737B" w:rsidP="00637591">
            <w:pPr>
              <w:pStyle w:val="ListParagraph"/>
              <w:ind w:left="0"/>
              <w:rPr>
                <w:rFonts w:ascii="Arial" w:hAnsi="Arial" w:cs="Arial"/>
                <w:color w:val="000000" w:themeColor="text1"/>
              </w:rPr>
            </w:pPr>
          </w:p>
          <w:p w14:paraId="69E97034"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7C0E71">
              <w:fldChar w:fldCharType="separate"/>
            </w:r>
            <w:r w:rsidR="00853E52">
              <w:fldChar w:fldCharType="end"/>
            </w:r>
          </w:p>
          <w:p w14:paraId="3B827BEB" w14:textId="77777777" w:rsidR="0052737B" w:rsidRDefault="0052737B" w:rsidP="00637591">
            <w:pPr>
              <w:pStyle w:val="ListParagraph"/>
              <w:ind w:left="0"/>
              <w:rPr>
                <w:rFonts w:ascii="Arial" w:hAnsi="Arial" w:cs="Arial"/>
                <w:color w:val="000000" w:themeColor="text1"/>
              </w:rPr>
            </w:pPr>
          </w:p>
          <w:p w14:paraId="17D8B7F9" w14:textId="056D59D3"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No longer applicable</w:t>
            </w:r>
            <w:r w:rsidR="007C50AD">
              <w:rPr>
                <w:rFonts w:ascii="Arial" w:hAnsi="Arial" w:cs="Arial"/>
                <w:color w:val="000000" w:themeColor="text1"/>
              </w:rPr>
              <w:t xml:space="preserve">  </w:t>
            </w:r>
            <w:r w:rsidR="00EB27E2">
              <w:fldChar w:fldCharType="begin">
                <w:ffData>
                  <w:name w:val=""/>
                  <w:enabled/>
                  <w:calcOnExit w:val="0"/>
                  <w:checkBox>
                    <w:sizeAuto/>
                    <w:default w:val="1"/>
                  </w:checkBox>
                </w:ffData>
              </w:fldChar>
            </w:r>
            <w:r w:rsidR="00EB27E2">
              <w:instrText xml:space="preserve"> FORMCHECKBOX </w:instrText>
            </w:r>
            <w:r w:rsidR="007C0E71">
              <w:fldChar w:fldCharType="separate"/>
            </w:r>
            <w:r w:rsidR="00EB27E2">
              <w:fldChar w:fldCharType="end"/>
            </w:r>
          </w:p>
        </w:tc>
        <w:tc>
          <w:tcPr>
            <w:tcW w:w="6840" w:type="dxa"/>
          </w:tcPr>
          <w:p w14:paraId="209C2705" w14:textId="77777777" w:rsidR="007C50AD" w:rsidRDefault="007C50AD" w:rsidP="009A7946">
            <w:pPr>
              <w:rPr>
                <w:rFonts w:ascii="Arial" w:hAnsi="Arial" w:cs="Arial"/>
                <w:color w:val="000000" w:themeColor="text1"/>
              </w:rPr>
            </w:pPr>
          </w:p>
          <w:p w14:paraId="70167783" w14:textId="480550F2" w:rsidR="0052737B" w:rsidRPr="00597325" w:rsidRDefault="007C50AD" w:rsidP="009A7946">
            <w:r>
              <w:rPr>
                <w:rFonts w:ascii="Arial" w:hAnsi="Arial" w:cs="Arial"/>
                <w:color w:val="000000" w:themeColor="text1"/>
              </w:rPr>
              <w:t>This plan is really no longer applicable as our program is maxed at 61 credits and we do not have the latitude to propose 2297s or other new courses for consideration at this time.</w:t>
            </w:r>
          </w:p>
        </w:tc>
      </w:tr>
      <w:tr w:rsidR="0052737B" w14:paraId="56C691EC" w14:textId="77777777" w:rsidTr="0052737B">
        <w:trPr>
          <w:trHeight w:val="1101"/>
        </w:trPr>
        <w:tc>
          <w:tcPr>
            <w:tcW w:w="3690" w:type="dxa"/>
          </w:tcPr>
          <w:p w14:paraId="2D4AB66D" w14:textId="77777777" w:rsidR="0052737B" w:rsidRPr="0037786D" w:rsidRDefault="0052737B" w:rsidP="0094204C">
            <w:pPr>
              <w:pStyle w:val="ListParagraph"/>
              <w:ind w:left="0"/>
              <w:rPr>
                <w:rFonts w:ascii="Arial" w:hAnsi="Arial" w:cs="Arial"/>
                <w:color w:val="000000" w:themeColor="text1"/>
              </w:rPr>
            </w:pPr>
            <w:r>
              <w:rPr>
                <w:rFonts w:ascii="Arial" w:hAnsi="Arial" w:cs="Arial"/>
                <w:color w:val="000000" w:themeColor="text1"/>
              </w:rPr>
              <w:t>We plan to continue to modernize our curriculum to serve students as they transfer and graduate in greater numbers.</w:t>
            </w:r>
          </w:p>
        </w:tc>
        <w:tc>
          <w:tcPr>
            <w:tcW w:w="2700" w:type="dxa"/>
          </w:tcPr>
          <w:p w14:paraId="26454A11" w14:textId="77777777" w:rsidR="0052737B" w:rsidRDefault="0052737B" w:rsidP="00637591">
            <w:pPr>
              <w:pStyle w:val="ListParagraph"/>
              <w:ind w:left="0"/>
              <w:rPr>
                <w:rFonts w:ascii="Arial" w:hAnsi="Arial" w:cs="Arial"/>
                <w:color w:val="000000" w:themeColor="text1"/>
              </w:rPr>
            </w:pPr>
          </w:p>
          <w:p w14:paraId="32B93E65" w14:textId="1C8DDA94"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In progress </w:t>
            </w:r>
            <w:r w:rsidR="00AB56AC">
              <w:fldChar w:fldCharType="begin">
                <w:ffData>
                  <w:name w:val=""/>
                  <w:enabled/>
                  <w:calcOnExit w:val="0"/>
                  <w:checkBox>
                    <w:sizeAuto/>
                    <w:default w:val="1"/>
                  </w:checkBox>
                </w:ffData>
              </w:fldChar>
            </w:r>
            <w:r w:rsidR="00AB56AC">
              <w:instrText xml:space="preserve"> FORMCHECKBOX </w:instrText>
            </w:r>
            <w:r w:rsidR="007C0E71">
              <w:fldChar w:fldCharType="separate"/>
            </w:r>
            <w:r w:rsidR="00AB56AC">
              <w:fldChar w:fldCharType="end"/>
            </w:r>
          </w:p>
          <w:p w14:paraId="079B64F0" w14:textId="77777777" w:rsidR="00AF06A2" w:rsidRDefault="00AF06A2" w:rsidP="00AF06A2">
            <w:pPr>
              <w:pStyle w:val="ListParagraph"/>
              <w:ind w:left="0"/>
              <w:rPr>
                <w:rFonts w:ascii="Arial" w:hAnsi="Arial" w:cs="Arial"/>
                <w:color w:val="000000" w:themeColor="text1"/>
              </w:rPr>
            </w:pPr>
          </w:p>
          <w:p w14:paraId="6F7C0029" w14:textId="77777777"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031F0ED9" w14:textId="77777777" w:rsidR="00AF06A2" w:rsidRDefault="00AF06A2" w:rsidP="00AF06A2">
            <w:pPr>
              <w:pStyle w:val="ListParagraph"/>
              <w:ind w:left="0"/>
              <w:rPr>
                <w:rFonts w:ascii="Arial" w:hAnsi="Arial" w:cs="Arial"/>
                <w:color w:val="000000" w:themeColor="text1"/>
              </w:rPr>
            </w:pPr>
          </w:p>
          <w:p w14:paraId="59894850" w14:textId="77777777" w:rsidR="00AF06A2" w:rsidRDefault="00AF06A2" w:rsidP="00AF06A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088922E8" w14:textId="1CBDA6EB" w:rsidR="0052737B" w:rsidRPr="0037786D" w:rsidRDefault="0052737B" w:rsidP="00637591">
            <w:pPr>
              <w:pStyle w:val="ListParagraph"/>
              <w:ind w:left="0"/>
              <w:rPr>
                <w:rFonts w:ascii="Arial" w:hAnsi="Arial" w:cs="Arial"/>
                <w:color w:val="000000" w:themeColor="text1"/>
              </w:rPr>
            </w:pPr>
          </w:p>
        </w:tc>
        <w:tc>
          <w:tcPr>
            <w:tcW w:w="6840" w:type="dxa"/>
          </w:tcPr>
          <w:p w14:paraId="21919E4B" w14:textId="77777777" w:rsidR="007C50AD" w:rsidRDefault="007C50AD" w:rsidP="009A7946">
            <w:pPr>
              <w:rPr>
                <w:rFonts w:ascii="Arial" w:hAnsi="Arial" w:cs="Arial"/>
                <w:color w:val="000000" w:themeColor="text1"/>
              </w:rPr>
            </w:pPr>
          </w:p>
          <w:p w14:paraId="100CD150" w14:textId="55458DE6" w:rsidR="0052737B" w:rsidRPr="00597325" w:rsidRDefault="00472BC3" w:rsidP="00AB56AC">
            <w:r>
              <w:rPr>
                <w:rFonts w:ascii="Arial" w:hAnsi="Arial" w:cs="Arial"/>
                <w:color w:val="000000" w:themeColor="text1"/>
              </w:rPr>
              <w:t>W</w:t>
            </w:r>
            <w:r w:rsidR="007C50AD">
              <w:rPr>
                <w:rFonts w:ascii="Arial" w:hAnsi="Arial" w:cs="Arial"/>
                <w:color w:val="000000" w:themeColor="text1"/>
              </w:rPr>
              <w:t xml:space="preserve">e are modernizing our curriculum </w:t>
            </w:r>
            <w:r w:rsidR="00AB56AC">
              <w:rPr>
                <w:rFonts w:ascii="Arial" w:hAnsi="Arial" w:cs="Arial"/>
                <w:color w:val="000000" w:themeColor="text1"/>
              </w:rPr>
              <w:t xml:space="preserve">not only through the repositories, but also by creating an Open Educational Resource as a textbook for the ENG 1101 and 1201 courses. This text will be accompanied by a teacher’s guide and will serve as a free textbook, which decreases the cost of the </w:t>
            </w:r>
            <w:r w:rsidR="003F1CC9">
              <w:rPr>
                <w:rFonts w:ascii="Arial" w:hAnsi="Arial" w:cs="Arial"/>
                <w:color w:val="000000" w:themeColor="text1"/>
              </w:rPr>
              <w:t>courses for students up to $90 a term.</w:t>
            </w:r>
          </w:p>
        </w:tc>
      </w:tr>
      <w:tr w:rsidR="0052737B" w14:paraId="6AFC635E" w14:textId="77777777" w:rsidTr="0052737B">
        <w:trPr>
          <w:trHeight w:val="1101"/>
        </w:trPr>
        <w:tc>
          <w:tcPr>
            <w:tcW w:w="3690" w:type="dxa"/>
          </w:tcPr>
          <w:p w14:paraId="1AD8FCDA" w14:textId="77777777" w:rsidR="0052737B" w:rsidRPr="0037786D" w:rsidRDefault="0052737B" w:rsidP="0094204C">
            <w:pPr>
              <w:pStyle w:val="ListParagraph"/>
              <w:ind w:left="0"/>
              <w:rPr>
                <w:rFonts w:ascii="Arial" w:hAnsi="Arial" w:cs="Arial"/>
                <w:color w:val="000000" w:themeColor="text1"/>
              </w:rPr>
            </w:pPr>
            <w:r>
              <w:rPr>
                <w:rFonts w:ascii="Arial" w:hAnsi="Arial" w:cs="Arial"/>
                <w:color w:val="000000" w:themeColor="text1"/>
              </w:rPr>
              <w:lastRenderedPageBreak/>
              <w:t xml:space="preserve">The department is working through the AQIP initiative to build stronger connections with ACA and area high schools.  </w:t>
            </w:r>
          </w:p>
        </w:tc>
        <w:tc>
          <w:tcPr>
            <w:tcW w:w="2700" w:type="dxa"/>
          </w:tcPr>
          <w:p w14:paraId="1169032D" w14:textId="77777777" w:rsidR="0052737B" w:rsidRDefault="0052737B" w:rsidP="00637591">
            <w:pPr>
              <w:pStyle w:val="ListParagraph"/>
              <w:ind w:left="0"/>
              <w:rPr>
                <w:rFonts w:ascii="Arial" w:hAnsi="Arial" w:cs="Arial"/>
                <w:color w:val="000000" w:themeColor="text1"/>
              </w:rPr>
            </w:pPr>
          </w:p>
          <w:p w14:paraId="2931AE63" w14:textId="4434CF68"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In progress </w:t>
            </w:r>
            <w:r w:rsidR="003F1CC9">
              <w:fldChar w:fldCharType="begin">
                <w:ffData>
                  <w:name w:val=""/>
                  <w:enabled/>
                  <w:calcOnExit w:val="0"/>
                  <w:checkBox>
                    <w:sizeAuto/>
                    <w:default w:val="1"/>
                  </w:checkBox>
                </w:ffData>
              </w:fldChar>
            </w:r>
            <w:r w:rsidR="003F1CC9">
              <w:instrText xml:space="preserve"> FORMCHECKBOX </w:instrText>
            </w:r>
            <w:r w:rsidR="007C0E71">
              <w:fldChar w:fldCharType="separate"/>
            </w:r>
            <w:r w:rsidR="003F1CC9">
              <w:fldChar w:fldCharType="end"/>
            </w:r>
          </w:p>
          <w:p w14:paraId="71FBD671" w14:textId="77777777" w:rsidR="00AF06A2" w:rsidRDefault="00AF06A2" w:rsidP="00AF06A2">
            <w:pPr>
              <w:pStyle w:val="ListParagraph"/>
              <w:ind w:left="0"/>
              <w:rPr>
                <w:rFonts w:ascii="Arial" w:hAnsi="Arial" w:cs="Arial"/>
                <w:color w:val="000000" w:themeColor="text1"/>
              </w:rPr>
            </w:pPr>
          </w:p>
          <w:p w14:paraId="655E9C05" w14:textId="77777777"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7994461A" w14:textId="77777777" w:rsidR="00AF06A2" w:rsidRDefault="00AF06A2" w:rsidP="00AF06A2">
            <w:pPr>
              <w:pStyle w:val="ListParagraph"/>
              <w:ind w:left="0"/>
              <w:rPr>
                <w:rFonts w:ascii="Arial" w:hAnsi="Arial" w:cs="Arial"/>
                <w:color w:val="000000" w:themeColor="text1"/>
              </w:rPr>
            </w:pPr>
          </w:p>
          <w:p w14:paraId="48524EED" w14:textId="77777777" w:rsidR="00AF06A2" w:rsidRDefault="00AF06A2" w:rsidP="00AF06A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2F5AFCA5" w14:textId="580DEC5E" w:rsidR="0052737B" w:rsidRPr="0037786D" w:rsidRDefault="0052737B" w:rsidP="00637591">
            <w:pPr>
              <w:pStyle w:val="ListParagraph"/>
              <w:ind w:left="0"/>
              <w:rPr>
                <w:rFonts w:ascii="Arial" w:hAnsi="Arial" w:cs="Arial"/>
                <w:color w:val="000000" w:themeColor="text1"/>
              </w:rPr>
            </w:pPr>
          </w:p>
        </w:tc>
        <w:tc>
          <w:tcPr>
            <w:tcW w:w="6840" w:type="dxa"/>
          </w:tcPr>
          <w:p w14:paraId="5D504D5D" w14:textId="77777777" w:rsidR="0052737B" w:rsidRDefault="0052737B" w:rsidP="001B3EF9">
            <w:pPr>
              <w:rPr>
                <w:rFonts w:ascii="Arial" w:hAnsi="Arial" w:cs="Arial"/>
                <w:color w:val="000000" w:themeColor="text1"/>
              </w:rPr>
            </w:pPr>
          </w:p>
          <w:p w14:paraId="29AD2092" w14:textId="3D5904A8" w:rsidR="003F1CC9" w:rsidRDefault="007C50AD" w:rsidP="003F1CC9">
            <w:pPr>
              <w:rPr>
                <w:rFonts w:ascii="Arial" w:hAnsi="Arial" w:cs="Arial"/>
                <w:color w:val="000000" w:themeColor="text1"/>
              </w:rPr>
            </w:pPr>
            <w:r>
              <w:rPr>
                <w:rFonts w:ascii="Arial" w:hAnsi="Arial" w:cs="Arial"/>
                <w:color w:val="000000" w:themeColor="text1"/>
              </w:rPr>
              <w:t xml:space="preserve">Although not currently part of the AQIP project, the English department is constantly encouraging the DLA department to align more closely with the writing curriculum of the English department. </w:t>
            </w:r>
            <w:r w:rsidR="003F1CC9">
              <w:rPr>
                <w:rFonts w:ascii="Arial" w:hAnsi="Arial" w:cs="Arial"/>
                <w:color w:val="000000" w:themeColor="text1"/>
              </w:rPr>
              <w:t>As the DLA department combines their reading course with the writing course, the alignment remains a variable.</w:t>
            </w:r>
          </w:p>
          <w:p w14:paraId="060AB187" w14:textId="77777777" w:rsidR="003F1CC9" w:rsidRDefault="003F1CC9" w:rsidP="003F1CC9">
            <w:pPr>
              <w:rPr>
                <w:rFonts w:ascii="Arial" w:hAnsi="Arial" w:cs="Arial"/>
                <w:color w:val="000000" w:themeColor="text1"/>
              </w:rPr>
            </w:pPr>
          </w:p>
          <w:p w14:paraId="56A0EF17" w14:textId="5406238C" w:rsidR="007C50AD" w:rsidRDefault="003F1CC9" w:rsidP="003F1CC9">
            <w:pPr>
              <w:rPr>
                <w:rFonts w:ascii="Arial" w:hAnsi="Arial" w:cs="Arial"/>
                <w:color w:val="000000" w:themeColor="text1"/>
              </w:rPr>
            </w:pPr>
            <w:r>
              <w:rPr>
                <w:rFonts w:ascii="Arial" w:hAnsi="Arial" w:cs="Arial"/>
                <w:color w:val="000000" w:themeColor="text1"/>
              </w:rPr>
              <w:t>We have built stronger connections with area high schools through the dual enrollment courses that we offer, and also through the Dayton Public Schools (DPS) Alignment Program. The Director of Curriculum for DPS and Lisa Mahle-Grisez developed a series of three work sessions with 12 DPS teachers and 12 Sinclair teachers with the goal of aligning high school and college writing expectations. The results of this collaboration were encouraging; all teachers reported in the end of series survey that they would like to continue the collaboration with combined in-services and continued professional development.</w:t>
            </w:r>
          </w:p>
          <w:p w14:paraId="509B258D" w14:textId="37691D97" w:rsidR="007C50AD" w:rsidRPr="00597325" w:rsidRDefault="007C50AD" w:rsidP="001B3EF9"/>
        </w:tc>
      </w:tr>
      <w:tr w:rsidR="0052737B" w14:paraId="5CA8742C" w14:textId="77777777" w:rsidTr="0052737B">
        <w:trPr>
          <w:trHeight w:val="1101"/>
        </w:trPr>
        <w:tc>
          <w:tcPr>
            <w:tcW w:w="3690" w:type="dxa"/>
          </w:tcPr>
          <w:p w14:paraId="6F7D027C" w14:textId="71C74E10" w:rsidR="0052737B" w:rsidRPr="0037786D" w:rsidRDefault="0052737B" w:rsidP="009D7CD2">
            <w:pPr>
              <w:pStyle w:val="ListParagraph"/>
              <w:ind w:left="0"/>
              <w:rPr>
                <w:rFonts w:ascii="Arial" w:hAnsi="Arial" w:cs="Arial"/>
                <w:color w:val="000000" w:themeColor="text1"/>
              </w:rPr>
            </w:pPr>
            <w:r>
              <w:rPr>
                <w:rFonts w:ascii="Arial" w:hAnsi="Arial" w:cs="Arial"/>
                <w:color w:val="000000" w:themeColor="text1"/>
              </w:rPr>
              <w:t>In the next five years, we plan to establish a stronger assessment program for students and faculty by exploring e-Portfolios and routine assessment norming for faculty.</w:t>
            </w:r>
          </w:p>
        </w:tc>
        <w:tc>
          <w:tcPr>
            <w:tcW w:w="2700" w:type="dxa"/>
          </w:tcPr>
          <w:p w14:paraId="29D53A45" w14:textId="77777777" w:rsidR="0052737B" w:rsidRDefault="0052737B" w:rsidP="009D7CD2">
            <w:pPr>
              <w:pStyle w:val="ListParagraph"/>
              <w:ind w:left="0"/>
              <w:rPr>
                <w:rFonts w:ascii="Arial" w:hAnsi="Arial" w:cs="Arial"/>
                <w:color w:val="000000" w:themeColor="text1"/>
              </w:rPr>
            </w:pPr>
          </w:p>
          <w:p w14:paraId="5A02A82E" w14:textId="39ADDE5D"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In progress </w:t>
            </w:r>
            <w:r w:rsidR="008E1C77">
              <w:fldChar w:fldCharType="begin">
                <w:ffData>
                  <w:name w:val=""/>
                  <w:enabled/>
                  <w:calcOnExit w:val="0"/>
                  <w:checkBox>
                    <w:sizeAuto/>
                    <w:default w:val="1"/>
                  </w:checkBox>
                </w:ffData>
              </w:fldChar>
            </w:r>
            <w:r w:rsidR="008E1C77">
              <w:instrText xml:space="preserve"> FORMCHECKBOX </w:instrText>
            </w:r>
            <w:r w:rsidR="007C0E71">
              <w:fldChar w:fldCharType="separate"/>
            </w:r>
            <w:r w:rsidR="008E1C77">
              <w:fldChar w:fldCharType="end"/>
            </w:r>
          </w:p>
          <w:p w14:paraId="32FACC78" w14:textId="77777777" w:rsidR="00AF06A2" w:rsidRDefault="00AF06A2" w:rsidP="00AF06A2">
            <w:pPr>
              <w:pStyle w:val="ListParagraph"/>
              <w:ind w:left="0"/>
              <w:rPr>
                <w:rFonts w:ascii="Arial" w:hAnsi="Arial" w:cs="Arial"/>
                <w:color w:val="000000" w:themeColor="text1"/>
              </w:rPr>
            </w:pPr>
          </w:p>
          <w:p w14:paraId="5A82F6AD" w14:textId="77777777"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6D3E37F1" w14:textId="77777777" w:rsidR="00AF06A2" w:rsidRDefault="00AF06A2" w:rsidP="00AF06A2">
            <w:pPr>
              <w:pStyle w:val="ListParagraph"/>
              <w:ind w:left="0"/>
              <w:rPr>
                <w:rFonts w:ascii="Arial" w:hAnsi="Arial" w:cs="Arial"/>
                <w:color w:val="000000" w:themeColor="text1"/>
              </w:rPr>
            </w:pPr>
          </w:p>
          <w:p w14:paraId="06F50460" w14:textId="77777777" w:rsidR="00AF06A2" w:rsidRDefault="00AF06A2" w:rsidP="00AF06A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0EE0B08D" w14:textId="56A383C3" w:rsidR="0052737B" w:rsidRPr="0037786D" w:rsidRDefault="0052737B" w:rsidP="009D7CD2">
            <w:pPr>
              <w:pStyle w:val="ListParagraph"/>
              <w:ind w:left="0"/>
              <w:rPr>
                <w:rFonts w:ascii="Arial" w:hAnsi="Arial" w:cs="Arial"/>
                <w:color w:val="000000" w:themeColor="text1"/>
              </w:rPr>
            </w:pPr>
          </w:p>
        </w:tc>
        <w:tc>
          <w:tcPr>
            <w:tcW w:w="6840" w:type="dxa"/>
          </w:tcPr>
          <w:p w14:paraId="2D70DDEB" w14:textId="5E386309" w:rsidR="0053493F" w:rsidRPr="0053493F" w:rsidRDefault="007C50AD" w:rsidP="0053493F">
            <w:pPr>
              <w:rPr>
                <w:rFonts w:ascii="Arial" w:hAnsi="Arial" w:cs="Arial"/>
                <w:color w:val="000000" w:themeColor="text1"/>
              </w:rPr>
            </w:pPr>
            <w:r w:rsidRPr="0053493F">
              <w:rPr>
                <w:rFonts w:ascii="Arial" w:hAnsi="Arial" w:cs="Arial"/>
                <w:color w:val="000000" w:themeColor="text1"/>
              </w:rPr>
              <w:t>An assessment program</w:t>
            </w:r>
            <w:r w:rsidR="0033660C" w:rsidRPr="0053493F">
              <w:rPr>
                <w:rFonts w:ascii="Arial" w:hAnsi="Arial" w:cs="Arial"/>
                <w:color w:val="000000" w:themeColor="text1"/>
              </w:rPr>
              <w:t xml:space="preserve"> has been instituted and course assessments from AY 2012-13 and 2013-14 are related to three program outcomes: </w:t>
            </w:r>
          </w:p>
          <w:p w14:paraId="71A6BAF7" w14:textId="77777777" w:rsidR="0053493F" w:rsidRDefault="0053493F" w:rsidP="0053493F">
            <w:pPr>
              <w:rPr>
                <w:rFonts w:ascii="Arial" w:hAnsi="Arial" w:cs="Arial"/>
              </w:rPr>
            </w:pPr>
          </w:p>
          <w:p w14:paraId="6E0FBF03" w14:textId="77777777" w:rsidR="0033660C" w:rsidRDefault="00B469EB" w:rsidP="0053493F">
            <w:pPr>
              <w:rPr>
                <w:rFonts w:ascii="Arial" w:hAnsi="Arial" w:cs="Arial"/>
              </w:rPr>
            </w:pPr>
            <w:r w:rsidRPr="0053493F">
              <w:rPr>
                <w:rFonts w:ascii="Arial" w:hAnsi="Arial" w:cs="Arial"/>
              </w:rPr>
              <w:t>Based on the ENG 1101 course assessment, the student writing sam</w:t>
            </w:r>
            <w:r w:rsidR="00DD0A83">
              <w:rPr>
                <w:rFonts w:ascii="Arial" w:hAnsi="Arial" w:cs="Arial"/>
              </w:rPr>
              <w:t>ples demonstrated that students are weakest in control over conventions and relating to personal experience in ENG 1101. They need the least help in control over electronic environment and intended purpose. In ENG 1201, students are weakest in audience awareness and control over conventions.</w:t>
            </w:r>
          </w:p>
          <w:p w14:paraId="6D1FBDA3" w14:textId="77777777" w:rsidR="00DD0A83" w:rsidRDefault="00DD0A83" w:rsidP="0053493F">
            <w:pPr>
              <w:rPr>
                <w:rFonts w:ascii="Arial" w:hAnsi="Arial" w:cs="Arial"/>
              </w:rPr>
            </w:pPr>
          </w:p>
          <w:p w14:paraId="5CE1C752" w14:textId="75BB179D" w:rsidR="00DD0A83" w:rsidRPr="00DD0A83" w:rsidRDefault="00DD0A83" w:rsidP="0053493F">
            <w:pPr>
              <w:rPr>
                <w:rFonts w:ascii="Arial" w:hAnsi="Arial" w:cs="Arial"/>
                <w:color w:val="000000" w:themeColor="text1"/>
              </w:rPr>
            </w:pPr>
            <w:r>
              <w:rPr>
                <w:rFonts w:ascii="Arial" w:hAnsi="Arial" w:cs="Arial"/>
              </w:rPr>
              <w:lastRenderedPageBreak/>
              <w:t>By running the ENG 1101 and 1201 assessments each semester, we have been able to track and strengths and weaknesses of our program in terms related to outcomes.</w:t>
            </w:r>
          </w:p>
        </w:tc>
      </w:tr>
      <w:tr w:rsidR="0052737B" w14:paraId="6F0C9248" w14:textId="77777777" w:rsidTr="0052737B">
        <w:trPr>
          <w:trHeight w:val="1101"/>
        </w:trPr>
        <w:tc>
          <w:tcPr>
            <w:tcW w:w="3690" w:type="dxa"/>
          </w:tcPr>
          <w:p w14:paraId="457D9E97" w14:textId="77777777" w:rsidR="0052737B" w:rsidRPr="0037786D" w:rsidRDefault="0052737B" w:rsidP="009D7CD2">
            <w:pPr>
              <w:pStyle w:val="ListParagraph"/>
              <w:ind w:left="0"/>
              <w:rPr>
                <w:rFonts w:ascii="Arial" w:hAnsi="Arial" w:cs="Arial"/>
                <w:color w:val="000000" w:themeColor="text1"/>
              </w:rPr>
            </w:pPr>
            <w:r>
              <w:rPr>
                <w:rFonts w:ascii="Arial" w:hAnsi="Arial" w:cs="Arial"/>
                <w:color w:val="000000" w:themeColor="text1"/>
              </w:rPr>
              <w:lastRenderedPageBreak/>
              <w:t>We plan to take action on the “opportunities” list presented in Section IV A of the FY 2011-12 Program Review.</w:t>
            </w:r>
          </w:p>
        </w:tc>
        <w:tc>
          <w:tcPr>
            <w:tcW w:w="2700" w:type="dxa"/>
          </w:tcPr>
          <w:p w14:paraId="7F39E231" w14:textId="77777777" w:rsidR="0052737B" w:rsidRDefault="0052737B" w:rsidP="009D7CD2">
            <w:pPr>
              <w:pStyle w:val="ListParagraph"/>
              <w:ind w:left="0"/>
              <w:rPr>
                <w:rFonts w:ascii="Arial" w:hAnsi="Arial" w:cs="Arial"/>
                <w:color w:val="000000" w:themeColor="text1"/>
              </w:rPr>
            </w:pPr>
          </w:p>
          <w:p w14:paraId="548AF643" w14:textId="77777777"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7216597B" w14:textId="77777777" w:rsidR="00AF06A2" w:rsidRDefault="00AF06A2" w:rsidP="00AF06A2">
            <w:pPr>
              <w:pStyle w:val="ListParagraph"/>
              <w:ind w:left="0"/>
              <w:rPr>
                <w:rFonts w:ascii="Arial" w:hAnsi="Arial" w:cs="Arial"/>
                <w:color w:val="000000" w:themeColor="text1"/>
              </w:rPr>
            </w:pPr>
          </w:p>
          <w:p w14:paraId="5E73A829" w14:textId="751470F0"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Completed </w:t>
            </w:r>
            <w:r w:rsidR="00472BC3">
              <w:fldChar w:fldCharType="begin">
                <w:ffData>
                  <w:name w:val=""/>
                  <w:enabled/>
                  <w:calcOnExit w:val="0"/>
                  <w:checkBox>
                    <w:sizeAuto/>
                    <w:default w:val="1"/>
                  </w:checkBox>
                </w:ffData>
              </w:fldChar>
            </w:r>
            <w:r w:rsidR="00472BC3">
              <w:instrText xml:space="preserve"> FORMCHECKBOX </w:instrText>
            </w:r>
            <w:r w:rsidR="007C0E71">
              <w:fldChar w:fldCharType="separate"/>
            </w:r>
            <w:r w:rsidR="00472BC3">
              <w:fldChar w:fldCharType="end"/>
            </w:r>
          </w:p>
          <w:p w14:paraId="16071D11" w14:textId="77777777" w:rsidR="00AF06A2" w:rsidRDefault="00AF06A2" w:rsidP="00AF06A2">
            <w:pPr>
              <w:pStyle w:val="ListParagraph"/>
              <w:ind w:left="0"/>
              <w:rPr>
                <w:rFonts w:ascii="Arial" w:hAnsi="Arial" w:cs="Arial"/>
                <w:color w:val="000000" w:themeColor="text1"/>
              </w:rPr>
            </w:pPr>
          </w:p>
          <w:p w14:paraId="29F2C56E" w14:textId="77777777" w:rsidR="00AF06A2" w:rsidRDefault="00AF06A2" w:rsidP="00AF06A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40858C54" w14:textId="13F5B770" w:rsidR="0052737B" w:rsidRPr="0037786D" w:rsidRDefault="0052737B" w:rsidP="009D7CD2">
            <w:pPr>
              <w:pStyle w:val="ListParagraph"/>
              <w:ind w:left="0"/>
              <w:rPr>
                <w:rFonts w:ascii="Arial" w:hAnsi="Arial" w:cs="Arial"/>
                <w:color w:val="000000" w:themeColor="text1"/>
              </w:rPr>
            </w:pPr>
          </w:p>
        </w:tc>
        <w:tc>
          <w:tcPr>
            <w:tcW w:w="6840" w:type="dxa"/>
          </w:tcPr>
          <w:p w14:paraId="5BF6CDA6" w14:textId="77777777" w:rsidR="0052737B" w:rsidRPr="00B86F1C" w:rsidRDefault="00B86F1C" w:rsidP="00B86F1C">
            <w:pPr>
              <w:pStyle w:val="ListParagraph"/>
              <w:numPr>
                <w:ilvl w:val="0"/>
                <w:numId w:val="15"/>
              </w:numPr>
            </w:pPr>
            <w:r>
              <w:rPr>
                <w:rFonts w:ascii="Arial" w:hAnsi="Arial" w:cs="Arial"/>
              </w:rPr>
              <w:t>We have established an improvement plan for faculty with poor success rates in ENG 1101 and 1201, including the distribution of those rates, the discussion of the factors contributing to the rates, and the mentoring of faculty with low rates.</w:t>
            </w:r>
          </w:p>
          <w:p w14:paraId="6F409B93" w14:textId="77777777" w:rsidR="00B86F1C" w:rsidRPr="00B86F1C" w:rsidRDefault="00B86F1C" w:rsidP="00B86F1C">
            <w:pPr>
              <w:pStyle w:val="ListParagraph"/>
              <w:numPr>
                <w:ilvl w:val="0"/>
                <w:numId w:val="15"/>
              </w:numPr>
            </w:pPr>
            <w:r>
              <w:rPr>
                <w:rFonts w:ascii="Arial" w:hAnsi="Arial" w:cs="Arial"/>
              </w:rPr>
              <w:t>As stated above, we have developed stronger linkages with area K-12 programs and DLA department.</w:t>
            </w:r>
          </w:p>
          <w:p w14:paraId="5A7AD0C7" w14:textId="77777777" w:rsidR="00B86F1C" w:rsidRPr="00B86F1C" w:rsidRDefault="00B86F1C" w:rsidP="00B86F1C">
            <w:pPr>
              <w:pStyle w:val="ListParagraph"/>
              <w:numPr>
                <w:ilvl w:val="0"/>
                <w:numId w:val="15"/>
              </w:numPr>
            </w:pPr>
            <w:r>
              <w:rPr>
                <w:rFonts w:ascii="Arial" w:hAnsi="Arial" w:cs="Arial"/>
              </w:rPr>
              <w:t>Secretarial and staffing needs have been addressed and completed.</w:t>
            </w:r>
          </w:p>
          <w:p w14:paraId="1844A842" w14:textId="77777777" w:rsidR="00B86F1C" w:rsidRPr="00B86F1C" w:rsidRDefault="00B86F1C" w:rsidP="00B86F1C">
            <w:pPr>
              <w:pStyle w:val="ListParagraph"/>
              <w:numPr>
                <w:ilvl w:val="0"/>
                <w:numId w:val="15"/>
              </w:numPr>
            </w:pPr>
            <w:r>
              <w:rPr>
                <w:rFonts w:ascii="Arial" w:hAnsi="Arial" w:cs="Arial"/>
              </w:rPr>
              <w:t>Communication between faculty and departments through the LCS bullets has been accomplished.</w:t>
            </w:r>
          </w:p>
          <w:p w14:paraId="672AC314" w14:textId="6922D531" w:rsidR="00B86F1C" w:rsidRPr="00B86F1C" w:rsidRDefault="00B86F1C" w:rsidP="00B86F1C">
            <w:pPr>
              <w:pStyle w:val="ListParagraph"/>
              <w:numPr>
                <w:ilvl w:val="0"/>
                <w:numId w:val="15"/>
              </w:numPr>
            </w:pPr>
            <w:r>
              <w:rPr>
                <w:rFonts w:ascii="Arial" w:hAnsi="Arial" w:cs="Arial"/>
              </w:rPr>
              <w:t xml:space="preserve">Department workload, resources, and communication </w:t>
            </w:r>
            <w:r w:rsidR="00DA14FF">
              <w:rPr>
                <w:rFonts w:ascii="Arial" w:hAnsi="Arial" w:cs="Arial"/>
              </w:rPr>
              <w:t>have</w:t>
            </w:r>
            <w:r>
              <w:rPr>
                <w:rFonts w:ascii="Arial" w:hAnsi="Arial" w:cs="Arial"/>
              </w:rPr>
              <w:t xml:space="preserve"> been more equitably spread.</w:t>
            </w:r>
          </w:p>
          <w:p w14:paraId="5F6F49F9" w14:textId="77777777" w:rsidR="00B86F1C" w:rsidRPr="00B86F1C" w:rsidRDefault="00B86F1C" w:rsidP="00B86F1C">
            <w:pPr>
              <w:pStyle w:val="ListParagraph"/>
              <w:numPr>
                <w:ilvl w:val="0"/>
                <w:numId w:val="15"/>
              </w:numPr>
            </w:pPr>
            <w:r>
              <w:rPr>
                <w:rFonts w:ascii="Arial" w:hAnsi="Arial" w:cs="Arial"/>
              </w:rPr>
              <w:t>An advisory board has been established.</w:t>
            </w:r>
          </w:p>
          <w:p w14:paraId="20CDDB62" w14:textId="77777777" w:rsidR="00B86F1C" w:rsidRPr="0053493F" w:rsidRDefault="0053493F" w:rsidP="00B86F1C">
            <w:pPr>
              <w:pStyle w:val="ListParagraph"/>
              <w:numPr>
                <w:ilvl w:val="0"/>
                <w:numId w:val="15"/>
              </w:numPr>
            </w:pPr>
            <w:r>
              <w:rPr>
                <w:rFonts w:ascii="Arial" w:hAnsi="Arial" w:cs="Arial"/>
                <w:i/>
              </w:rPr>
              <w:t>Musings</w:t>
            </w:r>
            <w:r>
              <w:rPr>
                <w:rFonts w:ascii="Arial" w:hAnsi="Arial" w:cs="Arial"/>
              </w:rPr>
              <w:t xml:space="preserve"> has been published regularly.</w:t>
            </w:r>
          </w:p>
          <w:p w14:paraId="26F63013" w14:textId="77777777" w:rsidR="0053493F" w:rsidRPr="0053493F" w:rsidRDefault="0053493F" w:rsidP="00B86F1C">
            <w:pPr>
              <w:pStyle w:val="ListParagraph"/>
              <w:numPr>
                <w:ilvl w:val="0"/>
                <w:numId w:val="15"/>
              </w:numPr>
            </w:pPr>
            <w:r>
              <w:rPr>
                <w:rFonts w:ascii="Arial" w:hAnsi="Arial" w:cs="Arial"/>
              </w:rPr>
              <w:t xml:space="preserve">The Writing Center is undergoing a study with RAR to institute positive change. </w:t>
            </w:r>
          </w:p>
          <w:p w14:paraId="6CD0E705" w14:textId="3480415E" w:rsidR="0053493F" w:rsidRPr="0053493F" w:rsidRDefault="0053493F" w:rsidP="00B86F1C">
            <w:pPr>
              <w:pStyle w:val="ListParagraph"/>
              <w:numPr>
                <w:ilvl w:val="0"/>
                <w:numId w:val="15"/>
              </w:numPr>
            </w:pPr>
            <w:r>
              <w:rPr>
                <w:rFonts w:ascii="Arial" w:hAnsi="Arial" w:cs="Arial"/>
              </w:rPr>
              <w:t xml:space="preserve">ENG 1131 (business communication) is more closely aligned with other schools as the result of the work of </w:t>
            </w:r>
            <w:r w:rsidR="00DA14FF">
              <w:rPr>
                <w:rFonts w:ascii="Arial" w:hAnsi="Arial" w:cs="Arial"/>
              </w:rPr>
              <w:t>an</w:t>
            </w:r>
            <w:r>
              <w:rPr>
                <w:rFonts w:ascii="Arial" w:hAnsi="Arial" w:cs="Arial"/>
              </w:rPr>
              <w:t xml:space="preserve"> 1131 coordinator.</w:t>
            </w:r>
          </w:p>
          <w:p w14:paraId="5E654B74" w14:textId="7CA9B5BC" w:rsidR="0053493F" w:rsidRPr="00597325" w:rsidRDefault="0053493F" w:rsidP="00B86F1C">
            <w:pPr>
              <w:pStyle w:val="ListParagraph"/>
              <w:numPr>
                <w:ilvl w:val="0"/>
                <w:numId w:val="15"/>
              </w:numPr>
            </w:pPr>
            <w:r>
              <w:rPr>
                <w:rFonts w:ascii="Arial" w:hAnsi="Arial" w:cs="Arial"/>
              </w:rPr>
              <w:t>Student evaluations are routinely used and will be taken under consideration to inform us of global weaknesses.</w:t>
            </w:r>
          </w:p>
        </w:tc>
      </w:tr>
    </w:tbl>
    <w:p w14:paraId="5054B8A2" w14:textId="253BA806"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14:paraId="5D3C0F05" w14:textId="77777777"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14:paraId="1D34422A" w14:textId="77777777" w:rsidTr="0052737B">
        <w:tc>
          <w:tcPr>
            <w:tcW w:w="3708" w:type="dxa"/>
          </w:tcPr>
          <w:p w14:paraId="6419096E" w14:textId="77777777"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14:paraId="2F8BC044" w14:textId="77777777"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14:paraId="1F5BBB7C" w14:textId="77777777"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52737B" w:rsidRPr="0037786D" w14:paraId="31237CF9" w14:textId="77777777" w:rsidTr="0052737B">
        <w:tc>
          <w:tcPr>
            <w:tcW w:w="3708" w:type="dxa"/>
          </w:tcPr>
          <w:p w14:paraId="78DB0EFC" w14:textId="09323778" w:rsidR="0052737B" w:rsidRPr="00654C15" w:rsidRDefault="0052737B" w:rsidP="009544B8">
            <w:pPr>
              <w:spacing w:after="200" w:line="276" w:lineRule="auto"/>
              <w:rPr>
                <w:rFonts w:ascii="Arial" w:hAnsi="Arial" w:cs="Arial"/>
                <w:color w:val="000000" w:themeColor="text1"/>
              </w:rPr>
            </w:pPr>
            <w:r w:rsidRPr="009544B8">
              <w:rPr>
                <w:rFonts w:ascii="Arial" w:hAnsi="Arial" w:cs="Arial"/>
                <w:color w:val="000000"/>
              </w:rPr>
              <w:t>From the s</w:t>
            </w:r>
            <w:r w:rsidR="00FA49A5">
              <w:rPr>
                <w:rFonts w:ascii="Arial" w:hAnsi="Arial" w:cs="Arial"/>
                <w:color w:val="000000"/>
              </w:rPr>
              <w:t>elf-study, it was not apparent</w:t>
            </w:r>
            <w:r w:rsidRPr="009544B8">
              <w:rPr>
                <w:rFonts w:ascii="Arial" w:hAnsi="Arial" w:cs="Arial"/>
                <w:color w:val="000000"/>
              </w:rPr>
              <w:t xml:space="preserve"> that there was a lot of feedback being collected from other academic departments regarding how well the English Department is meeting their needs.  The department is encouraged to dialogue to a greater extent with other departments at the college for the purpose of seeking feedback.</w:t>
            </w:r>
            <w:r w:rsidRPr="00654C15">
              <w:rPr>
                <w:rFonts w:ascii="Arial" w:hAnsi="Arial" w:cs="Arial"/>
                <w:color w:val="000000" w:themeColor="text1"/>
              </w:rPr>
              <w:t xml:space="preserve"> </w:t>
            </w:r>
          </w:p>
        </w:tc>
        <w:tc>
          <w:tcPr>
            <w:tcW w:w="2700" w:type="dxa"/>
          </w:tcPr>
          <w:p w14:paraId="06DACF90" w14:textId="77777777" w:rsidR="0052737B" w:rsidRDefault="0052737B" w:rsidP="00637591">
            <w:pPr>
              <w:pStyle w:val="ListParagraph"/>
              <w:ind w:left="0"/>
              <w:rPr>
                <w:rFonts w:ascii="Arial" w:hAnsi="Arial" w:cs="Arial"/>
                <w:color w:val="000000" w:themeColor="text1"/>
              </w:rPr>
            </w:pPr>
          </w:p>
          <w:p w14:paraId="1C67F011" w14:textId="77777777"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5A717725" w14:textId="77777777" w:rsidR="00AF06A2" w:rsidRDefault="00AF06A2" w:rsidP="00AF06A2">
            <w:pPr>
              <w:pStyle w:val="ListParagraph"/>
              <w:ind w:left="0"/>
              <w:rPr>
                <w:rFonts w:ascii="Arial" w:hAnsi="Arial" w:cs="Arial"/>
                <w:color w:val="000000" w:themeColor="text1"/>
              </w:rPr>
            </w:pPr>
          </w:p>
          <w:p w14:paraId="4DF49E68" w14:textId="192321B3"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Completed </w:t>
            </w:r>
            <w:r w:rsidR="00C46B56">
              <w:fldChar w:fldCharType="begin">
                <w:ffData>
                  <w:name w:val=""/>
                  <w:enabled/>
                  <w:calcOnExit w:val="0"/>
                  <w:checkBox>
                    <w:sizeAuto/>
                    <w:default w:val="1"/>
                  </w:checkBox>
                </w:ffData>
              </w:fldChar>
            </w:r>
            <w:r w:rsidR="00C46B56">
              <w:instrText xml:space="preserve"> FORMCHECKBOX </w:instrText>
            </w:r>
            <w:r w:rsidR="007C0E71">
              <w:fldChar w:fldCharType="separate"/>
            </w:r>
            <w:r w:rsidR="00C46B56">
              <w:fldChar w:fldCharType="end"/>
            </w:r>
          </w:p>
          <w:p w14:paraId="3C6DDF10" w14:textId="77777777" w:rsidR="00AF06A2" w:rsidRDefault="00AF06A2" w:rsidP="00AF06A2">
            <w:pPr>
              <w:pStyle w:val="ListParagraph"/>
              <w:ind w:left="0"/>
              <w:rPr>
                <w:rFonts w:ascii="Arial" w:hAnsi="Arial" w:cs="Arial"/>
                <w:color w:val="000000" w:themeColor="text1"/>
              </w:rPr>
            </w:pPr>
          </w:p>
          <w:p w14:paraId="5E133623" w14:textId="77777777" w:rsidR="00AF06A2" w:rsidRDefault="00AF06A2" w:rsidP="00AF06A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3EB0B7B8" w14:textId="71F34340" w:rsidR="0052737B" w:rsidRPr="0037786D" w:rsidRDefault="0052737B" w:rsidP="00637591">
            <w:pPr>
              <w:pStyle w:val="ListParagraph"/>
              <w:ind w:left="0"/>
              <w:rPr>
                <w:rFonts w:ascii="Arial" w:hAnsi="Arial" w:cs="Arial"/>
                <w:color w:val="000000" w:themeColor="text1"/>
              </w:rPr>
            </w:pPr>
          </w:p>
        </w:tc>
        <w:tc>
          <w:tcPr>
            <w:tcW w:w="6480" w:type="dxa"/>
          </w:tcPr>
          <w:p w14:paraId="3B28B30A" w14:textId="60A127E9" w:rsidR="0052737B" w:rsidRDefault="0053493F" w:rsidP="0053493F">
            <w:pPr>
              <w:rPr>
                <w:rFonts w:ascii="Arial" w:hAnsi="Arial" w:cs="Arial"/>
                <w:color w:val="000000" w:themeColor="text1"/>
              </w:rPr>
            </w:pPr>
            <w:r>
              <w:rPr>
                <w:rFonts w:ascii="Arial" w:hAnsi="Arial" w:cs="Arial"/>
                <w:color w:val="000000" w:themeColor="text1"/>
              </w:rPr>
              <w:t>To address this recommendation, an advisory committee was established in the spring of 2013 to advise the department</w:t>
            </w:r>
            <w:r w:rsidR="00B3308F">
              <w:rPr>
                <w:rFonts w:ascii="Arial" w:hAnsi="Arial" w:cs="Arial"/>
                <w:color w:val="000000" w:themeColor="text1"/>
              </w:rPr>
              <w:t>,</w:t>
            </w:r>
            <w:r>
              <w:rPr>
                <w:rFonts w:ascii="Arial" w:hAnsi="Arial" w:cs="Arial"/>
                <w:color w:val="000000" w:themeColor="text1"/>
              </w:rPr>
              <w:t xml:space="preserve"> and an introductory luncheon was held on May 1, 2013. </w:t>
            </w:r>
            <w:r w:rsidR="00CB5E50">
              <w:rPr>
                <w:rFonts w:ascii="Arial" w:hAnsi="Arial" w:cs="Arial"/>
                <w:color w:val="000000" w:themeColor="text1"/>
              </w:rPr>
              <w:t xml:space="preserve">The advisory committee met </w:t>
            </w:r>
            <w:r w:rsidR="00C46B56">
              <w:rPr>
                <w:rFonts w:ascii="Arial" w:hAnsi="Arial" w:cs="Arial"/>
                <w:color w:val="000000" w:themeColor="text1"/>
              </w:rPr>
              <w:t>again in March 2015</w:t>
            </w:r>
            <w:r>
              <w:rPr>
                <w:rFonts w:ascii="Arial" w:hAnsi="Arial" w:cs="Arial"/>
                <w:color w:val="000000" w:themeColor="text1"/>
              </w:rPr>
              <w:t xml:space="preserve">. </w:t>
            </w:r>
          </w:p>
          <w:p w14:paraId="23696485" w14:textId="77777777" w:rsidR="00EB27E2" w:rsidRDefault="00EB27E2" w:rsidP="0053493F">
            <w:pPr>
              <w:rPr>
                <w:rFonts w:ascii="Arial" w:hAnsi="Arial" w:cs="Arial"/>
                <w:color w:val="000000" w:themeColor="text1"/>
              </w:rPr>
            </w:pPr>
          </w:p>
          <w:p w14:paraId="1D420CA6" w14:textId="6E0D3C7A" w:rsidR="00EB27E2" w:rsidRDefault="00EB27E2" w:rsidP="0053493F">
            <w:pPr>
              <w:rPr>
                <w:rFonts w:ascii="Arial" w:hAnsi="Arial" w:cs="Arial"/>
                <w:color w:val="000000" w:themeColor="text1"/>
              </w:rPr>
            </w:pPr>
            <w:r>
              <w:rPr>
                <w:rFonts w:ascii="Arial" w:hAnsi="Arial" w:cs="Arial"/>
                <w:color w:val="000000" w:themeColor="text1"/>
              </w:rPr>
              <w:t xml:space="preserve">The main goals for the workgroups include: </w:t>
            </w:r>
          </w:p>
          <w:p w14:paraId="3C6E90EA" w14:textId="6BB51841" w:rsidR="00EB27E2" w:rsidRDefault="00EB27E2" w:rsidP="00EB27E2">
            <w:pPr>
              <w:pStyle w:val="ListParagraph"/>
              <w:numPr>
                <w:ilvl w:val="0"/>
                <w:numId w:val="17"/>
              </w:numPr>
              <w:rPr>
                <w:rFonts w:ascii="Arial" w:hAnsi="Arial" w:cs="Arial"/>
                <w:color w:val="000000" w:themeColor="text1"/>
              </w:rPr>
            </w:pPr>
            <w:r>
              <w:rPr>
                <w:rFonts w:ascii="Arial" w:hAnsi="Arial" w:cs="Arial"/>
                <w:color w:val="000000" w:themeColor="text1"/>
              </w:rPr>
              <w:t>Review features of program outcomes to meet business, industry, government, and stakeholder needs</w:t>
            </w:r>
          </w:p>
          <w:p w14:paraId="7E80B6F9" w14:textId="77777777" w:rsidR="00EB27E2" w:rsidRDefault="00EB27E2" w:rsidP="00EB27E2">
            <w:pPr>
              <w:pStyle w:val="ListParagraph"/>
              <w:numPr>
                <w:ilvl w:val="0"/>
                <w:numId w:val="17"/>
              </w:numPr>
              <w:rPr>
                <w:rFonts w:ascii="Arial" w:hAnsi="Arial" w:cs="Arial"/>
                <w:color w:val="000000" w:themeColor="text1"/>
              </w:rPr>
            </w:pPr>
            <w:r>
              <w:rPr>
                <w:rFonts w:ascii="Arial" w:hAnsi="Arial" w:cs="Arial"/>
                <w:color w:val="000000" w:themeColor="text1"/>
              </w:rPr>
              <w:t>Ensure readiness to support dual enrollment offerings</w:t>
            </w:r>
          </w:p>
          <w:p w14:paraId="2AF861C6" w14:textId="1BC6F3EB" w:rsidR="00EB27E2" w:rsidRDefault="00EB27E2" w:rsidP="00EB27E2">
            <w:pPr>
              <w:pStyle w:val="ListParagraph"/>
              <w:numPr>
                <w:ilvl w:val="0"/>
                <w:numId w:val="17"/>
              </w:numPr>
              <w:rPr>
                <w:rFonts w:ascii="Arial" w:hAnsi="Arial" w:cs="Arial"/>
                <w:color w:val="000000" w:themeColor="text1"/>
              </w:rPr>
            </w:pPr>
            <w:r>
              <w:rPr>
                <w:rFonts w:ascii="Arial" w:hAnsi="Arial" w:cs="Arial"/>
                <w:color w:val="000000" w:themeColor="text1"/>
              </w:rPr>
              <w:t xml:space="preserve">Establish process for soliciting annual feedback from academic departments </w:t>
            </w:r>
          </w:p>
          <w:p w14:paraId="1C84E3CA" w14:textId="3DBF91B6" w:rsidR="00EB27E2" w:rsidRPr="00F72CA1" w:rsidRDefault="00EB27E2" w:rsidP="0053493F">
            <w:pPr>
              <w:pStyle w:val="ListParagraph"/>
              <w:numPr>
                <w:ilvl w:val="0"/>
                <w:numId w:val="17"/>
              </w:numPr>
              <w:rPr>
                <w:rFonts w:ascii="Arial" w:hAnsi="Arial" w:cs="Arial"/>
                <w:color w:val="000000" w:themeColor="text1"/>
              </w:rPr>
            </w:pPr>
            <w:r>
              <w:rPr>
                <w:rFonts w:ascii="Arial" w:hAnsi="Arial" w:cs="Arial"/>
                <w:color w:val="000000" w:themeColor="text1"/>
              </w:rPr>
              <w:t>Strengthen assessment of Writing Center</w:t>
            </w:r>
          </w:p>
        </w:tc>
      </w:tr>
      <w:tr w:rsidR="0052737B" w:rsidRPr="0037786D" w14:paraId="698B5A4B" w14:textId="77777777" w:rsidTr="0052737B">
        <w:tc>
          <w:tcPr>
            <w:tcW w:w="3708" w:type="dxa"/>
          </w:tcPr>
          <w:p w14:paraId="397E25F6" w14:textId="15CBB163" w:rsidR="0052737B" w:rsidRPr="00654C15" w:rsidRDefault="0052737B" w:rsidP="009544B8">
            <w:pPr>
              <w:spacing w:after="200" w:line="276" w:lineRule="auto"/>
              <w:rPr>
                <w:rFonts w:ascii="Arial" w:hAnsi="Arial" w:cs="Arial"/>
                <w:color w:val="000000" w:themeColor="text1"/>
              </w:rPr>
            </w:pPr>
            <w:r w:rsidRPr="009544B8">
              <w:rPr>
                <w:rFonts w:ascii="Arial" w:hAnsi="Arial" w:cs="Arial"/>
                <w:color w:val="000000"/>
              </w:rPr>
              <w:t>The department should seriously consider reviewing the Program Outcomes, incorporating a greater focus on outcomes specific to English and the skills and outcomes associated with English courses.</w:t>
            </w:r>
            <w:r w:rsidRPr="00654C15">
              <w:rPr>
                <w:rFonts w:ascii="Arial" w:hAnsi="Arial" w:cs="Arial"/>
                <w:color w:val="000000" w:themeColor="text1"/>
              </w:rPr>
              <w:t xml:space="preserve"> </w:t>
            </w:r>
          </w:p>
        </w:tc>
        <w:tc>
          <w:tcPr>
            <w:tcW w:w="2700" w:type="dxa"/>
          </w:tcPr>
          <w:p w14:paraId="37832F7A" w14:textId="77777777" w:rsidR="0052737B" w:rsidRDefault="0052737B" w:rsidP="00637591">
            <w:pPr>
              <w:pStyle w:val="ListParagraph"/>
              <w:ind w:left="0"/>
              <w:rPr>
                <w:rFonts w:ascii="Arial" w:hAnsi="Arial" w:cs="Arial"/>
                <w:color w:val="000000" w:themeColor="text1"/>
              </w:rPr>
            </w:pPr>
          </w:p>
          <w:p w14:paraId="3EC11E62"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853E52">
              <w:fldChar w:fldCharType="begin">
                <w:ffData>
                  <w:name w:val="Check1"/>
                  <w:enabled/>
                  <w:calcOnExit w:val="0"/>
                  <w:checkBox>
                    <w:sizeAuto/>
                    <w:default w:val="0"/>
                  </w:checkBox>
                </w:ffData>
              </w:fldChar>
            </w:r>
            <w:r>
              <w:instrText xml:space="preserve"> FORMCHECKBOX </w:instrText>
            </w:r>
            <w:r w:rsidR="007C0E71">
              <w:fldChar w:fldCharType="separate"/>
            </w:r>
            <w:r w:rsidR="00853E52">
              <w:fldChar w:fldCharType="end"/>
            </w:r>
          </w:p>
          <w:p w14:paraId="11B75EE2" w14:textId="77777777" w:rsidR="0052737B" w:rsidRDefault="0052737B" w:rsidP="00637591">
            <w:pPr>
              <w:pStyle w:val="ListParagraph"/>
              <w:ind w:left="0"/>
              <w:rPr>
                <w:rFonts w:ascii="Arial" w:hAnsi="Arial" w:cs="Arial"/>
                <w:color w:val="000000" w:themeColor="text1"/>
              </w:rPr>
            </w:pPr>
          </w:p>
          <w:p w14:paraId="42BFD04E" w14:textId="77777777" w:rsidR="0052737B"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853E52">
              <w:fldChar w:fldCharType="begin">
                <w:ffData>
                  <w:name w:val="Check1"/>
                  <w:enabled/>
                  <w:calcOnExit w:val="0"/>
                  <w:checkBox>
                    <w:sizeAuto/>
                    <w:default w:val="0"/>
                  </w:checkBox>
                </w:ffData>
              </w:fldChar>
            </w:r>
            <w:r>
              <w:instrText xml:space="preserve"> FORMCHECKBOX </w:instrText>
            </w:r>
            <w:r w:rsidR="007C0E71">
              <w:fldChar w:fldCharType="separate"/>
            </w:r>
            <w:r w:rsidR="00853E52">
              <w:fldChar w:fldCharType="end"/>
            </w:r>
          </w:p>
          <w:p w14:paraId="53A70FC2" w14:textId="77777777" w:rsidR="0052737B" w:rsidRDefault="0052737B" w:rsidP="00637591">
            <w:pPr>
              <w:pStyle w:val="ListParagraph"/>
              <w:ind w:left="0"/>
              <w:rPr>
                <w:rFonts w:ascii="Arial" w:hAnsi="Arial" w:cs="Arial"/>
                <w:color w:val="000000" w:themeColor="text1"/>
              </w:rPr>
            </w:pPr>
          </w:p>
          <w:p w14:paraId="4B1473FF" w14:textId="77777777" w:rsidR="0052737B" w:rsidRPr="0037786D" w:rsidRDefault="0052737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ed/>
                  </w:checkBox>
                </w:ffData>
              </w:fldChar>
            </w:r>
            <w:r>
              <w:instrText xml:space="preserve"> FORMCHECKBOX </w:instrText>
            </w:r>
            <w:r w:rsidR="007C0E71">
              <w:fldChar w:fldCharType="separate"/>
            </w:r>
            <w:r w:rsidR="00853E52">
              <w:fldChar w:fldCharType="end"/>
            </w:r>
          </w:p>
        </w:tc>
        <w:tc>
          <w:tcPr>
            <w:tcW w:w="6480" w:type="dxa"/>
          </w:tcPr>
          <w:p w14:paraId="6AB2D467" w14:textId="77777777" w:rsidR="0052737B" w:rsidRPr="00C54B0F" w:rsidRDefault="00853E52" w:rsidP="00E352AB">
            <w:r w:rsidRPr="00C54B0F">
              <w:rPr>
                <w:rFonts w:ascii="Arial" w:hAnsi="Arial" w:cs="Arial"/>
                <w:color w:val="000000" w:themeColor="text1"/>
              </w:rPr>
              <w:fldChar w:fldCharType="begin">
                <w:ffData>
                  <w:name w:val="Text1"/>
                  <w:enabled/>
                  <w:calcOnExit w:val="0"/>
                  <w:textInput/>
                </w:ffData>
              </w:fldChar>
            </w:r>
            <w:r w:rsidR="0052737B" w:rsidRPr="00C54B0F">
              <w:rPr>
                <w:rFonts w:ascii="Arial" w:hAnsi="Arial" w:cs="Arial"/>
                <w:color w:val="000000" w:themeColor="text1"/>
              </w:rPr>
              <w:instrText xml:space="preserve"> FORMTEXT </w:instrText>
            </w:r>
            <w:r w:rsidRPr="00C54B0F">
              <w:rPr>
                <w:rFonts w:ascii="Arial" w:hAnsi="Arial" w:cs="Arial"/>
                <w:color w:val="000000" w:themeColor="text1"/>
              </w:rPr>
            </w:r>
            <w:r w:rsidRPr="00C54B0F">
              <w:rPr>
                <w:rFonts w:ascii="Arial" w:hAnsi="Arial" w:cs="Arial"/>
                <w:color w:val="000000" w:themeColor="text1"/>
              </w:rPr>
              <w:fldChar w:fldCharType="separate"/>
            </w:r>
            <w:r w:rsidR="00E352AB">
              <w:t>We have considered this recommendation seriously, and we have decided that it is not applicable at this time. Our outcomes, specifically for the composition sequence, are driven by the State of Ohio. At this time, the outcomes both reflect and enact the philosophy of the state and our department as a whole.</w:t>
            </w:r>
            <w:r w:rsidRPr="00C54B0F">
              <w:rPr>
                <w:rFonts w:ascii="Arial" w:hAnsi="Arial" w:cs="Arial"/>
                <w:color w:val="000000" w:themeColor="text1"/>
              </w:rPr>
              <w:fldChar w:fldCharType="end"/>
            </w:r>
          </w:p>
        </w:tc>
      </w:tr>
      <w:tr w:rsidR="0052737B" w:rsidRPr="0037786D" w14:paraId="5289BE70" w14:textId="77777777" w:rsidTr="0052737B">
        <w:tc>
          <w:tcPr>
            <w:tcW w:w="3708" w:type="dxa"/>
          </w:tcPr>
          <w:p w14:paraId="2213D826" w14:textId="77777777" w:rsidR="0052737B" w:rsidRPr="00654C15" w:rsidRDefault="0052737B" w:rsidP="009544B8">
            <w:pPr>
              <w:spacing w:after="200" w:line="276" w:lineRule="auto"/>
              <w:rPr>
                <w:rFonts w:ascii="Arial" w:hAnsi="Arial" w:cs="Arial"/>
                <w:color w:val="000000" w:themeColor="text1"/>
              </w:rPr>
            </w:pPr>
            <w:r w:rsidRPr="009544B8">
              <w:rPr>
                <w:rFonts w:ascii="Arial" w:hAnsi="Arial" w:cs="Arial"/>
                <w:color w:val="000000"/>
              </w:rPr>
              <w:t xml:space="preserve">It appears that there may be room to create more of a climate of expectation with adjuncts in terms of professional development.  Adjuncts should </w:t>
            </w:r>
            <w:r w:rsidRPr="009544B8">
              <w:rPr>
                <w:rFonts w:ascii="Arial" w:hAnsi="Arial" w:cs="Arial"/>
                <w:color w:val="000000"/>
              </w:rPr>
              <w:lastRenderedPageBreak/>
              <w:t xml:space="preserve">be made explicitly aware of the expectations involving workshops, attendance at in-service meetings, etc.  </w:t>
            </w:r>
          </w:p>
        </w:tc>
        <w:tc>
          <w:tcPr>
            <w:tcW w:w="2700" w:type="dxa"/>
          </w:tcPr>
          <w:p w14:paraId="6E57E8AB" w14:textId="77777777" w:rsidR="0052737B" w:rsidRDefault="0052737B" w:rsidP="00637591">
            <w:pPr>
              <w:pStyle w:val="ListParagraph"/>
              <w:ind w:left="0"/>
              <w:rPr>
                <w:rFonts w:ascii="Arial" w:hAnsi="Arial" w:cs="Arial"/>
                <w:color w:val="000000" w:themeColor="text1"/>
              </w:rPr>
            </w:pPr>
          </w:p>
          <w:p w14:paraId="6AAF4B80" w14:textId="77777777"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61F05726" w14:textId="77777777" w:rsidR="00AF06A2" w:rsidRDefault="00AF06A2" w:rsidP="00AF06A2">
            <w:pPr>
              <w:pStyle w:val="ListParagraph"/>
              <w:ind w:left="0"/>
              <w:rPr>
                <w:rFonts w:ascii="Arial" w:hAnsi="Arial" w:cs="Arial"/>
                <w:color w:val="000000" w:themeColor="text1"/>
              </w:rPr>
            </w:pPr>
          </w:p>
          <w:p w14:paraId="5C4C2AFD" w14:textId="6C2EAC1E"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Completed </w:t>
            </w:r>
            <w:r w:rsidR="00C46B56">
              <w:fldChar w:fldCharType="begin">
                <w:ffData>
                  <w:name w:val=""/>
                  <w:enabled/>
                  <w:calcOnExit w:val="0"/>
                  <w:checkBox>
                    <w:sizeAuto/>
                    <w:default w:val="1"/>
                  </w:checkBox>
                </w:ffData>
              </w:fldChar>
            </w:r>
            <w:r w:rsidR="00C46B56">
              <w:instrText xml:space="preserve"> FORMCHECKBOX </w:instrText>
            </w:r>
            <w:r w:rsidR="007C0E71">
              <w:fldChar w:fldCharType="separate"/>
            </w:r>
            <w:r w:rsidR="00C46B56">
              <w:fldChar w:fldCharType="end"/>
            </w:r>
          </w:p>
          <w:p w14:paraId="711A121C" w14:textId="77777777" w:rsidR="00AF06A2" w:rsidRDefault="00AF06A2" w:rsidP="00AF06A2">
            <w:pPr>
              <w:pStyle w:val="ListParagraph"/>
              <w:ind w:left="0"/>
              <w:rPr>
                <w:rFonts w:ascii="Arial" w:hAnsi="Arial" w:cs="Arial"/>
                <w:color w:val="000000" w:themeColor="text1"/>
              </w:rPr>
            </w:pPr>
          </w:p>
          <w:p w14:paraId="1035B316" w14:textId="77777777" w:rsidR="00AF06A2" w:rsidRDefault="00AF06A2" w:rsidP="00AF06A2">
            <w:r>
              <w:rPr>
                <w:rFonts w:ascii="Arial" w:hAnsi="Arial" w:cs="Arial"/>
                <w:color w:val="000000" w:themeColor="text1"/>
              </w:rPr>
              <w:lastRenderedPageBreak/>
              <w:t xml:space="preserve">No longer applicable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3D750AD9" w14:textId="178BD677" w:rsidR="0052737B" w:rsidRPr="0037786D" w:rsidRDefault="0052737B" w:rsidP="00637591">
            <w:pPr>
              <w:pStyle w:val="ListParagraph"/>
              <w:ind w:left="0"/>
              <w:rPr>
                <w:rFonts w:ascii="Arial" w:hAnsi="Arial" w:cs="Arial"/>
                <w:color w:val="000000" w:themeColor="text1"/>
              </w:rPr>
            </w:pPr>
          </w:p>
        </w:tc>
        <w:tc>
          <w:tcPr>
            <w:tcW w:w="6480" w:type="dxa"/>
          </w:tcPr>
          <w:p w14:paraId="4E2DEA7E" w14:textId="3038D56A" w:rsidR="0052737B" w:rsidRPr="00F72CA1" w:rsidRDefault="00FA49A5" w:rsidP="00F72CA1">
            <w:pPr>
              <w:rPr>
                <w:rFonts w:ascii="Arial" w:hAnsi="Arial" w:cs="Arial"/>
                <w:color w:val="000000" w:themeColor="text1"/>
              </w:rPr>
            </w:pPr>
            <w:r>
              <w:rPr>
                <w:rFonts w:ascii="Arial" w:hAnsi="Arial" w:cs="Arial"/>
                <w:color w:val="000000" w:themeColor="text1"/>
              </w:rPr>
              <w:lastRenderedPageBreak/>
              <w:t>All adjuncts are made aware of expectations and concerns</w:t>
            </w:r>
            <w:r w:rsidR="005C7F17">
              <w:rPr>
                <w:rFonts w:ascii="Arial" w:hAnsi="Arial" w:cs="Arial"/>
                <w:color w:val="000000" w:themeColor="text1"/>
              </w:rPr>
              <w:t xml:space="preserve"> about professional development at the interview during which they are hired. Regular correspondence also informs adjuncts of their responsibilities to the department.</w:t>
            </w:r>
            <w:r>
              <w:rPr>
                <w:rFonts w:ascii="Arial" w:hAnsi="Arial" w:cs="Arial"/>
                <w:color w:val="000000" w:themeColor="text1"/>
              </w:rPr>
              <w:t xml:space="preserve"> Further, Aaron Moyer has assumed administrative </w:t>
            </w:r>
            <w:r>
              <w:rPr>
                <w:rFonts w:ascii="Arial" w:hAnsi="Arial" w:cs="Arial"/>
                <w:color w:val="000000" w:themeColor="text1"/>
              </w:rPr>
              <w:lastRenderedPageBreak/>
              <w:t xml:space="preserve">leadership for adjunct faculty and has composed several informative documents for adjunct faculty. An Adjunct Faculty outreach team comprised of </w:t>
            </w:r>
            <w:r w:rsidR="00C46B56">
              <w:rPr>
                <w:rFonts w:ascii="Arial" w:hAnsi="Arial" w:cs="Arial"/>
                <w:color w:val="000000" w:themeColor="text1"/>
              </w:rPr>
              <w:t>four</w:t>
            </w:r>
            <w:r>
              <w:rPr>
                <w:rFonts w:ascii="Arial" w:hAnsi="Arial" w:cs="Arial"/>
                <w:color w:val="000000" w:themeColor="text1"/>
              </w:rPr>
              <w:t xml:space="preserve"> full-time professors (Charles Freeland, Kay Berg, and </w:t>
            </w:r>
            <w:r w:rsidR="00C46B56">
              <w:rPr>
                <w:rFonts w:ascii="Arial" w:hAnsi="Arial" w:cs="Arial"/>
                <w:color w:val="000000" w:themeColor="text1"/>
              </w:rPr>
              <w:t>Furaha Henry-Jones, Lisa Mahle-Grisez and adjunct Whitney Larson</w:t>
            </w:r>
            <w:r>
              <w:rPr>
                <w:rFonts w:ascii="Arial" w:hAnsi="Arial" w:cs="Arial"/>
                <w:color w:val="000000" w:themeColor="text1"/>
              </w:rPr>
              <w:t>) continues to meet to address adjunct concerns and plan in-services in the spring semester, as well as maintain a shell in Angel for dissemination of adjunct information.</w:t>
            </w:r>
            <w:r w:rsidR="00A5778E">
              <w:rPr>
                <w:rFonts w:ascii="Arial" w:hAnsi="Arial" w:cs="Arial"/>
                <w:color w:val="000000" w:themeColor="text1"/>
              </w:rPr>
              <w:t xml:space="preserve"> This work is also vital to the English adjunct community.</w:t>
            </w:r>
          </w:p>
        </w:tc>
      </w:tr>
      <w:tr w:rsidR="0052737B" w:rsidRPr="0037786D" w14:paraId="22323BC5" w14:textId="77777777" w:rsidTr="0052737B">
        <w:tc>
          <w:tcPr>
            <w:tcW w:w="3708" w:type="dxa"/>
          </w:tcPr>
          <w:p w14:paraId="095BA04A" w14:textId="77777777" w:rsidR="0052737B" w:rsidRPr="00654C15" w:rsidRDefault="0052737B" w:rsidP="009544B8">
            <w:pPr>
              <w:spacing w:after="200" w:line="276" w:lineRule="auto"/>
              <w:rPr>
                <w:rFonts w:ascii="Arial" w:hAnsi="Arial" w:cs="Arial"/>
                <w:color w:val="000000" w:themeColor="text1"/>
              </w:rPr>
            </w:pPr>
            <w:r w:rsidRPr="009544B8">
              <w:rPr>
                <w:rFonts w:ascii="Arial" w:hAnsi="Arial" w:cs="Arial"/>
                <w:color w:val="000000"/>
              </w:rPr>
              <w:lastRenderedPageBreak/>
              <w:t>Dual enrollment is being strongly encouraged by the state.  Some of the challenges regarding dual enrollment arrangements were discussed in the review meeting, and the department should proactively discuss strategies for dealing with these challenges and overseeing the offering of dual enrollment sections with area high schools.</w:t>
            </w:r>
            <w:r w:rsidRPr="00654C15">
              <w:rPr>
                <w:rFonts w:ascii="Arial" w:hAnsi="Arial" w:cs="Arial"/>
                <w:color w:val="000000" w:themeColor="text1"/>
              </w:rPr>
              <w:t xml:space="preserve"> </w:t>
            </w:r>
          </w:p>
        </w:tc>
        <w:tc>
          <w:tcPr>
            <w:tcW w:w="2700" w:type="dxa"/>
          </w:tcPr>
          <w:p w14:paraId="1B20E2F1" w14:textId="77777777" w:rsidR="0052737B" w:rsidRDefault="0052737B" w:rsidP="00637591">
            <w:pPr>
              <w:pStyle w:val="ListParagraph"/>
              <w:ind w:left="0"/>
              <w:rPr>
                <w:rFonts w:ascii="Arial" w:hAnsi="Arial" w:cs="Arial"/>
                <w:color w:val="000000" w:themeColor="text1"/>
              </w:rPr>
            </w:pPr>
          </w:p>
          <w:p w14:paraId="154325F0" w14:textId="52430033"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In progress </w:t>
            </w:r>
            <w:r w:rsidR="00C46B56">
              <w:fldChar w:fldCharType="begin">
                <w:ffData>
                  <w:name w:val=""/>
                  <w:enabled/>
                  <w:calcOnExit w:val="0"/>
                  <w:checkBox>
                    <w:sizeAuto/>
                    <w:default w:val="1"/>
                  </w:checkBox>
                </w:ffData>
              </w:fldChar>
            </w:r>
            <w:r w:rsidR="00C46B56">
              <w:instrText xml:space="preserve"> FORMCHECKBOX </w:instrText>
            </w:r>
            <w:r w:rsidR="007C0E71">
              <w:fldChar w:fldCharType="separate"/>
            </w:r>
            <w:r w:rsidR="00C46B56">
              <w:fldChar w:fldCharType="end"/>
            </w:r>
          </w:p>
          <w:p w14:paraId="4C13190A" w14:textId="77777777" w:rsidR="00AF06A2" w:rsidRDefault="00AF06A2" w:rsidP="00AF06A2">
            <w:pPr>
              <w:pStyle w:val="ListParagraph"/>
              <w:ind w:left="0"/>
              <w:rPr>
                <w:rFonts w:ascii="Arial" w:hAnsi="Arial" w:cs="Arial"/>
                <w:color w:val="000000" w:themeColor="text1"/>
              </w:rPr>
            </w:pPr>
          </w:p>
          <w:p w14:paraId="13B47EF6" w14:textId="77777777"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0E774D2E" w14:textId="77777777" w:rsidR="00AF06A2" w:rsidRDefault="00AF06A2" w:rsidP="00AF06A2">
            <w:pPr>
              <w:pStyle w:val="ListParagraph"/>
              <w:ind w:left="0"/>
              <w:rPr>
                <w:rFonts w:ascii="Arial" w:hAnsi="Arial" w:cs="Arial"/>
                <w:color w:val="000000" w:themeColor="text1"/>
              </w:rPr>
            </w:pPr>
          </w:p>
          <w:p w14:paraId="11D89ED4" w14:textId="77777777" w:rsidR="00AF06A2" w:rsidRDefault="00AF06A2" w:rsidP="00AF06A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4DEF7C4F" w14:textId="28DF300D" w:rsidR="0052737B" w:rsidRPr="0037786D" w:rsidRDefault="0052737B" w:rsidP="00637591">
            <w:pPr>
              <w:pStyle w:val="ListParagraph"/>
              <w:ind w:left="0"/>
              <w:rPr>
                <w:rFonts w:ascii="Arial" w:hAnsi="Arial" w:cs="Arial"/>
                <w:color w:val="000000" w:themeColor="text1"/>
              </w:rPr>
            </w:pPr>
          </w:p>
        </w:tc>
        <w:tc>
          <w:tcPr>
            <w:tcW w:w="6480" w:type="dxa"/>
          </w:tcPr>
          <w:p w14:paraId="109AA0A6" w14:textId="6FD86435" w:rsidR="005C7F17" w:rsidRDefault="00C46B56" w:rsidP="00E63B19">
            <w:pPr>
              <w:rPr>
                <w:rFonts w:ascii="Arial" w:hAnsi="Arial" w:cs="Arial"/>
                <w:color w:val="000000" w:themeColor="text1"/>
              </w:rPr>
            </w:pPr>
            <w:r>
              <w:rPr>
                <w:rFonts w:ascii="Arial" w:hAnsi="Arial" w:cs="Arial"/>
                <w:color w:val="000000" w:themeColor="text1"/>
              </w:rPr>
              <w:t xml:space="preserve">Dual Enrollment will move to the state-mandated College Credit Plus </w:t>
            </w:r>
            <w:r w:rsidR="003D3258">
              <w:rPr>
                <w:rFonts w:ascii="Arial" w:hAnsi="Arial" w:cs="Arial"/>
                <w:color w:val="000000" w:themeColor="text1"/>
              </w:rPr>
              <w:t xml:space="preserve">(CCP) </w:t>
            </w:r>
            <w:r>
              <w:rPr>
                <w:rFonts w:ascii="Arial" w:hAnsi="Arial" w:cs="Arial"/>
                <w:color w:val="000000" w:themeColor="text1"/>
              </w:rPr>
              <w:t>as of Fall 2015, and the chair has been involved in that process by serving on the dual enrollment task force an</w:t>
            </w:r>
            <w:r w:rsidR="00CB5E50">
              <w:rPr>
                <w:rFonts w:ascii="Arial" w:hAnsi="Arial" w:cs="Arial"/>
                <w:color w:val="000000" w:themeColor="text1"/>
              </w:rPr>
              <w:t>d</w:t>
            </w:r>
            <w:r>
              <w:rPr>
                <w:rFonts w:ascii="Arial" w:hAnsi="Arial" w:cs="Arial"/>
                <w:color w:val="000000" w:themeColor="text1"/>
              </w:rPr>
              <w:t xml:space="preserve"> the GED 45 initiative in which the processes regarding dual enrollment have been re-examined and established </w:t>
            </w:r>
            <w:r w:rsidR="00CB5E50">
              <w:rPr>
                <w:rFonts w:ascii="Arial" w:hAnsi="Arial" w:cs="Arial"/>
                <w:color w:val="000000" w:themeColor="text1"/>
              </w:rPr>
              <w:t>in preparation</w:t>
            </w:r>
            <w:r>
              <w:rPr>
                <w:rFonts w:ascii="Arial" w:hAnsi="Arial" w:cs="Arial"/>
                <w:color w:val="000000" w:themeColor="text1"/>
              </w:rPr>
              <w:t xml:space="preserve"> for the fall of 2015.</w:t>
            </w:r>
          </w:p>
          <w:p w14:paraId="1892D41F" w14:textId="77777777" w:rsidR="003D3258" w:rsidRDefault="003D3258" w:rsidP="00E63B19">
            <w:pPr>
              <w:rPr>
                <w:rFonts w:ascii="Arial" w:hAnsi="Arial" w:cs="Arial"/>
                <w:color w:val="000000" w:themeColor="text1"/>
              </w:rPr>
            </w:pPr>
          </w:p>
          <w:p w14:paraId="7780C5D4" w14:textId="2ED17F90" w:rsidR="0052737B" w:rsidRPr="00F72CA1" w:rsidRDefault="003D3258" w:rsidP="00F72CA1">
            <w:pPr>
              <w:rPr>
                <w:rFonts w:ascii="Arial" w:hAnsi="Arial" w:cs="Arial"/>
                <w:color w:val="000000" w:themeColor="text1"/>
              </w:rPr>
            </w:pPr>
            <w:r>
              <w:rPr>
                <w:rFonts w:ascii="Arial" w:hAnsi="Arial" w:cs="Arial"/>
                <w:color w:val="000000" w:themeColor="text1"/>
              </w:rPr>
              <w:t>The ENG department chair has been tasked with developing a Chair’s Toolkit for CCP that contains the expectations and for chairs in staffing and scheduling CCP courses and faculty. This 20-page document will be housed on the Sinclair intranet and us</w:t>
            </w:r>
            <w:r w:rsidR="00F72CA1">
              <w:rPr>
                <w:rFonts w:ascii="Arial" w:hAnsi="Arial" w:cs="Arial"/>
                <w:color w:val="000000" w:themeColor="text1"/>
              </w:rPr>
              <w:t xml:space="preserve">ed as a guide for all chairs working with </w:t>
            </w:r>
            <w:r>
              <w:rPr>
                <w:rFonts w:ascii="Arial" w:hAnsi="Arial" w:cs="Arial"/>
                <w:color w:val="000000" w:themeColor="text1"/>
              </w:rPr>
              <w:t>CCP.</w:t>
            </w:r>
          </w:p>
        </w:tc>
      </w:tr>
      <w:tr w:rsidR="0052737B" w:rsidRPr="0037786D" w14:paraId="4F1A061B" w14:textId="77777777" w:rsidTr="0052737B">
        <w:tc>
          <w:tcPr>
            <w:tcW w:w="3708" w:type="dxa"/>
          </w:tcPr>
          <w:p w14:paraId="7C2BC1D0" w14:textId="77777777" w:rsidR="0052737B" w:rsidRPr="00654C15" w:rsidRDefault="0052737B" w:rsidP="009544B8">
            <w:pPr>
              <w:spacing w:after="200" w:line="276" w:lineRule="auto"/>
              <w:rPr>
                <w:rFonts w:ascii="Arial" w:hAnsi="Arial" w:cs="Arial"/>
                <w:color w:val="000000" w:themeColor="text1"/>
              </w:rPr>
            </w:pPr>
            <w:r w:rsidRPr="009544B8">
              <w:rPr>
                <w:rFonts w:ascii="Arial" w:hAnsi="Arial" w:cs="Arial"/>
                <w:color w:val="000000"/>
              </w:rPr>
              <w:t xml:space="preserve">The Writing Center appears to be a valuable resource for students, but the benefit to students has not been documented to the extent that it could be.  The department is encouraged to find ways to strengthen assessment of the </w:t>
            </w:r>
            <w:r w:rsidRPr="009544B8">
              <w:rPr>
                <w:rFonts w:ascii="Arial" w:hAnsi="Arial" w:cs="Arial"/>
                <w:color w:val="000000"/>
              </w:rPr>
              <w:lastRenderedPageBreak/>
              <w:t>Writing Center, demonstrating how students benefit from using the resources there.  This may entail capturing more data than is currently captured from users of the Writing Center.  Research, Analytics, and Reporting (RAR) may be a resource the department could use in its efforts to better assess the impact of the Writing Center.</w:t>
            </w:r>
            <w:r w:rsidRPr="00654C15">
              <w:rPr>
                <w:rFonts w:ascii="Arial" w:hAnsi="Arial" w:cs="Arial"/>
                <w:color w:val="000000" w:themeColor="text1"/>
              </w:rPr>
              <w:t xml:space="preserve"> </w:t>
            </w:r>
          </w:p>
        </w:tc>
        <w:tc>
          <w:tcPr>
            <w:tcW w:w="2700" w:type="dxa"/>
          </w:tcPr>
          <w:p w14:paraId="35B7532E" w14:textId="77777777" w:rsidR="0052737B" w:rsidRDefault="0052737B" w:rsidP="00D07030">
            <w:pPr>
              <w:pStyle w:val="ListParagraph"/>
              <w:ind w:left="0"/>
              <w:rPr>
                <w:rFonts w:ascii="Arial" w:hAnsi="Arial" w:cs="Arial"/>
                <w:color w:val="000000" w:themeColor="text1"/>
              </w:rPr>
            </w:pPr>
          </w:p>
          <w:p w14:paraId="54FEE70C" w14:textId="40AC1A82" w:rsidR="0052737B"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B57DD9">
              <w:fldChar w:fldCharType="begin">
                <w:ffData>
                  <w:name w:val=""/>
                  <w:enabled/>
                  <w:calcOnExit w:val="0"/>
                  <w:checkBox>
                    <w:sizeAuto/>
                    <w:default w:val="0"/>
                  </w:checkBox>
                </w:ffData>
              </w:fldChar>
            </w:r>
            <w:r w:rsidR="00B57DD9">
              <w:instrText xml:space="preserve"> FORMCHECKBOX </w:instrText>
            </w:r>
            <w:r w:rsidR="007C0E71">
              <w:fldChar w:fldCharType="separate"/>
            </w:r>
            <w:r w:rsidR="00B57DD9">
              <w:fldChar w:fldCharType="end"/>
            </w:r>
          </w:p>
          <w:p w14:paraId="51F2A14F" w14:textId="77777777" w:rsidR="0052737B" w:rsidRDefault="0052737B" w:rsidP="00D07030">
            <w:pPr>
              <w:pStyle w:val="ListParagraph"/>
              <w:ind w:left="0"/>
              <w:rPr>
                <w:rFonts w:ascii="Arial" w:hAnsi="Arial" w:cs="Arial"/>
                <w:color w:val="000000" w:themeColor="text1"/>
              </w:rPr>
            </w:pPr>
          </w:p>
          <w:p w14:paraId="64232764" w14:textId="1B42DB9F" w:rsidR="0052737B"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B57DD9">
              <w:fldChar w:fldCharType="begin">
                <w:ffData>
                  <w:name w:val="Check1"/>
                  <w:enabled/>
                  <w:calcOnExit w:val="0"/>
                  <w:checkBox>
                    <w:sizeAuto/>
                    <w:default w:val="1"/>
                  </w:checkBox>
                </w:ffData>
              </w:fldChar>
            </w:r>
            <w:bookmarkStart w:id="0" w:name="Check1"/>
            <w:r w:rsidR="00B57DD9">
              <w:instrText xml:space="preserve"> FORMCHECKBOX </w:instrText>
            </w:r>
            <w:r w:rsidR="007C0E71">
              <w:fldChar w:fldCharType="separate"/>
            </w:r>
            <w:r w:rsidR="00B57DD9">
              <w:fldChar w:fldCharType="end"/>
            </w:r>
            <w:bookmarkEnd w:id="0"/>
          </w:p>
          <w:p w14:paraId="33AB2369" w14:textId="77777777" w:rsidR="0052737B" w:rsidRDefault="0052737B" w:rsidP="00D07030">
            <w:pPr>
              <w:pStyle w:val="ListParagraph"/>
              <w:ind w:left="0"/>
              <w:rPr>
                <w:rFonts w:ascii="Arial" w:hAnsi="Arial" w:cs="Arial"/>
                <w:color w:val="000000" w:themeColor="text1"/>
              </w:rPr>
            </w:pPr>
          </w:p>
          <w:p w14:paraId="477A4531" w14:textId="77777777" w:rsidR="0052737B" w:rsidRPr="0037786D" w:rsidRDefault="0052737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7C0E71">
              <w:fldChar w:fldCharType="separate"/>
            </w:r>
            <w:r w:rsidR="00853E52">
              <w:fldChar w:fldCharType="end"/>
            </w:r>
          </w:p>
        </w:tc>
        <w:tc>
          <w:tcPr>
            <w:tcW w:w="6480" w:type="dxa"/>
          </w:tcPr>
          <w:p w14:paraId="773B31B5" w14:textId="6C17EEE6" w:rsidR="00B57DD9" w:rsidRPr="00B57DD9" w:rsidRDefault="00B57DD9" w:rsidP="00B57DD9">
            <w:pPr>
              <w:rPr>
                <w:rFonts w:ascii="Arial" w:hAnsi="Arial" w:cs="American Typewriter"/>
              </w:rPr>
            </w:pPr>
            <w:r>
              <w:rPr>
                <w:rFonts w:ascii="Arial" w:hAnsi="Arial" w:cs="Arial"/>
                <w:color w:val="000000" w:themeColor="text1"/>
              </w:rPr>
              <w:t xml:space="preserve">The Writing Center, in conjunction with RAR, has instituted a study to assess its effectiveness. </w:t>
            </w:r>
            <w:r w:rsidRPr="00B57DD9">
              <w:rPr>
                <w:rFonts w:ascii="Arial" w:hAnsi="Arial" w:cs="American Typewriter"/>
              </w:rPr>
              <w:t xml:space="preserve">With the help of Research, Analytics and Reporting (RAR), the Writing Center has started looking for more detailed demographic data on the students who visit the Center, how their grades are affected, and if these students persist to the next English class. </w:t>
            </w:r>
          </w:p>
          <w:p w14:paraId="0CA5E76C" w14:textId="77777777" w:rsidR="00B57DD9" w:rsidRDefault="00B57DD9" w:rsidP="00B57DD9">
            <w:pPr>
              <w:rPr>
                <w:rFonts w:ascii="Arial" w:hAnsi="Arial" w:cs="American Typewriter"/>
              </w:rPr>
            </w:pPr>
          </w:p>
          <w:p w14:paraId="34EEF5F3" w14:textId="53ABC16C" w:rsidR="00B57DD9" w:rsidRPr="00B57DD9" w:rsidRDefault="00B57DD9" w:rsidP="00B57DD9">
            <w:pPr>
              <w:rPr>
                <w:rFonts w:ascii="Arial" w:hAnsi="Arial" w:cs="American Typewriter"/>
              </w:rPr>
            </w:pPr>
            <w:r>
              <w:rPr>
                <w:rFonts w:ascii="Arial" w:hAnsi="Arial" w:cs="American Typewriter"/>
              </w:rPr>
              <w:lastRenderedPageBreak/>
              <w:t>I</w:t>
            </w:r>
            <w:r w:rsidRPr="00B57DD9">
              <w:rPr>
                <w:rFonts w:ascii="Arial" w:hAnsi="Arial" w:cs="American Typewriter"/>
              </w:rPr>
              <w:t xml:space="preserve">n the first phase of the study, we learned that the Writing Center has seen consistent growth since 2009. This growth is especially evident in the fall terms, in which there is a large spike in the number of visits. For example, in fall of 2011, 798 students visited the Writing Center. This does not include the “walk-in student,” who simply used a computer, or asked a quick formatting question. </w:t>
            </w:r>
          </w:p>
          <w:p w14:paraId="7F2825FF" w14:textId="77777777" w:rsidR="00B57DD9" w:rsidRDefault="00B57DD9" w:rsidP="00B57DD9">
            <w:pPr>
              <w:rPr>
                <w:rFonts w:ascii="Arial" w:hAnsi="Arial" w:cs="American Typewriter"/>
              </w:rPr>
            </w:pPr>
            <w:r w:rsidRPr="00B57DD9">
              <w:rPr>
                <w:rFonts w:ascii="Arial" w:hAnsi="Arial" w:cs="American Typewriter"/>
              </w:rPr>
              <w:tab/>
            </w:r>
          </w:p>
          <w:p w14:paraId="4E5E353B" w14:textId="424698B4" w:rsidR="00B57DD9" w:rsidRPr="00B57DD9" w:rsidRDefault="00B57DD9" w:rsidP="00B57DD9">
            <w:pPr>
              <w:rPr>
                <w:rFonts w:ascii="Arial" w:hAnsi="Arial" w:cs="American Typewriter"/>
              </w:rPr>
            </w:pPr>
            <w:r w:rsidRPr="00B57DD9">
              <w:rPr>
                <w:rFonts w:ascii="Arial" w:hAnsi="Arial" w:cs="American Typewriter"/>
              </w:rPr>
              <w:t xml:space="preserve">The first phase of the RAR study also showed that many more English 1101 students than 1201 students visit the Writing Center, sometimes to an almost 2:1 margin. </w:t>
            </w:r>
          </w:p>
          <w:p w14:paraId="0F2CFCFE" w14:textId="77777777" w:rsidR="00B57DD9" w:rsidRPr="00B57DD9" w:rsidRDefault="00B57DD9" w:rsidP="00B57DD9">
            <w:pPr>
              <w:jc w:val="both"/>
              <w:rPr>
                <w:rFonts w:ascii="Arial" w:hAnsi="Arial" w:cs="American Typewriter"/>
                <w:b/>
                <w:u w:val="single"/>
              </w:rPr>
            </w:pPr>
          </w:p>
          <w:p w14:paraId="4BF2469C" w14:textId="77777777" w:rsidR="00B57DD9" w:rsidRPr="00B57DD9" w:rsidRDefault="00B57DD9" w:rsidP="00B57DD9">
            <w:pPr>
              <w:jc w:val="both"/>
              <w:rPr>
                <w:rFonts w:ascii="Arial" w:hAnsi="Arial" w:cs="American Typewriter"/>
                <w:b/>
                <w:u w:val="single"/>
              </w:rPr>
            </w:pPr>
            <w:r w:rsidRPr="00B57DD9">
              <w:rPr>
                <w:rFonts w:ascii="Arial" w:hAnsi="Arial" w:cs="American Typewriter"/>
                <w:b/>
                <w:u w:val="single"/>
              </w:rPr>
              <w:t>Student Success</w:t>
            </w:r>
          </w:p>
          <w:p w14:paraId="288B9A34" w14:textId="77777777" w:rsidR="00B57DD9" w:rsidRPr="00B57DD9" w:rsidRDefault="00B57DD9" w:rsidP="00B57DD9">
            <w:pPr>
              <w:jc w:val="both"/>
              <w:rPr>
                <w:rFonts w:ascii="Arial" w:hAnsi="Arial" w:cs="American Typewriter"/>
              </w:rPr>
            </w:pPr>
            <w:r w:rsidRPr="00B57DD9">
              <w:rPr>
                <w:rFonts w:ascii="Arial" w:hAnsi="Arial" w:cs="American Typewriter"/>
              </w:rPr>
              <w:t>In the second phase of the study, students were asked if they were more likely to succeed in an English class if they visited the Writing Center. A total of 681 students were followed, and the data demonstrated a significant, positive association between the number of times that a student visits the Writing Center and the final grade that the student earns in the class.</w:t>
            </w:r>
            <w:r w:rsidRPr="00B57DD9">
              <w:rPr>
                <w:rFonts w:ascii="Arial" w:hAnsi="Arial" w:cs="American Typewriter"/>
                <w:b/>
              </w:rPr>
              <w:t xml:space="preserve">  </w:t>
            </w:r>
          </w:p>
          <w:p w14:paraId="295D0EFA" w14:textId="77777777" w:rsidR="00B57DD9" w:rsidRDefault="00B57DD9" w:rsidP="00B57DD9">
            <w:pPr>
              <w:ind w:firstLine="720"/>
              <w:jc w:val="both"/>
              <w:rPr>
                <w:rFonts w:ascii="Arial" w:hAnsi="Arial" w:cs="American Typewriter"/>
              </w:rPr>
            </w:pPr>
          </w:p>
          <w:p w14:paraId="0EA773F7" w14:textId="648F8022" w:rsidR="00B57DD9" w:rsidRPr="00B57DD9" w:rsidRDefault="00B57DD9" w:rsidP="00B57DD9">
            <w:pPr>
              <w:jc w:val="both"/>
              <w:rPr>
                <w:rFonts w:ascii="Arial" w:hAnsi="Arial" w:cs="American Typewriter"/>
              </w:rPr>
            </w:pPr>
            <w:r w:rsidRPr="00B57DD9">
              <w:rPr>
                <w:rFonts w:ascii="Arial" w:hAnsi="Arial" w:cs="American Typewriter"/>
              </w:rPr>
              <w:t>The study showed that a student could expect to improve his or her grade by .10 for each visit that is made to the Writing Center; thus, a student would need to visit the Writing Center four times to bring his or her grade above the 3.00 threshold necessary to earn a B. For example, a student whose grade is a 2.00 would need to visit the Writing Center ten times to improve his or her grade to a 3.00 (i.e., 2.00 +(.</w:t>
            </w:r>
            <w:r w:rsidR="00DA14FF" w:rsidRPr="00B57DD9">
              <w:rPr>
                <w:rFonts w:ascii="Arial" w:hAnsi="Arial" w:cs="American Typewriter"/>
              </w:rPr>
              <w:t>10) 10</w:t>
            </w:r>
            <w:r w:rsidRPr="00B57DD9">
              <w:rPr>
                <w:rFonts w:ascii="Arial" w:hAnsi="Arial" w:cs="American Typewriter"/>
              </w:rPr>
              <w:t xml:space="preserve"> = 3.00). Of course, visits to the Writing Center may serve as a proxy for a student’s motivation to do well in a course and/or to seek out additional resources to help them succeed in a class, too. </w:t>
            </w:r>
          </w:p>
          <w:p w14:paraId="4918919D" w14:textId="77777777" w:rsidR="00B57DD9" w:rsidRPr="00B57DD9" w:rsidRDefault="00B57DD9" w:rsidP="00B57DD9">
            <w:pPr>
              <w:jc w:val="both"/>
              <w:rPr>
                <w:rFonts w:ascii="Arial" w:hAnsi="Arial" w:cs="American Typewriter"/>
                <w:b/>
                <w:u w:val="single"/>
              </w:rPr>
            </w:pPr>
          </w:p>
          <w:p w14:paraId="4E97076E" w14:textId="77777777" w:rsidR="00B57DD9" w:rsidRPr="00B57DD9" w:rsidRDefault="00B57DD9" w:rsidP="00B57DD9">
            <w:pPr>
              <w:jc w:val="both"/>
              <w:rPr>
                <w:rFonts w:ascii="Arial" w:hAnsi="Arial" w:cs="American Typewriter"/>
                <w:b/>
                <w:u w:val="single"/>
              </w:rPr>
            </w:pPr>
            <w:r w:rsidRPr="00B57DD9">
              <w:rPr>
                <w:rFonts w:ascii="Arial" w:hAnsi="Arial" w:cs="American Typewriter"/>
                <w:b/>
                <w:u w:val="single"/>
              </w:rPr>
              <w:lastRenderedPageBreak/>
              <w:t>Persistence</w:t>
            </w:r>
          </w:p>
          <w:p w14:paraId="1304E72C" w14:textId="77777777" w:rsidR="00B57DD9" w:rsidRPr="00B57DD9" w:rsidRDefault="00B57DD9" w:rsidP="00B57DD9">
            <w:pPr>
              <w:jc w:val="both"/>
              <w:rPr>
                <w:rFonts w:ascii="Arial" w:hAnsi="Arial" w:cs="American Typewriter"/>
              </w:rPr>
            </w:pPr>
            <w:r w:rsidRPr="00B57DD9">
              <w:rPr>
                <w:rFonts w:ascii="Arial" w:hAnsi="Arial" w:cs="American Typewriter"/>
              </w:rPr>
              <w:t xml:space="preserve">Finally, we asked if students who visited the Writing Center were more likely to persist to their next English class. The data suggests that students who have been successful in ENG-1101 in a fall term in which they received assistance at the Writing Center generally persist to attempt the next class in the English sequence. In fall 2009, nearly every Writing Center student (95.5%) who was successful in ENG 111 that term attempted ENG 112. </w:t>
            </w:r>
          </w:p>
          <w:p w14:paraId="721461A3" w14:textId="77777777" w:rsidR="00B57DD9" w:rsidRDefault="00B57DD9" w:rsidP="00B57DD9">
            <w:pPr>
              <w:ind w:firstLine="720"/>
              <w:jc w:val="both"/>
              <w:rPr>
                <w:rFonts w:ascii="Arial" w:hAnsi="Arial" w:cs="American Typewriter"/>
              </w:rPr>
            </w:pPr>
          </w:p>
          <w:p w14:paraId="3E253F27" w14:textId="7B5AF939" w:rsidR="00B57DD9" w:rsidRPr="00B57DD9" w:rsidRDefault="00B57DD9" w:rsidP="00B57DD9">
            <w:pPr>
              <w:jc w:val="both"/>
              <w:rPr>
                <w:rFonts w:ascii="Arial" w:hAnsi="Arial" w:cs="American Typewriter"/>
              </w:rPr>
            </w:pPr>
            <w:r w:rsidRPr="00B57DD9">
              <w:rPr>
                <w:rFonts w:ascii="Arial" w:hAnsi="Arial" w:cs="American Typewriter"/>
              </w:rPr>
              <w:t>When successful Writing Center students do attempt either ENG-111 or ENG-1201, they typically do so within two years of the term in which they earned their successful grade in ENG-111. More than 95% of Writing Center students who were successful in a specified fall term attempted ENG-1201 within two years; over 85% of successful Writing Center students do so within one year.</w:t>
            </w:r>
            <w:r w:rsidRPr="00B57DD9">
              <w:rPr>
                <w:rFonts w:ascii="Arial" w:hAnsi="Arial" w:cs="American Typewriter"/>
                <w:noProof/>
              </w:rPr>
              <w:t xml:space="preserve"> </w:t>
            </w:r>
          </w:p>
          <w:p w14:paraId="12F29BBC" w14:textId="77777777" w:rsidR="00B57DD9" w:rsidRDefault="00B57DD9" w:rsidP="00B57DD9">
            <w:pPr>
              <w:jc w:val="both"/>
              <w:rPr>
                <w:rFonts w:ascii="Arial" w:hAnsi="Arial" w:cs="American Typewriter"/>
              </w:rPr>
            </w:pPr>
            <w:r w:rsidRPr="00B57DD9">
              <w:rPr>
                <w:rFonts w:ascii="Arial" w:hAnsi="Arial" w:cs="American Typewriter"/>
              </w:rPr>
              <w:tab/>
            </w:r>
          </w:p>
          <w:p w14:paraId="35F48F8A" w14:textId="004D35F8" w:rsidR="00B57DD9" w:rsidRPr="00B57DD9" w:rsidRDefault="00B57DD9" w:rsidP="00B57DD9">
            <w:pPr>
              <w:jc w:val="both"/>
              <w:rPr>
                <w:rFonts w:ascii="Arial" w:hAnsi="Arial" w:cs="American Typewriter"/>
              </w:rPr>
            </w:pPr>
            <w:r w:rsidRPr="00B57DD9">
              <w:rPr>
                <w:rFonts w:ascii="Arial" w:hAnsi="Arial" w:cs="American Typewriter"/>
              </w:rPr>
              <w:t>However, the results may be due to the transition from the quarters to semesters “push.” The study will need to be replicated this year in order to find out if these results are reliable.</w:t>
            </w:r>
          </w:p>
          <w:p w14:paraId="023368D8" w14:textId="77777777" w:rsidR="00B57DD9" w:rsidRPr="00B57DD9" w:rsidRDefault="00B57DD9" w:rsidP="00B57DD9">
            <w:pPr>
              <w:jc w:val="both"/>
              <w:rPr>
                <w:rFonts w:ascii="Arial" w:hAnsi="Arial" w:cs="American Typewriter"/>
                <w:b/>
                <w:u w:val="single"/>
              </w:rPr>
            </w:pPr>
          </w:p>
          <w:p w14:paraId="2D1C2730" w14:textId="77777777" w:rsidR="00B57DD9" w:rsidRDefault="00B57DD9" w:rsidP="00B57DD9">
            <w:pPr>
              <w:rPr>
                <w:rFonts w:ascii="Arial" w:hAnsi="Arial" w:cs="American Typewriter"/>
              </w:rPr>
            </w:pPr>
            <w:r w:rsidRPr="00B57DD9">
              <w:rPr>
                <w:rFonts w:ascii="Arial" w:hAnsi="Arial" w:cs="American Typewriter"/>
                <w:b/>
                <w:u w:val="single"/>
              </w:rPr>
              <w:t>The Next Phase</w:t>
            </w:r>
            <w:r w:rsidRPr="00B57DD9">
              <w:rPr>
                <w:rFonts w:ascii="Arial" w:hAnsi="Arial" w:cs="American Typewriter"/>
              </w:rPr>
              <w:tab/>
            </w:r>
          </w:p>
          <w:p w14:paraId="38BD3EAB" w14:textId="2C1829D7" w:rsidR="0052737B" w:rsidRPr="00C54B0F" w:rsidRDefault="00B57DD9" w:rsidP="00B57DD9">
            <w:r w:rsidRPr="00B57DD9">
              <w:rPr>
                <w:rFonts w:ascii="Arial" w:hAnsi="Arial" w:cs="American Typewriter"/>
              </w:rPr>
              <w:t>In the next phase of the study, we will examine individual tutor strategies that lead to effectiveness.</w:t>
            </w:r>
          </w:p>
        </w:tc>
      </w:tr>
      <w:tr w:rsidR="0052737B" w:rsidRPr="0037786D" w14:paraId="78499E84" w14:textId="77777777" w:rsidTr="0052737B">
        <w:tc>
          <w:tcPr>
            <w:tcW w:w="3708" w:type="dxa"/>
          </w:tcPr>
          <w:p w14:paraId="3469076F" w14:textId="77777777" w:rsidR="0052737B" w:rsidRPr="00654C15" w:rsidRDefault="0052737B" w:rsidP="009544B8">
            <w:pPr>
              <w:spacing w:after="200" w:line="276" w:lineRule="auto"/>
              <w:rPr>
                <w:rFonts w:ascii="Arial" w:hAnsi="Arial" w:cs="Arial"/>
                <w:color w:val="000000" w:themeColor="text1"/>
              </w:rPr>
            </w:pPr>
            <w:r w:rsidRPr="009544B8">
              <w:rPr>
                <w:rFonts w:ascii="Arial" w:hAnsi="Arial" w:cs="Arial"/>
                <w:color w:val="000000"/>
              </w:rPr>
              <w:lastRenderedPageBreak/>
              <w:t xml:space="preserve">Work has been ongoing in the department to find more ways to help students succeed – it is strongly recommended that the department continue and enhance these efforts.   The </w:t>
            </w:r>
            <w:r w:rsidRPr="009544B8">
              <w:rPr>
                <w:rFonts w:ascii="Arial" w:hAnsi="Arial" w:cs="Arial"/>
                <w:color w:val="000000"/>
              </w:rPr>
              <w:lastRenderedPageBreak/>
              <w:t>department is encouraged to explore the implementation of an attendance policy to determine whether that might increase student success, and is generally encouraged to generate additional innovative strategies designed to impact success.  There are some faculty in the department who have consistently higher success rates than the average - it is recommended that strategies used by these instructors be identified and scaled up for use in other sections of English to increase student success.</w:t>
            </w:r>
            <w:r w:rsidRPr="00654C15">
              <w:rPr>
                <w:rFonts w:ascii="Arial" w:hAnsi="Arial" w:cs="Arial"/>
                <w:color w:val="000000" w:themeColor="text1"/>
              </w:rPr>
              <w:t xml:space="preserve"> </w:t>
            </w:r>
          </w:p>
        </w:tc>
        <w:tc>
          <w:tcPr>
            <w:tcW w:w="2700" w:type="dxa"/>
          </w:tcPr>
          <w:p w14:paraId="3C4F0E0F" w14:textId="77777777" w:rsidR="0052737B" w:rsidRDefault="0052737B" w:rsidP="00D07030">
            <w:pPr>
              <w:pStyle w:val="ListParagraph"/>
              <w:ind w:left="0"/>
              <w:rPr>
                <w:rFonts w:ascii="Arial" w:hAnsi="Arial" w:cs="Arial"/>
                <w:color w:val="000000" w:themeColor="text1"/>
              </w:rPr>
            </w:pPr>
          </w:p>
          <w:p w14:paraId="3660AF08" w14:textId="4493FE7D"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In progress </w:t>
            </w:r>
            <w:r w:rsidR="009A08F0">
              <w:fldChar w:fldCharType="begin">
                <w:ffData>
                  <w:name w:val=""/>
                  <w:enabled/>
                  <w:calcOnExit w:val="0"/>
                  <w:checkBox>
                    <w:sizeAuto/>
                    <w:default w:val="1"/>
                  </w:checkBox>
                </w:ffData>
              </w:fldChar>
            </w:r>
            <w:r w:rsidR="009A08F0">
              <w:instrText xml:space="preserve"> FORMCHECKBOX </w:instrText>
            </w:r>
            <w:r w:rsidR="007C0E71">
              <w:fldChar w:fldCharType="separate"/>
            </w:r>
            <w:r w:rsidR="009A08F0">
              <w:fldChar w:fldCharType="end"/>
            </w:r>
          </w:p>
          <w:p w14:paraId="36279D80" w14:textId="77777777" w:rsidR="00AF06A2" w:rsidRDefault="00AF06A2" w:rsidP="00AF06A2">
            <w:pPr>
              <w:pStyle w:val="ListParagraph"/>
              <w:ind w:left="0"/>
              <w:rPr>
                <w:rFonts w:ascii="Arial" w:hAnsi="Arial" w:cs="Arial"/>
                <w:color w:val="000000" w:themeColor="text1"/>
              </w:rPr>
            </w:pPr>
          </w:p>
          <w:p w14:paraId="28D1F7F1" w14:textId="77777777" w:rsidR="00AF06A2" w:rsidRDefault="00AF06A2" w:rsidP="00AF06A2">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1A21941F" w14:textId="77777777" w:rsidR="00AF06A2" w:rsidRDefault="00AF06A2" w:rsidP="00AF06A2">
            <w:pPr>
              <w:pStyle w:val="ListParagraph"/>
              <w:ind w:left="0"/>
              <w:rPr>
                <w:rFonts w:ascii="Arial" w:hAnsi="Arial" w:cs="Arial"/>
                <w:color w:val="000000" w:themeColor="text1"/>
              </w:rPr>
            </w:pPr>
          </w:p>
          <w:p w14:paraId="153C2C40" w14:textId="77777777" w:rsidR="00AF06A2" w:rsidRDefault="00AF06A2" w:rsidP="00AF06A2">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7C0E71">
              <w:fldChar w:fldCharType="separate"/>
            </w:r>
            <w:r>
              <w:fldChar w:fldCharType="end"/>
            </w:r>
          </w:p>
          <w:p w14:paraId="49147A48" w14:textId="2348AEA5" w:rsidR="0052737B" w:rsidRPr="0037786D" w:rsidRDefault="0052737B" w:rsidP="00D07030">
            <w:pPr>
              <w:pStyle w:val="ListParagraph"/>
              <w:ind w:left="0"/>
              <w:rPr>
                <w:rFonts w:ascii="Arial" w:hAnsi="Arial" w:cs="Arial"/>
                <w:color w:val="000000" w:themeColor="text1"/>
              </w:rPr>
            </w:pPr>
          </w:p>
        </w:tc>
        <w:tc>
          <w:tcPr>
            <w:tcW w:w="6480" w:type="dxa"/>
          </w:tcPr>
          <w:p w14:paraId="4ED5DF2C" w14:textId="568734AC" w:rsidR="007B79D6" w:rsidRDefault="007B79D6" w:rsidP="00AA3F85">
            <w:pPr>
              <w:rPr>
                <w:rFonts w:ascii="Arial" w:hAnsi="Arial" w:cs="Arial"/>
                <w:color w:val="000000" w:themeColor="text1"/>
              </w:rPr>
            </w:pPr>
            <w:r>
              <w:rPr>
                <w:rFonts w:ascii="Arial" w:hAnsi="Arial" w:cs="Arial"/>
                <w:color w:val="000000" w:themeColor="text1"/>
              </w:rPr>
              <w:lastRenderedPageBreak/>
              <w:t>A “Success Team” was instituted comprised of the faculty with the consistently highest success rates in the department. These teachers met to determine policies that would encourage student persistence and presented those policies to the department. A suggested attendance policy was established and distributed</w:t>
            </w:r>
            <w:r w:rsidR="009A08F0">
              <w:rPr>
                <w:rFonts w:ascii="Arial" w:hAnsi="Arial" w:cs="Arial"/>
                <w:color w:val="000000" w:themeColor="text1"/>
              </w:rPr>
              <w:t>.</w:t>
            </w:r>
          </w:p>
          <w:p w14:paraId="001BB9A1" w14:textId="77777777" w:rsidR="007B79D6" w:rsidRDefault="007B79D6" w:rsidP="00AA3F85">
            <w:pPr>
              <w:rPr>
                <w:rFonts w:ascii="Arial" w:hAnsi="Arial" w:cs="Arial"/>
                <w:color w:val="000000" w:themeColor="text1"/>
              </w:rPr>
            </w:pPr>
          </w:p>
          <w:p w14:paraId="70F7E332" w14:textId="77777777" w:rsidR="007B79D6" w:rsidRDefault="007B79D6" w:rsidP="00AA3F85">
            <w:pPr>
              <w:rPr>
                <w:rFonts w:ascii="Arial" w:hAnsi="Arial" w:cs="Arial"/>
                <w:color w:val="000000" w:themeColor="text1"/>
              </w:rPr>
            </w:pPr>
            <w:r>
              <w:rPr>
                <w:rFonts w:ascii="Arial" w:hAnsi="Arial" w:cs="Arial"/>
                <w:color w:val="000000" w:themeColor="text1"/>
              </w:rPr>
              <w:lastRenderedPageBreak/>
              <w:t xml:space="preserve">In addition, the </w:t>
            </w:r>
            <w:r w:rsidR="00DA14FF">
              <w:rPr>
                <w:rFonts w:ascii="Arial" w:hAnsi="Arial" w:cs="Arial"/>
                <w:color w:val="000000" w:themeColor="text1"/>
              </w:rPr>
              <w:t>tone of syllabi has</w:t>
            </w:r>
            <w:r>
              <w:rPr>
                <w:rFonts w:ascii="Arial" w:hAnsi="Arial" w:cs="Arial"/>
                <w:color w:val="000000" w:themeColor="text1"/>
              </w:rPr>
              <w:t xml:space="preserve"> been reviewed</w:t>
            </w:r>
            <w:r w:rsidR="00B57DD9">
              <w:rPr>
                <w:rFonts w:ascii="Arial" w:hAnsi="Arial" w:cs="Arial"/>
                <w:color w:val="000000" w:themeColor="text1"/>
              </w:rPr>
              <w:t>,</w:t>
            </w:r>
            <w:r>
              <w:rPr>
                <w:rFonts w:ascii="Arial" w:hAnsi="Arial" w:cs="Arial"/>
                <w:color w:val="000000" w:themeColor="text1"/>
              </w:rPr>
              <w:t xml:space="preserve"> and faculty have been encouraged to revise</w:t>
            </w:r>
            <w:r w:rsidR="00B57DD9">
              <w:rPr>
                <w:rFonts w:ascii="Arial" w:hAnsi="Arial" w:cs="Arial"/>
                <w:color w:val="000000" w:themeColor="text1"/>
              </w:rPr>
              <w:t xml:space="preserve"> their language to encourage student completion.</w:t>
            </w:r>
            <w:r w:rsidR="009A08F0">
              <w:rPr>
                <w:rFonts w:ascii="Arial" w:hAnsi="Arial" w:cs="Arial"/>
                <w:color w:val="000000" w:themeColor="text1"/>
              </w:rPr>
              <w:t xml:space="preserve"> Those faculty with completion rates 20 points lower than the department average have been asked to reconsider their policies, especially, and have written goals on their FPR to increase student completion in their courses. </w:t>
            </w:r>
          </w:p>
          <w:p w14:paraId="0AD592CD" w14:textId="77777777" w:rsidR="009A08F0" w:rsidRDefault="009A08F0" w:rsidP="00AA3F85">
            <w:pPr>
              <w:rPr>
                <w:rFonts w:ascii="Arial" w:hAnsi="Arial" w:cs="Arial"/>
                <w:color w:val="000000" w:themeColor="text1"/>
              </w:rPr>
            </w:pPr>
          </w:p>
          <w:p w14:paraId="31A3E9B5" w14:textId="5A9EFB1F" w:rsidR="009A08F0" w:rsidRPr="00C54B0F" w:rsidRDefault="009A08F0" w:rsidP="00AA3F85">
            <w:r>
              <w:rPr>
                <w:rFonts w:ascii="Arial" w:hAnsi="Arial" w:cs="Arial"/>
                <w:color w:val="000000" w:themeColor="text1"/>
              </w:rPr>
              <w:t>Adjunct faculty success rates and student evaluations continue to be examined to create the best learning environment for students. Adunct faculty out of line with the rest of the department are considered last for assignment of courses.</w:t>
            </w:r>
          </w:p>
        </w:tc>
      </w:tr>
      <w:tr w:rsidR="00A51345" w:rsidRPr="0037786D" w14:paraId="57C92BF9" w14:textId="77777777" w:rsidTr="0052737B">
        <w:tc>
          <w:tcPr>
            <w:tcW w:w="3708" w:type="dxa"/>
          </w:tcPr>
          <w:p w14:paraId="3B531F05" w14:textId="70D3DD16" w:rsidR="00A51345" w:rsidRPr="00654C15" w:rsidRDefault="009544B8" w:rsidP="009544B8">
            <w:pPr>
              <w:spacing w:after="200" w:line="276" w:lineRule="auto"/>
              <w:rPr>
                <w:rFonts w:ascii="Arial" w:hAnsi="Arial" w:cs="Arial"/>
                <w:color w:val="000000" w:themeColor="text1"/>
              </w:rPr>
            </w:pPr>
            <w:r w:rsidRPr="009544B8">
              <w:rPr>
                <w:rFonts w:ascii="Arial" w:hAnsi="Arial" w:cs="Arial"/>
                <w:color w:val="000000"/>
              </w:rPr>
              <w:lastRenderedPageBreak/>
              <w:t xml:space="preserve">While some data is being collected and the Assessment Team has done some initial work Spring 2012, it is recommended that the department increase its work on assessment of student learning.  Further development of the assessment approached piloted in Spring 2012 is encouraged, </w:t>
            </w:r>
            <w:r w:rsidRPr="009544B8">
              <w:rPr>
                <w:rFonts w:ascii="Arial" w:hAnsi="Arial" w:cs="Arial"/>
                <w:color w:val="000000"/>
              </w:rPr>
              <w:lastRenderedPageBreak/>
              <w:t>and the department should work to expand any successful efforts to as many sections as possible.  The department is strongly encouraged to develop an assessment plan that clearly lays out what they are going to measure, how they are going to do it, who is going to do it, and how they will process, analyze, report, and use the data that is collected.</w:t>
            </w:r>
          </w:p>
        </w:tc>
        <w:tc>
          <w:tcPr>
            <w:tcW w:w="2700" w:type="dxa"/>
          </w:tcPr>
          <w:p w14:paraId="7ED9E066" w14:textId="77777777" w:rsidR="00A51345" w:rsidRDefault="00A51345" w:rsidP="009D7CD2">
            <w:pPr>
              <w:pStyle w:val="ListParagraph"/>
              <w:ind w:left="0"/>
              <w:rPr>
                <w:rFonts w:ascii="Arial" w:hAnsi="Arial" w:cs="Arial"/>
                <w:color w:val="000000" w:themeColor="text1"/>
              </w:rPr>
            </w:pPr>
          </w:p>
          <w:p w14:paraId="0782A43E" w14:textId="77777777" w:rsidR="00A51345" w:rsidRDefault="00A51345" w:rsidP="009D7CD2">
            <w:pPr>
              <w:pStyle w:val="ListParagraph"/>
              <w:ind w:left="0"/>
              <w:rPr>
                <w:rFonts w:ascii="Arial" w:hAnsi="Arial" w:cs="Arial"/>
                <w:color w:val="000000" w:themeColor="text1"/>
              </w:rPr>
            </w:pPr>
            <w:r>
              <w:rPr>
                <w:rFonts w:ascii="Arial" w:hAnsi="Arial" w:cs="Arial"/>
                <w:color w:val="000000" w:themeColor="text1"/>
              </w:rPr>
              <w:t xml:space="preserve">In progress </w:t>
            </w:r>
            <w:r w:rsidR="002C6AB9">
              <w:fldChar w:fldCharType="begin">
                <w:ffData>
                  <w:name w:val=""/>
                  <w:enabled/>
                  <w:calcOnExit w:val="0"/>
                  <w:checkBox>
                    <w:sizeAuto/>
                    <w:default w:val="0"/>
                  </w:checkBox>
                </w:ffData>
              </w:fldChar>
            </w:r>
            <w:r w:rsidR="002C6AB9">
              <w:instrText xml:space="preserve"> FORMCHECKBOX </w:instrText>
            </w:r>
            <w:r w:rsidR="007C0E71">
              <w:fldChar w:fldCharType="separate"/>
            </w:r>
            <w:r w:rsidR="002C6AB9">
              <w:fldChar w:fldCharType="end"/>
            </w:r>
          </w:p>
          <w:p w14:paraId="39E38350" w14:textId="77777777" w:rsidR="00A51345" w:rsidRDefault="00A51345" w:rsidP="009D7CD2">
            <w:pPr>
              <w:pStyle w:val="ListParagraph"/>
              <w:ind w:left="0"/>
              <w:rPr>
                <w:rFonts w:ascii="Arial" w:hAnsi="Arial" w:cs="Arial"/>
                <w:color w:val="000000" w:themeColor="text1"/>
              </w:rPr>
            </w:pPr>
          </w:p>
          <w:p w14:paraId="68317505" w14:textId="6CD473B5" w:rsidR="00A51345" w:rsidRDefault="00A51345" w:rsidP="009D7CD2">
            <w:pPr>
              <w:pStyle w:val="ListParagraph"/>
              <w:ind w:left="0"/>
              <w:rPr>
                <w:rFonts w:ascii="Arial" w:hAnsi="Arial" w:cs="Arial"/>
                <w:color w:val="000000" w:themeColor="text1"/>
              </w:rPr>
            </w:pPr>
            <w:r>
              <w:rPr>
                <w:rFonts w:ascii="Arial" w:hAnsi="Arial" w:cs="Arial"/>
                <w:color w:val="000000" w:themeColor="text1"/>
              </w:rPr>
              <w:t xml:space="preserve">Completed </w:t>
            </w:r>
            <w:r w:rsidR="00B57DD9">
              <w:fldChar w:fldCharType="begin">
                <w:ffData>
                  <w:name w:val=""/>
                  <w:enabled/>
                  <w:calcOnExit w:val="0"/>
                  <w:checkBox>
                    <w:sizeAuto/>
                    <w:default w:val="1"/>
                  </w:checkBox>
                </w:ffData>
              </w:fldChar>
            </w:r>
            <w:r w:rsidR="00B57DD9">
              <w:instrText xml:space="preserve"> FORMCHECKBOX </w:instrText>
            </w:r>
            <w:r w:rsidR="007C0E71">
              <w:fldChar w:fldCharType="separate"/>
            </w:r>
            <w:r w:rsidR="00B57DD9">
              <w:fldChar w:fldCharType="end"/>
            </w:r>
          </w:p>
          <w:p w14:paraId="4C631C4E" w14:textId="77777777" w:rsidR="00A51345" w:rsidRDefault="00A51345" w:rsidP="009D7CD2">
            <w:pPr>
              <w:pStyle w:val="ListParagraph"/>
              <w:ind w:left="0"/>
              <w:rPr>
                <w:rFonts w:ascii="Arial" w:hAnsi="Arial" w:cs="Arial"/>
                <w:color w:val="000000" w:themeColor="text1"/>
              </w:rPr>
            </w:pPr>
          </w:p>
          <w:p w14:paraId="1141ADDC" w14:textId="77777777" w:rsidR="00A51345" w:rsidRPr="0037786D" w:rsidRDefault="00A51345" w:rsidP="009D7CD2">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853E52">
              <w:fldChar w:fldCharType="begin">
                <w:ffData>
                  <w:name w:val="Check1"/>
                  <w:enabled/>
                  <w:calcOnExit w:val="0"/>
                  <w:checkBox>
                    <w:sizeAuto/>
                    <w:default w:val="0"/>
                  </w:checkBox>
                </w:ffData>
              </w:fldChar>
            </w:r>
            <w:r>
              <w:instrText xml:space="preserve"> FORMCHECKBOX </w:instrText>
            </w:r>
            <w:r w:rsidR="007C0E71">
              <w:fldChar w:fldCharType="separate"/>
            </w:r>
            <w:r w:rsidR="00853E52">
              <w:fldChar w:fldCharType="end"/>
            </w:r>
          </w:p>
        </w:tc>
        <w:tc>
          <w:tcPr>
            <w:tcW w:w="6480" w:type="dxa"/>
          </w:tcPr>
          <w:p w14:paraId="61F6E557" w14:textId="632165F3" w:rsidR="00A51345" w:rsidRPr="00A51345" w:rsidRDefault="00B57DD9" w:rsidP="00B57DD9">
            <w:pPr>
              <w:tabs>
                <w:tab w:val="left" w:pos="1485"/>
              </w:tabs>
            </w:pPr>
            <w:r>
              <w:rPr>
                <w:rFonts w:ascii="Arial" w:hAnsi="Arial" w:cs="Arial"/>
                <w:color w:val="000000" w:themeColor="text1"/>
              </w:rPr>
              <w:t>We have developed an assessment plan, and are revising it continuously. Please see the attached document for this year’s results.</w:t>
            </w:r>
          </w:p>
        </w:tc>
      </w:tr>
    </w:tbl>
    <w:p w14:paraId="7439A60C" w14:textId="77777777" w:rsidR="00EF15CD" w:rsidRDefault="00EF15CD" w:rsidP="00D708C3">
      <w:pPr>
        <w:rPr>
          <w:rFonts w:ascii="Arial" w:hAnsi="Arial" w:cs="Arial"/>
          <w:b/>
          <w:color w:val="000000" w:themeColor="text1"/>
          <w:u w:val="single"/>
        </w:rPr>
      </w:pPr>
    </w:p>
    <w:p w14:paraId="7237DEE0" w14:textId="77777777" w:rsidR="00327A93" w:rsidRDefault="00327A93" w:rsidP="00D708C3">
      <w:pPr>
        <w:rPr>
          <w:rFonts w:ascii="Arial" w:hAnsi="Arial" w:cs="Arial"/>
          <w:b/>
          <w:color w:val="000000" w:themeColor="text1"/>
          <w:u w:val="single"/>
        </w:rPr>
      </w:pPr>
    </w:p>
    <w:tbl>
      <w:tblPr>
        <w:tblStyle w:val="TableGrid"/>
        <w:tblpPr w:leftFromText="180" w:rightFromText="180" w:vertAnchor="page" w:horzAnchor="margin" w:tblpY="3751"/>
        <w:tblW w:w="13140" w:type="dxa"/>
        <w:shd w:val="clear" w:color="auto" w:fill="FFFFFF"/>
        <w:tblLayout w:type="fixed"/>
        <w:tblCellMar>
          <w:left w:w="115" w:type="dxa"/>
          <w:right w:w="115" w:type="dxa"/>
        </w:tblCellMar>
        <w:tblLook w:val="01E0" w:firstRow="1" w:lastRow="1" w:firstColumn="1" w:lastColumn="1" w:noHBand="0" w:noVBand="0"/>
      </w:tblPr>
      <w:tblGrid>
        <w:gridCol w:w="2590"/>
        <w:gridCol w:w="10550"/>
      </w:tblGrid>
      <w:tr w:rsidR="00327A93" w14:paraId="3626CEB5" w14:textId="77777777" w:rsidTr="00327A93">
        <w:trPr>
          <w:trHeight w:val="440"/>
        </w:trPr>
        <w:tc>
          <w:tcPr>
            <w:tcW w:w="131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tcPr>
          <w:p w14:paraId="65B41711" w14:textId="77777777" w:rsidR="00327A93" w:rsidRDefault="00327A93">
            <w:r>
              <w:lastRenderedPageBreak/>
              <w:t>Please respond to the following items regarding external program accreditation.</w:t>
            </w:r>
          </w:p>
          <w:p w14:paraId="48E5E248" w14:textId="77777777" w:rsidR="00327A93" w:rsidRDefault="00327A93">
            <w:pPr>
              <w:pStyle w:val="ListParagraph"/>
              <w:ind w:left="0"/>
              <w:rPr>
                <w:rFonts w:ascii="Arial" w:hAnsi="Arial" w:cs="Arial"/>
                <w:color w:val="000000" w:themeColor="text1"/>
              </w:rPr>
            </w:pPr>
          </w:p>
        </w:tc>
      </w:tr>
      <w:tr w:rsidR="00327A93" w14:paraId="78E7162C" w14:textId="77777777" w:rsidTr="00327A93">
        <w:trPr>
          <w:trHeight w:val="1520"/>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09D4B479" w14:textId="77777777" w:rsidR="00327A93" w:rsidRDefault="00327A93">
            <w:pPr>
              <w:rPr>
                <w:rFonts w:asciiTheme="minorHAnsi" w:hAnsiTheme="minorHAnsi"/>
                <w:b/>
                <w:color w:val="000000" w:themeColor="text1"/>
              </w:rPr>
            </w:pPr>
            <w:r>
              <w:rPr>
                <w:rFonts w:asciiTheme="minorHAnsi" w:hAnsiTheme="minorHAnsi"/>
                <w:b/>
                <w:color w:val="000000" w:themeColor="text1"/>
              </w:rPr>
              <w:t>Date of Most Recent Program Accreditation Review</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1C3AB5" w14:textId="77777777" w:rsidR="00327A93" w:rsidRDefault="00327A93">
            <w:pPr>
              <w:pStyle w:val="ListParagraph"/>
              <w:ind w:left="0"/>
              <w:rPr>
                <w:rFonts w:ascii="Arial" w:hAnsi="Arial" w:cs="Arial"/>
                <w:color w:val="000000" w:themeColor="text1"/>
              </w:rPr>
            </w:pPr>
            <w:r>
              <w:rPr>
                <w:rFonts w:ascii="Arial" w:hAnsi="Arial" w:cs="Arial"/>
                <w:color w:val="000000" w:themeColor="text1"/>
              </w:rPr>
              <w:t>Date of most recent accreditation review:  _____________</w:t>
            </w:r>
          </w:p>
          <w:p w14:paraId="160506CD" w14:textId="77777777" w:rsidR="00327A93" w:rsidRDefault="00327A93">
            <w:pPr>
              <w:pStyle w:val="ListParagraph"/>
              <w:ind w:left="0"/>
              <w:rPr>
                <w:rFonts w:ascii="Arial" w:hAnsi="Arial" w:cs="Arial"/>
                <w:color w:val="000000" w:themeColor="text1"/>
              </w:rPr>
            </w:pPr>
          </w:p>
          <w:p w14:paraId="59E2A02B" w14:textId="77777777" w:rsidR="00327A93" w:rsidRDefault="00327A93">
            <w:pPr>
              <w:pStyle w:val="ListParagraph"/>
              <w:ind w:left="0"/>
              <w:rPr>
                <w:rFonts w:ascii="Arial" w:hAnsi="Arial" w:cs="Arial"/>
                <w:b/>
                <w:color w:val="000000" w:themeColor="text1"/>
              </w:rPr>
            </w:pPr>
            <w:r>
              <w:rPr>
                <w:rFonts w:ascii="Arial" w:hAnsi="Arial" w:cs="Arial"/>
                <w:b/>
                <w:color w:val="000000" w:themeColor="text1"/>
              </w:rPr>
              <w:t>OR</w:t>
            </w:r>
          </w:p>
          <w:p w14:paraId="66276637" w14:textId="77777777" w:rsidR="00327A93" w:rsidRDefault="00327A93">
            <w:pPr>
              <w:pStyle w:val="ListParagraph"/>
              <w:ind w:left="0"/>
              <w:rPr>
                <w:rFonts w:ascii="Arial" w:hAnsi="Arial" w:cs="Arial"/>
                <w:color w:val="000000" w:themeColor="text1"/>
              </w:rPr>
            </w:pPr>
          </w:p>
          <w:p w14:paraId="10892898" w14:textId="3FF0E13E" w:rsidR="00327A93" w:rsidRDefault="009A08F0">
            <w:pPr>
              <w:pStyle w:val="ListParagraph"/>
              <w:ind w:left="0"/>
              <w:rPr>
                <w:rFonts w:ascii="Arial" w:hAnsi="Arial" w:cs="Arial"/>
                <w:color w:val="000000" w:themeColor="text1"/>
              </w:rPr>
            </w:pPr>
            <w:r>
              <w:fldChar w:fldCharType="begin">
                <w:ffData>
                  <w:name w:val=""/>
                  <w:enabled/>
                  <w:calcOnExit w:val="0"/>
                  <w:checkBox>
                    <w:sizeAuto/>
                    <w:default w:val="1"/>
                  </w:checkBox>
                </w:ffData>
              </w:fldChar>
            </w:r>
            <w:r>
              <w:instrText xml:space="preserve"> FORMCHECKBOX </w:instrText>
            </w:r>
            <w:r w:rsidR="007C0E71">
              <w:fldChar w:fldCharType="separate"/>
            </w:r>
            <w:r>
              <w:fldChar w:fldCharType="end"/>
            </w:r>
            <w:r w:rsidR="00327A93">
              <w:t xml:space="preserve">   </w:t>
            </w:r>
            <w:r w:rsidR="00327A93">
              <w:rPr>
                <w:rFonts w:ascii="Arial" w:hAnsi="Arial" w:cs="Arial"/>
                <w:color w:val="000000" w:themeColor="text1"/>
              </w:rPr>
              <w:t xml:space="preserve">Programs in this department do not have external accreditation </w:t>
            </w:r>
          </w:p>
        </w:tc>
      </w:tr>
      <w:tr w:rsidR="00327A93" w14:paraId="17088D8A" w14:textId="77777777" w:rsidTr="00327A93">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544A96B6" w14:textId="77777777" w:rsidR="00327A93" w:rsidRDefault="00327A93">
            <w:pPr>
              <w:rPr>
                <w:rFonts w:asciiTheme="minorHAnsi" w:hAnsiTheme="minorHAnsi"/>
                <w:b/>
                <w:color w:val="000000" w:themeColor="text1"/>
              </w:rPr>
            </w:pPr>
            <w:r>
              <w:rPr>
                <w:rFonts w:asciiTheme="minorHAnsi" w:hAnsiTheme="minorHAnsi"/>
                <w:b/>
                <w:color w:val="000000" w:themeColor="text1"/>
              </w:rPr>
              <w:t>Please describe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84A05A" w14:textId="77777777" w:rsidR="00327A93" w:rsidRDefault="00327A93">
            <w:pPr>
              <w:rPr>
                <w:rFonts w:asciiTheme="minorHAnsi" w:hAnsiTheme="minorHAnsi" w:cs="Arial"/>
                <w:color w:val="000000" w:themeColor="text1"/>
                <w:sz w:val="20"/>
              </w:rPr>
            </w:pPr>
          </w:p>
        </w:tc>
      </w:tr>
      <w:tr w:rsidR="00327A93" w14:paraId="7961C286" w14:textId="77777777" w:rsidTr="00327A93">
        <w:trPr>
          <w:trHeight w:val="72"/>
        </w:trPr>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vAlign w:val="center"/>
            <w:hideMark/>
          </w:tcPr>
          <w:p w14:paraId="3E2AAFBD" w14:textId="77777777" w:rsidR="00327A93" w:rsidRDefault="00327A93">
            <w:pPr>
              <w:rPr>
                <w:rFonts w:asciiTheme="minorHAnsi" w:hAnsiTheme="minorHAnsi"/>
                <w:b/>
                <w:color w:val="000000" w:themeColor="text1"/>
              </w:rPr>
            </w:pPr>
            <w:r>
              <w:rPr>
                <w:rFonts w:asciiTheme="minorHAnsi" w:hAnsiTheme="minorHAnsi"/>
                <w:b/>
                <w:color w:val="000000" w:themeColor="text1"/>
              </w:rPr>
              <w:t>Please describe progress made on any issues or recommendations from your last accreditation review (if applicable)</w:t>
            </w:r>
          </w:p>
        </w:tc>
        <w:tc>
          <w:tcPr>
            <w:tcW w:w="105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A4BFE1" w14:textId="77777777" w:rsidR="00327A93" w:rsidRDefault="00327A93">
            <w:pPr>
              <w:rPr>
                <w:rFonts w:asciiTheme="minorHAnsi" w:hAnsiTheme="minorHAnsi" w:cs="Arial"/>
                <w:color w:val="000000" w:themeColor="text1"/>
                <w:sz w:val="20"/>
              </w:rPr>
            </w:pPr>
          </w:p>
        </w:tc>
      </w:tr>
    </w:tbl>
    <w:p w14:paraId="646E3BB2" w14:textId="77777777" w:rsidR="00327A93" w:rsidRDefault="00327A93" w:rsidP="00D708C3">
      <w:pPr>
        <w:rPr>
          <w:rFonts w:ascii="Arial" w:hAnsi="Arial" w:cs="Arial"/>
          <w:b/>
          <w:color w:val="000000" w:themeColor="text1"/>
          <w:u w:val="single"/>
        </w:rPr>
        <w:sectPr w:rsidR="00327A93" w:rsidSect="00060BCB">
          <w:pgSz w:w="15840" w:h="12240" w:orient="landscape"/>
          <w:pgMar w:top="1440" w:right="1152" w:bottom="1440" w:left="1152" w:header="720" w:footer="288" w:gutter="0"/>
          <w:cols w:space="720"/>
          <w:docGrid w:linePitch="360"/>
        </w:sectPr>
      </w:pPr>
    </w:p>
    <w:p w14:paraId="6CA2C138" w14:textId="77777777" w:rsidR="00E04248" w:rsidRDefault="00E04248" w:rsidP="00E04248">
      <w:pPr>
        <w:rPr>
          <w:rFonts w:ascii="Arial" w:hAnsi="Arial" w:cs="Arial"/>
          <w:b/>
          <w:color w:val="000000"/>
          <w:sz w:val="20"/>
          <w:szCs w:val="20"/>
          <w:u w:val="single"/>
        </w:rPr>
      </w:pPr>
      <w:r>
        <w:rPr>
          <w:rFonts w:ascii="Arial" w:hAnsi="Arial" w:cs="Arial"/>
          <w:b/>
          <w:color w:val="000000"/>
          <w:sz w:val="20"/>
          <w:szCs w:val="20"/>
          <w:u w:val="single"/>
        </w:rPr>
        <w:lastRenderedPageBreak/>
        <w:t>Section III: Assessment of General Education &amp; Degree Program Outcomes</w:t>
      </w:r>
    </w:p>
    <w:p w14:paraId="3ADB7F99" w14:textId="77777777" w:rsidR="00E04248" w:rsidRDefault="00E04248" w:rsidP="00E04248">
      <w:pPr>
        <w:rPr>
          <w:rFonts w:ascii="Arial" w:hAnsi="Arial" w:cs="Arial"/>
          <w:color w:val="000000"/>
          <w:sz w:val="20"/>
          <w:szCs w:val="20"/>
        </w:rPr>
      </w:pPr>
    </w:p>
    <w:p w14:paraId="11BAECF9" w14:textId="77777777" w:rsidR="00E04248" w:rsidRDefault="00E04248" w:rsidP="00E04248">
      <w:pPr>
        <w:rPr>
          <w:rFonts w:ascii="Arial" w:hAnsi="Arial" w:cs="Arial"/>
          <w:color w:val="000000"/>
          <w:sz w:val="20"/>
          <w:szCs w:val="20"/>
        </w:rPr>
      </w:pPr>
      <w:r>
        <w:rPr>
          <w:rFonts w:ascii="Arial" w:hAnsi="Arial" w:cs="Arial"/>
          <w:color w:val="000000"/>
          <w:sz w:val="20"/>
          <w:szCs w:val="20"/>
        </w:rPr>
        <w:t xml:space="preserve">The Program Outcomes for the degrees are listed below.  </w:t>
      </w:r>
      <w:r>
        <w:rPr>
          <w:rFonts w:ascii="Arial" w:hAnsi="Arial" w:cs="Arial"/>
          <w:b/>
          <w:color w:val="000000"/>
          <w:sz w:val="20"/>
          <w:szCs w:val="20"/>
        </w:rPr>
        <w:t>All program outcomes must be assessed at least once during the 5 year Program Review cycle, and assessment of program outcomes must occur each year</w:t>
      </w:r>
      <w:r>
        <w:rPr>
          <w:rFonts w:ascii="Arial" w:hAnsi="Arial" w:cs="Arial"/>
          <w:color w:val="000000"/>
          <w:sz w:val="20"/>
          <w:szCs w:val="20"/>
        </w:rPr>
        <w:t xml:space="preserve">. </w:t>
      </w:r>
    </w:p>
    <w:p w14:paraId="4B21BE82" w14:textId="77777777" w:rsidR="00E04248" w:rsidRDefault="00E04248" w:rsidP="00E04248">
      <w:pPr>
        <w:rPr>
          <w:rFonts w:ascii="Arial" w:hAnsi="Arial" w:cs="Arial"/>
          <w:color w:val="000000"/>
          <w:sz w:val="20"/>
          <w:szCs w:val="20"/>
        </w:rPr>
      </w:pPr>
    </w:p>
    <w:p w14:paraId="689667F3" w14:textId="77777777" w:rsidR="00E04248" w:rsidRDefault="00E04248" w:rsidP="00E04248">
      <w:pPr>
        <w:rPr>
          <w:rFonts w:ascii="Arial" w:hAnsi="Arial" w:cs="Arial"/>
          <w:b/>
          <w:color w:val="FF0000"/>
          <w:sz w:val="20"/>
          <w:szCs w:val="20"/>
        </w:rPr>
      </w:pPr>
      <w:r>
        <w:rPr>
          <w:rFonts w:ascii="Arial" w:hAnsi="Arial" w:cs="Arial"/>
          <w:b/>
          <w:color w:val="FF0000"/>
          <w:sz w:val="20"/>
          <w:szCs w:val="20"/>
        </w:rPr>
        <w:t>PLEASE NOTE – FOR THE NEXT TWO YEARS, GENERAL EDUCATION OUTCOME ASSESSMENT WILL BE TEMPORARILY POSTPONED.  WE WOULD ASK THAT IN THIS ANNUAL UPDATE YOU IDENTIFY AT LEAST ONE COURSE IN YOUR DEGREE PROGRAM(S) WHERE ASSESSEMENT AT THE MASTERY LEVEL WILL OCCUR FOR THE FOLLOWING THREE GENERAL EDUCATION OUTCOMES:</w:t>
      </w:r>
    </w:p>
    <w:p w14:paraId="6D1ED69A" w14:textId="77777777" w:rsidR="00E04248" w:rsidRDefault="00E04248" w:rsidP="00E04248">
      <w:pPr>
        <w:rPr>
          <w:rFonts w:ascii="Arial" w:hAnsi="Arial" w:cs="Arial"/>
          <w:b/>
          <w:color w:val="FF0000"/>
          <w:sz w:val="20"/>
          <w:szCs w:val="20"/>
        </w:rPr>
      </w:pPr>
    </w:p>
    <w:p w14:paraId="531BBF6A" w14:textId="77777777" w:rsidR="00E04248" w:rsidRDefault="00E04248" w:rsidP="00E04248">
      <w:pPr>
        <w:pStyle w:val="ListParagraph"/>
        <w:numPr>
          <w:ilvl w:val="0"/>
          <w:numId w:val="19"/>
        </w:numPr>
        <w:rPr>
          <w:rFonts w:ascii="Arial" w:hAnsi="Arial" w:cs="Arial"/>
          <w:b/>
          <w:color w:val="FF0000"/>
          <w:sz w:val="20"/>
          <w:szCs w:val="20"/>
        </w:rPr>
      </w:pPr>
      <w:r>
        <w:rPr>
          <w:rFonts w:ascii="Arial" w:hAnsi="Arial" w:cs="Arial"/>
          <w:b/>
          <w:color w:val="FF0000"/>
          <w:sz w:val="20"/>
          <w:szCs w:val="20"/>
        </w:rPr>
        <w:t xml:space="preserve">CRITICAL THINKING/PROBLEM SOLVING </w:t>
      </w:r>
    </w:p>
    <w:p w14:paraId="6A8B2DE1" w14:textId="77777777" w:rsidR="00E04248" w:rsidRDefault="00E04248" w:rsidP="00E04248">
      <w:pPr>
        <w:pStyle w:val="ListParagraph"/>
        <w:numPr>
          <w:ilvl w:val="0"/>
          <w:numId w:val="19"/>
        </w:numPr>
        <w:rPr>
          <w:rFonts w:ascii="Arial" w:hAnsi="Arial" w:cs="Arial"/>
          <w:b/>
          <w:color w:val="FF0000"/>
          <w:sz w:val="20"/>
          <w:szCs w:val="20"/>
        </w:rPr>
      </w:pPr>
      <w:r>
        <w:rPr>
          <w:rFonts w:ascii="Arial" w:hAnsi="Arial" w:cs="Arial"/>
          <w:b/>
          <w:color w:val="FF0000"/>
          <w:sz w:val="20"/>
          <w:szCs w:val="20"/>
        </w:rPr>
        <w:t xml:space="preserve">INFORMATION LITERACY </w:t>
      </w:r>
      <w:r>
        <w:rPr>
          <w:rFonts w:ascii="Arial" w:hAnsi="Arial" w:cs="Arial"/>
          <w:b/>
          <w:color w:val="FF0000"/>
          <w:sz w:val="20"/>
          <w:szCs w:val="20"/>
        </w:rPr>
        <w:tab/>
      </w:r>
    </w:p>
    <w:p w14:paraId="786C11E9" w14:textId="77777777" w:rsidR="00E04248" w:rsidRDefault="00E04248" w:rsidP="00E04248">
      <w:pPr>
        <w:pStyle w:val="ListParagraph"/>
        <w:numPr>
          <w:ilvl w:val="0"/>
          <w:numId w:val="19"/>
        </w:numPr>
        <w:rPr>
          <w:rFonts w:ascii="Arial" w:hAnsi="Arial" w:cs="Arial"/>
          <w:b/>
          <w:color w:val="FF0000"/>
          <w:sz w:val="20"/>
          <w:szCs w:val="20"/>
        </w:rPr>
      </w:pPr>
      <w:r>
        <w:rPr>
          <w:rFonts w:ascii="Arial" w:hAnsi="Arial" w:cs="Arial"/>
          <w:b/>
          <w:color w:val="FF0000"/>
          <w:sz w:val="20"/>
          <w:szCs w:val="20"/>
        </w:rPr>
        <w:t xml:space="preserve">COMPUTER LITERACY </w:t>
      </w:r>
    </w:p>
    <w:p w14:paraId="64F81D8A" w14:textId="77777777" w:rsidR="00E04248" w:rsidRDefault="00E04248" w:rsidP="00E04248">
      <w:pPr>
        <w:rPr>
          <w:rFonts w:ascii="Arial" w:hAnsi="Arial" w:cs="Arial"/>
          <w:b/>
          <w:color w:val="FF0000"/>
          <w:sz w:val="20"/>
          <w:szCs w:val="20"/>
        </w:rPr>
      </w:pPr>
    </w:p>
    <w:p w14:paraId="1D9227C1" w14:textId="77777777" w:rsidR="00E04248" w:rsidRDefault="00E04248" w:rsidP="00E04248">
      <w:pPr>
        <w:rPr>
          <w:rFonts w:ascii="Arial" w:hAnsi="Arial" w:cs="Arial"/>
          <w:b/>
          <w:color w:val="FF0000"/>
          <w:sz w:val="20"/>
          <w:szCs w:val="20"/>
        </w:rPr>
      </w:pPr>
      <w:r>
        <w:rPr>
          <w:rFonts w:ascii="Arial" w:hAnsi="Arial" w:cs="Arial"/>
          <w:b/>
          <w:color w:val="FF0000"/>
          <w:sz w:val="20"/>
          <w:szCs w:val="20"/>
        </w:rPr>
        <w:t xml:space="preserve">NOTE THAT THERE WILL NEED TO BE AT LEAST ONE EXAM / ASSIGNMENT / ACTIVITY IN THIS COURSE THAT CAN BE USED TO ASSESS MASTERY OF THE COMPETENCY.  </w:t>
      </w:r>
    </w:p>
    <w:p w14:paraId="0B0BCAD1" w14:textId="77777777" w:rsidR="00E04248" w:rsidRDefault="00E04248" w:rsidP="00E04248">
      <w:pPr>
        <w:rPr>
          <w:rFonts w:ascii="Arial" w:hAnsi="Arial" w:cs="Arial"/>
          <w:b/>
          <w:color w:val="FF0000"/>
          <w:sz w:val="20"/>
          <w:szCs w:val="20"/>
        </w:rPr>
      </w:pPr>
    </w:p>
    <w:p w14:paraId="5E707423" w14:textId="77777777" w:rsidR="00E04248" w:rsidRDefault="00E04248" w:rsidP="00E04248">
      <w:pPr>
        <w:rPr>
          <w:rFonts w:ascii="Arial" w:hAnsi="Arial" w:cs="Arial"/>
          <w:color w:val="000000"/>
          <w:sz w:val="20"/>
          <w:szCs w:val="20"/>
        </w:rPr>
      </w:pPr>
      <w:r>
        <w:rPr>
          <w:rFonts w:ascii="Arial" w:hAnsi="Arial" w:cs="Arial"/>
          <w:b/>
          <w:color w:val="FF0000"/>
          <w:sz w:val="20"/>
          <w:szCs w:val="20"/>
        </w:rPr>
        <w:t>YOU MAY ALSO SUBMIT ASSESSMENT RESULTS FOR THESE GENERAL EDUCATION COMPETENCIES IF YOU HAVE THEM, BUT IT WILL BE CONSIDERED OPTIONAL</w:t>
      </w:r>
      <w:r>
        <w:rPr>
          <w:rFonts w:ascii="Arial" w:hAnsi="Arial" w:cs="Arial"/>
          <w:color w:val="000000"/>
          <w:sz w:val="20"/>
          <w:szCs w:val="20"/>
        </w:rPr>
        <w:t>.</w:t>
      </w:r>
    </w:p>
    <w:p w14:paraId="1B24561B" w14:textId="77777777" w:rsidR="00E04248" w:rsidRDefault="00E04248" w:rsidP="00E04248">
      <w:pPr>
        <w:rPr>
          <w:rFonts w:ascii="Arial" w:hAnsi="Arial" w:cs="Arial"/>
          <w:color w:val="000000"/>
        </w:rPr>
      </w:pPr>
    </w:p>
    <w:tbl>
      <w:tblPr>
        <w:tblW w:w="13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6"/>
        <w:gridCol w:w="3706"/>
        <w:gridCol w:w="1627"/>
        <w:gridCol w:w="1543"/>
        <w:gridCol w:w="2248"/>
        <w:gridCol w:w="4025"/>
      </w:tblGrid>
      <w:tr w:rsidR="00E04248" w14:paraId="59259420" w14:textId="77777777" w:rsidTr="00E04248">
        <w:trPr>
          <w:gridBefore w:val="1"/>
          <w:wBefore w:w="6" w:type="dxa"/>
          <w:trHeight w:val="72"/>
        </w:trPr>
        <w:tc>
          <w:tcPr>
            <w:tcW w:w="370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C081928" w14:textId="77777777" w:rsidR="00E04248" w:rsidRDefault="00E04248">
            <w:pPr>
              <w:spacing w:line="256" w:lineRule="auto"/>
              <w:jc w:val="center"/>
              <w:rPr>
                <w:rFonts w:ascii="Calibri" w:hAnsi="Calibri"/>
                <w:b/>
                <w:color w:val="000000"/>
              </w:rPr>
            </w:pPr>
            <w:r>
              <w:rPr>
                <w:rFonts w:ascii="Calibri" w:hAnsi="Calibri"/>
                <w:b/>
                <w:color w:val="000000"/>
              </w:rPr>
              <w:t>General Education Outcomes</w:t>
            </w:r>
          </w:p>
        </w:tc>
        <w:tc>
          <w:tcPr>
            <w:tcW w:w="1627" w:type="dxa"/>
            <w:tcBorders>
              <w:top w:val="single" w:sz="4" w:space="0" w:color="000000"/>
              <w:left w:val="single" w:sz="4" w:space="0" w:color="000000"/>
              <w:bottom w:val="single" w:sz="4" w:space="0" w:color="000000"/>
              <w:right w:val="single" w:sz="4" w:space="0" w:color="000000"/>
            </w:tcBorders>
            <w:shd w:val="clear" w:color="auto" w:fill="auto"/>
            <w:hideMark/>
          </w:tcPr>
          <w:p w14:paraId="3DB9FB15" w14:textId="77777777" w:rsidR="00E04248" w:rsidRDefault="00E04248">
            <w:pPr>
              <w:spacing w:line="256" w:lineRule="auto"/>
              <w:jc w:val="center"/>
              <w:rPr>
                <w:rFonts w:ascii="Calibri" w:hAnsi="Calibri" w:cs="Arial"/>
                <w:color w:val="000000"/>
                <w:sz w:val="20"/>
              </w:rPr>
            </w:pPr>
            <w:r>
              <w:rPr>
                <w:rFonts w:ascii="Calibri" w:hAnsi="Calibri" w:cs="Arial"/>
                <w:color w:val="000000"/>
                <w:sz w:val="20"/>
              </w:rPr>
              <w:t>To which degree(s) is this program outcome related?</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22E22F85" w14:textId="77777777" w:rsidR="00E04248" w:rsidRDefault="00E04248">
            <w:pPr>
              <w:spacing w:line="256" w:lineRule="auto"/>
              <w:jc w:val="center"/>
              <w:rPr>
                <w:rFonts w:ascii="Calibri" w:hAnsi="Calibri" w:cs="Arial"/>
                <w:color w:val="000000"/>
                <w:sz w:val="20"/>
              </w:rPr>
            </w:pPr>
            <w:r>
              <w:rPr>
                <w:rFonts w:ascii="Calibri" w:hAnsi="Calibri" w:cs="Arial"/>
                <w:color w:val="000000"/>
                <w:sz w:val="20"/>
              </w:rPr>
              <w:t>Year courses identified where mastery of general education competency will be assessed.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5A45C174" w14:textId="77777777" w:rsidR="00E04248" w:rsidRDefault="00E04248">
            <w:pPr>
              <w:spacing w:line="256" w:lineRule="auto"/>
              <w:jc w:val="center"/>
              <w:rPr>
                <w:rFonts w:ascii="Calibri" w:hAnsi="Calibri" w:cs="Arial"/>
                <w:color w:val="000000"/>
                <w:sz w:val="20"/>
              </w:rPr>
            </w:pPr>
            <w:r>
              <w:rPr>
                <w:rFonts w:ascii="Calibri" w:hAnsi="Calibri" w:cs="Arial"/>
                <w:color w:val="000000"/>
                <w:sz w:val="20"/>
              </w:rPr>
              <w:t>PLEASE INDICATE AT LEAST ONE COURSE WHERE MASTERY OF THE COMPETENCY WILL BE ASSESSED FOR EACH OF YOUR DEGREE PROGRAMS</w:t>
            </w:r>
          </w:p>
          <w:p w14:paraId="411B6B90" w14:textId="77777777" w:rsidR="00E04248" w:rsidRDefault="00E04248">
            <w:pPr>
              <w:spacing w:line="256" w:lineRule="auto"/>
              <w:jc w:val="center"/>
              <w:rPr>
                <w:rFonts w:ascii="Calibri" w:hAnsi="Calibri" w:cs="Arial"/>
                <w:color w:val="000000"/>
                <w:sz w:val="20"/>
              </w:rPr>
            </w:pPr>
          </w:p>
        </w:tc>
        <w:tc>
          <w:tcPr>
            <w:tcW w:w="4025" w:type="dxa"/>
            <w:tcBorders>
              <w:top w:val="single" w:sz="4" w:space="0" w:color="000000"/>
              <w:left w:val="single" w:sz="4" w:space="0" w:color="000000"/>
              <w:bottom w:val="single" w:sz="4" w:space="0" w:color="000000"/>
              <w:right w:val="single" w:sz="4" w:space="0" w:color="000000"/>
            </w:tcBorders>
            <w:shd w:val="clear" w:color="auto" w:fill="auto"/>
            <w:hideMark/>
          </w:tcPr>
          <w:p w14:paraId="53FA46C8" w14:textId="77777777" w:rsidR="00E04248" w:rsidRDefault="00E04248">
            <w:pPr>
              <w:spacing w:line="256" w:lineRule="auto"/>
              <w:jc w:val="center"/>
              <w:rPr>
                <w:rFonts w:ascii="Calibri" w:hAnsi="Calibri" w:cs="Arial"/>
                <w:color w:val="000000"/>
                <w:sz w:val="20"/>
              </w:rPr>
            </w:pPr>
            <w:r>
              <w:rPr>
                <w:rFonts w:ascii="Calibri" w:hAnsi="Calibri" w:cs="Arial"/>
                <w:color w:val="000000"/>
                <w:sz w:val="20"/>
              </w:rPr>
              <w:t>What were the assessment results for this General Education competency?</w:t>
            </w:r>
          </w:p>
          <w:p w14:paraId="437A4DD5" w14:textId="77777777" w:rsidR="00E04248" w:rsidRDefault="00E04248">
            <w:pPr>
              <w:spacing w:line="256" w:lineRule="auto"/>
              <w:jc w:val="center"/>
              <w:rPr>
                <w:rFonts w:ascii="Calibri" w:hAnsi="Calibri" w:cs="Arial"/>
                <w:color w:val="000000"/>
                <w:sz w:val="20"/>
              </w:rPr>
            </w:pPr>
            <w:r>
              <w:rPr>
                <w:rFonts w:ascii="Calibri" w:hAnsi="Calibri" w:cs="Arial"/>
                <w:color w:val="000000"/>
                <w:sz w:val="20"/>
              </w:rPr>
              <w:t xml:space="preserve"> (Please provide </w:t>
            </w:r>
            <w:r>
              <w:rPr>
                <w:rFonts w:ascii="Calibri" w:hAnsi="Calibri" w:cs="Arial"/>
                <w:color w:val="000000"/>
                <w:sz w:val="20"/>
                <w:u w:val="single"/>
              </w:rPr>
              <w:t>brief</w:t>
            </w:r>
            <w:r>
              <w:rPr>
                <w:rFonts w:ascii="Calibri" w:hAnsi="Calibri" w:cs="Arial"/>
                <w:color w:val="000000"/>
                <w:sz w:val="20"/>
              </w:rPr>
              <w:t xml:space="preserve"> summary data)</w:t>
            </w:r>
          </w:p>
          <w:p w14:paraId="4608C2CA" w14:textId="77777777" w:rsidR="00E04248" w:rsidRDefault="00E04248">
            <w:pPr>
              <w:spacing w:line="256" w:lineRule="auto"/>
              <w:jc w:val="center"/>
              <w:rPr>
                <w:rFonts w:ascii="Calibri" w:hAnsi="Calibri" w:cs="Arial"/>
                <w:color w:val="000000"/>
                <w:sz w:val="20"/>
              </w:rPr>
            </w:pPr>
            <w:r>
              <w:rPr>
                <w:rFonts w:ascii="Calibri" w:hAnsi="Calibri" w:cs="Arial"/>
                <w:b/>
                <w:color w:val="000000"/>
                <w:sz w:val="20"/>
                <w:u w:val="single"/>
              </w:rPr>
              <w:t>NOTE</w:t>
            </w:r>
            <w:r>
              <w:rPr>
                <w:rFonts w:ascii="Calibri" w:hAnsi="Calibri" w:cs="Arial"/>
                <w:b/>
                <w:color w:val="000000"/>
                <w:sz w:val="20"/>
              </w:rPr>
              <w:t>: - THIS IS</w:t>
            </w:r>
            <w:r>
              <w:rPr>
                <w:rFonts w:ascii="Calibri" w:hAnsi="Calibri" w:cs="Arial"/>
                <w:b/>
                <w:color w:val="000000"/>
                <w:sz w:val="20"/>
                <w:u w:val="single"/>
              </w:rPr>
              <w:t xml:space="preserve"> </w:t>
            </w:r>
            <w:r>
              <w:rPr>
                <w:rFonts w:ascii="Calibri" w:hAnsi="Calibri" w:cs="Arial"/>
                <w:b/>
                <w:color w:val="000000"/>
                <w:u w:val="single"/>
              </w:rPr>
              <w:t>OPTIONAL</w:t>
            </w:r>
            <w:r>
              <w:rPr>
                <w:rFonts w:ascii="Calibri" w:hAnsi="Calibri" w:cs="Arial"/>
                <w:b/>
                <w:color w:val="000000"/>
                <w:sz w:val="20"/>
              </w:rPr>
              <w:t xml:space="preserve"> FOR THE FY 2014-15 AND FY 2015-16 ANNUAL UPDATES</w:t>
            </w:r>
          </w:p>
        </w:tc>
      </w:tr>
      <w:tr w:rsidR="00E04248" w14:paraId="4217444F" w14:textId="77777777" w:rsidTr="00E04248">
        <w:trPr>
          <w:trHeight w:val="530"/>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B07A2D" w14:textId="77777777" w:rsidR="00E04248" w:rsidRDefault="00E04248">
            <w:pPr>
              <w:tabs>
                <w:tab w:val="left" w:pos="5040"/>
              </w:tabs>
              <w:spacing w:line="256" w:lineRule="auto"/>
              <w:rPr>
                <w:rFonts w:ascii="Calibri" w:hAnsi="Calibri" w:cs="Arial"/>
              </w:rPr>
            </w:pPr>
            <w:r>
              <w:rPr>
                <w:rFonts w:ascii="Calibri" w:hAnsi="Calibri" w:cs="Arial"/>
              </w:rPr>
              <w:t>Critical Thinking/Problem Solving</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3A4BCF10" w14:textId="77777777" w:rsidR="00E04248" w:rsidRDefault="00E04248">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095373EE" w14:textId="77777777" w:rsidR="00E04248" w:rsidRDefault="00E04248">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61932024" w14:textId="6AE48449" w:rsidR="00E04248" w:rsidRDefault="00AD4AA5">
            <w:pPr>
              <w:spacing w:line="256" w:lineRule="auto"/>
              <w:ind w:left="72"/>
              <w:rPr>
                <w:rFonts w:ascii="Calibri" w:hAnsi="Calibri" w:cs="Arial"/>
                <w:color w:val="000000"/>
              </w:rPr>
            </w:pPr>
            <w:r>
              <w:rPr>
                <w:rFonts w:ascii="Calibri" w:hAnsi="Calibri" w:cs="Arial"/>
                <w:color w:val="000000"/>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6444E522" w14:textId="28BE7AAF" w:rsidR="00E04248" w:rsidRDefault="00AD4AA5" w:rsidP="00B87607">
            <w:pPr>
              <w:spacing w:line="256" w:lineRule="auto"/>
              <w:ind w:left="72"/>
              <w:rPr>
                <w:rFonts w:ascii="Calibri" w:hAnsi="Calibri" w:cs="Arial"/>
                <w:color w:val="000000"/>
              </w:rPr>
            </w:pPr>
            <w:r>
              <w:rPr>
                <w:rFonts w:ascii="Calibri" w:hAnsi="Calibri" w:cs="Arial"/>
                <w:color w:val="000000"/>
              </w:rPr>
              <w:t xml:space="preserve">ENG 1101 requires an argument and a short research paper assignment. These assignments, as well as the self-assessment assignments in the course, require critical thinking and problem solving through the development of logical structures and reasoning in argument. Students are </w:t>
            </w:r>
            <w:r>
              <w:rPr>
                <w:rFonts w:ascii="Calibri" w:hAnsi="Calibri" w:cs="Arial"/>
                <w:color w:val="000000"/>
              </w:rPr>
              <w:lastRenderedPageBreak/>
              <w:t>required to critique the</w:t>
            </w:r>
            <w:r w:rsidR="00B87607">
              <w:rPr>
                <w:rFonts w:ascii="Calibri" w:hAnsi="Calibri" w:cs="Arial"/>
                <w:color w:val="000000"/>
              </w:rPr>
              <w:t>ir own</w:t>
            </w:r>
            <w:r>
              <w:rPr>
                <w:rFonts w:ascii="Calibri" w:hAnsi="Calibri" w:cs="Arial"/>
                <w:color w:val="000000"/>
              </w:rPr>
              <w:t xml:space="preserve"> arguments </w:t>
            </w:r>
            <w:r w:rsidR="00B87607">
              <w:rPr>
                <w:rFonts w:ascii="Calibri" w:hAnsi="Calibri" w:cs="Arial"/>
                <w:color w:val="000000"/>
              </w:rPr>
              <w:t>and those of their peers in class, and they are asked to develop writing goals and strategies to achieve successful arguments.</w:t>
            </w:r>
            <w:r w:rsidR="00DD0A83">
              <w:rPr>
                <w:rFonts w:ascii="Calibri" w:hAnsi="Calibri" w:cs="Arial"/>
                <w:color w:val="000000"/>
              </w:rPr>
              <w:t xml:space="preserve"> In order to measure the competence of our ENG 1101 students in this outcome, we specifically studied the assessment of “logical structure” in our semester assessments. We have found that </w:t>
            </w:r>
            <w:r w:rsidR="00BB04F5">
              <w:rPr>
                <w:rFonts w:ascii="Calibri" w:hAnsi="Calibri" w:cs="Arial"/>
                <w:color w:val="000000"/>
              </w:rPr>
              <w:t xml:space="preserve">in relation to the seven program outcome assessment categories, competence in the “logical structure” student learning outcome was ranked third out of the seven categories. </w:t>
            </w:r>
          </w:p>
        </w:tc>
      </w:tr>
      <w:tr w:rsidR="00E04248" w14:paraId="1F82E03C" w14:textId="77777777" w:rsidTr="00E0424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A46750" w14:textId="77777777" w:rsidR="00E04248" w:rsidRDefault="00E04248">
            <w:pPr>
              <w:tabs>
                <w:tab w:val="left" w:pos="5040"/>
              </w:tabs>
              <w:spacing w:line="256" w:lineRule="auto"/>
              <w:rPr>
                <w:rFonts w:ascii="Calibri" w:hAnsi="Calibri" w:cs="Arial"/>
              </w:rPr>
            </w:pPr>
            <w:r>
              <w:rPr>
                <w:rFonts w:ascii="Calibri" w:hAnsi="Calibri" w:cs="Arial"/>
              </w:rPr>
              <w:lastRenderedPageBreak/>
              <w:t>Information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6B1C2F04" w14:textId="77777777" w:rsidR="00E04248" w:rsidRDefault="00E04248">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3344AD2E" w14:textId="77777777" w:rsidR="00E04248" w:rsidRDefault="00E04248">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6CB499F2" w14:textId="7B790F48" w:rsidR="00E04248" w:rsidRDefault="0042028F">
            <w:pPr>
              <w:spacing w:line="256" w:lineRule="auto"/>
              <w:ind w:left="72"/>
              <w:rPr>
                <w:rFonts w:ascii="Calibri" w:hAnsi="Calibri" w:cs="Arial"/>
                <w:color w:val="000000"/>
              </w:rPr>
            </w:pPr>
            <w:r>
              <w:rPr>
                <w:rFonts w:ascii="Calibri" w:hAnsi="Calibri" w:cs="Arial"/>
                <w:color w:val="000000"/>
              </w:rPr>
              <w:t>ENG 1201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6782C9C1" w14:textId="737BAC4B" w:rsidR="00E04248" w:rsidRDefault="0042028F">
            <w:pPr>
              <w:spacing w:line="256" w:lineRule="auto"/>
              <w:ind w:left="72"/>
              <w:rPr>
                <w:rFonts w:ascii="Calibri" w:hAnsi="Calibri" w:cs="Arial"/>
                <w:color w:val="000000"/>
              </w:rPr>
            </w:pPr>
            <w:r>
              <w:rPr>
                <w:rFonts w:ascii="Calibri" w:hAnsi="Calibri" w:cs="Arial"/>
                <w:color w:val="000000"/>
              </w:rPr>
              <w:t xml:space="preserve">In ENG 1201, students are required to evaluate sources and analyze the credentials of writers making arguments. Students are required to repeatedly assess the value of statistics, qualitative studies, and </w:t>
            </w:r>
            <w:r w:rsidR="00BB04F5">
              <w:rPr>
                <w:rFonts w:ascii="Calibri" w:hAnsi="Calibri" w:cs="Arial"/>
                <w:color w:val="000000"/>
              </w:rPr>
              <w:t>other forms of research to det</w:t>
            </w:r>
            <w:r w:rsidR="00F666A9">
              <w:rPr>
                <w:rFonts w:ascii="Calibri" w:hAnsi="Calibri" w:cs="Arial"/>
                <w:color w:val="000000"/>
              </w:rPr>
              <w:t>ermine the credibility of the information they find and use in their writing.</w:t>
            </w:r>
            <w:r w:rsidR="00BB04F5">
              <w:rPr>
                <w:rFonts w:ascii="Calibri" w:hAnsi="Calibri" w:cs="Arial"/>
                <w:color w:val="000000"/>
              </w:rPr>
              <w:t xml:space="preserve"> Again, to assess the competence of our ENG 1201 students in the category of “information literacy,” we studied the SLO of “critical analysis of source </w:t>
            </w:r>
            <w:r w:rsidR="00BB04F5">
              <w:rPr>
                <w:rFonts w:ascii="Calibri" w:hAnsi="Calibri" w:cs="Arial"/>
                <w:color w:val="000000"/>
              </w:rPr>
              <w:lastRenderedPageBreak/>
              <w:t xml:space="preserve">material.” This category was ranked sixth in competence by faculty. </w:t>
            </w:r>
          </w:p>
        </w:tc>
      </w:tr>
      <w:tr w:rsidR="00E04248" w14:paraId="7394AD22" w14:textId="77777777" w:rsidTr="00E0424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E11F95" w14:textId="77777777" w:rsidR="00E04248" w:rsidRDefault="00E04248">
            <w:pPr>
              <w:tabs>
                <w:tab w:val="left" w:pos="5040"/>
              </w:tabs>
              <w:spacing w:line="256" w:lineRule="auto"/>
              <w:rPr>
                <w:rFonts w:ascii="Calibri" w:hAnsi="Calibri" w:cs="Arial"/>
                <w:color w:val="000000"/>
              </w:rPr>
            </w:pPr>
            <w:r>
              <w:rPr>
                <w:rFonts w:ascii="Calibri" w:hAnsi="Calibri" w:cs="Arial"/>
                <w:color w:val="000000"/>
              </w:rPr>
              <w:lastRenderedPageBreak/>
              <w:t>Computer Literacy</w:t>
            </w:r>
          </w:p>
        </w:tc>
        <w:tc>
          <w:tcPr>
            <w:tcW w:w="1627" w:type="dxa"/>
            <w:tcBorders>
              <w:top w:val="single" w:sz="4" w:space="0" w:color="auto"/>
              <w:left w:val="single" w:sz="4" w:space="0" w:color="auto"/>
              <w:bottom w:val="single" w:sz="4" w:space="0" w:color="auto"/>
              <w:right w:val="single" w:sz="4" w:space="0" w:color="auto"/>
            </w:tcBorders>
            <w:shd w:val="clear" w:color="auto" w:fill="auto"/>
            <w:hideMark/>
          </w:tcPr>
          <w:p w14:paraId="29858367" w14:textId="77777777" w:rsidR="00E04248" w:rsidRDefault="00E04248">
            <w:pPr>
              <w:spacing w:line="256" w:lineRule="auto"/>
              <w:jc w:val="center"/>
              <w:rPr>
                <w:rFonts w:ascii="Calibri" w:hAnsi="Calibri"/>
              </w:rPr>
            </w:pPr>
            <w:r>
              <w:rPr>
                <w:rFonts w:ascii="Calibri" w:hAnsi="Calibri" w:cs="Arial"/>
                <w:color w:val="000000"/>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auto"/>
            <w:hideMark/>
          </w:tcPr>
          <w:p w14:paraId="020ECC08" w14:textId="77777777" w:rsidR="00E04248" w:rsidRDefault="00E04248">
            <w:pPr>
              <w:spacing w:line="256" w:lineRule="auto"/>
              <w:jc w:val="center"/>
              <w:rPr>
                <w:rFonts w:ascii="Calibri" w:hAnsi="Calibri" w:cs="Arial"/>
                <w:b/>
                <w:color w:val="000000"/>
              </w:rPr>
            </w:pPr>
            <w:r>
              <w:rPr>
                <w:rFonts w:ascii="Calibri" w:hAnsi="Calibri" w:cs="Arial"/>
                <w:b/>
                <w:color w:val="000000"/>
              </w:rPr>
              <w:t>2014-2015</w:t>
            </w:r>
          </w:p>
        </w:tc>
        <w:tc>
          <w:tcPr>
            <w:tcW w:w="2248" w:type="dxa"/>
            <w:tcBorders>
              <w:top w:val="single" w:sz="4" w:space="0" w:color="000000"/>
              <w:left w:val="single" w:sz="4" w:space="0" w:color="000000"/>
              <w:bottom w:val="single" w:sz="4" w:space="0" w:color="000000"/>
              <w:right w:val="single" w:sz="4" w:space="0" w:color="000000"/>
            </w:tcBorders>
            <w:shd w:val="clear" w:color="auto" w:fill="auto"/>
          </w:tcPr>
          <w:p w14:paraId="0CB5F892" w14:textId="658A7DFA" w:rsidR="00E04248" w:rsidRDefault="00F666A9">
            <w:pPr>
              <w:spacing w:line="256" w:lineRule="auto"/>
              <w:ind w:left="72"/>
              <w:rPr>
                <w:rFonts w:ascii="Calibri" w:hAnsi="Calibri" w:cs="Arial"/>
                <w:color w:val="000000"/>
              </w:rPr>
            </w:pPr>
            <w:r>
              <w:rPr>
                <w:rFonts w:ascii="Calibri" w:hAnsi="Calibri" w:cs="Arial"/>
                <w:color w:val="000000"/>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auto"/>
          </w:tcPr>
          <w:p w14:paraId="3C0DAC38" w14:textId="30AA1C7C" w:rsidR="00E04248" w:rsidRDefault="00F666A9">
            <w:pPr>
              <w:spacing w:line="256" w:lineRule="auto"/>
              <w:ind w:left="72"/>
              <w:rPr>
                <w:rFonts w:ascii="Calibri" w:hAnsi="Calibri" w:cs="Arial"/>
                <w:color w:val="000000"/>
              </w:rPr>
            </w:pPr>
            <w:r>
              <w:rPr>
                <w:rFonts w:ascii="Calibri" w:hAnsi="Calibri" w:cs="Arial"/>
                <w:color w:val="000000"/>
              </w:rPr>
              <w:t>In ENG 1101, students become literate with software programs such as Microsoft Word in order to produce a final draft of their papers.</w:t>
            </w:r>
            <w:r w:rsidR="00C0186B">
              <w:rPr>
                <w:rFonts w:ascii="Calibri" w:hAnsi="Calibri" w:cs="Arial"/>
                <w:color w:val="000000"/>
              </w:rPr>
              <w:t xml:space="preserve"> Their computer skills are also assessed as they search for sources and regularly use the course management tool to access class materials</w:t>
            </w:r>
            <w:r w:rsidR="00BB04F5">
              <w:rPr>
                <w:rFonts w:ascii="Calibri" w:hAnsi="Calibri" w:cs="Arial"/>
                <w:color w:val="000000"/>
              </w:rPr>
              <w:t>. The SLO of  “control over electronic environment” was ranked first in both ENG 1101 and 1201, indicating that this is an area of strength.</w:t>
            </w:r>
          </w:p>
        </w:tc>
      </w:tr>
      <w:tr w:rsidR="00E04248" w14:paraId="0866DADB" w14:textId="77777777" w:rsidTr="00E0424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29C2E93D" w14:textId="77777777" w:rsidR="00E04248" w:rsidRDefault="00E04248">
            <w:pPr>
              <w:tabs>
                <w:tab w:val="left" w:pos="5040"/>
              </w:tabs>
              <w:spacing w:line="256" w:lineRule="auto"/>
              <w:rPr>
                <w:rFonts w:ascii="Calibri" w:hAnsi="Calibri" w:cs="Arial"/>
                <w:color w:val="FFFFFF"/>
              </w:rPr>
            </w:pPr>
            <w:r>
              <w:rPr>
                <w:rFonts w:ascii="Calibri" w:hAnsi="Calibri" w:cs="Arial"/>
                <w:color w:val="FFFFFF"/>
              </w:rPr>
              <w:t>Values/Citizenship/Community</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14:paraId="357A949D" w14:textId="77777777" w:rsidR="00E04248" w:rsidRDefault="00E04248">
            <w:pPr>
              <w:spacing w:line="256" w:lineRule="auto"/>
              <w:jc w:val="center"/>
              <w:rPr>
                <w:rFonts w:ascii="Calibri" w:hAnsi="Calibri"/>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14:paraId="3AA42181" w14:textId="77777777" w:rsidR="00E04248" w:rsidRDefault="00E04248">
            <w:pPr>
              <w:spacing w:line="256" w:lineRule="auto"/>
              <w:jc w:val="center"/>
              <w:rPr>
                <w:rFonts w:ascii="Calibri" w:hAnsi="Calibri" w:cs="Arial"/>
                <w:b/>
                <w:color w:val="FFFFFF"/>
              </w:rPr>
            </w:pPr>
            <w:r>
              <w:rPr>
                <w:rFonts w:ascii="Calibri" w:hAnsi="Calibri" w:cs="Arial"/>
                <w:b/>
                <w:color w:val="FFFFFF"/>
              </w:rPr>
              <w:t>2015-2016</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14:paraId="45A61CDE" w14:textId="77777777" w:rsidR="00E04248" w:rsidRDefault="00E04248">
            <w:pPr>
              <w:spacing w:line="256" w:lineRule="auto"/>
              <w:ind w:left="72"/>
              <w:rPr>
                <w:rFonts w:ascii="Calibri" w:hAnsi="Calibri" w:cs="Arial"/>
                <w:color w:val="FFFFFF"/>
              </w:rPr>
            </w:pPr>
            <w:r>
              <w:rPr>
                <w:rFonts w:ascii="Calibri" w:hAnsi="Calibri" w:cs="Arial"/>
                <w:color w:val="FFFFFF"/>
              </w:rPr>
              <w:t>Due in FY 2015-16</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14:paraId="10AE43AC" w14:textId="77777777" w:rsidR="00E04248" w:rsidRDefault="00E04248">
            <w:pPr>
              <w:spacing w:line="256" w:lineRule="auto"/>
              <w:ind w:left="72"/>
              <w:rPr>
                <w:rFonts w:ascii="Calibri" w:hAnsi="Calibri" w:cs="Arial"/>
                <w:color w:val="FFFFFF"/>
              </w:rPr>
            </w:pPr>
          </w:p>
        </w:tc>
      </w:tr>
      <w:tr w:rsidR="00E04248" w14:paraId="1972B4F0" w14:textId="77777777" w:rsidTr="00E0424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CE6ADF7" w14:textId="77777777" w:rsidR="00E04248" w:rsidRDefault="00E04248">
            <w:pPr>
              <w:tabs>
                <w:tab w:val="left" w:pos="5040"/>
              </w:tabs>
              <w:spacing w:line="256" w:lineRule="auto"/>
              <w:rPr>
                <w:rFonts w:ascii="Calibri" w:hAnsi="Calibri" w:cs="Arial"/>
                <w:color w:val="FFFFFF"/>
              </w:rPr>
            </w:pPr>
            <w:r>
              <w:rPr>
                <w:rFonts w:ascii="Calibri" w:hAnsi="Calibri" w:cs="Arial"/>
                <w:color w:val="FFFFFF"/>
              </w:rPr>
              <w:t>Oral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14:paraId="68ACD596" w14:textId="77777777" w:rsidR="00E04248" w:rsidRDefault="00E04248">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14:paraId="498ADB3F" w14:textId="77777777" w:rsidR="00E04248" w:rsidRDefault="00E04248">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14:paraId="6F09CE1C" w14:textId="77777777" w:rsidR="00E04248" w:rsidRDefault="00E04248">
            <w:pPr>
              <w:spacing w:line="256" w:lineRule="auto"/>
              <w:ind w:left="72"/>
              <w:rPr>
                <w:rFonts w:ascii="Calibri" w:hAnsi="Calibri" w:cs="Arial"/>
                <w:color w:val="FFFFFF"/>
              </w:rPr>
            </w:pPr>
            <w:r>
              <w:rPr>
                <w:rFonts w:ascii="Calibri" w:hAnsi="Calibri" w:cs="Arial"/>
                <w:color w:val="FFFFFF"/>
              </w:rPr>
              <w:t>COM 2206/2211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14:paraId="6634FA49" w14:textId="77777777" w:rsidR="00E04248" w:rsidRDefault="00E04248">
            <w:pPr>
              <w:spacing w:line="256" w:lineRule="auto"/>
              <w:ind w:left="72"/>
              <w:rPr>
                <w:rFonts w:ascii="Calibri" w:hAnsi="Calibri" w:cs="Arial"/>
                <w:color w:val="FFFFFF"/>
              </w:rPr>
            </w:pPr>
          </w:p>
        </w:tc>
      </w:tr>
      <w:tr w:rsidR="00E04248" w14:paraId="05713FE5" w14:textId="77777777" w:rsidTr="00E04248">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000000"/>
            <w:vAlign w:val="center"/>
            <w:hideMark/>
          </w:tcPr>
          <w:p w14:paraId="60941CAC" w14:textId="77777777" w:rsidR="00E04248" w:rsidRDefault="00E04248">
            <w:pPr>
              <w:tabs>
                <w:tab w:val="left" w:pos="5040"/>
              </w:tabs>
              <w:spacing w:line="256" w:lineRule="auto"/>
              <w:rPr>
                <w:rFonts w:ascii="Calibri" w:hAnsi="Calibri" w:cs="Arial"/>
                <w:color w:val="FFFFFF"/>
              </w:rPr>
            </w:pPr>
            <w:r>
              <w:rPr>
                <w:rFonts w:ascii="Calibri" w:hAnsi="Calibri" w:cs="Arial"/>
                <w:color w:val="FFFFFF"/>
              </w:rPr>
              <w:t>Written Communication</w:t>
            </w:r>
          </w:p>
        </w:tc>
        <w:tc>
          <w:tcPr>
            <w:tcW w:w="1627" w:type="dxa"/>
            <w:tcBorders>
              <w:top w:val="single" w:sz="4" w:space="0" w:color="auto"/>
              <w:left w:val="single" w:sz="4" w:space="0" w:color="auto"/>
              <w:bottom w:val="single" w:sz="4" w:space="0" w:color="auto"/>
              <w:right w:val="single" w:sz="4" w:space="0" w:color="auto"/>
            </w:tcBorders>
            <w:shd w:val="clear" w:color="auto" w:fill="000000"/>
            <w:hideMark/>
          </w:tcPr>
          <w:p w14:paraId="2D1CE93F" w14:textId="77777777" w:rsidR="00E04248" w:rsidRDefault="00E04248">
            <w:pPr>
              <w:spacing w:line="256" w:lineRule="auto"/>
              <w:jc w:val="center"/>
              <w:rPr>
                <w:rFonts w:ascii="Calibri" w:hAnsi="Calibri" w:cs="Arial"/>
                <w:color w:val="FFFFFF"/>
              </w:rPr>
            </w:pPr>
            <w:r>
              <w:rPr>
                <w:rFonts w:ascii="Calibri" w:hAnsi="Calibri" w:cs="Arial"/>
                <w:color w:val="FFFFFF"/>
              </w:rPr>
              <w:t>All programs</w:t>
            </w:r>
          </w:p>
        </w:tc>
        <w:tc>
          <w:tcPr>
            <w:tcW w:w="1543" w:type="dxa"/>
            <w:tcBorders>
              <w:top w:val="single" w:sz="4" w:space="0" w:color="000000"/>
              <w:left w:val="single" w:sz="4" w:space="0" w:color="000000"/>
              <w:bottom w:val="single" w:sz="4" w:space="0" w:color="000000"/>
              <w:right w:val="single" w:sz="4" w:space="0" w:color="000000"/>
            </w:tcBorders>
            <w:shd w:val="clear" w:color="auto" w:fill="000000"/>
            <w:hideMark/>
          </w:tcPr>
          <w:p w14:paraId="492CEBE7" w14:textId="77777777" w:rsidR="00E04248" w:rsidRDefault="00E04248">
            <w:pPr>
              <w:spacing w:line="256" w:lineRule="auto"/>
              <w:jc w:val="center"/>
              <w:rPr>
                <w:rFonts w:ascii="Calibri" w:hAnsi="Calibri" w:cs="Arial"/>
                <w:b/>
                <w:color w:val="FFFFFF"/>
              </w:rPr>
            </w:pPr>
            <w:r>
              <w:rPr>
                <w:rFonts w:ascii="Calibri" w:hAnsi="Calibri" w:cs="Arial"/>
                <w:b/>
                <w:color w:val="FFFFFF"/>
              </w:rPr>
              <w:t>N/A</w:t>
            </w:r>
          </w:p>
        </w:tc>
        <w:tc>
          <w:tcPr>
            <w:tcW w:w="2248" w:type="dxa"/>
            <w:tcBorders>
              <w:top w:val="single" w:sz="4" w:space="0" w:color="000000"/>
              <w:left w:val="single" w:sz="4" w:space="0" w:color="000000"/>
              <w:bottom w:val="single" w:sz="4" w:space="0" w:color="000000"/>
              <w:right w:val="single" w:sz="4" w:space="0" w:color="000000"/>
            </w:tcBorders>
            <w:shd w:val="clear" w:color="auto" w:fill="000000"/>
            <w:hideMark/>
          </w:tcPr>
          <w:p w14:paraId="5B62EAD6" w14:textId="77777777" w:rsidR="00E04248" w:rsidRDefault="00E04248">
            <w:pPr>
              <w:spacing w:line="256" w:lineRule="auto"/>
              <w:ind w:left="72"/>
              <w:rPr>
                <w:rFonts w:ascii="Calibri" w:hAnsi="Calibri" w:cs="Arial"/>
                <w:color w:val="FFFFFF"/>
              </w:rPr>
            </w:pPr>
            <w:r>
              <w:rPr>
                <w:rFonts w:ascii="Calibri" w:hAnsi="Calibri" w:cs="Arial"/>
                <w:color w:val="FFFFFF"/>
              </w:rPr>
              <w:t>ENG 1101</w:t>
            </w:r>
          </w:p>
        </w:tc>
        <w:tc>
          <w:tcPr>
            <w:tcW w:w="4025" w:type="dxa"/>
            <w:tcBorders>
              <w:top w:val="single" w:sz="4" w:space="0" w:color="000000"/>
              <w:left w:val="single" w:sz="4" w:space="0" w:color="000000"/>
              <w:bottom w:val="single" w:sz="4" w:space="0" w:color="000000"/>
              <w:right w:val="single" w:sz="4" w:space="0" w:color="000000"/>
            </w:tcBorders>
            <w:shd w:val="clear" w:color="auto" w:fill="000000"/>
          </w:tcPr>
          <w:p w14:paraId="7CD7FF7C" w14:textId="77777777" w:rsidR="00E04248" w:rsidRDefault="00E04248">
            <w:pPr>
              <w:spacing w:line="256" w:lineRule="auto"/>
              <w:ind w:left="72"/>
              <w:rPr>
                <w:rFonts w:ascii="Calibri" w:hAnsi="Calibri" w:cs="Arial"/>
                <w:color w:val="FFFFFF"/>
              </w:rPr>
            </w:pPr>
          </w:p>
        </w:tc>
      </w:tr>
      <w:tr w:rsidR="00E04248" w14:paraId="4BB1B9A5" w14:textId="77777777" w:rsidTr="00AF06A2">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64ACF3CE" w14:textId="77777777" w:rsidR="00E04248" w:rsidRDefault="00E04248">
            <w:pPr>
              <w:tabs>
                <w:tab w:val="left" w:pos="5040"/>
              </w:tabs>
              <w:spacing w:line="256" w:lineRule="auto"/>
              <w:rPr>
                <w:rFonts w:ascii="Calibri" w:hAnsi="Calibri" w:cs="Arial"/>
              </w:rPr>
            </w:pPr>
            <w:r>
              <w:rPr>
                <w:rFonts w:ascii="Arial" w:hAnsi="Arial" w:cs="Arial"/>
                <w:color w:val="000000"/>
              </w:rPr>
              <w:t>Are changes planned as a result of the assessment of general education outcomes?  If so, what are those changes</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14:paraId="5A1207D7" w14:textId="77777777" w:rsidR="00E04248" w:rsidRDefault="00E04248">
            <w:pPr>
              <w:spacing w:line="256" w:lineRule="auto"/>
              <w:ind w:left="72"/>
              <w:rPr>
                <w:rFonts w:ascii="Calibri" w:hAnsi="Calibri" w:cs="Arial"/>
                <w:color w:val="000000"/>
              </w:rPr>
            </w:pPr>
          </w:p>
          <w:p w14:paraId="01A6BCED" w14:textId="46EC832C" w:rsidR="00E04248" w:rsidRPr="000A3E11" w:rsidRDefault="00E04248" w:rsidP="000A3E11">
            <w:pPr>
              <w:spacing w:line="256" w:lineRule="auto"/>
              <w:ind w:left="72"/>
              <w:rPr>
                <w:rFonts w:ascii="Calibri" w:hAnsi="Calibri" w:cs="Arial"/>
                <w:b/>
                <w:color w:val="000000"/>
              </w:rPr>
            </w:pPr>
            <w:r>
              <w:rPr>
                <w:rFonts w:ascii="Calibri" w:hAnsi="Calibri" w:cs="Arial"/>
                <w:b/>
                <w:color w:val="000000"/>
              </w:rPr>
              <w:t>OPTIONAL FOR FY 2014-15</w:t>
            </w:r>
          </w:p>
          <w:p w14:paraId="74AA7E07" w14:textId="77777777" w:rsidR="00E04248" w:rsidRDefault="00E04248">
            <w:pPr>
              <w:spacing w:line="256" w:lineRule="auto"/>
              <w:ind w:left="72"/>
              <w:rPr>
                <w:rFonts w:ascii="Calibri" w:hAnsi="Calibri" w:cs="Arial"/>
                <w:color w:val="000000"/>
              </w:rPr>
            </w:pPr>
          </w:p>
        </w:tc>
      </w:tr>
      <w:tr w:rsidR="00E04248" w14:paraId="3766E79E" w14:textId="77777777" w:rsidTr="00AF06A2">
        <w:trPr>
          <w:trHeight w:val="274"/>
        </w:trPr>
        <w:tc>
          <w:tcPr>
            <w:tcW w:w="3712" w:type="dxa"/>
            <w:gridSpan w:val="2"/>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tcPr>
          <w:p w14:paraId="3821228D" w14:textId="461D8C30" w:rsidR="00E04248" w:rsidRPr="000A3E11" w:rsidRDefault="00E04248" w:rsidP="000A3E11">
            <w:pPr>
              <w:pStyle w:val="ListParagraph"/>
              <w:tabs>
                <w:tab w:val="left" w:pos="5040"/>
              </w:tabs>
              <w:spacing w:line="256" w:lineRule="auto"/>
              <w:ind w:left="0"/>
              <w:rPr>
                <w:rFonts w:ascii="Arial" w:hAnsi="Arial" w:cs="Arial"/>
                <w:color w:val="000000"/>
              </w:rPr>
            </w:pPr>
            <w:r>
              <w:rPr>
                <w:rFonts w:ascii="Arial" w:hAnsi="Arial" w:cs="Arial"/>
                <w:color w:val="000000"/>
              </w:rPr>
              <w:t xml:space="preserve">How will you determine whether those changes had an impact? </w:t>
            </w:r>
          </w:p>
        </w:tc>
        <w:tc>
          <w:tcPr>
            <w:tcW w:w="9443" w:type="dxa"/>
            <w:gridSpan w:val="4"/>
            <w:tcBorders>
              <w:top w:val="single" w:sz="4" w:space="0" w:color="auto"/>
              <w:left w:val="single" w:sz="4" w:space="0" w:color="auto"/>
              <w:bottom w:val="single" w:sz="4" w:space="0" w:color="auto"/>
              <w:right w:val="single" w:sz="4" w:space="0" w:color="000000"/>
            </w:tcBorders>
            <w:shd w:val="clear" w:color="auto" w:fill="F2DBDB" w:themeFill="accent2" w:themeFillTint="33"/>
          </w:tcPr>
          <w:p w14:paraId="240D9056" w14:textId="5C5864BD" w:rsidR="00E04248" w:rsidRPr="000A3E11" w:rsidRDefault="00E04248" w:rsidP="000A3E11">
            <w:pPr>
              <w:spacing w:line="256" w:lineRule="auto"/>
              <w:rPr>
                <w:rFonts w:ascii="Calibri" w:hAnsi="Calibri" w:cs="Arial"/>
                <w:b/>
                <w:color w:val="000000"/>
              </w:rPr>
            </w:pPr>
            <w:r>
              <w:rPr>
                <w:rFonts w:ascii="Calibri" w:hAnsi="Calibri" w:cs="Arial"/>
                <w:b/>
                <w:color w:val="000000"/>
              </w:rPr>
              <w:t>OPTIONAL FOR FY 2014-15</w:t>
            </w:r>
          </w:p>
        </w:tc>
      </w:tr>
    </w:tbl>
    <w:p w14:paraId="04B4E25A" w14:textId="77777777" w:rsidR="00E04248" w:rsidRDefault="00E04248" w:rsidP="00E04248">
      <w:pPr>
        <w:rPr>
          <w:rFonts w:ascii="Arial" w:hAnsi="Arial" w:cs="Arial"/>
          <w:b/>
          <w:color w:val="000000"/>
          <w:u w:val="single"/>
        </w:rPr>
        <w:sectPr w:rsidR="00E04248">
          <w:pgSz w:w="15840" w:h="12240" w:orient="landscape"/>
          <w:pgMar w:top="1440" w:right="1152" w:bottom="1440" w:left="1152" w:header="720" w:footer="288" w:gutter="0"/>
          <w:cols w:space="720"/>
        </w:sectPr>
      </w:pPr>
    </w:p>
    <w:p w14:paraId="110246D5" w14:textId="77777777" w:rsidR="003808B3" w:rsidRDefault="003808B3" w:rsidP="00D708C3">
      <w:pPr>
        <w:rPr>
          <w:rFonts w:ascii="Arial" w:hAnsi="Arial" w:cs="Arial"/>
          <w:b/>
          <w:color w:val="000000" w:themeColor="text1"/>
          <w:u w:val="single"/>
        </w:rPr>
      </w:pPr>
    </w:p>
    <w:p w14:paraId="03FFB44D" w14:textId="77777777" w:rsidR="003808B3" w:rsidRDefault="003808B3" w:rsidP="00D708C3">
      <w:pPr>
        <w:rPr>
          <w:rFonts w:ascii="Arial" w:hAnsi="Arial" w:cs="Arial"/>
          <w:b/>
          <w:color w:val="000000" w:themeColor="text1"/>
          <w:u w:val="single"/>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742"/>
        <w:gridCol w:w="1430"/>
        <w:gridCol w:w="2250"/>
        <w:gridCol w:w="4028"/>
      </w:tblGrid>
      <w:tr w:rsidR="002C6AB9" w:rsidRPr="004C52FC" w14:paraId="2E0CC3AE" w14:textId="77777777" w:rsidTr="0052737B">
        <w:trPr>
          <w:trHeight w:val="274"/>
        </w:trPr>
        <w:tc>
          <w:tcPr>
            <w:tcW w:w="3708" w:type="dxa"/>
            <w:shd w:val="clear" w:color="auto" w:fill="FFFFFF"/>
            <w:vAlign w:val="center"/>
          </w:tcPr>
          <w:p w14:paraId="571E968A" w14:textId="77777777" w:rsidR="002C6AB9" w:rsidRPr="004C52FC" w:rsidRDefault="002C6AB9">
            <w:pPr>
              <w:jc w:val="center"/>
              <w:rPr>
                <w:rFonts w:asciiTheme="minorHAnsi" w:hAnsiTheme="minorHAnsi"/>
                <w:b/>
              </w:rPr>
            </w:pPr>
            <w:r w:rsidRPr="004C52FC">
              <w:rPr>
                <w:rFonts w:asciiTheme="minorHAnsi" w:hAnsiTheme="minorHAnsi"/>
                <w:b/>
              </w:rPr>
              <w:t>Program Outcomes</w:t>
            </w:r>
          </w:p>
        </w:tc>
        <w:tc>
          <w:tcPr>
            <w:tcW w:w="1742" w:type="dxa"/>
          </w:tcPr>
          <w:p w14:paraId="4B820AFE" w14:textId="77777777" w:rsidR="002C6AB9" w:rsidRPr="004C52FC" w:rsidRDefault="002C6AB9"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14:paraId="56EC8A77" w14:textId="77777777" w:rsidR="002C6AB9" w:rsidRPr="004C52FC" w:rsidRDefault="002C6AB9" w:rsidP="009D7CD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14:paraId="4B88C90D" w14:textId="77777777" w:rsidR="002C6AB9" w:rsidRPr="004C52FC" w:rsidRDefault="002C6AB9" w:rsidP="009D7CD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5995DF0C" w14:textId="77777777" w:rsidR="002C6AB9" w:rsidRPr="004C52FC" w:rsidRDefault="002C6AB9" w:rsidP="009D7CD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659ABBB4" w14:textId="77777777" w:rsidR="002C6AB9" w:rsidRPr="004C52FC" w:rsidRDefault="002C6AB9" w:rsidP="009D7CD2">
            <w:pPr>
              <w:jc w:val="center"/>
              <w:rPr>
                <w:rFonts w:asciiTheme="minorHAnsi" w:hAnsiTheme="minorHAnsi" w:cs="Arial"/>
                <w:color w:val="000000" w:themeColor="text1"/>
                <w:sz w:val="20"/>
              </w:rPr>
            </w:pPr>
          </w:p>
        </w:tc>
        <w:tc>
          <w:tcPr>
            <w:tcW w:w="4028" w:type="dxa"/>
          </w:tcPr>
          <w:p w14:paraId="7C1FDB41" w14:textId="77777777" w:rsidR="002C6AB9" w:rsidRPr="004C52FC" w:rsidRDefault="002C6AB9" w:rsidP="009D7CD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6D2B37E8" w14:textId="77777777" w:rsidR="002C6AB9" w:rsidRPr="004C52FC" w:rsidRDefault="002C6AB9" w:rsidP="009D7CD2">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2C6AB9" w:rsidRPr="004C52FC" w14:paraId="0702C6EA" w14:textId="77777777" w:rsidTr="0052737B">
        <w:trPr>
          <w:trHeight w:val="274"/>
        </w:trPr>
        <w:tc>
          <w:tcPr>
            <w:tcW w:w="3708" w:type="dxa"/>
            <w:shd w:val="clear" w:color="auto" w:fill="FFFFFF"/>
            <w:vAlign w:val="center"/>
          </w:tcPr>
          <w:p w14:paraId="3ABBC28D" w14:textId="77777777" w:rsidR="002C6AB9" w:rsidRPr="00814EB1" w:rsidRDefault="002C6AB9" w:rsidP="009070FB">
            <w:pPr>
              <w:rPr>
                <w:rFonts w:ascii="Verdana" w:hAnsi="Verdana"/>
                <w:sz w:val="20"/>
                <w:szCs w:val="20"/>
              </w:rPr>
            </w:pPr>
            <w:r>
              <w:t>Demonstrate ability to think logically and solve problems using analysis, synthesis and evaluation.</w:t>
            </w:r>
          </w:p>
        </w:tc>
        <w:tc>
          <w:tcPr>
            <w:tcW w:w="1742" w:type="dxa"/>
            <w:vAlign w:val="center"/>
          </w:tcPr>
          <w:p w14:paraId="50237AFB" w14:textId="418838AA" w:rsidR="002C6AB9" w:rsidRPr="00AD236A" w:rsidRDefault="0042028F" w:rsidP="009070FB">
            <w:pPr>
              <w:rPr>
                <w:rFonts w:ascii="Verdana" w:hAnsi="Verdana"/>
                <w:sz w:val="20"/>
                <w:szCs w:val="20"/>
              </w:rPr>
            </w:pPr>
            <w:r>
              <w:rPr>
                <w:rFonts w:ascii="Verdana" w:hAnsi="Verdana"/>
                <w:sz w:val="20"/>
                <w:szCs w:val="20"/>
              </w:rPr>
              <w:t>ENG 1201</w:t>
            </w:r>
          </w:p>
        </w:tc>
        <w:tc>
          <w:tcPr>
            <w:tcW w:w="1430" w:type="dxa"/>
            <w:shd w:val="clear" w:color="auto" w:fill="auto"/>
          </w:tcPr>
          <w:p w14:paraId="7C31CE44" w14:textId="5151C113" w:rsidR="002C6AB9" w:rsidRPr="004C52FC" w:rsidRDefault="0042028F" w:rsidP="009C459F">
            <w:pPr>
              <w:rPr>
                <w:rFonts w:asciiTheme="minorHAnsi" w:hAnsiTheme="minorHAnsi" w:cs="Arial"/>
                <w:color w:val="000000" w:themeColor="text1"/>
              </w:rPr>
            </w:pPr>
            <w:r>
              <w:rPr>
                <w:rFonts w:ascii="Arial" w:hAnsi="Arial" w:cs="Arial"/>
                <w:color w:val="000000" w:themeColor="text1"/>
              </w:rPr>
              <w:t>2013</w:t>
            </w:r>
            <w:r w:rsidR="008707D3">
              <w:rPr>
                <w:rFonts w:ascii="Arial" w:hAnsi="Arial" w:cs="Arial"/>
                <w:color w:val="000000" w:themeColor="text1"/>
              </w:rPr>
              <w:t>-1</w:t>
            </w:r>
            <w:r>
              <w:rPr>
                <w:rFonts w:ascii="Arial" w:hAnsi="Arial" w:cs="Arial"/>
                <w:color w:val="000000" w:themeColor="text1"/>
              </w:rPr>
              <w:t>4</w:t>
            </w:r>
          </w:p>
        </w:tc>
        <w:tc>
          <w:tcPr>
            <w:tcW w:w="2250" w:type="dxa"/>
          </w:tcPr>
          <w:p w14:paraId="1DC2F3CD" w14:textId="4213E15D" w:rsidR="002C6AB9" w:rsidRPr="004C52FC" w:rsidRDefault="00213BA6" w:rsidP="00213BA6">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14:paraId="5B0FC4EE" w14:textId="438DFD0B" w:rsidR="002C6AB9" w:rsidRPr="004C52FC" w:rsidRDefault="00A02176" w:rsidP="009B063A">
            <w:pPr>
              <w:ind w:left="72"/>
              <w:rPr>
                <w:rFonts w:asciiTheme="minorHAnsi" w:hAnsiTheme="minorHAnsi" w:cs="Arial"/>
                <w:color w:val="000000" w:themeColor="text1"/>
              </w:rPr>
            </w:pPr>
            <w:r>
              <w:rPr>
                <w:rFonts w:ascii="Arial" w:hAnsi="Arial" w:cs="Arial"/>
                <w:color w:val="000000"/>
              </w:rPr>
              <w:t>Based on the ENG110</w:t>
            </w:r>
            <w:r w:rsidR="000A3E11">
              <w:rPr>
                <w:rFonts w:ascii="Arial" w:hAnsi="Arial" w:cs="Arial"/>
                <w:color w:val="000000"/>
              </w:rPr>
              <w:t>1 course assessment from AY 2013-2014</w:t>
            </w:r>
            <w:r>
              <w:rPr>
                <w:rFonts w:ascii="Arial" w:hAnsi="Arial" w:cs="Arial"/>
                <w:color w:val="000000"/>
              </w:rPr>
              <w:t>, the student writing samples demonstrated that students were “proficient” in their critical thinking skills in relation to connecting their own experiences and source material to their writing.</w:t>
            </w:r>
          </w:p>
        </w:tc>
      </w:tr>
      <w:tr w:rsidR="002C6AB9" w:rsidRPr="004C52FC" w14:paraId="6DA4F5E2" w14:textId="77777777" w:rsidTr="0052737B">
        <w:trPr>
          <w:trHeight w:val="72"/>
        </w:trPr>
        <w:tc>
          <w:tcPr>
            <w:tcW w:w="3708" w:type="dxa"/>
            <w:shd w:val="clear" w:color="auto" w:fill="FFFFFF"/>
            <w:vAlign w:val="center"/>
          </w:tcPr>
          <w:p w14:paraId="1095BA6E" w14:textId="77777777" w:rsidR="002C6AB9" w:rsidRPr="00814EB1" w:rsidRDefault="002C6AB9" w:rsidP="009070FB">
            <w:pPr>
              <w:rPr>
                <w:rFonts w:ascii="Verdana" w:hAnsi="Verdana"/>
                <w:sz w:val="20"/>
                <w:szCs w:val="20"/>
              </w:rPr>
            </w:pPr>
            <w:r>
              <w:t>Recognize and articulate an understanding of the increasing interdependence of world cultures and their consequences.</w:t>
            </w:r>
          </w:p>
        </w:tc>
        <w:tc>
          <w:tcPr>
            <w:tcW w:w="1742" w:type="dxa"/>
            <w:vAlign w:val="center"/>
          </w:tcPr>
          <w:p w14:paraId="5B1DC302" w14:textId="77777777" w:rsidR="002C6AB9" w:rsidRPr="00AD236A" w:rsidRDefault="002C6AB9" w:rsidP="009070FB">
            <w:pPr>
              <w:rPr>
                <w:rFonts w:ascii="Verdana" w:hAnsi="Verdana"/>
                <w:sz w:val="20"/>
                <w:szCs w:val="20"/>
              </w:rPr>
            </w:pPr>
            <w:r>
              <w:rPr>
                <w:rFonts w:ascii="Verdana" w:hAnsi="Verdana"/>
                <w:sz w:val="20"/>
                <w:szCs w:val="20"/>
              </w:rPr>
              <w:t>LIT 2234</w:t>
            </w:r>
          </w:p>
        </w:tc>
        <w:tc>
          <w:tcPr>
            <w:tcW w:w="1430" w:type="dxa"/>
            <w:shd w:val="clear" w:color="auto" w:fill="auto"/>
          </w:tcPr>
          <w:p w14:paraId="1FCF14A5" w14:textId="3A0F910A" w:rsidR="002C6AB9" w:rsidRPr="004C52FC" w:rsidRDefault="0042028F" w:rsidP="0060657C">
            <w:pPr>
              <w:rPr>
                <w:rFonts w:asciiTheme="minorHAnsi" w:hAnsiTheme="minorHAnsi" w:cs="Arial"/>
                <w:color w:val="000000" w:themeColor="text1"/>
              </w:rPr>
            </w:pPr>
            <w:r>
              <w:rPr>
                <w:rFonts w:ascii="Arial" w:hAnsi="Arial" w:cs="Arial"/>
                <w:color w:val="000000" w:themeColor="text1"/>
              </w:rPr>
              <w:t>2013</w:t>
            </w:r>
            <w:r w:rsidR="008707D3">
              <w:rPr>
                <w:rFonts w:ascii="Arial" w:hAnsi="Arial" w:cs="Arial"/>
                <w:color w:val="000000" w:themeColor="text1"/>
              </w:rPr>
              <w:t>-1</w:t>
            </w:r>
            <w:r>
              <w:rPr>
                <w:rFonts w:ascii="Arial" w:hAnsi="Arial" w:cs="Arial"/>
                <w:color w:val="000000" w:themeColor="text1"/>
              </w:rPr>
              <w:t>4</w:t>
            </w:r>
          </w:p>
        </w:tc>
        <w:tc>
          <w:tcPr>
            <w:tcW w:w="2250" w:type="dxa"/>
          </w:tcPr>
          <w:p w14:paraId="6657CD83" w14:textId="6749D822" w:rsidR="002C6AB9" w:rsidRPr="004C52FC" w:rsidRDefault="00213BA6" w:rsidP="0060657C">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14:paraId="5174170C" w14:textId="3BEA60C4" w:rsidR="002C6AB9" w:rsidRPr="0042028F" w:rsidRDefault="007B65E7" w:rsidP="0042028F">
            <w:pPr>
              <w:rPr>
                <w:rFonts w:ascii="Arial" w:hAnsi="Arial" w:cs="Arial"/>
                <w:color w:val="000000"/>
              </w:rPr>
            </w:pPr>
            <w:r>
              <w:rPr>
                <w:rFonts w:ascii="Arial" w:hAnsi="Arial" w:cs="Arial"/>
                <w:color w:val="000000"/>
              </w:rPr>
              <w:t>Students are asked to write about their understanding of other cultures an</w:t>
            </w:r>
            <w:r w:rsidR="0049468B">
              <w:rPr>
                <w:rFonts w:ascii="Arial" w:hAnsi="Arial" w:cs="Arial"/>
                <w:color w:val="000000"/>
              </w:rPr>
              <w:t>d social issues. This requirement forces them to recognize and articulate understanding of interdependence of world cultures.</w:t>
            </w:r>
          </w:p>
        </w:tc>
      </w:tr>
      <w:tr w:rsidR="002C6AB9" w:rsidRPr="004C52FC" w14:paraId="2618667A" w14:textId="77777777" w:rsidTr="0052737B">
        <w:trPr>
          <w:trHeight w:val="72"/>
        </w:trPr>
        <w:tc>
          <w:tcPr>
            <w:tcW w:w="3708" w:type="dxa"/>
            <w:shd w:val="clear" w:color="auto" w:fill="FFFFFF"/>
            <w:vAlign w:val="center"/>
          </w:tcPr>
          <w:p w14:paraId="6C79C6BA" w14:textId="77777777" w:rsidR="002C6AB9" w:rsidRDefault="002C6AB9" w:rsidP="009070FB">
            <w:r>
              <w:t>Achieve group goals in a variety of social contexts.</w:t>
            </w:r>
          </w:p>
        </w:tc>
        <w:tc>
          <w:tcPr>
            <w:tcW w:w="1742" w:type="dxa"/>
            <w:vAlign w:val="center"/>
          </w:tcPr>
          <w:p w14:paraId="16C9AF81" w14:textId="466C8E71" w:rsidR="002C6AB9" w:rsidRDefault="0042028F" w:rsidP="009070FB">
            <w:pPr>
              <w:rPr>
                <w:rFonts w:ascii="Verdana" w:hAnsi="Verdana"/>
                <w:sz w:val="20"/>
                <w:szCs w:val="20"/>
              </w:rPr>
            </w:pPr>
            <w:r>
              <w:rPr>
                <w:rFonts w:ascii="Verdana" w:hAnsi="Verdana"/>
                <w:sz w:val="20"/>
                <w:szCs w:val="20"/>
              </w:rPr>
              <w:t>ENG 1101</w:t>
            </w:r>
            <w:r w:rsidR="00213BA6">
              <w:rPr>
                <w:rFonts w:ascii="Verdana" w:hAnsi="Verdana"/>
                <w:sz w:val="20"/>
                <w:szCs w:val="20"/>
              </w:rPr>
              <w:t>, 1201</w:t>
            </w:r>
          </w:p>
        </w:tc>
        <w:tc>
          <w:tcPr>
            <w:tcW w:w="1430" w:type="dxa"/>
            <w:shd w:val="clear" w:color="auto" w:fill="auto"/>
          </w:tcPr>
          <w:p w14:paraId="525EAAEC" w14:textId="7056F54E" w:rsidR="002C6AB9" w:rsidRPr="004C52FC" w:rsidRDefault="0042028F" w:rsidP="0060657C">
            <w:pPr>
              <w:rPr>
                <w:rFonts w:asciiTheme="minorHAnsi" w:hAnsiTheme="minorHAnsi" w:cs="Arial"/>
                <w:color w:val="000000" w:themeColor="text1"/>
              </w:rPr>
            </w:pPr>
            <w:r>
              <w:rPr>
                <w:rFonts w:ascii="Arial" w:hAnsi="Arial" w:cs="Arial"/>
                <w:color w:val="000000" w:themeColor="text1"/>
              </w:rPr>
              <w:t>2013</w:t>
            </w:r>
            <w:r w:rsidR="008707D3">
              <w:rPr>
                <w:rFonts w:ascii="Arial" w:hAnsi="Arial" w:cs="Arial"/>
                <w:color w:val="000000" w:themeColor="text1"/>
              </w:rPr>
              <w:t>-1</w:t>
            </w:r>
            <w:r>
              <w:rPr>
                <w:rFonts w:ascii="Arial" w:hAnsi="Arial" w:cs="Arial"/>
                <w:color w:val="000000" w:themeColor="text1"/>
              </w:rPr>
              <w:t>4</w:t>
            </w:r>
          </w:p>
        </w:tc>
        <w:tc>
          <w:tcPr>
            <w:tcW w:w="2250" w:type="dxa"/>
          </w:tcPr>
          <w:p w14:paraId="14D00F61" w14:textId="1BDE8815" w:rsidR="002C6AB9" w:rsidRPr="004C52FC" w:rsidRDefault="00213BA6" w:rsidP="0060657C">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14:paraId="0CEAC872" w14:textId="06CE3AC0" w:rsidR="002C6AB9" w:rsidRPr="004C52FC" w:rsidRDefault="0049468B" w:rsidP="0060657C">
            <w:pPr>
              <w:ind w:left="72"/>
              <w:rPr>
                <w:rFonts w:asciiTheme="minorHAnsi" w:hAnsiTheme="minorHAnsi" w:cs="Arial"/>
                <w:color w:val="000000" w:themeColor="text1"/>
              </w:rPr>
            </w:pPr>
            <w:r>
              <w:rPr>
                <w:rFonts w:ascii="Arial" w:hAnsi="Arial" w:cs="Arial"/>
                <w:color w:val="000000"/>
              </w:rPr>
              <w:t>In a syllabus review of all faculty, it was determined that at least 80 percent of faculty use group work to accomplish classroom and program goals.</w:t>
            </w:r>
          </w:p>
        </w:tc>
      </w:tr>
      <w:tr w:rsidR="002C6AB9" w:rsidRPr="004C52FC" w14:paraId="421EF90B" w14:textId="77777777" w:rsidTr="0052737B">
        <w:tblPrEx>
          <w:shd w:val="clear" w:color="auto" w:fill="auto"/>
          <w:tblLook w:val="04A0" w:firstRow="1" w:lastRow="0" w:firstColumn="1" w:lastColumn="0" w:noHBand="0" w:noVBand="1"/>
        </w:tblPrEx>
        <w:trPr>
          <w:trHeight w:val="72"/>
        </w:trPr>
        <w:tc>
          <w:tcPr>
            <w:tcW w:w="3708" w:type="dxa"/>
            <w:vAlign w:val="center"/>
          </w:tcPr>
          <w:p w14:paraId="11201E7B" w14:textId="77777777" w:rsidR="002C6AB9" w:rsidRPr="00796513" w:rsidRDefault="002C6AB9" w:rsidP="009070FB">
            <w:r>
              <w:t>D</w:t>
            </w:r>
            <w:r w:rsidRPr="00796513">
              <w:t>emonstrate responsibility and accountability in accomplishing goals.</w:t>
            </w:r>
          </w:p>
        </w:tc>
        <w:tc>
          <w:tcPr>
            <w:tcW w:w="1742" w:type="dxa"/>
            <w:vAlign w:val="center"/>
          </w:tcPr>
          <w:p w14:paraId="183E0517" w14:textId="70CE7ED1" w:rsidR="002C6AB9" w:rsidRPr="00796513" w:rsidRDefault="0049468B" w:rsidP="009070FB">
            <w:pPr>
              <w:rPr>
                <w:rFonts w:ascii="Verdana" w:hAnsi="Verdana"/>
                <w:sz w:val="20"/>
                <w:szCs w:val="20"/>
              </w:rPr>
            </w:pPr>
            <w:r>
              <w:rPr>
                <w:rFonts w:ascii="Verdana" w:hAnsi="Verdana"/>
                <w:sz w:val="20"/>
                <w:szCs w:val="20"/>
              </w:rPr>
              <w:t>ALL</w:t>
            </w:r>
          </w:p>
        </w:tc>
        <w:tc>
          <w:tcPr>
            <w:tcW w:w="1430" w:type="dxa"/>
          </w:tcPr>
          <w:p w14:paraId="1E5603DF" w14:textId="3C28930D" w:rsidR="002C6AB9" w:rsidRPr="004C52FC" w:rsidRDefault="00213BA6" w:rsidP="0060657C">
            <w:pPr>
              <w:rPr>
                <w:rFonts w:asciiTheme="minorHAnsi" w:hAnsiTheme="minorHAnsi" w:cs="Arial"/>
                <w:color w:val="000000" w:themeColor="text1"/>
              </w:rPr>
            </w:pPr>
            <w:r>
              <w:rPr>
                <w:rFonts w:ascii="Arial" w:hAnsi="Arial" w:cs="Arial"/>
                <w:color w:val="000000" w:themeColor="text1"/>
              </w:rPr>
              <w:t>2013-14</w:t>
            </w:r>
          </w:p>
        </w:tc>
        <w:tc>
          <w:tcPr>
            <w:tcW w:w="2250" w:type="dxa"/>
          </w:tcPr>
          <w:p w14:paraId="64DF448C" w14:textId="4CD4F2C3" w:rsidR="002C6AB9" w:rsidRPr="004C52FC" w:rsidRDefault="00213BA6" w:rsidP="0060657C">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14:paraId="64559416" w14:textId="2071FEC7" w:rsidR="002C6AB9" w:rsidRPr="004C52FC" w:rsidRDefault="0049468B" w:rsidP="0060657C">
            <w:pPr>
              <w:ind w:left="72"/>
              <w:rPr>
                <w:rFonts w:asciiTheme="minorHAnsi" w:hAnsiTheme="minorHAnsi" w:cs="Arial"/>
                <w:color w:val="000000" w:themeColor="text1"/>
              </w:rPr>
            </w:pPr>
            <w:r>
              <w:rPr>
                <w:rFonts w:ascii="Arial" w:hAnsi="Arial" w:cs="Arial"/>
                <w:color w:val="000000" w:themeColor="text1"/>
              </w:rPr>
              <w:t xml:space="preserve">The responsibility for accomplishing goals is perhaps best reflected in the success rate of </w:t>
            </w:r>
            <w:r w:rsidR="00213BA6">
              <w:rPr>
                <w:rFonts w:ascii="Arial" w:hAnsi="Arial" w:cs="Arial"/>
                <w:color w:val="000000" w:themeColor="text1"/>
              </w:rPr>
              <w:t>the courses, which remains consistent.</w:t>
            </w:r>
          </w:p>
        </w:tc>
      </w:tr>
      <w:tr w:rsidR="002C6AB9" w:rsidRPr="004C52FC" w14:paraId="0FF24D68" w14:textId="77777777" w:rsidTr="0052737B">
        <w:tblPrEx>
          <w:shd w:val="clear" w:color="auto" w:fill="auto"/>
          <w:tblLook w:val="04A0" w:firstRow="1" w:lastRow="0" w:firstColumn="1" w:lastColumn="0" w:noHBand="0" w:noVBand="1"/>
        </w:tblPrEx>
        <w:trPr>
          <w:trHeight w:val="72"/>
        </w:trPr>
        <w:tc>
          <w:tcPr>
            <w:tcW w:w="3708" w:type="dxa"/>
            <w:vAlign w:val="center"/>
          </w:tcPr>
          <w:p w14:paraId="3944E7CC" w14:textId="77777777" w:rsidR="002C6AB9" w:rsidRPr="00111959" w:rsidRDefault="002C6AB9" w:rsidP="009070FB">
            <w:r>
              <w:t xml:space="preserve">Communicate effectively in a variety of ways with varied audiences through writing skills, </w:t>
            </w:r>
            <w:r>
              <w:lastRenderedPageBreak/>
              <w:t>oral communication skills, listening skills, reading skills, computer literacy and information literacy.</w:t>
            </w:r>
          </w:p>
        </w:tc>
        <w:tc>
          <w:tcPr>
            <w:tcW w:w="1742" w:type="dxa"/>
            <w:vAlign w:val="center"/>
          </w:tcPr>
          <w:p w14:paraId="237D5DEB" w14:textId="4D91E0AD" w:rsidR="002C6AB9" w:rsidRPr="00AD236A" w:rsidRDefault="002C6AB9" w:rsidP="000A3E11">
            <w:pPr>
              <w:rPr>
                <w:rFonts w:ascii="Verdana" w:hAnsi="Verdana"/>
                <w:sz w:val="20"/>
                <w:szCs w:val="20"/>
              </w:rPr>
            </w:pPr>
            <w:r>
              <w:rPr>
                <w:rFonts w:ascii="Verdana" w:hAnsi="Verdana"/>
                <w:sz w:val="20"/>
                <w:szCs w:val="20"/>
              </w:rPr>
              <w:lastRenderedPageBreak/>
              <w:t>ENG 1101, 1201</w:t>
            </w:r>
            <w:r w:rsidR="00213BA6">
              <w:rPr>
                <w:rFonts w:ascii="Verdana" w:hAnsi="Verdana"/>
                <w:sz w:val="20"/>
                <w:szCs w:val="20"/>
              </w:rPr>
              <w:t>, ENG 1131</w:t>
            </w:r>
          </w:p>
        </w:tc>
        <w:tc>
          <w:tcPr>
            <w:tcW w:w="1430" w:type="dxa"/>
          </w:tcPr>
          <w:p w14:paraId="1B88CDED" w14:textId="58ED19B6" w:rsidR="002C6AB9" w:rsidRPr="004C52FC" w:rsidRDefault="00213BA6" w:rsidP="0060657C">
            <w:pPr>
              <w:rPr>
                <w:rFonts w:asciiTheme="minorHAnsi" w:hAnsiTheme="minorHAnsi" w:cs="Arial"/>
                <w:color w:val="000000" w:themeColor="text1"/>
              </w:rPr>
            </w:pPr>
            <w:r>
              <w:rPr>
                <w:rFonts w:ascii="Arial" w:hAnsi="Arial" w:cs="Arial"/>
                <w:color w:val="000000" w:themeColor="text1"/>
              </w:rPr>
              <w:t>2013-14</w:t>
            </w:r>
          </w:p>
        </w:tc>
        <w:tc>
          <w:tcPr>
            <w:tcW w:w="2250" w:type="dxa"/>
          </w:tcPr>
          <w:p w14:paraId="6A50B07F" w14:textId="0FC4B6FC" w:rsidR="002C6AB9" w:rsidRPr="004C52FC" w:rsidRDefault="00846117" w:rsidP="0060657C">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14:paraId="348FE934" w14:textId="58E0A477" w:rsidR="002C6AB9" w:rsidRPr="004C52FC" w:rsidRDefault="007C0E71" w:rsidP="0060657C">
            <w:pPr>
              <w:ind w:left="72"/>
              <w:rPr>
                <w:rFonts w:asciiTheme="minorHAnsi" w:hAnsiTheme="minorHAnsi" w:cs="Arial"/>
                <w:color w:val="000000" w:themeColor="text1"/>
              </w:rPr>
            </w:pPr>
            <w:r>
              <w:rPr>
                <w:rFonts w:ascii="Arial" w:hAnsi="Arial" w:cs="Arial"/>
                <w:color w:val="000000" w:themeColor="text1"/>
              </w:rPr>
              <w:t xml:space="preserve">Students are required to communicate within various </w:t>
            </w:r>
            <w:r>
              <w:rPr>
                <w:rFonts w:ascii="Arial" w:hAnsi="Arial" w:cs="Arial"/>
                <w:color w:val="000000" w:themeColor="text1"/>
              </w:rPr>
              <w:lastRenderedPageBreak/>
              <w:t>genres to achieve proficiency in this outcome.</w:t>
            </w:r>
          </w:p>
        </w:tc>
      </w:tr>
      <w:tr w:rsidR="002C6AB9" w:rsidRPr="004C52FC" w14:paraId="793D2F39" w14:textId="77777777" w:rsidTr="0052737B">
        <w:tblPrEx>
          <w:shd w:val="clear" w:color="auto" w:fill="auto"/>
          <w:tblLook w:val="04A0" w:firstRow="1" w:lastRow="0" w:firstColumn="1" w:lastColumn="0" w:noHBand="0" w:noVBand="1"/>
        </w:tblPrEx>
        <w:trPr>
          <w:trHeight w:val="72"/>
        </w:trPr>
        <w:tc>
          <w:tcPr>
            <w:tcW w:w="3708" w:type="dxa"/>
            <w:vAlign w:val="center"/>
          </w:tcPr>
          <w:p w14:paraId="5D903644" w14:textId="77777777" w:rsidR="002C6AB9" w:rsidRPr="00796513" w:rsidRDefault="002C6AB9" w:rsidP="009070FB">
            <w:r>
              <w:lastRenderedPageBreak/>
              <w:t>I</w:t>
            </w:r>
            <w:r w:rsidRPr="00796513">
              <w:t xml:space="preserve">dentify and discuss major authors and works in American and British </w:t>
            </w:r>
            <w:r>
              <w:t>l</w:t>
            </w:r>
            <w:r w:rsidRPr="00796513">
              <w:t>iterature.</w:t>
            </w:r>
          </w:p>
        </w:tc>
        <w:tc>
          <w:tcPr>
            <w:tcW w:w="1742" w:type="dxa"/>
            <w:vAlign w:val="center"/>
          </w:tcPr>
          <w:p w14:paraId="007EC458" w14:textId="1F88D180" w:rsidR="002C6AB9" w:rsidRPr="00796513" w:rsidRDefault="002C6AB9" w:rsidP="007C0E71">
            <w:pPr>
              <w:rPr>
                <w:rFonts w:ascii="Verdana" w:hAnsi="Verdana"/>
                <w:sz w:val="20"/>
                <w:szCs w:val="20"/>
              </w:rPr>
            </w:pPr>
            <w:r w:rsidRPr="00796513">
              <w:rPr>
                <w:rFonts w:ascii="Verdana" w:hAnsi="Verdana"/>
                <w:sz w:val="20"/>
                <w:szCs w:val="20"/>
              </w:rPr>
              <w:t>LIT 2</w:t>
            </w:r>
            <w:r>
              <w:rPr>
                <w:rFonts w:ascii="Verdana" w:hAnsi="Verdana"/>
                <w:sz w:val="20"/>
                <w:szCs w:val="20"/>
              </w:rPr>
              <w:t>211, 2212</w:t>
            </w:r>
            <w:r w:rsidRPr="00796513">
              <w:rPr>
                <w:rFonts w:ascii="Verdana" w:hAnsi="Verdana"/>
                <w:sz w:val="20"/>
                <w:szCs w:val="20"/>
              </w:rPr>
              <w:t xml:space="preserve">, 2201, 2202,  </w:t>
            </w:r>
          </w:p>
        </w:tc>
        <w:tc>
          <w:tcPr>
            <w:tcW w:w="1430" w:type="dxa"/>
          </w:tcPr>
          <w:p w14:paraId="1A3F1E31" w14:textId="7935B47D" w:rsidR="002C6AB9" w:rsidRPr="004C52FC" w:rsidRDefault="007C0E71" w:rsidP="0060657C">
            <w:pPr>
              <w:rPr>
                <w:rFonts w:asciiTheme="minorHAnsi" w:hAnsiTheme="minorHAnsi" w:cs="Arial"/>
                <w:color w:val="000000" w:themeColor="text1"/>
              </w:rPr>
            </w:pPr>
            <w:r>
              <w:rPr>
                <w:rFonts w:ascii="Arial" w:hAnsi="Arial" w:cs="Arial"/>
                <w:color w:val="000000" w:themeColor="text1"/>
              </w:rPr>
              <w:t>2013-14</w:t>
            </w:r>
          </w:p>
        </w:tc>
        <w:tc>
          <w:tcPr>
            <w:tcW w:w="2250" w:type="dxa"/>
          </w:tcPr>
          <w:p w14:paraId="0275F674" w14:textId="4A92846F" w:rsidR="002C6AB9" w:rsidRPr="004C52FC" w:rsidRDefault="00213BA6" w:rsidP="0060657C">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14:paraId="027C650C" w14:textId="536A9D45" w:rsidR="002C6AB9" w:rsidRPr="004C52FC" w:rsidRDefault="007C0E71" w:rsidP="0060657C">
            <w:pPr>
              <w:ind w:left="72"/>
              <w:rPr>
                <w:rFonts w:asciiTheme="minorHAnsi" w:hAnsiTheme="minorHAnsi" w:cs="Arial"/>
                <w:color w:val="000000" w:themeColor="text1"/>
              </w:rPr>
            </w:pPr>
            <w:r>
              <w:rPr>
                <w:rFonts w:ascii="Arial" w:hAnsi="Arial" w:cs="Arial"/>
                <w:color w:val="000000" w:themeColor="text1"/>
              </w:rPr>
              <w:t xml:space="preserve">This outcome is targeted by assigning forums and writing assignments regarding major works in British and American Literature </w:t>
            </w:r>
          </w:p>
        </w:tc>
      </w:tr>
      <w:tr w:rsidR="002C6AB9" w:rsidRPr="004C52FC" w14:paraId="3B9B852B" w14:textId="77777777" w:rsidTr="0052737B">
        <w:tblPrEx>
          <w:shd w:val="clear" w:color="auto" w:fill="auto"/>
          <w:tblLook w:val="04A0" w:firstRow="1" w:lastRow="0" w:firstColumn="1" w:lastColumn="0" w:noHBand="0" w:noVBand="1"/>
        </w:tblPrEx>
        <w:trPr>
          <w:trHeight w:val="72"/>
        </w:trPr>
        <w:tc>
          <w:tcPr>
            <w:tcW w:w="3708" w:type="dxa"/>
            <w:vAlign w:val="center"/>
          </w:tcPr>
          <w:p w14:paraId="3B499D32" w14:textId="77777777" w:rsidR="002C6AB9" w:rsidRPr="00796513" w:rsidRDefault="002C6AB9" w:rsidP="009070FB">
            <w:r>
              <w:t>A</w:t>
            </w:r>
            <w:r w:rsidRPr="00796513">
              <w:t>nalyze literary works of American, British and world cultures in terms of major literary themes and devices.</w:t>
            </w:r>
          </w:p>
        </w:tc>
        <w:tc>
          <w:tcPr>
            <w:tcW w:w="1742" w:type="dxa"/>
            <w:vAlign w:val="center"/>
          </w:tcPr>
          <w:p w14:paraId="12204894" w14:textId="0C80C4A9" w:rsidR="002C6AB9" w:rsidRPr="00796513" w:rsidRDefault="002C6AB9" w:rsidP="007C0E71">
            <w:pPr>
              <w:rPr>
                <w:rFonts w:ascii="Verdana" w:hAnsi="Verdana"/>
                <w:sz w:val="20"/>
                <w:szCs w:val="20"/>
              </w:rPr>
            </w:pPr>
            <w:r>
              <w:rPr>
                <w:rFonts w:ascii="Verdana" w:hAnsi="Verdana"/>
                <w:sz w:val="20"/>
                <w:szCs w:val="20"/>
              </w:rPr>
              <w:t>LIT 2211, 22</w:t>
            </w:r>
            <w:r w:rsidRPr="00796513">
              <w:rPr>
                <w:rFonts w:ascii="Verdana" w:hAnsi="Verdana"/>
                <w:sz w:val="20"/>
                <w:szCs w:val="20"/>
              </w:rPr>
              <w:t>1</w:t>
            </w:r>
            <w:r>
              <w:rPr>
                <w:rFonts w:ascii="Verdana" w:hAnsi="Verdana"/>
                <w:sz w:val="20"/>
                <w:szCs w:val="20"/>
              </w:rPr>
              <w:t>2</w:t>
            </w:r>
            <w:r w:rsidR="007C0E71">
              <w:rPr>
                <w:rFonts w:ascii="Verdana" w:hAnsi="Verdana"/>
                <w:sz w:val="20"/>
                <w:szCs w:val="20"/>
              </w:rPr>
              <w:t>, 2201, 2202,</w:t>
            </w:r>
            <w:r w:rsidRPr="00796513">
              <w:rPr>
                <w:rFonts w:ascii="Verdana" w:hAnsi="Verdana"/>
                <w:sz w:val="20"/>
                <w:szCs w:val="20"/>
              </w:rPr>
              <w:t xml:space="preserve"> 2230, 2234</w:t>
            </w:r>
          </w:p>
        </w:tc>
        <w:tc>
          <w:tcPr>
            <w:tcW w:w="1430" w:type="dxa"/>
          </w:tcPr>
          <w:p w14:paraId="7B8D1F31" w14:textId="5B2B1571" w:rsidR="002C6AB9" w:rsidRPr="004C52FC" w:rsidRDefault="007C0E71" w:rsidP="0060657C">
            <w:pPr>
              <w:rPr>
                <w:rFonts w:asciiTheme="minorHAnsi" w:hAnsiTheme="minorHAnsi" w:cs="Arial"/>
                <w:color w:val="000000" w:themeColor="text1"/>
              </w:rPr>
            </w:pPr>
            <w:r>
              <w:rPr>
                <w:rFonts w:ascii="Arial" w:hAnsi="Arial" w:cs="Arial"/>
                <w:color w:val="000000" w:themeColor="text1"/>
              </w:rPr>
              <w:t>2013-14</w:t>
            </w:r>
          </w:p>
        </w:tc>
        <w:tc>
          <w:tcPr>
            <w:tcW w:w="2250" w:type="dxa"/>
          </w:tcPr>
          <w:p w14:paraId="6FF29B4D" w14:textId="0C04B209" w:rsidR="002C6AB9" w:rsidRPr="004C52FC" w:rsidRDefault="00213BA6" w:rsidP="0060657C">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14:paraId="493CC698" w14:textId="60602307" w:rsidR="002C6AB9" w:rsidRPr="004C52FC" w:rsidRDefault="007C0E71" w:rsidP="0060657C">
            <w:pPr>
              <w:ind w:left="72"/>
              <w:rPr>
                <w:rFonts w:asciiTheme="minorHAnsi" w:hAnsiTheme="minorHAnsi" w:cs="Arial"/>
                <w:color w:val="000000" w:themeColor="text1"/>
              </w:rPr>
            </w:pPr>
            <w:r>
              <w:rPr>
                <w:rFonts w:ascii="Arial" w:hAnsi="Arial" w:cs="Arial"/>
                <w:color w:val="000000" w:themeColor="text1"/>
              </w:rPr>
              <w:t>The outcome of analysis is achieved through writing assignments pertaining to analyzing the reading material.</w:t>
            </w:r>
          </w:p>
        </w:tc>
      </w:tr>
      <w:tr w:rsidR="002C6AB9" w:rsidRPr="004C52FC" w14:paraId="325AFC32" w14:textId="77777777" w:rsidTr="0052737B">
        <w:tblPrEx>
          <w:shd w:val="clear" w:color="auto" w:fill="auto"/>
          <w:tblLook w:val="04A0" w:firstRow="1" w:lastRow="0" w:firstColumn="1" w:lastColumn="0" w:noHBand="0" w:noVBand="1"/>
        </w:tblPrEx>
        <w:trPr>
          <w:trHeight w:val="72"/>
        </w:trPr>
        <w:tc>
          <w:tcPr>
            <w:tcW w:w="3708" w:type="dxa"/>
            <w:vAlign w:val="center"/>
          </w:tcPr>
          <w:p w14:paraId="58509531" w14:textId="77777777" w:rsidR="002C6AB9" w:rsidRPr="001B7A33" w:rsidRDefault="002C6AB9" w:rsidP="009070FB">
            <w:r w:rsidRPr="001B7A33">
              <w:t>De</w:t>
            </w:r>
            <w:r>
              <w:t>monstrate</w:t>
            </w:r>
            <w:r w:rsidRPr="001B7A33">
              <w:t xml:space="preserve"> skills in multiple creative writing genres</w:t>
            </w:r>
            <w:r>
              <w:t>.</w:t>
            </w:r>
            <w:r w:rsidRPr="001B7A33">
              <w:t xml:space="preserve"> i</w:t>
            </w:r>
            <w:r>
              <w:t>.</w:t>
            </w:r>
            <w:r w:rsidRPr="001B7A33">
              <w:t>e</w:t>
            </w:r>
            <w:r>
              <w:t>.</w:t>
            </w:r>
            <w:r w:rsidRPr="001B7A33">
              <w:t>: poetry, script writing, fiction writing.</w:t>
            </w:r>
          </w:p>
        </w:tc>
        <w:tc>
          <w:tcPr>
            <w:tcW w:w="1742" w:type="dxa"/>
            <w:vAlign w:val="center"/>
          </w:tcPr>
          <w:p w14:paraId="26785916" w14:textId="77777777" w:rsidR="002C6AB9" w:rsidRPr="001B7A33" w:rsidRDefault="002C6AB9" w:rsidP="009070FB">
            <w:pPr>
              <w:rPr>
                <w:rFonts w:ascii="Verdana" w:hAnsi="Verdana"/>
                <w:sz w:val="20"/>
                <w:szCs w:val="20"/>
              </w:rPr>
            </w:pPr>
            <w:r w:rsidRPr="001B7A33">
              <w:rPr>
                <w:rFonts w:ascii="Verdana" w:hAnsi="Verdana"/>
                <w:sz w:val="20"/>
                <w:szCs w:val="20"/>
              </w:rPr>
              <w:t>ENG 2255, 2256, 2259</w:t>
            </w:r>
          </w:p>
        </w:tc>
        <w:tc>
          <w:tcPr>
            <w:tcW w:w="1430" w:type="dxa"/>
          </w:tcPr>
          <w:p w14:paraId="71FE6420" w14:textId="3E0E230F" w:rsidR="002C6AB9" w:rsidRPr="004C52FC" w:rsidRDefault="007C0E71" w:rsidP="0060657C">
            <w:pPr>
              <w:rPr>
                <w:rFonts w:asciiTheme="minorHAnsi" w:hAnsiTheme="minorHAnsi" w:cs="Arial"/>
                <w:color w:val="000000" w:themeColor="text1"/>
              </w:rPr>
            </w:pPr>
            <w:r>
              <w:rPr>
                <w:rFonts w:ascii="Arial" w:hAnsi="Arial" w:cs="Arial"/>
                <w:color w:val="000000" w:themeColor="text1"/>
              </w:rPr>
              <w:t>2013-14</w:t>
            </w:r>
          </w:p>
        </w:tc>
        <w:tc>
          <w:tcPr>
            <w:tcW w:w="2250" w:type="dxa"/>
          </w:tcPr>
          <w:p w14:paraId="4754163D" w14:textId="38202657" w:rsidR="002C6AB9" w:rsidRPr="004C52FC" w:rsidRDefault="00213BA6" w:rsidP="0060657C">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14:paraId="7FE5EA50" w14:textId="745956EA" w:rsidR="002C6AB9" w:rsidRPr="004C52FC" w:rsidRDefault="007C0E71" w:rsidP="0060657C">
            <w:pPr>
              <w:ind w:left="72"/>
              <w:rPr>
                <w:rFonts w:asciiTheme="minorHAnsi" w:hAnsiTheme="minorHAnsi" w:cs="Arial"/>
                <w:color w:val="000000" w:themeColor="text1"/>
              </w:rPr>
            </w:pPr>
            <w:r>
              <w:rPr>
                <w:rFonts w:ascii="Arial" w:hAnsi="Arial" w:cs="Arial"/>
                <w:color w:val="000000" w:themeColor="text1"/>
              </w:rPr>
              <w:t>This outcome is achieved through following the course outlines and requiring students to write in a variety of genres.</w:t>
            </w:r>
          </w:p>
        </w:tc>
      </w:tr>
      <w:tr w:rsidR="002C6AB9" w:rsidRPr="004C52FC" w14:paraId="2EEAF55E" w14:textId="77777777" w:rsidTr="0052737B">
        <w:tblPrEx>
          <w:shd w:val="clear" w:color="auto" w:fill="auto"/>
          <w:tblLook w:val="04A0" w:firstRow="1" w:lastRow="0" w:firstColumn="1" w:lastColumn="0" w:noHBand="0" w:noVBand="1"/>
        </w:tblPrEx>
        <w:trPr>
          <w:trHeight w:val="72"/>
        </w:trPr>
        <w:tc>
          <w:tcPr>
            <w:tcW w:w="3708" w:type="dxa"/>
            <w:vAlign w:val="center"/>
          </w:tcPr>
          <w:p w14:paraId="6789CAD3" w14:textId="77777777" w:rsidR="002C6AB9" w:rsidRPr="001B7A33" w:rsidRDefault="002C6AB9" w:rsidP="009070FB">
            <w:r>
              <w:t>Create</w:t>
            </w:r>
            <w:r w:rsidRPr="001B7A33">
              <w:t xml:space="preserve"> works that are polished enough to submit for consideration of publication.</w:t>
            </w:r>
          </w:p>
        </w:tc>
        <w:tc>
          <w:tcPr>
            <w:tcW w:w="1742" w:type="dxa"/>
            <w:vAlign w:val="center"/>
          </w:tcPr>
          <w:p w14:paraId="2C36F77D" w14:textId="77777777" w:rsidR="002C6AB9" w:rsidRPr="001B7A33" w:rsidRDefault="002C6AB9" w:rsidP="009070FB">
            <w:pPr>
              <w:rPr>
                <w:rFonts w:ascii="Verdana" w:hAnsi="Verdana"/>
                <w:sz w:val="20"/>
                <w:szCs w:val="20"/>
              </w:rPr>
            </w:pPr>
            <w:r w:rsidRPr="001B7A33">
              <w:rPr>
                <w:rFonts w:ascii="Verdana" w:hAnsi="Verdana"/>
                <w:sz w:val="20"/>
                <w:szCs w:val="20"/>
              </w:rPr>
              <w:t>ENG 2255, 2256, 2259</w:t>
            </w:r>
          </w:p>
        </w:tc>
        <w:tc>
          <w:tcPr>
            <w:tcW w:w="1430" w:type="dxa"/>
          </w:tcPr>
          <w:p w14:paraId="53C15365" w14:textId="6030449A" w:rsidR="002C6AB9" w:rsidRPr="004C52FC" w:rsidRDefault="007C0E71" w:rsidP="0052737B">
            <w:pPr>
              <w:rPr>
                <w:rFonts w:asciiTheme="minorHAnsi" w:hAnsiTheme="minorHAnsi" w:cs="Arial"/>
                <w:color w:val="000000" w:themeColor="text1"/>
              </w:rPr>
            </w:pPr>
            <w:r>
              <w:rPr>
                <w:rFonts w:ascii="Arial" w:hAnsi="Arial" w:cs="Arial"/>
                <w:color w:val="000000" w:themeColor="text1"/>
              </w:rPr>
              <w:t>2013-14</w:t>
            </w:r>
          </w:p>
        </w:tc>
        <w:tc>
          <w:tcPr>
            <w:tcW w:w="2250" w:type="dxa"/>
          </w:tcPr>
          <w:p w14:paraId="3AA9337E" w14:textId="6EA0A0D5" w:rsidR="002C6AB9" w:rsidRPr="004C52FC" w:rsidRDefault="00213BA6" w:rsidP="001D736E">
            <w:pPr>
              <w:ind w:left="72"/>
              <w:rPr>
                <w:rFonts w:asciiTheme="minorHAnsi" w:hAnsiTheme="minorHAnsi" w:cs="Arial"/>
                <w:color w:val="000000" w:themeColor="text1"/>
              </w:rPr>
            </w:pPr>
            <w:r>
              <w:rPr>
                <w:rFonts w:ascii="Arial" w:hAnsi="Arial" w:cs="Arial"/>
                <w:color w:val="000000" w:themeColor="text1"/>
              </w:rPr>
              <w:t>Written assignments</w:t>
            </w:r>
          </w:p>
        </w:tc>
        <w:tc>
          <w:tcPr>
            <w:tcW w:w="4028" w:type="dxa"/>
          </w:tcPr>
          <w:p w14:paraId="08292E89" w14:textId="7446FFA8" w:rsidR="002C6AB9" w:rsidRPr="004C52FC" w:rsidRDefault="007C0E71" w:rsidP="001D736E">
            <w:pPr>
              <w:ind w:left="72"/>
              <w:rPr>
                <w:rFonts w:asciiTheme="minorHAnsi" w:hAnsiTheme="minorHAnsi" w:cs="Arial"/>
                <w:color w:val="000000" w:themeColor="text1"/>
              </w:rPr>
            </w:pPr>
            <w:r>
              <w:rPr>
                <w:rFonts w:ascii="Arial" w:hAnsi="Arial" w:cs="Arial"/>
                <w:color w:val="000000" w:themeColor="text1"/>
              </w:rPr>
              <w:t>This outcome is essential to students in our CRWE program, and assignments are assessed with the goal of eventual publication.</w:t>
            </w:r>
          </w:p>
        </w:tc>
      </w:tr>
    </w:tbl>
    <w:p w14:paraId="06D3E873" w14:textId="77777777" w:rsidR="00BF3561" w:rsidRDefault="00BF3561"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A64781" w14:paraId="479A8856" w14:textId="77777777" w:rsidTr="00A64781">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C8360DA" w14:textId="77777777" w:rsidR="00A64781" w:rsidRDefault="00A64781">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14:paraId="77275034" w14:textId="77777777" w:rsidR="00A64781" w:rsidRDefault="00A64781">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3A3CBFE5" w14:textId="433A2F49" w:rsidR="00A64781" w:rsidRDefault="0011046C">
            <w:pPr>
              <w:pStyle w:val="ListParagraph"/>
              <w:tabs>
                <w:tab w:val="left" w:pos="5040"/>
              </w:tabs>
              <w:ind w:left="0"/>
              <w:rPr>
                <w:rFonts w:ascii="Arial" w:hAnsi="Arial" w:cs="Arial"/>
                <w:color w:val="000000" w:themeColor="text1"/>
              </w:rPr>
            </w:pPr>
            <w:r>
              <w:rPr>
                <w:rFonts w:ascii="Arial" w:hAnsi="Arial" w:cs="Arial"/>
                <w:color w:val="000000" w:themeColor="text1"/>
              </w:rPr>
              <w:t>No</w:t>
            </w:r>
            <w:bookmarkStart w:id="1" w:name="_GoBack"/>
            <w:bookmarkEnd w:id="1"/>
          </w:p>
        </w:tc>
      </w:tr>
      <w:tr w:rsidR="00A64781" w14:paraId="51E78B2F" w14:textId="77777777" w:rsidTr="00A64781">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E6D2469" w14:textId="77777777" w:rsidR="00A64781" w:rsidRDefault="00A64781">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14:paraId="0C1A8978" w14:textId="77777777" w:rsidR="00A64781" w:rsidRDefault="00A64781">
            <w:pPr>
              <w:rPr>
                <w:rFonts w:ascii="Calibri" w:hAnsi="Calibri" w:cs="Calibri"/>
                <w:color w:val="000000"/>
                <w:sz w:val="22"/>
                <w:szCs w:val="22"/>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71187258" w14:textId="77777777" w:rsidR="00A64781" w:rsidRDefault="00A64781">
            <w:pPr>
              <w:pStyle w:val="ListParagraph"/>
              <w:tabs>
                <w:tab w:val="left" w:pos="5040"/>
              </w:tabs>
              <w:ind w:left="0"/>
              <w:rPr>
                <w:rFonts w:ascii="Arial" w:hAnsi="Arial" w:cs="Arial"/>
                <w:color w:val="000000" w:themeColor="text1"/>
              </w:rPr>
            </w:pPr>
          </w:p>
        </w:tc>
      </w:tr>
    </w:tbl>
    <w:p w14:paraId="7E688FB3" w14:textId="77777777" w:rsidR="00A64781" w:rsidRDefault="00A64781" w:rsidP="001D736E">
      <w:pPr>
        <w:pStyle w:val="ListParagraph"/>
        <w:tabs>
          <w:tab w:val="left" w:pos="5040"/>
        </w:tabs>
        <w:ind w:left="360"/>
        <w:rPr>
          <w:rFonts w:ascii="Arial" w:hAnsi="Arial" w:cs="Arial"/>
          <w:color w:val="000000" w:themeColor="text1"/>
        </w:rPr>
      </w:pPr>
    </w:p>
    <w:p w14:paraId="32A291D2" w14:textId="53CEE529" w:rsidR="00A64781" w:rsidRDefault="00A64781">
      <w:pPr>
        <w:spacing w:after="200" w:line="276" w:lineRule="auto"/>
        <w:rPr>
          <w:rFonts w:ascii="Arial" w:hAnsi="Arial" w:cs="Arial"/>
          <w:b/>
          <w:color w:val="000000" w:themeColor="text1"/>
        </w:rPr>
      </w:pPr>
    </w:p>
    <w:p w14:paraId="0682B74E" w14:textId="7E94EF05" w:rsidR="00847243" w:rsidRPr="006D5D14" w:rsidRDefault="00174C4B" w:rsidP="006D5D14">
      <w:pPr>
        <w:tabs>
          <w:tab w:val="left" w:pos="5040"/>
        </w:tabs>
        <w:rPr>
          <w:rFonts w:ascii="Arial" w:hAnsi="Arial" w:cs="Arial"/>
          <w:b/>
          <w:color w:val="000000" w:themeColor="text1"/>
        </w:rPr>
      </w:pPr>
      <w:r w:rsidRPr="006D5D14">
        <w:rPr>
          <w:rFonts w:ascii="Arial" w:hAnsi="Arial" w:cs="Arial"/>
          <w:b/>
          <w:color w:val="000000" w:themeColor="text1"/>
        </w:rPr>
        <w:lastRenderedPageBreak/>
        <w:t>APPENDIX – PROGRAM COMPLETION AND SUCCESS RATE DATA</w:t>
      </w:r>
    </w:p>
    <w:p w14:paraId="5FBED525" w14:textId="77777777" w:rsidR="00174C4B" w:rsidRDefault="00174C4B" w:rsidP="00FA24D1">
      <w:pPr>
        <w:pStyle w:val="ListParagraph"/>
        <w:tabs>
          <w:tab w:val="left" w:pos="5040"/>
        </w:tabs>
        <w:rPr>
          <w:rFonts w:ascii="Arial" w:hAnsi="Arial" w:cs="Arial"/>
          <w:b/>
          <w:color w:val="000000" w:themeColor="text1"/>
        </w:rPr>
      </w:pPr>
    </w:p>
    <w:p w14:paraId="3703D3EB" w14:textId="77777777" w:rsidR="00174C4B" w:rsidRDefault="00174C4B" w:rsidP="00174C4B">
      <w:pPr>
        <w:rPr>
          <w:rFonts w:ascii="Arial" w:hAnsi="Arial" w:cs="Arial"/>
          <w:color w:val="000000" w:themeColor="text1"/>
        </w:rPr>
      </w:pPr>
    </w:p>
    <w:p w14:paraId="28E5B24B" w14:textId="77777777"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14:paraId="65D92A4F" w14:textId="77777777" w:rsidR="002C6AB9" w:rsidRDefault="002C6AB9" w:rsidP="00B61D81">
      <w:pPr>
        <w:rPr>
          <w:rFonts w:ascii="Arial" w:hAnsi="Arial" w:cs="Arial"/>
          <w:b/>
          <w:color w:val="000000" w:themeColor="text1"/>
        </w:rPr>
      </w:pPr>
    </w:p>
    <w:tbl>
      <w:tblPr>
        <w:tblW w:w="13060" w:type="dxa"/>
        <w:tblInd w:w="108" w:type="dxa"/>
        <w:tblLook w:val="04A0" w:firstRow="1" w:lastRow="0" w:firstColumn="1" w:lastColumn="0" w:noHBand="0" w:noVBand="1"/>
      </w:tblPr>
      <w:tblGrid>
        <w:gridCol w:w="960"/>
        <w:gridCol w:w="1307"/>
        <w:gridCol w:w="3220"/>
        <w:gridCol w:w="2320"/>
        <w:gridCol w:w="760"/>
        <w:gridCol w:w="760"/>
        <w:gridCol w:w="760"/>
        <w:gridCol w:w="760"/>
        <w:gridCol w:w="760"/>
        <w:gridCol w:w="760"/>
        <w:gridCol w:w="760"/>
      </w:tblGrid>
      <w:tr w:rsidR="00412C8A" w:rsidRPr="00412C8A" w14:paraId="6A06835C" w14:textId="77777777" w:rsidTr="00412C8A">
        <w:trPr>
          <w:trHeight w:val="600"/>
        </w:trPr>
        <w:tc>
          <w:tcPr>
            <w:tcW w:w="960" w:type="dxa"/>
            <w:tcBorders>
              <w:top w:val="nil"/>
              <w:left w:val="nil"/>
              <w:bottom w:val="nil"/>
              <w:right w:val="nil"/>
            </w:tcBorders>
            <w:shd w:val="clear" w:color="auto" w:fill="auto"/>
            <w:noWrap/>
            <w:hideMark/>
          </w:tcPr>
          <w:p w14:paraId="24999F15"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Division</w:t>
            </w:r>
          </w:p>
        </w:tc>
        <w:tc>
          <w:tcPr>
            <w:tcW w:w="1240" w:type="dxa"/>
            <w:tcBorders>
              <w:top w:val="nil"/>
              <w:left w:val="nil"/>
              <w:bottom w:val="nil"/>
              <w:right w:val="nil"/>
            </w:tcBorders>
            <w:shd w:val="clear" w:color="auto" w:fill="auto"/>
            <w:noWrap/>
            <w:hideMark/>
          </w:tcPr>
          <w:p w14:paraId="3478B788"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Department</w:t>
            </w:r>
          </w:p>
        </w:tc>
        <w:tc>
          <w:tcPr>
            <w:tcW w:w="3220" w:type="dxa"/>
            <w:tcBorders>
              <w:top w:val="nil"/>
              <w:left w:val="nil"/>
              <w:bottom w:val="nil"/>
              <w:right w:val="nil"/>
            </w:tcBorders>
            <w:shd w:val="clear" w:color="auto" w:fill="auto"/>
            <w:noWrap/>
            <w:hideMark/>
          </w:tcPr>
          <w:p w14:paraId="16259A26"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Department Name</w:t>
            </w:r>
          </w:p>
        </w:tc>
        <w:tc>
          <w:tcPr>
            <w:tcW w:w="2320" w:type="dxa"/>
            <w:tcBorders>
              <w:top w:val="nil"/>
              <w:left w:val="nil"/>
              <w:bottom w:val="nil"/>
              <w:right w:val="nil"/>
            </w:tcBorders>
            <w:shd w:val="clear" w:color="auto" w:fill="auto"/>
            <w:noWrap/>
            <w:hideMark/>
          </w:tcPr>
          <w:p w14:paraId="3B97710E"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Program</w:t>
            </w:r>
          </w:p>
        </w:tc>
        <w:tc>
          <w:tcPr>
            <w:tcW w:w="760" w:type="dxa"/>
            <w:tcBorders>
              <w:top w:val="nil"/>
              <w:left w:val="nil"/>
              <w:bottom w:val="nil"/>
              <w:right w:val="nil"/>
            </w:tcBorders>
            <w:shd w:val="clear" w:color="auto" w:fill="auto"/>
            <w:hideMark/>
          </w:tcPr>
          <w:p w14:paraId="3BD90A57" w14:textId="77777777" w:rsidR="00412C8A" w:rsidRPr="00412C8A" w:rsidRDefault="00412C8A" w:rsidP="00412C8A">
            <w:pPr>
              <w:jc w:val="center"/>
              <w:rPr>
                <w:rFonts w:ascii="Calibri" w:hAnsi="Calibri"/>
                <w:color w:val="000000"/>
                <w:sz w:val="22"/>
                <w:szCs w:val="22"/>
              </w:rPr>
            </w:pPr>
            <w:r w:rsidRPr="00412C8A">
              <w:rPr>
                <w:rFonts w:ascii="Calibri" w:hAnsi="Calibri"/>
                <w:color w:val="000000"/>
                <w:sz w:val="22"/>
                <w:szCs w:val="22"/>
              </w:rPr>
              <w:t>FY 07-08</w:t>
            </w:r>
          </w:p>
        </w:tc>
        <w:tc>
          <w:tcPr>
            <w:tcW w:w="760" w:type="dxa"/>
            <w:tcBorders>
              <w:top w:val="nil"/>
              <w:left w:val="nil"/>
              <w:bottom w:val="nil"/>
              <w:right w:val="nil"/>
            </w:tcBorders>
            <w:shd w:val="clear" w:color="auto" w:fill="auto"/>
            <w:hideMark/>
          </w:tcPr>
          <w:p w14:paraId="106E86CC" w14:textId="77777777" w:rsidR="00412C8A" w:rsidRPr="00412C8A" w:rsidRDefault="00412C8A" w:rsidP="00412C8A">
            <w:pPr>
              <w:jc w:val="center"/>
              <w:rPr>
                <w:rFonts w:ascii="Calibri" w:hAnsi="Calibri"/>
                <w:color w:val="000000"/>
                <w:sz w:val="22"/>
                <w:szCs w:val="22"/>
              </w:rPr>
            </w:pPr>
            <w:r w:rsidRPr="00412C8A">
              <w:rPr>
                <w:rFonts w:ascii="Calibri" w:hAnsi="Calibri"/>
                <w:color w:val="000000"/>
                <w:sz w:val="22"/>
                <w:szCs w:val="22"/>
              </w:rPr>
              <w:t>FY 08-09</w:t>
            </w:r>
          </w:p>
        </w:tc>
        <w:tc>
          <w:tcPr>
            <w:tcW w:w="760" w:type="dxa"/>
            <w:tcBorders>
              <w:top w:val="nil"/>
              <w:left w:val="nil"/>
              <w:bottom w:val="nil"/>
              <w:right w:val="nil"/>
            </w:tcBorders>
            <w:shd w:val="clear" w:color="auto" w:fill="auto"/>
            <w:hideMark/>
          </w:tcPr>
          <w:p w14:paraId="7B35F5C1" w14:textId="77777777" w:rsidR="00412C8A" w:rsidRPr="00412C8A" w:rsidRDefault="00412C8A" w:rsidP="00412C8A">
            <w:pPr>
              <w:jc w:val="center"/>
              <w:rPr>
                <w:rFonts w:ascii="Calibri" w:hAnsi="Calibri"/>
                <w:color w:val="000000"/>
                <w:sz w:val="22"/>
                <w:szCs w:val="22"/>
              </w:rPr>
            </w:pPr>
            <w:r w:rsidRPr="00412C8A">
              <w:rPr>
                <w:rFonts w:ascii="Calibri" w:hAnsi="Calibri"/>
                <w:color w:val="000000"/>
                <w:sz w:val="22"/>
                <w:szCs w:val="22"/>
              </w:rPr>
              <w:t>FY 09-10</w:t>
            </w:r>
          </w:p>
        </w:tc>
        <w:tc>
          <w:tcPr>
            <w:tcW w:w="760" w:type="dxa"/>
            <w:tcBorders>
              <w:top w:val="nil"/>
              <w:left w:val="nil"/>
              <w:bottom w:val="nil"/>
              <w:right w:val="nil"/>
            </w:tcBorders>
            <w:shd w:val="clear" w:color="auto" w:fill="auto"/>
            <w:hideMark/>
          </w:tcPr>
          <w:p w14:paraId="6021EF69" w14:textId="77777777" w:rsidR="00412C8A" w:rsidRPr="00412C8A" w:rsidRDefault="00412C8A" w:rsidP="00412C8A">
            <w:pPr>
              <w:jc w:val="center"/>
              <w:rPr>
                <w:rFonts w:ascii="Calibri" w:hAnsi="Calibri"/>
                <w:color w:val="000000"/>
                <w:sz w:val="22"/>
                <w:szCs w:val="22"/>
              </w:rPr>
            </w:pPr>
            <w:r w:rsidRPr="00412C8A">
              <w:rPr>
                <w:rFonts w:ascii="Calibri" w:hAnsi="Calibri"/>
                <w:color w:val="000000"/>
                <w:sz w:val="22"/>
                <w:szCs w:val="22"/>
              </w:rPr>
              <w:t>FY 10-11</w:t>
            </w:r>
          </w:p>
        </w:tc>
        <w:tc>
          <w:tcPr>
            <w:tcW w:w="760" w:type="dxa"/>
            <w:tcBorders>
              <w:top w:val="nil"/>
              <w:left w:val="nil"/>
              <w:bottom w:val="nil"/>
              <w:right w:val="nil"/>
            </w:tcBorders>
            <w:shd w:val="clear" w:color="auto" w:fill="auto"/>
            <w:hideMark/>
          </w:tcPr>
          <w:p w14:paraId="10EA8A8E" w14:textId="77777777" w:rsidR="00412C8A" w:rsidRPr="00412C8A" w:rsidRDefault="00412C8A" w:rsidP="00412C8A">
            <w:pPr>
              <w:jc w:val="center"/>
              <w:rPr>
                <w:rFonts w:ascii="Calibri" w:hAnsi="Calibri"/>
                <w:color w:val="000000"/>
                <w:sz w:val="22"/>
                <w:szCs w:val="22"/>
              </w:rPr>
            </w:pPr>
            <w:r w:rsidRPr="00412C8A">
              <w:rPr>
                <w:rFonts w:ascii="Calibri" w:hAnsi="Calibri"/>
                <w:color w:val="000000"/>
                <w:sz w:val="22"/>
                <w:szCs w:val="22"/>
              </w:rPr>
              <w:t>FY 11-12</w:t>
            </w:r>
          </w:p>
        </w:tc>
        <w:tc>
          <w:tcPr>
            <w:tcW w:w="760" w:type="dxa"/>
            <w:tcBorders>
              <w:top w:val="nil"/>
              <w:left w:val="nil"/>
              <w:bottom w:val="nil"/>
              <w:right w:val="nil"/>
            </w:tcBorders>
            <w:shd w:val="clear" w:color="auto" w:fill="auto"/>
            <w:hideMark/>
          </w:tcPr>
          <w:p w14:paraId="10D22349" w14:textId="77777777" w:rsidR="00412C8A" w:rsidRPr="00412C8A" w:rsidRDefault="00412C8A" w:rsidP="00412C8A">
            <w:pPr>
              <w:jc w:val="center"/>
              <w:rPr>
                <w:rFonts w:ascii="Calibri" w:hAnsi="Calibri"/>
                <w:color w:val="000000"/>
                <w:sz w:val="22"/>
                <w:szCs w:val="22"/>
              </w:rPr>
            </w:pPr>
            <w:r w:rsidRPr="00412C8A">
              <w:rPr>
                <w:rFonts w:ascii="Calibri" w:hAnsi="Calibri"/>
                <w:color w:val="000000"/>
                <w:sz w:val="22"/>
                <w:szCs w:val="22"/>
              </w:rPr>
              <w:t>FY 12-13</w:t>
            </w:r>
          </w:p>
        </w:tc>
        <w:tc>
          <w:tcPr>
            <w:tcW w:w="760" w:type="dxa"/>
            <w:tcBorders>
              <w:top w:val="nil"/>
              <w:left w:val="nil"/>
              <w:bottom w:val="nil"/>
              <w:right w:val="nil"/>
            </w:tcBorders>
            <w:shd w:val="clear" w:color="auto" w:fill="auto"/>
            <w:hideMark/>
          </w:tcPr>
          <w:p w14:paraId="68A055C0" w14:textId="77777777" w:rsidR="00412C8A" w:rsidRPr="00412C8A" w:rsidRDefault="00412C8A" w:rsidP="00412C8A">
            <w:pPr>
              <w:jc w:val="center"/>
              <w:rPr>
                <w:rFonts w:ascii="Calibri" w:hAnsi="Calibri"/>
                <w:color w:val="000000"/>
                <w:sz w:val="22"/>
                <w:szCs w:val="22"/>
              </w:rPr>
            </w:pPr>
            <w:r w:rsidRPr="00412C8A">
              <w:rPr>
                <w:rFonts w:ascii="Calibri" w:hAnsi="Calibri"/>
                <w:color w:val="000000"/>
                <w:sz w:val="22"/>
                <w:szCs w:val="22"/>
              </w:rPr>
              <w:t>FY 13-14</w:t>
            </w:r>
          </w:p>
        </w:tc>
      </w:tr>
      <w:tr w:rsidR="00412C8A" w:rsidRPr="00412C8A" w14:paraId="0C432560" w14:textId="77777777" w:rsidTr="00412C8A">
        <w:trPr>
          <w:trHeight w:val="300"/>
        </w:trPr>
        <w:tc>
          <w:tcPr>
            <w:tcW w:w="960" w:type="dxa"/>
            <w:tcBorders>
              <w:top w:val="nil"/>
              <w:left w:val="nil"/>
              <w:bottom w:val="nil"/>
              <w:right w:val="nil"/>
            </w:tcBorders>
            <w:shd w:val="clear" w:color="auto" w:fill="auto"/>
            <w:noWrap/>
            <w:vAlign w:val="bottom"/>
            <w:hideMark/>
          </w:tcPr>
          <w:p w14:paraId="16EA4DBF"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LCS</w:t>
            </w:r>
          </w:p>
        </w:tc>
        <w:tc>
          <w:tcPr>
            <w:tcW w:w="1240" w:type="dxa"/>
            <w:tcBorders>
              <w:top w:val="nil"/>
              <w:left w:val="nil"/>
              <w:bottom w:val="nil"/>
              <w:right w:val="nil"/>
            </w:tcBorders>
            <w:shd w:val="clear" w:color="auto" w:fill="auto"/>
            <w:noWrap/>
            <w:vAlign w:val="bottom"/>
            <w:hideMark/>
          </w:tcPr>
          <w:p w14:paraId="35B54C63"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07404E0E"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English</w:t>
            </w:r>
          </w:p>
        </w:tc>
        <w:tc>
          <w:tcPr>
            <w:tcW w:w="2320" w:type="dxa"/>
            <w:tcBorders>
              <w:top w:val="nil"/>
              <w:left w:val="nil"/>
              <w:bottom w:val="nil"/>
              <w:right w:val="nil"/>
            </w:tcBorders>
            <w:shd w:val="clear" w:color="auto" w:fill="auto"/>
            <w:noWrap/>
            <w:vAlign w:val="bottom"/>
            <w:hideMark/>
          </w:tcPr>
          <w:p w14:paraId="48FF2BA1"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CRWE.AA</w:t>
            </w:r>
          </w:p>
        </w:tc>
        <w:tc>
          <w:tcPr>
            <w:tcW w:w="760" w:type="dxa"/>
            <w:tcBorders>
              <w:top w:val="nil"/>
              <w:left w:val="nil"/>
              <w:bottom w:val="nil"/>
              <w:right w:val="nil"/>
            </w:tcBorders>
            <w:shd w:val="clear" w:color="auto" w:fill="auto"/>
            <w:noWrap/>
            <w:vAlign w:val="bottom"/>
            <w:hideMark/>
          </w:tcPr>
          <w:p w14:paraId="00399057"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14:paraId="3B630CB5"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14:paraId="61EB50F2"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14:paraId="1B8D504C"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14:paraId="174E3B2B"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14:paraId="2F40A602"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7</w:t>
            </w:r>
          </w:p>
        </w:tc>
        <w:tc>
          <w:tcPr>
            <w:tcW w:w="760" w:type="dxa"/>
            <w:tcBorders>
              <w:top w:val="nil"/>
              <w:left w:val="nil"/>
              <w:bottom w:val="nil"/>
              <w:right w:val="nil"/>
            </w:tcBorders>
            <w:shd w:val="clear" w:color="auto" w:fill="auto"/>
            <w:noWrap/>
            <w:vAlign w:val="bottom"/>
            <w:hideMark/>
          </w:tcPr>
          <w:p w14:paraId="5E2D55D8"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2</w:t>
            </w:r>
          </w:p>
        </w:tc>
      </w:tr>
      <w:tr w:rsidR="00412C8A" w:rsidRPr="00412C8A" w14:paraId="2F68F054" w14:textId="77777777" w:rsidTr="00412C8A">
        <w:trPr>
          <w:trHeight w:val="300"/>
        </w:trPr>
        <w:tc>
          <w:tcPr>
            <w:tcW w:w="960" w:type="dxa"/>
            <w:tcBorders>
              <w:top w:val="nil"/>
              <w:left w:val="nil"/>
              <w:bottom w:val="nil"/>
              <w:right w:val="nil"/>
            </w:tcBorders>
            <w:shd w:val="clear" w:color="000000" w:fill="D9D9D9"/>
            <w:noWrap/>
            <w:vAlign w:val="bottom"/>
            <w:hideMark/>
          </w:tcPr>
          <w:p w14:paraId="06FD888E"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LCS</w:t>
            </w:r>
          </w:p>
        </w:tc>
        <w:tc>
          <w:tcPr>
            <w:tcW w:w="1240" w:type="dxa"/>
            <w:tcBorders>
              <w:top w:val="nil"/>
              <w:left w:val="nil"/>
              <w:bottom w:val="nil"/>
              <w:right w:val="nil"/>
            </w:tcBorders>
            <w:shd w:val="clear" w:color="000000" w:fill="D9D9D9"/>
            <w:noWrap/>
            <w:vAlign w:val="bottom"/>
            <w:hideMark/>
          </w:tcPr>
          <w:p w14:paraId="476C574C"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225DE2CA"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English</w:t>
            </w:r>
          </w:p>
        </w:tc>
        <w:tc>
          <w:tcPr>
            <w:tcW w:w="2320" w:type="dxa"/>
            <w:tcBorders>
              <w:top w:val="nil"/>
              <w:left w:val="nil"/>
              <w:bottom w:val="nil"/>
              <w:right w:val="nil"/>
            </w:tcBorders>
            <w:shd w:val="clear" w:color="000000" w:fill="D9D9D9"/>
            <w:noWrap/>
            <w:vAlign w:val="bottom"/>
            <w:hideMark/>
          </w:tcPr>
          <w:p w14:paraId="06D2339B"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CRWE.S.AA</w:t>
            </w:r>
          </w:p>
        </w:tc>
        <w:tc>
          <w:tcPr>
            <w:tcW w:w="760" w:type="dxa"/>
            <w:tcBorders>
              <w:top w:val="nil"/>
              <w:left w:val="nil"/>
              <w:bottom w:val="nil"/>
              <w:right w:val="nil"/>
            </w:tcBorders>
            <w:shd w:val="clear" w:color="000000" w:fill="D9D9D9"/>
            <w:noWrap/>
            <w:vAlign w:val="bottom"/>
            <w:hideMark/>
          </w:tcPr>
          <w:p w14:paraId="49127B14"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650889D3"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139C6282"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717BDC8E"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37C930CB"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3C61A34E"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2</w:t>
            </w:r>
          </w:p>
        </w:tc>
        <w:tc>
          <w:tcPr>
            <w:tcW w:w="760" w:type="dxa"/>
            <w:tcBorders>
              <w:top w:val="nil"/>
              <w:left w:val="nil"/>
              <w:bottom w:val="nil"/>
              <w:right w:val="nil"/>
            </w:tcBorders>
            <w:shd w:val="clear" w:color="000000" w:fill="D9D9D9"/>
            <w:noWrap/>
            <w:vAlign w:val="bottom"/>
            <w:hideMark/>
          </w:tcPr>
          <w:p w14:paraId="08C2ACB9"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11</w:t>
            </w:r>
          </w:p>
        </w:tc>
      </w:tr>
      <w:tr w:rsidR="00412C8A" w:rsidRPr="00412C8A" w14:paraId="29E37E9C" w14:textId="77777777" w:rsidTr="00412C8A">
        <w:trPr>
          <w:trHeight w:val="300"/>
        </w:trPr>
        <w:tc>
          <w:tcPr>
            <w:tcW w:w="960" w:type="dxa"/>
            <w:tcBorders>
              <w:top w:val="nil"/>
              <w:left w:val="nil"/>
              <w:bottom w:val="nil"/>
              <w:right w:val="nil"/>
            </w:tcBorders>
            <w:shd w:val="clear" w:color="auto" w:fill="auto"/>
            <w:noWrap/>
            <w:vAlign w:val="bottom"/>
            <w:hideMark/>
          </w:tcPr>
          <w:p w14:paraId="67D8860D"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LCS</w:t>
            </w:r>
          </w:p>
        </w:tc>
        <w:tc>
          <w:tcPr>
            <w:tcW w:w="1240" w:type="dxa"/>
            <w:tcBorders>
              <w:top w:val="nil"/>
              <w:left w:val="nil"/>
              <w:bottom w:val="nil"/>
              <w:right w:val="nil"/>
            </w:tcBorders>
            <w:shd w:val="clear" w:color="auto" w:fill="auto"/>
            <w:noWrap/>
            <w:vAlign w:val="bottom"/>
            <w:hideMark/>
          </w:tcPr>
          <w:p w14:paraId="789BA21F"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05A773B4"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English</w:t>
            </w:r>
          </w:p>
        </w:tc>
        <w:tc>
          <w:tcPr>
            <w:tcW w:w="2320" w:type="dxa"/>
            <w:tcBorders>
              <w:top w:val="nil"/>
              <w:left w:val="nil"/>
              <w:bottom w:val="nil"/>
              <w:right w:val="nil"/>
            </w:tcBorders>
            <w:shd w:val="clear" w:color="auto" w:fill="auto"/>
            <w:noWrap/>
            <w:vAlign w:val="bottom"/>
            <w:hideMark/>
          </w:tcPr>
          <w:p w14:paraId="040E7E5C"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ENGE.AA</w:t>
            </w:r>
          </w:p>
        </w:tc>
        <w:tc>
          <w:tcPr>
            <w:tcW w:w="760" w:type="dxa"/>
            <w:tcBorders>
              <w:top w:val="nil"/>
              <w:left w:val="nil"/>
              <w:bottom w:val="nil"/>
              <w:right w:val="nil"/>
            </w:tcBorders>
            <w:shd w:val="clear" w:color="auto" w:fill="auto"/>
            <w:noWrap/>
            <w:vAlign w:val="bottom"/>
            <w:hideMark/>
          </w:tcPr>
          <w:p w14:paraId="3B124B37"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14:paraId="47DC54DF"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14:paraId="6AB0CB52"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14:paraId="1B75009A"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5</w:t>
            </w:r>
          </w:p>
        </w:tc>
        <w:tc>
          <w:tcPr>
            <w:tcW w:w="760" w:type="dxa"/>
            <w:tcBorders>
              <w:top w:val="nil"/>
              <w:left w:val="nil"/>
              <w:bottom w:val="nil"/>
              <w:right w:val="nil"/>
            </w:tcBorders>
            <w:shd w:val="clear" w:color="auto" w:fill="auto"/>
            <w:noWrap/>
            <w:vAlign w:val="bottom"/>
            <w:hideMark/>
          </w:tcPr>
          <w:p w14:paraId="72A4D86D"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14:paraId="390FCE8D"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2</w:t>
            </w:r>
          </w:p>
        </w:tc>
        <w:tc>
          <w:tcPr>
            <w:tcW w:w="760" w:type="dxa"/>
            <w:tcBorders>
              <w:top w:val="nil"/>
              <w:left w:val="nil"/>
              <w:bottom w:val="nil"/>
              <w:right w:val="nil"/>
            </w:tcBorders>
            <w:shd w:val="clear" w:color="auto" w:fill="auto"/>
            <w:noWrap/>
            <w:vAlign w:val="bottom"/>
            <w:hideMark/>
          </w:tcPr>
          <w:p w14:paraId="2E73C1ED"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w:t>
            </w:r>
          </w:p>
        </w:tc>
      </w:tr>
      <w:tr w:rsidR="00412C8A" w:rsidRPr="00412C8A" w14:paraId="59403C8C" w14:textId="77777777" w:rsidTr="00412C8A">
        <w:trPr>
          <w:trHeight w:val="300"/>
        </w:trPr>
        <w:tc>
          <w:tcPr>
            <w:tcW w:w="960" w:type="dxa"/>
            <w:tcBorders>
              <w:top w:val="nil"/>
              <w:left w:val="nil"/>
              <w:bottom w:val="nil"/>
              <w:right w:val="nil"/>
            </w:tcBorders>
            <w:shd w:val="clear" w:color="000000" w:fill="D9D9D9"/>
            <w:noWrap/>
            <w:vAlign w:val="bottom"/>
            <w:hideMark/>
          </w:tcPr>
          <w:p w14:paraId="177CF486"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LCS</w:t>
            </w:r>
          </w:p>
        </w:tc>
        <w:tc>
          <w:tcPr>
            <w:tcW w:w="1240" w:type="dxa"/>
            <w:tcBorders>
              <w:top w:val="nil"/>
              <w:left w:val="nil"/>
              <w:bottom w:val="nil"/>
              <w:right w:val="nil"/>
            </w:tcBorders>
            <w:shd w:val="clear" w:color="000000" w:fill="D9D9D9"/>
            <w:noWrap/>
            <w:vAlign w:val="bottom"/>
            <w:hideMark/>
          </w:tcPr>
          <w:p w14:paraId="2FBD87F5"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15157C3A"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English</w:t>
            </w:r>
          </w:p>
        </w:tc>
        <w:tc>
          <w:tcPr>
            <w:tcW w:w="2320" w:type="dxa"/>
            <w:tcBorders>
              <w:top w:val="nil"/>
              <w:left w:val="nil"/>
              <w:bottom w:val="nil"/>
              <w:right w:val="nil"/>
            </w:tcBorders>
            <w:shd w:val="clear" w:color="000000" w:fill="D9D9D9"/>
            <w:noWrap/>
            <w:vAlign w:val="bottom"/>
            <w:hideMark/>
          </w:tcPr>
          <w:p w14:paraId="744B75B7" w14:textId="77777777" w:rsidR="00412C8A" w:rsidRPr="00412C8A" w:rsidRDefault="00412C8A" w:rsidP="00412C8A">
            <w:pPr>
              <w:rPr>
                <w:rFonts w:ascii="Calibri" w:hAnsi="Calibri"/>
                <w:color w:val="000000"/>
                <w:sz w:val="22"/>
                <w:szCs w:val="22"/>
              </w:rPr>
            </w:pPr>
            <w:r w:rsidRPr="00412C8A">
              <w:rPr>
                <w:rFonts w:ascii="Calibri" w:hAnsi="Calibri"/>
                <w:color w:val="000000"/>
                <w:sz w:val="22"/>
                <w:szCs w:val="22"/>
              </w:rPr>
              <w:t>ENGE.S.AA</w:t>
            </w:r>
          </w:p>
        </w:tc>
        <w:tc>
          <w:tcPr>
            <w:tcW w:w="760" w:type="dxa"/>
            <w:tcBorders>
              <w:top w:val="nil"/>
              <w:left w:val="nil"/>
              <w:bottom w:val="nil"/>
              <w:right w:val="nil"/>
            </w:tcBorders>
            <w:shd w:val="clear" w:color="000000" w:fill="D9D9D9"/>
            <w:noWrap/>
            <w:vAlign w:val="bottom"/>
            <w:hideMark/>
          </w:tcPr>
          <w:p w14:paraId="0DEFD39C"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4495D154"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428C4C32"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1B53FB59"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7FDE4F5C"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0E9767F3"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w:t>
            </w:r>
          </w:p>
        </w:tc>
        <w:tc>
          <w:tcPr>
            <w:tcW w:w="760" w:type="dxa"/>
            <w:tcBorders>
              <w:top w:val="nil"/>
              <w:left w:val="nil"/>
              <w:bottom w:val="nil"/>
              <w:right w:val="nil"/>
            </w:tcBorders>
            <w:shd w:val="clear" w:color="000000" w:fill="D9D9D9"/>
            <w:noWrap/>
            <w:vAlign w:val="bottom"/>
            <w:hideMark/>
          </w:tcPr>
          <w:p w14:paraId="617B7B90" w14:textId="77777777" w:rsidR="00412C8A" w:rsidRPr="00412C8A" w:rsidRDefault="00412C8A" w:rsidP="00412C8A">
            <w:pPr>
              <w:jc w:val="right"/>
              <w:rPr>
                <w:rFonts w:ascii="Calibri" w:hAnsi="Calibri"/>
                <w:color w:val="000000"/>
                <w:sz w:val="22"/>
                <w:szCs w:val="22"/>
              </w:rPr>
            </w:pPr>
            <w:r w:rsidRPr="00412C8A">
              <w:rPr>
                <w:rFonts w:ascii="Calibri" w:hAnsi="Calibri"/>
                <w:color w:val="000000"/>
                <w:sz w:val="22"/>
                <w:szCs w:val="22"/>
              </w:rPr>
              <w:t>2</w:t>
            </w:r>
          </w:p>
        </w:tc>
      </w:tr>
    </w:tbl>
    <w:p w14:paraId="4C2AE224" w14:textId="77777777" w:rsidR="00412C8A" w:rsidRDefault="00412C8A" w:rsidP="00B61D81">
      <w:pPr>
        <w:rPr>
          <w:rFonts w:ascii="Arial" w:hAnsi="Arial" w:cs="Arial"/>
          <w:b/>
          <w:color w:val="000000" w:themeColor="text1"/>
        </w:rPr>
      </w:pPr>
    </w:p>
    <w:p w14:paraId="5739056B" w14:textId="77777777" w:rsidR="002C6AB9" w:rsidRDefault="002C6AB9" w:rsidP="00B61D81">
      <w:pPr>
        <w:rPr>
          <w:rFonts w:ascii="Arial" w:hAnsi="Arial" w:cs="Arial"/>
          <w:b/>
          <w:color w:val="000000" w:themeColor="text1"/>
        </w:rPr>
      </w:pPr>
    </w:p>
    <w:p w14:paraId="30DFC7BC" w14:textId="5248189A" w:rsidR="008707D3" w:rsidRDefault="00B61D81" w:rsidP="00AA06B1">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r w:rsidR="002C6AB9">
        <w:rPr>
          <w:rFonts w:ascii="Arial" w:hAnsi="Arial" w:cs="Arial"/>
          <w:b/>
          <w:color w:val="000000" w:themeColor="text1"/>
        </w:rPr>
        <w:br/>
      </w:r>
    </w:p>
    <w:tbl>
      <w:tblPr>
        <w:tblW w:w="13440" w:type="dxa"/>
        <w:tblInd w:w="108" w:type="dxa"/>
        <w:tblLook w:val="04A0" w:firstRow="1" w:lastRow="0" w:firstColumn="1" w:lastColumn="0" w:noHBand="0" w:noVBand="1"/>
      </w:tblPr>
      <w:tblGrid>
        <w:gridCol w:w="1420"/>
        <w:gridCol w:w="3220"/>
        <w:gridCol w:w="1760"/>
        <w:gridCol w:w="460"/>
        <w:gridCol w:w="940"/>
        <w:gridCol w:w="940"/>
        <w:gridCol w:w="940"/>
        <w:gridCol w:w="940"/>
        <w:gridCol w:w="940"/>
        <w:gridCol w:w="940"/>
        <w:gridCol w:w="940"/>
      </w:tblGrid>
      <w:tr w:rsidR="00AA06B1" w:rsidRPr="00AA06B1" w14:paraId="7AF3BCDF" w14:textId="77777777" w:rsidTr="00AA06B1">
        <w:trPr>
          <w:trHeight w:val="300"/>
        </w:trPr>
        <w:tc>
          <w:tcPr>
            <w:tcW w:w="1420" w:type="dxa"/>
            <w:tcBorders>
              <w:top w:val="nil"/>
              <w:left w:val="nil"/>
              <w:bottom w:val="nil"/>
              <w:right w:val="nil"/>
            </w:tcBorders>
            <w:shd w:val="clear" w:color="auto" w:fill="auto"/>
            <w:hideMark/>
          </w:tcPr>
          <w:p w14:paraId="11B722D5" w14:textId="77777777" w:rsidR="00AA06B1" w:rsidRPr="00AA06B1" w:rsidRDefault="00AA06B1" w:rsidP="00AA06B1">
            <w:pPr>
              <w:rPr>
                <w:rFonts w:ascii="Calibri" w:hAnsi="Calibri"/>
                <w:b/>
                <w:bCs/>
                <w:color w:val="000000"/>
                <w:sz w:val="22"/>
                <w:szCs w:val="22"/>
              </w:rPr>
            </w:pPr>
            <w:r w:rsidRPr="00AA06B1">
              <w:rPr>
                <w:rFonts w:ascii="Calibri" w:hAnsi="Calibri"/>
                <w:b/>
                <w:bCs/>
                <w:color w:val="000000"/>
                <w:sz w:val="22"/>
                <w:szCs w:val="22"/>
              </w:rPr>
              <w:t>Department</w:t>
            </w:r>
          </w:p>
        </w:tc>
        <w:tc>
          <w:tcPr>
            <w:tcW w:w="3220" w:type="dxa"/>
            <w:tcBorders>
              <w:top w:val="nil"/>
              <w:left w:val="nil"/>
              <w:bottom w:val="nil"/>
              <w:right w:val="nil"/>
            </w:tcBorders>
            <w:shd w:val="clear" w:color="auto" w:fill="auto"/>
            <w:hideMark/>
          </w:tcPr>
          <w:p w14:paraId="39BFEF44" w14:textId="77777777" w:rsidR="00AA06B1" w:rsidRPr="00AA06B1" w:rsidRDefault="00AA06B1" w:rsidP="00AA06B1">
            <w:pPr>
              <w:rPr>
                <w:rFonts w:ascii="Calibri" w:hAnsi="Calibri"/>
                <w:b/>
                <w:bCs/>
                <w:color w:val="000000"/>
                <w:sz w:val="22"/>
                <w:szCs w:val="22"/>
              </w:rPr>
            </w:pPr>
            <w:r w:rsidRPr="00AA06B1">
              <w:rPr>
                <w:rFonts w:ascii="Calibri" w:hAnsi="Calibri"/>
                <w:b/>
                <w:bCs/>
                <w:color w:val="000000"/>
                <w:sz w:val="22"/>
                <w:szCs w:val="22"/>
              </w:rPr>
              <w:t>Department Name</w:t>
            </w:r>
          </w:p>
        </w:tc>
        <w:tc>
          <w:tcPr>
            <w:tcW w:w="1760" w:type="dxa"/>
            <w:tcBorders>
              <w:top w:val="nil"/>
              <w:left w:val="nil"/>
              <w:bottom w:val="nil"/>
              <w:right w:val="nil"/>
            </w:tcBorders>
            <w:shd w:val="clear" w:color="auto" w:fill="auto"/>
            <w:hideMark/>
          </w:tcPr>
          <w:p w14:paraId="134ACBCA" w14:textId="77777777" w:rsidR="00AA06B1" w:rsidRPr="00AA06B1" w:rsidRDefault="00AA06B1" w:rsidP="00AA06B1">
            <w:pPr>
              <w:rPr>
                <w:rFonts w:ascii="Calibri" w:hAnsi="Calibri"/>
                <w:b/>
                <w:bCs/>
                <w:color w:val="000000"/>
                <w:sz w:val="22"/>
                <w:szCs w:val="22"/>
              </w:rPr>
            </w:pPr>
            <w:r w:rsidRPr="00AA06B1">
              <w:rPr>
                <w:rFonts w:ascii="Calibri" w:hAnsi="Calibri"/>
                <w:b/>
                <w:bCs/>
                <w:color w:val="000000"/>
                <w:sz w:val="22"/>
                <w:szCs w:val="22"/>
              </w:rPr>
              <w:t>Course</w:t>
            </w:r>
          </w:p>
        </w:tc>
        <w:tc>
          <w:tcPr>
            <w:tcW w:w="460" w:type="dxa"/>
            <w:tcBorders>
              <w:top w:val="nil"/>
              <w:left w:val="nil"/>
              <w:bottom w:val="nil"/>
              <w:right w:val="nil"/>
            </w:tcBorders>
            <w:shd w:val="clear" w:color="auto" w:fill="auto"/>
            <w:hideMark/>
          </w:tcPr>
          <w:p w14:paraId="3778ADD2" w14:textId="77777777" w:rsidR="00AA06B1" w:rsidRPr="00AA06B1" w:rsidRDefault="00AA06B1" w:rsidP="00AA06B1">
            <w:pPr>
              <w:rPr>
                <w:rFonts w:ascii="Calibri" w:hAnsi="Calibri"/>
                <w:b/>
                <w:bCs/>
                <w:color w:val="000000"/>
                <w:sz w:val="22"/>
                <w:szCs w:val="22"/>
              </w:rPr>
            </w:pPr>
          </w:p>
        </w:tc>
        <w:tc>
          <w:tcPr>
            <w:tcW w:w="940" w:type="dxa"/>
            <w:tcBorders>
              <w:top w:val="nil"/>
              <w:left w:val="nil"/>
              <w:bottom w:val="nil"/>
              <w:right w:val="nil"/>
            </w:tcBorders>
            <w:shd w:val="clear" w:color="auto" w:fill="auto"/>
            <w:hideMark/>
          </w:tcPr>
          <w:p w14:paraId="2BB115ED" w14:textId="77777777" w:rsidR="00AA06B1" w:rsidRPr="00AA06B1" w:rsidRDefault="00AA06B1" w:rsidP="00AA06B1">
            <w:pPr>
              <w:jc w:val="center"/>
              <w:rPr>
                <w:rFonts w:ascii="Calibri" w:hAnsi="Calibri"/>
                <w:b/>
                <w:bCs/>
                <w:color w:val="000000"/>
                <w:sz w:val="22"/>
                <w:szCs w:val="22"/>
              </w:rPr>
            </w:pPr>
            <w:r w:rsidRPr="00AA06B1">
              <w:rPr>
                <w:rFonts w:ascii="Calibri" w:hAnsi="Calibri"/>
                <w:b/>
                <w:bCs/>
                <w:color w:val="000000"/>
                <w:sz w:val="22"/>
                <w:szCs w:val="22"/>
              </w:rPr>
              <w:t>FY 07-08</w:t>
            </w:r>
          </w:p>
        </w:tc>
        <w:tc>
          <w:tcPr>
            <w:tcW w:w="940" w:type="dxa"/>
            <w:tcBorders>
              <w:top w:val="nil"/>
              <w:left w:val="nil"/>
              <w:bottom w:val="nil"/>
              <w:right w:val="nil"/>
            </w:tcBorders>
            <w:shd w:val="clear" w:color="auto" w:fill="auto"/>
            <w:hideMark/>
          </w:tcPr>
          <w:p w14:paraId="43A2E742" w14:textId="77777777" w:rsidR="00AA06B1" w:rsidRPr="00AA06B1" w:rsidRDefault="00AA06B1" w:rsidP="00AA06B1">
            <w:pPr>
              <w:jc w:val="center"/>
              <w:rPr>
                <w:rFonts w:ascii="Calibri" w:hAnsi="Calibri"/>
                <w:b/>
                <w:bCs/>
                <w:color w:val="000000"/>
                <w:sz w:val="22"/>
                <w:szCs w:val="22"/>
              </w:rPr>
            </w:pPr>
            <w:r w:rsidRPr="00AA06B1">
              <w:rPr>
                <w:rFonts w:ascii="Calibri" w:hAnsi="Calibri"/>
                <w:b/>
                <w:bCs/>
                <w:color w:val="000000"/>
                <w:sz w:val="22"/>
                <w:szCs w:val="22"/>
              </w:rPr>
              <w:t>FY 08-09</w:t>
            </w:r>
          </w:p>
        </w:tc>
        <w:tc>
          <w:tcPr>
            <w:tcW w:w="940" w:type="dxa"/>
            <w:tcBorders>
              <w:top w:val="nil"/>
              <w:left w:val="nil"/>
              <w:bottom w:val="nil"/>
              <w:right w:val="nil"/>
            </w:tcBorders>
            <w:shd w:val="clear" w:color="auto" w:fill="auto"/>
            <w:hideMark/>
          </w:tcPr>
          <w:p w14:paraId="5B8EB7BA" w14:textId="77777777" w:rsidR="00AA06B1" w:rsidRPr="00AA06B1" w:rsidRDefault="00AA06B1" w:rsidP="00AA06B1">
            <w:pPr>
              <w:jc w:val="center"/>
              <w:rPr>
                <w:rFonts w:ascii="Calibri" w:hAnsi="Calibri"/>
                <w:b/>
                <w:bCs/>
                <w:color w:val="000000"/>
                <w:sz w:val="22"/>
                <w:szCs w:val="22"/>
              </w:rPr>
            </w:pPr>
            <w:r w:rsidRPr="00AA06B1">
              <w:rPr>
                <w:rFonts w:ascii="Calibri" w:hAnsi="Calibri"/>
                <w:b/>
                <w:bCs/>
                <w:color w:val="000000"/>
                <w:sz w:val="22"/>
                <w:szCs w:val="22"/>
              </w:rPr>
              <w:t>FY 09-10</w:t>
            </w:r>
          </w:p>
        </w:tc>
        <w:tc>
          <w:tcPr>
            <w:tcW w:w="940" w:type="dxa"/>
            <w:tcBorders>
              <w:top w:val="nil"/>
              <w:left w:val="nil"/>
              <w:bottom w:val="nil"/>
              <w:right w:val="nil"/>
            </w:tcBorders>
            <w:shd w:val="clear" w:color="auto" w:fill="auto"/>
            <w:hideMark/>
          </w:tcPr>
          <w:p w14:paraId="0D2B31DD" w14:textId="77777777" w:rsidR="00AA06B1" w:rsidRPr="00AA06B1" w:rsidRDefault="00AA06B1" w:rsidP="00AA06B1">
            <w:pPr>
              <w:jc w:val="center"/>
              <w:rPr>
                <w:rFonts w:ascii="Calibri" w:hAnsi="Calibri"/>
                <w:b/>
                <w:bCs/>
                <w:color w:val="000000"/>
                <w:sz w:val="22"/>
                <w:szCs w:val="22"/>
              </w:rPr>
            </w:pPr>
            <w:r w:rsidRPr="00AA06B1">
              <w:rPr>
                <w:rFonts w:ascii="Calibri" w:hAnsi="Calibri"/>
                <w:b/>
                <w:bCs/>
                <w:color w:val="000000"/>
                <w:sz w:val="22"/>
                <w:szCs w:val="22"/>
              </w:rPr>
              <w:t>FY 10-11</w:t>
            </w:r>
          </w:p>
        </w:tc>
        <w:tc>
          <w:tcPr>
            <w:tcW w:w="940" w:type="dxa"/>
            <w:tcBorders>
              <w:top w:val="nil"/>
              <w:left w:val="nil"/>
              <w:bottom w:val="nil"/>
              <w:right w:val="nil"/>
            </w:tcBorders>
            <w:shd w:val="clear" w:color="auto" w:fill="auto"/>
            <w:hideMark/>
          </w:tcPr>
          <w:p w14:paraId="4D24B637" w14:textId="77777777" w:rsidR="00AA06B1" w:rsidRPr="00AA06B1" w:rsidRDefault="00AA06B1" w:rsidP="00AA06B1">
            <w:pPr>
              <w:jc w:val="center"/>
              <w:rPr>
                <w:rFonts w:ascii="Calibri" w:hAnsi="Calibri"/>
                <w:b/>
                <w:bCs/>
                <w:color w:val="000000"/>
                <w:sz w:val="22"/>
                <w:szCs w:val="22"/>
              </w:rPr>
            </w:pPr>
            <w:r w:rsidRPr="00AA06B1">
              <w:rPr>
                <w:rFonts w:ascii="Calibri" w:hAnsi="Calibri"/>
                <w:b/>
                <w:bCs/>
                <w:color w:val="000000"/>
                <w:sz w:val="22"/>
                <w:szCs w:val="22"/>
              </w:rPr>
              <w:t>FY 11-12</w:t>
            </w:r>
          </w:p>
        </w:tc>
        <w:tc>
          <w:tcPr>
            <w:tcW w:w="940" w:type="dxa"/>
            <w:tcBorders>
              <w:top w:val="nil"/>
              <w:left w:val="nil"/>
              <w:bottom w:val="nil"/>
              <w:right w:val="nil"/>
            </w:tcBorders>
            <w:shd w:val="clear" w:color="auto" w:fill="auto"/>
            <w:hideMark/>
          </w:tcPr>
          <w:p w14:paraId="146F2809" w14:textId="77777777" w:rsidR="00AA06B1" w:rsidRPr="00AA06B1" w:rsidRDefault="00AA06B1" w:rsidP="00AA06B1">
            <w:pPr>
              <w:jc w:val="center"/>
              <w:rPr>
                <w:rFonts w:ascii="Calibri" w:hAnsi="Calibri"/>
                <w:b/>
                <w:bCs/>
                <w:color w:val="000000"/>
                <w:sz w:val="22"/>
                <w:szCs w:val="22"/>
              </w:rPr>
            </w:pPr>
            <w:r w:rsidRPr="00AA06B1">
              <w:rPr>
                <w:rFonts w:ascii="Calibri" w:hAnsi="Calibri"/>
                <w:b/>
                <w:bCs/>
                <w:color w:val="000000"/>
                <w:sz w:val="22"/>
                <w:szCs w:val="22"/>
              </w:rPr>
              <w:t>FY 12-13</w:t>
            </w:r>
          </w:p>
        </w:tc>
        <w:tc>
          <w:tcPr>
            <w:tcW w:w="940" w:type="dxa"/>
            <w:tcBorders>
              <w:top w:val="nil"/>
              <w:left w:val="nil"/>
              <w:bottom w:val="nil"/>
              <w:right w:val="nil"/>
            </w:tcBorders>
            <w:shd w:val="clear" w:color="auto" w:fill="auto"/>
            <w:hideMark/>
          </w:tcPr>
          <w:p w14:paraId="075FA2C3" w14:textId="77777777" w:rsidR="00AA06B1" w:rsidRPr="00AA06B1" w:rsidRDefault="00AA06B1" w:rsidP="00AA06B1">
            <w:pPr>
              <w:jc w:val="center"/>
              <w:rPr>
                <w:rFonts w:ascii="Calibri" w:hAnsi="Calibri"/>
                <w:b/>
                <w:bCs/>
                <w:color w:val="000000"/>
                <w:sz w:val="22"/>
                <w:szCs w:val="22"/>
              </w:rPr>
            </w:pPr>
            <w:r w:rsidRPr="00AA06B1">
              <w:rPr>
                <w:rFonts w:ascii="Calibri" w:hAnsi="Calibri"/>
                <w:b/>
                <w:bCs/>
                <w:color w:val="000000"/>
                <w:sz w:val="22"/>
                <w:szCs w:val="22"/>
              </w:rPr>
              <w:t>FY 13-14</w:t>
            </w:r>
          </w:p>
        </w:tc>
      </w:tr>
      <w:tr w:rsidR="00AA06B1" w:rsidRPr="00AA06B1" w14:paraId="7B3C367B" w14:textId="77777777" w:rsidTr="00AA06B1">
        <w:trPr>
          <w:trHeight w:val="300"/>
        </w:trPr>
        <w:tc>
          <w:tcPr>
            <w:tcW w:w="1420" w:type="dxa"/>
            <w:tcBorders>
              <w:top w:val="nil"/>
              <w:left w:val="nil"/>
              <w:bottom w:val="nil"/>
              <w:right w:val="nil"/>
            </w:tcBorders>
            <w:shd w:val="clear" w:color="000000" w:fill="D9D9D9"/>
            <w:noWrap/>
            <w:vAlign w:val="bottom"/>
            <w:hideMark/>
          </w:tcPr>
          <w:p w14:paraId="73A1B36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1D6BF140"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5112E9B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ENG-1101</w:t>
            </w:r>
          </w:p>
        </w:tc>
        <w:tc>
          <w:tcPr>
            <w:tcW w:w="460" w:type="dxa"/>
            <w:tcBorders>
              <w:top w:val="nil"/>
              <w:left w:val="nil"/>
              <w:bottom w:val="nil"/>
              <w:right w:val="nil"/>
            </w:tcBorders>
            <w:shd w:val="clear" w:color="000000" w:fill="D9D9D9"/>
            <w:noWrap/>
            <w:vAlign w:val="bottom"/>
            <w:hideMark/>
          </w:tcPr>
          <w:p w14:paraId="5D9CAD3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5EAD85A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1EDF2E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08C2C1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C84FDB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5075E7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6C0634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65.9%</w:t>
            </w:r>
          </w:p>
        </w:tc>
        <w:tc>
          <w:tcPr>
            <w:tcW w:w="940" w:type="dxa"/>
            <w:tcBorders>
              <w:top w:val="nil"/>
              <w:left w:val="nil"/>
              <w:bottom w:val="nil"/>
              <w:right w:val="nil"/>
            </w:tcBorders>
            <w:shd w:val="clear" w:color="000000" w:fill="D9D9D9"/>
            <w:noWrap/>
            <w:vAlign w:val="bottom"/>
            <w:hideMark/>
          </w:tcPr>
          <w:p w14:paraId="2DADAFC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67.9%</w:t>
            </w:r>
          </w:p>
        </w:tc>
      </w:tr>
      <w:tr w:rsidR="00AA06B1" w:rsidRPr="00AA06B1" w14:paraId="7DC01038" w14:textId="77777777" w:rsidTr="00AA06B1">
        <w:trPr>
          <w:trHeight w:val="300"/>
        </w:trPr>
        <w:tc>
          <w:tcPr>
            <w:tcW w:w="1420" w:type="dxa"/>
            <w:tcBorders>
              <w:top w:val="nil"/>
              <w:left w:val="nil"/>
              <w:bottom w:val="nil"/>
              <w:right w:val="nil"/>
            </w:tcBorders>
            <w:shd w:val="clear" w:color="auto" w:fill="auto"/>
            <w:noWrap/>
            <w:vAlign w:val="bottom"/>
            <w:hideMark/>
          </w:tcPr>
          <w:p w14:paraId="500315CD"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216842E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37DB3AD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ENG-111</w:t>
            </w:r>
          </w:p>
        </w:tc>
        <w:tc>
          <w:tcPr>
            <w:tcW w:w="460" w:type="dxa"/>
            <w:tcBorders>
              <w:top w:val="nil"/>
              <w:left w:val="nil"/>
              <w:bottom w:val="nil"/>
              <w:right w:val="nil"/>
            </w:tcBorders>
            <w:shd w:val="clear" w:color="auto" w:fill="auto"/>
            <w:noWrap/>
            <w:vAlign w:val="bottom"/>
            <w:hideMark/>
          </w:tcPr>
          <w:p w14:paraId="706CEFF1"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1E3DE65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71.6%</w:t>
            </w:r>
          </w:p>
        </w:tc>
        <w:tc>
          <w:tcPr>
            <w:tcW w:w="940" w:type="dxa"/>
            <w:tcBorders>
              <w:top w:val="nil"/>
              <w:left w:val="nil"/>
              <w:bottom w:val="nil"/>
              <w:right w:val="nil"/>
            </w:tcBorders>
            <w:shd w:val="clear" w:color="auto" w:fill="auto"/>
            <w:noWrap/>
            <w:vAlign w:val="bottom"/>
            <w:hideMark/>
          </w:tcPr>
          <w:p w14:paraId="47BA5FC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70.7%</w:t>
            </w:r>
          </w:p>
        </w:tc>
        <w:tc>
          <w:tcPr>
            <w:tcW w:w="940" w:type="dxa"/>
            <w:tcBorders>
              <w:top w:val="nil"/>
              <w:left w:val="nil"/>
              <w:bottom w:val="nil"/>
              <w:right w:val="nil"/>
            </w:tcBorders>
            <w:shd w:val="clear" w:color="auto" w:fill="auto"/>
            <w:noWrap/>
            <w:vAlign w:val="bottom"/>
            <w:hideMark/>
          </w:tcPr>
          <w:p w14:paraId="53F8929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70.1%</w:t>
            </w:r>
          </w:p>
        </w:tc>
        <w:tc>
          <w:tcPr>
            <w:tcW w:w="940" w:type="dxa"/>
            <w:tcBorders>
              <w:top w:val="nil"/>
              <w:left w:val="nil"/>
              <w:bottom w:val="nil"/>
              <w:right w:val="nil"/>
            </w:tcBorders>
            <w:shd w:val="clear" w:color="auto" w:fill="auto"/>
            <w:noWrap/>
            <w:vAlign w:val="bottom"/>
            <w:hideMark/>
          </w:tcPr>
          <w:p w14:paraId="021D2B3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69.3%</w:t>
            </w:r>
          </w:p>
        </w:tc>
        <w:tc>
          <w:tcPr>
            <w:tcW w:w="940" w:type="dxa"/>
            <w:tcBorders>
              <w:top w:val="nil"/>
              <w:left w:val="nil"/>
              <w:bottom w:val="nil"/>
              <w:right w:val="nil"/>
            </w:tcBorders>
            <w:shd w:val="clear" w:color="auto" w:fill="auto"/>
            <w:noWrap/>
            <w:vAlign w:val="bottom"/>
            <w:hideMark/>
          </w:tcPr>
          <w:p w14:paraId="340E92F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71.3%</w:t>
            </w:r>
          </w:p>
        </w:tc>
        <w:tc>
          <w:tcPr>
            <w:tcW w:w="940" w:type="dxa"/>
            <w:tcBorders>
              <w:top w:val="nil"/>
              <w:left w:val="nil"/>
              <w:bottom w:val="nil"/>
              <w:right w:val="nil"/>
            </w:tcBorders>
            <w:shd w:val="clear" w:color="auto" w:fill="auto"/>
            <w:noWrap/>
            <w:vAlign w:val="bottom"/>
            <w:hideMark/>
          </w:tcPr>
          <w:p w14:paraId="2E293FB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70.0%</w:t>
            </w:r>
          </w:p>
        </w:tc>
        <w:tc>
          <w:tcPr>
            <w:tcW w:w="940" w:type="dxa"/>
            <w:tcBorders>
              <w:top w:val="nil"/>
              <w:left w:val="nil"/>
              <w:bottom w:val="nil"/>
              <w:right w:val="nil"/>
            </w:tcBorders>
            <w:shd w:val="clear" w:color="auto" w:fill="auto"/>
            <w:noWrap/>
            <w:vAlign w:val="bottom"/>
            <w:hideMark/>
          </w:tcPr>
          <w:p w14:paraId="7F7D1CA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68357196" w14:textId="77777777" w:rsidTr="00AA06B1">
        <w:trPr>
          <w:trHeight w:val="300"/>
        </w:trPr>
        <w:tc>
          <w:tcPr>
            <w:tcW w:w="1420" w:type="dxa"/>
            <w:tcBorders>
              <w:top w:val="nil"/>
              <w:left w:val="nil"/>
              <w:bottom w:val="nil"/>
              <w:right w:val="nil"/>
            </w:tcBorders>
            <w:shd w:val="clear" w:color="000000" w:fill="D9D9D9"/>
            <w:noWrap/>
            <w:vAlign w:val="bottom"/>
            <w:hideMark/>
          </w:tcPr>
          <w:p w14:paraId="4C3B3C57"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1786A32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232E0F4C"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ENG-112</w:t>
            </w:r>
          </w:p>
        </w:tc>
        <w:tc>
          <w:tcPr>
            <w:tcW w:w="460" w:type="dxa"/>
            <w:tcBorders>
              <w:top w:val="nil"/>
              <w:left w:val="nil"/>
              <w:bottom w:val="nil"/>
              <w:right w:val="nil"/>
            </w:tcBorders>
            <w:shd w:val="clear" w:color="000000" w:fill="D9D9D9"/>
            <w:noWrap/>
            <w:vAlign w:val="bottom"/>
            <w:hideMark/>
          </w:tcPr>
          <w:p w14:paraId="390DA150"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5AF2579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65.7%</w:t>
            </w:r>
          </w:p>
        </w:tc>
        <w:tc>
          <w:tcPr>
            <w:tcW w:w="940" w:type="dxa"/>
            <w:tcBorders>
              <w:top w:val="nil"/>
              <w:left w:val="nil"/>
              <w:bottom w:val="nil"/>
              <w:right w:val="nil"/>
            </w:tcBorders>
            <w:shd w:val="clear" w:color="000000" w:fill="D9D9D9"/>
            <w:noWrap/>
            <w:vAlign w:val="bottom"/>
            <w:hideMark/>
          </w:tcPr>
          <w:p w14:paraId="1E16704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67.7%</w:t>
            </w:r>
          </w:p>
        </w:tc>
        <w:tc>
          <w:tcPr>
            <w:tcW w:w="940" w:type="dxa"/>
            <w:tcBorders>
              <w:top w:val="nil"/>
              <w:left w:val="nil"/>
              <w:bottom w:val="nil"/>
              <w:right w:val="nil"/>
            </w:tcBorders>
            <w:shd w:val="clear" w:color="000000" w:fill="D9D9D9"/>
            <w:noWrap/>
            <w:vAlign w:val="bottom"/>
            <w:hideMark/>
          </w:tcPr>
          <w:p w14:paraId="5DDD3CE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67.6%</w:t>
            </w:r>
          </w:p>
        </w:tc>
        <w:tc>
          <w:tcPr>
            <w:tcW w:w="940" w:type="dxa"/>
            <w:tcBorders>
              <w:top w:val="nil"/>
              <w:left w:val="nil"/>
              <w:bottom w:val="nil"/>
              <w:right w:val="nil"/>
            </w:tcBorders>
            <w:shd w:val="clear" w:color="000000" w:fill="D9D9D9"/>
            <w:noWrap/>
            <w:vAlign w:val="bottom"/>
            <w:hideMark/>
          </w:tcPr>
          <w:p w14:paraId="0B75B10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66.8%</w:t>
            </w:r>
          </w:p>
        </w:tc>
        <w:tc>
          <w:tcPr>
            <w:tcW w:w="940" w:type="dxa"/>
            <w:tcBorders>
              <w:top w:val="nil"/>
              <w:left w:val="nil"/>
              <w:bottom w:val="nil"/>
              <w:right w:val="nil"/>
            </w:tcBorders>
            <w:shd w:val="clear" w:color="000000" w:fill="D9D9D9"/>
            <w:noWrap/>
            <w:vAlign w:val="bottom"/>
            <w:hideMark/>
          </w:tcPr>
          <w:p w14:paraId="3D15F85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68.1%</w:t>
            </w:r>
          </w:p>
        </w:tc>
        <w:tc>
          <w:tcPr>
            <w:tcW w:w="940" w:type="dxa"/>
            <w:tcBorders>
              <w:top w:val="nil"/>
              <w:left w:val="nil"/>
              <w:bottom w:val="nil"/>
              <w:right w:val="nil"/>
            </w:tcBorders>
            <w:shd w:val="clear" w:color="000000" w:fill="D9D9D9"/>
            <w:noWrap/>
            <w:vAlign w:val="bottom"/>
            <w:hideMark/>
          </w:tcPr>
          <w:p w14:paraId="0EE6144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72.4%</w:t>
            </w:r>
          </w:p>
        </w:tc>
        <w:tc>
          <w:tcPr>
            <w:tcW w:w="940" w:type="dxa"/>
            <w:tcBorders>
              <w:top w:val="nil"/>
              <w:left w:val="nil"/>
              <w:bottom w:val="nil"/>
              <w:right w:val="nil"/>
            </w:tcBorders>
            <w:shd w:val="clear" w:color="000000" w:fill="D9D9D9"/>
            <w:noWrap/>
            <w:vAlign w:val="bottom"/>
            <w:hideMark/>
          </w:tcPr>
          <w:p w14:paraId="2BA4B16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2A31BD2E" w14:textId="77777777" w:rsidTr="00AA06B1">
        <w:trPr>
          <w:trHeight w:val="300"/>
        </w:trPr>
        <w:tc>
          <w:tcPr>
            <w:tcW w:w="1420" w:type="dxa"/>
            <w:tcBorders>
              <w:top w:val="nil"/>
              <w:left w:val="nil"/>
              <w:bottom w:val="nil"/>
              <w:right w:val="nil"/>
            </w:tcBorders>
            <w:shd w:val="clear" w:color="auto" w:fill="auto"/>
            <w:noWrap/>
            <w:vAlign w:val="bottom"/>
            <w:hideMark/>
          </w:tcPr>
          <w:p w14:paraId="65536CC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4C8197C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22A802E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ENG-113</w:t>
            </w:r>
          </w:p>
        </w:tc>
        <w:tc>
          <w:tcPr>
            <w:tcW w:w="460" w:type="dxa"/>
            <w:tcBorders>
              <w:top w:val="nil"/>
              <w:left w:val="nil"/>
              <w:bottom w:val="nil"/>
              <w:right w:val="nil"/>
            </w:tcBorders>
            <w:shd w:val="clear" w:color="auto" w:fill="auto"/>
            <w:noWrap/>
            <w:vAlign w:val="bottom"/>
            <w:hideMark/>
          </w:tcPr>
          <w:p w14:paraId="22837949"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28D0AF8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76.5%</w:t>
            </w:r>
          </w:p>
        </w:tc>
        <w:tc>
          <w:tcPr>
            <w:tcW w:w="940" w:type="dxa"/>
            <w:tcBorders>
              <w:top w:val="nil"/>
              <w:left w:val="nil"/>
              <w:bottom w:val="nil"/>
              <w:right w:val="nil"/>
            </w:tcBorders>
            <w:shd w:val="clear" w:color="auto" w:fill="auto"/>
            <w:noWrap/>
            <w:vAlign w:val="bottom"/>
            <w:hideMark/>
          </w:tcPr>
          <w:p w14:paraId="68EB796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75.3%</w:t>
            </w:r>
          </w:p>
        </w:tc>
        <w:tc>
          <w:tcPr>
            <w:tcW w:w="940" w:type="dxa"/>
            <w:tcBorders>
              <w:top w:val="nil"/>
              <w:left w:val="nil"/>
              <w:bottom w:val="nil"/>
              <w:right w:val="nil"/>
            </w:tcBorders>
            <w:shd w:val="clear" w:color="auto" w:fill="auto"/>
            <w:noWrap/>
            <w:vAlign w:val="bottom"/>
            <w:hideMark/>
          </w:tcPr>
          <w:p w14:paraId="2C9C712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74.4%</w:t>
            </w:r>
          </w:p>
        </w:tc>
        <w:tc>
          <w:tcPr>
            <w:tcW w:w="940" w:type="dxa"/>
            <w:tcBorders>
              <w:top w:val="nil"/>
              <w:left w:val="nil"/>
              <w:bottom w:val="nil"/>
              <w:right w:val="nil"/>
            </w:tcBorders>
            <w:shd w:val="clear" w:color="auto" w:fill="auto"/>
            <w:noWrap/>
            <w:vAlign w:val="bottom"/>
            <w:hideMark/>
          </w:tcPr>
          <w:p w14:paraId="08AEBD9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74.1%</w:t>
            </w:r>
          </w:p>
        </w:tc>
        <w:tc>
          <w:tcPr>
            <w:tcW w:w="940" w:type="dxa"/>
            <w:tcBorders>
              <w:top w:val="nil"/>
              <w:left w:val="nil"/>
              <w:bottom w:val="nil"/>
              <w:right w:val="nil"/>
            </w:tcBorders>
            <w:shd w:val="clear" w:color="auto" w:fill="auto"/>
            <w:noWrap/>
            <w:vAlign w:val="bottom"/>
            <w:hideMark/>
          </w:tcPr>
          <w:p w14:paraId="32AD09F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77.7%</w:t>
            </w:r>
          </w:p>
        </w:tc>
        <w:tc>
          <w:tcPr>
            <w:tcW w:w="940" w:type="dxa"/>
            <w:tcBorders>
              <w:top w:val="nil"/>
              <w:left w:val="nil"/>
              <w:bottom w:val="nil"/>
              <w:right w:val="nil"/>
            </w:tcBorders>
            <w:shd w:val="clear" w:color="auto" w:fill="auto"/>
            <w:noWrap/>
            <w:vAlign w:val="bottom"/>
            <w:hideMark/>
          </w:tcPr>
          <w:p w14:paraId="336387E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82.3%</w:t>
            </w:r>
          </w:p>
        </w:tc>
        <w:tc>
          <w:tcPr>
            <w:tcW w:w="940" w:type="dxa"/>
            <w:tcBorders>
              <w:top w:val="nil"/>
              <w:left w:val="nil"/>
              <w:bottom w:val="nil"/>
              <w:right w:val="nil"/>
            </w:tcBorders>
            <w:shd w:val="clear" w:color="auto" w:fill="auto"/>
            <w:noWrap/>
            <w:vAlign w:val="bottom"/>
            <w:hideMark/>
          </w:tcPr>
          <w:p w14:paraId="0C6217A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122784F8" w14:textId="77777777" w:rsidTr="00AA06B1">
        <w:trPr>
          <w:trHeight w:val="300"/>
        </w:trPr>
        <w:tc>
          <w:tcPr>
            <w:tcW w:w="1420" w:type="dxa"/>
            <w:tcBorders>
              <w:top w:val="nil"/>
              <w:left w:val="nil"/>
              <w:bottom w:val="nil"/>
              <w:right w:val="nil"/>
            </w:tcBorders>
            <w:shd w:val="clear" w:color="000000" w:fill="D9D9D9"/>
            <w:noWrap/>
            <w:vAlign w:val="bottom"/>
            <w:hideMark/>
          </w:tcPr>
          <w:p w14:paraId="513355F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3974DC4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5333BF4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ENG-1131</w:t>
            </w:r>
          </w:p>
        </w:tc>
        <w:tc>
          <w:tcPr>
            <w:tcW w:w="460" w:type="dxa"/>
            <w:tcBorders>
              <w:top w:val="nil"/>
              <w:left w:val="nil"/>
              <w:bottom w:val="nil"/>
              <w:right w:val="nil"/>
            </w:tcBorders>
            <w:shd w:val="clear" w:color="000000" w:fill="D9D9D9"/>
            <w:noWrap/>
            <w:vAlign w:val="bottom"/>
            <w:hideMark/>
          </w:tcPr>
          <w:p w14:paraId="033DC9B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746FE01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2F4F38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A2F67B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7AAEA5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2ECFD0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8B4335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76.4%</w:t>
            </w:r>
          </w:p>
        </w:tc>
        <w:tc>
          <w:tcPr>
            <w:tcW w:w="940" w:type="dxa"/>
            <w:tcBorders>
              <w:top w:val="nil"/>
              <w:left w:val="nil"/>
              <w:bottom w:val="nil"/>
              <w:right w:val="nil"/>
            </w:tcBorders>
            <w:shd w:val="clear" w:color="000000" w:fill="D9D9D9"/>
            <w:noWrap/>
            <w:vAlign w:val="bottom"/>
            <w:hideMark/>
          </w:tcPr>
          <w:p w14:paraId="642247C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77.4%</w:t>
            </w:r>
          </w:p>
        </w:tc>
      </w:tr>
      <w:tr w:rsidR="00AA06B1" w:rsidRPr="00AA06B1" w14:paraId="6FDF6657" w14:textId="77777777" w:rsidTr="00AA06B1">
        <w:trPr>
          <w:trHeight w:val="300"/>
        </w:trPr>
        <w:tc>
          <w:tcPr>
            <w:tcW w:w="1420" w:type="dxa"/>
            <w:tcBorders>
              <w:top w:val="nil"/>
              <w:left w:val="nil"/>
              <w:bottom w:val="nil"/>
              <w:right w:val="nil"/>
            </w:tcBorders>
            <w:shd w:val="clear" w:color="auto" w:fill="auto"/>
            <w:noWrap/>
            <w:vAlign w:val="bottom"/>
            <w:hideMark/>
          </w:tcPr>
          <w:p w14:paraId="1124C702"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4AF351F2"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739B8FEC"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ENG-116</w:t>
            </w:r>
          </w:p>
        </w:tc>
        <w:tc>
          <w:tcPr>
            <w:tcW w:w="460" w:type="dxa"/>
            <w:tcBorders>
              <w:top w:val="nil"/>
              <w:left w:val="nil"/>
              <w:bottom w:val="nil"/>
              <w:right w:val="nil"/>
            </w:tcBorders>
            <w:shd w:val="clear" w:color="auto" w:fill="auto"/>
            <w:noWrap/>
            <w:vAlign w:val="bottom"/>
            <w:hideMark/>
          </w:tcPr>
          <w:p w14:paraId="31ED36DD"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745E85F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64.4%</w:t>
            </w:r>
          </w:p>
        </w:tc>
        <w:tc>
          <w:tcPr>
            <w:tcW w:w="940" w:type="dxa"/>
            <w:tcBorders>
              <w:top w:val="nil"/>
              <w:left w:val="nil"/>
              <w:bottom w:val="nil"/>
              <w:right w:val="nil"/>
            </w:tcBorders>
            <w:shd w:val="clear" w:color="auto" w:fill="auto"/>
            <w:noWrap/>
            <w:vAlign w:val="bottom"/>
            <w:hideMark/>
          </w:tcPr>
          <w:p w14:paraId="6945373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61.0%</w:t>
            </w:r>
          </w:p>
        </w:tc>
        <w:tc>
          <w:tcPr>
            <w:tcW w:w="940" w:type="dxa"/>
            <w:tcBorders>
              <w:top w:val="nil"/>
              <w:left w:val="nil"/>
              <w:bottom w:val="nil"/>
              <w:right w:val="nil"/>
            </w:tcBorders>
            <w:shd w:val="clear" w:color="auto" w:fill="auto"/>
            <w:noWrap/>
            <w:vAlign w:val="bottom"/>
            <w:hideMark/>
          </w:tcPr>
          <w:p w14:paraId="1F64B3C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52.8%</w:t>
            </w:r>
          </w:p>
        </w:tc>
        <w:tc>
          <w:tcPr>
            <w:tcW w:w="940" w:type="dxa"/>
            <w:tcBorders>
              <w:top w:val="nil"/>
              <w:left w:val="nil"/>
              <w:bottom w:val="nil"/>
              <w:right w:val="nil"/>
            </w:tcBorders>
            <w:shd w:val="clear" w:color="auto" w:fill="auto"/>
            <w:noWrap/>
            <w:vAlign w:val="bottom"/>
            <w:hideMark/>
          </w:tcPr>
          <w:p w14:paraId="75513E2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54.8%</w:t>
            </w:r>
          </w:p>
        </w:tc>
        <w:tc>
          <w:tcPr>
            <w:tcW w:w="940" w:type="dxa"/>
            <w:tcBorders>
              <w:top w:val="nil"/>
              <w:left w:val="nil"/>
              <w:bottom w:val="nil"/>
              <w:right w:val="nil"/>
            </w:tcBorders>
            <w:shd w:val="clear" w:color="auto" w:fill="auto"/>
            <w:noWrap/>
            <w:vAlign w:val="bottom"/>
            <w:hideMark/>
          </w:tcPr>
          <w:p w14:paraId="48CADAE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78.6%</w:t>
            </w:r>
          </w:p>
        </w:tc>
        <w:tc>
          <w:tcPr>
            <w:tcW w:w="940" w:type="dxa"/>
            <w:tcBorders>
              <w:top w:val="nil"/>
              <w:left w:val="nil"/>
              <w:bottom w:val="nil"/>
              <w:right w:val="nil"/>
            </w:tcBorders>
            <w:shd w:val="clear" w:color="auto" w:fill="auto"/>
            <w:noWrap/>
            <w:vAlign w:val="bottom"/>
            <w:hideMark/>
          </w:tcPr>
          <w:p w14:paraId="293C9D5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56C1E9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47E5D6DB" w14:textId="77777777" w:rsidTr="00AA06B1">
        <w:trPr>
          <w:trHeight w:val="300"/>
        </w:trPr>
        <w:tc>
          <w:tcPr>
            <w:tcW w:w="1420" w:type="dxa"/>
            <w:tcBorders>
              <w:top w:val="nil"/>
              <w:left w:val="nil"/>
              <w:bottom w:val="nil"/>
              <w:right w:val="nil"/>
            </w:tcBorders>
            <w:shd w:val="clear" w:color="000000" w:fill="D9D9D9"/>
            <w:noWrap/>
            <w:vAlign w:val="bottom"/>
            <w:hideMark/>
          </w:tcPr>
          <w:p w14:paraId="68661ABA"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301C4CFA"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48C1F2E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ENG-1160</w:t>
            </w:r>
          </w:p>
        </w:tc>
        <w:tc>
          <w:tcPr>
            <w:tcW w:w="460" w:type="dxa"/>
            <w:tcBorders>
              <w:top w:val="nil"/>
              <w:left w:val="nil"/>
              <w:bottom w:val="nil"/>
              <w:right w:val="nil"/>
            </w:tcBorders>
            <w:shd w:val="clear" w:color="000000" w:fill="D9D9D9"/>
            <w:noWrap/>
            <w:vAlign w:val="bottom"/>
            <w:hideMark/>
          </w:tcPr>
          <w:p w14:paraId="538F765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41BB777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FE3E3B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4A4574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FB5DAB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E93C1A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578AEC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61D51DD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69064587" w14:textId="77777777" w:rsidTr="00AA06B1">
        <w:trPr>
          <w:trHeight w:val="300"/>
        </w:trPr>
        <w:tc>
          <w:tcPr>
            <w:tcW w:w="1420" w:type="dxa"/>
            <w:tcBorders>
              <w:top w:val="nil"/>
              <w:left w:val="nil"/>
              <w:bottom w:val="nil"/>
              <w:right w:val="nil"/>
            </w:tcBorders>
            <w:shd w:val="clear" w:color="auto" w:fill="auto"/>
            <w:noWrap/>
            <w:vAlign w:val="bottom"/>
            <w:hideMark/>
          </w:tcPr>
          <w:p w14:paraId="57707A0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1106630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3D116FB0"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ENG-1199</w:t>
            </w:r>
          </w:p>
        </w:tc>
        <w:tc>
          <w:tcPr>
            <w:tcW w:w="460" w:type="dxa"/>
            <w:tcBorders>
              <w:top w:val="nil"/>
              <w:left w:val="nil"/>
              <w:bottom w:val="nil"/>
              <w:right w:val="nil"/>
            </w:tcBorders>
            <w:shd w:val="clear" w:color="auto" w:fill="auto"/>
            <w:noWrap/>
            <w:vAlign w:val="bottom"/>
            <w:hideMark/>
          </w:tcPr>
          <w:p w14:paraId="60F6879B"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6CBD28E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FD675A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16CD57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74741B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3B064B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113AD0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87.3%</w:t>
            </w:r>
          </w:p>
        </w:tc>
        <w:tc>
          <w:tcPr>
            <w:tcW w:w="940" w:type="dxa"/>
            <w:tcBorders>
              <w:top w:val="nil"/>
              <w:left w:val="nil"/>
              <w:bottom w:val="nil"/>
              <w:right w:val="nil"/>
            </w:tcBorders>
            <w:shd w:val="clear" w:color="auto" w:fill="auto"/>
            <w:noWrap/>
            <w:vAlign w:val="bottom"/>
            <w:hideMark/>
          </w:tcPr>
          <w:p w14:paraId="6AE1870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88.5%</w:t>
            </w:r>
          </w:p>
        </w:tc>
      </w:tr>
      <w:tr w:rsidR="00AA06B1" w:rsidRPr="00AA06B1" w14:paraId="4CFF8B37" w14:textId="77777777" w:rsidTr="00AA06B1">
        <w:trPr>
          <w:trHeight w:val="300"/>
        </w:trPr>
        <w:tc>
          <w:tcPr>
            <w:tcW w:w="1420" w:type="dxa"/>
            <w:tcBorders>
              <w:top w:val="nil"/>
              <w:left w:val="nil"/>
              <w:bottom w:val="nil"/>
              <w:right w:val="nil"/>
            </w:tcBorders>
            <w:shd w:val="clear" w:color="000000" w:fill="D9D9D9"/>
            <w:noWrap/>
            <w:vAlign w:val="bottom"/>
            <w:hideMark/>
          </w:tcPr>
          <w:p w14:paraId="30A6289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716F9C1D"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61C50962"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ENG-1201</w:t>
            </w:r>
          </w:p>
        </w:tc>
        <w:tc>
          <w:tcPr>
            <w:tcW w:w="460" w:type="dxa"/>
            <w:tcBorders>
              <w:top w:val="nil"/>
              <w:left w:val="nil"/>
              <w:bottom w:val="nil"/>
              <w:right w:val="nil"/>
            </w:tcBorders>
            <w:shd w:val="clear" w:color="000000" w:fill="D9D9D9"/>
            <w:noWrap/>
            <w:vAlign w:val="bottom"/>
            <w:hideMark/>
          </w:tcPr>
          <w:p w14:paraId="5F05D06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7D18535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942D1C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375B12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51A0F6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3CE451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B3CD57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67.0%</w:t>
            </w:r>
          </w:p>
        </w:tc>
        <w:tc>
          <w:tcPr>
            <w:tcW w:w="940" w:type="dxa"/>
            <w:tcBorders>
              <w:top w:val="nil"/>
              <w:left w:val="nil"/>
              <w:bottom w:val="nil"/>
              <w:right w:val="nil"/>
            </w:tcBorders>
            <w:shd w:val="clear" w:color="000000" w:fill="D9D9D9"/>
            <w:noWrap/>
            <w:vAlign w:val="bottom"/>
            <w:hideMark/>
          </w:tcPr>
          <w:p w14:paraId="67D7630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71.3%</w:t>
            </w:r>
          </w:p>
        </w:tc>
      </w:tr>
      <w:tr w:rsidR="00AA06B1" w:rsidRPr="00AA06B1" w14:paraId="1CF245F0" w14:textId="77777777" w:rsidTr="00AA06B1">
        <w:trPr>
          <w:trHeight w:val="300"/>
        </w:trPr>
        <w:tc>
          <w:tcPr>
            <w:tcW w:w="1420" w:type="dxa"/>
            <w:tcBorders>
              <w:top w:val="nil"/>
              <w:left w:val="nil"/>
              <w:bottom w:val="nil"/>
              <w:right w:val="nil"/>
            </w:tcBorders>
            <w:shd w:val="clear" w:color="auto" w:fill="auto"/>
            <w:noWrap/>
            <w:vAlign w:val="bottom"/>
            <w:hideMark/>
          </w:tcPr>
          <w:p w14:paraId="028C9E3E"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679F5B2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6778F4E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ENG-121</w:t>
            </w:r>
          </w:p>
        </w:tc>
        <w:tc>
          <w:tcPr>
            <w:tcW w:w="460" w:type="dxa"/>
            <w:tcBorders>
              <w:top w:val="nil"/>
              <w:left w:val="nil"/>
              <w:bottom w:val="nil"/>
              <w:right w:val="nil"/>
            </w:tcBorders>
            <w:shd w:val="clear" w:color="auto" w:fill="auto"/>
            <w:noWrap/>
            <w:vAlign w:val="bottom"/>
            <w:hideMark/>
          </w:tcPr>
          <w:p w14:paraId="265958C8"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4CAFAFF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69.2%</w:t>
            </w:r>
          </w:p>
        </w:tc>
        <w:tc>
          <w:tcPr>
            <w:tcW w:w="940" w:type="dxa"/>
            <w:tcBorders>
              <w:top w:val="nil"/>
              <w:left w:val="nil"/>
              <w:bottom w:val="nil"/>
              <w:right w:val="nil"/>
            </w:tcBorders>
            <w:shd w:val="clear" w:color="auto" w:fill="auto"/>
            <w:noWrap/>
            <w:vAlign w:val="bottom"/>
            <w:hideMark/>
          </w:tcPr>
          <w:p w14:paraId="0AFEA99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85.2%</w:t>
            </w:r>
          </w:p>
        </w:tc>
        <w:tc>
          <w:tcPr>
            <w:tcW w:w="940" w:type="dxa"/>
            <w:tcBorders>
              <w:top w:val="nil"/>
              <w:left w:val="nil"/>
              <w:bottom w:val="nil"/>
              <w:right w:val="nil"/>
            </w:tcBorders>
            <w:shd w:val="clear" w:color="auto" w:fill="auto"/>
            <w:noWrap/>
            <w:vAlign w:val="bottom"/>
            <w:hideMark/>
          </w:tcPr>
          <w:p w14:paraId="66BCE04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88.2%</w:t>
            </w:r>
          </w:p>
        </w:tc>
        <w:tc>
          <w:tcPr>
            <w:tcW w:w="940" w:type="dxa"/>
            <w:tcBorders>
              <w:top w:val="nil"/>
              <w:left w:val="nil"/>
              <w:bottom w:val="nil"/>
              <w:right w:val="nil"/>
            </w:tcBorders>
            <w:shd w:val="clear" w:color="auto" w:fill="auto"/>
            <w:noWrap/>
            <w:vAlign w:val="bottom"/>
            <w:hideMark/>
          </w:tcPr>
          <w:p w14:paraId="76F5804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4347E8C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90.9%</w:t>
            </w:r>
          </w:p>
        </w:tc>
        <w:tc>
          <w:tcPr>
            <w:tcW w:w="940" w:type="dxa"/>
            <w:tcBorders>
              <w:top w:val="nil"/>
              <w:left w:val="nil"/>
              <w:bottom w:val="nil"/>
              <w:right w:val="nil"/>
            </w:tcBorders>
            <w:shd w:val="clear" w:color="auto" w:fill="auto"/>
            <w:noWrap/>
            <w:vAlign w:val="bottom"/>
            <w:hideMark/>
          </w:tcPr>
          <w:p w14:paraId="38B92BC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2D127D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79A77E90" w14:textId="77777777" w:rsidTr="00AA06B1">
        <w:trPr>
          <w:trHeight w:val="300"/>
        </w:trPr>
        <w:tc>
          <w:tcPr>
            <w:tcW w:w="1420" w:type="dxa"/>
            <w:tcBorders>
              <w:top w:val="nil"/>
              <w:left w:val="nil"/>
              <w:bottom w:val="nil"/>
              <w:right w:val="nil"/>
            </w:tcBorders>
            <w:shd w:val="clear" w:color="000000" w:fill="D9D9D9"/>
            <w:noWrap/>
            <w:vAlign w:val="bottom"/>
            <w:hideMark/>
          </w:tcPr>
          <w:p w14:paraId="1571D212"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4A94B3C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45C114A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ENG-122</w:t>
            </w:r>
          </w:p>
        </w:tc>
        <w:tc>
          <w:tcPr>
            <w:tcW w:w="460" w:type="dxa"/>
            <w:tcBorders>
              <w:top w:val="nil"/>
              <w:left w:val="nil"/>
              <w:bottom w:val="nil"/>
              <w:right w:val="nil"/>
            </w:tcBorders>
            <w:shd w:val="clear" w:color="000000" w:fill="D9D9D9"/>
            <w:noWrap/>
            <w:vAlign w:val="bottom"/>
            <w:hideMark/>
          </w:tcPr>
          <w:p w14:paraId="1B42628D"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5CCB75D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473AE6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4F6EA0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6F7D005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29839FE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3999B8F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95A562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2A3AAE7E" w14:textId="77777777" w:rsidTr="00AA06B1">
        <w:trPr>
          <w:trHeight w:val="300"/>
        </w:trPr>
        <w:tc>
          <w:tcPr>
            <w:tcW w:w="1420" w:type="dxa"/>
            <w:tcBorders>
              <w:top w:val="nil"/>
              <w:left w:val="nil"/>
              <w:bottom w:val="nil"/>
              <w:right w:val="nil"/>
            </w:tcBorders>
            <w:shd w:val="clear" w:color="auto" w:fill="auto"/>
            <w:noWrap/>
            <w:vAlign w:val="bottom"/>
            <w:hideMark/>
          </w:tcPr>
          <w:p w14:paraId="29AF523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45F139F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524A28A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ENG-131</w:t>
            </w:r>
          </w:p>
        </w:tc>
        <w:tc>
          <w:tcPr>
            <w:tcW w:w="460" w:type="dxa"/>
            <w:tcBorders>
              <w:top w:val="nil"/>
              <w:left w:val="nil"/>
              <w:bottom w:val="nil"/>
              <w:right w:val="nil"/>
            </w:tcBorders>
            <w:shd w:val="clear" w:color="auto" w:fill="auto"/>
            <w:noWrap/>
            <w:vAlign w:val="bottom"/>
            <w:hideMark/>
          </w:tcPr>
          <w:p w14:paraId="020659AD"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48AAEE8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74.4%</w:t>
            </w:r>
          </w:p>
        </w:tc>
        <w:tc>
          <w:tcPr>
            <w:tcW w:w="940" w:type="dxa"/>
            <w:tcBorders>
              <w:top w:val="nil"/>
              <w:left w:val="nil"/>
              <w:bottom w:val="nil"/>
              <w:right w:val="nil"/>
            </w:tcBorders>
            <w:shd w:val="clear" w:color="auto" w:fill="auto"/>
            <w:noWrap/>
            <w:vAlign w:val="bottom"/>
            <w:hideMark/>
          </w:tcPr>
          <w:p w14:paraId="608CAE9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76.1%</w:t>
            </w:r>
          </w:p>
        </w:tc>
        <w:tc>
          <w:tcPr>
            <w:tcW w:w="940" w:type="dxa"/>
            <w:tcBorders>
              <w:top w:val="nil"/>
              <w:left w:val="nil"/>
              <w:bottom w:val="nil"/>
              <w:right w:val="nil"/>
            </w:tcBorders>
            <w:shd w:val="clear" w:color="auto" w:fill="auto"/>
            <w:noWrap/>
            <w:vAlign w:val="bottom"/>
            <w:hideMark/>
          </w:tcPr>
          <w:p w14:paraId="1012E4F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70.6%</w:t>
            </w:r>
          </w:p>
        </w:tc>
        <w:tc>
          <w:tcPr>
            <w:tcW w:w="940" w:type="dxa"/>
            <w:tcBorders>
              <w:top w:val="nil"/>
              <w:left w:val="nil"/>
              <w:bottom w:val="nil"/>
              <w:right w:val="nil"/>
            </w:tcBorders>
            <w:shd w:val="clear" w:color="auto" w:fill="auto"/>
            <w:noWrap/>
            <w:vAlign w:val="bottom"/>
            <w:hideMark/>
          </w:tcPr>
          <w:p w14:paraId="3FE7D41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72.6%</w:t>
            </w:r>
          </w:p>
        </w:tc>
        <w:tc>
          <w:tcPr>
            <w:tcW w:w="940" w:type="dxa"/>
            <w:tcBorders>
              <w:top w:val="nil"/>
              <w:left w:val="nil"/>
              <w:bottom w:val="nil"/>
              <w:right w:val="nil"/>
            </w:tcBorders>
            <w:shd w:val="clear" w:color="auto" w:fill="auto"/>
            <w:noWrap/>
            <w:vAlign w:val="bottom"/>
            <w:hideMark/>
          </w:tcPr>
          <w:p w14:paraId="3BBF6A5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72.6%</w:t>
            </w:r>
          </w:p>
        </w:tc>
        <w:tc>
          <w:tcPr>
            <w:tcW w:w="940" w:type="dxa"/>
            <w:tcBorders>
              <w:top w:val="nil"/>
              <w:left w:val="nil"/>
              <w:bottom w:val="nil"/>
              <w:right w:val="nil"/>
            </w:tcBorders>
            <w:shd w:val="clear" w:color="auto" w:fill="auto"/>
            <w:noWrap/>
            <w:vAlign w:val="bottom"/>
            <w:hideMark/>
          </w:tcPr>
          <w:p w14:paraId="395E6C9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87.8%</w:t>
            </w:r>
          </w:p>
        </w:tc>
        <w:tc>
          <w:tcPr>
            <w:tcW w:w="940" w:type="dxa"/>
            <w:tcBorders>
              <w:top w:val="nil"/>
              <w:left w:val="nil"/>
              <w:bottom w:val="nil"/>
              <w:right w:val="nil"/>
            </w:tcBorders>
            <w:shd w:val="clear" w:color="auto" w:fill="auto"/>
            <w:noWrap/>
            <w:vAlign w:val="bottom"/>
            <w:hideMark/>
          </w:tcPr>
          <w:p w14:paraId="7679659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70F3CB3A" w14:textId="77777777" w:rsidTr="00AA06B1">
        <w:trPr>
          <w:trHeight w:val="300"/>
        </w:trPr>
        <w:tc>
          <w:tcPr>
            <w:tcW w:w="1420" w:type="dxa"/>
            <w:tcBorders>
              <w:top w:val="nil"/>
              <w:left w:val="nil"/>
              <w:bottom w:val="nil"/>
              <w:right w:val="nil"/>
            </w:tcBorders>
            <w:shd w:val="clear" w:color="000000" w:fill="D9D9D9"/>
            <w:noWrap/>
            <w:vAlign w:val="bottom"/>
            <w:hideMark/>
          </w:tcPr>
          <w:p w14:paraId="2844D57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73BD165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380EA34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ENG-132</w:t>
            </w:r>
          </w:p>
        </w:tc>
        <w:tc>
          <w:tcPr>
            <w:tcW w:w="460" w:type="dxa"/>
            <w:tcBorders>
              <w:top w:val="nil"/>
              <w:left w:val="nil"/>
              <w:bottom w:val="nil"/>
              <w:right w:val="nil"/>
            </w:tcBorders>
            <w:shd w:val="clear" w:color="000000" w:fill="D9D9D9"/>
            <w:noWrap/>
            <w:vAlign w:val="bottom"/>
            <w:hideMark/>
          </w:tcPr>
          <w:p w14:paraId="2499CF8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3BBA480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50.3%</w:t>
            </w:r>
          </w:p>
        </w:tc>
        <w:tc>
          <w:tcPr>
            <w:tcW w:w="940" w:type="dxa"/>
            <w:tcBorders>
              <w:top w:val="nil"/>
              <w:left w:val="nil"/>
              <w:bottom w:val="nil"/>
              <w:right w:val="nil"/>
            </w:tcBorders>
            <w:shd w:val="clear" w:color="000000" w:fill="D9D9D9"/>
            <w:noWrap/>
            <w:vAlign w:val="bottom"/>
            <w:hideMark/>
          </w:tcPr>
          <w:p w14:paraId="7469146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59.3%</w:t>
            </w:r>
          </w:p>
        </w:tc>
        <w:tc>
          <w:tcPr>
            <w:tcW w:w="940" w:type="dxa"/>
            <w:tcBorders>
              <w:top w:val="nil"/>
              <w:left w:val="nil"/>
              <w:bottom w:val="nil"/>
              <w:right w:val="nil"/>
            </w:tcBorders>
            <w:shd w:val="clear" w:color="000000" w:fill="D9D9D9"/>
            <w:noWrap/>
            <w:vAlign w:val="bottom"/>
            <w:hideMark/>
          </w:tcPr>
          <w:p w14:paraId="7E4146B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63.1%</w:t>
            </w:r>
          </w:p>
        </w:tc>
        <w:tc>
          <w:tcPr>
            <w:tcW w:w="940" w:type="dxa"/>
            <w:tcBorders>
              <w:top w:val="nil"/>
              <w:left w:val="nil"/>
              <w:bottom w:val="nil"/>
              <w:right w:val="nil"/>
            </w:tcBorders>
            <w:shd w:val="clear" w:color="000000" w:fill="D9D9D9"/>
            <w:noWrap/>
            <w:vAlign w:val="bottom"/>
            <w:hideMark/>
          </w:tcPr>
          <w:p w14:paraId="29424EB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64.1%</w:t>
            </w:r>
          </w:p>
        </w:tc>
        <w:tc>
          <w:tcPr>
            <w:tcW w:w="940" w:type="dxa"/>
            <w:tcBorders>
              <w:top w:val="nil"/>
              <w:left w:val="nil"/>
              <w:bottom w:val="nil"/>
              <w:right w:val="nil"/>
            </w:tcBorders>
            <w:shd w:val="clear" w:color="000000" w:fill="D9D9D9"/>
            <w:noWrap/>
            <w:vAlign w:val="bottom"/>
            <w:hideMark/>
          </w:tcPr>
          <w:p w14:paraId="6FD2AEE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64.7%</w:t>
            </w:r>
          </w:p>
        </w:tc>
        <w:tc>
          <w:tcPr>
            <w:tcW w:w="940" w:type="dxa"/>
            <w:tcBorders>
              <w:top w:val="nil"/>
              <w:left w:val="nil"/>
              <w:bottom w:val="nil"/>
              <w:right w:val="nil"/>
            </w:tcBorders>
            <w:shd w:val="clear" w:color="000000" w:fill="D9D9D9"/>
            <w:noWrap/>
            <w:vAlign w:val="bottom"/>
            <w:hideMark/>
          </w:tcPr>
          <w:p w14:paraId="008CA76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90.5%</w:t>
            </w:r>
          </w:p>
        </w:tc>
        <w:tc>
          <w:tcPr>
            <w:tcW w:w="940" w:type="dxa"/>
            <w:tcBorders>
              <w:top w:val="nil"/>
              <w:left w:val="nil"/>
              <w:bottom w:val="nil"/>
              <w:right w:val="nil"/>
            </w:tcBorders>
            <w:shd w:val="clear" w:color="000000" w:fill="D9D9D9"/>
            <w:noWrap/>
            <w:vAlign w:val="bottom"/>
            <w:hideMark/>
          </w:tcPr>
          <w:p w14:paraId="2EFE684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7A7E4D36" w14:textId="77777777" w:rsidTr="00AA06B1">
        <w:trPr>
          <w:trHeight w:val="300"/>
        </w:trPr>
        <w:tc>
          <w:tcPr>
            <w:tcW w:w="1420" w:type="dxa"/>
            <w:tcBorders>
              <w:top w:val="nil"/>
              <w:left w:val="nil"/>
              <w:bottom w:val="nil"/>
              <w:right w:val="nil"/>
            </w:tcBorders>
            <w:shd w:val="clear" w:color="auto" w:fill="auto"/>
            <w:noWrap/>
            <w:vAlign w:val="bottom"/>
            <w:hideMark/>
          </w:tcPr>
          <w:p w14:paraId="53C86E70"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4B419262"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2D998F52"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ENG-199</w:t>
            </w:r>
          </w:p>
        </w:tc>
        <w:tc>
          <w:tcPr>
            <w:tcW w:w="460" w:type="dxa"/>
            <w:tcBorders>
              <w:top w:val="nil"/>
              <w:left w:val="nil"/>
              <w:bottom w:val="nil"/>
              <w:right w:val="nil"/>
            </w:tcBorders>
            <w:shd w:val="clear" w:color="auto" w:fill="auto"/>
            <w:noWrap/>
            <w:vAlign w:val="bottom"/>
            <w:hideMark/>
          </w:tcPr>
          <w:p w14:paraId="771C0ED5"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A71FD9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84.1%</w:t>
            </w:r>
          </w:p>
        </w:tc>
        <w:tc>
          <w:tcPr>
            <w:tcW w:w="940" w:type="dxa"/>
            <w:tcBorders>
              <w:top w:val="nil"/>
              <w:left w:val="nil"/>
              <w:bottom w:val="nil"/>
              <w:right w:val="nil"/>
            </w:tcBorders>
            <w:shd w:val="clear" w:color="auto" w:fill="auto"/>
            <w:noWrap/>
            <w:vAlign w:val="bottom"/>
            <w:hideMark/>
          </w:tcPr>
          <w:p w14:paraId="521B29C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81.3%</w:t>
            </w:r>
          </w:p>
        </w:tc>
        <w:tc>
          <w:tcPr>
            <w:tcW w:w="940" w:type="dxa"/>
            <w:tcBorders>
              <w:top w:val="nil"/>
              <w:left w:val="nil"/>
              <w:bottom w:val="nil"/>
              <w:right w:val="nil"/>
            </w:tcBorders>
            <w:shd w:val="clear" w:color="auto" w:fill="auto"/>
            <w:noWrap/>
            <w:vAlign w:val="bottom"/>
            <w:hideMark/>
          </w:tcPr>
          <w:p w14:paraId="771F9F6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77.4%</w:t>
            </w:r>
          </w:p>
        </w:tc>
        <w:tc>
          <w:tcPr>
            <w:tcW w:w="940" w:type="dxa"/>
            <w:tcBorders>
              <w:top w:val="nil"/>
              <w:left w:val="nil"/>
              <w:bottom w:val="nil"/>
              <w:right w:val="nil"/>
            </w:tcBorders>
            <w:shd w:val="clear" w:color="auto" w:fill="auto"/>
            <w:noWrap/>
            <w:vAlign w:val="bottom"/>
            <w:hideMark/>
          </w:tcPr>
          <w:p w14:paraId="1332E48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82.1%</w:t>
            </w:r>
          </w:p>
        </w:tc>
        <w:tc>
          <w:tcPr>
            <w:tcW w:w="940" w:type="dxa"/>
            <w:tcBorders>
              <w:top w:val="nil"/>
              <w:left w:val="nil"/>
              <w:bottom w:val="nil"/>
              <w:right w:val="nil"/>
            </w:tcBorders>
            <w:shd w:val="clear" w:color="auto" w:fill="auto"/>
            <w:noWrap/>
            <w:vAlign w:val="bottom"/>
            <w:hideMark/>
          </w:tcPr>
          <w:p w14:paraId="2276964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80.8%</w:t>
            </w:r>
          </w:p>
        </w:tc>
        <w:tc>
          <w:tcPr>
            <w:tcW w:w="940" w:type="dxa"/>
            <w:tcBorders>
              <w:top w:val="nil"/>
              <w:left w:val="nil"/>
              <w:bottom w:val="nil"/>
              <w:right w:val="nil"/>
            </w:tcBorders>
            <w:shd w:val="clear" w:color="auto" w:fill="auto"/>
            <w:noWrap/>
            <w:vAlign w:val="bottom"/>
            <w:hideMark/>
          </w:tcPr>
          <w:p w14:paraId="3A6F8C8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646E675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76C42E87" w14:textId="77777777" w:rsidTr="00AA06B1">
        <w:trPr>
          <w:trHeight w:val="300"/>
        </w:trPr>
        <w:tc>
          <w:tcPr>
            <w:tcW w:w="1420" w:type="dxa"/>
            <w:tcBorders>
              <w:top w:val="nil"/>
              <w:left w:val="nil"/>
              <w:bottom w:val="nil"/>
              <w:right w:val="nil"/>
            </w:tcBorders>
            <w:shd w:val="clear" w:color="000000" w:fill="D9D9D9"/>
            <w:noWrap/>
            <w:vAlign w:val="bottom"/>
            <w:hideMark/>
          </w:tcPr>
          <w:p w14:paraId="5A65190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lastRenderedPageBreak/>
              <w:t>0330</w:t>
            </w:r>
          </w:p>
        </w:tc>
        <w:tc>
          <w:tcPr>
            <w:tcW w:w="3220" w:type="dxa"/>
            <w:tcBorders>
              <w:top w:val="nil"/>
              <w:left w:val="nil"/>
              <w:bottom w:val="nil"/>
              <w:right w:val="nil"/>
            </w:tcBorders>
            <w:shd w:val="clear" w:color="000000" w:fill="D9D9D9"/>
            <w:noWrap/>
            <w:vAlign w:val="bottom"/>
            <w:hideMark/>
          </w:tcPr>
          <w:p w14:paraId="737F4BC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758C2B9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ENG-2255</w:t>
            </w:r>
          </w:p>
        </w:tc>
        <w:tc>
          <w:tcPr>
            <w:tcW w:w="460" w:type="dxa"/>
            <w:tcBorders>
              <w:top w:val="nil"/>
              <w:left w:val="nil"/>
              <w:bottom w:val="nil"/>
              <w:right w:val="nil"/>
            </w:tcBorders>
            <w:shd w:val="clear" w:color="000000" w:fill="D9D9D9"/>
            <w:noWrap/>
            <w:vAlign w:val="bottom"/>
            <w:hideMark/>
          </w:tcPr>
          <w:p w14:paraId="1D717FE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644630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897365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C0D8A8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E88BA8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E68CA8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52F403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78.4%</w:t>
            </w:r>
          </w:p>
        </w:tc>
        <w:tc>
          <w:tcPr>
            <w:tcW w:w="940" w:type="dxa"/>
            <w:tcBorders>
              <w:top w:val="nil"/>
              <w:left w:val="nil"/>
              <w:bottom w:val="nil"/>
              <w:right w:val="nil"/>
            </w:tcBorders>
            <w:shd w:val="clear" w:color="000000" w:fill="D9D9D9"/>
            <w:noWrap/>
            <w:vAlign w:val="bottom"/>
            <w:hideMark/>
          </w:tcPr>
          <w:p w14:paraId="70BF524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80.0%</w:t>
            </w:r>
          </w:p>
        </w:tc>
      </w:tr>
      <w:tr w:rsidR="00AA06B1" w:rsidRPr="00AA06B1" w14:paraId="5749ED83" w14:textId="77777777" w:rsidTr="00AA06B1">
        <w:trPr>
          <w:trHeight w:val="300"/>
        </w:trPr>
        <w:tc>
          <w:tcPr>
            <w:tcW w:w="1420" w:type="dxa"/>
            <w:tcBorders>
              <w:top w:val="nil"/>
              <w:left w:val="nil"/>
              <w:bottom w:val="nil"/>
              <w:right w:val="nil"/>
            </w:tcBorders>
            <w:shd w:val="clear" w:color="auto" w:fill="auto"/>
            <w:noWrap/>
            <w:vAlign w:val="bottom"/>
            <w:hideMark/>
          </w:tcPr>
          <w:p w14:paraId="5F39EED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4C8CD3C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51A51DB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ENG-2256</w:t>
            </w:r>
          </w:p>
        </w:tc>
        <w:tc>
          <w:tcPr>
            <w:tcW w:w="460" w:type="dxa"/>
            <w:tcBorders>
              <w:top w:val="nil"/>
              <w:left w:val="nil"/>
              <w:bottom w:val="nil"/>
              <w:right w:val="nil"/>
            </w:tcBorders>
            <w:shd w:val="clear" w:color="auto" w:fill="auto"/>
            <w:noWrap/>
            <w:vAlign w:val="bottom"/>
            <w:hideMark/>
          </w:tcPr>
          <w:p w14:paraId="46718D3C"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D44008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4D50AB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C08055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AC28B3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462988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581BEE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75.2%</w:t>
            </w:r>
          </w:p>
        </w:tc>
        <w:tc>
          <w:tcPr>
            <w:tcW w:w="940" w:type="dxa"/>
            <w:tcBorders>
              <w:top w:val="nil"/>
              <w:left w:val="nil"/>
              <w:bottom w:val="nil"/>
              <w:right w:val="nil"/>
            </w:tcBorders>
            <w:shd w:val="clear" w:color="auto" w:fill="auto"/>
            <w:noWrap/>
            <w:vAlign w:val="bottom"/>
            <w:hideMark/>
          </w:tcPr>
          <w:p w14:paraId="5D8520D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73.0%</w:t>
            </w:r>
          </w:p>
        </w:tc>
      </w:tr>
      <w:tr w:rsidR="00AA06B1" w:rsidRPr="00AA06B1" w14:paraId="4988326B" w14:textId="77777777" w:rsidTr="00AA06B1">
        <w:trPr>
          <w:trHeight w:val="300"/>
        </w:trPr>
        <w:tc>
          <w:tcPr>
            <w:tcW w:w="1420" w:type="dxa"/>
            <w:tcBorders>
              <w:top w:val="nil"/>
              <w:left w:val="nil"/>
              <w:bottom w:val="nil"/>
              <w:right w:val="nil"/>
            </w:tcBorders>
            <w:shd w:val="clear" w:color="000000" w:fill="D9D9D9"/>
            <w:noWrap/>
            <w:vAlign w:val="bottom"/>
            <w:hideMark/>
          </w:tcPr>
          <w:p w14:paraId="4A299BC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3949C4F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5E15D68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ENG-2257</w:t>
            </w:r>
          </w:p>
        </w:tc>
        <w:tc>
          <w:tcPr>
            <w:tcW w:w="460" w:type="dxa"/>
            <w:tcBorders>
              <w:top w:val="nil"/>
              <w:left w:val="nil"/>
              <w:bottom w:val="nil"/>
              <w:right w:val="nil"/>
            </w:tcBorders>
            <w:shd w:val="clear" w:color="000000" w:fill="D9D9D9"/>
            <w:noWrap/>
            <w:vAlign w:val="bottom"/>
            <w:hideMark/>
          </w:tcPr>
          <w:p w14:paraId="06D3C5A0"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055130A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6C4C3A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593762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5277EE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73BE5C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FEB64F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84.2%</w:t>
            </w:r>
          </w:p>
        </w:tc>
        <w:tc>
          <w:tcPr>
            <w:tcW w:w="940" w:type="dxa"/>
            <w:tcBorders>
              <w:top w:val="nil"/>
              <w:left w:val="nil"/>
              <w:bottom w:val="nil"/>
              <w:right w:val="nil"/>
            </w:tcBorders>
            <w:shd w:val="clear" w:color="000000" w:fill="D9D9D9"/>
            <w:noWrap/>
            <w:vAlign w:val="bottom"/>
            <w:hideMark/>
          </w:tcPr>
          <w:p w14:paraId="048DA88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37539013" w14:textId="77777777" w:rsidTr="00AA06B1">
        <w:trPr>
          <w:trHeight w:val="300"/>
        </w:trPr>
        <w:tc>
          <w:tcPr>
            <w:tcW w:w="1420" w:type="dxa"/>
            <w:tcBorders>
              <w:top w:val="nil"/>
              <w:left w:val="nil"/>
              <w:bottom w:val="nil"/>
              <w:right w:val="nil"/>
            </w:tcBorders>
            <w:shd w:val="clear" w:color="auto" w:fill="auto"/>
            <w:noWrap/>
            <w:vAlign w:val="bottom"/>
            <w:hideMark/>
          </w:tcPr>
          <w:p w14:paraId="0902FCC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52A72F5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72CFCB0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ENG-2259</w:t>
            </w:r>
          </w:p>
        </w:tc>
        <w:tc>
          <w:tcPr>
            <w:tcW w:w="460" w:type="dxa"/>
            <w:tcBorders>
              <w:top w:val="nil"/>
              <w:left w:val="nil"/>
              <w:bottom w:val="nil"/>
              <w:right w:val="nil"/>
            </w:tcBorders>
            <w:shd w:val="clear" w:color="auto" w:fill="auto"/>
            <w:noWrap/>
            <w:vAlign w:val="bottom"/>
            <w:hideMark/>
          </w:tcPr>
          <w:p w14:paraId="28ADEFF8"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3DBB7C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F25964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003AF0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85DD1E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24AF75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0FEBB2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81.8%</w:t>
            </w:r>
          </w:p>
        </w:tc>
        <w:tc>
          <w:tcPr>
            <w:tcW w:w="940" w:type="dxa"/>
            <w:tcBorders>
              <w:top w:val="nil"/>
              <w:left w:val="nil"/>
              <w:bottom w:val="nil"/>
              <w:right w:val="nil"/>
            </w:tcBorders>
            <w:shd w:val="clear" w:color="auto" w:fill="auto"/>
            <w:noWrap/>
            <w:vAlign w:val="bottom"/>
            <w:hideMark/>
          </w:tcPr>
          <w:p w14:paraId="775FF55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76.9%</w:t>
            </w:r>
          </w:p>
        </w:tc>
      </w:tr>
      <w:tr w:rsidR="00AA06B1" w:rsidRPr="00AA06B1" w14:paraId="1CF08354" w14:textId="77777777" w:rsidTr="00AA06B1">
        <w:trPr>
          <w:trHeight w:val="300"/>
        </w:trPr>
        <w:tc>
          <w:tcPr>
            <w:tcW w:w="1420" w:type="dxa"/>
            <w:tcBorders>
              <w:top w:val="nil"/>
              <w:left w:val="nil"/>
              <w:bottom w:val="nil"/>
              <w:right w:val="nil"/>
            </w:tcBorders>
            <w:shd w:val="clear" w:color="000000" w:fill="D9D9D9"/>
            <w:noWrap/>
            <w:vAlign w:val="bottom"/>
            <w:hideMark/>
          </w:tcPr>
          <w:p w14:paraId="1BCB0CC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57B6335D"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03DD676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ENG-245</w:t>
            </w:r>
          </w:p>
        </w:tc>
        <w:tc>
          <w:tcPr>
            <w:tcW w:w="460" w:type="dxa"/>
            <w:tcBorders>
              <w:top w:val="nil"/>
              <w:left w:val="nil"/>
              <w:bottom w:val="nil"/>
              <w:right w:val="nil"/>
            </w:tcBorders>
            <w:shd w:val="clear" w:color="000000" w:fill="D9D9D9"/>
            <w:noWrap/>
            <w:vAlign w:val="bottom"/>
            <w:hideMark/>
          </w:tcPr>
          <w:p w14:paraId="5FD4B47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7E1CB94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82.1%</w:t>
            </w:r>
          </w:p>
        </w:tc>
        <w:tc>
          <w:tcPr>
            <w:tcW w:w="940" w:type="dxa"/>
            <w:tcBorders>
              <w:top w:val="nil"/>
              <w:left w:val="nil"/>
              <w:bottom w:val="nil"/>
              <w:right w:val="nil"/>
            </w:tcBorders>
            <w:shd w:val="clear" w:color="000000" w:fill="D9D9D9"/>
            <w:noWrap/>
            <w:vAlign w:val="bottom"/>
            <w:hideMark/>
          </w:tcPr>
          <w:p w14:paraId="2EFC0C5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86.7%</w:t>
            </w:r>
          </w:p>
        </w:tc>
        <w:tc>
          <w:tcPr>
            <w:tcW w:w="940" w:type="dxa"/>
            <w:tcBorders>
              <w:top w:val="nil"/>
              <w:left w:val="nil"/>
              <w:bottom w:val="nil"/>
              <w:right w:val="nil"/>
            </w:tcBorders>
            <w:shd w:val="clear" w:color="000000" w:fill="D9D9D9"/>
            <w:noWrap/>
            <w:vAlign w:val="bottom"/>
            <w:hideMark/>
          </w:tcPr>
          <w:p w14:paraId="1673418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95.0%</w:t>
            </w:r>
          </w:p>
        </w:tc>
        <w:tc>
          <w:tcPr>
            <w:tcW w:w="940" w:type="dxa"/>
            <w:tcBorders>
              <w:top w:val="nil"/>
              <w:left w:val="nil"/>
              <w:bottom w:val="nil"/>
              <w:right w:val="nil"/>
            </w:tcBorders>
            <w:shd w:val="clear" w:color="000000" w:fill="D9D9D9"/>
            <w:noWrap/>
            <w:vAlign w:val="bottom"/>
            <w:hideMark/>
          </w:tcPr>
          <w:p w14:paraId="5EA48CB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76.5%</w:t>
            </w:r>
          </w:p>
        </w:tc>
        <w:tc>
          <w:tcPr>
            <w:tcW w:w="940" w:type="dxa"/>
            <w:tcBorders>
              <w:top w:val="nil"/>
              <w:left w:val="nil"/>
              <w:bottom w:val="nil"/>
              <w:right w:val="nil"/>
            </w:tcBorders>
            <w:shd w:val="clear" w:color="000000" w:fill="D9D9D9"/>
            <w:noWrap/>
            <w:vAlign w:val="bottom"/>
            <w:hideMark/>
          </w:tcPr>
          <w:p w14:paraId="69B616D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0996832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E325B9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092E4B63" w14:textId="77777777" w:rsidTr="00AA06B1">
        <w:trPr>
          <w:trHeight w:val="300"/>
        </w:trPr>
        <w:tc>
          <w:tcPr>
            <w:tcW w:w="1420" w:type="dxa"/>
            <w:tcBorders>
              <w:top w:val="nil"/>
              <w:left w:val="nil"/>
              <w:bottom w:val="nil"/>
              <w:right w:val="nil"/>
            </w:tcBorders>
            <w:shd w:val="clear" w:color="auto" w:fill="auto"/>
            <w:noWrap/>
            <w:vAlign w:val="bottom"/>
            <w:hideMark/>
          </w:tcPr>
          <w:p w14:paraId="51EAEE7A"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3CCBAAA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6C5F2E9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ENG-247</w:t>
            </w:r>
          </w:p>
        </w:tc>
        <w:tc>
          <w:tcPr>
            <w:tcW w:w="460" w:type="dxa"/>
            <w:tcBorders>
              <w:top w:val="nil"/>
              <w:left w:val="nil"/>
              <w:bottom w:val="nil"/>
              <w:right w:val="nil"/>
            </w:tcBorders>
            <w:shd w:val="clear" w:color="auto" w:fill="auto"/>
            <w:noWrap/>
            <w:vAlign w:val="bottom"/>
            <w:hideMark/>
          </w:tcPr>
          <w:p w14:paraId="1A8C7510"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19739E7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92.0%</w:t>
            </w:r>
          </w:p>
        </w:tc>
        <w:tc>
          <w:tcPr>
            <w:tcW w:w="940" w:type="dxa"/>
            <w:tcBorders>
              <w:top w:val="nil"/>
              <w:left w:val="nil"/>
              <w:bottom w:val="nil"/>
              <w:right w:val="nil"/>
            </w:tcBorders>
            <w:shd w:val="clear" w:color="auto" w:fill="auto"/>
            <w:noWrap/>
            <w:vAlign w:val="bottom"/>
            <w:hideMark/>
          </w:tcPr>
          <w:p w14:paraId="0393D35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91E7CD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14:paraId="01A89A6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73.3%</w:t>
            </w:r>
          </w:p>
        </w:tc>
        <w:tc>
          <w:tcPr>
            <w:tcW w:w="940" w:type="dxa"/>
            <w:tcBorders>
              <w:top w:val="nil"/>
              <w:left w:val="nil"/>
              <w:bottom w:val="nil"/>
              <w:right w:val="nil"/>
            </w:tcBorders>
            <w:shd w:val="clear" w:color="auto" w:fill="auto"/>
            <w:noWrap/>
            <w:vAlign w:val="bottom"/>
            <w:hideMark/>
          </w:tcPr>
          <w:p w14:paraId="3C3827C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88.9%</w:t>
            </w:r>
          </w:p>
        </w:tc>
        <w:tc>
          <w:tcPr>
            <w:tcW w:w="940" w:type="dxa"/>
            <w:tcBorders>
              <w:top w:val="nil"/>
              <w:left w:val="nil"/>
              <w:bottom w:val="nil"/>
              <w:right w:val="nil"/>
            </w:tcBorders>
            <w:shd w:val="clear" w:color="auto" w:fill="auto"/>
            <w:noWrap/>
            <w:vAlign w:val="bottom"/>
            <w:hideMark/>
          </w:tcPr>
          <w:p w14:paraId="515AC64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2754D9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1B18DA28" w14:textId="77777777" w:rsidTr="00AA06B1">
        <w:trPr>
          <w:trHeight w:val="300"/>
        </w:trPr>
        <w:tc>
          <w:tcPr>
            <w:tcW w:w="1420" w:type="dxa"/>
            <w:tcBorders>
              <w:top w:val="nil"/>
              <w:left w:val="nil"/>
              <w:bottom w:val="nil"/>
              <w:right w:val="nil"/>
            </w:tcBorders>
            <w:shd w:val="clear" w:color="000000" w:fill="D9D9D9"/>
            <w:noWrap/>
            <w:vAlign w:val="bottom"/>
            <w:hideMark/>
          </w:tcPr>
          <w:p w14:paraId="500ECAEA"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628B447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13CE00FE"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ENG-250</w:t>
            </w:r>
          </w:p>
        </w:tc>
        <w:tc>
          <w:tcPr>
            <w:tcW w:w="460" w:type="dxa"/>
            <w:tcBorders>
              <w:top w:val="nil"/>
              <w:left w:val="nil"/>
              <w:bottom w:val="nil"/>
              <w:right w:val="nil"/>
            </w:tcBorders>
            <w:shd w:val="clear" w:color="000000" w:fill="D9D9D9"/>
            <w:noWrap/>
            <w:vAlign w:val="bottom"/>
            <w:hideMark/>
          </w:tcPr>
          <w:p w14:paraId="6108C47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8672D2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193B218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C82306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7986C82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70.6%</w:t>
            </w:r>
          </w:p>
        </w:tc>
        <w:tc>
          <w:tcPr>
            <w:tcW w:w="940" w:type="dxa"/>
            <w:tcBorders>
              <w:top w:val="nil"/>
              <w:left w:val="nil"/>
              <w:bottom w:val="nil"/>
              <w:right w:val="nil"/>
            </w:tcBorders>
            <w:shd w:val="clear" w:color="000000" w:fill="D9D9D9"/>
            <w:noWrap/>
            <w:vAlign w:val="bottom"/>
            <w:hideMark/>
          </w:tcPr>
          <w:p w14:paraId="42B8CAD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88.9%</w:t>
            </w:r>
          </w:p>
        </w:tc>
        <w:tc>
          <w:tcPr>
            <w:tcW w:w="940" w:type="dxa"/>
            <w:tcBorders>
              <w:top w:val="nil"/>
              <w:left w:val="nil"/>
              <w:bottom w:val="nil"/>
              <w:right w:val="nil"/>
            </w:tcBorders>
            <w:shd w:val="clear" w:color="000000" w:fill="D9D9D9"/>
            <w:noWrap/>
            <w:vAlign w:val="bottom"/>
            <w:hideMark/>
          </w:tcPr>
          <w:p w14:paraId="4649A78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2AD3D6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54D41215" w14:textId="77777777" w:rsidTr="00AA06B1">
        <w:trPr>
          <w:trHeight w:val="300"/>
        </w:trPr>
        <w:tc>
          <w:tcPr>
            <w:tcW w:w="1420" w:type="dxa"/>
            <w:tcBorders>
              <w:top w:val="nil"/>
              <w:left w:val="nil"/>
              <w:bottom w:val="nil"/>
              <w:right w:val="nil"/>
            </w:tcBorders>
            <w:shd w:val="clear" w:color="auto" w:fill="auto"/>
            <w:noWrap/>
            <w:vAlign w:val="bottom"/>
            <w:hideMark/>
          </w:tcPr>
          <w:p w14:paraId="2375E62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7D0C4EA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5C320B4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ENG-2500</w:t>
            </w:r>
          </w:p>
        </w:tc>
        <w:tc>
          <w:tcPr>
            <w:tcW w:w="460" w:type="dxa"/>
            <w:tcBorders>
              <w:top w:val="nil"/>
              <w:left w:val="nil"/>
              <w:bottom w:val="nil"/>
              <w:right w:val="nil"/>
            </w:tcBorders>
            <w:shd w:val="clear" w:color="auto" w:fill="auto"/>
            <w:noWrap/>
            <w:vAlign w:val="bottom"/>
            <w:hideMark/>
          </w:tcPr>
          <w:p w14:paraId="06E755AC"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73CE67C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06FEAE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094516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503A4F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7DBD18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701D3F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90.9%</w:t>
            </w:r>
          </w:p>
        </w:tc>
        <w:tc>
          <w:tcPr>
            <w:tcW w:w="940" w:type="dxa"/>
            <w:tcBorders>
              <w:top w:val="nil"/>
              <w:left w:val="nil"/>
              <w:bottom w:val="nil"/>
              <w:right w:val="nil"/>
            </w:tcBorders>
            <w:shd w:val="clear" w:color="auto" w:fill="auto"/>
            <w:noWrap/>
            <w:vAlign w:val="bottom"/>
            <w:hideMark/>
          </w:tcPr>
          <w:p w14:paraId="2C2CFC3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211CB25F" w14:textId="77777777" w:rsidTr="00AA06B1">
        <w:trPr>
          <w:trHeight w:val="300"/>
        </w:trPr>
        <w:tc>
          <w:tcPr>
            <w:tcW w:w="1420" w:type="dxa"/>
            <w:tcBorders>
              <w:top w:val="nil"/>
              <w:left w:val="nil"/>
              <w:bottom w:val="nil"/>
              <w:right w:val="nil"/>
            </w:tcBorders>
            <w:shd w:val="clear" w:color="000000" w:fill="D9D9D9"/>
            <w:noWrap/>
            <w:vAlign w:val="bottom"/>
            <w:hideMark/>
          </w:tcPr>
          <w:p w14:paraId="66C69C7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6C6EB16A"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6D992452"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ENG-255</w:t>
            </w:r>
          </w:p>
        </w:tc>
        <w:tc>
          <w:tcPr>
            <w:tcW w:w="460" w:type="dxa"/>
            <w:tcBorders>
              <w:top w:val="nil"/>
              <w:left w:val="nil"/>
              <w:bottom w:val="nil"/>
              <w:right w:val="nil"/>
            </w:tcBorders>
            <w:shd w:val="clear" w:color="000000" w:fill="D9D9D9"/>
            <w:noWrap/>
            <w:vAlign w:val="bottom"/>
            <w:hideMark/>
          </w:tcPr>
          <w:p w14:paraId="27133E8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852615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76.7%</w:t>
            </w:r>
          </w:p>
        </w:tc>
        <w:tc>
          <w:tcPr>
            <w:tcW w:w="940" w:type="dxa"/>
            <w:tcBorders>
              <w:top w:val="nil"/>
              <w:left w:val="nil"/>
              <w:bottom w:val="nil"/>
              <w:right w:val="nil"/>
            </w:tcBorders>
            <w:shd w:val="clear" w:color="000000" w:fill="D9D9D9"/>
            <w:noWrap/>
            <w:vAlign w:val="bottom"/>
            <w:hideMark/>
          </w:tcPr>
          <w:p w14:paraId="7B6D051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76.8%</w:t>
            </w:r>
          </w:p>
        </w:tc>
        <w:tc>
          <w:tcPr>
            <w:tcW w:w="940" w:type="dxa"/>
            <w:tcBorders>
              <w:top w:val="nil"/>
              <w:left w:val="nil"/>
              <w:bottom w:val="nil"/>
              <w:right w:val="nil"/>
            </w:tcBorders>
            <w:shd w:val="clear" w:color="000000" w:fill="D9D9D9"/>
            <w:noWrap/>
            <w:vAlign w:val="bottom"/>
            <w:hideMark/>
          </w:tcPr>
          <w:p w14:paraId="2069564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82.8%</w:t>
            </w:r>
          </w:p>
        </w:tc>
        <w:tc>
          <w:tcPr>
            <w:tcW w:w="940" w:type="dxa"/>
            <w:tcBorders>
              <w:top w:val="nil"/>
              <w:left w:val="nil"/>
              <w:bottom w:val="nil"/>
              <w:right w:val="nil"/>
            </w:tcBorders>
            <w:shd w:val="clear" w:color="000000" w:fill="D9D9D9"/>
            <w:noWrap/>
            <w:vAlign w:val="bottom"/>
            <w:hideMark/>
          </w:tcPr>
          <w:p w14:paraId="0420365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76.5%</w:t>
            </w:r>
          </w:p>
        </w:tc>
        <w:tc>
          <w:tcPr>
            <w:tcW w:w="940" w:type="dxa"/>
            <w:tcBorders>
              <w:top w:val="nil"/>
              <w:left w:val="nil"/>
              <w:bottom w:val="nil"/>
              <w:right w:val="nil"/>
            </w:tcBorders>
            <w:shd w:val="clear" w:color="000000" w:fill="D9D9D9"/>
            <w:noWrap/>
            <w:vAlign w:val="bottom"/>
            <w:hideMark/>
          </w:tcPr>
          <w:p w14:paraId="62D273B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73.6%</w:t>
            </w:r>
          </w:p>
        </w:tc>
        <w:tc>
          <w:tcPr>
            <w:tcW w:w="940" w:type="dxa"/>
            <w:tcBorders>
              <w:top w:val="nil"/>
              <w:left w:val="nil"/>
              <w:bottom w:val="nil"/>
              <w:right w:val="nil"/>
            </w:tcBorders>
            <w:shd w:val="clear" w:color="000000" w:fill="D9D9D9"/>
            <w:noWrap/>
            <w:vAlign w:val="bottom"/>
            <w:hideMark/>
          </w:tcPr>
          <w:p w14:paraId="3EAD01F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E31A1E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0A12B360" w14:textId="77777777" w:rsidTr="00AA06B1">
        <w:trPr>
          <w:trHeight w:val="300"/>
        </w:trPr>
        <w:tc>
          <w:tcPr>
            <w:tcW w:w="1420" w:type="dxa"/>
            <w:tcBorders>
              <w:top w:val="nil"/>
              <w:left w:val="nil"/>
              <w:bottom w:val="nil"/>
              <w:right w:val="nil"/>
            </w:tcBorders>
            <w:shd w:val="clear" w:color="auto" w:fill="auto"/>
            <w:noWrap/>
            <w:vAlign w:val="bottom"/>
            <w:hideMark/>
          </w:tcPr>
          <w:p w14:paraId="64F3BAB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754F7810"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04BDFFBE"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ENG-256</w:t>
            </w:r>
          </w:p>
        </w:tc>
        <w:tc>
          <w:tcPr>
            <w:tcW w:w="460" w:type="dxa"/>
            <w:tcBorders>
              <w:top w:val="nil"/>
              <w:left w:val="nil"/>
              <w:bottom w:val="nil"/>
              <w:right w:val="nil"/>
            </w:tcBorders>
            <w:shd w:val="clear" w:color="auto" w:fill="auto"/>
            <w:noWrap/>
            <w:vAlign w:val="bottom"/>
            <w:hideMark/>
          </w:tcPr>
          <w:p w14:paraId="0808CE4E"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4DF353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69.2%</w:t>
            </w:r>
          </w:p>
        </w:tc>
        <w:tc>
          <w:tcPr>
            <w:tcW w:w="940" w:type="dxa"/>
            <w:tcBorders>
              <w:top w:val="nil"/>
              <w:left w:val="nil"/>
              <w:bottom w:val="nil"/>
              <w:right w:val="nil"/>
            </w:tcBorders>
            <w:shd w:val="clear" w:color="auto" w:fill="auto"/>
            <w:noWrap/>
            <w:vAlign w:val="bottom"/>
            <w:hideMark/>
          </w:tcPr>
          <w:p w14:paraId="120A5A2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73.5%</w:t>
            </w:r>
          </w:p>
        </w:tc>
        <w:tc>
          <w:tcPr>
            <w:tcW w:w="940" w:type="dxa"/>
            <w:tcBorders>
              <w:top w:val="nil"/>
              <w:left w:val="nil"/>
              <w:bottom w:val="nil"/>
              <w:right w:val="nil"/>
            </w:tcBorders>
            <w:shd w:val="clear" w:color="auto" w:fill="auto"/>
            <w:noWrap/>
            <w:vAlign w:val="bottom"/>
            <w:hideMark/>
          </w:tcPr>
          <w:p w14:paraId="323045D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71.3%</w:t>
            </w:r>
          </w:p>
        </w:tc>
        <w:tc>
          <w:tcPr>
            <w:tcW w:w="940" w:type="dxa"/>
            <w:tcBorders>
              <w:top w:val="nil"/>
              <w:left w:val="nil"/>
              <w:bottom w:val="nil"/>
              <w:right w:val="nil"/>
            </w:tcBorders>
            <w:shd w:val="clear" w:color="auto" w:fill="auto"/>
            <w:noWrap/>
            <w:vAlign w:val="bottom"/>
            <w:hideMark/>
          </w:tcPr>
          <w:p w14:paraId="00F4C04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73.1%</w:t>
            </w:r>
          </w:p>
        </w:tc>
        <w:tc>
          <w:tcPr>
            <w:tcW w:w="940" w:type="dxa"/>
            <w:tcBorders>
              <w:top w:val="nil"/>
              <w:left w:val="nil"/>
              <w:bottom w:val="nil"/>
              <w:right w:val="nil"/>
            </w:tcBorders>
            <w:shd w:val="clear" w:color="auto" w:fill="auto"/>
            <w:noWrap/>
            <w:vAlign w:val="bottom"/>
            <w:hideMark/>
          </w:tcPr>
          <w:p w14:paraId="4881E00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74.4%</w:t>
            </w:r>
          </w:p>
        </w:tc>
        <w:tc>
          <w:tcPr>
            <w:tcW w:w="940" w:type="dxa"/>
            <w:tcBorders>
              <w:top w:val="nil"/>
              <w:left w:val="nil"/>
              <w:bottom w:val="nil"/>
              <w:right w:val="nil"/>
            </w:tcBorders>
            <w:shd w:val="clear" w:color="auto" w:fill="auto"/>
            <w:noWrap/>
            <w:vAlign w:val="bottom"/>
            <w:hideMark/>
          </w:tcPr>
          <w:p w14:paraId="397B494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60.7%</w:t>
            </w:r>
          </w:p>
        </w:tc>
        <w:tc>
          <w:tcPr>
            <w:tcW w:w="940" w:type="dxa"/>
            <w:tcBorders>
              <w:top w:val="nil"/>
              <w:left w:val="nil"/>
              <w:bottom w:val="nil"/>
              <w:right w:val="nil"/>
            </w:tcBorders>
            <w:shd w:val="clear" w:color="auto" w:fill="auto"/>
            <w:noWrap/>
            <w:vAlign w:val="bottom"/>
            <w:hideMark/>
          </w:tcPr>
          <w:p w14:paraId="49B6EF9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78EE97C6" w14:textId="77777777" w:rsidTr="00AA06B1">
        <w:trPr>
          <w:trHeight w:val="300"/>
        </w:trPr>
        <w:tc>
          <w:tcPr>
            <w:tcW w:w="1420" w:type="dxa"/>
            <w:tcBorders>
              <w:top w:val="nil"/>
              <w:left w:val="nil"/>
              <w:bottom w:val="nil"/>
              <w:right w:val="nil"/>
            </w:tcBorders>
            <w:shd w:val="clear" w:color="000000" w:fill="D9D9D9"/>
            <w:noWrap/>
            <w:vAlign w:val="bottom"/>
            <w:hideMark/>
          </w:tcPr>
          <w:p w14:paraId="0A7827D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3E9D454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3276F33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ENG-257</w:t>
            </w:r>
          </w:p>
        </w:tc>
        <w:tc>
          <w:tcPr>
            <w:tcW w:w="460" w:type="dxa"/>
            <w:tcBorders>
              <w:top w:val="nil"/>
              <w:left w:val="nil"/>
              <w:bottom w:val="nil"/>
              <w:right w:val="nil"/>
            </w:tcBorders>
            <w:shd w:val="clear" w:color="000000" w:fill="D9D9D9"/>
            <w:noWrap/>
            <w:vAlign w:val="bottom"/>
            <w:hideMark/>
          </w:tcPr>
          <w:p w14:paraId="185DFAB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86942D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2935D03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0821BA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85.7%</w:t>
            </w:r>
          </w:p>
        </w:tc>
        <w:tc>
          <w:tcPr>
            <w:tcW w:w="940" w:type="dxa"/>
            <w:tcBorders>
              <w:top w:val="nil"/>
              <w:left w:val="nil"/>
              <w:bottom w:val="nil"/>
              <w:right w:val="nil"/>
            </w:tcBorders>
            <w:shd w:val="clear" w:color="000000" w:fill="D9D9D9"/>
            <w:noWrap/>
            <w:vAlign w:val="bottom"/>
            <w:hideMark/>
          </w:tcPr>
          <w:p w14:paraId="6A6BED0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75.0%</w:t>
            </w:r>
          </w:p>
        </w:tc>
        <w:tc>
          <w:tcPr>
            <w:tcW w:w="940" w:type="dxa"/>
            <w:tcBorders>
              <w:top w:val="nil"/>
              <w:left w:val="nil"/>
              <w:bottom w:val="nil"/>
              <w:right w:val="nil"/>
            </w:tcBorders>
            <w:shd w:val="clear" w:color="000000" w:fill="D9D9D9"/>
            <w:noWrap/>
            <w:vAlign w:val="bottom"/>
            <w:hideMark/>
          </w:tcPr>
          <w:p w14:paraId="4970D5B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08C3EC2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5F486F9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6CD48985" w14:textId="77777777" w:rsidTr="00AA06B1">
        <w:trPr>
          <w:trHeight w:val="300"/>
        </w:trPr>
        <w:tc>
          <w:tcPr>
            <w:tcW w:w="1420" w:type="dxa"/>
            <w:tcBorders>
              <w:top w:val="nil"/>
              <w:left w:val="nil"/>
              <w:bottom w:val="nil"/>
              <w:right w:val="nil"/>
            </w:tcBorders>
            <w:shd w:val="clear" w:color="auto" w:fill="auto"/>
            <w:noWrap/>
            <w:vAlign w:val="bottom"/>
            <w:hideMark/>
          </w:tcPr>
          <w:p w14:paraId="74417A8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0F070AD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1C3722E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ENG-258</w:t>
            </w:r>
          </w:p>
        </w:tc>
        <w:tc>
          <w:tcPr>
            <w:tcW w:w="460" w:type="dxa"/>
            <w:tcBorders>
              <w:top w:val="nil"/>
              <w:left w:val="nil"/>
              <w:bottom w:val="nil"/>
              <w:right w:val="nil"/>
            </w:tcBorders>
            <w:shd w:val="clear" w:color="auto" w:fill="auto"/>
            <w:noWrap/>
            <w:vAlign w:val="bottom"/>
            <w:hideMark/>
          </w:tcPr>
          <w:p w14:paraId="0A4216F7"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2477B38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76.0%</w:t>
            </w:r>
          </w:p>
        </w:tc>
        <w:tc>
          <w:tcPr>
            <w:tcW w:w="940" w:type="dxa"/>
            <w:tcBorders>
              <w:top w:val="nil"/>
              <w:left w:val="nil"/>
              <w:bottom w:val="nil"/>
              <w:right w:val="nil"/>
            </w:tcBorders>
            <w:shd w:val="clear" w:color="auto" w:fill="auto"/>
            <w:noWrap/>
            <w:vAlign w:val="bottom"/>
            <w:hideMark/>
          </w:tcPr>
          <w:p w14:paraId="1F3046C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91.7%</w:t>
            </w:r>
          </w:p>
        </w:tc>
        <w:tc>
          <w:tcPr>
            <w:tcW w:w="940" w:type="dxa"/>
            <w:tcBorders>
              <w:top w:val="nil"/>
              <w:left w:val="nil"/>
              <w:bottom w:val="nil"/>
              <w:right w:val="nil"/>
            </w:tcBorders>
            <w:shd w:val="clear" w:color="auto" w:fill="auto"/>
            <w:noWrap/>
            <w:vAlign w:val="bottom"/>
            <w:hideMark/>
          </w:tcPr>
          <w:p w14:paraId="1A17DAE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78.3%</w:t>
            </w:r>
          </w:p>
        </w:tc>
        <w:tc>
          <w:tcPr>
            <w:tcW w:w="940" w:type="dxa"/>
            <w:tcBorders>
              <w:top w:val="nil"/>
              <w:left w:val="nil"/>
              <w:bottom w:val="nil"/>
              <w:right w:val="nil"/>
            </w:tcBorders>
            <w:shd w:val="clear" w:color="auto" w:fill="auto"/>
            <w:noWrap/>
            <w:vAlign w:val="bottom"/>
            <w:hideMark/>
          </w:tcPr>
          <w:p w14:paraId="2035492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91.7%</w:t>
            </w:r>
          </w:p>
        </w:tc>
        <w:tc>
          <w:tcPr>
            <w:tcW w:w="940" w:type="dxa"/>
            <w:tcBorders>
              <w:top w:val="nil"/>
              <w:left w:val="nil"/>
              <w:bottom w:val="nil"/>
              <w:right w:val="nil"/>
            </w:tcBorders>
            <w:shd w:val="clear" w:color="auto" w:fill="auto"/>
            <w:noWrap/>
            <w:vAlign w:val="bottom"/>
            <w:hideMark/>
          </w:tcPr>
          <w:p w14:paraId="37450FD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92.3%</w:t>
            </w:r>
          </w:p>
        </w:tc>
        <w:tc>
          <w:tcPr>
            <w:tcW w:w="940" w:type="dxa"/>
            <w:tcBorders>
              <w:top w:val="nil"/>
              <w:left w:val="nil"/>
              <w:bottom w:val="nil"/>
              <w:right w:val="nil"/>
            </w:tcBorders>
            <w:shd w:val="clear" w:color="auto" w:fill="auto"/>
            <w:noWrap/>
            <w:vAlign w:val="bottom"/>
            <w:hideMark/>
          </w:tcPr>
          <w:p w14:paraId="6F7DE32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B7F470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1AA93C5C" w14:textId="77777777" w:rsidTr="00AA06B1">
        <w:trPr>
          <w:trHeight w:val="300"/>
        </w:trPr>
        <w:tc>
          <w:tcPr>
            <w:tcW w:w="1420" w:type="dxa"/>
            <w:tcBorders>
              <w:top w:val="nil"/>
              <w:left w:val="nil"/>
              <w:bottom w:val="nil"/>
              <w:right w:val="nil"/>
            </w:tcBorders>
            <w:shd w:val="clear" w:color="000000" w:fill="D9D9D9"/>
            <w:noWrap/>
            <w:vAlign w:val="bottom"/>
            <w:hideMark/>
          </w:tcPr>
          <w:p w14:paraId="30AC931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67931F22"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121E566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ENG-259</w:t>
            </w:r>
          </w:p>
        </w:tc>
        <w:tc>
          <w:tcPr>
            <w:tcW w:w="460" w:type="dxa"/>
            <w:tcBorders>
              <w:top w:val="nil"/>
              <w:left w:val="nil"/>
              <w:bottom w:val="nil"/>
              <w:right w:val="nil"/>
            </w:tcBorders>
            <w:shd w:val="clear" w:color="000000" w:fill="D9D9D9"/>
            <w:noWrap/>
            <w:vAlign w:val="bottom"/>
            <w:hideMark/>
          </w:tcPr>
          <w:p w14:paraId="30E4D12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5539BAE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88.9%</w:t>
            </w:r>
          </w:p>
        </w:tc>
        <w:tc>
          <w:tcPr>
            <w:tcW w:w="940" w:type="dxa"/>
            <w:tcBorders>
              <w:top w:val="nil"/>
              <w:left w:val="nil"/>
              <w:bottom w:val="nil"/>
              <w:right w:val="nil"/>
            </w:tcBorders>
            <w:shd w:val="clear" w:color="000000" w:fill="D9D9D9"/>
            <w:noWrap/>
            <w:vAlign w:val="bottom"/>
            <w:hideMark/>
          </w:tcPr>
          <w:p w14:paraId="22C4576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14:paraId="6159232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88.0%</w:t>
            </w:r>
          </w:p>
        </w:tc>
        <w:tc>
          <w:tcPr>
            <w:tcW w:w="940" w:type="dxa"/>
            <w:tcBorders>
              <w:top w:val="nil"/>
              <w:left w:val="nil"/>
              <w:bottom w:val="nil"/>
              <w:right w:val="nil"/>
            </w:tcBorders>
            <w:shd w:val="clear" w:color="000000" w:fill="D9D9D9"/>
            <w:noWrap/>
            <w:vAlign w:val="bottom"/>
            <w:hideMark/>
          </w:tcPr>
          <w:p w14:paraId="33A6F6E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81.8%</w:t>
            </w:r>
          </w:p>
        </w:tc>
        <w:tc>
          <w:tcPr>
            <w:tcW w:w="940" w:type="dxa"/>
            <w:tcBorders>
              <w:top w:val="nil"/>
              <w:left w:val="nil"/>
              <w:bottom w:val="nil"/>
              <w:right w:val="nil"/>
            </w:tcBorders>
            <w:shd w:val="clear" w:color="000000" w:fill="D9D9D9"/>
            <w:noWrap/>
            <w:vAlign w:val="bottom"/>
            <w:hideMark/>
          </w:tcPr>
          <w:p w14:paraId="275B8E7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86.4%</w:t>
            </w:r>
          </w:p>
        </w:tc>
        <w:tc>
          <w:tcPr>
            <w:tcW w:w="940" w:type="dxa"/>
            <w:tcBorders>
              <w:top w:val="nil"/>
              <w:left w:val="nil"/>
              <w:bottom w:val="nil"/>
              <w:right w:val="nil"/>
            </w:tcBorders>
            <w:shd w:val="clear" w:color="000000" w:fill="D9D9D9"/>
            <w:noWrap/>
            <w:vAlign w:val="bottom"/>
            <w:hideMark/>
          </w:tcPr>
          <w:p w14:paraId="7E74E65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5B638A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2C006209" w14:textId="77777777" w:rsidTr="00AA06B1">
        <w:trPr>
          <w:trHeight w:val="300"/>
        </w:trPr>
        <w:tc>
          <w:tcPr>
            <w:tcW w:w="1420" w:type="dxa"/>
            <w:tcBorders>
              <w:top w:val="nil"/>
              <w:left w:val="nil"/>
              <w:bottom w:val="nil"/>
              <w:right w:val="nil"/>
            </w:tcBorders>
            <w:shd w:val="clear" w:color="auto" w:fill="auto"/>
            <w:noWrap/>
            <w:vAlign w:val="bottom"/>
            <w:hideMark/>
          </w:tcPr>
          <w:p w14:paraId="697D646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0A8161C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2090655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ENG-260</w:t>
            </w:r>
          </w:p>
        </w:tc>
        <w:tc>
          <w:tcPr>
            <w:tcW w:w="460" w:type="dxa"/>
            <w:tcBorders>
              <w:top w:val="nil"/>
              <w:left w:val="nil"/>
              <w:bottom w:val="nil"/>
              <w:right w:val="nil"/>
            </w:tcBorders>
            <w:shd w:val="clear" w:color="auto" w:fill="auto"/>
            <w:noWrap/>
            <w:vAlign w:val="bottom"/>
            <w:hideMark/>
          </w:tcPr>
          <w:p w14:paraId="5E8C5282"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48461CE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44CF449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E877F6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F2F090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A7B1CE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00F9F7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2651C6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6930E865" w14:textId="77777777" w:rsidTr="00AA06B1">
        <w:trPr>
          <w:trHeight w:val="300"/>
        </w:trPr>
        <w:tc>
          <w:tcPr>
            <w:tcW w:w="1420" w:type="dxa"/>
            <w:tcBorders>
              <w:top w:val="nil"/>
              <w:left w:val="nil"/>
              <w:bottom w:val="nil"/>
              <w:right w:val="nil"/>
            </w:tcBorders>
            <w:shd w:val="clear" w:color="000000" w:fill="D9D9D9"/>
            <w:noWrap/>
            <w:vAlign w:val="bottom"/>
            <w:hideMark/>
          </w:tcPr>
          <w:p w14:paraId="25BDABB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7870768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0D7FC8A0"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ENG-264</w:t>
            </w:r>
          </w:p>
        </w:tc>
        <w:tc>
          <w:tcPr>
            <w:tcW w:w="460" w:type="dxa"/>
            <w:tcBorders>
              <w:top w:val="nil"/>
              <w:left w:val="nil"/>
              <w:bottom w:val="nil"/>
              <w:right w:val="nil"/>
            </w:tcBorders>
            <w:shd w:val="clear" w:color="000000" w:fill="D9D9D9"/>
            <w:noWrap/>
            <w:vAlign w:val="bottom"/>
            <w:hideMark/>
          </w:tcPr>
          <w:p w14:paraId="7A4062C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131AAFD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80.0%</w:t>
            </w:r>
          </w:p>
        </w:tc>
        <w:tc>
          <w:tcPr>
            <w:tcW w:w="940" w:type="dxa"/>
            <w:tcBorders>
              <w:top w:val="nil"/>
              <w:left w:val="nil"/>
              <w:bottom w:val="nil"/>
              <w:right w:val="nil"/>
            </w:tcBorders>
            <w:shd w:val="clear" w:color="000000" w:fill="D9D9D9"/>
            <w:noWrap/>
            <w:vAlign w:val="bottom"/>
            <w:hideMark/>
          </w:tcPr>
          <w:p w14:paraId="01D941B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78.9%</w:t>
            </w:r>
          </w:p>
        </w:tc>
        <w:tc>
          <w:tcPr>
            <w:tcW w:w="940" w:type="dxa"/>
            <w:tcBorders>
              <w:top w:val="nil"/>
              <w:left w:val="nil"/>
              <w:bottom w:val="nil"/>
              <w:right w:val="nil"/>
            </w:tcBorders>
            <w:shd w:val="clear" w:color="000000" w:fill="D9D9D9"/>
            <w:noWrap/>
            <w:vAlign w:val="bottom"/>
            <w:hideMark/>
          </w:tcPr>
          <w:p w14:paraId="06BA1B0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81.8%</w:t>
            </w:r>
          </w:p>
        </w:tc>
        <w:tc>
          <w:tcPr>
            <w:tcW w:w="940" w:type="dxa"/>
            <w:tcBorders>
              <w:top w:val="nil"/>
              <w:left w:val="nil"/>
              <w:bottom w:val="nil"/>
              <w:right w:val="nil"/>
            </w:tcBorders>
            <w:shd w:val="clear" w:color="000000" w:fill="D9D9D9"/>
            <w:noWrap/>
            <w:vAlign w:val="bottom"/>
            <w:hideMark/>
          </w:tcPr>
          <w:p w14:paraId="2CAC0C2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F5B038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93.3%</w:t>
            </w:r>
          </w:p>
        </w:tc>
        <w:tc>
          <w:tcPr>
            <w:tcW w:w="940" w:type="dxa"/>
            <w:tcBorders>
              <w:top w:val="nil"/>
              <w:left w:val="nil"/>
              <w:bottom w:val="nil"/>
              <w:right w:val="nil"/>
            </w:tcBorders>
            <w:shd w:val="clear" w:color="000000" w:fill="D9D9D9"/>
            <w:noWrap/>
            <w:vAlign w:val="bottom"/>
            <w:hideMark/>
          </w:tcPr>
          <w:p w14:paraId="41A26A8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0EDDAC8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49085307" w14:textId="77777777" w:rsidTr="00AA06B1">
        <w:trPr>
          <w:trHeight w:val="300"/>
        </w:trPr>
        <w:tc>
          <w:tcPr>
            <w:tcW w:w="1420" w:type="dxa"/>
            <w:tcBorders>
              <w:top w:val="nil"/>
              <w:left w:val="nil"/>
              <w:bottom w:val="nil"/>
              <w:right w:val="nil"/>
            </w:tcBorders>
            <w:shd w:val="clear" w:color="auto" w:fill="auto"/>
            <w:noWrap/>
            <w:vAlign w:val="bottom"/>
            <w:hideMark/>
          </w:tcPr>
          <w:p w14:paraId="145068B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6BCE489D"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63C48CD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ENG-297</w:t>
            </w:r>
          </w:p>
        </w:tc>
        <w:tc>
          <w:tcPr>
            <w:tcW w:w="460" w:type="dxa"/>
            <w:tcBorders>
              <w:top w:val="nil"/>
              <w:left w:val="nil"/>
              <w:bottom w:val="nil"/>
              <w:right w:val="nil"/>
            </w:tcBorders>
            <w:shd w:val="clear" w:color="auto" w:fill="auto"/>
            <w:noWrap/>
            <w:vAlign w:val="bottom"/>
            <w:hideMark/>
          </w:tcPr>
          <w:p w14:paraId="065C2432"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17E550F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95.0%</w:t>
            </w:r>
          </w:p>
        </w:tc>
        <w:tc>
          <w:tcPr>
            <w:tcW w:w="940" w:type="dxa"/>
            <w:tcBorders>
              <w:top w:val="nil"/>
              <w:left w:val="nil"/>
              <w:bottom w:val="nil"/>
              <w:right w:val="nil"/>
            </w:tcBorders>
            <w:shd w:val="clear" w:color="auto" w:fill="auto"/>
            <w:noWrap/>
            <w:vAlign w:val="bottom"/>
            <w:hideMark/>
          </w:tcPr>
          <w:p w14:paraId="535F82B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61.5%</w:t>
            </w:r>
          </w:p>
        </w:tc>
        <w:tc>
          <w:tcPr>
            <w:tcW w:w="940" w:type="dxa"/>
            <w:tcBorders>
              <w:top w:val="nil"/>
              <w:left w:val="nil"/>
              <w:bottom w:val="nil"/>
              <w:right w:val="nil"/>
            </w:tcBorders>
            <w:shd w:val="clear" w:color="auto" w:fill="auto"/>
            <w:noWrap/>
            <w:vAlign w:val="bottom"/>
            <w:hideMark/>
          </w:tcPr>
          <w:p w14:paraId="1226C42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57.1%</w:t>
            </w:r>
          </w:p>
        </w:tc>
        <w:tc>
          <w:tcPr>
            <w:tcW w:w="940" w:type="dxa"/>
            <w:tcBorders>
              <w:top w:val="nil"/>
              <w:left w:val="nil"/>
              <w:bottom w:val="nil"/>
              <w:right w:val="nil"/>
            </w:tcBorders>
            <w:shd w:val="clear" w:color="auto" w:fill="auto"/>
            <w:noWrap/>
            <w:vAlign w:val="bottom"/>
            <w:hideMark/>
          </w:tcPr>
          <w:p w14:paraId="743F066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30E62E4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98B54D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1432C5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7037CCE1" w14:textId="77777777" w:rsidTr="00AA06B1">
        <w:trPr>
          <w:trHeight w:val="300"/>
        </w:trPr>
        <w:tc>
          <w:tcPr>
            <w:tcW w:w="1420" w:type="dxa"/>
            <w:tcBorders>
              <w:top w:val="nil"/>
              <w:left w:val="nil"/>
              <w:bottom w:val="nil"/>
              <w:right w:val="nil"/>
            </w:tcBorders>
            <w:shd w:val="clear" w:color="000000" w:fill="D9D9D9"/>
            <w:noWrap/>
            <w:vAlign w:val="bottom"/>
            <w:hideMark/>
          </w:tcPr>
          <w:p w14:paraId="5F661C7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6B5E0047"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103D8CD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ENG-9112</w:t>
            </w:r>
          </w:p>
        </w:tc>
        <w:tc>
          <w:tcPr>
            <w:tcW w:w="460" w:type="dxa"/>
            <w:tcBorders>
              <w:top w:val="nil"/>
              <w:left w:val="nil"/>
              <w:bottom w:val="nil"/>
              <w:right w:val="nil"/>
            </w:tcBorders>
            <w:shd w:val="clear" w:color="000000" w:fill="D9D9D9"/>
            <w:noWrap/>
            <w:vAlign w:val="bottom"/>
            <w:hideMark/>
          </w:tcPr>
          <w:p w14:paraId="2451076C"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5396829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01DACB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D77764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B00F8B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F52D23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758196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59.9%</w:t>
            </w:r>
          </w:p>
        </w:tc>
        <w:tc>
          <w:tcPr>
            <w:tcW w:w="940" w:type="dxa"/>
            <w:tcBorders>
              <w:top w:val="nil"/>
              <w:left w:val="nil"/>
              <w:bottom w:val="nil"/>
              <w:right w:val="nil"/>
            </w:tcBorders>
            <w:shd w:val="clear" w:color="000000" w:fill="D9D9D9"/>
            <w:noWrap/>
            <w:vAlign w:val="bottom"/>
            <w:hideMark/>
          </w:tcPr>
          <w:p w14:paraId="39D30A1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58.3%</w:t>
            </w:r>
          </w:p>
        </w:tc>
      </w:tr>
      <w:tr w:rsidR="00AA06B1" w:rsidRPr="00AA06B1" w14:paraId="200D4BE9" w14:textId="77777777" w:rsidTr="00AA06B1">
        <w:trPr>
          <w:trHeight w:val="300"/>
        </w:trPr>
        <w:tc>
          <w:tcPr>
            <w:tcW w:w="1420" w:type="dxa"/>
            <w:tcBorders>
              <w:top w:val="nil"/>
              <w:left w:val="nil"/>
              <w:bottom w:val="nil"/>
              <w:right w:val="nil"/>
            </w:tcBorders>
            <w:shd w:val="clear" w:color="auto" w:fill="auto"/>
            <w:noWrap/>
            <w:vAlign w:val="bottom"/>
            <w:hideMark/>
          </w:tcPr>
          <w:p w14:paraId="27BBC57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6993CF5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6685CCF0"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ENG-9113</w:t>
            </w:r>
          </w:p>
        </w:tc>
        <w:tc>
          <w:tcPr>
            <w:tcW w:w="460" w:type="dxa"/>
            <w:tcBorders>
              <w:top w:val="nil"/>
              <w:left w:val="nil"/>
              <w:bottom w:val="nil"/>
              <w:right w:val="nil"/>
            </w:tcBorders>
            <w:shd w:val="clear" w:color="auto" w:fill="auto"/>
            <w:noWrap/>
            <w:vAlign w:val="bottom"/>
            <w:hideMark/>
          </w:tcPr>
          <w:p w14:paraId="361403F5"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8E88FA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CDB64E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7BB32C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398115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BDD81D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BCB8D3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71.7%</w:t>
            </w:r>
          </w:p>
        </w:tc>
        <w:tc>
          <w:tcPr>
            <w:tcW w:w="940" w:type="dxa"/>
            <w:tcBorders>
              <w:top w:val="nil"/>
              <w:left w:val="nil"/>
              <w:bottom w:val="nil"/>
              <w:right w:val="nil"/>
            </w:tcBorders>
            <w:shd w:val="clear" w:color="auto" w:fill="auto"/>
            <w:noWrap/>
            <w:vAlign w:val="bottom"/>
            <w:hideMark/>
          </w:tcPr>
          <w:p w14:paraId="4AF47A8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81.4%</w:t>
            </w:r>
          </w:p>
        </w:tc>
      </w:tr>
      <w:tr w:rsidR="00AA06B1" w:rsidRPr="00AA06B1" w14:paraId="70CB613C" w14:textId="77777777" w:rsidTr="00AA06B1">
        <w:trPr>
          <w:trHeight w:val="300"/>
        </w:trPr>
        <w:tc>
          <w:tcPr>
            <w:tcW w:w="1420" w:type="dxa"/>
            <w:tcBorders>
              <w:top w:val="nil"/>
              <w:left w:val="nil"/>
              <w:bottom w:val="nil"/>
              <w:right w:val="nil"/>
            </w:tcBorders>
            <w:shd w:val="clear" w:color="000000" w:fill="D9D9D9"/>
            <w:noWrap/>
            <w:vAlign w:val="bottom"/>
            <w:hideMark/>
          </w:tcPr>
          <w:p w14:paraId="3925EC5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7EE845AD"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2FC6050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LIT-201</w:t>
            </w:r>
          </w:p>
        </w:tc>
        <w:tc>
          <w:tcPr>
            <w:tcW w:w="460" w:type="dxa"/>
            <w:tcBorders>
              <w:top w:val="nil"/>
              <w:left w:val="nil"/>
              <w:bottom w:val="nil"/>
              <w:right w:val="nil"/>
            </w:tcBorders>
            <w:shd w:val="clear" w:color="000000" w:fill="D9D9D9"/>
            <w:noWrap/>
            <w:vAlign w:val="bottom"/>
            <w:hideMark/>
          </w:tcPr>
          <w:p w14:paraId="5ABB5E5E"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12015E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57.9%</w:t>
            </w:r>
          </w:p>
        </w:tc>
        <w:tc>
          <w:tcPr>
            <w:tcW w:w="940" w:type="dxa"/>
            <w:tcBorders>
              <w:top w:val="nil"/>
              <w:left w:val="nil"/>
              <w:bottom w:val="nil"/>
              <w:right w:val="nil"/>
            </w:tcBorders>
            <w:shd w:val="clear" w:color="000000" w:fill="D9D9D9"/>
            <w:noWrap/>
            <w:vAlign w:val="bottom"/>
            <w:hideMark/>
          </w:tcPr>
          <w:p w14:paraId="26F57CB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58.1%</w:t>
            </w:r>
          </w:p>
        </w:tc>
        <w:tc>
          <w:tcPr>
            <w:tcW w:w="940" w:type="dxa"/>
            <w:tcBorders>
              <w:top w:val="nil"/>
              <w:left w:val="nil"/>
              <w:bottom w:val="nil"/>
              <w:right w:val="nil"/>
            </w:tcBorders>
            <w:shd w:val="clear" w:color="000000" w:fill="D9D9D9"/>
            <w:noWrap/>
            <w:vAlign w:val="bottom"/>
            <w:hideMark/>
          </w:tcPr>
          <w:p w14:paraId="32BE2FA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58.8%</w:t>
            </w:r>
          </w:p>
        </w:tc>
        <w:tc>
          <w:tcPr>
            <w:tcW w:w="940" w:type="dxa"/>
            <w:tcBorders>
              <w:top w:val="nil"/>
              <w:left w:val="nil"/>
              <w:bottom w:val="nil"/>
              <w:right w:val="nil"/>
            </w:tcBorders>
            <w:shd w:val="clear" w:color="000000" w:fill="D9D9D9"/>
            <w:noWrap/>
            <w:vAlign w:val="bottom"/>
            <w:hideMark/>
          </w:tcPr>
          <w:p w14:paraId="4536015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67.4%</w:t>
            </w:r>
          </w:p>
        </w:tc>
        <w:tc>
          <w:tcPr>
            <w:tcW w:w="940" w:type="dxa"/>
            <w:tcBorders>
              <w:top w:val="nil"/>
              <w:left w:val="nil"/>
              <w:bottom w:val="nil"/>
              <w:right w:val="nil"/>
            </w:tcBorders>
            <w:shd w:val="clear" w:color="000000" w:fill="D9D9D9"/>
            <w:noWrap/>
            <w:vAlign w:val="bottom"/>
            <w:hideMark/>
          </w:tcPr>
          <w:p w14:paraId="43DE35E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82.7%</w:t>
            </w:r>
          </w:p>
        </w:tc>
        <w:tc>
          <w:tcPr>
            <w:tcW w:w="940" w:type="dxa"/>
            <w:tcBorders>
              <w:top w:val="nil"/>
              <w:left w:val="nil"/>
              <w:bottom w:val="nil"/>
              <w:right w:val="nil"/>
            </w:tcBorders>
            <w:shd w:val="clear" w:color="000000" w:fill="D9D9D9"/>
            <w:noWrap/>
            <w:vAlign w:val="bottom"/>
            <w:hideMark/>
          </w:tcPr>
          <w:p w14:paraId="3EC5D95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472EFDC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0191CAE9" w14:textId="77777777" w:rsidTr="00AA06B1">
        <w:trPr>
          <w:trHeight w:val="300"/>
        </w:trPr>
        <w:tc>
          <w:tcPr>
            <w:tcW w:w="1420" w:type="dxa"/>
            <w:tcBorders>
              <w:top w:val="nil"/>
              <w:left w:val="nil"/>
              <w:bottom w:val="nil"/>
              <w:right w:val="nil"/>
            </w:tcBorders>
            <w:shd w:val="clear" w:color="auto" w:fill="auto"/>
            <w:noWrap/>
            <w:vAlign w:val="bottom"/>
            <w:hideMark/>
          </w:tcPr>
          <w:p w14:paraId="455E2ABD"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489A7CE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69B5DD57"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LIT-202</w:t>
            </w:r>
          </w:p>
        </w:tc>
        <w:tc>
          <w:tcPr>
            <w:tcW w:w="460" w:type="dxa"/>
            <w:tcBorders>
              <w:top w:val="nil"/>
              <w:left w:val="nil"/>
              <w:bottom w:val="nil"/>
              <w:right w:val="nil"/>
            </w:tcBorders>
            <w:shd w:val="clear" w:color="auto" w:fill="auto"/>
            <w:noWrap/>
            <w:vAlign w:val="bottom"/>
            <w:hideMark/>
          </w:tcPr>
          <w:p w14:paraId="00F93A63"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74418B0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76.7%</w:t>
            </w:r>
          </w:p>
        </w:tc>
        <w:tc>
          <w:tcPr>
            <w:tcW w:w="940" w:type="dxa"/>
            <w:tcBorders>
              <w:top w:val="nil"/>
              <w:left w:val="nil"/>
              <w:bottom w:val="nil"/>
              <w:right w:val="nil"/>
            </w:tcBorders>
            <w:shd w:val="clear" w:color="auto" w:fill="auto"/>
            <w:noWrap/>
            <w:vAlign w:val="bottom"/>
            <w:hideMark/>
          </w:tcPr>
          <w:p w14:paraId="117F8C0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14:paraId="652C7B2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87.5%</w:t>
            </w:r>
          </w:p>
        </w:tc>
        <w:tc>
          <w:tcPr>
            <w:tcW w:w="940" w:type="dxa"/>
            <w:tcBorders>
              <w:top w:val="nil"/>
              <w:left w:val="nil"/>
              <w:bottom w:val="nil"/>
              <w:right w:val="nil"/>
            </w:tcBorders>
            <w:shd w:val="clear" w:color="auto" w:fill="auto"/>
            <w:noWrap/>
            <w:vAlign w:val="bottom"/>
            <w:hideMark/>
          </w:tcPr>
          <w:p w14:paraId="767D7C5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64.5%</w:t>
            </w:r>
          </w:p>
        </w:tc>
        <w:tc>
          <w:tcPr>
            <w:tcW w:w="940" w:type="dxa"/>
            <w:tcBorders>
              <w:top w:val="nil"/>
              <w:left w:val="nil"/>
              <w:bottom w:val="nil"/>
              <w:right w:val="nil"/>
            </w:tcBorders>
            <w:shd w:val="clear" w:color="auto" w:fill="auto"/>
            <w:noWrap/>
            <w:vAlign w:val="bottom"/>
            <w:hideMark/>
          </w:tcPr>
          <w:p w14:paraId="47188C3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14:paraId="13C72B9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AE0EA8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54B2EE51" w14:textId="77777777" w:rsidTr="00AA06B1">
        <w:trPr>
          <w:trHeight w:val="300"/>
        </w:trPr>
        <w:tc>
          <w:tcPr>
            <w:tcW w:w="1420" w:type="dxa"/>
            <w:tcBorders>
              <w:top w:val="nil"/>
              <w:left w:val="nil"/>
              <w:bottom w:val="nil"/>
              <w:right w:val="nil"/>
            </w:tcBorders>
            <w:shd w:val="clear" w:color="000000" w:fill="D9D9D9"/>
            <w:noWrap/>
            <w:vAlign w:val="bottom"/>
            <w:hideMark/>
          </w:tcPr>
          <w:p w14:paraId="5121F0E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1E23F13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63E89BD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LIT-203</w:t>
            </w:r>
          </w:p>
        </w:tc>
        <w:tc>
          <w:tcPr>
            <w:tcW w:w="460" w:type="dxa"/>
            <w:tcBorders>
              <w:top w:val="nil"/>
              <w:left w:val="nil"/>
              <w:bottom w:val="nil"/>
              <w:right w:val="nil"/>
            </w:tcBorders>
            <w:shd w:val="clear" w:color="000000" w:fill="D9D9D9"/>
            <w:noWrap/>
            <w:vAlign w:val="bottom"/>
            <w:hideMark/>
          </w:tcPr>
          <w:p w14:paraId="6DB0A74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D0D626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60.0%</w:t>
            </w:r>
          </w:p>
        </w:tc>
        <w:tc>
          <w:tcPr>
            <w:tcW w:w="940" w:type="dxa"/>
            <w:tcBorders>
              <w:top w:val="nil"/>
              <w:left w:val="nil"/>
              <w:bottom w:val="nil"/>
              <w:right w:val="nil"/>
            </w:tcBorders>
            <w:shd w:val="clear" w:color="000000" w:fill="D9D9D9"/>
            <w:noWrap/>
            <w:vAlign w:val="bottom"/>
            <w:hideMark/>
          </w:tcPr>
          <w:p w14:paraId="7583B6C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64.7%</w:t>
            </w:r>
          </w:p>
        </w:tc>
        <w:tc>
          <w:tcPr>
            <w:tcW w:w="940" w:type="dxa"/>
            <w:tcBorders>
              <w:top w:val="nil"/>
              <w:left w:val="nil"/>
              <w:bottom w:val="nil"/>
              <w:right w:val="nil"/>
            </w:tcBorders>
            <w:shd w:val="clear" w:color="000000" w:fill="D9D9D9"/>
            <w:noWrap/>
            <w:vAlign w:val="bottom"/>
            <w:hideMark/>
          </w:tcPr>
          <w:p w14:paraId="5908733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73.1%</w:t>
            </w:r>
          </w:p>
        </w:tc>
        <w:tc>
          <w:tcPr>
            <w:tcW w:w="940" w:type="dxa"/>
            <w:tcBorders>
              <w:top w:val="nil"/>
              <w:left w:val="nil"/>
              <w:bottom w:val="nil"/>
              <w:right w:val="nil"/>
            </w:tcBorders>
            <w:shd w:val="clear" w:color="000000" w:fill="D9D9D9"/>
            <w:noWrap/>
            <w:vAlign w:val="bottom"/>
            <w:hideMark/>
          </w:tcPr>
          <w:p w14:paraId="343A082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68.8%</w:t>
            </w:r>
          </w:p>
        </w:tc>
        <w:tc>
          <w:tcPr>
            <w:tcW w:w="940" w:type="dxa"/>
            <w:tcBorders>
              <w:top w:val="nil"/>
              <w:left w:val="nil"/>
              <w:bottom w:val="nil"/>
              <w:right w:val="nil"/>
            </w:tcBorders>
            <w:shd w:val="clear" w:color="000000" w:fill="D9D9D9"/>
            <w:noWrap/>
            <w:vAlign w:val="bottom"/>
            <w:hideMark/>
          </w:tcPr>
          <w:p w14:paraId="3156EEC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78.9%</w:t>
            </w:r>
          </w:p>
        </w:tc>
        <w:tc>
          <w:tcPr>
            <w:tcW w:w="940" w:type="dxa"/>
            <w:tcBorders>
              <w:top w:val="nil"/>
              <w:left w:val="nil"/>
              <w:bottom w:val="nil"/>
              <w:right w:val="nil"/>
            </w:tcBorders>
            <w:shd w:val="clear" w:color="000000" w:fill="D9D9D9"/>
            <w:noWrap/>
            <w:vAlign w:val="bottom"/>
            <w:hideMark/>
          </w:tcPr>
          <w:p w14:paraId="6F13D7E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74ECA4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624C74AE" w14:textId="77777777" w:rsidTr="00AA06B1">
        <w:trPr>
          <w:trHeight w:val="300"/>
        </w:trPr>
        <w:tc>
          <w:tcPr>
            <w:tcW w:w="1420" w:type="dxa"/>
            <w:tcBorders>
              <w:top w:val="nil"/>
              <w:left w:val="nil"/>
              <w:bottom w:val="nil"/>
              <w:right w:val="nil"/>
            </w:tcBorders>
            <w:shd w:val="clear" w:color="auto" w:fill="auto"/>
            <w:noWrap/>
            <w:vAlign w:val="bottom"/>
            <w:hideMark/>
          </w:tcPr>
          <w:p w14:paraId="6F6D822C"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5727CFA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2D55919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LIT-205</w:t>
            </w:r>
          </w:p>
        </w:tc>
        <w:tc>
          <w:tcPr>
            <w:tcW w:w="460" w:type="dxa"/>
            <w:tcBorders>
              <w:top w:val="nil"/>
              <w:left w:val="nil"/>
              <w:bottom w:val="nil"/>
              <w:right w:val="nil"/>
            </w:tcBorders>
            <w:shd w:val="clear" w:color="auto" w:fill="auto"/>
            <w:noWrap/>
            <w:vAlign w:val="bottom"/>
            <w:hideMark/>
          </w:tcPr>
          <w:p w14:paraId="46BED426"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21DD998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70.0%</w:t>
            </w:r>
          </w:p>
        </w:tc>
        <w:tc>
          <w:tcPr>
            <w:tcW w:w="940" w:type="dxa"/>
            <w:tcBorders>
              <w:top w:val="nil"/>
              <w:left w:val="nil"/>
              <w:bottom w:val="nil"/>
              <w:right w:val="nil"/>
            </w:tcBorders>
            <w:shd w:val="clear" w:color="auto" w:fill="auto"/>
            <w:noWrap/>
            <w:vAlign w:val="bottom"/>
            <w:hideMark/>
          </w:tcPr>
          <w:p w14:paraId="4D57ED8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66.7%</w:t>
            </w:r>
          </w:p>
        </w:tc>
        <w:tc>
          <w:tcPr>
            <w:tcW w:w="940" w:type="dxa"/>
            <w:tcBorders>
              <w:top w:val="nil"/>
              <w:left w:val="nil"/>
              <w:bottom w:val="nil"/>
              <w:right w:val="nil"/>
            </w:tcBorders>
            <w:shd w:val="clear" w:color="auto" w:fill="auto"/>
            <w:noWrap/>
            <w:vAlign w:val="bottom"/>
            <w:hideMark/>
          </w:tcPr>
          <w:p w14:paraId="4140BFF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73.5%</w:t>
            </w:r>
          </w:p>
        </w:tc>
        <w:tc>
          <w:tcPr>
            <w:tcW w:w="940" w:type="dxa"/>
            <w:tcBorders>
              <w:top w:val="nil"/>
              <w:left w:val="nil"/>
              <w:bottom w:val="nil"/>
              <w:right w:val="nil"/>
            </w:tcBorders>
            <w:shd w:val="clear" w:color="auto" w:fill="auto"/>
            <w:noWrap/>
            <w:vAlign w:val="bottom"/>
            <w:hideMark/>
          </w:tcPr>
          <w:p w14:paraId="6C124C9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65.7%</w:t>
            </w:r>
          </w:p>
        </w:tc>
        <w:tc>
          <w:tcPr>
            <w:tcW w:w="940" w:type="dxa"/>
            <w:tcBorders>
              <w:top w:val="nil"/>
              <w:left w:val="nil"/>
              <w:bottom w:val="nil"/>
              <w:right w:val="nil"/>
            </w:tcBorders>
            <w:shd w:val="clear" w:color="auto" w:fill="auto"/>
            <w:noWrap/>
            <w:vAlign w:val="bottom"/>
            <w:hideMark/>
          </w:tcPr>
          <w:p w14:paraId="1511041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72.4%</w:t>
            </w:r>
          </w:p>
        </w:tc>
        <w:tc>
          <w:tcPr>
            <w:tcW w:w="940" w:type="dxa"/>
            <w:tcBorders>
              <w:top w:val="nil"/>
              <w:left w:val="nil"/>
              <w:bottom w:val="nil"/>
              <w:right w:val="nil"/>
            </w:tcBorders>
            <w:shd w:val="clear" w:color="auto" w:fill="auto"/>
            <w:noWrap/>
            <w:vAlign w:val="bottom"/>
            <w:hideMark/>
          </w:tcPr>
          <w:p w14:paraId="48D79C7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78.6%</w:t>
            </w:r>
          </w:p>
        </w:tc>
        <w:tc>
          <w:tcPr>
            <w:tcW w:w="940" w:type="dxa"/>
            <w:tcBorders>
              <w:top w:val="nil"/>
              <w:left w:val="nil"/>
              <w:bottom w:val="nil"/>
              <w:right w:val="nil"/>
            </w:tcBorders>
            <w:shd w:val="clear" w:color="auto" w:fill="auto"/>
            <w:noWrap/>
            <w:vAlign w:val="bottom"/>
            <w:hideMark/>
          </w:tcPr>
          <w:p w14:paraId="129B139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141C0F2F" w14:textId="77777777" w:rsidTr="00AA06B1">
        <w:trPr>
          <w:trHeight w:val="300"/>
        </w:trPr>
        <w:tc>
          <w:tcPr>
            <w:tcW w:w="1420" w:type="dxa"/>
            <w:tcBorders>
              <w:top w:val="nil"/>
              <w:left w:val="nil"/>
              <w:bottom w:val="nil"/>
              <w:right w:val="nil"/>
            </w:tcBorders>
            <w:shd w:val="clear" w:color="000000" w:fill="D9D9D9"/>
            <w:noWrap/>
            <w:vAlign w:val="bottom"/>
            <w:hideMark/>
          </w:tcPr>
          <w:p w14:paraId="2A2520B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6D64B65D"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4BB4FC3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LIT-211</w:t>
            </w:r>
          </w:p>
        </w:tc>
        <w:tc>
          <w:tcPr>
            <w:tcW w:w="460" w:type="dxa"/>
            <w:tcBorders>
              <w:top w:val="nil"/>
              <w:left w:val="nil"/>
              <w:bottom w:val="nil"/>
              <w:right w:val="nil"/>
            </w:tcBorders>
            <w:shd w:val="clear" w:color="000000" w:fill="D9D9D9"/>
            <w:noWrap/>
            <w:vAlign w:val="bottom"/>
            <w:hideMark/>
          </w:tcPr>
          <w:p w14:paraId="793D336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3BE9092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89.2%</w:t>
            </w:r>
          </w:p>
        </w:tc>
        <w:tc>
          <w:tcPr>
            <w:tcW w:w="940" w:type="dxa"/>
            <w:tcBorders>
              <w:top w:val="nil"/>
              <w:left w:val="nil"/>
              <w:bottom w:val="nil"/>
              <w:right w:val="nil"/>
            </w:tcBorders>
            <w:shd w:val="clear" w:color="000000" w:fill="D9D9D9"/>
            <w:noWrap/>
            <w:vAlign w:val="bottom"/>
            <w:hideMark/>
          </w:tcPr>
          <w:p w14:paraId="7611BD6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83.3%</w:t>
            </w:r>
          </w:p>
        </w:tc>
        <w:tc>
          <w:tcPr>
            <w:tcW w:w="940" w:type="dxa"/>
            <w:tcBorders>
              <w:top w:val="nil"/>
              <w:left w:val="nil"/>
              <w:bottom w:val="nil"/>
              <w:right w:val="nil"/>
            </w:tcBorders>
            <w:shd w:val="clear" w:color="000000" w:fill="D9D9D9"/>
            <w:noWrap/>
            <w:vAlign w:val="bottom"/>
            <w:hideMark/>
          </w:tcPr>
          <w:p w14:paraId="219C82F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73.8%</w:t>
            </w:r>
          </w:p>
        </w:tc>
        <w:tc>
          <w:tcPr>
            <w:tcW w:w="940" w:type="dxa"/>
            <w:tcBorders>
              <w:top w:val="nil"/>
              <w:left w:val="nil"/>
              <w:bottom w:val="nil"/>
              <w:right w:val="nil"/>
            </w:tcBorders>
            <w:shd w:val="clear" w:color="000000" w:fill="D9D9D9"/>
            <w:noWrap/>
            <w:vAlign w:val="bottom"/>
            <w:hideMark/>
          </w:tcPr>
          <w:p w14:paraId="0C58461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66.7%</w:t>
            </w:r>
          </w:p>
        </w:tc>
        <w:tc>
          <w:tcPr>
            <w:tcW w:w="940" w:type="dxa"/>
            <w:tcBorders>
              <w:top w:val="nil"/>
              <w:left w:val="nil"/>
              <w:bottom w:val="nil"/>
              <w:right w:val="nil"/>
            </w:tcBorders>
            <w:shd w:val="clear" w:color="000000" w:fill="D9D9D9"/>
            <w:noWrap/>
            <w:vAlign w:val="bottom"/>
            <w:hideMark/>
          </w:tcPr>
          <w:p w14:paraId="3184F74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87.9%</w:t>
            </w:r>
          </w:p>
        </w:tc>
        <w:tc>
          <w:tcPr>
            <w:tcW w:w="940" w:type="dxa"/>
            <w:tcBorders>
              <w:top w:val="nil"/>
              <w:left w:val="nil"/>
              <w:bottom w:val="nil"/>
              <w:right w:val="nil"/>
            </w:tcBorders>
            <w:shd w:val="clear" w:color="000000" w:fill="D9D9D9"/>
            <w:noWrap/>
            <w:vAlign w:val="bottom"/>
            <w:hideMark/>
          </w:tcPr>
          <w:p w14:paraId="5510523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6E2ECA8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77AC47D1" w14:textId="77777777" w:rsidTr="00AA06B1">
        <w:trPr>
          <w:trHeight w:val="300"/>
        </w:trPr>
        <w:tc>
          <w:tcPr>
            <w:tcW w:w="1420" w:type="dxa"/>
            <w:tcBorders>
              <w:top w:val="nil"/>
              <w:left w:val="nil"/>
              <w:bottom w:val="nil"/>
              <w:right w:val="nil"/>
            </w:tcBorders>
            <w:shd w:val="clear" w:color="auto" w:fill="auto"/>
            <w:noWrap/>
            <w:vAlign w:val="bottom"/>
            <w:hideMark/>
          </w:tcPr>
          <w:p w14:paraId="137F40D7"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13E7258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2596EF47"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LIT-212</w:t>
            </w:r>
          </w:p>
        </w:tc>
        <w:tc>
          <w:tcPr>
            <w:tcW w:w="460" w:type="dxa"/>
            <w:tcBorders>
              <w:top w:val="nil"/>
              <w:left w:val="nil"/>
              <w:bottom w:val="nil"/>
              <w:right w:val="nil"/>
            </w:tcBorders>
            <w:shd w:val="clear" w:color="auto" w:fill="auto"/>
            <w:noWrap/>
            <w:vAlign w:val="bottom"/>
            <w:hideMark/>
          </w:tcPr>
          <w:p w14:paraId="2A6644B8"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0671D1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85.2%</w:t>
            </w:r>
          </w:p>
        </w:tc>
        <w:tc>
          <w:tcPr>
            <w:tcW w:w="940" w:type="dxa"/>
            <w:tcBorders>
              <w:top w:val="nil"/>
              <w:left w:val="nil"/>
              <w:bottom w:val="nil"/>
              <w:right w:val="nil"/>
            </w:tcBorders>
            <w:shd w:val="clear" w:color="auto" w:fill="auto"/>
            <w:noWrap/>
            <w:vAlign w:val="bottom"/>
            <w:hideMark/>
          </w:tcPr>
          <w:p w14:paraId="7ED3B17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89.5%</w:t>
            </w:r>
          </w:p>
        </w:tc>
        <w:tc>
          <w:tcPr>
            <w:tcW w:w="940" w:type="dxa"/>
            <w:tcBorders>
              <w:top w:val="nil"/>
              <w:left w:val="nil"/>
              <w:bottom w:val="nil"/>
              <w:right w:val="nil"/>
            </w:tcBorders>
            <w:shd w:val="clear" w:color="auto" w:fill="auto"/>
            <w:noWrap/>
            <w:vAlign w:val="bottom"/>
            <w:hideMark/>
          </w:tcPr>
          <w:p w14:paraId="1A4B8E8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72.7%</w:t>
            </w:r>
          </w:p>
        </w:tc>
        <w:tc>
          <w:tcPr>
            <w:tcW w:w="940" w:type="dxa"/>
            <w:tcBorders>
              <w:top w:val="nil"/>
              <w:left w:val="nil"/>
              <w:bottom w:val="nil"/>
              <w:right w:val="nil"/>
            </w:tcBorders>
            <w:shd w:val="clear" w:color="auto" w:fill="auto"/>
            <w:noWrap/>
            <w:vAlign w:val="bottom"/>
            <w:hideMark/>
          </w:tcPr>
          <w:p w14:paraId="5FA78D5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80.0%</w:t>
            </w:r>
          </w:p>
        </w:tc>
        <w:tc>
          <w:tcPr>
            <w:tcW w:w="940" w:type="dxa"/>
            <w:tcBorders>
              <w:top w:val="nil"/>
              <w:left w:val="nil"/>
              <w:bottom w:val="nil"/>
              <w:right w:val="nil"/>
            </w:tcBorders>
            <w:shd w:val="clear" w:color="auto" w:fill="auto"/>
            <w:noWrap/>
            <w:vAlign w:val="bottom"/>
            <w:hideMark/>
          </w:tcPr>
          <w:p w14:paraId="39E6E4B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85.2%</w:t>
            </w:r>
          </w:p>
        </w:tc>
        <w:tc>
          <w:tcPr>
            <w:tcW w:w="940" w:type="dxa"/>
            <w:tcBorders>
              <w:top w:val="nil"/>
              <w:left w:val="nil"/>
              <w:bottom w:val="nil"/>
              <w:right w:val="nil"/>
            </w:tcBorders>
            <w:shd w:val="clear" w:color="auto" w:fill="auto"/>
            <w:noWrap/>
            <w:vAlign w:val="bottom"/>
            <w:hideMark/>
          </w:tcPr>
          <w:p w14:paraId="69E1996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0EC6B22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45229A0E" w14:textId="77777777" w:rsidTr="00AA06B1">
        <w:trPr>
          <w:trHeight w:val="300"/>
        </w:trPr>
        <w:tc>
          <w:tcPr>
            <w:tcW w:w="1420" w:type="dxa"/>
            <w:tcBorders>
              <w:top w:val="nil"/>
              <w:left w:val="nil"/>
              <w:bottom w:val="nil"/>
              <w:right w:val="nil"/>
            </w:tcBorders>
            <w:shd w:val="clear" w:color="000000" w:fill="D9D9D9"/>
            <w:noWrap/>
            <w:vAlign w:val="bottom"/>
            <w:hideMark/>
          </w:tcPr>
          <w:p w14:paraId="274C271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2F849B7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0D4CCC3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LIT-213</w:t>
            </w:r>
          </w:p>
        </w:tc>
        <w:tc>
          <w:tcPr>
            <w:tcW w:w="460" w:type="dxa"/>
            <w:tcBorders>
              <w:top w:val="nil"/>
              <w:left w:val="nil"/>
              <w:bottom w:val="nil"/>
              <w:right w:val="nil"/>
            </w:tcBorders>
            <w:shd w:val="clear" w:color="000000" w:fill="D9D9D9"/>
            <w:noWrap/>
            <w:vAlign w:val="bottom"/>
            <w:hideMark/>
          </w:tcPr>
          <w:p w14:paraId="5644403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136041B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86.2%</w:t>
            </w:r>
          </w:p>
        </w:tc>
        <w:tc>
          <w:tcPr>
            <w:tcW w:w="940" w:type="dxa"/>
            <w:tcBorders>
              <w:top w:val="nil"/>
              <w:left w:val="nil"/>
              <w:bottom w:val="nil"/>
              <w:right w:val="nil"/>
            </w:tcBorders>
            <w:shd w:val="clear" w:color="000000" w:fill="D9D9D9"/>
            <w:noWrap/>
            <w:vAlign w:val="bottom"/>
            <w:hideMark/>
          </w:tcPr>
          <w:p w14:paraId="6EC5EB1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83.8%</w:t>
            </w:r>
          </w:p>
        </w:tc>
        <w:tc>
          <w:tcPr>
            <w:tcW w:w="940" w:type="dxa"/>
            <w:tcBorders>
              <w:top w:val="nil"/>
              <w:left w:val="nil"/>
              <w:bottom w:val="nil"/>
              <w:right w:val="nil"/>
            </w:tcBorders>
            <w:shd w:val="clear" w:color="000000" w:fill="D9D9D9"/>
            <w:noWrap/>
            <w:vAlign w:val="bottom"/>
            <w:hideMark/>
          </w:tcPr>
          <w:p w14:paraId="39D9850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76.4%</w:t>
            </w:r>
          </w:p>
        </w:tc>
        <w:tc>
          <w:tcPr>
            <w:tcW w:w="940" w:type="dxa"/>
            <w:tcBorders>
              <w:top w:val="nil"/>
              <w:left w:val="nil"/>
              <w:bottom w:val="nil"/>
              <w:right w:val="nil"/>
            </w:tcBorders>
            <w:shd w:val="clear" w:color="000000" w:fill="D9D9D9"/>
            <w:noWrap/>
            <w:vAlign w:val="bottom"/>
            <w:hideMark/>
          </w:tcPr>
          <w:p w14:paraId="68D0970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76.3%</w:t>
            </w:r>
          </w:p>
        </w:tc>
        <w:tc>
          <w:tcPr>
            <w:tcW w:w="940" w:type="dxa"/>
            <w:tcBorders>
              <w:top w:val="nil"/>
              <w:left w:val="nil"/>
              <w:bottom w:val="nil"/>
              <w:right w:val="nil"/>
            </w:tcBorders>
            <w:shd w:val="clear" w:color="000000" w:fill="D9D9D9"/>
            <w:noWrap/>
            <w:vAlign w:val="bottom"/>
            <w:hideMark/>
          </w:tcPr>
          <w:p w14:paraId="253F110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76.5%</w:t>
            </w:r>
          </w:p>
        </w:tc>
        <w:tc>
          <w:tcPr>
            <w:tcW w:w="940" w:type="dxa"/>
            <w:tcBorders>
              <w:top w:val="nil"/>
              <w:left w:val="nil"/>
              <w:bottom w:val="nil"/>
              <w:right w:val="nil"/>
            </w:tcBorders>
            <w:shd w:val="clear" w:color="000000" w:fill="D9D9D9"/>
            <w:noWrap/>
            <w:vAlign w:val="bottom"/>
            <w:hideMark/>
          </w:tcPr>
          <w:p w14:paraId="7F7D34C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15F6E9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030F361D" w14:textId="77777777" w:rsidTr="00AA06B1">
        <w:trPr>
          <w:trHeight w:val="300"/>
        </w:trPr>
        <w:tc>
          <w:tcPr>
            <w:tcW w:w="1420" w:type="dxa"/>
            <w:tcBorders>
              <w:top w:val="nil"/>
              <w:left w:val="nil"/>
              <w:bottom w:val="nil"/>
              <w:right w:val="nil"/>
            </w:tcBorders>
            <w:shd w:val="clear" w:color="auto" w:fill="auto"/>
            <w:noWrap/>
            <w:vAlign w:val="bottom"/>
            <w:hideMark/>
          </w:tcPr>
          <w:p w14:paraId="5B7CE6F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61B4D1BD"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70DF3B37"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LIT-217</w:t>
            </w:r>
          </w:p>
        </w:tc>
        <w:tc>
          <w:tcPr>
            <w:tcW w:w="460" w:type="dxa"/>
            <w:tcBorders>
              <w:top w:val="nil"/>
              <w:left w:val="nil"/>
              <w:bottom w:val="nil"/>
              <w:right w:val="nil"/>
            </w:tcBorders>
            <w:shd w:val="clear" w:color="auto" w:fill="auto"/>
            <w:noWrap/>
            <w:vAlign w:val="bottom"/>
            <w:hideMark/>
          </w:tcPr>
          <w:p w14:paraId="3EEF9AFA"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0919352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96.0%</w:t>
            </w:r>
          </w:p>
        </w:tc>
        <w:tc>
          <w:tcPr>
            <w:tcW w:w="940" w:type="dxa"/>
            <w:tcBorders>
              <w:top w:val="nil"/>
              <w:left w:val="nil"/>
              <w:bottom w:val="nil"/>
              <w:right w:val="nil"/>
            </w:tcBorders>
            <w:shd w:val="clear" w:color="auto" w:fill="auto"/>
            <w:noWrap/>
            <w:vAlign w:val="bottom"/>
            <w:hideMark/>
          </w:tcPr>
          <w:p w14:paraId="2719B65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59.1%</w:t>
            </w:r>
          </w:p>
        </w:tc>
        <w:tc>
          <w:tcPr>
            <w:tcW w:w="940" w:type="dxa"/>
            <w:tcBorders>
              <w:top w:val="nil"/>
              <w:left w:val="nil"/>
              <w:bottom w:val="nil"/>
              <w:right w:val="nil"/>
            </w:tcBorders>
            <w:shd w:val="clear" w:color="auto" w:fill="auto"/>
            <w:noWrap/>
            <w:vAlign w:val="bottom"/>
            <w:hideMark/>
          </w:tcPr>
          <w:p w14:paraId="2075344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81.7%</w:t>
            </w:r>
          </w:p>
        </w:tc>
        <w:tc>
          <w:tcPr>
            <w:tcW w:w="940" w:type="dxa"/>
            <w:tcBorders>
              <w:top w:val="nil"/>
              <w:left w:val="nil"/>
              <w:bottom w:val="nil"/>
              <w:right w:val="nil"/>
            </w:tcBorders>
            <w:shd w:val="clear" w:color="auto" w:fill="auto"/>
            <w:noWrap/>
            <w:vAlign w:val="bottom"/>
            <w:hideMark/>
          </w:tcPr>
          <w:p w14:paraId="4B622C6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83.6%</w:t>
            </w:r>
          </w:p>
        </w:tc>
        <w:tc>
          <w:tcPr>
            <w:tcW w:w="940" w:type="dxa"/>
            <w:tcBorders>
              <w:top w:val="nil"/>
              <w:left w:val="nil"/>
              <w:bottom w:val="nil"/>
              <w:right w:val="nil"/>
            </w:tcBorders>
            <w:shd w:val="clear" w:color="auto" w:fill="auto"/>
            <w:noWrap/>
            <w:vAlign w:val="bottom"/>
            <w:hideMark/>
          </w:tcPr>
          <w:p w14:paraId="104E4B4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91.7%</w:t>
            </w:r>
          </w:p>
        </w:tc>
        <w:tc>
          <w:tcPr>
            <w:tcW w:w="940" w:type="dxa"/>
            <w:tcBorders>
              <w:top w:val="nil"/>
              <w:left w:val="nil"/>
              <w:bottom w:val="nil"/>
              <w:right w:val="nil"/>
            </w:tcBorders>
            <w:shd w:val="clear" w:color="auto" w:fill="auto"/>
            <w:noWrap/>
            <w:vAlign w:val="bottom"/>
            <w:hideMark/>
          </w:tcPr>
          <w:p w14:paraId="26A9BC4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8A9BEF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753AB071" w14:textId="77777777" w:rsidTr="00AA06B1">
        <w:trPr>
          <w:trHeight w:val="300"/>
        </w:trPr>
        <w:tc>
          <w:tcPr>
            <w:tcW w:w="1420" w:type="dxa"/>
            <w:tcBorders>
              <w:top w:val="nil"/>
              <w:left w:val="nil"/>
              <w:bottom w:val="nil"/>
              <w:right w:val="nil"/>
            </w:tcBorders>
            <w:shd w:val="clear" w:color="000000" w:fill="D9D9D9"/>
            <w:noWrap/>
            <w:vAlign w:val="bottom"/>
            <w:hideMark/>
          </w:tcPr>
          <w:p w14:paraId="799BB51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657F739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65838F20"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LIT-2201</w:t>
            </w:r>
          </w:p>
        </w:tc>
        <w:tc>
          <w:tcPr>
            <w:tcW w:w="460" w:type="dxa"/>
            <w:tcBorders>
              <w:top w:val="nil"/>
              <w:left w:val="nil"/>
              <w:bottom w:val="nil"/>
              <w:right w:val="nil"/>
            </w:tcBorders>
            <w:shd w:val="clear" w:color="000000" w:fill="D9D9D9"/>
            <w:noWrap/>
            <w:vAlign w:val="bottom"/>
            <w:hideMark/>
          </w:tcPr>
          <w:p w14:paraId="03169BD7"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1565391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74BBA6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F3A5E0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D36FCC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18B3E6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5E5911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55.6%</w:t>
            </w:r>
          </w:p>
        </w:tc>
        <w:tc>
          <w:tcPr>
            <w:tcW w:w="940" w:type="dxa"/>
            <w:tcBorders>
              <w:top w:val="nil"/>
              <w:left w:val="nil"/>
              <w:bottom w:val="nil"/>
              <w:right w:val="nil"/>
            </w:tcBorders>
            <w:shd w:val="clear" w:color="000000" w:fill="D9D9D9"/>
            <w:noWrap/>
            <w:vAlign w:val="bottom"/>
            <w:hideMark/>
          </w:tcPr>
          <w:p w14:paraId="02FB13F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72.5%</w:t>
            </w:r>
          </w:p>
        </w:tc>
      </w:tr>
      <w:tr w:rsidR="00AA06B1" w:rsidRPr="00AA06B1" w14:paraId="157D7B94" w14:textId="77777777" w:rsidTr="00AA06B1">
        <w:trPr>
          <w:trHeight w:val="300"/>
        </w:trPr>
        <w:tc>
          <w:tcPr>
            <w:tcW w:w="1420" w:type="dxa"/>
            <w:tcBorders>
              <w:top w:val="nil"/>
              <w:left w:val="nil"/>
              <w:bottom w:val="nil"/>
              <w:right w:val="nil"/>
            </w:tcBorders>
            <w:shd w:val="clear" w:color="auto" w:fill="auto"/>
            <w:noWrap/>
            <w:vAlign w:val="bottom"/>
            <w:hideMark/>
          </w:tcPr>
          <w:p w14:paraId="678FCF9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131BE46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3015B8EE"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LIT-2202</w:t>
            </w:r>
          </w:p>
        </w:tc>
        <w:tc>
          <w:tcPr>
            <w:tcW w:w="460" w:type="dxa"/>
            <w:tcBorders>
              <w:top w:val="nil"/>
              <w:left w:val="nil"/>
              <w:bottom w:val="nil"/>
              <w:right w:val="nil"/>
            </w:tcBorders>
            <w:shd w:val="clear" w:color="auto" w:fill="auto"/>
            <w:noWrap/>
            <w:vAlign w:val="bottom"/>
            <w:hideMark/>
          </w:tcPr>
          <w:p w14:paraId="4C644BD1"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EBD641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2B5DE6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621448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54D8F6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B828BE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A3CF21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71.4%</w:t>
            </w:r>
          </w:p>
        </w:tc>
        <w:tc>
          <w:tcPr>
            <w:tcW w:w="940" w:type="dxa"/>
            <w:tcBorders>
              <w:top w:val="nil"/>
              <w:left w:val="nil"/>
              <w:bottom w:val="nil"/>
              <w:right w:val="nil"/>
            </w:tcBorders>
            <w:shd w:val="clear" w:color="auto" w:fill="auto"/>
            <w:noWrap/>
            <w:vAlign w:val="bottom"/>
            <w:hideMark/>
          </w:tcPr>
          <w:p w14:paraId="4F1FE41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94.4%</w:t>
            </w:r>
          </w:p>
        </w:tc>
      </w:tr>
      <w:tr w:rsidR="00AA06B1" w:rsidRPr="00AA06B1" w14:paraId="3363A3B4" w14:textId="77777777" w:rsidTr="00AA06B1">
        <w:trPr>
          <w:trHeight w:val="300"/>
        </w:trPr>
        <w:tc>
          <w:tcPr>
            <w:tcW w:w="1420" w:type="dxa"/>
            <w:tcBorders>
              <w:top w:val="nil"/>
              <w:left w:val="nil"/>
              <w:bottom w:val="nil"/>
              <w:right w:val="nil"/>
            </w:tcBorders>
            <w:shd w:val="clear" w:color="000000" w:fill="D9D9D9"/>
            <w:noWrap/>
            <w:vAlign w:val="bottom"/>
            <w:hideMark/>
          </w:tcPr>
          <w:p w14:paraId="09FAABF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70A3FC5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5E149F1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LIT-2205</w:t>
            </w:r>
          </w:p>
        </w:tc>
        <w:tc>
          <w:tcPr>
            <w:tcW w:w="460" w:type="dxa"/>
            <w:tcBorders>
              <w:top w:val="nil"/>
              <w:left w:val="nil"/>
              <w:bottom w:val="nil"/>
              <w:right w:val="nil"/>
            </w:tcBorders>
            <w:shd w:val="clear" w:color="000000" w:fill="D9D9D9"/>
            <w:noWrap/>
            <w:vAlign w:val="bottom"/>
            <w:hideMark/>
          </w:tcPr>
          <w:p w14:paraId="582867E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12729B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67823A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9FD87A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E49E96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48C2F9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10ABAE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67.5%</w:t>
            </w:r>
          </w:p>
        </w:tc>
        <w:tc>
          <w:tcPr>
            <w:tcW w:w="940" w:type="dxa"/>
            <w:tcBorders>
              <w:top w:val="nil"/>
              <w:left w:val="nil"/>
              <w:bottom w:val="nil"/>
              <w:right w:val="nil"/>
            </w:tcBorders>
            <w:shd w:val="clear" w:color="000000" w:fill="D9D9D9"/>
            <w:noWrap/>
            <w:vAlign w:val="bottom"/>
            <w:hideMark/>
          </w:tcPr>
          <w:p w14:paraId="23B0095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76.0%</w:t>
            </w:r>
          </w:p>
        </w:tc>
      </w:tr>
      <w:tr w:rsidR="00AA06B1" w:rsidRPr="00AA06B1" w14:paraId="3B48E6EB" w14:textId="77777777" w:rsidTr="00AA06B1">
        <w:trPr>
          <w:trHeight w:val="300"/>
        </w:trPr>
        <w:tc>
          <w:tcPr>
            <w:tcW w:w="1420" w:type="dxa"/>
            <w:tcBorders>
              <w:top w:val="nil"/>
              <w:left w:val="nil"/>
              <w:bottom w:val="nil"/>
              <w:right w:val="nil"/>
            </w:tcBorders>
            <w:shd w:val="clear" w:color="auto" w:fill="auto"/>
            <w:noWrap/>
            <w:vAlign w:val="bottom"/>
            <w:hideMark/>
          </w:tcPr>
          <w:p w14:paraId="108BFA5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650FE68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2E0B736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LIT-2211</w:t>
            </w:r>
          </w:p>
        </w:tc>
        <w:tc>
          <w:tcPr>
            <w:tcW w:w="460" w:type="dxa"/>
            <w:tcBorders>
              <w:top w:val="nil"/>
              <w:left w:val="nil"/>
              <w:bottom w:val="nil"/>
              <w:right w:val="nil"/>
            </w:tcBorders>
            <w:shd w:val="clear" w:color="auto" w:fill="auto"/>
            <w:noWrap/>
            <w:vAlign w:val="bottom"/>
            <w:hideMark/>
          </w:tcPr>
          <w:p w14:paraId="08561BC5"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6A740BA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0EF597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947D74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41A058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553B9E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810B2C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77.4%</w:t>
            </w:r>
          </w:p>
        </w:tc>
        <w:tc>
          <w:tcPr>
            <w:tcW w:w="940" w:type="dxa"/>
            <w:tcBorders>
              <w:top w:val="nil"/>
              <w:left w:val="nil"/>
              <w:bottom w:val="nil"/>
              <w:right w:val="nil"/>
            </w:tcBorders>
            <w:shd w:val="clear" w:color="auto" w:fill="auto"/>
            <w:noWrap/>
            <w:vAlign w:val="bottom"/>
            <w:hideMark/>
          </w:tcPr>
          <w:p w14:paraId="33A77BE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84.1%</w:t>
            </w:r>
          </w:p>
        </w:tc>
      </w:tr>
      <w:tr w:rsidR="00AA06B1" w:rsidRPr="00AA06B1" w14:paraId="5E8E46D7" w14:textId="77777777" w:rsidTr="00AA06B1">
        <w:trPr>
          <w:trHeight w:val="300"/>
        </w:trPr>
        <w:tc>
          <w:tcPr>
            <w:tcW w:w="1420" w:type="dxa"/>
            <w:tcBorders>
              <w:top w:val="nil"/>
              <w:left w:val="nil"/>
              <w:bottom w:val="nil"/>
              <w:right w:val="nil"/>
            </w:tcBorders>
            <w:shd w:val="clear" w:color="000000" w:fill="D9D9D9"/>
            <w:noWrap/>
            <w:vAlign w:val="bottom"/>
            <w:hideMark/>
          </w:tcPr>
          <w:p w14:paraId="76CFA05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1646CA5A"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34CDA0B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LIT-2212</w:t>
            </w:r>
          </w:p>
        </w:tc>
        <w:tc>
          <w:tcPr>
            <w:tcW w:w="460" w:type="dxa"/>
            <w:tcBorders>
              <w:top w:val="nil"/>
              <w:left w:val="nil"/>
              <w:bottom w:val="nil"/>
              <w:right w:val="nil"/>
            </w:tcBorders>
            <w:shd w:val="clear" w:color="000000" w:fill="D9D9D9"/>
            <w:noWrap/>
            <w:vAlign w:val="bottom"/>
            <w:hideMark/>
          </w:tcPr>
          <w:p w14:paraId="4F9B1A9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0C570C3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27C3DC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35B8E3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A6B4B9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13FC39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63F224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78.9%</w:t>
            </w:r>
          </w:p>
        </w:tc>
        <w:tc>
          <w:tcPr>
            <w:tcW w:w="940" w:type="dxa"/>
            <w:tcBorders>
              <w:top w:val="nil"/>
              <w:left w:val="nil"/>
              <w:bottom w:val="nil"/>
              <w:right w:val="nil"/>
            </w:tcBorders>
            <w:shd w:val="clear" w:color="000000" w:fill="D9D9D9"/>
            <w:noWrap/>
            <w:vAlign w:val="bottom"/>
            <w:hideMark/>
          </w:tcPr>
          <w:p w14:paraId="5F125D3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88.9%</w:t>
            </w:r>
          </w:p>
        </w:tc>
      </w:tr>
      <w:tr w:rsidR="00AA06B1" w:rsidRPr="00AA06B1" w14:paraId="1E556CFB" w14:textId="77777777" w:rsidTr="00AA06B1">
        <w:trPr>
          <w:trHeight w:val="300"/>
        </w:trPr>
        <w:tc>
          <w:tcPr>
            <w:tcW w:w="1420" w:type="dxa"/>
            <w:tcBorders>
              <w:top w:val="nil"/>
              <w:left w:val="nil"/>
              <w:bottom w:val="nil"/>
              <w:right w:val="nil"/>
            </w:tcBorders>
            <w:shd w:val="clear" w:color="auto" w:fill="auto"/>
            <w:noWrap/>
            <w:vAlign w:val="bottom"/>
            <w:hideMark/>
          </w:tcPr>
          <w:p w14:paraId="134093B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lastRenderedPageBreak/>
              <w:t>0330</w:t>
            </w:r>
          </w:p>
        </w:tc>
        <w:tc>
          <w:tcPr>
            <w:tcW w:w="3220" w:type="dxa"/>
            <w:tcBorders>
              <w:top w:val="nil"/>
              <w:left w:val="nil"/>
              <w:bottom w:val="nil"/>
              <w:right w:val="nil"/>
            </w:tcBorders>
            <w:shd w:val="clear" w:color="auto" w:fill="auto"/>
            <w:noWrap/>
            <w:vAlign w:val="bottom"/>
            <w:hideMark/>
          </w:tcPr>
          <w:p w14:paraId="2F701672"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7A19DF0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LIT-2217</w:t>
            </w:r>
          </w:p>
        </w:tc>
        <w:tc>
          <w:tcPr>
            <w:tcW w:w="460" w:type="dxa"/>
            <w:tcBorders>
              <w:top w:val="nil"/>
              <w:left w:val="nil"/>
              <w:bottom w:val="nil"/>
              <w:right w:val="nil"/>
            </w:tcBorders>
            <w:shd w:val="clear" w:color="auto" w:fill="auto"/>
            <w:noWrap/>
            <w:vAlign w:val="bottom"/>
            <w:hideMark/>
          </w:tcPr>
          <w:p w14:paraId="4D8D80DB"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48953AA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1FF91F5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3344FA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8E0ADF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E7E663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2255B6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88.9%</w:t>
            </w:r>
          </w:p>
        </w:tc>
        <w:tc>
          <w:tcPr>
            <w:tcW w:w="940" w:type="dxa"/>
            <w:tcBorders>
              <w:top w:val="nil"/>
              <w:left w:val="nil"/>
              <w:bottom w:val="nil"/>
              <w:right w:val="nil"/>
            </w:tcBorders>
            <w:shd w:val="clear" w:color="auto" w:fill="auto"/>
            <w:noWrap/>
            <w:vAlign w:val="bottom"/>
            <w:hideMark/>
          </w:tcPr>
          <w:p w14:paraId="5E31249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85.0%</w:t>
            </w:r>
          </w:p>
        </w:tc>
      </w:tr>
      <w:tr w:rsidR="00AA06B1" w:rsidRPr="00AA06B1" w14:paraId="16F400A2" w14:textId="77777777" w:rsidTr="00AA06B1">
        <w:trPr>
          <w:trHeight w:val="300"/>
        </w:trPr>
        <w:tc>
          <w:tcPr>
            <w:tcW w:w="1420" w:type="dxa"/>
            <w:tcBorders>
              <w:top w:val="nil"/>
              <w:left w:val="nil"/>
              <w:bottom w:val="nil"/>
              <w:right w:val="nil"/>
            </w:tcBorders>
            <w:shd w:val="clear" w:color="000000" w:fill="D9D9D9"/>
            <w:noWrap/>
            <w:vAlign w:val="bottom"/>
            <w:hideMark/>
          </w:tcPr>
          <w:p w14:paraId="4E428E8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6A62DDD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6DE519D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LIT-2220</w:t>
            </w:r>
          </w:p>
        </w:tc>
        <w:tc>
          <w:tcPr>
            <w:tcW w:w="460" w:type="dxa"/>
            <w:tcBorders>
              <w:top w:val="nil"/>
              <w:left w:val="nil"/>
              <w:bottom w:val="nil"/>
              <w:right w:val="nil"/>
            </w:tcBorders>
            <w:shd w:val="clear" w:color="000000" w:fill="D9D9D9"/>
            <w:noWrap/>
            <w:vAlign w:val="bottom"/>
            <w:hideMark/>
          </w:tcPr>
          <w:p w14:paraId="091CD7F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32962BF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621B1F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5B6428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C22118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2081B0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C0195F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3E3D87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84.8%</w:t>
            </w:r>
          </w:p>
        </w:tc>
      </w:tr>
      <w:tr w:rsidR="00AA06B1" w:rsidRPr="00AA06B1" w14:paraId="3F64B2E6" w14:textId="77777777" w:rsidTr="00AA06B1">
        <w:trPr>
          <w:trHeight w:val="300"/>
        </w:trPr>
        <w:tc>
          <w:tcPr>
            <w:tcW w:w="1420" w:type="dxa"/>
            <w:tcBorders>
              <w:top w:val="nil"/>
              <w:left w:val="nil"/>
              <w:bottom w:val="nil"/>
              <w:right w:val="nil"/>
            </w:tcBorders>
            <w:shd w:val="clear" w:color="auto" w:fill="auto"/>
            <w:noWrap/>
            <w:vAlign w:val="bottom"/>
            <w:hideMark/>
          </w:tcPr>
          <w:p w14:paraId="29C9118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21B3521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776156EE"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LIT-2230</w:t>
            </w:r>
          </w:p>
        </w:tc>
        <w:tc>
          <w:tcPr>
            <w:tcW w:w="460" w:type="dxa"/>
            <w:tcBorders>
              <w:top w:val="nil"/>
              <w:left w:val="nil"/>
              <w:bottom w:val="nil"/>
              <w:right w:val="nil"/>
            </w:tcBorders>
            <w:shd w:val="clear" w:color="auto" w:fill="auto"/>
            <w:noWrap/>
            <w:vAlign w:val="bottom"/>
            <w:hideMark/>
          </w:tcPr>
          <w:p w14:paraId="6C50DE19"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756545D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934299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12C1E0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4489F2A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B2DC18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2567783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89.2%</w:t>
            </w:r>
          </w:p>
        </w:tc>
        <w:tc>
          <w:tcPr>
            <w:tcW w:w="940" w:type="dxa"/>
            <w:tcBorders>
              <w:top w:val="nil"/>
              <w:left w:val="nil"/>
              <w:bottom w:val="nil"/>
              <w:right w:val="nil"/>
            </w:tcBorders>
            <w:shd w:val="clear" w:color="auto" w:fill="auto"/>
            <w:noWrap/>
            <w:vAlign w:val="bottom"/>
            <w:hideMark/>
          </w:tcPr>
          <w:p w14:paraId="0D7AE9B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78.8%</w:t>
            </w:r>
          </w:p>
        </w:tc>
      </w:tr>
      <w:tr w:rsidR="00AA06B1" w:rsidRPr="00AA06B1" w14:paraId="378AE88F" w14:textId="77777777" w:rsidTr="00AA06B1">
        <w:trPr>
          <w:trHeight w:val="300"/>
        </w:trPr>
        <w:tc>
          <w:tcPr>
            <w:tcW w:w="1420" w:type="dxa"/>
            <w:tcBorders>
              <w:top w:val="nil"/>
              <w:left w:val="nil"/>
              <w:bottom w:val="nil"/>
              <w:right w:val="nil"/>
            </w:tcBorders>
            <w:shd w:val="clear" w:color="000000" w:fill="D9D9D9"/>
            <w:noWrap/>
            <w:vAlign w:val="bottom"/>
            <w:hideMark/>
          </w:tcPr>
          <w:p w14:paraId="152FFBD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6CDD629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041BFB8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LIT-2234</w:t>
            </w:r>
          </w:p>
        </w:tc>
        <w:tc>
          <w:tcPr>
            <w:tcW w:w="460" w:type="dxa"/>
            <w:tcBorders>
              <w:top w:val="nil"/>
              <w:left w:val="nil"/>
              <w:bottom w:val="nil"/>
              <w:right w:val="nil"/>
            </w:tcBorders>
            <w:shd w:val="clear" w:color="000000" w:fill="D9D9D9"/>
            <w:noWrap/>
            <w:vAlign w:val="bottom"/>
            <w:hideMark/>
          </w:tcPr>
          <w:p w14:paraId="408CEDDD"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798E1B3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BB7D8D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706765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DF5BC7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74C268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F6EE83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62.7%</w:t>
            </w:r>
          </w:p>
        </w:tc>
        <w:tc>
          <w:tcPr>
            <w:tcW w:w="940" w:type="dxa"/>
            <w:tcBorders>
              <w:top w:val="nil"/>
              <w:left w:val="nil"/>
              <w:bottom w:val="nil"/>
              <w:right w:val="nil"/>
            </w:tcBorders>
            <w:shd w:val="clear" w:color="000000" w:fill="D9D9D9"/>
            <w:noWrap/>
            <w:vAlign w:val="bottom"/>
            <w:hideMark/>
          </w:tcPr>
          <w:p w14:paraId="4CCEE09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81.7%</w:t>
            </w:r>
          </w:p>
        </w:tc>
      </w:tr>
      <w:tr w:rsidR="00AA06B1" w:rsidRPr="00AA06B1" w14:paraId="12840C99" w14:textId="77777777" w:rsidTr="00AA06B1">
        <w:trPr>
          <w:trHeight w:val="300"/>
        </w:trPr>
        <w:tc>
          <w:tcPr>
            <w:tcW w:w="1420" w:type="dxa"/>
            <w:tcBorders>
              <w:top w:val="nil"/>
              <w:left w:val="nil"/>
              <w:bottom w:val="nil"/>
              <w:right w:val="nil"/>
            </w:tcBorders>
            <w:shd w:val="clear" w:color="auto" w:fill="auto"/>
            <w:noWrap/>
            <w:vAlign w:val="bottom"/>
            <w:hideMark/>
          </w:tcPr>
          <w:p w14:paraId="6708786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4B003267"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619A8696"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LIT-2236</w:t>
            </w:r>
          </w:p>
        </w:tc>
        <w:tc>
          <w:tcPr>
            <w:tcW w:w="460" w:type="dxa"/>
            <w:tcBorders>
              <w:top w:val="nil"/>
              <w:left w:val="nil"/>
              <w:bottom w:val="nil"/>
              <w:right w:val="nil"/>
            </w:tcBorders>
            <w:shd w:val="clear" w:color="auto" w:fill="auto"/>
            <w:noWrap/>
            <w:vAlign w:val="bottom"/>
            <w:hideMark/>
          </w:tcPr>
          <w:p w14:paraId="002A1B49"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6A657D7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28BE03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B25112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810762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A90FC8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57356CE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57.1%</w:t>
            </w:r>
          </w:p>
        </w:tc>
        <w:tc>
          <w:tcPr>
            <w:tcW w:w="940" w:type="dxa"/>
            <w:tcBorders>
              <w:top w:val="nil"/>
              <w:left w:val="nil"/>
              <w:bottom w:val="nil"/>
              <w:right w:val="nil"/>
            </w:tcBorders>
            <w:shd w:val="clear" w:color="auto" w:fill="auto"/>
            <w:noWrap/>
            <w:vAlign w:val="bottom"/>
            <w:hideMark/>
          </w:tcPr>
          <w:p w14:paraId="37A00F9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84.6%</w:t>
            </w:r>
          </w:p>
        </w:tc>
      </w:tr>
      <w:tr w:rsidR="00AA06B1" w:rsidRPr="00AA06B1" w14:paraId="18A32F6E" w14:textId="77777777" w:rsidTr="00AA06B1">
        <w:trPr>
          <w:trHeight w:val="300"/>
        </w:trPr>
        <w:tc>
          <w:tcPr>
            <w:tcW w:w="1420" w:type="dxa"/>
            <w:tcBorders>
              <w:top w:val="nil"/>
              <w:left w:val="nil"/>
              <w:bottom w:val="nil"/>
              <w:right w:val="nil"/>
            </w:tcBorders>
            <w:shd w:val="clear" w:color="000000" w:fill="D9D9D9"/>
            <w:noWrap/>
            <w:vAlign w:val="bottom"/>
            <w:hideMark/>
          </w:tcPr>
          <w:p w14:paraId="6EE4082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3D1966F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1290889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LIT-2267</w:t>
            </w:r>
          </w:p>
        </w:tc>
        <w:tc>
          <w:tcPr>
            <w:tcW w:w="460" w:type="dxa"/>
            <w:tcBorders>
              <w:top w:val="nil"/>
              <w:left w:val="nil"/>
              <w:bottom w:val="nil"/>
              <w:right w:val="nil"/>
            </w:tcBorders>
            <w:shd w:val="clear" w:color="000000" w:fill="D9D9D9"/>
            <w:noWrap/>
            <w:vAlign w:val="bottom"/>
            <w:hideMark/>
          </w:tcPr>
          <w:p w14:paraId="4DD602A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630475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52D8E7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FBEB44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2180F1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006ED3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04C85D3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50.0%</w:t>
            </w:r>
          </w:p>
        </w:tc>
        <w:tc>
          <w:tcPr>
            <w:tcW w:w="940" w:type="dxa"/>
            <w:tcBorders>
              <w:top w:val="nil"/>
              <w:left w:val="nil"/>
              <w:bottom w:val="nil"/>
              <w:right w:val="nil"/>
            </w:tcBorders>
            <w:shd w:val="clear" w:color="000000" w:fill="D9D9D9"/>
            <w:noWrap/>
            <w:vAlign w:val="bottom"/>
            <w:hideMark/>
          </w:tcPr>
          <w:p w14:paraId="15AC937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7B082E07" w14:textId="77777777" w:rsidTr="00AA06B1">
        <w:trPr>
          <w:trHeight w:val="300"/>
        </w:trPr>
        <w:tc>
          <w:tcPr>
            <w:tcW w:w="1420" w:type="dxa"/>
            <w:tcBorders>
              <w:top w:val="nil"/>
              <w:left w:val="nil"/>
              <w:bottom w:val="nil"/>
              <w:right w:val="nil"/>
            </w:tcBorders>
            <w:shd w:val="clear" w:color="auto" w:fill="auto"/>
            <w:noWrap/>
            <w:vAlign w:val="bottom"/>
            <w:hideMark/>
          </w:tcPr>
          <w:p w14:paraId="475F3C9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2BA45E7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5BC82357"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LIT-227</w:t>
            </w:r>
          </w:p>
        </w:tc>
        <w:tc>
          <w:tcPr>
            <w:tcW w:w="460" w:type="dxa"/>
            <w:tcBorders>
              <w:top w:val="nil"/>
              <w:left w:val="nil"/>
              <w:bottom w:val="nil"/>
              <w:right w:val="nil"/>
            </w:tcBorders>
            <w:shd w:val="clear" w:color="auto" w:fill="auto"/>
            <w:noWrap/>
            <w:vAlign w:val="bottom"/>
            <w:hideMark/>
          </w:tcPr>
          <w:p w14:paraId="280097F9"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39D2FD5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79.6%</w:t>
            </w:r>
          </w:p>
        </w:tc>
        <w:tc>
          <w:tcPr>
            <w:tcW w:w="940" w:type="dxa"/>
            <w:tcBorders>
              <w:top w:val="nil"/>
              <w:left w:val="nil"/>
              <w:bottom w:val="nil"/>
              <w:right w:val="nil"/>
            </w:tcBorders>
            <w:shd w:val="clear" w:color="auto" w:fill="auto"/>
            <w:noWrap/>
            <w:vAlign w:val="bottom"/>
            <w:hideMark/>
          </w:tcPr>
          <w:p w14:paraId="6E4E53F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57.9%</w:t>
            </w:r>
          </w:p>
        </w:tc>
        <w:tc>
          <w:tcPr>
            <w:tcW w:w="940" w:type="dxa"/>
            <w:tcBorders>
              <w:top w:val="nil"/>
              <w:left w:val="nil"/>
              <w:bottom w:val="nil"/>
              <w:right w:val="nil"/>
            </w:tcBorders>
            <w:shd w:val="clear" w:color="auto" w:fill="auto"/>
            <w:noWrap/>
            <w:vAlign w:val="bottom"/>
            <w:hideMark/>
          </w:tcPr>
          <w:p w14:paraId="4DF8F92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68.6%</w:t>
            </w:r>
          </w:p>
        </w:tc>
        <w:tc>
          <w:tcPr>
            <w:tcW w:w="940" w:type="dxa"/>
            <w:tcBorders>
              <w:top w:val="nil"/>
              <w:left w:val="nil"/>
              <w:bottom w:val="nil"/>
              <w:right w:val="nil"/>
            </w:tcBorders>
            <w:shd w:val="clear" w:color="auto" w:fill="auto"/>
            <w:noWrap/>
            <w:vAlign w:val="bottom"/>
            <w:hideMark/>
          </w:tcPr>
          <w:p w14:paraId="637A80A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81.0%</w:t>
            </w:r>
          </w:p>
        </w:tc>
        <w:tc>
          <w:tcPr>
            <w:tcW w:w="940" w:type="dxa"/>
            <w:tcBorders>
              <w:top w:val="nil"/>
              <w:left w:val="nil"/>
              <w:bottom w:val="nil"/>
              <w:right w:val="nil"/>
            </w:tcBorders>
            <w:shd w:val="clear" w:color="auto" w:fill="auto"/>
            <w:noWrap/>
            <w:vAlign w:val="bottom"/>
            <w:hideMark/>
          </w:tcPr>
          <w:p w14:paraId="6DA6E88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75.9%</w:t>
            </w:r>
          </w:p>
        </w:tc>
        <w:tc>
          <w:tcPr>
            <w:tcW w:w="940" w:type="dxa"/>
            <w:tcBorders>
              <w:top w:val="nil"/>
              <w:left w:val="nil"/>
              <w:bottom w:val="nil"/>
              <w:right w:val="nil"/>
            </w:tcBorders>
            <w:shd w:val="clear" w:color="auto" w:fill="auto"/>
            <w:noWrap/>
            <w:vAlign w:val="bottom"/>
            <w:hideMark/>
          </w:tcPr>
          <w:p w14:paraId="3732622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22ED0C9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4E1CCD43" w14:textId="77777777" w:rsidTr="00AA06B1">
        <w:trPr>
          <w:trHeight w:val="300"/>
        </w:trPr>
        <w:tc>
          <w:tcPr>
            <w:tcW w:w="1420" w:type="dxa"/>
            <w:tcBorders>
              <w:top w:val="nil"/>
              <w:left w:val="nil"/>
              <w:bottom w:val="nil"/>
              <w:right w:val="nil"/>
            </w:tcBorders>
            <w:shd w:val="clear" w:color="000000" w:fill="D9D9D9"/>
            <w:noWrap/>
            <w:vAlign w:val="bottom"/>
            <w:hideMark/>
          </w:tcPr>
          <w:p w14:paraId="03DABF7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79EF70D2"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71C8248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LIT-2270</w:t>
            </w:r>
          </w:p>
        </w:tc>
        <w:tc>
          <w:tcPr>
            <w:tcW w:w="460" w:type="dxa"/>
            <w:tcBorders>
              <w:top w:val="nil"/>
              <w:left w:val="nil"/>
              <w:bottom w:val="nil"/>
              <w:right w:val="nil"/>
            </w:tcBorders>
            <w:shd w:val="clear" w:color="000000" w:fill="D9D9D9"/>
            <w:noWrap/>
            <w:vAlign w:val="bottom"/>
            <w:hideMark/>
          </w:tcPr>
          <w:p w14:paraId="262DE27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4955316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4558EF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15A834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86C1E8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6DCF18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52B580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70.4%</w:t>
            </w:r>
          </w:p>
        </w:tc>
        <w:tc>
          <w:tcPr>
            <w:tcW w:w="940" w:type="dxa"/>
            <w:tcBorders>
              <w:top w:val="nil"/>
              <w:left w:val="nil"/>
              <w:bottom w:val="nil"/>
              <w:right w:val="nil"/>
            </w:tcBorders>
            <w:shd w:val="clear" w:color="000000" w:fill="D9D9D9"/>
            <w:noWrap/>
            <w:vAlign w:val="bottom"/>
            <w:hideMark/>
          </w:tcPr>
          <w:p w14:paraId="3ADD128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81.3%</w:t>
            </w:r>
          </w:p>
        </w:tc>
      </w:tr>
      <w:tr w:rsidR="00AA06B1" w:rsidRPr="00AA06B1" w14:paraId="6EA24B52" w14:textId="77777777" w:rsidTr="00AA06B1">
        <w:trPr>
          <w:trHeight w:val="300"/>
        </w:trPr>
        <w:tc>
          <w:tcPr>
            <w:tcW w:w="1420" w:type="dxa"/>
            <w:tcBorders>
              <w:top w:val="nil"/>
              <w:left w:val="nil"/>
              <w:bottom w:val="nil"/>
              <w:right w:val="nil"/>
            </w:tcBorders>
            <w:shd w:val="clear" w:color="auto" w:fill="auto"/>
            <w:noWrap/>
            <w:vAlign w:val="bottom"/>
            <w:hideMark/>
          </w:tcPr>
          <w:p w14:paraId="41FB65B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647A30A3"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3EA8D387"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LIT-230</w:t>
            </w:r>
          </w:p>
        </w:tc>
        <w:tc>
          <w:tcPr>
            <w:tcW w:w="460" w:type="dxa"/>
            <w:tcBorders>
              <w:top w:val="nil"/>
              <w:left w:val="nil"/>
              <w:bottom w:val="nil"/>
              <w:right w:val="nil"/>
            </w:tcBorders>
            <w:shd w:val="clear" w:color="auto" w:fill="auto"/>
            <w:noWrap/>
            <w:vAlign w:val="bottom"/>
            <w:hideMark/>
          </w:tcPr>
          <w:p w14:paraId="6DC7B49D"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2168CB5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85.4%</w:t>
            </w:r>
          </w:p>
        </w:tc>
        <w:tc>
          <w:tcPr>
            <w:tcW w:w="940" w:type="dxa"/>
            <w:tcBorders>
              <w:top w:val="nil"/>
              <w:left w:val="nil"/>
              <w:bottom w:val="nil"/>
              <w:right w:val="nil"/>
            </w:tcBorders>
            <w:shd w:val="clear" w:color="auto" w:fill="auto"/>
            <w:noWrap/>
            <w:vAlign w:val="bottom"/>
            <w:hideMark/>
          </w:tcPr>
          <w:p w14:paraId="4C4CCC0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84.7%</w:t>
            </w:r>
          </w:p>
        </w:tc>
        <w:tc>
          <w:tcPr>
            <w:tcW w:w="940" w:type="dxa"/>
            <w:tcBorders>
              <w:top w:val="nil"/>
              <w:left w:val="nil"/>
              <w:bottom w:val="nil"/>
              <w:right w:val="nil"/>
            </w:tcBorders>
            <w:shd w:val="clear" w:color="auto" w:fill="auto"/>
            <w:noWrap/>
            <w:vAlign w:val="bottom"/>
            <w:hideMark/>
          </w:tcPr>
          <w:p w14:paraId="393AF33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85.8%</w:t>
            </w:r>
          </w:p>
        </w:tc>
        <w:tc>
          <w:tcPr>
            <w:tcW w:w="940" w:type="dxa"/>
            <w:tcBorders>
              <w:top w:val="nil"/>
              <w:left w:val="nil"/>
              <w:bottom w:val="nil"/>
              <w:right w:val="nil"/>
            </w:tcBorders>
            <w:shd w:val="clear" w:color="auto" w:fill="auto"/>
            <w:noWrap/>
            <w:vAlign w:val="bottom"/>
            <w:hideMark/>
          </w:tcPr>
          <w:p w14:paraId="25916F4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85.0%</w:t>
            </w:r>
          </w:p>
        </w:tc>
        <w:tc>
          <w:tcPr>
            <w:tcW w:w="940" w:type="dxa"/>
            <w:tcBorders>
              <w:top w:val="nil"/>
              <w:left w:val="nil"/>
              <w:bottom w:val="nil"/>
              <w:right w:val="nil"/>
            </w:tcBorders>
            <w:shd w:val="clear" w:color="auto" w:fill="auto"/>
            <w:noWrap/>
            <w:vAlign w:val="bottom"/>
            <w:hideMark/>
          </w:tcPr>
          <w:p w14:paraId="5767D38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84.8%</w:t>
            </w:r>
          </w:p>
        </w:tc>
        <w:tc>
          <w:tcPr>
            <w:tcW w:w="940" w:type="dxa"/>
            <w:tcBorders>
              <w:top w:val="nil"/>
              <w:left w:val="nil"/>
              <w:bottom w:val="nil"/>
              <w:right w:val="nil"/>
            </w:tcBorders>
            <w:shd w:val="clear" w:color="auto" w:fill="auto"/>
            <w:noWrap/>
            <w:vAlign w:val="bottom"/>
            <w:hideMark/>
          </w:tcPr>
          <w:p w14:paraId="452A09B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auto" w:fill="auto"/>
            <w:noWrap/>
            <w:vAlign w:val="bottom"/>
            <w:hideMark/>
          </w:tcPr>
          <w:p w14:paraId="78C3124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4AF7B1E9" w14:textId="77777777" w:rsidTr="00AA06B1">
        <w:trPr>
          <w:trHeight w:val="300"/>
        </w:trPr>
        <w:tc>
          <w:tcPr>
            <w:tcW w:w="1420" w:type="dxa"/>
            <w:tcBorders>
              <w:top w:val="nil"/>
              <w:left w:val="nil"/>
              <w:bottom w:val="nil"/>
              <w:right w:val="nil"/>
            </w:tcBorders>
            <w:shd w:val="clear" w:color="000000" w:fill="D9D9D9"/>
            <w:noWrap/>
            <w:vAlign w:val="bottom"/>
            <w:hideMark/>
          </w:tcPr>
          <w:p w14:paraId="633074E9"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5501ECAE"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45E1A77A"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LIT-234</w:t>
            </w:r>
          </w:p>
        </w:tc>
        <w:tc>
          <w:tcPr>
            <w:tcW w:w="460" w:type="dxa"/>
            <w:tcBorders>
              <w:top w:val="nil"/>
              <w:left w:val="nil"/>
              <w:bottom w:val="nil"/>
              <w:right w:val="nil"/>
            </w:tcBorders>
            <w:shd w:val="clear" w:color="000000" w:fill="D9D9D9"/>
            <w:noWrap/>
            <w:vAlign w:val="bottom"/>
            <w:hideMark/>
          </w:tcPr>
          <w:p w14:paraId="7CE2CC1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23BD316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77.8%</w:t>
            </w:r>
          </w:p>
        </w:tc>
        <w:tc>
          <w:tcPr>
            <w:tcW w:w="940" w:type="dxa"/>
            <w:tcBorders>
              <w:top w:val="nil"/>
              <w:left w:val="nil"/>
              <w:bottom w:val="nil"/>
              <w:right w:val="nil"/>
            </w:tcBorders>
            <w:shd w:val="clear" w:color="000000" w:fill="D9D9D9"/>
            <w:noWrap/>
            <w:vAlign w:val="bottom"/>
            <w:hideMark/>
          </w:tcPr>
          <w:p w14:paraId="2C1C1C9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61.6%</w:t>
            </w:r>
          </w:p>
        </w:tc>
        <w:tc>
          <w:tcPr>
            <w:tcW w:w="940" w:type="dxa"/>
            <w:tcBorders>
              <w:top w:val="nil"/>
              <w:left w:val="nil"/>
              <w:bottom w:val="nil"/>
              <w:right w:val="nil"/>
            </w:tcBorders>
            <w:shd w:val="clear" w:color="000000" w:fill="D9D9D9"/>
            <w:noWrap/>
            <w:vAlign w:val="bottom"/>
            <w:hideMark/>
          </w:tcPr>
          <w:p w14:paraId="4D81E29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71.9%</w:t>
            </w:r>
          </w:p>
        </w:tc>
        <w:tc>
          <w:tcPr>
            <w:tcW w:w="940" w:type="dxa"/>
            <w:tcBorders>
              <w:top w:val="nil"/>
              <w:left w:val="nil"/>
              <w:bottom w:val="nil"/>
              <w:right w:val="nil"/>
            </w:tcBorders>
            <w:shd w:val="clear" w:color="000000" w:fill="D9D9D9"/>
            <w:noWrap/>
            <w:vAlign w:val="bottom"/>
            <w:hideMark/>
          </w:tcPr>
          <w:p w14:paraId="0ADD850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61.0%</w:t>
            </w:r>
          </w:p>
        </w:tc>
        <w:tc>
          <w:tcPr>
            <w:tcW w:w="940" w:type="dxa"/>
            <w:tcBorders>
              <w:top w:val="nil"/>
              <w:left w:val="nil"/>
              <w:bottom w:val="nil"/>
              <w:right w:val="nil"/>
            </w:tcBorders>
            <w:shd w:val="clear" w:color="000000" w:fill="D9D9D9"/>
            <w:noWrap/>
            <w:vAlign w:val="bottom"/>
            <w:hideMark/>
          </w:tcPr>
          <w:p w14:paraId="6F44574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73.9%</w:t>
            </w:r>
          </w:p>
        </w:tc>
        <w:tc>
          <w:tcPr>
            <w:tcW w:w="940" w:type="dxa"/>
            <w:tcBorders>
              <w:top w:val="nil"/>
              <w:left w:val="nil"/>
              <w:bottom w:val="nil"/>
              <w:right w:val="nil"/>
            </w:tcBorders>
            <w:shd w:val="clear" w:color="000000" w:fill="D9D9D9"/>
            <w:noWrap/>
            <w:vAlign w:val="bottom"/>
            <w:hideMark/>
          </w:tcPr>
          <w:p w14:paraId="2BD4DF1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78.3%</w:t>
            </w:r>
          </w:p>
        </w:tc>
        <w:tc>
          <w:tcPr>
            <w:tcW w:w="940" w:type="dxa"/>
            <w:tcBorders>
              <w:top w:val="nil"/>
              <w:left w:val="nil"/>
              <w:bottom w:val="nil"/>
              <w:right w:val="nil"/>
            </w:tcBorders>
            <w:shd w:val="clear" w:color="000000" w:fill="D9D9D9"/>
            <w:noWrap/>
            <w:vAlign w:val="bottom"/>
            <w:hideMark/>
          </w:tcPr>
          <w:p w14:paraId="207F33E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0A0EEADF" w14:textId="77777777" w:rsidTr="00AA06B1">
        <w:trPr>
          <w:trHeight w:val="300"/>
        </w:trPr>
        <w:tc>
          <w:tcPr>
            <w:tcW w:w="1420" w:type="dxa"/>
            <w:tcBorders>
              <w:top w:val="nil"/>
              <w:left w:val="nil"/>
              <w:bottom w:val="nil"/>
              <w:right w:val="nil"/>
            </w:tcBorders>
            <w:shd w:val="clear" w:color="auto" w:fill="auto"/>
            <w:noWrap/>
            <w:vAlign w:val="bottom"/>
            <w:hideMark/>
          </w:tcPr>
          <w:p w14:paraId="1B7114EF"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5C3CCDC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23AEDA3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LIT-236</w:t>
            </w:r>
          </w:p>
        </w:tc>
        <w:tc>
          <w:tcPr>
            <w:tcW w:w="460" w:type="dxa"/>
            <w:tcBorders>
              <w:top w:val="nil"/>
              <w:left w:val="nil"/>
              <w:bottom w:val="nil"/>
              <w:right w:val="nil"/>
            </w:tcBorders>
            <w:shd w:val="clear" w:color="auto" w:fill="auto"/>
            <w:noWrap/>
            <w:vAlign w:val="bottom"/>
            <w:hideMark/>
          </w:tcPr>
          <w:p w14:paraId="05F5DC5A"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44132BE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96.7%</w:t>
            </w:r>
          </w:p>
        </w:tc>
        <w:tc>
          <w:tcPr>
            <w:tcW w:w="940" w:type="dxa"/>
            <w:tcBorders>
              <w:top w:val="nil"/>
              <w:left w:val="nil"/>
              <w:bottom w:val="nil"/>
              <w:right w:val="nil"/>
            </w:tcBorders>
            <w:shd w:val="clear" w:color="auto" w:fill="auto"/>
            <w:noWrap/>
            <w:vAlign w:val="bottom"/>
            <w:hideMark/>
          </w:tcPr>
          <w:p w14:paraId="2E883A8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88.6%</w:t>
            </w:r>
          </w:p>
        </w:tc>
        <w:tc>
          <w:tcPr>
            <w:tcW w:w="940" w:type="dxa"/>
            <w:tcBorders>
              <w:top w:val="nil"/>
              <w:left w:val="nil"/>
              <w:bottom w:val="nil"/>
              <w:right w:val="nil"/>
            </w:tcBorders>
            <w:shd w:val="clear" w:color="auto" w:fill="auto"/>
            <w:noWrap/>
            <w:vAlign w:val="bottom"/>
            <w:hideMark/>
          </w:tcPr>
          <w:p w14:paraId="3B39047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85.0%</w:t>
            </w:r>
          </w:p>
        </w:tc>
        <w:tc>
          <w:tcPr>
            <w:tcW w:w="940" w:type="dxa"/>
            <w:tcBorders>
              <w:top w:val="nil"/>
              <w:left w:val="nil"/>
              <w:bottom w:val="nil"/>
              <w:right w:val="nil"/>
            </w:tcBorders>
            <w:shd w:val="clear" w:color="auto" w:fill="auto"/>
            <w:noWrap/>
            <w:vAlign w:val="bottom"/>
            <w:hideMark/>
          </w:tcPr>
          <w:p w14:paraId="156CF30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78.3%</w:t>
            </w:r>
          </w:p>
        </w:tc>
        <w:tc>
          <w:tcPr>
            <w:tcW w:w="940" w:type="dxa"/>
            <w:tcBorders>
              <w:top w:val="nil"/>
              <w:left w:val="nil"/>
              <w:bottom w:val="nil"/>
              <w:right w:val="nil"/>
            </w:tcBorders>
            <w:shd w:val="clear" w:color="auto" w:fill="auto"/>
            <w:noWrap/>
            <w:vAlign w:val="bottom"/>
            <w:hideMark/>
          </w:tcPr>
          <w:p w14:paraId="0FB4AE1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85.7%</w:t>
            </w:r>
          </w:p>
        </w:tc>
        <w:tc>
          <w:tcPr>
            <w:tcW w:w="940" w:type="dxa"/>
            <w:tcBorders>
              <w:top w:val="nil"/>
              <w:left w:val="nil"/>
              <w:bottom w:val="nil"/>
              <w:right w:val="nil"/>
            </w:tcBorders>
            <w:shd w:val="clear" w:color="auto" w:fill="auto"/>
            <w:noWrap/>
            <w:vAlign w:val="bottom"/>
            <w:hideMark/>
          </w:tcPr>
          <w:p w14:paraId="21883C1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027628F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523A033B" w14:textId="77777777" w:rsidTr="00AA06B1">
        <w:trPr>
          <w:trHeight w:val="300"/>
        </w:trPr>
        <w:tc>
          <w:tcPr>
            <w:tcW w:w="1420" w:type="dxa"/>
            <w:tcBorders>
              <w:top w:val="nil"/>
              <w:left w:val="nil"/>
              <w:bottom w:val="nil"/>
              <w:right w:val="nil"/>
            </w:tcBorders>
            <w:shd w:val="clear" w:color="000000" w:fill="D9D9D9"/>
            <w:noWrap/>
            <w:vAlign w:val="bottom"/>
            <w:hideMark/>
          </w:tcPr>
          <w:p w14:paraId="79551DA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515F08FD"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45E8BC8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LIT-238</w:t>
            </w:r>
          </w:p>
        </w:tc>
        <w:tc>
          <w:tcPr>
            <w:tcW w:w="460" w:type="dxa"/>
            <w:tcBorders>
              <w:top w:val="nil"/>
              <w:left w:val="nil"/>
              <w:bottom w:val="nil"/>
              <w:right w:val="nil"/>
            </w:tcBorders>
            <w:shd w:val="clear" w:color="000000" w:fill="D9D9D9"/>
            <w:noWrap/>
            <w:vAlign w:val="bottom"/>
            <w:hideMark/>
          </w:tcPr>
          <w:p w14:paraId="0C95997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622CCE2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BECC3C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51F391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9DE80D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7802D08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100.0%</w:t>
            </w:r>
          </w:p>
        </w:tc>
        <w:tc>
          <w:tcPr>
            <w:tcW w:w="940" w:type="dxa"/>
            <w:tcBorders>
              <w:top w:val="nil"/>
              <w:left w:val="nil"/>
              <w:bottom w:val="nil"/>
              <w:right w:val="nil"/>
            </w:tcBorders>
            <w:shd w:val="clear" w:color="000000" w:fill="D9D9D9"/>
            <w:noWrap/>
            <w:vAlign w:val="bottom"/>
            <w:hideMark/>
          </w:tcPr>
          <w:p w14:paraId="1F071CB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6EE49521"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2D454230" w14:textId="77777777" w:rsidTr="00AA06B1">
        <w:trPr>
          <w:trHeight w:val="300"/>
        </w:trPr>
        <w:tc>
          <w:tcPr>
            <w:tcW w:w="1420" w:type="dxa"/>
            <w:tcBorders>
              <w:top w:val="nil"/>
              <w:left w:val="nil"/>
              <w:bottom w:val="nil"/>
              <w:right w:val="nil"/>
            </w:tcBorders>
            <w:shd w:val="clear" w:color="auto" w:fill="auto"/>
            <w:noWrap/>
            <w:vAlign w:val="bottom"/>
            <w:hideMark/>
          </w:tcPr>
          <w:p w14:paraId="169ACC2C"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4B977060"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0BBEFC27"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LIT-240</w:t>
            </w:r>
          </w:p>
        </w:tc>
        <w:tc>
          <w:tcPr>
            <w:tcW w:w="460" w:type="dxa"/>
            <w:tcBorders>
              <w:top w:val="nil"/>
              <w:left w:val="nil"/>
              <w:bottom w:val="nil"/>
              <w:right w:val="nil"/>
            </w:tcBorders>
            <w:shd w:val="clear" w:color="auto" w:fill="auto"/>
            <w:noWrap/>
            <w:vAlign w:val="bottom"/>
            <w:hideMark/>
          </w:tcPr>
          <w:p w14:paraId="38DC1F83"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6FB1B90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91.7%</w:t>
            </w:r>
          </w:p>
        </w:tc>
        <w:tc>
          <w:tcPr>
            <w:tcW w:w="940" w:type="dxa"/>
            <w:tcBorders>
              <w:top w:val="nil"/>
              <w:left w:val="nil"/>
              <w:bottom w:val="nil"/>
              <w:right w:val="nil"/>
            </w:tcBorders>
            <w:shd w:val="clear" w:color="auto" w:fill="auto"/>
            <w:noWrap/>
            <w:vAlign w:val="bottom"/>
            <w:hideMark/>
          </w:tcPr>
          <w:p w14:paraId="10145CF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91.8%</w:t>
            </w:r>
          </w:p>
        </w:tc>
        <w:tc>
          <w:tcPr>
            <w:tcW w:w="940" w:type="dxa"/>
            <w:tcBorders>
              <w:top w:val="nil"/>
              <w:left w:val="nil"/>
              <w:bottom w:val="nil"/>
              <w:right w:val="nil"/>
            </w:tcBorders>
            <w:shd w:val="clear" w:color="auto" w:fill="auto"/>
            <w:noWrap/>
            <w:vAlign w:val="bottom"/>
            <w:hideMark/>
          </w:tcPr>
          <w:p w14:paraId="783E7F4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94.4%</w:t>
            </w:r>
          </w:p>
        </w:tc>
        <w:tc>
          <w:tcPr>
            <w:tcW w:w="940" w:type="dxa"/>
            <w:tcBorders>
              <w:top w:val="nil"/>
              <w:left w:val="nil"/>
              <w:bottom w:val="nil"/>
              <w:right w:val="nil"/>
            </w:tcBorders>
            <w:shd w:val="clear" w:color="auto" w:fill="auto"/>
            <w:noWrap/>
            <w:vAlign w:val="bottom"/>
            <w:hideMark/>
          </w:tcPr>
          <w:p w14:paraId="10A514E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82.4%</w:t>
            </w:r>
          </w:p>
        </w:tc>
        <w:tc>
          <w:tcPr>
            <w:tcW w:w="940" w:type="dxa"/>
            <w:tcBorders>
              <w:top w:val="nil"/>
              <w:left w:val="nil"/>
              <w:bottom w:val="nil"/>
              <w:right w:val="nil"/>
            </w:tcBorders>
            <w:shd w:val="clear" w:color="auto" w:fill="auto"/>
            <w:noWrap/>
            <w:vAlign w:val="bottom"/>
            <w:hideMark/>
          </w:tcPr>
          <w:p w14:paraId="281F49D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83.6%</w:t>
            </w:r>
          </w:p>
        </w:tc>
        <w:tc>
          <w:tcPr>
            <w:tcW w:w="940" w:type="dxa"/>
            <w:tcBorders>
              <w:top w:val="nil"/>
              <w:left w:val="nil"/>
              <w:bottom w:val="nil"/>
              <w:right w:val="nil"/>
            </w:tcBorders>
            <w:shd w:val="clear" w:color="auto" w:fill="auto"/>
            <w:noWrap/>
            <w:vAlign w:val="bottom"/>
            <w:hideMark/>
          </w:tcPr>
          <w:p w14:paraId="536197B9"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95.5%</w:t>
            </w:r>
          </w:p>
        </w:tc>
        <w:tc>
          <w:tcPr>
            <w:tcW w:w="940" w:type="dxa"/>
            <w:tcBorders>
              <w:top w:val="nil"/>
              <w:left w:val="nil"/>
              <w:bottom w:val="nil"/>
              <w:right w:val="nil"/>
            </w:tcBorders>
            <w:shd w:val="clear" w:color="auto" w:fill="auto"/>
            <w:noWrap/>
            <w:vAlign w:val="bottom"/>
            <w:hideMark/>
          </w:tcPr>
          <w:p w14:paraId="6206786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17C777D3" w14:textId="77777777" w:rsidTr="00AA06B1">
        <w:trPr>
          <w:trHeight w:val="300"/>
        </w:trPr>
        <w:tc>
          <w:tcPr>
            <w:tcW w:w="1420" w:type="dxa"/>
            <w:tcBorders>
              <w:top w:val="nil"/>
              <w:left w:val="nil"/>
              <w:bottom w:val="nil"/>
              <w:right w:val="nil"/>
            </w:tcBorders>
            <w:shd w:val="clear" w:color="000000" w:fill="D9D9D9"/>
            <w:noWrap/>
            <w:vAlign w:val="bottom"/>
            <w:hideMark/>
          </w:tcPr>
          <w:p w14:paraId="5508E535"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514DFDD1"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380F136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LIT-2400</w:t>
            </w:r>
          </w:p>
        </w:tc>
        <w:tc>
          <w:tcPr>
            <w:tcW w:w="460" w:type="dxa"/>
            <w:tcBorders>
              <w:top w:val="nil"/>
              <w:left w:val="nil"/>
              <w:bottom w:val="nil"/>
              <w:right w:val="nil"/>
            </w:tcBorders>
            <w:shd w:val="clear" w:color="000000" w:fill="D9D9D9"/>
            <w:noWrap/>
            <w:vAlign w:val="bottom"/>
            <w:hideMark/>
          </w:tcPr>
          <w:p w14:paraId="3568B73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0D491CBC"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48E01FC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592FFA1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20996A2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3889CC9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197B34D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88.9%</w:t>
            </w:r>
          </w:p>
        </w:tc>
        <w:tc>
          <w:tcPr>
            <w:tcW w:w="940" w:type="dxa"/>
            <w:tcBorders>
              <w:top w:val="nil"/>
              <w:left w:val="nil"/>
              <w:bottom w:val="nil"/>
              <w:right w:val="nil"/>
            </w:tcBorders>
            <w:shd w:val="clear" w:color="000000" w:fill="D9D9D9"/>
            <w:noWrap/>
            <w:vAlign w:val="bottom"/>
            <w:hideMark/>
          </w:tcPr>
          <w:p w14:paraId="26A80B5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87.9%</w:t>
            </w:r>
          </w:p>
        </w:tc>
      </w:tr>
      <w:tr w:rsidR="00AA06B1" w:rsidRPr="00AA06B1" w14:paraId="439F6EE2" w14:textId="77777777" w:rsidTr="00AA06B1">
        <w:trPr>
          <w:trHeight w:val="300"/>
        </w:trPr>
        <w:tc>
          <w:tcPr>
            <w:tcW w:w="1420" w:type="dxa"/>
            <w:tcBorders>
              <w:top w:val="nil"/>
              <w:left w:val="nil"/>
              <w:bottom w:val="nil"/>
              <w:right w:val="nil"/>
            </w:tcBorders>
            <w:shd w:val="clear" w:color="auto" w:fill="auto"/>
            <w:noWrap/>
            <w:vAlign w:val="bottom"/>
            <w:hideMark/>
          </w:tcPr>
          <w:p w14:paraId="5A4C991E"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479AE7F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1CC1E74B"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LIT-259</w:t>
            </w:r>
          </w:p>
        </w:tc>
        <w:tc>
          <w:tcPr>
            <w:tcW w:w="460" w:type="dxa"/>
            <w:tcBorders>
              <w:top w:val="nil"/>
              <w:left w:val="nil"/>
              <w:bottom w:val="nil"/>
              <w:right w:val="nil"/>
            </w:tcBorders>
            <w:shd w:val="clear" w:color="auto" w:fill="auto"/>
            <w:noWrap/>
            <w:vAlign w:val="bottom"/>
            <w:hideMark/>
          </w:tcPr>
          <w:p w14:paraId="55D2E5B0"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16C268AE"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71.4%</w:t>
            </w:r>
          </w:p>
        </w:tc>
        <w:tc>
          <w:tcPr>
            <w:tcW w:w="940" w:type="dxa"/>
            <w:tcBorders>
              <w:top w:val="nil"/>
              <w:left w:val="nil"/>
              <w:bottom w:val="nil"/>
              <w:right w:val="nil"/>
            </w:tcBorders>
            <w:shd w:val="clear" w:color="auto" w:fill="auto"/>
            <w:noWrap/>
            <w:vAlign w:val="bottom"/>
            <w:hideMark/>
          </w:tcPr>
          <w:p w14:paraId="3B36A996"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61.9%</w:t>
            </w:r>
          </w:p>
        </w:tc>
        <w:tc>
          <w:tcPr>
            <w:tcW w:w="940" w:type="dxa"/>
            <w:tcBorders>
              <w:top w:val="nil"/>
              <w:left w:val="nil"/>
              <w:bottom w:val="nil"/>
              <w:right w:val="nil"/>
            </w:tcBorders>
            <w:shd w:val="clear" w:color="auto" w:fill="auto"/>
            <w:noWrap/>
            <w:vAlign w:val="bottom"/>
            <w:hideMark/>
          </w:tcPr>
          <w:p w14:paraId="3B14B92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74.1%</w:t>
            </w:r>
          </w:p>
        </w:tc>
        <w:tc>
          <w:tcPr>
            <w:tcW w:w="940" w:type="dxa"/>
            <w:tcBorders>
              <w:top w:val="nil"/>
              <w:left w:val="nil"/>
              <w:bottom w:val="nil"/>
              <w:right w:val="nil"/>
            </w:tcBorders>
            <w:shd w:val="clear" w:color="auto" w:fill="auto"/>
            <w:noWrap/>
            <w:vAlign w:val="bottom"/>
            <w:hideMark/>
          </w:tcPr>
          <w:p w14:paraId="251103D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81.0%</w:t>
            </w:r>
          </w:p>
        </w:tc>
        <w:tc>
          <w:tcPr>
            <w:tcW w:w="940" w:type="dxa"/>
            <w:tcBorders>
              <w:top w:val="nil"/>
              <w:left w:val="nil"/>
              <w:bottom w:val="nil"/>
              <w:right w:val="nil"/>
            </w:tcBorders>
            <w:shd w:val="clear" w:color="auto" w:fill="auto"/>
            <w:noWrap/>
            <w:vAlign w:val="bottom"/>
            <w:hideMark/>
          </w:tcPr>
          <w:p w14:paraId="18CBFDD5"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93.8%</w:t>
            </w:r>
          </w:p>
        </w:tc>
        <w:tc>
          <w:tcPr>
            <w:tcW w:w="940" w:type="dxa"/>
            <w:tcBorders>
              <w:top w:val="nil"/>
              <w:left w:val="nil"/>
              <w:bottom w:val="nil"/>
              <w:right w:val="nil"/>
            </w:tcBorders>
            <w:shd w:val="clear" w:color="auto" w:fill="auto"/>
            <w:noWrap/>
            <w:vAlign w:val="bottom"/>
            <w:hideMark/>
          </w:tcPr>
          <w:p w14:paraId="64D5A1D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2AF215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2F1A844C" w14:textId="77777777" w:rsidTr="00AA06B1">
        <w:trPr>
          <w:trHeight w:val="300"/>
        </w:trPr>
        <w:tc>
          <w:tcPr>
            <w:tcW w:w="1420" w:type="dxa"/>
            <w:tcBorders>
              <w:top w:val="nil"/>
              <w:left w:val="nil"/>
              <w:bottom w:val="nil"/>
              <w:right w:val="nil"/>
            </w:tcBorders>
            <w:shd w:val="clear" w:color="000000" w:fill="D9D9D9"/>
            <w:noWrap/>
            <w:vAlign w:val="bottom"/>
            <w:hideMark/>
          </w:tcPr>
          <w:p w14:paraId="566DB13D"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000000" w:fill="D9D9D9"/>
            <w:noWrap/>
            <w:vAlign w:val="bottom"/>
            <w:hideMark/>
          </w:tcPr>
          <w:p w14:paraId="49354288"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000000" w:fill="D9D9D9"/>
            <w:noWrap/>
            <w:vAlign w:val="bottom"/>
            <w:hideMark/>
          </w:tcPr>
          <w:p w14:paraId="1B463F4A"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LIT-267</w:t>
            </w:r>
          </w:p>
        </w:tc>
        <w:tc>
          <w:tcPr>
            <w:tcW w:w="460" w:type="dxa"/>
            <w:tcBorders>
              <w:top w:val="nil"/>
              <w:left w:val="nil"/>
              <w:bottom w:val="nil"/>
              <w:right w:val="nil"/>
            </w:tcBorders>
            <w:shd w:val="clear" w:color="000000" w:fill="D9D9D9"/>
            <w:noWrap/>
            <w:vAlign w:val="bottom"/>
            <w:hideMark/>
          </w:tcPr>
          <w:p w14:paraId="70F6B23A"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 </w:t>
            </w:r>
          </w:p>
        </w:tc>
        <w:tc>
          <w:tcPr>
            <w:tcW w:w="940" w:type="dxa"/>
            <w:tcBorders>
              <w:top w:val="nil"/>
              <w:left w:val="nil"/>
              <w:bottom w:val="nil"/>
              <w:right w:val="nil"/>
            </w:tcBorders>
            <w:shd w:val="clear" w:color="000000" w:fill="D9D9D9"/>
            <w:noWrap/>
            <w:vAlign w:val="bottom"/>
            <w:hideMark/>
          </w:tcPr>
          <w:p w14:paraId="43204BB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45.5%</w:t>
            </w:r>
          </w:p>
        </w:tc>
        <w:tc>
          <w:tcPr>
            <w:tcW w:w="940" w:type="dxa"/>
            <w:tcBorders>
              <w:top w:val="nil"/>
              <w:left w:val="nil"/>
              <w:bottom w:val="nil"/>
              <w:right w:val="nil"/>
            </w:tcBorders>
            <w:shd w:val="clear" w:color="000000" w:fill="D9D9D9"/>
            <w:noWrap/>
            <w:vAlign w:val="bottom"/>
            <w:hideMark/>
          </w:tcPr>
          <w:p w14:paraId="4904791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54.5%</w:t>
            </w:r>
          </w:p>
        </w:tc>
        <w:tc>
          <w:tcPr>
            <w:tcW w:w="940" w:type="dxa"/>
            <w:tcBorders>
              <w:top w:val="nil"/>
              <w:left w:val="nil"/>
              <w:bottom w:val="nil"/>
              <w:right w:val="nil"/>
            </w:tcBorders>
            <w:shd w:val="clear" w:color="000000" w:fill="D9D9D9"/>
            <w:noWrap/>
            <w:vAlign w:val="bottom"/>
            <w:hideMark/>
          </w:tcPr>
          <w:p w14:paraId="4BA5BB72"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45.0%</w:t>
            </w:r>
          </w:p>
        </w:tc>
        <w:tc>
          <w:tcPr>
            <w:tcW w:w="940" w:type="dxa"/>
            <w:tcBorders>
              <w:top w:val="nil"/>
              <w:left w:val="nil"/>
              <w:bottom w:val="nil"/>
              <w:right w:val="nil"/>
            </w:tcBorders>
            <w:shd w:val="clear" w:color="000000" w:fill="D9D9D9"/>
            <w:noWrap/>
            <w:vAlign w:val="bottom"/>
            <w:hideMark/>
          </w:tcPr>
          <w:p w14:paraId="3014F3AF"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65.7%</w:t>
            </w:r>
          </w:p>
        </w:tc>
        <w:tc>
          <w:tcPr>
            <w:tcW w:w="940" w:type="dxa"/>
            <w:tcBorders>
              <w:top w:val="nil"/>
              <w:left w:val="nil"/>
              <w:bottom w:val="nil"/>
              <w:right w:val="nil"/>
            </w:tcBorders>
            <w:shd w:val="clear" w:color="000000" w:fill="D9D9D9"/>
            <w:noWrap/>
            <w:vAlign w:val="bottom"/>
            <w:hideMark/>
          </w:tcPr>
          <w:p w14:paraId="2ED5504D"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81.3%</w:t>
            </w:r>
          </w:p>
        </w:tc>
        <w:tc>
          <w:tcPr>
            <w:tcW w:w="940" w:type="dxa"/>
            <w:tcBorders>
              <w:top w:val="nil"/>
              <w:left w:val="nil"/>
              <w:bottom w:val="nil"/>
              <w:right w:val="nil"/>
            </w:tcBorders>
            <w:shd w:val="clear" w:color="000000" w:fill="D9D9D9"/>
            <w:noWrap/>
            <w:vAlign w:val="bottom"/>
            <w:hideMark/>
          </w:tcPr>
          <w:p w14:paraId="487657A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000000" w:fill="D9D9D9"/>
            <w:noWrap/>
            <w:vAlign w:val="bottom"/>
            <w:hideMark/>
          </w:tcPr>
          <w:p w14:paraId="7F0CF4D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r w:rsidR="00AA06B1" w:rsidRPr="00AA06B1" w14:paraId="6D04447C" w14:textId="77777777" w:rsidTr="00AA06B1">
        <w:trPr>
          <w:trHeight w:val="300"/>
        </w:trPr>
        <w:tc>
          <w:tcPr>
            <w:tcW w:w="1420" w:type="dxa"/>
            <w:tcBorders>
              <w:top w:val="nil"/>
              <w:left w:val="nil"/>
              <w:bottom w:val="nil"/>
              <w:right w:val="nil"/>
            </w:tcBorders>
            <w:shd w:val="clear" w:color="auto" w:fill="auto"/>
            <w:noWrap/>
            <w:vAlign w:val="bottom"/>
            <w:hideMark/>
          </w:tcPr>
          <w:p w14:paraId="27523280"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0330</w:t>
            </w:r>
          </w:p>
        </w:tc>
        <w:tc>
          <w:tcPr>
            <w:tcW w:w="3220" w:type="dxa"/>
            <w:tcBorders>
              <w:top w:val="nil"/>
              <w:left w:val="nil"/>
              <w:bottom w:val="nil"/>
              <w:right w:val="nil"/>
            </w:tcBorders>
            <w:shd w:val="clear" w:color="auto" w:fill="auto"/>
            <w:noWrap/>
            <w:vAlign w:val="bottom"/>
            <w:hideMark/>
          </w:tcPr>
          <w:p w14:paraId="176818A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English</w:t>
            </w:r>
          </w:p>
        </w:tc>
        <w:tc>
          <w:tcPr>
            <w:tcW w:w="1760" w:type="dxa"/>
            <w:tcBorders>
              <w:top w:val="nil"/>
              <w:left w:val="nil"/>
              <w:bottom w:val="nil"/>
              <w:right w:val="nil"/>
            </w:tcBorders>
            <w:shd w:val="clear" w:color="auto" w:fill="auto"/>
            <w:noWrap/>
            <w:vAlign w:val="bottom"/>
            <w:hideMark/>
          </w:tcPr>
          <w:p w14:paraId="0F8611A4" w14:textId="77777777" w:rsidR="00AA06B1" w:rsidRPr="00AA06B1" w:rsidRDefault="00AA06B1" w:rsidP="00AA06B1">
            <w:pPr>
              <w:rPr>
                <w:rFonts w:ascii="Calibri" w:hAnsi="Calibri"/>
                <w:color w:val="000000"/>
                <w:sz w:val="22"/>
                <w:szCs w:val="22"/>
              </w:rPr>
            </w:pPr>
            <w:r w:rsidRPr="00AA06B1">
              <w:rPr>
                <w:rFonts w:ascii="Calibri" w:hAnsi="Calibri"/>
                <w:color w:val="000000"/>
                <w:sz w:val="22"/>
                <w:szCs w:val="22"/>
              </w:rPr>
              <w:t>LIT-297</w:t>
            </w:r>
          </w:p>
        </w:tc>
        <w:tc>
          <w:tcPr>
            <w:tcW w:w="460" w:type="dxa"/>
            <w:tcBorders>
              <w:top w:val="nil"/>
              <w:left w:val="nil"/>
              <w:bottom w:val="nil"/>
              <w:right w:val="nil"/>
            </w:tcBorders>
            <w:shd w:val="clear" w:color="auto" w:fill="auto"/>
            <w:noWrap/>
            <w:vAlign w:val="bottom"/>
            <w:hideMark/>
          </w:tcPr>
          <w:p w14:paraId="255F6DB0" w14:textId="77777777" w:rsidR="00AA06B1" w:rsidRPr="00AA06B1" w:rsidRDefault="00AA06B1" w:rsidP="00AA06B1">
            <w:pPr>
              <w:rPr>
                <w:rFonts w:ascii="Calibri" w:hAnsi="Calibri"/>
                <w:color w:val="000000"/>
                <w:sz w:val="22"/>
                <w:szCs w:val="22"/>
              </w:rPr>
            </w:pPr>
          </w:p>
        </w:tc>
        <w:tc>
          <w:tcPr>
            <w:tcW w:w="940" w:type="dxa"/>
            <w:tcBorders>
              <w:top w:val="nil"/>
              <w:left w:val="nil"/>
              <w:bottom w:val="nil"/>
              <w:right w:val="nil"/>
            </w:tcBorders>
            <w:shd w:val="clear" w:color="auto" w:fill="auto"/>
            <w:noWrap/>
            <w:vAlign w:val="bottom"/>
            <w:hideMark/>
          </w:tcPr>
          <w:p w14:paraId="58FFB9C0"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6585D928"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65.0%</w:t>
            </w:r>
          </w:p>
        </w:tc>
        <w:tc>
          <w:tcPr>
            <w:tcW w:w="940" w:type="dxa"/>
            <w:tcBorders>
              <w:top w:val="nil"/>
              <w:left w:val="nil"/>
              <w:bottom w:val="nil"/>
              <w:right w:val="nil"/>
            </w:tcBorders>
            <w:shd w:val="clear" w:color="auto" w:fill="auto"/>
            <w:noWrap/>
            <w:vAlign w:val="bottom"/>
            <w:hideMark/>
          </w:tcPr>
          <w:p w14:paraId="5AE8CEA3"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04C2DC4"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76.9%</w:t>
            </w:r>
          </w:p>
        </w:tc>
        <w:tc>
          <w:tcPr>
            <w:tcW w:w="940" w:type="dxa"/>
            <w:tcBorders>
              <w:top w:val="nil"/>
              <w:left w:val="nil"/>
              <w:bottom w:val="nil"/>
              <w:right w:val="nil"/>
            </w:tcBorders>
            <w:shd w:val="clear" w:color="auto" w:fill="auto"/>
            <w:noWrap/>
            <w:vAlign w:val="bottom"/>
            <w:hideMark/>
          </w:tcPr>
          <w:p w14:paraId="758476EA"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75D2F07B"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c>
          <w:tcPr>
            <w:tcW w:w="940" w:type="dxa"/>
            <w:tcBorders>
              <w:top w:val="nil"/>
              <w:left w:val="nil"/>
              <w:bottom w:val="nil"/>
              <w:right w:val="nil"/>
            </w:tcBorders>
            <w:shd w:val="clear" w:color="auto" w:fill="auto"/>
            <w:noWrap/>
            <w:vAlign w:val="bottom"/>
            <w:hideMark/>
          </w:tcPr>
          <w:p w14:paraId="38609A17" w14:textId="77777777" w:rsidR="00AA06B1" w:rsidRPr="00AA06B1" w:rsidRDefault="00AA06B1" w:rsidP="00AA06B1">
            <w:pPr>
              <w:jc w:val="right"/>
              <w:rPr>
                <w:rFonts w:ascii="Calibri" w:hAnsi="Calibri"/>
                <w:color w:val="000000"/>
                <w:sz w:val="22"/>
                <w:szCs w:val="22"/>
              </w:rPr>
            </w:pPr>
            <w:r w:rsidRPr="00AA06B1">
              <w:rPr>
                <w:rFonts w:ascii="Calibri" w:hAnsi="Calibri"/>
                <w:color w:val="000000"/>
                <w:sz w:val="22"/>
                <w:szCs w:val="22"/>
              </w:rPr>
              <w:t>.</w:t>
            </w:r>
          </w:p>
        </w:tc>
      </w:tr>
    </w:tbl>
    <w:p w14:paraId="32E4B49F" w14:textId="77777777" w:rsidR="00AA06B1" w:rsidRDefault="00AA06B1" w:rsidP="00AA06B1">
      <w:pPr>
        <w:spacing w:after="200" w:line="276" w:lineRule="auto"/>
        <w:rPr>
          <w:rFonts w:ascii="Arial" w:hAnsi="Arial" w:cs="Arial"/>
          <w:b/>
          <w:color w:val="000000" w:themeColor="text1"/>
        </w:rPr>
      </w:pPr>
    </w:p>
    <w:sectPr w:rsidR="00AA06B1" w:rsidSect="002C6AB9">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985B1" w14:textId="77777777" w:rsidR="00AA3D79" w:rsidRDefault="00AA3D79" w:rsidP="0094204C">
      <w:r>
        <w:separator/>
      </w:r>
    </w:p>
  </w:endnote>
  <w:endnote w:type="continuationSeparator" w:id="0">
    <w:p w14:paraId="5A5DD9D9" w14:textId="77777777" w:rsidR="00AA3D79" w:rsidRDefault="00AA3D79"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merican Typewriter">
    <w:charset w:val="00"/>
    <w:family w:val="auto"/>
    <w:pitch w:val="variable"/>
    <w:sig w:usb0="A000006F" w:usb1="00000019" w:usb2="00000000" w:usb3="00000000" w:csb0="000001FB"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517"/>
      <w:docPartObj>
        <w:docPartGallery w:val="Page Numbers (Bottom of Page)"/>
        <w:docPartUnique/>
      </w:docPartObj>
    </w:sdtPr>
    <w:sdtContent>
      <w:p w14:paraId="15BDDC6E" w14:textId="77777777" w:rsidR="007C0E71" w:rsidRDefault="007C0E71">
        <w:pPr>
          <w:pStyle w:val="Footer"/>
          <w:jc w:val="right"/>
        </w:pPr>
        <w:r>
          <w:fldChar w:fldCharType="begin"/>
        </w:r>
        <w:r>
          <w:instrText xml:space="preserve"> PAGE   \* MERGEFORMAT </w:instrText>
        </w:r>
        <w:r>
          <w:fldChar w:fldCharType="separate"/>
        </w:r>
        <w:r w:rsidR="0011046C">
          <w:rPr>
            <w:noProof/>
          </w:rPr>
          <w:t>4</w:t>
        </w:r>
        <w:r>
          <w:rPr>
            <w:noProof/>
          </w:rPr>
          <w:fldChar w:fldCharType="end"/>
        </w:r>
      </w:p>
    </w:sdtContent>
  </w:sdt>
  <w:p w14:paraId="2FBE1B70" w14:textId="77777777" w:rsidR="007C0E71" w:rsidRDefault="007C0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30E4B" w14:textId="77777777" w:rsidR="00AA3D79" w:rsidRDefault="00AA3D79" w:rsidP="0094204C">
      <w:r>
        <w:separator/>
      </w:r>
    </w:p>
  </w:footnote>
  <w:footnote w:type="continuationSeparator" w:id="0">
    <w:p w14:paraId="6CCC789E" w14:textId="77777777" w:rsidR="00AA3D79" w:rsidRDefault="00AA3D79"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D1CF4"/>
    <w:multiLevelType w:val="hybridMultilevel"/>
    <w:tmpl w:val="DA3A6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D496B"/>
    <w:multiLevelType w:val="hybridMultilevel"/>
    <w:tmpl w:val="FCAA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56B55"/>
    <w:multiLevelType w:val="hybridMultilevel"/>
    <w:tmpl w:val="407AE218"/>
    <w:lvl w:ilvl="0" w:tplc="3C74A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B91993"/>
    <w:multiLevelType w:val="hybridMultilevel"/>
    <w:tmpl w:val="81787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8"/>
  </w:num>
  <w:num w:numId="4">
    <w:abstractNumId w:val="11"/>
  </w:num>
  <w:num w:numId="5">
    <w:abstractNumId w:val="3"/>
  </w:num>
  <w:num w:numId="6">
    <w:abstractNumId w:val="9"/>
  </w:num>
  <w:num w:numId="7">
    <w:abstractNumId w:val="14"/>
  </w:num>
  <w:num w:numId="8">
    <w:abstractNumId w:val="12"/>
  </w:num>
  <w:num w:numId="9">
    <w:abstractNumId w:val="1"/>
  </w:num>
  <w:num w:numId="10">
    <w:abstractNumId w:val="15"/>
  </w:num>
  <w:num w:numId="11">
    <w:abstractNumId w:val="0"/>
  </w:num>
  <w:num w:numId="12">
    <w:abstractNumId w:val="13"/>
  </w:num>
  <w:num w:numId="13">
    <w:abstractNumId w:val="17"/>
  </w:num>
  <w:num w:numId="14">
    <w:abstractNumId w:val="7"/>
  </w:num>
  <w:num w:numId="15">
    <w:abstractNumId w:val="2"/>
  </w:num>
  <w:num w:numId="16">
    <w:abstractNumId w:val="4"/>
  </w:num>
  <w:num w:numId="17">
    <w:abstractNumId w:val="16"/>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7EBD"/>
    <w:rsid w:val="0002470B"/>
    <w:rsid w:val="000279EB"/>
    <w:rsid w:val="000337E6"/>
    <w:rsid w:val="00034CE6"/>
    <w:rsid w:val="00036DF9"/>
    <w:rsid w:val="000451D8"/>
    <w:rsid w:val="00050156"/>
    <w:rsid w:val="00054BFD"/>
    <w:rsid w:val="00056964"/>
    <w:rsid w:val="00060BCB"/>
    <w:rsid w:val="000616F3"/>
    <w:rsid w:val="00063778"/>
    <w:rsid w:val="00065129"/>
    <w:rsid w:val="000738FE"/>
    <w:rsid w:val="00074BD5"/>
    <w:rsid w:val="00080933"/>
    <w:rsid w:val="00080989"/>
    <w:rsid w:val="00097843"/>
    <w:rsid w:val="000A089D"/>
    <w:rsid w:val="000A2A44"/>
    <w:rsid w:val="000A3E11"/>
    <w:rsid w:val="000A4EE0"/>
    <w:rsid w:val="000A700E"/>
    <w:rsid w:val="000B0D23"/>
    <w:rsid w:val="000B261C"/>
    <w:rsid w:val="000D1111"/>
    <w:rsid w:val="000D3A39"/>
    <w:rsid w:val="000E4EFE"/>
    <w:rsid w:val="000F0AF3"/>
    <w:rsid w:val="000F154F"/>
    <w:rsid w:val="000F1823"/>
    <w:rsid w:val="000F21F2"/>
    <w:rsid w:val="000F2F76"/>
    <w:rsid w:val="000F4249"/>
    <w:rsid w:val="0010227C"/>
    <w:rsid w:val="001026AA"/>
    <w:rsid w:val="001068DA"/>
    <w:rsid w:val="0011046C"/>
    <w:rsid w:val="00115E77"/>
    <w:rsid w:val="001201D5"/>
    <w:rsid w:val="00120277"/>
    <w:rsid w:val="00120E81"/>
    <w:rsid w:val="001240D0"/>
    <w:rsid w:val="001324D2"/>
    <w:rsid w:val="00142776"/>
    <w:rsid w:val="001513D9"/>
    <w:rsid w:val="001532B7"/>
    <w:rsid w:val="001628B1"/>
    <w:rsid w:val="00174C4B"/>
    <w:rsid w:val="001803A0"/>
    <w:rsid w:val="00181457"/>
    <w:rsid w:val="00183806"/>
    <w:rsid w:val="00183A7F"/>
    <w:rsid w:val="00184AE5"/>
    <w:rsid w:val="0018798A"/>
    <w:rsid w:val="00190F5C"/>
    <w:rsid w:val="0019135D"/>
    <w:rsid w:val="00193168"/>
    <w:rsid w:val="00195B7B"/>
    <w:rsid w:val="001A1B67"/>
    <w:rsid w:val="001A7AF7"/>
    <w:rsid w:val="001B3EF9"/>
    <w:rsid w:val="001B4397"/>
    <w:rsid w:val="001B6007"/>
    <w:rsid w:val="001B7517"/>
    <w:rsid w:val="001C202C"/>
    <w:rsid w:val="001C42D0"/>
    <w:rsid w:val="001C5DC3"/>
    <w:rsid w:val="001D3E1D"/>
    <w:rsid w:val="001D5757"/>
    <w:rsid w:val="001D7080"/>
    <w:rsid w:val="001D736E"/>
    <w:rsid w:val="001E0764"/>
    <w:rsid w:val="001E1B13"/>
    <w:rsid w:val="001E7137"/>
    <w:rsid w:val="001F4B9E"/>
    <w:rsid w:val="001F5F7D"/>
    <w:rsid w:val="002105E7"/>
    <w:rsid w:val="00210FF3"/>
    <w:rsid w:val="00213BA6"/>
    <w:rsid w:val="002245AB"/>
    <w:rsid w:val="0022692B"/>
    <w:rsid w:val="002315EE"/>
    <w:rsid w:val="002475BC"/>
    <w:rsid w:val="0025548D"/>
    <w:rsid w:val="00255C18"/>
    <w:rsid w:val="00255F7D"/>
    <w:rsid w:val="00256114"/>
    <w:rsid w:val="0025618C"/>
    <w:rsid w:val="00262914"/>
    <w:rsid w:val="00262EFB"/>
    <w:rsid w:val="00265A99"/>
    <w:rsid w:val="00265BBC"/>
    <w:rsid w:val="00266F2F"/>
    <w:rsid w:val="0026791C"/>
    <w:rsid w:val="00276B75"/>
    <w:rsid w:val="00277AEC"/>
    <w:rsid w:val="00280C60"/>
    <w:rsid w:val="00281C63"/>
    <w:rsid w:val="00285539"/>
    <w:rsid w:val="0028603C"/>
    <w:rsid w:val="00287BEB"/>
    <w:rsid w:val="00290ACB"/>
    <w:rsid w:val="002922CE"/>
    <w:rsid w:val="00293D8D"/>
    <w:rsid w:val="002A1D8C"/>
    <w:rsid w:val="002C1797"/>
    <w:rsid w:val="002C56AC"/>
    <w:rsid w:val="002C6AB9"/>
    <w:rsid w:val="002D1DFE"/>
    <w:rsid w:val="002D2748"/>
    <w:rsid w:val="002D3CAD"/>
    <w:rsid w:val="002D428E"/>
    <w:rsid w:val="002E175B"/>
    <w:rsid w:val="002E28B0"/>
    <w:rsid w:val="002E548B"/>
    <w:rsid w:val="002E6B01"/>
    <w:rsid w:val="002F309A"/>
    <w:rsid w:val="002F63A2"/>
    <w:rsid w:val="00303041"/>
    <w:rsid w:val="003041DD"/>
    <w:rsid w:val="00305AE1"/>
    <w:rsid w:val="00306E66"/>
    <w:rsid w:val="0030733F"/>
    <w:rsid w:val="00307A43"/>
    <w:rsid w:val="00313BEC"/>
    <w:rsid w:val="00315CE8"/>
    <w:rsid w:val="00320CDE"/>
    <w:rsid w:val="00320DF3"/>
    <w:rsid w:val="003233E7"/>
    <w:rsid w:val="003254BC"/>
    <w:rsid w:val="00327A93"/>
    <w:rsid w:val="00330692"/>
    <w:rsid w:val="0033660C"/>
    <w:rsid w:val="00337A3A"/>
    <w:rsid w:val="00341DEB"/>
    <w:rsid w:val="003454F6"/>
    <w:rsid w:val="00350D53"/>
    <w:rsid w:val="003610B7"/>
    <w:rsid w:val="003641BA"/>
    <w:rsid w:val="00372B02"/>
    <w:rsid w:val="0037786D"/>
    <w:rsid w:val="00377D40"/>
    <w:rsid w:val="003808B3"/>
    <w:rsid w:val="00386D87"/>
    <w:rsid w:val="00397D7C"/>
    <w:rsid w:val="003A139D"/>
    <w:rsid w:val="003A298D"/>
    <w:rsid w:val="003B2034"/>
    <w:rsid w:val="003B5176"/>
    <w:rsid w:val="003B5F45"/>
    <w:rsid w:val="003B6EA6"/>
    <w:rsid w:val="003C14C2"/>
    <w:rsid w:val="003C1C8E"/>
    <w:rsid w:val="003D2587"/>
    <w:rsid w:val="003D3258"/>
    <w:rsid w:val="003D6946"/>
    <w:rsid w:val="003D6D6E"/>
    <w:rsid w:val="003E791C"/>
    <w:rsid w:val="003E7A1C"/>
    <w:rsid w:val="003F1CC9"/>
    <w:rsid w:val="00404810"/>
    <w:rsid w:val="00412C8A"/>
    <w:rsid w:val="00414645"/>
    <w:rsid w:val="00416EFA"/>
    <w:rsid w:val="0041795A"/>
    <w:rsid w:val="0042028F"/>
    <w:rsid w:val="00424E5D"/>
    <w:rsid w:val="00425F46"/>
    <w:rsid w:val="00434F56"/>
    <w:rsid w:val="004359FC"/>
    <w:rsid w:val="004467C4"/>
    <w:rsid w:val="00447AF5"/>
    <w:rsid w:val="00455833"/>
    <w:rsid w:val="004604FB"/>
    <w:rsid w:val="00461386"/>
    <w:rsid w:val="00462D00"/>
    <w:rsid w:val="004712EB"/>
    <w:rsid w:val="00472BC3"/>
    <w:rsid w:val="00475FF2"/>
    <w:rsid w:val="00476425"/>
    <w:rsid w:val="0048088F"/>
    <w:rsid w:val="00480BB2"/>
    <w:rsid w:val="004818E1"/>
    <w:rsid w:val="00481A7E"/>
    <w:rsid w:val="0048427F"/>
    <w:rsid w:val="0049468B"/>
    <w:rsid w:val="00495C9D"/>
    <w:rsid w:val="004B2292"/>
    <w:rsid w:val="004B7492"/>
    <w:rsid w:val="004C2B30"/>
    <w:rsid w:val="004C52FC"/>
    <w:rsid w:val="004C7DB2"/>
    <w:rsid w:val="004D0955"/>
    <w:rsid w:val="004D3BE1"/>
    <w:rsid w:val="004D3C8C"/>
    <w:rsid w:val="004D7149"/>
    <w:rsid w:val="004E47AA"/>
    <w:rsid w:val="004E4BD6"/>
    <w:rsid w:val="004F41D5"/>
    <w:rsid w:val="0050212B"/>
    <w:rsid w:val="0050503B"/>
    <w:rsid w:val="0051294F"/>
    <w:rsid w:val="0051412D"/>
    <w:rsid w:val="00516463"/>
    <w:rsid w:val="00520FBE"/>
    <w:rsid w:val="0052152C"/>
    <w:rsid w:val="0052737B"/>
    <w:rsid w:val="0053493F"/>
    <w:rsid w:val="0054350A"/>
    <w:rsid w:val="005531E8"/>
    <w:rsid w:val="00564D83"/>
    <w:rsid w:val="005674F9"/>
    <w:rsid w:val="00573ECD"/>
    <w:rsid w:val="00585766"/>
    <w:rsid w:val="005863ED"/>
    <w:rsid w:val="005864A4"/>
    <w:rsid w:val="0059146D"/>
    <w:rsid w:val="005918B2"/>
    <w:rsid w:val="00597F85"/>
    <w:rsid w:val="005A3E80"/>
    <w:rsid w:val="005C7F17"/>
    <w:rsid w:val="005D19D9"/>
    <w:rsid w:val="005D3BB6"/>
    <w:rsid w:val="005F5F7E"/>
    <w:rsid w:val="005F6B5B"/>
    <w:rsid w:val="005F7377"/>
    <w:rsid w:val="0060657C"/>
    <w:rsid w:val="0061454F"/>
    <w:rsid w:val="0061712A"/>
    <w:rsid w:val="0061731B"/>
    <w:rsid w:val="00624906"/>
    <w:rsid w:val="006368CC"/>
    <w:rsid w:val="00637591"/>
    <w:rsid w:val="00640611"/>
    <w:rsid w:val="00643904"/>
    <w:rsid w:val="00651CF2"/>
    <w:rsid w:val="006532D6"/>
    <w:rsid w:val="0065453B"/>
    <w:rsid w:val="00654C15"/>
    <w:rsid w:val="006551C4"/>
    <w:rsid w:val="00660080"/>
    <w:rsid w:val="0066285F"/>
    <w:rsid w:val="0066607A"/>
    <w:rsid w:val="00666455"/>
    <w:rsid w:val="00677703"/>
    <w:rsid w:val="006835C1"/>
    <w:rsid w:val="00690A3D"/>
    <w:rsid w:val="006A2AA3"/>
    <w:rsid w:val="006B5D02"/>
    <w:rsid w:val="006B6194"/>
    <w:rsid w:val="006C142B"/>
    <w:rsid w:val="006C28B1"/>
    <w:rsid w:val="006C4C0B"/>
    <w:rsid w:val="006C4F5E"/>
    <w:rsid w:val="006D5D14"/>
    <w:rsid w:val="006D67EB"/>
    <w:rsid w:val="006E3686"/>
    <w:rsid w:val="006F0183"/>
    <w:rsid w:val="00716A26"/>
    <w:rsid w:val="00736E45"/>
    <w:rsid w:val="00740D35"/>
    <w:rsid w:val="00746675"/>
    <w:rsid w:val="00747870"/>
    <w:rsid w:val="00751FC5"/>
    <w:rsid w:val="00781DA4"/>
    <w:rsid w:val="007825CC"/>
    <w:rsid w:val="007856A2"/>
    <w:rsid w:val="0078669D"/>
    <w:rsid w:val="00786F00"/>
    <w:rsid w:val="00791FF2"/>
    <w:rsid w:val="0079281D"/>
    <w:rsid w:val="00794EA2"/>
    <w:rsid w:val="007A43CE"/>
    <w:rsid w:val="007B65E7"/>
    <w:rsid w:val="007B79D6"/>
    <w:rsid w:val="007C0E71"/>
    <w:rsid w:val="007C1FEF"/>
    <w:rsid w:val="007C46D3"/>
    <w:rsid w:val="007C50AD"/>
    <w:rsid w:val="007C74F5"/>
    <w:rsid w:val="007E36F4"/>
    <w:rsid w:val="007F45E6"/>
    <w:rsid w:val="007F66F9"/>
    <w:rsid w:val="0080292B"/>
    <w:rsid w:val="008034BE"/>
    <w:rsid w:val="008056C5"/>
    <w:rsid w:val="00805C23"/>
    <w:rsid w:val="00807113"/>
    <w:rsid w:val="00817DDA"/>
    <w:rsid w:val="00821011"/>
    <w:rsid w:val="008258DA"/>
    <w:rsid w:val="00827AE5"/>
    <w:rsid w:val="00846117"/>
    <w:rsid w:val="00847243"/>
    <w:rsid w:val="00850EB3"/>
    <w:rsid w:val="00853E52"/>
    <w:rsid w:val="008642E1"/>
    <w:rsid w:val="008707D3"/>
    <w:rsid w:val="00875A7C"/>
    <w:rsid w:val="00877383"/>
    <w:rsid w:val="00880686"/>
    <w:rsid w:val="008836F4"/>
    <w:rsid w:val="008860C1"/>
    <w:rsid w:val="008909D4"/>
    <w:rsid w:val="008942FA"/>
    <w:rsid w:val="00897A68"/>
    <w:rsid w:val="00897E43"/>
    <w:rsid w:val="008B52A0"/>
    <w:rsid w:val="008D4D55"/>
    <w:rsid w:val="008E063A"/>
    <w:rsid w:val="008E1C77"/>
    <w:rsid w:val="008F239E"/>
    <w:rsid w:val="008F3D47"/>
    <w:rsid w:val="008F41A6"/>
    <w:rsid w:val="009070FB"/>
    <w:rsid w:val="009108ED"/>
    <w:rsid w:val="00915CDA"/>
    <w:rsid w:val="00925394"/>
    <w:rsid w:val="0092540D"/>
    <w:rsid w:val="009268A3"/>
    <w:rsid w:val="0094204C"/>
    <w:rsid w:val="00952FA6"/>
    <w:rsid w:val="00953CE2"/>
    <w:rsid w:val="009544B8"/>
    <w:rsid w:val="00963DD8"/>
    <w:rsid w:val="00981D62"/>
    <w:rsid w:val="009A08F0"/>
    <w:rsid w:val="009A2F4E"/>
    <w:rsid w:val="009A616E"/>
    <w:rsid w:val="009A69F0"/>
    <w:rsid w:val="009A7946"/>
    <w:rsid w:val="009B063A"/>
    <w:rsid w:val="009C1092"/>
    <w:rsid w:val="009C459F"/>
    <w:rsid w:val="009D4970"/>
    <w:rsid w:val="009D7CD2"/>
    <w:rsid w:val="009E2519"/>
    <w:rsid w:val="009E7376"/>
    <w:rsid w:val="009F2769"/>
    <w:rsid w:val="009F71F8"/>
    <w:rsid w:val="00A02176"/>
    <w:rsid w:val="00A03C1A"/>
    <w:rsid w:val="00A11155"/>
    <w:rsid w:val="00A14B89"/>
    <w:rsid w:val="00A201E2"/>
    <w:rsid w:val="00A21E6E"/>
    <w:rsid w:val="00A22359"/>
    <w:rsid w:val="00A279B7"/>
    <w:rsid w:val="00A316A8"/>
    <w:rsid w:val="00A341DF"/>
    <w:rsid w:val="00A36DEE"/>
    <w:rsid w:val="00A51345"/>
    <w:rsid w:val="00A54831"/>
    <w:rsid w:val="00A5778E"/>
    <w:rsid w:val="00A6078F"/>
    <w:rsid w:val="00A62968"/>
    <w:rsid w:val="00A63ACE"/>
    <w:rsid w:val="00A64781"/>
    <w:rsid w:val="00A8476F"/>
    <w:rsid w:val="00AA06B1"/>
    <w:rsid w:val="00AA3D79"/>
    <w:rsid w:val="00AA3F85"/>
    <w:rsid w:val="00AB56AC"/>
    <w:rsid w:val="00AC0386"/>
    <w:rsid w:val="00AC62F8"/>
    <w:rsid w:val="00AD4AA5"/>
    <w:rsid w:val="00AD4FA7"/>
    <w:rsid w:val="00AD5BE5"/>
    <w:rsid w:val="00AD69E3"/>
    <w:rsid w:val="00AE4AD2"/>
    <w:rsid w:val="00AE5F43"/>
    <w:rsid w:val="00AF06A2"/>
    <w:rsid w:val="00AF1271"/>
    <w:rsid w:val="00AF6A23"/>
    <w:rsid w:val="00B11F28"/>
    <w:rsid w:val="00B27095"/>
    <w:rsid w:val="00B31728"/>
    <w:rsid w:val="00B3308F"/>
    <w:rsid w:val="00B34F9E"/>
    <w:rsid w:val="00B42C55"/>
    <w:rsid w:val="00B44B23"/>
    <w:rsid w:val="00B4625A"/>
    <w:rsid w:val="00B469EB"/>
    <w:rsid w:val="00B57DD9"/>
    <w:rsid w:val="00B608D5"/>
    <w:rsid w:val="00B61D81"/>
    <w:rsid w:val="00B700A5"/>
    <w:rsid w:val="00B71307"/>
    <w:rsid w:val="00B75DD0"/>
    <w:rsid w:val="00B764F8"/>
    <w:rsid w:val="00B81607"/>
    <w:rsid w:val="00B8227E"/>
    <w:rsid w:val="00B86F1C"/>
    <w:rsid w:val="00B87607"/>
    <w:rsid w:val="00B90F20"/>
    <w:rsid w:val="00B91F1E"/>
    <w:rsid w:val="00BA3246"/>
    <w:rsid w:val="00BA411F"/>
    <w:rsid w:val="00BA527A"/>
    <w:rsid w:val="00BB04F5"/>
    <w:rsid w:val="00BB272C"/>
    <w:rsid w:val="00BB28CF"/>
    <w:rsid w:val="00BB4ABC"/>
    <w:rsid w:val="00BB4C9F"/>
    <w:rsid w:val="00BB5574"/>
    <w:rsid w:val="00BC12BF"/>
    <w:rsid w:val="00BC38F1"/>
    <w:rsid w:val="00BC5FF1"/>
    <w:rsid w:val="00BC6C11"/>
    <w:rsid w:val="00BD2C4F"/>
    <w:rsid w:val="00BD3EF3"/>
    <w:rsid w:val="00BE0FE4"/>
    <w:rsid w:val="00BE4C9A"/>
    <w:rsid w:val="00BE51FF"/>
    <w:rsid w:val="00BF3561"/>
    <w:rsid w:val="00BF556C"/>
    <w:rsid w:val="00C0186B"/>
    <w:rsid w:val="00C05015"/>
    <w:rsid w:val="00C05EFD"/>
    <w:rsid w:val="00C0650F"/>
    <w:rsid w:val="00C22083"/>
    <w:rsid w:val="00C32312"/>
    <w:rsid w:val="00C32DEA"/>
    <w:rsid w:val="00C36CB4"/>
    <w:rsid w:val="00C45053"/>
    <w:rsid w:val="00C46B56"/>
    <w:rsid w:val="00C52D74"/>
    <w:rsid w:val="00C5365F"/>
    <w:rsid w:val="00C54BFB"/>
    <w:rsid w:val="00C56C48"/>
    <w:rsid w:val="00C616FD"/>
    <w:rsid w:val="00C626A7"/>
    <w:rsid w:val="00C63B58"/>
    <w:rsid w:val="00C7001F"/>
    <w:rsid w:val="00C71F16"/>
    <w:rsid w:val="00C77723"/>
    <w:rsid w:val="00C800A9"/>
    <w:rsid w:val="00C80222"/>
    <w:rsid w:val="00C86826"/>
    <w:rsid w:val="00C86D2C"/>
    <w:rsid w:val="00C90C76"/>
    <w:rsid w:val="00CA10D7"/>
    <w:rsid w:val="00CB09E0"/>
    <w:rsid w:val="00CB5E50"/>
    <w:rsid w:val="00CC0679"/>
    <w:rsid w:val="00CC66AD"/>
    <w:rsid w:val="00CC69E8"/>
    <w:rsid w:val="00CC6AF3"/>
    <w:rsid w:val="00CD1C1B"/>
    <w:rsid w:val="00CD2613"/>
    <w:rsid w:val="00CE06A2"/>
    <w:rsid w:val="00CE118B"/>
    <w:rsid w:val="00CF0112"/>
    <w:rsid w:val="00CF34BC"/>
    <w:rsid w:val="00CF7320"/>
    <w:rsid w:val="00D02E80"/>
    <w:rsid w:val="00D07030"/>
    <w:rsid w:val="00D14DF5"/>
    <w:rsid w:val="00D23E74"/>
    <w:rsid w:val="00D2451C"/>
    <w:rsid w:val="00D31DDA"/>
    <w:rsid w:val="00D4143D"/>
    <w:rsid w:val="00D44D7D"/>
    <w:rsid w:val="00D52978"/>
    <w:rsid w:val="00D57E53"/>
    <w:rsid w:val="00D60F74"/>
    <w:rsid w:val="00D626C5"/>
    <w:rsid w:val="00D632DC"/>
    <w:rsid w:val="00D708C3"/>
    <w:rsid w:val="00D72CCC"/>
    <w:rsid w:val="00D73E22"/>
    <w:rsid w:val="00D9642E"/>
    <w:rsid w:val="00DA14FF"/>
    <w:rsid w:val="00DA5E37"/>
    <w:rsid w:val="00DA7FA2"/>
    <w:rsid w:val="00DB041B"/>
    <w:rsid w:val="00DB17B2"/>
    <w:rsid w:val="00DC0672"/>
    <w:rsid w:val="00DC5CEE"/>
    <w:rsid w:val="00DD0A83"/>
    <w:rsid w:val="00DD32F8"/>
    <w:rsid w:val="00DD42DB"/>
    <w:rsid w:val="00DF5973"/>
    <w:rsid w:val="00DF7501"/>
    <w:rsid w:val="00E04248"/>
    <w:rsid w:val="00E074E1"/>
    <w:rsid w:val="00E12A67"/>
    <w:rsid w:val="00E12E4F"/>
    <w:rsid w:val="00E13C55"/>
    <w:rsid w:val="00E14C90"/>
    <w:rsid w:val="00E16205"/>
    <w:rsid w:val="00E21DF5"/>
    <w:rsid w:val="00E254D9"/>
    <w:rsid w:val="00E25ACC"/>
    <w:rsid w:val="00E352AB"/>
    <w:rsid w:val="00E47A53"/>
    <w:rsid w:val="00E501C6"/>
    <w:rsid w:val="00E55AD1"/>
    <w:rsid w:val="00E63B19"/>
    <w:rsid w:val="00E642B3"/>
    <w:rsid w:val="00E66EBA"/>
    <w:rsid w:val="00E7049B"/>
    <w:rsid w:val="00E72165"/>
    <w:rsid w:val="00E727F2"/>
    <w:rsid w:val="00E73A43"/>
    <w:rsid w:val="00E749F1"/>
    <w:rsid w:val="00E87116"/>
    <w:rsid w:val="00E90F22"/>
    <w:rsid w:val="00E96021"/>
    <w:rsid w:val="00E97968"/>
    <w:rsid w:val="00EA4027"/>
    <w:rsid w:val="00EA68B7"/>
    <w:rsid w:val="00EA7AFE"/>
    <w:rsid w:val="00EB27E2"/>
    <w:rsid w:val="00EB3C20"/>
    <w:rsid w:val="00EC0B9E"/>
    <w:rsid w:val="00EC1EB5"/>
    <w:rsid w:val="00EC6B80"/>
    <w:rsid w:val="00ED0C45"/>
    <w:rsid w:val="00ED4142"/>
    <w:rsid w:val="00EF15CD"/>
    <w:rsid w:val="00EF6E21"/>
    <w:rsid w:val="00F0239E"/>
    <w:rsid w:val="00F062AC"/>
    <w:rsid w:val="00F07EFD"/>
    <w:rsid w:val="00F1164D"/>
    <w:rsid w:val="00F1200D"/>
    <w:rsid w:val="00F154DF"/>
    <w:rsid w:val="00F17C08"/>
    <w:rsid w:val="00F27D5C"/>
    <w:rsid w:val="00F340B8"/>
    <w:rsid w:val="00F36359"/>
    <w:rsid w:val="00F37373"/>
    <w:rsid w:val="00F43F29"/>
    <w:rsid w:val="00F509AE"/>
    <w:rsid w:val="00F60941"/>
    <w:rsid w:val="00F60C52"/>
    <w:rsid w:val="00F60FAC"/>
    <w:rsid w:val="00F666A9"/>
    <w:rsid w:val="00F7110B"/>
    <w:rsid w:val="00F72CA1"/>
    <w:rsid w:val="00F81080"/>
    <w:rsid w:val="00F8191D"/>
    <w:rsid w:val="00F86156"/>
    <w:rsid w:val="00F920EB"/>
    <w:rsid w:val="00F938A3"/>
    <w:rsid w:val="00F94D4D"/>
    <w:rsid w:val="00F95896"/>
    <w:rsid w:val="00FA24D1"/>
    <w:rsid w:val="00FA49A5"/>
    <w:rsid w:val="00FA7DDB"/>
    <w:rsid w:val="00FB0E89"/>
    <w:rsid w:val="00FB231A"/>
    <w:rsid w:val="00FB4AA9"/>
    <w:rsid w:val="00FC1435"/>
    <w:rsid w:val="00FC45CA"/>
    <w:rsid w:val="00FC49AB"/>
    <w:rsid w:val="00FC7F0C"/>
    <w:rsid w:val="00FD4866"/>
    <w:rsid w:val="00FE084D"/>
    <w:rsid w:val="00FE6A7A"/>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0C3A5E"/>
  <w15:docId w15:val="{00128BD8-1F81-4F9E-8A7F-8B87410EE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50758533">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64871036">
      <w:bodyDiv w:val="1"/>
      <w:marLeft w:val="0"/>
      <w:marRight w:val="0"/>
      <w:marTop w:val="0"/>
      <w:marBottom w:val="0"/>
      <w:divBdr>
        <w:top w:val="none" w:sz="0" w:space="0" w:color="auto"/>
        <w:left w:val="none" w:sz="0" w:space="0" w:color="auto"/>
        <w:bottom w:val="none" w:sz="0" w:space="0" w:color="auto"/>
        <w:right w:val="none" w:sz="0" w:space="0" w:color="auto"/>
      </w:divBdr>
    </w:div>
    <w:div w:id="494607895">
      <w:bodyDiv w:val="1"/>
      <w:marLeft w:val="0"/>
      <w:marRight w:val="0"/>
      <w:marTop w:val="0"/>
      <w:marBottom w:val="0"/>
      <w:divBdr>
        <w:top w:val="none" w:sz="0" w:space="0" w:color="auto"/>
        <w:left w:val="none" w:sz="0" w:space="0" w:color="auto"/>
        <w:bottom w:val="none" w:sz="0" w:space="0" w:color="auto"/>
        <w:right w:val="none" w:sz="0" w:space="0" w:color="auto"/>
      </w:divBdr>
    </w:div>
    <w:div w:id="59810019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31789646">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31870361">
      <w:bodyDiv w:val="1"/>
      <w:marLeft w:val="0"/>
      <w:marRight w:val="0"/>
      <w:marTop w:val="0"/>
      <w:marBottom w:val="0"/>
      <w:divBdr>
        <w:top w:val="none" w:sz="0" w:space="0" w:color="auto"/>
        <w:left w:val="none" w:sz="0" w:space="0" w:color="auto"/>
        <w:bottom w:val="none" w:sz="0" w:space="0" w:color="auto"/>
        <w:right w:val="none" w:sz="0" w:space="0" w:color="auto"/>
      </w:divBdr>
    </w:div>
    <w:div w:id="891229087">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986973288">
      <w:bodyDiv w:val="1"/>
      <w:marLeft w:val="0"/>
      <w:marRight w:val="0"/>
      <w:marTop w:val="0"/>
      <w:marBottom w:val="0"/>
      <w:divBdr>
        <w:top w:val="none" w:sz="0" w:space="0" w:color="auto"/>
        <w:left w:val="none" w:sz="0" w:space="0" w:color="auto"/>
        <w:bottom w:val="none" w:sz="0" w:space="0" w:color="auto"/>
        <w:right w:val="none" w:sz="0" w:space="0" w:color="auto"/>
      </w:divBdr>
    </w:div>
    <w:div w:id="1113087410">
      <w:bodyDiv w:val="1"/>
      <w:marLeft w:val="0"/>
      <w:marRight w:val="0"/>
      <w:marTop w:val="0"/>
      <w:marBottom w:val="0"/>
      <w:divBdr>
        <w:top w:val="none" w:sz="0" w:space="0" w:color="auto"/>
        <w:left w:val="none" w:sz="0" w:space="0" w:color="auto"/>
        <w:bottom w:val="none" w:sz="0" w:space="0" w:color="auto"/>
        <w:right w:val="none" w:sz="0" w:space="0" w:color="auto"/>
      </w:divBdr>
    </w:div>
    <w:div w:id="1175148199">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17553717">
      <w:bodyDiv w:val="1"/>
      <w:marLeft w:val="0"/>
      <w:marRight w:val="0"/>
      <w:marTop w:val="0"/>
      <w:marBottom w:val="0"/>
      <w:divBdr>
        <w:top w:val="none" w:sz="0" w:space="0" w:color="auto"/>
        <w:left w:val="none" w:sz="0" w:space="0" w:color="auto"/>
        <w:bottom w:val="none" w:sz="0" w:space="0" w:color="auto"/>
        <w:right w:val="none" w:sz="0" w:space="0" w:color="auto"/>
      </w:divBdr>
    </w:div>
    <w:div w:id="1418818666">
      <w:bodyDiv w:val="1"/>
      <w:marLeft w:val="0"/>
      <w:marRight w:val="0"/>
      <w:marTop w:val="0"/>
      <w:marBottom w:val="0"/>
      <w:divBdr>
        <w:top w:val="none" w:sz="0" w:space="0" w:color="auto"/>
        <w:left w:val="none" w:sz="0" w:space="0" w:color="auto"/>
        <w:bottom w:val="none" w:sz="0" w:space="0" w:color="auto"/>
        <w:right w:val="none" w:sz="0" w:space="0" w:color="auto"/>
      </w:divBdr>
    </w:div>
    <w:div w:id="143420091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611205824">
      <w:bodyDiv w:val="1"/>
      <w:marLeft w:val="0"/>
      <w:marRight w:val="0"/>
      <w:marTop w:val="0"/>
      <w:marBottom w:val="0"/>
      <w:divBdr>
        <w:top w:val="none" w:sz="0" w:space="0" w:color="auto"/>
        <w:left w:val="none" w:sz="0" w:space="0" w:color="auto"/>
        <w:bottom w:val="none" w:sz="0" w:space="0" w:color="auto"/>
        <w:right w:val="none" w:sz="0" w:space="0" w:color="auto"/>
      </w:divBdr>
    </w:div>
    <w:div w:id="1787117919">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2066415966">
      <w:bodyDiv w:val="1"/>
      <w:marLeft w:val="0"/>
      <w:marRight w:val="0"/>
      <w:marTop w:val="0"/>
      <w:marBottom w:val="0"/>
      <w:divBdr>
        <w:top w:val="none" w:sz="0" w:space="0" w:color="auto"/>
        <w:left w:val="none" w:sz="0" w:space="0" w:color="auto"/>
        <w:bottom w:val="none" w:sz="0" w:space="0" w:color="auto"/>
        <w:right w:val="none" w:sz="0" w:space="0" w:color="auto"/>
      </w:divBdr>
    </w:div>
    <w:div w:id="208876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8"/>
          <c:y val="2.7777777777777801E-2"/>
        </c:manualLayout>
      </c:layout>
      <c:overlay val="0"/>
    </c:title>
    <c:autoTitleDeleted val="0"/>
    <c:plotArea>
      <c:layout/>
      <c:barChart>
        <c:barDir val="col"/>
        <c:grouping val="clustered"/>
        <c:varyColors val="0"/>
        <c:ser>
          <c:idx val="0"/>
          <c:order val="0"/>
          <c:tx>
            <c:strRef>
              <c:f>'[Charts.xlsx]CHART FOR COMPLETIONS'!$M$6</c:f>
              <c:strCache>
                <c:ptCount val="1"/>
                <c:pt idx="0">
                  <c:v>0330 - English</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COMPLETIONS'!$E$6:$K$6</c:f>
              <c:numCache>
                <c:formatCode>#,##0</c:formatCode>
                <c:ptCount val="7"/>
                <c:pt idx="0">
                  <c:v>5</c:v>
                </c:pt>
                <c:pt idx="1">
                  <c:v>2</c:v>
                </c:pt>
                <c:pt idx="2">
                  <c:v>2</c:v>
                </c:pt>
                <c:pt idx="3">
                  <c:v>7</c:v>
                </c:pt>
                <c:pt idx="4" formatCode="General">
                  <c:v>9</c:v>
                </c:pt>
                <c:pt idx="5" formatCode="General">
                  <c:v>11</c:v>
                </c:pt>
                <c:pt idx="6" formatCode="General">
                  <c:v>15</c:v>
                </c:pt>
              </c:numCache>
            </c:numRef>
          </c:val>
        </c:ser>
        <c:ser>
          <c:idx val="1"/>
          <c:order val="1"/>
          <c:tx>
            <c:strRef>
              <c:f>'[Charts.xlsx]CHART FOR COMPLETIONS'!$M$7</c:f>
              <c:strCache>
                <c:ptCount val="1"/>
                <c:pt idx="0">
                  <c:v>0376 - African Studies Program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'[Charts.xlsx]CHART FOR COMPLETIONS'!$E$5:$K$5</c:f>
              <c:strCache>
                <c:ptCount val="7"/>
                <c:pt idx="0">
                  <c:v>FY 07-08</c:v>
                </c:pt>
                <c:pt idx="1">
                  <c:v>FY 08-09</c:v>
                </c:pt>
                <c:pt idx="2">
                  <c:v>FY 09-10</c:v>
                </c:pt>
                <c:pt idx="3">
                  <c:v>FY 10-11</c:v>
                </c:pt>
                <c:pt idx="4">
                  <c:v>FY 11-12</c:v>
                </c:pt>
                <c:pt idx="5">
                  <c:v>FY 12-13</c:v>
                </c:pt>
                <c:pt idx="6">
                  <c:v>FY 13-14</c:v>
                </c:pt>
              </c:strCache>
            </c:strRef>
          </c:cat>
          <c:val>
            <c:numRef>
              <c:f>'[Charts.xlsx]CHART FOR COMPLETIONS'!$E$7:$K$7</c:f>
            </c:numRef>
          </c:val>
        </c:ser>
        <c:dLbls>
          <c:showLegendKey val="0"/>
          <c:showVal val="0"/>
          <c:showCatName val="0"/>
          <c:showSerName val="0"/>
          <c:showPercent val="0"/>
          <c:showBubbleSize val="0"/>
        </c:dLbls>
        <c:gapWidth val="150"/>
        <c:axId val="440973064"/>
        <c:axId val="437626312"/>
      </c:barChart>
      <c:catAx>
        <c:axId val="440973064"/>
        <c:scaling>
          <c:orientation val="minMax"/>
        </c:scaling>
        <c:delete val="0"/>
        <c:axPos val="b"/>
        <c:numFmt formatCode="General" sourceLinked="0"/>
        <c:majorTickMark val="out"/>
        <c:minorTickMark val="none"/>
        <c:tickLblPos val="nextTo"/>
        <c:crossAx val="437626312"/>
        <c:crosses val="autoZero"/>
        <c:auto val="1"/>
        <c:lblAlgn val="ctr"/>
        <c:lblOffset val="100"/>
        <c:noMultiLvlLbl val="0"/>
      </c:catAx>
      <c:valAx>
        <c:axId val="437626312"/>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440973064"/>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RATES'!$K$6</c:f>
              <c:strCache>
                <c:ptCount val="1"/>
                <c:pt idx="0">
                  <c:v>0330 - English</c:v>
                </c:pt>
              </c:strCache>
            </c:strRef>
          </c:tx>
          <c:invertIfNegative val="0"/>
          <c:dLbls>
            <c:dLbl>
              <c:idx val="0"/>
              <c:layout>
                <c:manualLayout>
                  <c:x val="1.89933523266857E-3"/>
                  <c:y val="9.2592592592592605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79867046533713E-3"/>
                  <c:y val="-9.2592592592592605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4.6296296296296302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6980056980057E-3"/>
                  <c:y val="-4.6296296296296302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89933523266857E-3"/>
                  <c:y val="4.6296296296296302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9867046533713E-3"/>
                  <c:y val="-4.6296296296296302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79867046533713E-3"/>
                  <c:y val="4.629265091863519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RATES'!$D$6:$J$6</c:f>
              <c:numCache>
                <c:formatCode>0.0%</c:formatCode>
                <c:ptCount val="7"/>
                <c:pt idx="0">
                  <c:v>0.70899999999999996</c:v>
                </c:pt>
                <c:pt idx="1">
                  <c:v>0.70799999999999996</c:v>
                </c:pt>
                <c:pt idx="2">
                  <c:v>0.70299999999999996</c:v>
                </c:pt>
                <c:pt idx="3">
                  <c:v>0.69599999999999995</c:v>
                </c:pt>
                <c:pt idx="4">
                  <c:v>0.71899999999999997</c:v>
                </c:pt>
                <c:pt idx="5">
                  <c:v>0.68799999999999994</c:v>
                </c:pt>
                <c:pt idx="6">
                  <c:v>0.70899999999999996</c:v>
                </c:pt>
              </c:numCache>
            </c:numRef>
          </c:val>
        </c:ser>
        <c:ser>
          <c:idx val="1"/>
          <c:order val="1"/>
          <c:tx>
            <c:strRef>
              <c:f>'CHART FOR SUCCESS RATES'!$C$8</c:f>
              <c:strCache>
                <c:ptCount val="1"/>
                <c:pt idx="0">
                  <c:v>LCS</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RATES'!$D$8:$J$8</c:f>
              <c:numCache>
                <c:formatCode>0.0%</c:formatCode>
                <c:ptCount val="7"/>
                <c:pt idx="0">
                  <c:v>0.70199999999999996</c:v>
                </c:pt>
                <c:pt idx="1">
                  <c:v>0.69399999999999995</c:v>
                </c:pt>
                <c:pt idx="2">
                  <c:v>0.68600000000000005</c:v>
                </c:pt>
                <c:pt idx="3">
                  <c:v>0.67600000000000005</c:v>
                </c:pt>
                <c:pt idx="4">
                  <c:v>0.69</c:v>
                </c:pt>
                <c:pt idx="5" formatCode="0.00%">
                  <c:v>0.67300000000000004</c:v>
                </c:pt>
                <c:pt idx="6" formatCode="0.00%">
                  <c:v>0.69399999999999995</c:v>
                </c:pt>
              </c:numCache>
            </c:numRef>
          </c:val>
        </c:ser>
        <c:ser>
          <c:idx val="2"/>
          <c:order val="2"/>
          <c:tx>
            <c:strRef>
              <c:f>'CHART FOR SUCCESS RATES'!$C$9</c:f>
              <c:strCache>
                <c:ptCount val="1"/>
                <c:pt idx="0">
                  <c:v>COLLEGEWIDE</c:v>
                </c:pt>
              </c:strCache>
            </c:strRef>
          </c:tx>
          <c:invertIfNegative val="0"/>
          <c:cat>
            <c:strRef>
              <c:f>'CHART FOR SUCCESS RATES'!$D$5:$J$5</c:f>
              <c:strCache>
                <c:ptCount val="7"/>
                <c:pt idx="0">
                  <c:v>FY 07-08</c:v>
                </c:pt>
                <c:pt idx="1">
                  <c:v>FY 08-09</c:v>
                </c:pt>
                <c:pt idx="2">
                  <c:v>FY 09-10</c:v>
                </c:pt>
                <c:pt idx="3">
                  <c:v>FY 10-11</c:v>
                </c:pt>
                <c:pt idx="4">
                  <c:v>FY 11-12 </c:v>
                </c:pt>
                <c:pt idx="5">
                  <c:v>FY 12-13 </c:v>
                </c:pt>
                <c:pt idx="6">
                  <c:v>FY 13-14</c:v>
                </c:pt>
              </c:strCache>
            </c:strRef>
          </c:cat>
          <c:val>
            <c:numRef>
              <c:f>'CHART FOR SUCCESS RATES'!$D$9:$J$9</c:f>
              <c:numCache>
                <c:formatCode>0.0%</c:formatCode>
                <c:ptCount val="7"/>
                <c:pt idx="0">
                  <c:v>0.71699999999999997</c:v>
                </c:pt>
                <c:pt idx="1">
                  <c:v>0.71</c:v>
                </c:pt>
                <c:pt idx="2">
                  <c:v>0.70199999999999996</c:v>
                </c:pt>
                <c:pt idx="3">
                  <c:v>0.69</c:v>
                </c:pt>
                <c:pt idx="4">
                  <c:v>0.70599999999999996</c:v>
                </c:pt>
                <c:pt idx="5">
                  <c:v>0.67800000000000005</c:v>
                </c:pt>
                <c:pt idx="6">
                  <c:v>0.69199999999999995</c:v>
                </c:pt>
              </c:numCache>
            </c:numRef>
          </c:val>
        </c:ser>
        <c:dLbls>
          <c:showLegendKey val="0"/>
          <c:showVal val="0"/>
          <c:showCatName val="0"/>
          <c:showSerName val="0"/>
          <c:showPercent val="0"/>
          <c:showBubbleSize val="0"/>
        </c:dLbls>
        <c:gapWidth val="150"/>
        <c:axId val="446165480"/>
        <c:axId val="446165872"/>
      </c:barChart>
      <c:catAx>
        <c:axId val="446165480"/>
        <c:scaling>
          <c:orientation val="minMax"/>
        </c:scaling>
        <c:delete val="0"/>
        <c:axPos val="b"/>
        <c:numFmt formatCode="General" sourceLinked="1"/>
        <c:majorTickMark val="none"/>
        <c:minorTickMark val="none"/>
        <c:tickLblPos val="nextTo"/>
        <c:crossAx val="446165872"/>
        <c:crosses val="autoZero"/>
        <c:auto val="1"/>
        <c:lblAlgn val="ctr"/>
        <c:lblOffset val="100"/>
        <c:noMultiLvlLbl val="0"/>
      </c:catAx>
      <c:valAx>
        <c:axId val="446165872"/>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446165480"/>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E24C4-4DF1-453D-80BF-7DA04BFA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5056</Words>
  <Characters>28823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33812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Mahle-Grisez, Lisa</cp:lastModifiedBy>
  <cp:revision>4</cp:revision>
  <cp:lastPrinted>2012-05-11T12:59:00Z</cp:lastPrinted>
  <dcterms:created xsi:type="dcterms:W3CDTF">2015-04-21T17:43:00Z</dcterms:created>
  <dcterms:modified xsi:type="dcterms:W3CDTF">2015-04-22T16:15:00Z</dcterms:modified>
</cp:coreProperties>
</file>