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26204" w14:textId="77777777"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14:paraId="44D70B32" w14:textId="77777777"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2C6AB9">
        <w:rPr>
          <w:rFonts w:ascii="Arial" w:hAnsi="Arial" w:cs="Arial"/>
          <w:b/>
          <w:color w:val="000000" w:themeColor="text1"/>
        </w:rPr>
        <w:t>3</w:t>
      </w:r>
      <w:r w:rsidR="001D736E">
        <w:rPr>
          <w:rFonts w:ascii="Arial" w:hAnsi="Arial" w:cs="Arial"/>
          <w:b/>
          <w:color w:val="000000" w:themeColor="text1"/>
        </w:rPr>
        <w:t>-1</w:t>
      </w:r>
      <w:r w:rsidR="002C6AB9">
        <w:rPr>
          <w:rFonts w:ascii="Arial" w:hAnsi="Arial" w:cs="Arial"/>
          <w:b/>
          <w:color w:val="000000" w:themeColor="text1"/>
        </w:rPr>
        <w:t>4</w:t>
      </w:r>
    </w:p>
    <w:p w14:paraId="08D54B8B" w14:textId="77777777" w:rsidR="00E47A53" w:rsidRDefault="00E47A53" w:rsidP="001026AA">
      <w:pPr>
        <w:jc w:val="center"/>
        <w:rPr>
          <w:rFonts w:ascii="Arial" w:hAnsi="Arial" w:cs="Arial"/>
          <w:b/>
          <w:color w:val="000000" w:themeColor="text1"/>
        </w:rPr>
      </w:pPr>
    </w:p>
    <w:p w14:paraId="79BFC6D2" w14:textId="77777777"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2C6AB9">
        <w:rPr>
          <w:rFonts w:ascii="Arial" w:hAnsi="Arial" w:cs="Arial"/>
          <w:b/>
          <w:color w:val="000000" w:themeColor="text1"/>
        </w:rPr>
        <w:t>3</w:t>
      </w:r>
    </w:p>
    <w:p w14:paraId="4D3B5063" w14:textId="77777777" w:rsidR="001026AA" w:rsidRPr="00CD2613" w:rsidRDefault="001026AA" w:rsidP="001026AA">
      <w:pPr>
        <w:jc w:val="center"/>
        <w:rPr>
          <w:rFonts w:ascii="Arial" w:hAnsi="Arial" w:cs="Arial"/>
          <w:b/>
          <w:color w:val="000000" w:themeColor="text1"/>
        </w:rPr>
      </w:pPr>
    </w:p>
    <w:p w14:paraId="7787C798" w14:textId="77777777"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9E7376">
        <w:rPr>
          <w:rFonts w:ascii="Arial" w:hAnsi="Arial" w:cs="Arial"/>
          <w:color w:val="000000" w:themeColor="text1"/>
          <w:u w:val="single"/>
        </w:rPr>
        <w:t>0330 - English</w:t>
      </w:r>
      <w:r w:rsidR="001026AA" w:rsidRPr="00CD2613">
        <w:rPr>
          <w:rFonts w:ascii="Arial" w:hAnsi="Arial" w:cs="Arial"/>
          <w:color w:val="000000" w:themeColor="text1"/>
          <w:u w:val="single"/>
        </w:rPr>
        <w:tab/>
      </w:r>
    </w:p>
    <w:p w14:paraId="2F01060F"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9E7376">
        <w:rPr>
          <w:rFonts w:ascii="Arial" w:hAnsi="Arial" w:cs="Arial"/>
          <w:color w:val="000000" w:themeColor="text1"/>
        </w:rPr>
        <w:t>11</w:t>
      </w:r>
      <w:r>
        <w:rPr>
          <w:rFonts w:ascii="Arial" w:hAnsi="Arial" w:cs="Arial"/>
          <w:color w:val="000000" w:themeColor="text1"/>
        </w:rPr>
        <w:t>-</w:t>
      </w:r>
      <w:r w:rsidR="0052737B">
        <w:rPr>
          <w:rFonts w:ascii="Arial" w:hAnsi="Arial" w:cs="Arial"/>
          <w:color w:val="000000" w:themeColor="text1"/>
        </w:rPr>
        <w:t>20</w:t>
      </w:r>
      <w:r w:rsidR="009E7376">
        <w:rPr>
          <w:rFonts w:ascii="Arial" w:hAnsi="Arial" w:cs="Arial"/>
          <w:color w:val="000000" w:themeColor="text1"/>
        </w:rPr>
        <w:t>12</w:t>
      </w:r>
    </w:p>
    <w:p w14:paraId="55524065"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9E7376">
        <w:rPr>
          <w:rFonts w:ascii="Arial" w:hAnsi="Arial" w:cs="Arial"/>
          <w:color w:val="000000" w:themeColor="text1"/>
        </w:rPr>
        <w:t>6</w:t>
      </w:r>
      <w:r>
        <w:rPr>
          <w:rFonts w:ascii="Arial" w:hAnsi="Arial" w:cs="Arial"/>
          <w:color w:val="000000" w:themeColor="text1"/>
        </w:rPr>
        <w:t>-201</w:t>
      </w:r>
      <w:r w:rsidR="009E7376">
        <w:rPr>
          <w:rFonts w:ascii="Arial" w:hAnsi="Arial" w:cs="Arial"/>
          <w:color w:val="000000" w:themeColor="text1"/>
        </w:rPr>
        <w:t>7</w:t>
      </w:r>
    </w:p>
    <w:p w14:paraId="4F7D3F74" w14:textId="77777777" w:rsidR="00827AE5" w:rsidRPr="00CD2613" w:rsidRDefault="00827AE5" w:rsidP="00F0239E">
      <w:pPr>
        <w:jc w:val="center"/>
        <w:rPr>
          <w:rFonts w:ascii="Arial" w:hAnsi="Arial" w:cs="Arial"/>
          <w:b/>
          <w:color w:val="000000" w:themeColor="text1"/>
        </w:rPr>
      </w:pPr>
    </w:p>
    <w:p w14:paraId="12F81A0A" w14:textId="77777777"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14:paraId="530B9D64" w14:textId="77777777" w:rsidR="001D736E" w:rsidRDefault="001D736E" w:rsidP="003254BC">
      <w:pPr>
        <w:rPr>
          <w:rFonts w:ascii="Arial" w:hAnsi="Arial" w:cs="Arial"/>
          <w:b/>
          <w:color w:val="000000" w:themeColor="text1"/>
          <w:u w:val="single"/>
        </w:rPr>
      </w:pPr>
    </w:p>
    <w:p w14:paraId="7FA1E229" w14:textId="77777777"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14:paraId="006E4120" w14:textId="77777777" w:rsidR="00585766" w:rsidRDefault="00585766" w:rsidP="00585766">
      <w:pPr>
        <w:rPr>
          <w:rFonts w:ascii="Arial" w:hAnsi="Arial" w:cs="Arial"/>
          <w:noProof/>
          <w:color w:val="000000" w:themeColor="text1"/>
        </w:rPr>
      </w:pPr>
    </w:p>
    <w:p w14:paraId="20C5106A" w14:textId="77777777" w:rsidR="00637591" w:rsidRDefault="002C6AB9" w:rsidP="00585766">
      <w:pPr>
        <w:rPr>
          <w:rFonts w:ascii="Arial" w:hAnsi="Arial" w:cs="Arial"/>
          <w:noProof/>
          <w:color w:val="000000" w:themeColor="text1"/>
        </w:rPr>
      </w:pPr>
      <w:r>
        <w:rPr>
          <w:noProof/>
        </w:rPr>
        <w:drawing>
          <wp:inline distT="0" distB="0" distL="0" distR="0" wp14:anchorId="13FE3C62" wp14:editId="1B5F4136">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13774B" w14:textId="77777777" w:rsidR="00637591" w:rsidRDefault="00637591" w:rsidP="00585766">
      <w:pPr>
        <w:rPr>
          <w:rFonts w:ascii="Arial" w:hAnsi="Arial" w:cs="Arial"/>
          <w:color w:val="000000" w:themeColor="text1"/>
        </w:rPr>
      </w:pPr>
    </w:p>
    <w:p w14:paraId="5CD453D8" w14:textId="77777777" w:rsidR="00585766" w:rsidRDefault="00585766" w:rsidP="00585766">
      <w:pPr>
        <w:ind w:left="720"/>
        <w:rPr>
          <w:rFonts w:ascii="Arial" w:hAnsi="Arial" w:cs="Arial"/>
          <w:color w:val="000000" w:themeColor="text1"/>
        </w:rPr>
      </w:pPr>
    </w:p>
    <w:p w14:paraId="58A174A9" w14:textId="77777777" w:rsidR="00585766" w:rsidRPr="00564D83" w:rsidRDefault="00585766" w:rsidP="008258DA">
      <w:pPr>
        <w:rPr>
          <w:rFonts w:ascii="Arial" w:hAnsi="Arial" w:cs="Arial"/>
          <w:i/>
          <w:color w:val="000000" w:themeColor="text1"/>
        </w:rPr>
      </w:pPr>
      <w:r w:rsidRPr="00564D83">
        <w:rPr>
          <w:rFonts w:ascii="Arial" w:hAnsi="Arial" w:cs="Arial"/>
          <w:i/>
          <w:color w:val="000000" w:themeColor="text1"/>
        </w:rPr>
        <w:t>Please provide an interpretation and analysis of the Degree and Certificate Completion Trend Data</w:t>
      </w:r>
      <w:r w:rsidR="001D3E1D" w:rsidRPr="00564D83">
        <w:rPr>
          <w:rFonts w:ascii="Arial" w:hAnsi="Arial" w:cs="Arial"/>
          <w:i/>
          <w:color w:val="000000" w:themeColor="text1"/>
        </w:rPr>
        <w:t xml:space="preserve"> (</w:t>
      </w:r>
      <w:r w:rsidRPr="00564D83">
        <w:rPr>
          <w:rFonts w:ascii="Arial" w:hAnsi="Arial" w:cs="Arial"/>
          <w:i/>
          <w:color w:val="000000" w:themeColor="text1"/>
        </w:rPr>
        <w:t>Raw Data is located in Appendix A</w:t>
      </w:r>
      <w:r w:rsidR="001D3E1D" w:rsidRPr="00564D83">
        <w:rPr>
          <w:rFonts w:ascii="Arial" w:hAnsi="Arial" w:cs="Arial"/>
          <w:i/>
          <w:color w:val="000000" w:themeColor="text1"/>
        </w:rPr>
        <w:t xml:space="preserve">): </w:t>
      </w:r>
      <w:r w:rsidRPr="00564D83">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14:paraId="45056683" w14:textId="77777777" w:rsidR="00E254D9" w:rsidRDefault="00E254D9">
      <w:pPr>
        <w:spacing w:after="200" w:line="276" w:lineRule="auto"/>
        <w:rPr>
          <w:rFonts w:ascii="Arial" w:hAnsi="Arial" w:cs="Arial"/>
          <w:b/>
          <w:color w:val="000000" w:themeColor="text1"/>
        </w:rPr>
      </w:pPr>
    </w:p>
    <w:p w14:paraId="543046C5" w14:textId="4F0D83B2" w:rsidR="00416EFA" w:rsidRDefault="00B57DD9">
      <w:pPr>
        <w:spacing w:after="200" w:line="276" w:lineRule="auto"/>
        <w:rPr>
          <w:rFonts w:ascii="Arial" w:hAnsi="Arial" w:cs="Arial"/>
          <w:color w:val="000000" w:themeColor="text1"/>
        </w:rPr>
      </w:pPr>
      <w:r>
        <w:rPr>
          <w:rFonts w:ascii="Arial" w:hAnsi="Arial" w:cs="Arial"/>
          <w:color w:val="000000" w:themeColor="text1"/>
        </w:rPr>
        <w:t xml:space="preserve">As </w:t>
      </w:r>
      <w:r w:rsidR="009B063A">
        <w:rPr>
          <w:rFonts w:ascii="Arial" w:hAnsi="Arial" w:cs="Arial"/>
          <w:color w:val="000000" w:themeColor="text1"/>
        </w:rPr>
        <w:t>noted in last year’s Annual Update, we have a small program with few majors</w:t>
      </w:r>
      <w:r w:rsidR="00E21DF5">
        <w:rPr>
          <w:rFonts w:ascii="Arial" w:hAnsi="Arial" w:cs="Arial"/>
          <w:color w:val="000000" w:themeColor="text1"/>
        </w:rPr>
        <w:t>. We currently support the AA with an emphasis in English (Literature) or Creative Writing. The implications of the small number of majors</w:t>
      </w:r>
      <w:r w:rsidR="00D4143D">
        <w:rPr>
          <w:rFonts w:ascii="Arial" w:hAnsi="Arial" w:cs="Arial"/>
          <w:color w:val="000000" w:themeColor="text1"/>
        </w:rPr>
        <w:t xml:space="preserve"> in these programs</w:t>
      </w:r>
      <w:r w:rsidR="00E21DF5">
        <w:rPr>
          <w:rFonts w:ascii="Arial" w:hAnsi="Arial" w:cs="Arial"/>
          <w:color w:val="000000" w:themeColor="text1"/>
        </w:rPr>
        <w:t xml:space="preserve"> have been several LIT class cancelations due to low enrollment, and some of the more writing-intensive ENG courses have been canceled for the same reason. </w:t>
      </w:r>
      <w:r w:rsidR="00D4143D">
        <w:rPr>
          <w:rFonts w:ascii="Arial" w:hAnsi="Arial" w:cs="Arial"/>
          <w:color w:val="000000" w:themeColor="text1"/>
        </w:rPr>
        <w:t>Another implication</w:t>
      </w:r>
      <w:r w:rsidR="00E21DF5">
        <w:rPr>
          <w:rFonts w:ascii="Arial" w:hAnsi="Arial" w:cs="Arial"/>
          <w:color w:val="000000" w:themeColor="text1"/>
        </w:rPr>
        <w:t xml:space="preserve"> of these small numbers </w:t>
      </w:r>
      <w:r w:rsidR="00416EFA">
        <w:rPr>
          <w:rFonts w:ascii="Arial" w:hAnsi="Arial" w:cs="Arial"/>
          <w:color w:val="000000" w:themeColor="text1"/>
        </w:rPr>
        <w:t xml:space="preserve">of students </w:t>
      </w:r>
      <w:r w:rsidR="00E21DF5">
        <w:rPr>
          <w:rFonts w:ascii="Arial" w:hAnsi="Arial" w:cs="Arial"/>
          <w:color w:val="000000" w:themeColor="text1"/>
        </w:rPr>
        <w:t xml:space="preserve">could be the decline and/or eventual </w:t>
      </w:r>
      <w:r w:rsidR="00416EFA">
        <w:rPr>
          <w:rFonts w:ascii="Arial" w:hAnsi="Arial" w:cs="Arial"/>
          <w:color w:val="000000" w:themeColor="text1"/>
        </w:rPr>
        <w:t>elimination</w:t>
      </w:r>
      <w:r w:rsidR="00E21DF5">
        <w:rPr>
          <w:rFonts w:ascii="Arial" w:hAnsi="Arial" w:cs="Arial"/>
          <w:color w:val="000000" w:themeColor="text1"/>
        </w:rPr>
        <w:t xml:space="preserve"> of the AA in </w:t>
      </w:r>
      <w:r w:rsidR="00E21DF5">
        <w:rPr>
          <w:rFonts w:ascii="Arial" w:hAnsi="Arial" w:cs="Arial"/>
          <w:color w:val="000000" w:themeColor="text1"/>
        </w:rPr>
        <w:lastRenderedPageBreak/>
        <w:t xml:space="preserve">ENGE and CRWE, thereby making ENG only a transfer-credit program. To address this danger, we have launched an effort to outreach to the current majors we do have. We are in the process of developing informational literature about the two ENG concentrations and have devised a Writing Programs Team to </w:t>
      </w:r>
      <w:r w:rsidR="00416EFA">
        <w:rPr>
          <w:rFonts w:ascii="Arial" w:hAnsi="Arial" w:cs="Arial"/>
          <w:color w:val="000000" w:themeColor="text1"/>
        </w:rPr>
        <w:t xml:space="preserve">raise awareness on campus of ENG programs. </w:t>
      </w:r>
    </w:p>
    <w:p w14:paraId="0E36B603" w14:textId="77777777" w:rsidR="00D4143D" w:rsidRDefault="00416EFA">
      <w:pPr>
        <w:spacing w:after="200" w:line="276" w:lineRule="auto"/>
        <w:rPr>
          <w:rFonts w:ascii="Arial" w:hAnsi="Arial" w:cs="Arial"/>
          <w:color w:val="000000" w:themeColor="text1"/>
        </w:rPr>
      </w:pPr>
      <w:r>
        <w:rPr>
          <w:rFonts w:ascii="Arial" w:hAnsi="Arial" w:cs="Arial"/>
          <w:color w:val="000000" w:themeColor="text1"/>
        </w:rPr>
        <w:t xml:space="preserve">We are also in the process of </w:t>
      </w:r>
      <w:r w:rsidR="00E21DF5">
        <w:rPr>
          <w:rFonts w:ascii="Arial" w:hAnsi="Arial" w:cs="Arial"/>
          <w:color w:val="000000" w:themeColor="text1"/>
        </w:rPr>
        <w:t>proposing a</w:t>
      </w:r>
      <w:r>
        <w:rPr>
          <w:rFonts w:ascii="Arial" w:hAnsi="Arial" w:cs="Arial"/>
          <w:color w:val="000000" w:themeColor="text1"/>
        </w:rPr>
        <w:t>n interdisciplinary,</w:t>
      </w:r>
      <w:r w:rsidR="00E21DF5">
        <w:rPr>
          <w:rFonts w:ascii="Arial" w:hAnsi="Arial" w:cs="Arial"/>
          <w:color w:val="000000" w:themeColor="text1"/>
        </w:rPr>
        <w:t xml:space="preserve"> Short-Term Certificate in Professional Writing</w:t>
      </w:r>
      <w:r>
        <w:rPr>
          <w:rFonts w:ascii="Arial" w:hAnsi="Arial" w:cs="Arial"/>
          <w:color w:val="000000" w:themeColor="text1"/>
        </w:rPr>
        <w:t xml:space="preserve"> comprised of 15 credit hours. Because this certificate is based on courses many students are already required to take (ENG 1101, 1201, 1131, 1199) plus a BIS and COM course, we </w:t>
      </w:r>
      <w:r w:rsidR="00CF7320">
        <w:rPr>
          <w:rFonts w:ascii="Arial" w:hAnsi="Arial" w:cs="Arial"/>
          <w:color w:val="000000" w:themeColor="text1"/>
        </w:rPr>
        <w:t>believe it will be an easy add-on for students in the BIS and CIS programs. The Short-Term Certificate will increase the number of students involved in English department programs.</w:t>
      </w:r>
    </w:p>
    <w:p w14:paraId="7B3A97BD" w14:textId="1EE94D15" w:rsidR="00D4143D" w:rsidRDefault="00D4143D">
      <w:pPr>
        <w:spacing w:after="200" w:line="276" w:lineRule="auto"/>
        <w:rPr>
          <w:rFonts w:ascii="Arial" w:hAnsi="Arial" w:cs="Arial"/>
          <w:color w:val="000000" w:themeColor="text1"/>
        </w:rPr>
      </w:pPr>
      <w:r>
        <w:rPr>
          <w:rFonts w:ascii="Arial" w:hAnsi="Arial" w:cs="Arial"/>
          <w:color w:val="000000" w:themeColor="text1"/>
        </w:rPr>
        <w:t>While the two ENG major programs are vital to our department identity, our composition sequence remains the center of ou</w:t>
      </w:r>
      <w:r w:rsidR="003C14C2">
        <w:rPr>
          <w:rFonts w:ascii="Arial" w:hAnsi="Arial" w:cs="Arial"/>
          <w:color w:val="000000" w:themeColor="text1"/>
        </w:rPr>
        <w:t>r department</w:t>
      </w:r>
      <w:r>
        <w:rPr>
          <w:rFonts w:ascii="Arial" w:hAnsi="Arial" w:cs="Arial"/>
          <w:color w:val="000000" w:themeColor="text1"/>
        </w:rPr>
        <w:t>. It is required for our program and many others, and maintaining its excellence is paramount to the health of the department and the college at large. ENG 1101 is the number one Top 45 enrolled course at the college, and as such, it receive</w:t>
      </w:r>
      <w:r w:rsidR="00B3308F">
        <w:rPr>
          <w:rFonts w:ascii="Arial" w:hAnsi="Arial" w:cs="Arial"/>
          <w:color w:val="000000" w:themeColor="text1"/>
        </w:rPr>
        <w:t>s</w:t>
      </w:r>
      <w:r>
        <w:rPr>
          <w:rFonts w:ascii="Arial" w:hAnsi="Arial" w:cs="Arial"/>
          <w:color w:val="000000" w:themeColor="text1"/>
        </w:rPr>
        <w:t xml:space="preserve"> constant and attention and monitoring.</w:t>
      </w:r>
    </w:p>
    <w:p w14:paraId="6FD48C29" w14:textId="7F6FF023" w:rsidR="00D4143D" w:rsidRPr="00D4143D" w:rsidRDefault="00D4143D">
      <w:pPr>
        <w:spacing w:after="200" w:line="276" w:lineRule="auto"/>
        <w:rPr>
          <w:rFonts w:ascii="Arial" w:hAnsi="Arial" w:cs="Arial"/>
          <w:color w:val="000000" w:themeColor="text1"/>
        </w:rPr>
      </w:pPr>
      <w:r>
        <w:rPr>
          <w:rFonts w:ascii="Arial" w:hAnsi="Arial" w:cs="Arial"/>
          <w:color w:val="000000" w:themeColor="text1"/>
        </w:rPr>
        <w:br w:type="page"/>
      </w:r>
    </w:p>
    <w:p w14:paraId="11DC19EF" w14:textId="77777777"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14:paraId="43DBAB6F" w14:textId="77777777" w:rsidR="00585766" w:rsidRDefault="00585766" w:rsidP="00585766">
      <w:pPr>
        <w:rPr>
          <w:rFonts w:ascii="Arial" w:hAnsi="Arial" w:cs="Arial"/>
          <w:color w:val="000000" w:themeColor="text1"/>
        </w:rPr>
      </w:pPr>
    </w:p>
    <w:p w14:paraId="5D4C9159" w14:textId="77777777" w:rsidR="00637591" w:rsidRPr="00585766" w:rsidRDefault="002C6AB9" w:rsidP="00585766">
      <w:pPr>
        <w:rPr>
          <w:rFonts w:ascii="Arial" w:hAnsi="Arial" w:cs="Arial"/>
          <w:color w:val="000000" w:themeColor="text1"/>
        </w:rPr>
      </w:pPr>
      <w:r>
        <w:rPr>
          <w:noProof/>
        </w:rPr>
        <w:drawing>
          <wp:inline distT="0" distB="0" distL="0" distR="0" wp14:anchorId="305584A4" wp14:editId="5BCE611E">
            <wp:extent cx="5943600" cy="2682875"/>
            <wp:effectExtent l="0" t="0" r="0" b="31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D70DCDF" w14:textId="77777777" w:rsidR="00585766" w:rsidRPr="00585766" w:rsidRDefault="00585766" w:rsidP="00585766">
      <w:pPr>
        <w:ind w:left="720"/>
        <w:rPr>
          <w:rFonts w:ascii="Arial" w:hAnsi="Arial" w:cs="Arial"/>
          <w:color w:val="000000" w:themeColor="text1"/>
        </w:rPr>
      </w:pPr>
    </w:p>
    <w:p w14:paraId="4DD6332C" w14:textId="5EFFFB60" w:rsidR="001D736E" w:rsidRPr="00736E45" w:rsidRDefault="001D3E1D" w:rsidP="008258DA">
      <w:pPr>
        <w:rPr>
          <w:rFonts w:ascii="Arial" w:hAnsi="Arial" w:cs="Arial"/>
          <w:i/>
          <w:color w:val="000000" w:themeColor="text1"/>
        </w:rPr>
      </w:pPr>
      <w:r w:rsidRPr="00736E45">
        <w:rPr>
          <w:rFonts w:ascii="Arial" w:hAnsi="Arial" w:cs="Arial"/>
          <w:i/>
          <w:color w:val="000000" w:themeColor="text1"/>
        </w:rPr>
        <w:t>Please provide an interpretation and analysis of the Course Success Trend Data (Raw Data is located in Appendix A)</w:t>
      </w:r>
      <w:r w:rsidR="00A5778E">
        <w:rPr>
          <w:rFonts w:ascii="Arial" w:hAnsi="Arial" w:cs="Arial"/>
          <w:i/>
          <w:color w:val="000000" w:themeColor="text1"/>
        </w:rPr>
        <w:t xml:space="preserve">. </w:t>
      </w:r>
      <w:r w:rsidR="00A201E2" w:rsidRPr="00736E45">
        <w:rPr>
          <w:rFonts w:ascii="Arial" w:hAnsi="Arial" w:cs="Arial"/>
          <w:i/>
          <w:color w:val="000000" w:themeColor="text1"/>
        </w:rPr>
        <w:t>Looking at the success rate data provided in the Appendix for each course, please discuss trends for high enrollment courses, courses used extensively by other departments, and courses where there have been substantial changes in success.</w:t>
      </w:r>
    </w:p>
    <w:p w14:paraId="2D7608DC" w14:textId="77777777" w:rsidR="001D3E1D" w:rsidRDefault="001D3E1D" w:rsidP="001D3E1D">
      <w:pPr>
        <w:pStyle w:val="ListParagraph"/>
        <w:rPr>
          <w:rFonts w:ascii="Arial" w:hAnsi="Arial" w:cs="Arial"/>
          <w:color w:val="000000" w:themeColor="text1"/>
        </w:rPr>
      </w:pPr>
    </w:p>
    <w:p w14:paraId="243EACA7" w14:textId="1ACC3B20" w:rsidR="001D3E1D" w:rsidRDefault="00D4143D" w:rsidP="0052737B">
      <w:pPr>
        <w:rPr>
          <w:rFonts w:ascii="Arial" w:hAnsi="Arial" w:cs="Arial"/>
          <w:color w:val="000000" w:themeColor="text1"/>
        </w:rPr>
      </w:pPr>
      <w:r>
        <w:rPr>
          <w:rFonts w:ascii="Arial" w:hAnsi="Arial" w:cs="Arial"/>
          <w:color w:val="000000" w:themeColor="text1"/>
        </w:rPr>
        <w:t xml:space="preserve">While the department success rate has dropped a few percentage points over the past academic year, it is still higher than both the LCS division and the </w:t>
      </w:r>
      <w:r w:rsidR="00DA14FF">
        <w:rPr>
          <w:rFonts w:ascii="Arial" w:hAnsi="Arial" w:cs="Arial"/>
          <w:color w:val="000000" w:themeColor="text1"/>
        </w:rPr>
        <w:t>college wide</w:t>
      </w:r>
      <w:r>
        <w:rPr>
          <w:rFonts w:ascii="Arial" w:hAnsi="Arial" w:cs="Arial"/>
          <w:color w:val="000000" w:themeColor="text1"/>
        </w:rPr>
        <w:t xml:space="preserve"> success rates. Several of the ENG courses have maintained their high levels of student completion</w:t>
      </w:r>
      <w:r w:rsidR="00E72165">
        <w:rPr>
          <w:rFonts w:ascii="Arial" w:hAnsi="Arial" w:cs="Arial"/>
          <w:color w:val="000000" w:themeColor="text1"/>
        </w:rPr>
        <w:t xml:space="preserve"> (i.e., ENG 1131 and ENG 1199)</w:t>
      </w:r>
      <w:r>
        <w:rPr>
          <w:rFonts w:ascii="Arial" w:hAnsi="Arial" w:cs="Arial"/>
          <w:color w:val="000000" w:themeColor="text1"/>
        </w:rPr>
        <w:t>, but ENG 1101 has dropped</w:t>
      </w:r>
      <w:r w:rsidR="00E72165">
        <w:rPr>
          <w:rFonts w:ascii="Arial" w:hAnsi="Arial" w:cs="Arial"/>
          <w:color w:val="000000" w:themeColor="text1"/>
        </w:rPr>
        <w:t xml:space="preserve"> almost five percentage points </w:t>
      </w:r>
      <w:r w:rsidR="00564D83">
        <w:rPr>
          <w:rFonts w:ascii="Arial" w:hAnsi="Arial" w:cs="Arial"/>
          <w:color w:val="000000" w:themeColor="text1"/>
        </w:rPr>
        <w:t xml:space="preserve">from 70.0 </w:t>
      </w:r>
      <w:r w:rsidR="00E72165">
        <w:rPr>
          <w:rFonts w:ascii="Arial" w:hAnsi="Arial" w:cs="Arial"/>
          <w:color w:val="000000" w:themeColor="text1"/>
        </w:rPr>
        <w:t>to 65.9 percent, pulling the overall department average down.</w:t>
      </w:r>
    </w:p>
    <w:p w14:paraId="38FF4320" w14:textId="77777777" w:rsidR="00E72165" w:rsidRDefault="00E72165" w:rsidP="0052737B">
      <w:pPr>
        <w:rPr>
          <w:rFonts w:ascii="Arial" w:hAnsi="Arial" w:cs="Arial"/>
          <w:color w:val="000000" w:themeColor="text1"/>
        </w:rPr>
      </w:pPr>
    </w:p>
    <w:p w14:paraId="1F9B7099" w14:textId="1D5B7622" w:rsidR="003A139D" w:rsidRDefault="00E72165" w:rsidP="0052737B">
      <w:pPr>
        <w:rPr>
          <w:rFonts w:ascii="Arial" w:hAnsi="Arial" w:cs="Arial"/>
          <w:color w:val="000000" w:themeColor="text1"/>
        </w:rPr>
      </w:pPr>
      <w:r>
        <w:rPr>
          <w:rFonts w:ascii="Arial" w:hAnsi="Arial" w:cs="Arial"/>
          <w:color w:val="000000" w:themeColor="text1"/>
        </w:rPr>
        <w:t>We are t</w:t>
      </w:r>
      <w:r w:rsidR="008F239E">
        <w:rPr>
          <w:rFonts w:ascii="Arial" w:hAnsi="Arial" w:cs="Arial"/>
          <w:color w:val="000000" w:themeColor="text1"/>
        </w:rPr>
        <w:t>roubled by this drop, yet we kne</w:t>
      </w:r>
      <w:r>
        <w:rPr>
          <w:rFonts w:ascii="Arial" w:hAnsi="Arial" w:cs="Arial"/>
          <w:color w:val="000000" w:themeColor="text1"/>
        </w:rPr>
        <w:t xml:space="preserve">w that with the change from quarters to semesters, success rates were at risk for falling. </w:t>
      </w:r>
      <w:r w:rsidR="008F239E">
        <w:rPr>
          <w:rFonts w:ascii="Arial" w:hAnsi="Arial" w:cs="Arial"/>
          <w:color w:val="000000" w:themeColor="text1"/>
        </w:rPr>
        <w:t>The</w:t>
      </w:r>
      <w:r>
        <w:rPr>
          <w:rFonts w:ascii="Arial" w:hAnsi="Arial" w:cs="Arial"/>
          <w:color w:val="000000" w:themeColor="text1"/>
        </w:rPr>
        <w:t xml:space="preserve"> new </w:t>
      </w:r>
      <w:r w:rsidR="00DA14FF">
        <w:rPr>
          <w:rFonts w:ascii="Arial" w:hAnsi="Arial" w:cs="Arial"/>
          <w:color w:val="000000" w:themeColor="text1"/>
        </w:rPr>
        <w:t>curriculum in ENG 1101/1201, combined with the difficulties of maintaining student engagement for a full sixteen weeks, has</w:t>
      </w:r>
      <w:r w:rsidR="001F5F7D">
        <w:rPr>
          <w:rFonts w:ascii="Arial" w:hAnsi="Arial" w:cs="Arial"/>
          <w:color w:val="000000" w:themeColor="text1"/>
        </w:rPr>
        <w:t xml:space="preserve"> </w:t>
      </w:r>
      <w:r w:rsidR="00A5778E">
        <w:rPr>
          <w:rFonts w:ascii="Arial" w:hAnsi="Arial" w:cs="Arial"/>
          <w:color w:val="000000" w:themeColor="text1"/>
        </w:rPr>
        <w:t xml:space="preserve">also </w:t>
      </w:r>
      <w:r w:rsidR="001F5F7D">
        <w:rPr>
          <w:rFonts w:ascii="Arial" w:hAnsi="Arial" w:cs="Arial"/>
          <w:color w:val="000000" w:themeColor="text1"/>
        </w:rPr>
        <w:t xml:space="preserve">contributed to this drop. </w:t>
      </w:r>
    </w:p>
    <w:p w14:paraId="65846864" w14:textId="77777777" w:rsidR="003A139D" w:rsidRDefault="003A139D" w:rsidP="0052737B">
      <w:pPr>
        <w:rPr>
          <w:rFonts w:ascii="Arial" w:hAnsi="Arial" w:cs="Arial"/>
          <w:color w:val="000000" w:themeColor="text1"/>
        </w:rPr>
      </w:pPr>
    </w:p>
    <w:p w14:paraId="78D403DF" w14:textId="773ED014" w:rsidR="001E1B13" w:rsidRDefault="003A139D" w:rsidP="0052737B">
      <w:pPr>
        <w:rPr>
          <w:rFonts w:ascii="Arial" w:hAnsi="Arial" w:cs="Arial"/>
          <w:color w:val="000000" w:themeColor="text1"/>
        </w:rPr>
      </w:pPr>
      <w:r>
        <w:rPr>
          <w:rFonts w:ascii="Arial" w:hAnsi="Arial" w:cs="Arial"/>
          <w:color w:val="000000" w:themeColor="text1"/>
        </w:rPr>
        <w:t>However, the</w:t>
      </w:r>
      <w:r w:rsidR="00564D83">
        <w:rPr>
          <w:rFonts w:ascii="Arial" w:hAnsi="Arial" w:cs="Arial"/>
          <w:color w:val="000000" w:themeColor="text1"/>
        </w:rPr>
        <w:t xml:space="preserve"> reality is that instruction must take some of the responsibility for the falling rates. Temperament, pedagogy, syllabus tone, sequencing of assignments, variance in policies</w:t>
      </w:r>
      <w:r w:rsidR="00F36359">
        <w:rPr>
          <w:rFonts w:ascii="Arial" w:hAnsi="Arial" w:cs="Arial"/>
          <w:color w:val="000000" w:themeColor="text1"/>
        </w:rPr>
        <w:t>,</w:t>
      </w:r>
      <w:r w:rsidR="00564D83">
        <w:rPr>
          <w:rFonts w:ascii="Arial" w:hAnsi="Arial" w:cs="Arial"/>
          <w:color w:val="000000" w:themeColor="text1"/>
        </w:rPr>
        <w:t xml:space="preserve"> </w:t>
      </w:r>
      <w:r w:rsidR="001E1B13">
        <w:rPr>
          <w:rFonts w:ascii="Arial" w:hAnsi="Arial" w:cs="Arial"/>
          <w:color w:val="000000" w:themeColor="text1"/>
        </w:rPr>
        <w:t xml:space="preserve">and variance in assessment </w:t>
      </w:r>
      <w:r>
        <w:rPr>
          <w:rFonts w:ascii="Arial" w:hAnsi="Arial" w:cs="Arial"/>
          <w:color w:val="000000" w:themeColor="text1"/>
        </w:rPr>
        <w:t xml:space="preserve">practices </w:t>
      </w:r>
      <w:r w:rsidR="00564D83">
        <w:rPr>
          <w:rFonts w:ascii="Arial" w:hAnsi="Arial" w:cs="Arial"/>
          <w:color w:val="000000" w:themeColor="text1"/>
        </w:rPr>
        <w:t>of our full-time instruc</w:t>
      </w:r>
      <w:r>
        <w:rPr>
          <w:rFonts w:ascii="Arial" w:hAnsi="Arial" w:cs="Arial"/>
          <w:color w:val="000000" w:themeColor="text1"/>
        </w:rPr>
        <w:t xml:space="preserve">tors </w:t>
      </w:r>
      <w:r w:rsidR="00F36359">
        <w:rPr>
          <w:rFonts w:ascii="Arial" w:hAnsi="Arial" w:cs="Arial"/>
          <w:color w:val="000000" w:themeColor="text1"/>
        </w:rPr>
        <w:t xml:space="preserve">may </w:t>
      </w:r>
      <w:r>
        <w:rPr>
          <w:rFonts w:ascii="Arial" w:hAnsi="Arial" w:cs="Arial"/>
          <w:color w:val="000000" w:themeColor="text1"/>
        </w:rPr>
        <w:t>have</w:t>
      </w:r>
      <w:r w:rsidR="00564D83">
        <w:rPr>
          <w:rFonts w:ascii="Arial" w:hAnsi="Arial" w:cs="Arial"/>
          <w:color w:val="000000" w:themeColor="text1"/>
        </w:rPr>
        <w:t xml:space="preserve"> contributed to the drop. </w:t>
      </w:r>
      <w:r w:rsidR="001E1B13">
        <w:rPr>
          <w:rFonts w:ascii="Arial" w:hAnsi="Arial" w:cs="Arial"/>
          <w:color w:val="000000" w:themeColor="text1"/>
        </w:rPr>
        <w:t xml:space="preserve">To address this issue, the department has instituted a policy of distributing success rates each term to each instructor for ENG 1101 and 1201 courses. </w:t>
      </w:r>
      <w:r w:rsidR="00A5778E">
        <w:rPr>
          <w:rFonts w:ascii="Arial" w:hAnsi="Arial" w:cs="Arial"/>
          <w:color w:val="000000" w:themeColor="text1"/>
        </w:rPr>
        <w:t xml:space="preserve">Knowing </w:t>
      </w:r>
      <w:r w:rsidR="00DA14FF">
        <w:rPr>
          <w:rFonts w:ascii="Arial" w:hAnsi="Arial" w:cs="Arial"/>
          <w:color w:val="000000" w:themeColor="text1"/>
        </w:rPr>
        <w:t xml:space="preserve">one's rates is the first step to improving them. </w:t>
      </w:r>
      <w:r w:rsidR="001E1B13">
        <w:rPr>
          <w:rFonts w:ascii="Arial" w:hAnsi="Arial" w:cs="Arial"/>
          <w:color w:val="000000" w:themeColor="text1"/>
        </w:rPr>
        <w:t>Second, the department has established policy recommendations for absences and late papers that encourage student persistence</w:t>
      </w:r>
      <w:r w:rsidR="001513D9">
        <w:rPr>
          <w:rFonts w:ascii="Arial" w:hAnsi="Arial" w:cs="Arial"/>
          <w:color w:val="000000" w:themeColor="text1"/>
        </w:rPr>
        <w:t>, and syllabi are reviewed each semester to ensure faculty take the recommendations seriously</w:t>
      </w:r>
      <w:r w:rsidR="001E1B13">
        <w:rPr>
          <w:rFonts w:ascii="Arial" w:hAnsi="Arial" w:cs="Arial"/>
          <w:color w:val="000000" w:themeColor="text1"/>
        </w:rPr>
        <w:t xml:space="preserve">. </w:t>
      </w:r>
    </w:p>
    <w:p w14:paraId="58D1594B" w14:textId="77777777" w:rsidR="001F5F7D" w:rsidRDefault="001F5F7D" w:rsidP="0052737B">
      <w:pPr>
        <w:rPr>
          <w:rFonts w:ascii="Arial" w:hAnsi="Arial" w:cs="Arial"/>
          <w:color w:val="000000" w:themeColor="text1"/>
        </w:rPr>
      </w:pPr>
    </w:p>
    <w:p w14:paraId="3EB7AC1F" w14:textId="525ABADC" w:rsidR="00E72165" w:rsidRDefault="001F5F7D" w:rsidP="0052737B">
      <w:pPr>
        <w:rPr>
          <w:rFonts w:ascii="Arial" w:hAnsi="Arial" w:cs="Arial"/>
          <w:color w:val="000000" w:themeColor="text1"/>
        </w:rPr>
      </w:pPr>
      <w:r>
        <w:rPr>
          <w:rFonts w:ascii="Arial" w:hAnsi="Arial" w:cs="Arial"/>
          <w:color w:val="000000" w:themeColor="text1"/>
        </w:rPr>
        <w:t>In addition, adjunct instruction has been allowed to remain stagnant</w:t>
      </w:r>
      <w:r w:rsidR="00A5778E">
        <w:rPr>
          <w:rFonts w:ascii="Arial" w:hAnsi="Arial" w:cs="Arial"/>
          <w:color w:val="000000" w:themeColor="text1"/>
        </w:rPr>
        <w:t xml:space="preserve"> over many years</w:t>
      </w:r>
      <w:r>
        <w:rPr>
          <w:rFonts w:ascii="Arial" w:hAnsi="Arial" w:cs="Arial"/>
          <w:color w:val="000000" w:themeColor="text1"/>
        </w:rPr>
        <w:t xml:space="preserve">, and those adjuncts with extremely low success rates have stayed on as faculty for too </w:t>
      </w:r>
      <w:r>
        <w:rPr>
          <w:rFonts w:ascii="Arial" w:hAnsi="Arial" w:cs="Arial"/>
          <w:color w:val="000000" w:themeColor="text1"/>
        </w:rPr>
        <w:lastRenderedPageBreak/>
        <w:t>long. For example, the abysmal performance of one adjunct alone brought the entire department’s ENG 1101 success rate down 1.4 percent for spring 2013!</w:t>
      </w:r>
      <w:r w:rsidR="001513D9">
        <w:rPr>
          <w:rFonts w:ascii="Arial" w:hAnsi="Arial" w:cs="Arial"/>
          <w:color w:val="000000" w:themeColor="text1"/>
        </w:rPr>
        <w:t xml:space="preserve"> </w:t>
      </w:r>
      <w:r w:rsidR="00564D83">
        <w:rPr>
          <w:rFonts w:ascii="Arial" w:hAnsi="Arial" w:cs="Arial"/>
          <w:color w:val="000000" w:themeColor="text1"/>
        </w:rPr>
        <w:t>In a</w:t>
      </w:r>
      <w:r w:rsidR="003610B7">
        <w:rPr>
          <w:rFonts w:ascii="Arial" w:hAnsi="Arial" w:cs="Arial"/>
          <w:color w:val="000000" w:themeColor="text1"/>
        </w:rPr>
        <w:t xml:space="preserve"> department with over 55 adjuncts, it is crucial that the credentials and professional development of each adjunct be revisited every academic year in order to maintain high levels of quality instruction</w:t>
      </w:r>
      <w:r w:rsidR="00564D83">
        <w:rPr>
          <w:rFonts w:ascii="Arial" w:hAnsi="Arial" w:cs="Arial"/>
          <w:color w:val="000000" w:themeColor="text1"/>
        </w:rPr>
        <w:t xml:space="preserve"> and student completion</w:t>
      </w:r>
      <w:r w:rsidR="003610B7">
        <w:rPr>
          <w:rFonts w:ascii="Arial" w:hAnsi="Arial" w:cs="Arial"/>
          <w:color w:val="000000" w:themeColor="text1"/>
        </w:rPr>
        <w:t>.</w:t>
      </w:r>
      <w:r w:rsidR="00564D83">
        <w:rPr>
          <w:rFonts w:ascii="Arial" w:hAnsi="Arial" w:cs="Arial"/>
          <w:color w:val="000000" w:themeColor="text1"/>
        </w:rPr>
        <w:t xml:space="preserve"> To address this issue, the chair is monitoring</w:t>
      </w:r>
      <w:r w:rsidR="00A5778E">
        <w:rPr>
          <w:rFonts w:ascii="Arial" w:hAnsi="Arial" w:cs="Arial"/>
          <w:color w:val="000000" w:themeColor="text1"/>
        </w:rPr>
        <w:t xml:space="preserve"> the adjuncts’ completion rates</w:t>
      </w:r>
      <w:r w:rsidR="00564D83">
        <w:rPr>
          <w:rFonts w:ascii="Arial" w:hAnsi="Arial" w:cs="Arial"/>
          <w:color w:val="000000" w:themeColor="text1"/>
        </w:rPr>
        <w:t xml:space="preserve"> and communicating each term about their rates of completion.</w:t>
      </w:r>
      <w:r w:rsidR="003610B7">
        <w:rPr>
          <w:rFonts w:ascii="Arial" w:hAnsi="Arial" w:cs="Arial"/>
          <w:color w:val="000000" w:themeColor="text1"/>
        </w:rPr>
        <w:t xml:space="preserve"> </w:t>
      </w:r>
      <w:r w:rsidR="00265BBC">
        <w:rPr>
          <w:rFonts w:ascii="Arial" w:hAnsi="Arial" w:cs="Arial"/>
          <w:color w:val="000000" w:themeColor="text1"/>
        </w:rPr>
        <w:t>Success rates are taken into conside</w:t>
      </w:r>
      <w:r w:rsidR="00285539">
        <w:rPr>
          <w:rFonts w:ascii="Arial" w:hAnsi="Arial" w:cs="Arial"/>
          <w:color w:val="000000" w:themeColor="text1"/>
        </w:rPr>
        <w:t xml:space="preserve">ration when scheduling adjuncts, and improvement plans have been implemented for </w:t>
      </w:r>
      <w:r w:rsidR="00A5778E">
        <w:rPr>
          <w:rFonts w:ascii="Arial" w:hAnsi="Arial" w:cs="Arial"/>
          <w:color w:val="000000" w:themeColor="text1"/>
        </w:rPr>
        <w:t>at-risk</w:t>
      </w:r>
      <w:r w:rsidR="00285539">
        <w:rPr>
          <w:rFonts w:ascii="Arial" w:hAnsi="Arial" w:cs="Arial"/>
          <w:color w:val="000000" w:themeColor="text1"/>
        </w:rPr>
        <w:t xml:space="preserve"> adjuncts. </w:t>
      </w:r>
    </w:p>
    <w:p w14:paraId="1F93FB1E" w14:textId="77777777" w:rsidR="008258DA" w:rsidRDefault="008258DA" w:rsidP="008258DA">
      <w:pPr>
        <w:rPr>
          <w:rFonts w:ascii="Arial" w:hAnsi="Arial" w:cs="Arial"/>
          <w:color w:val="000000" w:themeColor="text1"/>
        </w:rPr>
      </w:pPr>
    </w:p>
    <w:p w14:paraId="0B1560EE" w14:textId="77777777" w:rsidR="008258DA" w:rsidRDefault="008258DA" w:rsidP="008258DA">
      <w:pPr>
        <w:rPr>
          <w:rFonts w:ascii="Arial" w:hAnsi="Arial" w:cs="Arial"/>
          <w:color w:val="000000" w:themeColor="text1"/>
        </w:rPr>
      </w:pPr>
    </w:p>
    <w:p w14:paraId="4E343252" w14:textId="77777777" w:rsidR="008258DA" w:rsidRDefault="008258DA" w:rsidP="008258DA">
      <w:pPr>
        <w:rPr>
          <w:rFonts w:ascii="Arial" w:hAnsi="Arial" w:cs="Arial"/>
          <w:color w:val="000000" w:themeColor="text1"/>
        </w:rPr>
      </w:pPr>
    </w:p>
    <w:p w14:paraId="437B65E8" w14:textId="77777777" w:rsidR="008258DA" w:rsidRDefault="008258DA" w:rsidP="008258DA">
      <w:pPr>
        <w:rPr>
          <w:rFonts w:ascii="Arial" w:hAnsi="Arial" w:cs="Arial"/>
          <w:color w:val="000000" w:themeColor="text1"/>
        </w:rPr>
      </w:pPr>
    </w:p>
    <w:p w14:paraId="70014142" w14:textId="77777777" w:rsidR="008258DA" w:rsidRDefault="008258DA" w:rsidP="008258DA">
      <w:pPr>
        <w:rPr>
          <w:rFonts w:ascii="Arial" w:hAnsi="Arial" w:cs="Arial"/>
          <w:color w:val="000000" w:themeColor="text1"/>
        </w:rPr>
      </w:pPr>
    </w:p>
    <w:p w14:paraId="7B3161DB" w14:textId="77777777" w:rsidR="0037786D" w:rsidRPr="00265BBC" w:rsidRDefault="001D3E1D" w:rsidP="008258DA">
      <w:pPr>
        <w:rPr>
          <w:rFonts w:ascii="Arial" w:hAnsi="Arial" w:cs="Arial"/>
          <w:i/>
          <w:color w:val="000000" w:themeColor="text1"/>
        </w:rPr>
      </w:pPr>
      <w:r w:rsidRPr="00265BBC">
        <w:rPr>
          <w:rFonts w:ascii="Arial" w:hAnsi="Arial" w:cs="Arial"/>
          <w:i/>
          <w:color w:val="000000" w:themeColor="text1"/>
        </w:rPr>
        <w:t>Please provide a</w:t>
      </w:r>
      <w:r w:rsidR="00CD2613" w:rsidRPr="00265BBC">
        <w:rPr>
          <w:rFonts w:ascii="Arial" w:hAnsi="Arial" w:cs="Arial"/>
          <w:i/>
          <w:color w:val="000000" w:themeColor="text1"/>
        </w:rPr>
        <w:t>ny additional data</w:t>
      </w:r>
      <w:r w:rsidRPr="00265BBC">
        <w:rPr>
          <w:rFonts w:ascii="Arial" w:hAnsi="Arial" w:cs="Arial"/>
          <w:i/>
          <w:color w:val="000000" w:themeColor="text1"/>
        </w:rPr>
        <w:t xml:space="preserve"> and analysis</w:t>
      </w:r>
      <w:r w:rsidR="00CD2613" w:rsidRPr="00265BBC">
        <w:rPr>
          <w:rFonts w:ascii="Arial" w:hAnsi="Arial" w:cs="Arial"/>
          <w:i/>
          <w:color w:val="000000" w:themeColor="text1"/>
        </w:rPr>
        <w:t xml:space="preserve"> that illustrates what is going on in the </w:t>
      </w:r>
      <w:r w:rsidR="001C42D0" w:rsidRPr="00265BBC">
        <w:rPr>
          <w:rFonts w:ascii="Arial" w:hAnsi="Arial" w:cs="Arial"/>
          <w:i/>
          <w:color w:val="000000" w:themeColor="text1"/>
        </w:rPr>
        <w:t xml:space="preserve">department </w:t>
      </w:r>
      <w:r w:rsidR="00CD2613" w:rsidRPr="00265BBC">
        <w:rPr>
          <w:rFonts w:ascii="Arial" w:hAnsi="Arial" w:cs="Arial"/>
          <w:i/>
          <w:color w:val="000000" w:themeColor="text1"/>
        </w:rPr>
        <w:t>(examples might include</w:t>
      </w:r>
      <w:r w:rsidR="00F37373" w:rsidRPr="00265BBC">
        <w:rPr>
          <w:rFonts w:ascii="Arial" w:hAnsi="Arial" w:cs="Arial"/>
          <w:i/>
          <w:color w:val="000000" w:themeColor="text1"/>
        </w:rPr>
        <w:t xml:space="preserve"> accreditation data</w:t>
      </w:r>
      <w:r w:rsidR="001D736E" w:rsidRPr="00265BBC">
        <w:rPr>
          <w:rFonts w:ascii="Arial" w:hAnsi="Arial" w:cs="Arial"/>
          <w:i/>
          <w:color w:val="000000" w:themeColor="text1"/>
        </w:rPr>
        <w:t xml:space="preserve">, </w:t>
      </w:r>
      <w:r w:rsidR="001C42D0" w:rsidRPr="00265BBC">
        <w:rPr>
          <w:rFonts w:ascii="Arial" w:hAnsi="Arial" w:cs="Arial"/>
          <w:i/>
          <w:color w:val="000000" w:themeColor="text1"/>
        </w:rPr>
        <w:t xml:space="preserve">program data, </w:t>
      </w:r>
      <w:r w:rsidR="008B52A0" w:rsidRPr="00265BBC">
        <w:rPr>
          <w:rFonts w:ascii="Arial" w:hAnsi="Arial" w:cs="Arial"/>
          <w:i/>
          <w:color w:val="000000" w:themeColor="text1"/>
        </w:rPr>
        <w:t xml:space="preserve">benchmark data from national exams, </w:t>
      </w:r>
      <w:r w:rsidR="00CD2613" w:rsidRPr="00265BBC">
        <w:rPr>
          <w:rFonts w:ascii="Arial" w:hAnsi="Arial" w:cs="Arial"/>
          <w:i/>
          <w:color w:val="000000" w:themeColor="text1"/>
        </w:rPr>
        <w:t>course sequence completion, retention, demographic data, data on placement of graduates, graduate survey data, etc.)</w:t>
      </w:r>
    </w:p>
    <w:p w14:paraId="30840984" w14:textId="77777777" w:rsidR="004C52FC" w:rsidRDefault="004C52FC" w:rsidP="00377D40">
      <w:pPr>
        <w:spacing w:after="200" w:line="276" w:lineRule="auto"/>
        <w:rPr>
          <w:rFonts w:ascii="Arial" w:hAnsi="Arial" w:cs="Arial"/>
          <w:color w:val="000000" w:themeColor="text1"/>
        </w:rPr>
      </w:pPr>
    </w:p>
    <w:p w14:paraId="546DE9A3" w14:textId="77777777" w:rsidR="004C52FC" w:rsidRDefault="004C52FC" w:rsidP="00377D40">
      <w:pPr>
        <w:spacing w:after="200" w:line="276" w:lineRule="auto"/>
        <w:rPr>
          <w:rFonts w:ascii="Arial" w:hAnsi="Arial" w:cs="Arial"/>
          <w:color w:val="000000" w:themeColor="text1"/>
        </w:rPr>
      </w:pPr>
    </w:p>
    <w:p w14:paraId="17A90682" w14:textId="1B364189" w:rsidR="0052737B" w:rsidRDefault="00265BBC" w:rsidP="00377D40">
      <w:pPr>
        <w:spacing w:after="200" w:line="276" w:lineRule="auto"/>
        <w:rPr>
          <w:rFonts w:ascii="Arial" w:hAnsi="Arial" w:cs="Arial"/>
          <w:color w:val="000000" w:themeColor="text1"/>
        </w:rPr>
        <w:sectPr w:rsidR="0052737B" w:rsidSect="00060BCB">
          <w:footerReference w:type="default" r:id="rId11"/>
          <w:pgSz w:w="12240" w:h="15840"/>
          <w:pgMar w:top="1152" w:right="1440" w:bottom="1152" w:left="1440" w:header="720" w:footer="288" w:gutter="0"/>
          <w:cols w:space="720"/>
          <w:docGrid w:linePitch="360"/>
        </w:sectPr>
      </w:pPr>
      <w:r>
        <w:rPr>
          <w:rFonts w:ascii="Arial" w:hAnsi="Arial" w:cs="Arial"/>
          <w:color w:val="000000" w:themeColor="text1"/>
        </w:rPr>
        <w:t>n/a</w:t>
      </w:r>
    </w:p>
    <w:p w14:paraId="4A6B591B" w14:textId="77777777"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13463D46" w14:textId="77777777" w:rsidR="001D736E" w:rsidRPr="00CD2613" w:rsidRDefault="001D736E" w:rsidP="00CD2613">
      <w:pPr>
        <w:pStyle w:val="ListParagraph"/>
        <w:ind w:left="0"/>
        <w:rPr>
          <w:rFonts w:ascii="Arial" w:hAnsi="Arial" w:cs="Arial"/>
          <w:b/>
          <w:color w:val="000000" w:themeColor="text1"/>
          <w:u w:val="single"/>
        </w:rPr>
      </w:pPr>
    </w:p>
    <w:p w14:paraId="08A95F74"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4C52FC" w14:paraId="31414E69" w14:textId="77777777" w:rsidTr="0052737B">
        <w:trPr>
          <w:trHeight w:val="466"/>
        </w:trPr>
        <w:tc>
          <w:tcPr>
            <w:tcW w:w="3690" w:type="dxa"/>
          </w:tcPr>
          <w:p w14:paraId="64BFA162" w14:textId="77777777"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14:paraId="269F07F1" w14:textId="77777777"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14:paraId="3E006C23" w14:textId="77777777"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52737B" w14:paraId="336B6F07" w14:textId="77777777" w:rsidTr="0052737B">
        <w:trPr>
          <w:trHeight w:val="1399"/>
        </w:trPr>
        <w:tc>
          <w:tcPr>
            <w:tcW w:w="3690" w:type="dxa"/>
          </w:tcPr>
          <w:p w14:paraId="3169E7DD" w14:textId="77777777" w:rsidR="0052737B" w:rsidRPr="0037786D" w:rsidRDefault="0052737B" w:rsidP="00D07030">
            <w:pPr>
              <w:spacing w:before="120"/>
              <w:rPr>
                <w:rFonts w:ascii="Arial" w:hAnsi="Arial" w:cs="Arial"/>
                <w:color w:val="000000" w:themeColor="text1"/>
              </w:rPr>
            </w:pPr>
            <w:r>
              <w:rPr>
                <w:rFonts w:ascii="Arial" w:hAnsi="Arial" w:cs="Arial"/>
                <w:color w:val="000000" w:themeColor="text1"/>
              </w:rPr>
              <w:t xml:space="preserve">The department’s goals and rationale for expanding include continuing to offer sections of composition at all locations and at all times (WPAFB, Courseview, Englewood, and Huber Heights Learning Centers, Centerville High School, etc.).  </w:t>
            </w:r>
          </w:p>
        </w:tc>
        <w:tc>
          <w:tcPr>
            <w:tcW w:w="2700" w:type="dxa"/>
          </w:tcPr>
          <w:p w14:paraId="46F0DB55" w14:textId="77777777" w:rsidR="0052737B" w:rsidRDefault="0052737B" w:rsidP="00637591">
            <w:pPr>
              <w:pStyle w:val="ListParagraph"/>
              <w:ind w:left="0"/>
              <w:rPr>
                <w:rFonts w:ascii="Arial" w:hAnsi="Arial" w:cs="Arial"/>
                <w:color w:val="000000" w:themeColor="text1"/>
              </w:rPr>
            </w:pPr>
          </w:p>
          <w:p w14:paraId="211B21C0" w14:textId="74855C09"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B27E2">
              <w:fldChar w:fldCharType="begin">
                <w:ffData>
                  <w:name w:val=""/>
                  <w:enabled/>
                  <w:calcOnExit w:val="0"/>
                  <w:checkBox>
                    <w:sizeAuto/>
                    <w:default w:val="1"/>
                  </w:checkBox>
                </w:ffData>
              </w:fldChar>
            </w:r>
            <w:r w:rsidR="00EB27E2">
              <w:instrText xml:space="preserve"> FORMCHECKBOX </w:instrText>
            </w:r>
            <w:r w:rsidR="00EB27E2">
              <w:fldChar w:fldCharType="end"/>
            </w:r>
          </w:p>
          <w:p w14:paraId="28EA7C5F" w14:textId="77777777" w:rsidR="0052737B" w:rsidRDefault="0052737B" w:rsidP="00637591">
            <w:pPr>
              <w:pStyle w:val="ListParagraph"/>
              <w:ind w:left="0"/>
              <w:rPr>
                <w:rFonts w:ascii="Arial" w:hAnsi="Arial" w:cs="Arial"/>
                <w:color w:val="000000" w:themeColor="text1"/>
              </w:rPr>
            </w:pPr>
          </w:p>
          <w:p w14:paraId="46B21623" w14:textId="77777777"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end"/>
            </w:r>
          </w:p>
          <w:p w14:paraId="39081D73" w14:textId="77777777" w:rsidR="0052737B" w:rsidRDefault="0052737B" w:rsidP="00637591">
            <w:pPr>
              <w:pStyle w:val="ListParagraph"/>
              <w:ind w:left="0"/>
              <w:rPr>
                <w:rFonts w:ascii="Arial" w:hAnsi="Arial" w:cs="Arial"/>
                <w:color w:val="000000" w:themeColor="text1"/>
              </w:rPr>
            </w:pPr>
          </w:p>
          <w:p w14:paraId="075E8B5D" w14:textId="77777777"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end"/>
            </w:r>
          </w:p>
        </w:tc>
        <w:tc>
          <w:tcPr>
            <w:tcW w:w="6840" w:type="dxa"/>
          </w:tcPr>
          <w:p w14:paraId="40E15C3B" w14:textId="77777777" w:rsidR="007C50AD" w:rsidRDefault="007C50AD" w:rsidP="00AD5BE5">
            <w:pPr>
              <w:rPr>
                <w:rFonts w:ascii="Arial" w:hAnsi="Arial" w:cs="Arial"/>
                <w:color w:val="000000" w:themeColor="text1"/>
              </w:rPr>
            </w:pPr>
          </w:p>
          <w:p w14:paraId="5A81DC81" w14:textId="30E4B2B7" w:rsidR="0052737B" w:rsidRDefault="007C50AD" w:rsidP="00AD5BE5">
            <w:pPr>
              <w:rPr>
                <w:rFonts w:ascii="Arial" w:hAnsi="Arial" w:cs="Arial"/>
                <w:color w:val="000000" w:themeColor="text1"/>
              </w:rPr>
            </w:pPr>
            <w:r>
              <w:rPr>
                <w:rFonts w:ascii="Arial" w:hAnsi="Arial" w:cs="Arial"/>
                <w:color w:val="000000" w:themeColor="text1"/>
              </w:rPr>
              <w:t>We have continued to offer sections of composition at all locations, and have made concerted efforts to staff low-enrolled courses at learning centers.</w:t>
            </w:r>
          </w:p>
          <w:p w14:paraId="51D74880" w14:textId="77777777" w:rsidR="007C50AD" w:rsidRDefault="007C50AD" w:rsidP="00AD5BE5">
            <w:pPr>
              <w:rPr>
                <w:rFonts w:ascii="Arial" w:hAnsi="Arial" w:cs="Arial"/>
                <w:color w:val="000000" w:themeColor="text1"/>
              </w:rPr>
            </w:pPr>
          </w:p>
          <w:p w14:paraId="5115264E" w14:textId="4B052CD1" w:rsidR="007C50AD" w:rsidRPr="00597325" w:rsidRDefault="007C50AD" w:rsidP="00AD5BE5">
            <w:r>
              <w:rPr>
                <w:rFonts w:ascii="Arial" w:hAnsi="Arial" w:cs="Arial"/>
                <w:color w:val="000000" w:themeColor="text1"/>
              </w:rPr>
              <w:t>As noted below, dual enrollment offerings are expanding.</w:t>
            </w:r>
          </w:p>
        </w:tc>
      </w:tr>
      <w:tr w:rsidR="0052737B" w14:paraId="28F3D54D" w14:textId="77777777" w:rsidTr="0052737B">
        <w:trPr>
          <w:trHeight w:val="1399"/>
        </w:trPr>
        <w:tc>
          <w:tcPr>
            <w:tcW w:w="3690" w:type="dxa"/>
          </w:tcPr>
          <w:p w14:paraId="3B8F4093" w14:textId="42F5269E" w:rsidR="0052737B" w:rsidRPr="0037786D" w:rsidRDefault="0052737B" w:rsidP="00C32312">
            <w:pPr>
              <w:pStyle w:val="ListParagraph"/>
              <w:ind w:left="0"/>
              <w:rPr>
                <w:rFonts w:ascii="Arial" w:hAnsi="Arial" w:cs="Arial"/>
                <w:color w:val="000000" w:themeColor="text1"/>
              </w:rPr>
            </w:pPr>
            <w:r>
              <w:rPr>
                <w:rFonts w:ascii="Arial" w:hAnsi="Arial" w:cs="Arial"/>
                <w:color w:val="000000" w:themeColor="text1"/>
              </w:rPr>
              <w:t xml:space="preserve">We plan to explore new courses after we convert to semesters, including a class on writing/publishing in the electronic media.  </w:t>
            </w:r>
          </w:p>
        </w:tc>
        <w:tc>
          <w:tcPr>
            <w:tcW w:w="2700" w:type="dxa"/>
          </w:tcPr>
          <w:p w14:paraId="01AD29DD" w14:textId="77777777" w:rsidR="0052737B" w:rsidRDefault="0052737B" w:rsidP="00637591">
            <w:pPr>
              <w:pStyle w:val="ListParagraph"/>
              <w:ind w:left="0"/>
              <w:rPr>
                <w:rFonts w:ascii="Arial" w:hAnsi="Arial" w:cs="Arial"/>
                <w:color w:val="000000" w:themeColor="text1"/>
              </w:rPr>
            </w:pPr>
          </w:p>
          <w:p w14:paraId="6B2BAA52" w14:textId="77777777"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2C6AB9">
              <w:fldChar w:fldCharType="begin">
                <w:ffData>
                  <w:name w:val=""/>
                  <w:enabled/>
                  <w:calcOnExit w:val="0"/>
                  <w:checkBox>
                    <w:sizeAuto/>
                    <w:default w:val="0"/>
                  </w:checkBox>
                </w:ffData>
              </w:fldChar>
            </w:r>
            <w:r w:rsidR="002C6AB9">
              <w:instrText xml:space="preserve"> FORMCHECKBOX </w:instrText>
            </w:r>
            <w:r w:rsidR="002C6AB9">
              <w:fldChar w:fldCharType="end"/>
            </w:r>
          </w:p>
          <w:p w14:paraId="0531FDFC" w14:textId="77777777" w:rsidR="0052737B" w:rsidRDefault="0052737B" w:rsidP="00637591">
            <w:pPr>
              <w:pStyle w:val="ListParagraph"/>
              <w:ind w:left="0"/>
              <w:rPr>
                <w:rFonts w:ascii="Arial" w:hAnsi="Arial" w:cs="Arial"/>
                <w:color w:val="000000" w:themeColor="text1"/>
              </w:rPr>
            </w:pPr>
          </w:p>
          <w:p w14:paraId="69E97034" w14:textId="77777777"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end"/>
            </w:r>
          </w:p>
          <w:p w14:paraId="3B827BEB" w14:textId="77777777" w:rsidR="0052737B" w:rsidRDefault="0052737B" w:rsidP="00637591">
            <w:pPr>
              <w:pStyle w:val="ListParagraph"/>
              <w:ind w:left="0"/>
              <w:rPr>
                <w:rFonts w:ascii="Arial" w:hAnsi="Arial" w:cs="Arial"/>
                <w:color w:val="000000" w:themeColor="text1"/>
              </w:rPr>
            </w:pPr>
          </w:p>
          <w:p w14:paraId="17D8B7F9" w14:textId="056D59D3"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No longer applicable</w:t>
            </w:r>
            <w:r w:rsidR="007C50AD">
              <w:rPr>
                <w:rFonts w:ascii="Arial" w:hAnsi="Arial" w:cs="Arial"/>
                <w:color w:val="000000" w:themeColor="text1"/>
              </w:rPr>
              <w:t xml:space="preserve">  </w:t>
            </w:r>
            <w:r w:rsidR="00EB27E2">
              <w:fldChar w:fldCharType="begin">
                <w:ffData>
                  <w:name w:val=""/>
                  <w:enabled/>
                  <w:calcOnExit w:val="0"/>
                  <w:checkBox>
                    <w:sizeAuto/>
                    <w:default w:val="1"/>
                  </w:checkBox>
                </w:ffData>
              </w:fldChar>
            </w:r>
            <w:r w:rsidR="00EB27E2">
              <w:instrText xml:space="preserve"> FORMCHECKBOX </w:instrText>
            </w:r>
            <w:r w:rsidR="00EB27E2">
              <w:fldChar w:fldCharType="end"/>
            </w:r>
          </w:p>
        </w:tc>
        <w:tc>
          <w:tcPr>
            <w:tcW w:w="6840" w:type="dxa"/>
          </w:tcPr>
          <w:p w14:paraId="209C2705" w14:textId="77777777" w:rsidR="007C50AD" w:rsidRDefault="007C50AD" w:rsidP="009A7946">
            <w:pPr>
              <w:rPr>
                <w:rFonts w:ascii="Arial" w:hAnsi="Arial" w:cs="Arial"/>
                <w:color w:val="000000" w:themeColor="text1"/>
              </w:rPr>
            </w:pPr>
          </w:p>
          <w:p w14:paraId="70167783" w14:textId="480550F2" w:rsidR="0052737B" w:rsidRPr="00597325" w:rsidRDefault="007C50AD" w:rsidP="009A7946">
            <w:r>
              <w:rPr>
                <w:rFonts w:ascii="Arial" w:hAnsi="Arial" w:cs="Arial"/>
                <w:color w:val="000000" w:themeColor="text1"/>
              </w:rPr>
              <w:t>This plan is really no longer applicable as our program is maxed at 61 credits and we do not have the latitude to propose 2297s or other new courses for consideration at this time.</w:t>
            </w:r>
          </w:p>
        </w:tc>
      </w:tr>
      <w:tr w:rsidR="0052737B" w14:paraId="56C691EC" w14:textId="77777777" w:rsidTr="0052737B">
        <w:trPr>
          <w:trHeight w:val="1101"/>
        </w:trPr>
        <w:tc>
          <w:tcPr>
            <w:tcW w:w="3690" w:type="dxa"/>
          </w:tcPr>
          <w:p w14:paraId="2D4AB66D" w14:textId="77777777" w:rsidR="0052737B" w:rsidRPr="0037786D" w:rsidRDefault="0052737B" w:rsidP="0094204C">
            <w:pPr>
              <w:pStyle w:val="ListParagraph"/>
              <w:ind w:left="0"/>
              <w:rPr>
                <w:rFonts w:ascii="Arial" w:hAnsi="Arial" w:cs="Arial"/>
                <w:color w:val="000000" w:themeColor="text1"/>
              </w:rPr>
            </w:pPr>
            <w:r>
              <w:rPr>
                <w:rFonts w:ascii="Arial" w:hAnsi="Arial" w:cs="Arial"/>
                <w:color w:val="000000" w:themeColor="text1"/>
              </w:rPr>
              <w:t>We plan to continue to modernize our curriculum to serve students as they transfer and graduate in greater numbers.</w:t>
            </w:r>
          </w:p>
        </w:tc>
        <w:tc>
          <w:tcPr>
            <w:tcW w:w="2700" w:type="dxa"/>
          </w:tcPr>
          <w:p w14:paraId="26454A11" w14:textId="77777777" w:rsidR="0052737B" w:rsidRDefault="0052737B" w:rsidP="00637591">
            <w:pPr>
              <w:pStyle w:val="ListParagraph"/>
              <w:ind w:left="0"/>
              <w:rPr>
                <w:rFonts w:ascii="Arial" w:hAnsi="Arial" w:cs="Arial"/>
                <w:color w:val="000000" w:themeColor="text1"/>
              </w:rPr>
            </w:pPr>
          </w:p>
          <w:p w14:paraId="4B37392E" w14:textId="163B148F"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B27E2">
              <w:fldChar w:fldCharType="begin">
                <w:ffData>
                  <w:name w:val=""/>
                  <w:enabled/>
                  <w:calcOnExit w:val="0"/>
                  <w:checkBox>
                    <w:sizeAuto/>
                    <w:default w:val="1"/>
                  </w:checkBox>
                </w:ffData>
              </w:fldChar>
            </w:r>
            <w:r w:rsidR="00EB27E2">
              <w:instrText xml:space="preserve"> FORMCHECKBOX </w:instrText>
            </w:r>
            <w:r w:rsidR="00EB27E2">
              <w:fldChar w:fldCharType="end"/>
            </w:r>
          </w:p>
          <w:p w14:paraId="20996CBC" w14:textId="77777777" w:rsidR="0052737B" w:rsidRDefault="0052737B" w:rsidP="00637591">
            <w:pPr>
              <w:pStyle w:val="ListParagraph"/>
              <w:ind w:left="0"/>
              <w:rPr>
                <w:rFonts w:ascii="Arial" w:hAnsi="Arial" w:cs="Arial"/>
                <w:color w:val="000000" w:themeColor="text1"/>
              </w:rPr>
            </w:pPr>
          </w:p>
          <w:p w14:paraId="38ED25AA" w14:textId="77777777"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end"/>
            </w:r>
          </w:p>
          <w:p w14:paraId="7CCABB87" w14:textId="77777777" w:rsidR="0052737B" w:rsidRDefault="0052737B" w:rsidP="00637591">
            <w:pPr>
              <w:pStyle w:val="ListParagraph"/>
              <w:ind w:left="0"/>
              <w:rPr>
                <w:rFonts w:ascii="Arial" w:hAnsi="Arial" w:cs="Arial"/>
                <w:color w:val="000000" w:themeColor="text1"/>
              </w:rPr>
            </w:pPr>
          </w:p>
          <w:p w14:paraId="088922E8" w14:textId="77777777"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end"/>
            </w:r>
          </w:p>
        </w:tc>
        <w:tc>
          <w:tcPr>
            <w:tcW w:w="6840" w:type="dxa"/>
          </w:tcPr>
          <w:p w14:paraId="21919E4B" w14:textId="77777777" w:rsidR="007C50AD" w:rsidRDefault="007C50AD" w:rsidP="009A7946">
            <w:pPr>
              <w:rPr>
                <w:rFonts w:ascii="Arial" w:hAnsi="Arial" w:cs="Arial"/>
                <w:color w:val="000000" w:themeColor="text1"/>
              </w:rPr>
            </w:pPr>
          </w:p>
          <w:p w14:paraId="100CD150" w14:textId="69391C22" w:rsidR="0052737B" w:rsidRPr="00597325" w:rsidRDefault="007C50AD" w:rsidP="009A7946">
            <w:r>
              <w:rPr>
                <w:rFonts w:ascii="Arial" w:hAnsi="Arial" w:cs="Arial"/>
                <w:color w:val="000000" w:themeColor="text1"/>
              </w:rPr>
              <w:t>Yes, we are modernizing our curriculum each and every semester through the ENG 1101 repository and through the development of an ENG 1201 repository. (The repository is an online “buffet” of assignments and in-class exercises available to instructors when teaching composition.)</w:t>
            </w:r>
            <w:r w:rsidR="0033660C">
              <w:rPr>
                <w:rFonts w:ascii="Arial" w:hAnsi="Arial" w:cs="Arial"/>
                <w:color w:val="000000" w:themeColor="text1"/>
              </w:rPr>
              <w:t xml:space="preserve"> </w:t>
            </w:r>
            <w:r w:rsidR="00DA14FF">
              <w:rPr>
                <w:rFonts w:ascii="Arial" w:hAnsi="Arial" w:cs="Arial"/>
                <w:color w:val="000000" w:themeColor="text1"/>
              </w:rPr>
              <w:t>The repository has a healthy amount of assignments and rubrics for those assignments, and it is updated many times a semester by Sarah Kiewitz.</w:t>
            </w:r>
          </w:p>
        </w:tc>
      </w:tr>
      <w:tr w:rsidR="0052737B" w14:paraId="6AFC635E" w14:textId="77777777" w:rsidTr="0052737B">
        <w:trPr>
          <w:trHeight w:val="1101"/>
        </w:trPr>
        <w:tc>
          <w:tcPr>
            <w:tcW w:w="3690" w:type="dxa"/>
          </w:tcPr>
          <w:p w14:paraId="1AD8FCDA" w14:textId="77777777" w:rsidR="0052737B" w:rsidRPr="0037786D" w:rsidRDefault="0052737B" w:rsidP="0094204C">
            <w:pPr>
              <w:pStyle w:val="ListParagraph"/>
              <w:ind w:left="0"/>
              <w:rPr>
                <w:rFonts w:ascii="Arial" w:hAnsi="Arial" w:cs="Arial"/>
                <w:color w:val="000000" w:themeColor="text1"/>
              </w:rPr>
            </w:pPr>
            <w:r>
              <w:rPr>
                <w:rFonts w:ascii="Arial" w:hAnsi="Arial" w:cs="Arial"/>
                <w:color w:val="000000" w:themeColor="text1"/>
              </w:rPr>
              <w:lastRenderedPageBreak/>
              <w:t xml:space="preserve">The department is working through the AQIP initiative to build stronger connections with ACA and area high schools.  </w:t>
            </w:r>
          </w:p>
        </w:tc>
        <w:tc>
          <w:tcPr>
            <w:tcW w:w="2700" w:type="dxa"/>
          </w:tcPr>
          <w:p w14:paraId="1169032D" w14:textId="77777777" w:rsidR="0052737B" w:rsidRDefault="0052737B" w:rsidP="00637591">
            <w:pPr>
              <w:pStyle w:val="ListParagraph"/>
              <w:ind w:left="0"/>
              <w:rPr>
                <w:rFonts w:ascii="Arial" w:hAnsi="Arial" w:cs="Arial"/>
                <w:color w:val="000000" w:themeColor="text1"/>
              </w:rPr>
            </w:pPr>
          </w:p>
          <w:p w14:paraId="04AB8FDF" w14:textId="066F00D4"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EB27E2">
              <w:fldChar w:fldCharType="begin">
                <w:ffData>
                  <w:name w:val=""/>
                  <w:enabled/>
                  <w:calcOnExit w:val="0"/>
                  <w:checkBox>
                    <w:sizeAuto/>
                    <w:default w:val="1"/>
                  </w:checkBox>
                </w:ffData>
              </w:fldChar>
            </w:r>
            <w:r w:rsidR="00EB27E2">
              <w:instrText xml:space="preserve"> FORMCHECKBOX </w:instrText>
            </w:r>
            <w:r w:rsidR="00EB27E2">
              <w:fldChar w:fldCharType="end"/>
            </w:r>
          </w:p>
          <w:p w14:paraId="44BB0C2B" w14:textId="77777777" w:rsidR="0052737B" w:rsidRDefault="0052737B" w:rsidP="00637591">
            <w:pPr>
              <w:pStyle w:val="ListParagraph"/>
              <w:ind w:left="0"/>
              <w:rPr>
                <w:rFonts w:ascii="Arial" w:hAnsi="Arial" w:cs="Arial"/>
                <w:color w:val="000000" w:themeColor="text1"/>
              </w:rPr>
            </w:pPr>
          </w:p>
          <w:p w14:paraId="56CEA343" w14:textId="77777777"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end"/>
            </w:r>
          </w:p>
          <w:p w14:paraId="505A32C8" w14:textId="77777777" w:rsidR="0052737B" w:rsidRDefault="0052737B" w:rsidP="00637591">
            <w:pPr>
              <w:pStyle w:val="ListParagraph"/>
              <w:ind w:left="0"/>
              <w:rPr>
                <w:rFonts w:ascii="Arial" w:hAnsi="Arial" w:cs="Arial"/>
                <w:color w:val="000000" w:themeColor="text1"/>
              </w:rPr>
            </w:pPr>
          </w:p>
          <w:p w14:paraId="2F5AFCA5" w14:textId="77777777"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end"/>
            </w:r>
          </w:p>
        </w:tc>
        <w:tc>
          <w:tcPr>
            <w:tcW w:w="6840" w:type="dxa"/>
          </w:tcPr>
          <w:p w14:paraId="5D504D5D" w14:textId="77777777" w:rsidR="0052737B" w:rsidRDefault="0052737B" w:rsidP="001B3EF9">
            <w:pPr>
              <w:rPr>
                <w:rFonts w:ascii="Arial" w:hAnsi="Arial" w:cs="Arial"/>
                <w:color w:val="000000" w:themeColor="text1"/>
              </w:rPr>
            </w:pPr>
          </w:p>
          <w:p w14:paraId="7DA6D7CD" w14:textId="77777777" w:rsidR="007C50AD" w:rsidRDefault="007C50AD" w:rsidP="001B3EF9">
            <w:pPr>
              <w:rPr>
                <w:rFonts w:ascii="Arial" w:hAnsi="Arial" w:cs="Arial"/>
                <w:color w:val="000000" w:themeColor="text1"/>
              </w:rPr>
            </w:pPr>
            <w:r>
              <w:rPr>
                <w:rFonts w:ascii="Arial" w:hAnsi="Arial" w:cs="Arial"/>
                <w:color w:val="000000" w:themeColor="text1"/>
              </w:rPr>
              <w:t xml:space="preserve">Although not currently part of the AQIP project, the English department is constantly encouraging the DLA department to align more closely with the writing curriculum of the English department. The grammar-based drills and quizzes currently used in the DLA department do not support the writing instruction approach used in the English department. </w:t>
            </w:r>
          </w:p>
          <w:p w14:paraId="352684C4" w14:textId="77777777" w:rsidR="007C50AD" w:rsidRDefault="007C50AD" w:rsidP="001B3EF9">
            <w:pPr>
              <w:rPr>
                <w:rFonts w:ascii="Arial" w:hAnsi="Arial" w:cs="Arial"/>
                <w:color w:val="000000" w:themeColor="text1"/>
              </w:rPr>
            </w:pPr>
          </w:p>
          <w:p w14:paraId="56A0EF17" w14:textId="77777777" w:rsidR="007C50AD" w:rsidRDefault="007C50AD" w:rsidP="001B3EF9">
            <w:pPr>
              <w:rPr>
                <w:rFonts w:ascii="Arial" w:hAnsi="Arial" w:cs="Arial"/>
                <w:color w:val="000000" w:themeColor="text1"/>
              </w:rPr>
            </w:pPr>
            <w:r>
              <w:rPr>
                <w:rFonts w:ascii="Arial" w:hAnsi="Arial" w:cs="Arial"/>
                <w:color w:val="000000" w:themeColor="text1"/>
              </w:rPr>
              <w:t xml:space="preserve">Further, through the High School to Higher Education Grant, the chair of the English Department (Lisa Mahle-Grisez) has developed a working relationship with several area high school English departments and offered two workshops during the past year on aligning high school writing and college-level writing. This spring, two new workshops on that subject will be developed along with area high school English teachers and offered to local teachers. </w:t>
            </w:r>
          </w:p>
          <w:p w14:paraId="509B258D" w14:textId="37691D97" w:rsidR="007C50AD" w:rsidRPr="00597325" w:rsidRDefault="007C50AD" w:rsidP="001B3EF9"/>
        </w:tc>
      </w:tr>
      <w:tr w:rsidR="0052737B" w14:paraId="5CA8742C" w14:textId="77777777" w:rsidTr="0052737B">
        <w:trPr>
          <w:trHeight w:val="1101"/>
        </w:trPr>
        <w:tc>
          <w:tcPr>
            <w:tcW w:w="3690" w:type="dxa"/>
          </w:tcPr>
          <w:p w14:paraId="6F7D027C" w14:textId="770118E6" w:rsidR="0052737B" w:rsidRPr="0037786D" w:rsidRDefault="0052737B" w:rsidP="009D7CD2">
            <w:pPr>
              <w:pStyle w:val="ListParagraph"/>
              <w:ind w:left="0"/>
              <w:rPr>
                <w:rFonts w:ascii="Arial" w:hAnsi="Arial" w:cs="Arial"/>
                <w:color w:val="000000" w:themeColor="text1"/>
              </w:rPr>
            </w:pPr>
            <w:r>
              <w:rPr>
                <w:rFonts w:ascii="Arial" w:hAnsi="Arial" w:cs="Arial"/>
                <w:color w:val="000000" w:themeColor="text1"/>
              </w:rPr>
              <w:t>In the next five years, we plan to establish a stronger assessment program for students and faculty by exploring e-Portfolios and routine assessment norming for faculty.</w:t>
            </w:r>
          </w:p>
        </w:tc>
        <w:tc>
          <w:tcPr>
            <w:tcW w:w="2700" w:type="dxa"/>
          </w:tcPr>
          <w:p w14:paraId="29D53A45" w14:textId="77777777" w:rsidR="0052737B" w:rsidRDefault="0052737B" w:rsidP="009D7CD2">
            <w:pPr>
              <w:pStyle w:val="ListParagraph"/>
              <w:ind w:left="0"/>
              <w:rPr>
                <w:rFonts w:ascii="Arial" w:hAnsi="Arial" w:cs="Arial"/>
                <w:color w:val="000000" w:themeColor="text1"/>
              </w:rPr>
            </w:pPr>
          </w:p>
          <w:p w14:paraId="6D91149B" w14:textId="28AE4732" w:rsidR="0052737B" w:rsidRDefault="0052737B" w:rsidP="009D7CD2">
            <w:pPr>
              <w:pStyle w:val="ListParagraph"/>
              <w:ind w:left="0"/>
              <w:rPr>
                <w:rFonts w:ascii="Arial" w:hAnsi="Arial" w:cs="Arial"/>
                <w:color w:val="000000" w:themeColor="text1"/>
              </w:rPr>
            </w:pPr>
            <w:r>
              <w:rPr>
                <w:rFonts w:ascii="Arial" w:hAnsi="Arial" w:cs="Arial"/>
                <w:color w:val="000000" w:themeColor="text1"/>
              </w:rPr>
              <w:t xml:space="preserve">In progress </w:t>
            </w:r>
            <w:r w:rsidR="00EB27E2">
              <w:fldChar w:fldCharType="begin">
                <w:ffData>
                  <w:name w:val=""/>
                  <w:enabled/>
                  <w:calcOnExit w:val="0"/>
                  <w:checkBox>
                    <w:sizeAuto/>
                    <w:default w:val="1"/>
                  </w:checkBox>
                </w:ffData>
              </w:fldChar>
            </w:r>
            <w:r w:rsidR="00EB27E2">
              <w:instrText xml:space="preserve"> FORMCHECKBOX </w:instrText>
            </w:r>
            <w:r w:rsidR="00EB27E2">
              <w:fldChar w:fldCharType="end"/>
            </w:r>
          </w:p>
          <w:p w14:paraId="71D0791D" w14:textId="77777777" w:rsidR="0052737B" w:rsidRDefault="0052737B" w:rsidP="009D7CD2">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end"/>
            </w:r>
          </w:p>
          <w:p w14:paraId="65C342A5" w14:textId="77777777" w:rsidR="0052737B" w:rsidRDefault="0052737B" w:rsidP="009D7CD2">
            <w:pPr>
              <w:pStyle w:val="ListParagraph"/>
              <w:ind w:left="0"/>
              <w:rPr>
                <w:rFonts w:ascii="Arial" w:hAnsi="Arial" w:cs="Arial"/>
                <w:color w:val="000000" w:themeColor="text1"/>
              </w:rPr>
            </w:pPr>
          </w:p>
          <w:p w14:paraId="0EE0B08D" w14:textId="77777777" w:rsidR="0052737B" w:rsidRPr="0037786D" w:rsidRDefault="0052737B" w:rsidP="009D7CD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end"/>
            </w:r>
          </w:p>
        </w:tc>
        <w:tc>
          <w:tcPr>
            <w:tcW w:w="6840" w:type="dxa"/>
          </w:tcPr>
          <w:p w14:paraId="1AD21BB1" w14:textId="77777777" w:rsidR="0052737B" w:rsidRDefault="0052737B" w:rsidP="00EA68B7">
            <w:pPr>
              <w:rPr>
                <w:rFonts w:ascii="Arial" w:hAnsi="Arial" w:cs="Arial"/>
                <w:color w:val="000000" w:themeColor="text1"/>
              </w:rPr>
            </w:pPr>
          </w:p>
          <w:p w14:paraId="2D70DDEB" w14:textId="77777777" w:rsidR="0053493F" w:rsidRPr="0053493F" w:rsidRDefault="007C50AD" w:rsidP="0053493F">
            <w:pPr>
              <w:rPr>
                <w:rFonts w:ascii="Arial" w:hAnsi="Arial" w:cs="Arial"/>
                <w:color w:val="000000" w:themeColor="text1"/>
              </w:rPr>
            </w:pPr>
            <w:r w:rsidRPr="0053493F">
              <w:rPr>
                <w:rFonts w:ascii="Arial" w:hAnsi="Arial" w:cs="Arial"/>
                <w:color w:val="000000" w:themeColor="text1"/>
              </w:rPr>
              <w:t>An assessment program</w:t>
            </w:r>
            <w:r w:rsidR="0033660C" w:rsidRPr="0053493F">
              <w:rPr>
                <w:rFonts w:ascii="Arial" w:hAnsi="Arial" w:cs="Arial"/>
                <w:color w:val="000000" w:themeColor="text1"/>
              </w:rPr>
              <w:t xml:space="preserve"> has been instituted and course assessments from AY 2012-13 and 2013-14 are related to three program outcomes: </w:t>
            </w:r>
            <w:r w:rsidR="00B469EB" w:rsidRPr="0053493F">
              <w:rPr>
                <w:rFonts w:ascii="Arial" w:hAnsi="Arial" w:cs="Arial"/>
                <w:color w:val="000000" w:themeColor="text1"/>
              </w:rPr>
              <w:t xml:space="preserve">1. </w:t>
            </w:r>
            <w:r w:rsidR="00B469EB" w:rsidRPr="0053493F">
              <w:rPr>
                <w:rFonts w:ascii="Arial" w:hAnsi="Arial" w:cs="Arial"/>
              </w:rPr>
              <w:t xml:space="preserve">Demonstrate ability to think logically and solve problems using analysis, synthesis and evaluation; 2. Recognize and articulate an understanding of the increasing interdependence of world cultures and their consequences; and 3. Achieve group goals in a variety of social contexts. </w:t>
            </w:r>
          </w:p>
          <w:p w14:paraId="71A6BAF7" w14:textId="77777777" w:rsidR="0053493F" w:rsidRDefault="0053493F" w:rsidP="0053493F">
            <w:pPr>
              <w:rPr>
                <w:rFonts w:ascii="Arial" w:hAnsi="Arial" w:cs="Arial"/>
              </w:rPr>
            </w:pPr>
          </w:p>
          <w:p w14:paraId="3FE77BA6" w14:textId="5DFE42D5" w:rsidR="007C50AD" w:rsidRPr="0053493F" w:rsidRDefault="00B469EB" w:rsidP="0053493F">
            <w:pPr>
              <w:rPr>
                <w:rFonts w:ascii="Arial" w:hAnsi="Arial" w:cs="Arial"/>
                <w:color w:val="000000" w:themeColor="text1"/>
              </w:rPr>
            </w:pPr>
            <w:r w:rsidRPr="0053493F">
              <w:rPr>
                <w:rFonts w:ascii="Arial" w:hAnsi="Arial" w:cs="Arial"/>
              </w:rPr>
              <w:t xml:space="preserve">Based on the ENG 1101 course assessment, the student writing samples demonstrated that students were “proficient” in their critical thinking skills in relation to connecting their own experiences and source material to their writing. Also, the writing sample showed “proficiency” in their communication skills that covers audience awareness, logical structures of </w:t>
            </w:r>
            <w:r w:rsidRPr="0053493F">
              <w:rPr>
                <w:rFonts w:ascii="Arial" w:hAnsi="Arial" w:cs="Arial"/>
              </w:rPr>
              <w:lastRenderedPageBreak/>
              <w:t>information, and an intended purpose.</w:t>
            </w:r>
            <w:r w:rsidR="0050503B" w:rsidRPr="0053493F">
              <w:rPr>
                <w:rFonts w:ascii="Arial" w:hAnsi="Arial" w:cs="Arial"/>
              </w:rPr>
              <w:t xml:space="preserve"> (Please see attached report for further assessment results.)</w:t>
            </w:r>
          </w:p>
          <w:p w14:paraId="2E7F5417" w14:textId="77777777" w:rsidR="0033660C" w:rsidRDefault="0033660C" w:rsidP="00EA68B7">
            <w:pPr>
              <w:rPr>
                <w:rFonts w:ascii="Arial" w:hAnsi="Arial" w:cs="Arial"/>
                <w:color w:val="000000" w:themeColor="text1"/>
              </w:rPr>
            </w:pPr>
          </w:p>
          <w:p w14:paraId="5CE1C752" w14:textId="5576766F" w:rsidR="0033660C" w:rsidRPr="00597325" w:rsidRDefault="008707D3" w:rsidP="0053493F">
            <w:r w:rsidRPr="0053493F">
              <w:rPr>
                <w:rFonts w:ascii="Arial" w:hAnsi="Arial" w:cs="Arial"/>
                <w:color w:val="000000" w:themeColor="text1"/>
              </w:rPr>
              <w:t>I</w:t>
            </w:r>
            <w:r w:rsidR="0033660C" w:rsidRPr="0053493F">
              <w:rPr>
                <w:rFonts w:ascii="Arial" w:hAnsi="Arial" w:cs="Arial"/>
                <w:color w:val="000000" w:themeColor="text1"/>
              </w:rPr>
              <w:t>n ENG 1201 online, an e-</w:t>
            </w:r>
            <w:r w:rsidR="00DA14FF" w:rsidRPr="0053493F">
              <w:rPr>
                <w:rFonts w:ascii="Arial" w:hAnsi="Arial" w:cs="Arial"/>
                <w:color w:val="000000" w:themeColor="text1"/>
              </w:rPr>
              <w:t>portfolio</w:t>
            </w:r>
            <w:r w:rsidR="0033660C" w:rsidRPr="0053493F">
              <w:rPr>
                <w:rFonts w:ascii="Arial" w:hAnsi="Arial" w:cs="Arial"/>
                <w:color w:val="000000" w:themeColor="text1"/>
              </w:rPr>
              <w:t xml:space="preserve"> has been explored to address this goal, but </w:t>
            </w:r>
            <w:r w:rsidRPr="0053493F">
              <w:rPr>
                <w:rFonts w:ascii="Arial" w:hAnsi="Arial" w:cs="Arial"/>
                <w:color w:val="000000" w:themeColor="text1"/>
              </w:rPr>
              <w:t xml:space="preserve">has </w:t>
            </w:r>
            <w:r w:rsidR="0033660C" w:rsidRPr="0053493F">
              <w:rPr>
                <w:rFonts w:ascii="Arial" w:hAnsi="Arial" w:cs="Arial"/>
                <w:color w:val="000000" w:themeColor="text1"/>
              </w:rPr>
              <w:t xml:space="preserve">not </w:t>
            </w:r>
            <w:r w:rsidRPr="0053493F">
              <w:rPr>
                <w:rFonts w:ascii="Arial" w:hAnsi="Arial" w:cs="Arial"/>
                <w:color w:val="000000" w:themeColor="text1"/>
              </w:rPr>
              <w:t xml:space="preserve">been </w:t>
            </w:r>
            <w:r w:rsidR="0033660C" w:rsidRPr="0053493F">
              <w:rPr>
                <w:rFonts w:ascii="Arial" w:hAnsi="Arial" w:cs="Arial"/>
                <w:color w:val="000000" w:themeColor="text1"/>
              </w:rPr>
              <w:t>assessed</w:t>
            </w:r>
            <w:r w:rsidRPr="0053493F">
              <w:rPr>
                <w:rFonts w:ascii="Arial" w:hAnsi="Arial" w:cs="Arial"/>
                <w:color w:val="000000" w:themeColor="text1"/>
              </w:rPr>
              <w:t xml:space="preserve"> yet</w:t>
            </w:r>
            <w:r w:rsidR="0033660C" w:rsidRPr="0053493F">
              <w:rPr>
                <w:rFonts w:ascii="Arial" w:hAnsi="Arial" w:cs="Arial"/>
                <w:color w:val="000000" w:themeColor="text1"/>
              </w:rPr>
              <w:t>.</w:t>
            </w:r>
          </w:p>
        </w:tc>
      </w:tr>
      <w:tr w:rsidR="0052737B" w14:paraId="6F0C9248" w14:textId="77777777" w:rsidTr="0052737B">
        <w:trPr>
          <w:trHeight w:val="1101"/>
        </w:trPr>
        <w:tc>
          <w:tcPr>
            <w:tcW w:w="3690" w:type="dxa"/>
          </w:tcPr>
          <w:p w14:paraId="457D9E97" w14:textId="77777777" w:rsidR="0052737B" w:rsidRPr="0037786D" w:rsidRDefault="0052737B" w:rsidP="009D7CD2">
            <w:pPr>
              <w:pStyle w:val="ListParagraph"/>
              <w:ind w:left="0"/>
              <w:rPr>
                <w:rFonts w:ascii="Arial" w:hAnsi="Arial" w:cs="Arial"/>
                <w:color w:val="000000" w:themeColor="text1"/>
              </w:rPr>
            </w:pPr>
            <w:r>
              <w:rPr>
                <w:rFonts w:ascii="Arial" w:hAnsi="Arial" w:cs="Arial"/>
                <w:color w:val="000000" w:themeColor="text1"/>
              </w:rPr>
              <w:lastRenderedPageBreak/>
              <w:t>We plan to take action on the “opportunities” list presented in Section IV A of the FY 2011-12 Program Review.</w:t>
            </w:r>
          </w:p>
        </w:tc>
        <w:tc>
          <w:tcPr>
            <w:tcW w:w="2700" w:type="dxa"/>
          </w:tcPr>
          <w:p w14:paraId="7F39E231" w14:textId="77777777" w:rsidR="0052737B" w:rsidRDefault="0052737B" w:rsidP="009D7CD2">
            <w:pPr>
              <w:pStyle w:val="ListParagraph"/>
              <w:ind w:left="0"/>
              <w:rPr>
                <w:rFonts w:ascii="Arial" w:hAnsi="Arial" w:cs="Arial"/>
                <w:color w:val="000000" w:themeColor="text1"/>
              </w:rPr>
            </w:pPr>
          </w:p>
          <w:p w14:paraId="6AA75BBF" w14:textId="7E659F98" w:rsidR="0052737B" w:rsidRDefault="0052737B" w:rsidP="009D7CD2">
            <w:pPr>
              <w:pStyle w:val="ListParagraph"/>
              <w:ind w:left="0"/>
              <w:rPr>
                <w:rFonts w:ascii="Arial" w:hAnsi="Arial" w:cs="Arial"/>
                <w:color w:val="000000" w:themeColor="text1"/>
              </w:rPr>
            </w:pPr>
            <w:r>
              <w:rPr>
                <w:rFonts w:ascii="Arial" w:hAnsi="Arial" w:cs="Arial"/>
                <w:color w:val="000000" w:themeColor="text1"/>
              </w:rPr>
              <w:t xml:space="preserve">In progress </w:t>
            </w:r>
            <w:r w:rsidR="00EB27E2">
              <w:fldChar w:fldCharType="begin">
                <w:ffData>
                  <w:name w:val=""/>
                  <w:enabled/>
                  <w:calcOnExit w:val="0"/>
                  <w:checkBox>
                    <w:sizeAuto/>
                    <w:default w:val="1"/>
                  </w:checkBox>
                </w:ffData>
              </w:fldChar>
            </w:r>
            <w:r w:rsidR="00EB27E2">
              <w:instrText xml:space="preserve"> FORMCHECKBOX </w:instrText>
            </w:r>
            <w:r w:rsidR="00EB27E2">
              <w:fldChar w:fldCharType="end"/>
            </w:r>
          </w:p>
          <w:p w14:paraId="3177A899" w14:textId="77777777" w:rsidR="0052737B" w:rsidRDefault="0052737B" w:rsidP="009D7CD2">
            <w:pPr>
              <w:pStyle w:val="ListParagraph"/>
              <w:ind w:left="0"/>
              <w:rPr>
                <w:rFonts w:ascii="Arial" w:hAnsi="Arial" w:cs="Arial"/>
                <w:color w:val="000000" w:themeColor="text1"/>
              </w:rPr>
            </w:pPr>
          </w:p>
          <w:p w14:paraId="568BB2DF" w14:textId="77777777" w:rsidR="0052737B" w:rsidRDefault="0052737B" w:rsidP="009D7CD2">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end"/>
            </w:r>
          </w:p>
          <w:p w14:paraId="485A052E" w14:textId="77777777" w:rsidR="0052737B" w:rsidRDefault="0052737B" w:rsidP="009D7CD2">
            <w:pPr>
              <w:pStyle w:val="ListParagraph"/>
              <w:ind w:left="0"/>
              <w:rPr>
                <w:rFonts w:ascii="Arial" w:hAnsi="Arial" w:cs="Arial"/>
                <w:color w:val="000000" w:themeColor="text1"/>
              </w:rPr>
            </w:pPr>
          </w:p>
          <w:p w14:paraId="40858C54" w14:textId="77777777" w:rsidR="0052737B" w:rsidRPr="0037786D" w:rsidRDefault="0052737B" w:rsidP="009D7CD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end"/>
            </w:r>
          </w:p>
        </w:tc>
        <w:tc>
          <w:tcPr>
            <w:tcW w:w="6840" w:type="dxa"/>
          </w:tcPr>
          <w:p w14:paraId="5BF6CDA6" w14:textId="77777777" w:rsidR="0052737B" w:rsidRPr="00B86F1C" w:rsidRDefault="00B86F1C" w:rsidP="00B86F1C">
            <w:pPr>
              <w:pStyle w:val="ListParagraph"/>
              <w:numPr>
                <w:ilvl w:val="0"/>
                <w:numId w:val="15"/>
              </w:numPr>
            </w:pPr>
            <w:r>
              <w:rPr>
                <w:rFonts w:ascii="Arial" w:hAnsi="Arial" w:cs="Arial"/>
              </w:rPr>
              <w:t>We have established an improvement plan for faculty with poor success rates in ENG 1101 and 1201, including the distribution of those rates, the discussion of the factors contributing to the rates, and the mentoring of faculty with low rates.</w:t>
            </w:r>
          </w:p>
          <w:p w14:paraId="6F409B93" w14:textId="77777777" w:rsidR="00B86F1C" w:rsidRPr="00B86F1C" w:rsidRDefault="00B86F1C" w:rsidP="00B86F1C">
            <w:pPr>
              <w:pStyle w:val="ListParagraph"/>
              <w:numPr>
                <w:ilvl w:val="0"/>
                <w:numId w:val="15"/>
              </w:numPr>
            </w:pPr>
            <w:r>
              <w:rPr>
                <w:rFonts w:ascii="Arial" w:hAnsi="Arial" w:cs="Arial"/>
              </w:rPr>
              <w:t>As stated above, we have developed stronger linkages with area K-12 programs and DLA department.</w:t>
            </w:r>
          </w:p>
          <w:p w14:paraId="5A7AD0C7" w14:textId="77777777" w:rsidR="00B86F1C" w:rsidRPr="00B86F1C" w:rsidRDefault="00B86F1C" w:rsidP="00B86F1C">
            <w:pPr>
              <w:pStyle w:val="ListParagraph"/>
              <w:numPr>
                <w:ilvl w:val="0"/>
                <w:numId w:val="15"/>
              </w:numPr>
            </w:pPr>
            <w:r>
              <w:rPr>
                <w:rFonts w:ascii="Arial" w:hAnsi="Arial" w:cs="Arial"/>
              </w:rPr>
              <w:t>Secretarial and staffing needs have been addressed and completed.</w:t>
            </w:r>
          </w:p>
          <w:p w14:paraId="1844A842" w14:textId="77777777" w:rsidR="00B86F1C" w:rsidRPr="00B86F1C" w:rsidRDefault="00B86F1C" w:rsidP="00B86F1C">
            <w:pPr>
              <w:pStyle w:val="ListParagraph"/>
              <w:numPr>
                <w:ilvl w:val="0"/>
                <w:numId w:val="15"/>
              </w:numPr>
            </w:pPr>
            <w:r>
              <w:rPr>
                <w:rFonts w:ascii="Arial" w:hAnsi="Arial" w:cs="Arial"/>
              </w:rPr>
              <w:t>Communication between faculty and departments through the LCS bullets has been accomplished.</w:t>
            </w:r>
          </w:p>
          <w:p w14:paraId="672AC314" w14:textId="6922D531" w:rsidR="00B86F1C" w:rsidRPr="00B86F1C" w:rsidRDefault="00B86F1C" w:rsidP="00B86F1C">
            <w:pPr>
              <w:pStyle w:val="ListParagraph"/>
              <w:numPr>
                <w:ilvl w:val="0"/>
                <w:numId w:val="15"/>
              </w:numPr>
            </w:pPr>
            <w:r>
              <w:rPr>
                <w:rFonts w:ascii="Arial" w:hAnsi="Arial" w:cs="Arial"/>
              </w:rPr>
              <w:t xml:space="preserve">Department workload, resources, and communication </w:t>
            </w:r>
            <w:r w:rsidR="00DA14FF">
              <w:rPr>
                <w:rFonts w:ascii="Arial" w:hAnsi="Arial" w:cs="Arial"/>
              </w:rPr>
              <w:t>have</w:t>
            </w:r>
            <w:r>
              <w:rPr>
                <w:rFonts w:ascii="Arial" w:hAnsi="Arial" w:cs="Arial"/>
              </w:rPr>
              <w:t xml:space="preserve"> been more equitably spread.</w:t>
            </w:r>
          </w:p>
          <w:p w14:paraId="5F6F49F9" w14:textId="77777777" w:rsidR="00B86F1C" w:rsidRPr="00B86F1C" w:rsidRDefault="00B86F1C" w:rsidP="00B86F1C">
            <w:pPr>
              <w:pStyle w:val="ListParagraph"/>
              <w:numPr>
                <w:ilvl w:val="0"/>
                <w:numId w:val="15"/>
              </w:numPr>
            </w:pPr>
            <w:r>
              <w:rPr>
                <w:rFonts w:ascii="Arial" w:hAnsi="Arial" w:cs="Arial"/>
              </w:rPr>
              <w:t>An advisory board has been established.</w:t>
            </w:r>
          </w:p>
          <w:p w14:paraId="20CDDB62" w14:textId="77777777" w:rsidR="00B86F1C" w:rsidRPr="0053493F" w:rsidRDefault="0053493F" w:rsidP="00B86F1C">
            <w:pPr>
              <w:pStyle w:val="ListParagraph"/>
              <w:numPr>
                <w:ilvl w:val="0"/>
                <w:numId w:val="15"/>
              </w:numPr>
            </w:pPr>
            <w:r>
              <w:rPr>
                <w:rFonts w:ascii="Arial" w:hAnsi="Arial" w:cs="Arial"/>
                <w:i/>
              </w:rPr>
              <w:t>Musings</w:t>
            </w:r>
            <w:r>
              <w:rPr>
                <w:rFonts w:ascii="Arial" w:hAnsi="Arial" w:cs="Arial"/>
              </w:rPr>
              <w:t xml:space="preserve"> has been published regularly.</w:t>
            </w:r>
          </w:p>
          <w:p w14:paraId="26F63013" w14:textId="77777777" w:rsidR="0053493F" w:rsidRPr="0053493F" w:rsidRDefault="0053493F" w:rsidP="00B86F1C">
            <w:pPr>
              <w:pStyle w:val="ListParagraph"/>
              <w:numPr>
                <w:ilvl w:val="0"/>
                <w:numId w:val="15"/>
              </w:numPr>
            </w:pPr>
            <w:r>
              <w:rPr>
                <w:rFonts w:ascii="Arial" w:hAnsi="Arial" w:cs="Arial"/>
              </w:rPr>
              <w:t xml:space="preserve">The Writing Center is undergoing a study with RAR to institute positive change. </w:t>
            </w:r>
          </w:p>
          <w:p w14:paraId="6CD0E705" w14:textId="3480415E" w:rsidR="0053493F" w:rsidRPr="0053493F" w:rsidRDefault="0053493F" w:rsidP="00B86F1C">
            <w:pPr>
              <w:pStyle w:val="ListParagraph"/>
              <w:numPr>
                <w:ilvl w:val="0"/>
                <w:numId w:val="15"/>
              </w:numPr>
            </w:pPr>
            <w:r>
              <w:rPr>
                <w:rFonts w:ascii="Arial" w:hAnsi="Arial" w:cs="Arial"/>
              </w:rPr>
              <w:t xml:space="preserve">ENG 1131 (business communication) is more closely aligned with other schools as the result of the work of </w:t>
            </w:r>
            <w:r w:rsidR="00DA14FF">
              <w:rPr>
                <w:rFonts w:ascii="Arial" w:hAnsi="Arial" w:cs="Arial"/>
              </w:rPr>
              <w:t>an</w:t>
            </w:r>
            <w:r>
              <w:rPr>
                <w:rFonts w:ascii="Arial" w:hAnsi="Arial" w:cs="Arial"/>
              </w:rPr>
              <w:t xml:space="preserve"> 1131 coordinator.</w:t>
            </w:r>
          </w:p>
          <w:p w14:paraId="5E654B74" w14:textId="7CA9B5BC" w:rsidR="0053493F" w:rsidRPr="00597325" w:rsidRDefault="0053493F" w:rsidP="00B86F1C">
            <w:pPr>
              <w:pStyle w:val="ListParagraph"/>
              <w:numPr>
                <w:ilvl w:val="0"/>
                <w:numId w:val="15"/>
              </w:numPr>
            </w:pPr>
            <w:r>
              <w:rPr>
                <w:rFonts w:ascii="Arial" w:hAnsi="Arial" w:cs="Arial"/>
              </w:rPr>
              <w:t>Student evaluations are routinely used and will be taken under consideration to inform us of global weaknesses.</w:t>
            </w:r>
          </w:p>
        </w:tc>
      </w:tr>
    </w:tbl>
    <w:p w14:paraId="5054B8A2" w14:textId="253BA806"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14:paraId="5D3C0F05" w14:textId="77777777"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14:paraId="1D34422A" w14:textId="77777777" w:rsidTr="0052737B">
        <w:tc>
          <w:tcPr>
            <w:tcW w:w="3708" w:type="dxa"/>
          </w:tcPr>
          <w:p w14:paraId="6419096E" w14:textId="77777777"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14:paraId="2F8BC044" w14:textId="77777777"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14:paraId="1F5BBB7C" w14:textId="77777777"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52737B" w:rsidRPr="0037786D" w14:paraId="31237CF9" w14:textId="77777777" w:rsidTr="0052737B">
        <w:tc>
          <w:tcPr>
            <w:tcW w:w="3708" w:type="dxa"/>
          </w:tcPr>
          <w:p w14:paraId="78DB0EFC" w14:textId="09323778" w:rsidR="0052737B" w:rsidRPr="00654C15" w:rsidRDefault="0052737B" w:rsidP="009544B8">
            <w:pPr>
              <w:spacing w:after="200" w:line="276" w:lineRule="auto"/>
              <w:rPr>
                <w:rFonts w:ascii="Arial" w:hAnsi="Arial" w:cs="Arial"/>
                <w:color w:val="000000" w:themeColor="text1"/>
              </w:rPr>
            </w:pPr>
            <w:r w:rsidRPr="009544B8">
              <w:rPr>
                <w:rFonts w:ascii="Arial" w:hAnsi="Arial" w:cs="Arial"/>
                <w:color w:val="000000"/>
              </w:rPr>
              <w:t>From the s</w:t>
            </w:r>
            <w:r w:rsidR="00FA49A5">
              <w:rPr>
                <w:rFonts w:ascii="Arial" w:hAnsi="Arial" w:cs="Arial"/>
                <w:color w:val="000000"/>
              </w:rPr>
              <w:t>elf-study, it was not apparent</w:t>
            </w:r>
            <w:r w:rsidRPr="009544B8">
              <w:rPr>
                <w:rFonts w:ascii="Arial" w:hAnsi="Arial" w:cs="Arial"/>
                <w:color w:val="000000"/>
              </w:rPr>
              <w:t xml:space="preserve"> that there was a lot of feedback being collected from other academic departments regarding how well the English Department is meeting their needs.  The department is encouraged to dialogue to a greater extent with other departments at the college for the purpose of seeking feedback.</w:t>
            </w:r>
            <w:r w:rsidRPr="00654C15">
              <w:rPr>
                <w:rFonts w:ascii="Arial" w:hAnsi="Arial" w:cs="Arial"/>
                <w:color w:val="000000" w:themeColor="text1"/>
              </w:rPr>
              <w:t xml:space="preserve"> </w:t>
            </w:r>
          </w:p>
        </w:tc>
        <w:tc>
          <w:tcPr>
            <w:tcW w:w="2700" w:type="dxa"/>
          </w:tcPr>
          <w:p w14:paraId="06DACF90" w14:textId="77777777" w:rsidR="0052737B" w:rsidRDefault="0052737B" w:rsidP="00637591">
            <w:pPr>
              <w:pStyle w:val="ListParagraph"/>
              <w:ind w:left="0"/>
              <w:rPr>
                <w:rFonts w:ascii="Arial" w:hAnsi="Arial" w:cs="Arial"/>
                <w:color w:val="000000" w:themeColor="text1"/>
              </w:rPr>
            </w:pPr>
          </w:p>
          <w:p w14:paraId="13597E17" w14:textId="4089FF40"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3493F">
              <w:fldChar w:fldCharType="begin">
                <w:ffData>
                  <w:name w:val=""/>
                  <w:enabled/>
                  <w:calcOnExit w:val="0"/>
                  <w:checkBox>
                    <w:sizeAuto/>
                    <w:default w:val="1"/>
                  </w:checkBox>
                </w:ffData>
              </w:fldChar>
            </w:r>
            <w:r w:rsidR="0053493F">
              <w:instrText xml:space="preserve"> FORMCHECKBOX </w:instrText>
            </w:r>
            <w:r w:rsidR="0053493F">
              <w:fldChar w:fldCharType="end"/>
            </w:r>
          </w:p>
          <w:p w14:paraId="6B46E35D" w14:textId="77777777" w:rsidR="0052737B" w:rsidRDefault="0052737B" w:rsidP="00637591">
            <w:pPr>
              <w:pStyle w:val="ListParagraph"/>
              <w:ind w:left="0"/>
              <w:rPr>
                <w:rFonts w:ascii="Arial" w:hAnsi="Arial" w:cs="Arial"/>
                <w:color w:val="000000" w:themeColor="text1"/>
              </w:rPr>
            </w:pPr>
          </w:p>
          <w:p w14:paraId="198D4AAB" w14:textId="77777777"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end"/>
            </w:r>
          </w:p>
          <w:p w14:paraId="5C763A8A" w14:textId="77777777" w:rsidR="0052737B" w:rsidRDefault="0052737B" w:rsidP="00637591">
            <w:pPr>
              <w:pStyle w:val="ListParagraph"/>
              <w:ind w:left="0"/>
              <w:rPr>
                <w:rFonts w:ascii="Arial" w:hAnsi="Arial" w:cs="Arial"/>
                <w:color w:val="000000" w:themeColor="text1"/>
              </w:rPr>
            </w:pPr>
          </w:p>
          <w:p w14:paraId="3EB0B7B8" w14:textId="77777777"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end"/>
            </w:r>
          </w:p>
        </w:tc>
        <w:tc>
          <w:tcPr>
            <w:tcW w:w="6480" w:type="dxa"/>
          </w:tcPr>
          <w:p w14:paraId="69CDB90C" w14:textId="77777777" w:rsidR="0053493F" w:rsidRDefault="0053493F" w:rsidP="0041795A">
            <w:pPr>
              <w:rPr>
                <w:rFonts w:ascii="Arial" w:hAnsi="Arial" w:cs="Arial"/>
                <w:color w:val="000000" w:themeColor="text1"/>
              </w:rPr>
            </w:pPr>
          </w:p>
          <w:p w14:paraId="3B28B30A" w14:textId="6FAFE3DC" w:rsidR="0052737B" w:rsidRDefault="0053493F" w:rsidP="0053493F">
            <w:pPr>
              <w:rPr>
                <w:rFonts w:ascii="Arial" w:hAnsi="Arial" w:cs="Arial"/>
                <w:color w:val="000000" w:themeColor="text1"/>
              </w:rPr>
            </w:pPr>
            <w:r>
              <w:rPr>
                <w:rFonts w:ascii="Arial" w:hAnsi="Arial" w:cs="Arial"/>
                <w:color w:val="000000" w:themeColor="text1"/>
              </w:rPr>
              <w:t>To address this recommendation, an advisory committee was established in the spring of 2013 to advise the department</w:t>
            </w:r>
            <w:r w:rsidR="00B3308F">
              <w:rPr>
                <w:rFonts w:ascii="Arial" w:hAnsi="Arial" w:cs="Arial"/>
                <w:color w:val="000000" w:themeColor="text1"/>
              </w:rPr>
              <w:t>,</w:t>
            </w:r>
            <w:r>
              <w:rPr>
                <w:rFonts w:ascii="Arial" w:hAnsi="Arial" w:cs="Arial"/>
                <w:color w:val="000000" w:themeColor="text1"/>
              </w:rPr>
              <w:t xml:space="preserve"> and an introductory luncheon was held on May 1, 2013. </w:t>
            </w:r>
            <w:r w:rsidR="005C7F17">
              <w:rPr>
                <w:rFonts w:ascii="Arial" w:hAnsi="Arial" w:cs="Arial"/>
                <w:color w:val="000000" w:themeColor="text1"/>
              </w:rPr>
              <w:t xml:space="preserve">The advisory committee will meet each semester. </w:t>
            </w:r>
            <w:r>
              <w:rPr>
                <w:rFonts w:ascii="Arial" w:hAnsi="Arial" w:cs="Arial"/>
                <w:color w:val="000000" w:themeColor="text1"/>
              </w:rPr>
              <w:t>Four workgroups were established comprised of local stakeholders to inform the department about 1. Business Communicat</w:t>
            </w:r>
            <w:r w:rsidR="00B3308F">
              <w:rPr>
                <w:rFonts w:ascii="Arial" w:hAnsi="Arial" w:cs="Arial"/>
                <w:color w:val="000000" w:themeColor="text1"/>
              </w:rPr>
              <w:t>ions, 2. Sinclair Connections, 3. Dual Enrollment, and 4</w:t>
            </w:r>
            <w:r>
              <w:rPr>
                <w:rFonts w:ascii="Arial" w:hAnsi="Arial" w:cs="Arial"/>
                <w:color w:val="000000" w:themeColor="text1"/>
              </w:rPr>
              <w:t xml:space="preserve">. Writing Center and Assessment. </w:t>
            </w:r>
          </w:p>
          <w:p w14:paraId="23696485" w14:textId="77777777" w:rsidR="00EB27E2" w:rsidRDefault="00EB27E2" w:rsidP="0053493F">
            <w:pPr>
              <w:rPr>
                <w:rFonts w:ascii="Arial" w:hAnsi="Arial" w:cs="Arial"/>
                <w:color w:val="000000" w:themeColor="text1"/>
              </w:rPr>
            </w:pPr>
          </w:p>
          <w:p w14:paraId="1D420CA6" w14:textId="6E0D3C7A" w:rsidR="00EB27E2" w:rsidRDefault="00EB27E2" w:rsidP="0053493F">
            <w:pPr>
              <w:rPr>
                <w:rFonts w:ascii="Arial" w:hAnsi="Arial" w:cs="Arial"/>
                <w:color w:val="000000" w:themeColor="text1"/>
              </w:rPr>
            </w:pPr>
            <w:r>
              <w:rPr>
                <w:rFonts w:ascii="Arial" w:hAnsi="Arial" w:cs="Arial"/>
                <w:color w:val="000000" w:themeColor="text1"/>
              </w:rPr>
              <w:t xml:space="preserve">The main goals for the workgroups include: </w:t>
            </w:r>
          </w:p>
          <w:p w14:paraId="3C6E90EA" w14:textId="6BB51841" w:rsidR="00EB27E2" w:rsidRDefault="00EB27E2" w:rsidP="00EB27E2">
            <w:pPr>
              <w:pStyle w:val="ListParagraph"/>
              <w:numPr>
                <w:ilvl w:val="0"/>
                <w:numId w:val="17"/>
              </w:numPr>
              <w:rPr>
                <w:rFonts w:ascii="Arial" w:hAnsi="Arial" w:cs="Arial"/>
                <w:color w:val="000000" w:themeColor="text1"/>
              </w:rPr>
            </w:pPr>
            <w:r>
              <w:rPr>
                <w:rFonts w:ascii="Arial" w:hAnsi="Arial" w:cs="Arial"/>
                <w:color w:val="000000" w:themeColor="text1"/>
              </w:rPr>
              <w:t>Review features of program outcomes to meet business, industry, government, and stakeholder needs</w:t>
            </w:r>
          </w:p>
          <w:p w14:paraId="7E80B6F9" w14:textId="77777777" w:rsidR="00EB27E2" w:rsidRDefault="00EB27E2" w:rsidP="00EB27E2">
            <w:pPr>
              <w:pStyle w:val="ListParagraph"/>
              <w:numPr>
                <w:ilvl w:val="0"/>
                <w:numId w:val="17"/>
              </w:numPr>
              <w:rPr>
                <w:rFonts w:ascii="Arial" w:hAnsi="Arial" w:cs="Arial"/>
                <w:color w:val="000000" w:themeColor="text1"/>
              </w:rPr>
            </w:pPr>
            <w:r>
              <w:rPr>
                <w:rFonts w:ascii="Arial" w:hAnsi="Arial" w:cs="Arial"/>
                <w:color w:val="000000" w:themeColor="text1"/>
              </w:rPr>
              <w:t>Ensure readiness to support dual enrollment offerings</w:t>
            </w:r>
          </w:p>
          <w:p w14:paraId="2AF861C6" w14:textId="1BC6F3EB" w:rsidR="00EB27E2" w:rsidRDefault="00EB27E2" w:rsidP="00EB27E2">
            <w:pPr>
              <w:pStyle w:val="ListParagraph"/>
              <w:numPr>
                <w:ilvl w:val="0"/>
                <w:numId w:val="17"/>
              </w:numPr>
              <w:rPr>
                <w:rFonts w:ascii="Arial" w:hAnsi="Arial" w:cs="Arial"/>
                <w:color w:val="000000" w:themeColor="text1"/>
              </w:rPr>
            </w:pPr>
            <w:r>
              <w:rPr>
                <w:rFonts w:ascii="Arial" w:hAnsi="Arial" w:cs="Arial"/>
                <w:color w:val="000000" w:themeColor="text1"/>
              </w:rPr>
              <w:t xml:space="preserve">Establish process for soliciting annual feedback from academic departments </w:t>
            </w:r>
          </w:p>
          <w:p w14:paraId="3A884268" w14:textId="186866ED" w:rsidR="00EB27E2" w:rsidRPr="00EB27E2" w:rsidRDefault="00EB27E2" w:rsidP="00EB27E2">
            <w:pPr>
              <w:pStyle w:val="ListParagraph"/>
              <w:numPr>
                <w:ilvl w:val="0"/>
                <w:numId w:val="17"/>
              </w:numPr>
              <w:rPr>
                <w:rFonts w:ascii="Arial" w:hAnsi="Arial" w:cs="Arial"/>
                <w:color w:val="000000" w:themeColor="text1"/>
              </w:rPr>
            </w:pPr>
            <w:r>
              <w:rPr>
                <w:rFonts w:ascii="Arial" w:hAnsi="Arial" w:cs="Arial"/>
                <w:color w:val="000000" w:themeColor="text1"/>
              </w:rPr>
              <w:t>Strengthen assessment of Writing Center</w:t>
            </w:r>
          </w:p>
          <w:p w14:paraId="1C84E3CA" w14:textId="6DDEA19E" w:rsidR="00EB27E2" w:rsidRPr="00C54B0F" w:rsidRDefault="00EB27E2" w:rsidP="0053493F"/>
        </w:tc>
      </w:tr>
      <w:tr w:rsidR="0052737B" w:rsidRPr="0037786D" w14:paraId="698B5A4B" w14:textId="77777777" w:rsidTr="0052737B">
        <w:tc>
          <w:tcPr>
            <w:tcW w:w="3708" w:type="dxa"/>
          </w:tcPr>
          <w:p w14:paraId="397E25F6" w14:textId="15CBB163" w:rsidR="0052737B" w:rsidRPr="00654C15" w:rsidRDefault="0052737B" w:rsidP="009544B8">
            <w:pPr>
              <w:spacing w:after="200" w:line="276" w:lineRule="auto"/>
              <w:rPr>
                <w:rFonts w:ascii="Arial" w:hAnsi="Arial" w:cs="Arial"/>
                <w:color w:val="000000" w:themeColor="text1"/>
              </w:rPr>
            </w:pPr>
            <w:r w:rsidRPr="009544B8">
              <w:rPr>
                <w:rFonts w:ascii="Arial" w:hAnsi="Arial" w:cs="Arial"/>
                <w:color w:val="000000"/>
              </w:rPr>
              <w:t>The department should seriously consider reviewing the Program Outcomes, incorporating a greater focus on outcomes specific to English and the skills and outcomes associated with English courses.</w:t>
            </w:r>
            <w:r w:rsidRPr="00654C15">
              <w:rPr>
                <w:rFonts w:ascii="Arial" w:hAnsi="Arial" w:cs="Arial"/>
                <w:color w:val="000000" w:themeColor="text1"/>
              </w:rPr>
              <w:t xml:space="preserve"> </w:t>
            </w:r>
          </w:p>
        </w:tc>
        <w:tc>
          <w:tcPr>
            <w:tcW w:w="2700" w:type="dxa"/>
          </w:tcPr>
          <w:p w14:paraId="37832F7A" w14:textId="77777777" w:rsidR="0052737B" w:rsidRDefault="0052737B" w:rsidP="00637591">
            <w:pPr>
              <w:pStyle w:val="ListParagraph"/>
              <w:ind w:left="0"/>
              <w:rPr>
                <w:rFonts w:ascii="Arial" w:hAnsi="Arial" w:cs="Arial"/>
                <w:color w:val="000000" w:themeColor="text1"/>
              </w:rPr>
            </w:pPr>
          </w:p>
          <w:p w14:paraId="3EC11E62" w14:textId="77777777"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53E52">
              <w:fldChar w:fldCharType="begin">
                <w:ffData>
                  <w:name w:val="Check1"/>
                  <w:enabled/>
                  <w:calcOnExit w:val="0"/>
                  <w:checkBox>
                    <w:sizeAuto/>
                    <w:default w:val="0"/>
                  </w:checkBox>
                </w:ffData>
              </w:fldChar>
            </w:r>
            <w:r>
              <w:instrText xml:space="preserve"> FORMCHECKBOX </w:instrText>
            </w:r>
            <w:r w:rsidR="00853E52">
              <w:fldChar w:fldCharType="end"/>
            </w:r>
          </w:p>
          <w:p w14:paraId="11B75EE2" w14:textId="77777777" w:rsidR="0052737B" w:rsidRDefault="0052737B" w:rsidP="00637591">
            <w:pPr>
              <w:pStyle w:val="ListParagraph"/>
              <w:ind w:left="0"/>
              <w:rPr>
                <w:rFonts w:ascii="Arial" w:hAnsi="Arial" w:cs="Arial"/>
                <w:color w:val="000000" w:themeColor="text1"/>
              </w:rPr>
            </w:pPr>
          </w:p>
          <w:p w14:paraId="42BFD04E" w14:textId="77777777"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end"/>
            </w:r>
          </w:p>
          <w:p w14:paraId="53A70FC2" w14:textId="77777777" w:rsidR="0052737B" w:rsidRDefault="0052737B" w:rsidP="00637591">
            <w:pPr>
              <w:pStyle w:val="ListParagraph"/>
              <w:ind w:left="0"/>
              <w:rPr>
                <w:rFonts w:ascii="Arial" w:hAnsi="Arial" w:cs="Arial"/>
                <w:color w:val="000000" w:themeColor="text1"/>
              </w:rPr>
            </w:pPr>
          </w:p>
          <w:p w14:paraId="4B1473FF" w14:textId="77777777"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ed/>
                  </w:checkBox>
                </w:ffData>
              </w:fldChar>
            </w:r>
            <w:r>
              <w:instrText xml:space="preserve"> FORMCHECKBOX </w:instrText>
            </w:r>
            <w:r w:rsidR="00853E52">
              <w:fldChar w:fldCharType="end"/>
            </w:r>
          </w:p>
        </w:tc>
        <w:tc>
          <w:tcPr>
            <w:tcW w:w="6480" w:type="dxa"/>
          </w:tcPr>
          <w:p w14:paraId="6AB2D467" w14:textId="77777777" w:rsidR="0052737B" w:rsidRPr="00C54B0F" w:rsidRDefault="00853E52" w:rsidP="00E352AB">
            <w:r w:rsidRPr="00C54B0F">
              <w:rPr>
                <w:rFonts w:ascii="Arial" w:hAnsi="Arial" w:cs="Arial"/>
                <w:color w:val="000000" w:themeColor="text1"/>
              </w:rPr>
              <w:fldChar w:fldCharType="begin">
                <w:ffData>
                  <w:name w:val="Text1"/>
                  <w:enabled/>
                  <w:calcOnExit w:val="0"/>
                  <w:textInput/>
                </w:ffData>
              </w:fldChar>
            </w:r>
            <w:r w:rsidR="0052737B" w:rsidRPr="00C54B0F">
              <w:rPr>
                <w:rFonts w:ascii="Arial" w:hAnsi="Arial" w:cs="Arial"/>
                <w:color w:val="000000" w:themeColor="text1"/>
              </w:rPr>
              <w:instrText xml:space="preserve"> FORMTEXT </w:instrText>
            </w:r>
            <w:r w:rsidRPr="00C54B0F">
              <w:rPr>
                <w:rFonts w:ascii="Arial" w:hAnsi="Arial" w:cs="Arial"/>
                <w:color w:val="000000" w:themeColor="text1"/>
              </w:rPr>
            </w:r>
            <w:r w:rsidRPr="00C54B0F">
              <w:rPr>
                <w:rFonts w:ascii="Arial" w:hAnsi="Arial" w:cs="Arial"/>
                <w:color w:val="000000" w:themeColor="text1"/>
              </w:rPr>
              <w:fldChar w:fldCharType="separate"/>
            </w:r>
            <w:r w:rsidR="00E352AB">
              <w:t>We have considered this recommendation seriously, and we have decided that it is not applicable at this time. Our outcomes, specifically for the composition sequence, are driven by the State of Ohio. At this time, the outcomes both reflect and enact the philosophy of the state and our department as a whole.</w:t>
            </w:r>
            <w:r w:rsidRPr="00C54B0F">
              <w:rPr>
                <w:rFonts w:ascii="Arial" w:hAnsi="Arial" w:cs="Arial"/>
                <w:color w:val="000000" w:themeColor="text1"/>
              </w:rPr>
              <w:fldChar w:fldCharType="end"/>
            </w:r>
          </w:p>
        </w:tc>
      </w:tr>
      <w:tr w:rsidR="0052737B" w:rsidRPr="0037786D" w14:paraId="5289BE70" w14:textId="77777777" w:rsidTr="0052737B">
        <w:tc>
          <w:tcPr>
            <w:tcW w:w="3708" w:type="dxa"/>
          </w:tcPr>
          <w:p w14:paraId="2213D826" w14:textId="77777777" w:rsidR="0052737B" w:rsidRPr="00654C15" w:rsidRDefault="0052737B" w:rsidP="009544B8">
            <w:pPr>
              <w:spacing w:after="200" w:line="276" w:lineRule="auto"/>
              <w:rPr>
                <w:rFonts w:ascii="Arial" w:hAnsi="Arial" w:cs="Arial"/>
                <w:color w:val="000000" w:themeColor="text1"/>
              </w:rPr>
            </w:pPr>
            <w:r w:rsidRPr="009544B8">
              <w:rPr>
                <w:rFonts w:ascii="Arial" w:hAnsi="Arial" w:cs="Arial"/>
                <w:color w:val="000000"/>
              </w:rPr>
              <w:lastRenderedPageBreak/>
              <w:t xml:space="preserve">It appears that there may be room to create more of a climate of expectation with adjuncts in terms of professional development.  Adjuncts should be made explicitly aware of the expectations involving workshops, attendance at in-service meetings, etc.  </w:t>
            </w:r>
          </w:p>
        </w:tc>
        <w:tc>
          <w:tcPr>
            <w:tcW w:w="2700" w:type="dxa"/>
          </w:tcPr>
          <w:p w14:paraId="6E57E8AB" w14:textId="77777777" w:rsidR="0052737B" w:rsidRDefault="0052737B" w:rsidP="00637591">
            <w:pPr>
              <w:pStyle w:val="ListParagraph"/>
              <w:ind w:left="0"/>
              <w:rPr>
                <w:rFonts w:ascii="Arial" w:hAnsi="Arial" w:cs="Arial"/>
                <w:color w:val="000000" w:themeColor="text1"/>
              </w:rPr>
            </w:pPr>
          </w:p>
          <w:p w14:paraId="3D85D12C" w14:textId="30241116"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C7F17">
              <w:fldChar w:fldCharType="begin">
                <w:ffData>
                  <w:name w:val=""/>
                  <w:enabled/>
                  <w:calcOnExit w:val="0"/>
                  <w:checkBox>
                    <w:sizeAuto/>
                    <w:default w:val="1"/>
                  </w:checkBox>
                </w:ffData>
              </w:fldChar>
            </w:r>
            <w:r w:rsidR="005C7F17">
              <w:instrText xml:space="preserve"> FORMCHECKBOX </w:instrText>
            </w:r>
            <w:r w:rsidR="005C7F17">
              <w:fldChar w:fldCharType="end"/>
            </w:r>
          </w:p>
          <w:p w14:paraId="51B651EF" w14:textId="77777777" w:rsidR="0052737B" w:rsidRDefault="0052737B" w:rsidP="00637591">
            <w:pPr>
              <w:pStyle w:val="ListParagraph"/>
              <w:ind w:left="0"/>
              <w:rPr>
                <w:rFonts w:ascii="Arial" w:hAnsi="Arial" w:cs="Arial"/>
                <w:color w:val="000000" w:themeColor="text1"/>
              </w:rPr>
            </w:pPr>
          </w:p>
          <w:p w14:paraId="5A722C91" w14:textId="77777777"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end"/>
            </w:r>
          </w:p>
          <w:p w14:paraId="6924A258" w14:textId="77777777" w:rsidR="0052737B" w:rsidRDefault="0052737B" w:rsidP="00637591">
            <w:pPr>
              <w:pStyle w:val="ListParagraph"/>
              <w:ind w:left="0"/>
              <w:rPr>
                <w:rFonts w:ascii="Arial" w:hAnsi="Arial" w:cs="Arial"/>
                <w:color w:val="000000" w:themeColor="text1"/>
              </w:rPr>
            </w:pPr>
          </w:p>
          <w:p w14:paraId="3D750AD9" w14:textId="77777777"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end"/>
            </w:r>
          </w:p>
        </w:tc>
        <w:tc>
          <w:tcPr>
            <w:tcW w:w="6480" w:type="dxa"/>
          </w:tcPr>
          <w:p w14:paraId="336E8C33" w14:textId="77F0BB4F" w:rsidR="00FA49A5" w:rsidRDefault="00FA49A5" w:rsidP="00FA49A5">
            <w:pPr>
              <w:rPr>
                <w:rFonts w:ascii="Arial" w:hAnsi="Arial" w:cs="Arial"/>
                <w:color w:val="000000" w:themeColor="text1"/>
              </w:rPr>
            </w:pPr>
            <w:r>
              <w:rPr>
                <w:rFonts w:ascii="Arial" w:hAnsi="Arial" w:cs="Arial"/>
                <w:color w:val="000000" w:themeColor="text1"/>
              </w:rPr>
              <w:t>All adjuncts are made aware of expectations and concerns</w:t>
            </w:r>
            <w:r w:rsidR="005C7F17">
              <w:rPr>
                <w:rFonts w:ascii="Arial" w:hAnsi="Arial" w:cs="Arial"/>
                <w:color w:val="000000" w:themeColor="text1"/>
              </w:rPr>
              <w:t xml:space="preserve"> about professional development at the interview during which they are hired. Regular correspondence also informs adjuncts of their responsibilities to the department.</w:t>
            </w:r>
            <w:r>
              <w:rPr>
                <w:rFonts w:ascii="Arial" w:hAnsi="Arial" w:cs="Arial"/>
                <w:color w:val="000000" w:themeColor="text1"/>
              </w:rPr>
              <w:t xml:space="preserve"> Seventeen new adjuncts have been hired since January to replace adjuncts who may have questionable credentials or who were struggling in the classroom. Further, Aaron Moyer has assumed administrative leadership for adjunct faculty and has composed several informative documents for adjunct faculty. An Adjunct Faculty outreach team comprised of three full-time professors (Charles Freeland, Kay Berg, and Nicki Cosby) and one or two adjunct faculty members continues to meet to address adjunct concerns and plan in-services in the spring semester, as well as maintain a shell in Angel for dissemination of adjunct information.</w:t>
            </w:r>
            <w:r w:rsidR="00A5778E">
              <w:rPr>
                <w:rFonts w:ascii="Arial" w:hAnsi="Arial" w:cs="Arial"/>
                <w:color w:val="000000" w:themeColor="text1"/>
              </w:rPr>
              <w:t xml:space="preserve"> This work is also vital to the English adjunct community.</w:t>
            </w:r>
          </w:p>
          <w:p w14:paraId="330559C5" w14:textId="77777777" w:rsidR="00FA49A5" w:rsidRDefault="00FA49A5" w:rsidP="00FA49A5">
            <w:pPr>
              <w:rPr>
                <w:rFonts w:ascii="Arial" w:hAnsi="Arial" w:cs="Arial"/>
                <w:color w:val="000000" w:themeColor="text1"/>
              </w:rPr>
            </w:pPr>
          </w:p>
          <w:p w14:paraId="6F519ADA" w14:textId="535657CF" w:rsidR="00FA49A5" w:rsidRDefault="00FA49A5" w:rsidP="00FA49A5">
            <w:pPr>
              <w:rPr>
                <w:rFonts w:ascii="Arial" w:hAnsi="Arial" w:cs="Arial"/>
                <w:color w:val="000000" w:themeColor="text1"/>
              </w:rPr>
            </w:pPr>
            <w:r>
              <w:rPr>
                <w:rFonts w:ascii="Arial" w:hAnsi="Arial" w:cs="Arial"/>
                <w:color w:val="000000" w:themeColor="text1"/>
              </w:rPr>
              <w:t xml:space="preserve">Informative Documents for Adjuncts (attached as well): </w:t>
            </w:r>
          </w:p>
          <w:p w14:paraId="28AE978E" w14:textId="77777777" w:rsidR="00FA49A5" w:rsidRPr="00C0650F" w:rsidRDefault="00FA49A5" w:rsidP="00FA49A5">
            <w:pPr>
              <w:pStyle w:val="ListParagraph"/>
              <w:numPr>
                <w:ilvl w:val="0"/>
                <w:numId w:val="14"/>
              </w:numPr>
              <w:rPr>
                <w:rFonts w:ascii="Arial" w:hAnsi="Arial" w:cs="Arial"/>
                <w:color w:val="000000" w:themeColor="text1"/>
              </w:rPr>
            </w:pPr>
            <w:r w:rsidRPr="00C0650F">
              <w:rPr>
                <w:rFonts w:ascii="Arial" w:hAnsi="Arial" w:cs="Arial"/>
                <w:color w:val="000000" w:themeColor="text1"/>
              </w:rPr>
              <w:t>Getting Started Login</w:t>
            </w:r>
          </w:p>
          <w:p w14:paraId="4CF8EDE3" w14:textId="77777777" w:rsidR="00FA49A5" w:rsidRDefault="00FA49A5" w:rsidP="00FA49A5">
            <w:pPr>
              <w:pStyle w:val="ListParagraph"/>
              <w:numPr>
                <w:ilvl w:val="0"/>
                <w:numId w:val="14"/>
              </w:numPr>
              <w:rPr>
                <w:rFonts w:ascii="Arial" w:hAnsi="Arial" w:cs="Arial"/>
                <w:color w:val="000000" w:themeColor="text1"/>
              </w:rPr>
            </w:pPr>
            <w:r>
              <w:rPr>
                <w:rFonts w:ascii="Arial" w:hAnsi="Arial" w:cs="Arial"/>
                <w:color w:val="000000" w:themeColor="text1"/>
              </w:rPr>
              <w:t>Adjunct Fact Sheet</w:t>
            </w:r>
          </w:p>
          <w:p w14:paraId="04CB0C5D" w14:textId="77777777" w:rsidR="00FA49A5" w:rsidRDefault="00FA49A5" w:rsidP="00FA49A5">
            <w:pPr>
              <w:pStyle w:val="ListParagraph"/>
              <w:numPr>
                <w:ilvl w:val="0"/>
                <w:numId w:val="14"/>
              </w:numPr>
              <w:rPr>
                <w:rFonts w:ascii="Arial" w:hAnsi="Arial" w:cs="Arial"/>
                <w:color w:val="000000" w:themeColor="text1"/>
              </w:rPr>
            </w:pPr>
            <w:r>
              <w:rPr>
                <w:rFonts w:ascii="Arial" w:hAnsi="Arial" w:cs="Arial"/>
                <w:color w:val="000000" w:themeColor="text1"/>
              </w:rPr>
              <w:t>Fall 2013 Calendar</w:t>
            </w:r>
          </w:p>
          <w:p w14:paraId="7CA5F8AA" w14:textId="77777777" w:rsidR="00FA49A5" w:rsidRDefault="00FA49A5" w:rsidP="00FA49A5">
            <w:pPr>
              <w:pStyle w:val="ListParagraph"/>
              <w:numPr>
                <w:ilvl w:val="0"/>
                <w:numId w:val="14"/>
              </w:numPr>
              <w:rPr>
                <w:rFonts w:ascii="Arial" w:hAnsi="Arial" w:cs="Arial"/>
                <w:color w:val="000000" w:themeColor="text1"/>
              </w:rPr>
            </w:pPr>
            <w:r>
              <w:rPr>
                <w:rFonts w:ascii="Arial" w:hAnsi="Arial" w:cs="Arial"/>
                <w:color w:val="000000" w:themeColor="text1"/>
              </w:rPr>
              <w:t>Sample Teaching Syllabus</w:t>
            </w:r>
          </w:p>
          <w:p w14:paraId="06418A65" w14:textId="77777777" w:rsidR="00FA49A5" w:rsidRDefault="00FA49A5" w:rsidP="00FA49A5">
            <w:pPr>
              <w:pStyle w:val="ListParagraph"/>
              <w:numPr>
                <w:ilvl w:val="0"/>
                <w:numId w:val="14"/>
              </w:numPr>
              <w:rPr>
                <w:rFonts w:ascii="Arial" w:hAnsi="Arial" w:cs="Arial"/>
                <w:color w:val="000000" w:themeColor="text1"/>
              </w:rPr>
            </w:pPr>
            <w:r>
              <w:rPr>
                <w:rFonts w:ascii="Arial" w:hAnsi="Arial" w:cs="Arial"/>
                <w:color w:val="000000" w:themeColor="text1"/>
              </w:rPr>
              <w:t>Syllabus Evaluation Checklist</w:t>
            </w:r>
          </w:p>
          <w:p w14:paraId="1B670941" w14:textId="77777777" w:rsidR="00FA49A5" w:rsidRDefault="00FA49A5" w:rsidP="00FA49A5">
            <w:pPr>
              <w:pStyle w:val="ListParagraph"/>
              <w:numPr>
                <w:ilvl w:val="0"/>
                <w:numId w:val="14"/>
              </w:numPr>
              <w:rPr>
                <w:rFonts w:ascii="Arial" w:hAnsi="Arial" w:cs="Arial"/>
                <w:color w:val="000000" w:themeColor="text1"/>
              </w:rPr>
            </w:pPr>
            <w:r>
              <w:rPr>
                <w:rFonts w:ascii="Arial" w:hAnsi="Arial" w:cs="Arial"/>
                <w:color w:val="000000" w:themeColor="text1"/>
              </w:rPr>
              <w:t>Norton Field Guide Update</w:t>
            </w:r>
          </w:p>
          <w:p w14:paraId="5ADABDCE" w14:textId="77777777" w:rsidR="00FA49A5" w:rsidRDefault="00FA49A5" w:rsidP="00FA49A5">
            <w:pPr>
              <w:pStyle w:val="ListParagraph"/>
              <w:numPr>
                <w:ilvl w:val="0"/>
                <w:numId w:val="14"/>
              </w:numPr>
              <w:rPr>
                <w:rFonts w:ascii="Arial" w:hAnsi="Arial" w:cs="Arial"/>
                <w:color w:val="000000" w:themeColor="text1"/>
              </w:rPr>
            </w:pPr>
            <w:r>
              <w:rPr>
                <w:rFonts w:ascii="Arial" w:hAnsi="Arial" w:cs="Arial"/>
                <w:color w:val="000000" w:themeColor="text1"/>
              </w:rPr>
              <w:t>Attendance Policy</w:t>
            </w:r>
          </w:p>
          <w:p w14:paraId="14B074B6" w14:textId="77777777" w:rsidR="00FA49A5" w:rsidRDefault="00FA49A5" w:rsidP="00FA49A5">
            <w:pPr>
              <w:pStyle w:val="ListParagraph"/>
              <w:numPr>
                <w:ilvl w:val="0"/>
                <w:numId w:val="14"/>
              </w:numPr>
              <w:rPr>
                <w:rFonts w:ascii="Arial" w:hAnsi="Arial" w:cs="Arial"/>
                <w:color w:val="000000" w:themeColor="text1"/>
              </w:rPr>
            </w:pPr>
            <w:r>
              <w:rPr>
                <w:rFonts w:ascii="Arial" w:hAnsi="Arial" w:cs="Arial"/>
                <w:color w:val="000000" w:themeColor="text1"/>
              </w:rPr>
              <w:t>SCC Policy Links</w:t>
            </w:r>
          </w:p>
          <w:p w14:paraId="507A1AAC" w14:textId="77777777" w:rsidR="00FA49A5" w:rsidRDefault="00FA49A5" w:rsidP="00FA49A5">
            <w:pPr>
              <w:pStyle w:val="ListParagraph"/>
              <w:numPr>
                <w:ilvl w:val="0"/>
                <w:numId w:val="14"/>
              </w:numPr>
              <w:rPr>
                <w:rFonts w:ascii="Arial" w:hAnsi="Arial" w:cs="Arial"/>
                <w:color w:val="000000" w:themeColor="text1"/>
              </w:rPr>
            </w:pPr>
            <w:r>
              <w:rPr>
                <w:rFonts w:ascii="Arial" w:hAnsi="Arial" w:cs="Arial"/>
                <w:color w:val="000000" w:themeColor="text1"/>
              </w:rPr>
              <w:t>Rubric/Criteria Sample</w:t>
            </w:r>
          </w:p>
          <w:p w14:paraId="775E06EE" w14:textId="77777777" w:rsidR="00FA49A5" w:rsidRDefault="00FA49A5" w:rsidP="00FA49A5">
            <w:pPr>
              <w:pStyle w:val="ListParagraph"/>
              <w:numPr>
                <w:ilvl w:val="0"/>
                <w:numId w:val="14"/>
              </w:numPr>
              <w:rPr>
                <w:rFonts w:ascii="Arial" w:hAnsi="Arial" w:cs="Arial"/>
                <w:color w:val="000000" w:themeColor="text1"/>
              </w:rPr>
            </w:pPr>
            <w:r>
              <w:rPr>
                <w:rFonts w:ascii="Arial" w:hAnsi="Arial" w:cs="Arial"/>
                <w:color w:val="000000" w:themeColor="text1"/>
              </w:rPr>
              <w:t>Master Syllabi from CMT</w:t>
            </w:r>
          </w:p>
          <w:p w14:paraId="6D3CDF7B" w14:textId="77777777" w:rsidR="00FA49A5" w:rsidRPr="00C0650F" w:rsidRDefault="00FA49A5" w:rsidP="00FA49A5">
            <w:pPr>
              <w:pStyle w:val="ListParagraph"/>
              <w:numPr>
                <w:ilvl w:val="0"/>
                <w:numId w:val="14"/>
              </w:numPr>
              <w:rPr>
                <w:rFonts w:ascii="Arial" w:hAnsi="Arial" w:cs="Arial"/>
                <w:color w:val="000000" w:themeColor="text1"/>
              </w:rPr>
            </w:pPr>
            <w:r>
              <w:rPr>
                <w:rFonts w:ascii="Arial" w:hAnsi="Arial" w:cs="Arial"/>
                <w:color w:val="000000" w:themeColor="text1"/>
              </w:rPr>
              <w:t>Grading Reminders</w:t>
            </w:r>
          </w:p>
          <w:p w14:paraId="4E2DEA7E" w14:textId="6E34EEBA" w:rsidR="0052737B" w:rsidRPr="00C54B0F" w:rsidRDefault="0052737B" w:rsidP="002F309A"/>
        </w:tc>
      </w:tr>
      <w:tr w:rsidR="0052737B" w:rsidRPr="0037786D" w14:paraId="22323BC5" w14:textId="77777777" w:rsidTr="0052737B">
        <w:tc>
          <w:tcPr>
            <w:tcW w:w="3708" w:type="dxa"/>
          </w:tcPr>
          <w:p w14:paraId="095BA04A" w14:textId="77777777" w:rsidR="0052737B" w:rsidRPr="00654C15" w:rsidRDefault="0052737B" w:rsidP="009544B8">
            <w:pPr>
              <w:spacing w:after="200" w:line="276" w:lineRule="auto"/>
              <w:rPr>
                <w:rFonts w:ascii="Arial" w:hAnsi="Arial" w:cs="Arial"/>
                <w:color w:val="000000" w:themeColor="text1"/>
              </w:rPr>
            </w:pPr>
            <w:r w:rsidRPr="009544B8">
              <w:rPr>
                <w:rFonts w:ascii="Arial" w:hAnsi="Arial" w:cs="Arial"/>
                <w:color w:val="000000"/>
              </w:rPr>
              <w:t xml:space="preserve">Dual enrollment is being strongly encouraged by the </w:t>
            </w:r>
            <w:r w:rsidRPr="009544B8">
              <w:rPr>
                <w:rFonts w:ascii="Arial" w:hAnsi="Arial" w:cs="Arial"/>
                <w:color w:val="000000"/>
              </w:rPr>
              <w:lastRenderedPageBreak/>
              <w:t>state.  Some of the challenges regarding dual enrollment arrangements were discussed in the review meeting, and the department should proactively discuss strategies for dealing with these challenges and overseeing the offering of dual enrollment sections with area high schools.</w:t>
            </w:r>
            <w:r w:rsidRPr="00654C15">
              <w:rPr>
                <w:rFonts w:ascii="Arial" w:hAnsi="Arial" w:cs="Arial"/>
                <w:color w:val="000000" w:themeColor="text1"/>
              </w:rPr>
              <w:t xml:space="preserve"> </w:t>
            </w:r>
          </w:p>
        </w:tc>
        <w:tc>
          <w:tcPr>
            <w:tcW w:w="2700" w:type="dxa"/>
          </w:tcPr>
          <w:p w14:paraId="1B20E2F1" w14:textId="77777777" w:rsidR="0052737B" w:rsidRDefault="0052737B" w:rsidP="00637591">
            <w:pPr>
              <w:pStyle w:val="ListParagraph"/>
              <w:ind w:left="0"/>
              <w:rPr>
                <w:rFonts w:ascii="Arial" w:hAnsi="Arial" w:cs="Arial"/>
                <w:color w:val="000000" w:themeColor="text1"/>
              </w:rPr>
            </w:pPr>
          </w:p>
          <w:p w14:paraId="57AF09E5" w14:textId="709C5C69"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C7F17">
              <w:fldChar w:fldCharType="begin">
                <w:ffData>
                  <w:name w:val=""/>
                  <w:enabled/>
                  <w:calcOnExit w:val="0"/>
                  <w:checkBox>
                    <w:sizeAuto/>
                    <w:default w:val="1"/>
                  </w:checkBox>
                </w:ffData>
              </w:fldChar>
            </w:r>
            <w:r w:rsidR="005C7F17">
              <w:instrText xml:space="preserve"> FORMCHECKBOX </w:instrText>
            </w:r>
            <w:r w:rsidR="005C7F17">
              <w:fldChar w:fldCharType="end"/>
            </w:r>
          </w:p>
          <w:p w14:paraId="711B87EE" w14:textId="77777777" w:rsidR="0052737B" w:rsidRDefault="0052737B" w:rsidP="00637591">
            <w:pPr>
              <w:pStyle w:val="ListParagraph"/>
              <w:ind w:left="0"/>
              <w:rPr>
                <w:rFonts w:ascii="Arial" w:hAnsi="Arial" w:cs="Arial"/>
                <w:color w:val="000000" w:themeColor="text1"/>
              </w:rPr>
            </w:pPr>
          </w:p>
          <w:p w14:paraId="483AAB53" w14:textId="77777777"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end"/>
            </w:r>
          </w:p>
          <w:p w14:paraId="0DCB5E5B" w14:textId="77777777" w:rsidR="0052737B" w:rsidRDefault="0052737B" w:rsidP="00637591">
            <w:pPr>
              <w:pStyle w:val="ListParagraph"/>
              <w:ind w:left="0"/>
              <w:rPr>
                <w:rFonts w:ascii="Arial" w:hAnsi="Arial" w:cs="Arial"/>
                <w:color w:val="000000" w:themeColor="text1"/>
              </w:rPr>
            </w:pPr>
          </w:p>
          <w:p w14:paraId="4DEF7C4F" w14:textId="77777777"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end"/>
            </w:r>
          </w:p>
        </w:tc>
        <w:tc>
          <w:tcPr>
            <w:tcW w:w="6480" w:type="dxa"/>
          </w:tcPr>
          <w:p w14:paraId="109AA0A6" w14:textId="694EBBB6" w:rsidR="005C7F17" w:rsidRDefault="005C7F17" w:rsidP="00E63B19">
            <w:pPr>
              <w:rPr>
                <w:rFonts w:ascii="Arial" w:hAnsi="Arial" w:cs="Arial"/>
                <w:color w:val="000000" w:themeColor="text1"/>
              </w:rPr>
            </w:pPr>
            <w:r>
              <w:rPr>
                <w:rFonts w:ascii="Arial" w:hAnsi="Arial" w:cs="Arial"/>
                <w:color w:val="000000" w:themeColor="text1"/>
              </w:rPr>
              <w:lastRenderedPageBreak/>
              <w:t xml:space="preserve">Dual enrollment has presented a major challenge for the department this academic year. Our course offerings have </w:t>
            </w:r>
            <w:r>
              <w:rPr>
                <w:rFonts w:ascii="Arial" w:hAnsi="Arial" w:cs="Arial"/>
                <w:color w:val="000000" w:themeColor="text1"/>
              </w:rPr>
              <w:lastRenderedPageBreak/>
              <w:t xml:space="preserve">been expanded to more high schools and the models for their offerings have been expanded, as well. The chair of the department has met with Michael Carter several times throughout the summer/fall to discuss these models and </w:t>
            </w:r>
            <w:r w:rsidR="00A5778E">
              <w:rPr>
                <w:rFonts w:ascii="Arial" w:hAnsi="Arial" w:cs="Arial"/>
                <w:color w:val="000000" w:themeColor="text1"/>
              </w:rPr>
              <w:t xml:space="preserve">find </w:t>
            </w:r>
            <w:r>
              <w:rPr>
                <w:rFonts w:ascii="Arial" w:hAnsi="Arial" w:cs="Arial"/>
                <w:color w:val="000000" w:themeColor="text1"/>
              </w:rPr>
              <w:t>instructors to staff the courses, but the challenges surrounding these courses re</w:t>
            </w:r>
            <w:r w:rsidR="00666455">
              <w:rPr>
                <w:rFonts w:ascii="Arial" w:hAnsi="Arial" w:cs="Arial"/>
                <w:color w:val="000000" w:themeColor="text1"/>
              </w:rPr>
              <w:t xml:space="preserve">main very steep. On July 30, the English Department offered a Dual Enrollment Orientation for high school </w:t>
            </w:r>
            <w:r w:rsidR="00DA14FF">
              <w:rPr>
                <w:rFonts w:ascii="Arial" w:hAnsi="Arial" w:cs="Arial"/>
                <w:color w:val="000000" w:themeColor="text1"/>
              </w:rPr>
              <w:t>faculty, which</w:t>
            </w:r>
            <w:r w:rsidR="00666455">
              <w:rPr>
                <w:rFonts w:ascii="Arial" w:hAnsi="Arial" w:cs="Arial"/>
                <w:color w:val="000000" w:themeColor="text1"/>
              </w:rPr>
              <w:t xml:space="preserve"> was </w:t>
            </w:r>
            <w:r w:rsidR="00DA14FF">
              <w:rPr>
                <w:rFonts w:ascii="Arial" w:hAnsi="Arial" w:cs="Arial"/>
                <w:color w:val="000000" w:themeColor="text1"/>
              </w:rPr>
              <w:t>well received</w:t>
            </w:r>
            <w:r w:rsidR="00666455">
              <w:rPr>
                <w:rFonts w:ascii="Arial" w:hAnsi="Arial" w:cs="Arial"/>
                <w:color w:val="000000" w:themeColor="text1"/>
              </w:rPr>
              <w:t>.</w:t>
            </w:r>
          </w:p>
          <w:p w14:paraId="1FA334E1" w14:textId="77777777" w:rsidR="005C7F17" w:rsidRDefault="005C7F17" w:rsidP="00E63B19">
            <w:pPr>
              <w:rPr>
                <w:rFonts w:ascii="Arial" w:hAnsi="Arial" w:cs="Arial"/>
                <w:color w:val="000000" w:themeColor="text1"/>
              </w:rPr>
            </w:pPr>
          </w:p>
          <w:p w14:paraId="7780C5D4" w14:textId="277ECE15" w:rsidR="0052737B" w:rsidRPr="00C54B0F" w:rsidRDefault="005C7F17" w:rsidP="00E63B19">
            <w:r>
              <w:rPr>
                <w:rFonts w:ascii="Arial" w:hAnsi="Arial" w:cs="Arial"/>
                <w:color w:val="000000" w:themeColor="text1"/>
              </w:rPr>
              <w:t xml:space="preserve">The following high schools currently offer ENG 1101 and/or ENG 1201: Jefferson HS, Northmont HS, </w:t>
            </w:r>
            <w:r w:rsidR="00666455">
              <w:rPr>
                <w:rFonts w:ascii="Arial" w:hAnsi="Arial" w:cs="Arial"/>
                <w:color w:val="000000" w:themeColor="text1"/>
              </w:rPr>
              <w:t xml:space="preserve">Eaton HS, National Trail HS, Franklin HS, Waynesville HS, Fairborn </w:t>
            </w:r>
            <w:r w:rsidR="00DA14FF">
              <w:rPr>
                <w:rFonts w:ascii="Arial" w:hAnsi="Arial" w:cs="Arial"/>
                <w:color w:val="000000" w:themeColor="text1"/>
              </w:rPr>
              <w:t>Digital</w:t>
            </w:r>
            <w:r w:rsidR="00666455">
              <w:rPr>
                <w:rFonts w:ascii="Arial" w:hAnsi="Arial" w:cs="Arial"/>
                <w:color w:val="000000" w:themeColor="text1"/>
              </w:rPr>
              <w:t xml:space="preserve"> Academy, Edgewood HS, Harrison HS, and MVCTC.</w:t>
            </w:r>
          </w:p>
        </w:tc>
      </w:tr>
      <w:tr w:rsidR="0052737B" w:rsidRPr="0037786D" w14:paraId="4F1A061B" w14:textId="77777777" w:rsidTr="0052737B">
        <w:tc>
          <w:tcPr>
            <w:tcW w:w="3708" w:type="dxa"/>
          </w:tcPr>
          <w:p w14:paraId="7C2BC1D0" w14:textId="77777777" w:rsidR="0052737B" w:rsidRPr="00654C15" w:rsidRDefault="0052737B" w:rsidP="009544B8">
            <w:pPr>
              <w:spacing w:after="200" w:line="276" w:lineRule="auto"/>
              <w:rPr>
                <w:rFonts w:ascii="Arial" w:hAnsi="Arial" w:cs="Arial"/>
                <w:color w:val="000000" w:themeColor="text1"/>
              </w:rPr>
            </w:pPr>
            <w:r w:rsidRPr="009544B8">
              <w:rPr>
                <w:rFonts w:ascii="Arial" w:hAnsi="Arial" w:cs="Arial"/>
                <w:color w:val="000000"/>
              </w:rPr>
              <w:lastRenderedPageBreak/>
              <w:t xml:space="preserve">The Writing Center appears to be a valuable resource for students, but the benefit to students has not been documented to the extent that it could be.  The department is encouraged to find ways to strengthen assessment of the Writing Center, demonstrating how students benefit from using the resources there.  This may entail capturing more data than is currently captured from users of the Writing Center.  Research, Analytics, and Reporting (RAR) may be a </w:t>
            </w:r>
            <w:r w:rsidRPr="009544B8">
              <w:rPr>
                <w:rFonts w:ascii="Arial" w:hAnsi="Arial" w:cs="Arial"/>
                <w:color w:val="000000"/>
              </w:rPr>
              <w:lastRenderedPageBreak/>
              <w:t>resource the department could use in its efforts to better assess the impact of the Writing Center.</w:t>
            </w:r>
            <w:r w:rsidRPr="00654C15">
              <w:rPr>
                <w:rFonts w:ascii="Arial" w:hAnsi="Arial" w:cs="Arial"/>
                <w:color w:val="000000" w:themeColor="text1"/>
              </w:rPr>
              <w:t xml:space="preserve"> </w:t>
            </w:r>
          </w:p>
        </w:tc>
        <w:tc>
          <w:tcPr>
            <w:tcW w:w="2700" w:type="dxa"/>
          </w:tcPr>
          <w:p w14:paraId="35B7532E" w14:textId="77777777" w:rsidR="0052737B" w:rsidRDefault="0052737B" w:rsidP="00D07030">
            <w:pPr>
              <w:pStyle w:val="ListParagraph"/>
              <w:ind w:left="0"/>
              <w:rPr>
                <w:rFonts w:ascii="Arial" w:hAnsi="Arial" w:cs="Arial"/>
                <w:color w:val="000000" w:themeColor="text1"/>
              </w:rPr>
            </w:pPr>
          </w:p>
          <w:p w14:paraId="54FEE70C" w14:textId="40AC1A82" w:rsidR="0052737B" w:rsidRDefault="0052737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B57DD9">
              <w:fldChar w:fldCharType="begin">
                <w:ffData>
                  <w:name w:val=""/>
                  <w:enabled/>
                  <w:calcOnExit w:val="0"/>
                  <w:checkBox>
                    <w:sizeAuto/>
                    <w:default w:val="0"/>
                  </w:checkBox>
                </w:ffData>
              </w:fldChar>
            </w:r>
            <w:r w:rsidR="00B57DD9">
              <w:instrText xml:space="preserve"> FORMCHECKBOX </w:instrText>
            </w:r>
            <w:r w:rsidR="00B57DD9">
              <w:fldChar w:fldCharType="end"/>
            </w:r>
          </w:p>
          <w:p w14:paraId="51F2A14F" w14:textId="77777777" w:rsidR="0052737B" w:rsidRDefault="0052737B" w:rsidP="00D07030">
            <w:pPr>
              <w:pStyle w:val="ListParagraph"/>
              <w:ind w:left="0"/>
              <w:rPr>
                <w:rFonts w:ascii="Arial" w:hAnsi="Arial" w:cs="Arial"/>
                <w:color w:val="000000" w:themeColor="text1"/>
              </w:rPr>
            </w:pPr>
          </w:p>
          <w:p w14:paraId="64232764" w14:textId="1B42DB9F" w:rsidR="0052737B" w:rsidRDefault="0052737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B57DD9">
              <w:fldChar w:fldCharType="begin">
                <w:ffData>
                  <w:name w:val="Check1"/>
                  <w:enabled/>
                  <w:calcOnExit w:val="0"/>
                  <w:checkBox>
                    <w:sizeAuto/>
                    <w:default w:val="1"/>
                  </w:checkBox>
                </w:ffData>
              </w:fldChar>
            </w:r>
            <w:bookmarkStart w:id="0" w:name="Check1"/>
            <w:r w:rsidR="00B57DD9">
              <w:instrText xml:space="preserve"> FORMCHECKBOX </w:instrText>
            </w:r>
            <w:r w:rsidR="00B57DD9">
              <w:fldChar w:fldCharType="end"/>
            </w:r>
            <w:bookmarkEnd w:id="0"/>
          </w:p>
          <w:p w14:paraId="33AB2369" w14:textId="77777777" w:rsidR="0052737B" w:rsidRDefault="0052737B" w:rsidP="00D07030">
            <w:pPr>
              <w:pStyle w:val="ListParagraph"/>
              <w:ind w:left="0"/>
              <w:rPr>
                <w:rFonts w:ascii="Arial" w:hAnsi="Arial" w:cs="Arial"/>
                <w:color w:val="000000" w:themeColor="text1"/>
              </w:rPr>
            </w:pPr>
          </w:p>
          <w:p w14:paraId="477A4531" w14:textId="77777777" w:rsidR="0052737B" w:rsidRPr="0037786D" w:rsidRDefault="0052737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end"/>
            </w:r>
          </w:p>
        </w:tc>
        <w:tc>
          <w:tcPr>
            <w:tcW w:w="6480" w:type="dxa"/>
          </w:tcPr>
          <w:p w14:paraId="0B7F534E" w14:textId="77777777" w:rsidR="007B79D6" w:rsidRDefault="007B79D6" w:rsidP="00E63B19">
            <w:pPr>
              <w:rPr>
                <w:rFonts w:ascii="Arial" w:hAnsi="Arial" w:cs="Arial"/>
                <w:color w:val="000000" w:themeColor="text1"/>
              </w:rPr>
            </w:pPr>
          </w:p>
          <w:p w14:paraId="773B31B5" w14:textId="6C17EEE6" w:rsidR="00B57DD9" w:rsidRPr="00B57DD9" w:rsidRDefault="00B57DD9" w:rsidP="00B57DD9">
            <w:pPr>
              <w:rPr>
                <w:rFonts w:ascii="Arial" w:hAnsi="Arial" w:cs="American Typewriter"/>
              </w:rPr>
            </w:pPr>
            <w:r>
              <w:rPr>
                <w:rFonts w:ascii="Arial" w:hAnsi="Arial" w:cs="Arial"/>
                <w:color w:val="000000" w:themeColor="text1"/>
              </w:rPr>
              <w:t xml:space="preserve">The Writing Center, in conjunction with RAR, has instituted a study to assess its effectiveness. </w:t>
            </w:r>
            <w:r w:rsidRPr="00B57DD9">
              <w:rPr>
                <w:rFonts w:ascii="Arial" w:hAnsi="Arial" w:cs="American Typewriter"/>
              </w:rPr>
              <w:t xml:space="preserve">With the help of Research, Analytics and Reporting (RAR), the Writing Center has started looking for more detailed demographic data on the students who visit the Center, how their grades are affected, and if these students persist to the next English class. </w:t>
            </w:r>
          </w:p>
          <w:p w14:paraId="0CA5E76C" w14:textId="77777777" w:rsidR="00B57DD9" w:rsidRDefault="00B57DD9" w:rsidP="00B57DD9">
            <w:pPr>
              <w:rPr>
                <w:rFonts w:ascii="Arial" w:hAnsi="Arial" w:cs="American Typewriter"/>
              </w:rPr>
            </w:pPr>
          </w:p>
          <w:p w14:paraId="34EEF5F3" w14:textId="53ABC16C" w:rsidR="00B57DD9" w:rsidRPr="00B57DD9" w:rsidRDefault="00B57DD9" w:rsidP="00B57DD9">
            <w:pPr>
              <w:rPr>
                <w:rFonts w:ascii="Arial" w:hAnsi="Arial" w:cs="American Typewriter"/>
              </w:rPr>
            </w:pPr>
            <w:r>
              <w:rPr>
                <w:rFonts w:ascii="Arial" w:hAnsi="Arial" w:cs="American Typewriter"/>
              </w:rPr>
              <w:t>I</w:t>
            </w:r>
            <w:r w:rsidRPr="00B57DD9">
              <w:rPr>
                <w:rFonts w:ascii="Arial" w:hAnsi="Arial" w:cs="American Typewriter"/>
              </w:rPr>
              <w:t xml:space="preserve">n the first phase of the study, we learned that the Writing Center has seen consistent growth since 2009. This growth is especially evident in the fall terms, in which there is a large spike in the number of visits. For example, in fall of 2011, 798 students visited the Writing Center. This does not include the “walk-in student,” who simply used a computer, or asked a quick formatting question. </w:t>
            </w:r>
          </w:p>
          <w:p w14:paraId="7F2825FF" w14:textId="77777777" w:rsidR="00B57DD9" w:rsidRDefault="00B57DD9" w:rsidP="00B57DD9">
            <w:pPr>
              <w:rPr>
                <w:rFonts w:ascii="Arial" w:hAnsi="Arial" w:cs="American Typewriter"/>
              </w:rPr>
            </w:pPr>
            <w:r w:rsidRPr="00B57DD9">
              <w:rPr>
                <w:rFonts w:ascii="Arial" w:hAnsi="Arial" w:cs="American Typewriter"/>
              </w:rPr>
              <w:tab/>
            </w:r>
          </w:p>
          <w:p w14:paraId="4E5E353B" w14:textId="424698B4" w:rsidR="00B57DD9" w:rsidRPr="00B57DD9" w:rsidRDefault="00B57DD9" w:rsidP="00B57DD9">
            <w:pPr>
              <w:rPr>
                <w:rFonts w:ascii="Arial" w:hAnsi="Arial" w:cs="American Typewriter"/>
              </w:rPr>
            </w:pPr>
            <w:r w:rsidRPr="00B57DD9">
              <w:rPr>
                <w:rFonts w:ascii="Arial" w:hAnsi="Arial" w:cs="American Typewriter"/>
              </w:rPr>
              <w:t xml:space="preserve">The first phase of the RAR study also showed that many </w:t>
            </w:r>
            <w:r w:rsidRPr="00B57DD9">
              <w:rPr>
                <w:rFonts w:ascii="Arial" w:hAnsi="Arial" w:cs="American Typewriter"/>
              </w:rPr>
              <w:lastRenderedPageBreak/>
              <w:t xml:space="preserve">more English 1101 students than 1201 students visit the Writing Center, sometimes to an almost 2:1 margin. </w:t>
            </w:r>
          </w:p>
          <w:p w14:paraId="0F2CFCFE" w14:textId="77777777" w:rsidR="00B57DD9" w:rsidRPr="00B57DD9" w:rsidRDefault="00B57DD9" w:rsidP="00B57DD9">
            <w:pPr>
              <w:jc w:val="both"/>
              <w:rPr>
                <w:rFonts w:ascii="Arial" w:hAnsi="Arial" w:cs="American Typewriter"/>
                <w:b/>
                <w:u w:val="single"/>
              </w:rPr>
            </w:pPr>
          </w:p>
          <w:p w14:paraId="4BF2469C" w14:textId="77777777" w:rsidR="00B57DD9" w:rsidRPr="00B57DD9" w:rsidRDefault="00B57DD9" w:rsidP="00B57DD9">
            <w:pPr>
              <w:jc w:val="both"/>
              <w:rPr>
                <w:rFonts w:ascii="Arial" w:hAnsi="Arial" w:cs="American Typewriter"/>
                <w:b/>
                <w:u w:val="single"/>
              </w:rPr>
            </w:pPr>
            <w:r w:rsidRPr="00B57DD9">
              <w:rPr>
                <w:rFonts w:ascii="Arial" w:hAnsi="Arial" w:cs="American Typewriter"/>
                <w:b/>
                <w:u w:val="single"/>
              </w:rPr>
              <w:t>Student Success</w:t>
            </w:r>
          </w:p>
          <w:p w14:paraId="288B9A34" w14:textId="77777777" w:rsidR="00B57DD9" w:rsidRPr="00B57DD9" w:rsidRDefault="00B57DD9" w:rsidP="00B57DD9">
            <w:pPr>
              <w:jc w:val="both"/>
              <w:rPr>
                <w:rFonts w:ascii="Arial" w:hAnsi="Arial" w:cs="American Typewriter"/>
              </w:rPr>
            </w:pPr>
            <w:r w:rsidRPr="00B57DD9">
              <w:rPr>
                <w:rFonts w:ascii="Arial" w:hAnsi="Arial" w:cs="American Typewriter"/>
              </w:rPr>
              <w:t>In the second phase of the study, students were asked if they were more likely to succeed in an English class if they visited the Writing Center. A total of 681 students were followed, and the data demonstrated a significant, positive association between the number of times that a student visits the Writing Center and the final grade that the student earns in the class.</w:t>
            </w:r>
            <w:r w:rsidRPr="00B57DD9">
              <w:rPr>
                <w:rFonts w:ascii="Arial" w:hAnsi="Arial" w:cs="American Typewriter"/>
                <w:b/>
              </w:rPr>
              <w:t xml:space="preserve">  </w:t>
            </w:r>
          </w:p>
          <w:p w14:paraId="295D0EFA" w14:textId="77777777" w:rsidR="00B57DD9" w:rsidRDefault="00B57DD9" w:rsidP="00B57DD9">
            <w:pPr>
              <w:ind w:firstLine="720"/>
              <w:jc w:val="both"/>
              <w:rPr>
                <w:rFonts w:ascii="Arial" w:hAnsi="Arial" w:cs="American Typewriter"/>
              </w:rPr>
            </w:pPr>
          </w:p>
          <w:p w14:paraId="0EA773F7" w14:textId="648F8022" w:rsidR="00B57DD9" w:rsidRPr="00B57DD9" w:rsidRDefault="00B57DD9" w:rsidP="00B57DD9">
            <w:pPr>
              <w:jc w:val="both"/>
              <w:rPr>
                <w:rFonts w:ascii="Arial" w:hAnsi="Arial" w:cs="American Typewriter"/>
              </w:rPr>
            </w:pPr>
            <w:r w:rsidRPr="00B57DD9">
              <w:rPr>
                <w:rFonts w:ascii="Arial" w:hAnsi="Arial" w:cs="American Typewriter"/>
              </w:rPr>
              <w:t>The study showed that a student could expect to improve his or her grade by .10 for each visit that is made to the Writing Center; thus, a student would need to visit the Writing Center four times to bring his or her grade above the 3.00 threshold necessary to earn a B. For example, a student whose grade is a 2.00 would need to visit the Writing Center ten times to improve his or her grade to a 3.00 (i.e., 2.00 +(.</w:t>
            </w:r>
            <w:r w:rsidR="00DA14FF" w:rsidRPr="00B57DD9">
              <w:rPr>
                <w:rFonts w:ascii="Arial" w:hAnsi="Arial" w:cs="American Typewriter"/>
              </w:rPr>
              <w:t>10) 10</w:t>
            </w:r>
            <w:r w:rsidRPr="00B57DD9">
              <w:rPr>
                <w:rFonts w:ascii="Arial" w:hAnsi="Arial" w:cs="American Typewriter"/>
              </w:rPr>
              <w:t xml:space="preserve"> = 3.00). Of course, visits to the Writing Center may serve as a proxy for a student’s motivation to do well in a course and/or to seek out additional resources to help them succeed in a class, too. </w:t>
            </w:r>
          </w:p>
          <w:p w14:paraId="4918919D" w14:textId="77777777" w:rsidR="00B57DD9" w:rsidRPr="00B57DD9" w:rsidRDefault="00B57DD9" w:rsidP="00B57DD9">
            <w:pPr>
              <w:jc w:val="both"/>
              <w:rPr>
                <w:rFonts w:ascii="Arial" w:hAnsi="Arial" w:cs="American Typewriter"/>
                <w:b/>
                <w:u w:val="single"/>
              </w:rPr>
            </w:pPr>
          </w:p>
          <w:p w14:paraId="4E97076E" w14:textId="77777777" w:rsidR="00B57DD9" w:rsidRPr="00B57DD9" w:rsidRDefault="00B57DD9" w:rsidP="00B57DD9">
            <w:pPr>
              <w:jc w:val="both"/>
              <w:rPr>
                <w:rFonts w:ascii="Arial" w:hAnsi="Arial" w:cs="American Typewriter"/>
                <w:b/>
                <w:u w:val="single"/>
              </w:rPr>
            </w:pPr>
            <w:r w:rsidRPr="00B57DD9">
              <w:rPr>
                <w:rFonts w:ascii="Arial" w:hAnsi="Arial" w:cs="American Typewriter"/>
                <w:b/>
                <w:u w:val="single"/>
              </w:rPr>
              <w:t>Persistence</w:t>
            </w:r>
          </w:p>
          <w:p w14:paraId="1304E72C" w14:textId="77777777" w:rsidR="00B57DD9" w:rsidRPr="00B57DD9" w:rsidRDefault="00B57DD9" w:rsidP="00B57DD9">
            <w:pPr>
              <w:jc w:val="both"/>
              <w:rPr>
                <w:rFonts w:ascii="Arial" w:hAnsi="Arial" w:cs="American Typewriter"/>
              </w:rPr>
            </w:pPr>
            <w:r w:rsidRPr="00B57DD9">
              <w:rPr>
                <w:rFonts w:ascii="Arial" w:hAnsi="Arial" w:cs="American Typewriter"/>
              </w:rPr>
              <w:t xml:space="preserve">Finally, we asked if students who visited the Writing Center were more likely to persist to their next English class. The data suggests that students who have been successful in ENG-1101 in a fall term in which they received assistance at the Writing Center generally persist to attempt the next class in the English sequence. In fall 2009, nearly every Writing Center student (95.5%) who was successful in ENG 111 that term attempted ENG 112. </w:t>
            </w:r>
          </w:p>
          <w:p w14:paraId="721461A3" w14:textId="77777777" w:rsidR="00B57DD9" w:rsidRDefault="00B57DD9" w:rsidP="00B57DD9">
            <w:pPr>
              <w:ind w:firstLine="720"/>
              <w:jc w:val="both"/>
              <w:rPr>
                <w:rFonts w:ascii="Arial" w:hAnsi="Arial" w:cs="American Typewriter"/>
              </w:rPr>
            </w:pPr>
          </w:p>
          <w:p w14:paraId="3E253F27" w14:textId="7B5AF939" w:rsidR="00B57DD9" w:rsidRPr="00B57DD9" w:rsidRDefault="00B57DD9" w:rsidP="00B57DD9">
            <w:pPr>
              <w:jc w:val="both"/>
              <w:rPr>
                <w:rFonts w:ascii="Arial" w:hAnsi="Arial" w:cs="American Typewriter"/>
              </w:rPr>
            </w:pPr>
            <w:r w:rsidRPr="00B57DD9">
              <w:rPr>
                <w:rFonts w:ascii="Arial" w:hAnsi="Arial" w:cs="American Typewriter"/>
              </w:rPr>
              <w:t>When successful Writing Center students do attempt either ENG-111 or ENG-1201, they typically do so within two years of the term in which they earned their successful grade in ENG-111. More than 95% of Writing Center students who were successful in a specified fall term attempted ENG-1201 within two years; over 85% of successful Writing Center students do so within one year.</w:t>
            </w:r>
            <w:r w:rsidRPr="00B57DD9">
              <w:rPr>
                <w:rFonts w:ascii="Arial" w:hAnsi="Arial" w:cs="American Typewriter"/>
                <w:noProof/>
              </w:rPr>
              <w:t xml:space="preserve"> </w:t>
            </w:r>
          </w:p>
          <w:p w14:paraId="12F29BBC" w14:textId="77777777" w:rsidR="00B57DD9" w:rsidRDefault="00B57DD9" w:rsidP="00B57DD9">
            <w:pPr>
              <w:jc w:val="both"/>
              <w:rPr>
                <w:rFonts w:ascii="Arial" w:hAnsi="Arial" w:cs="American Typewriter"/>
              </w:rPr>
            </w:pPr>
            <w:r w:rsidRPr="00B57DD9">
              <w:rPr>
                <w:rFonts w:ascii="Arial" w:hAnsi="Arial" w:cs="American Typewriter"/>
              </w:rPr>
              <w:tab/>
            </w:r>
          </w:p>
          <w:p w14:paraId="35F48F8A" w14:textId="004D35F8" w:rsidR="00B57DD9" w:rsidRPr="00B57DD9" w:rsidRDefault="00B57DD9" w:rsidP="00B57DD9">
            <w:pPr>
              <w:jc w:val="both"/>
              <w:rPr>
                <w:rFonts w:ascii="Arial" w:hAnsi="Arial" w:cs="American Typewriter"/>
              </w:rPr>
            </w:pPr>
            <w:r w:rsidRPr="00B57DD9">
              <w:rPr>
                <w:rFonts w:ascii="Arial" w:hAnsi="Arial" w:cs="American Typewriter"/>
              </w:rPr>
              <w:t>However, the results may be due to the transition from the quarters to semesters “push.” The study will need to be replicated this year in order to find out if these results are reliable.</w:t>
            </w:r>
          </w:p>
          <w:p w14:paraId="023368D8" w14:textId="77777777" w:rsidR="00B57DD9" w:rsidRPr="00B57DD9" w:rsidRDefault="00B57DD9" w:rsidP="00B57DD9">
            <w:pPr>
              <w:jc w:val="both"/>
              <w:rPr>
                <w:rFonts w:ascii="Arial" w:hAnsi="Arial" w:cs="American Typewriter"/>
                <w:b/>
                <w:u w:val="single"/>
              </w:rPr>
            </w:pPr>
          </w:p>
          <w:p w14:paraId="2D1C2730" w14:textId="77777777" w:rsidR="00B57DD9" w:rsidRDefault="00B57DD9" w:rsidP="00B57DD9">
            <w:pPr>
              <w:rPr>
                <w:rFonts w:ascii="Arial" w:hAnsi="Arial" w:cs="American Typewriter"/>
              </w:rPr>
            </w:pPr>
            <w:r w:rsidRPr="00B57DD9">
              <w:rPr>
                <w:rFonts w:ascii="Arial" w:hAnsi="Arial" w:cs="American Typewriter"/>
                <w:b/>
                <w:u w:val="single"/>
              </w:rPr>
              <w:t>The Next Phase</w:t>
            </w:r>
            <w:r w:rsidRPr="00B57DD9">
              <w:rPr>
                <w:rFonts w:ascii="Arial" w:hAnsi="Arial" w:cs="American Typewriter"/>
              </w:rPr>
              <w:tab/>
            </w:r>
          </w:p>
          <w:p w14:paraId="38BD3EAB" w14:textId="2C1829D7" w:rsidR="0052737B" w:rsidRPr="00C54B0F" w:rsidRDefault="00B57DD9" w:rsidP="00B57DD9">
            <w:r w:rsidRPr="00B57DD9">
              <w:rPr>
                <w:rFonts w:ascii="Arial" w:hAnsi="Arial" w:cs="American Typewriter"/>
              </w:rPr>
              <w:t>In the next phase of the study, we will examine individual tutor strategies that lead to effectiveness.</w:t>
            </w:r>
          </w:p>
        </w:tc>
      </w:tr>
      <w:tr w:rsidR="0052737B" w:rsidRPr="0037786D" w14:paraId="78499E84" w14:textId="77777777" w:rsidTr="0052737B">
        <w:tc>
          <w:tcPr>
            <w:tcW w:w="3708" w:type="dxa"/>
          </w:tcPr>
          <w:p w14:paraId="3469076F" w14:textId="77777777" w:rsidR="0052737B" w:rsidRPr="00654C15" w:rsidRDefault="0052737B" w:rsidP="009544B8">
            <w:pPr>
              <w:spacing w:after="200" w:line="276" w:lineRule="auto"/>
              <w:rPr>
                <w:rFonts w:ascii="Arial" w:hAnsi="Arial" w:cs="Arial"/>
                <w:color w:val="000000" w:themeColor="text1"/>
              </w:rPr>
            </w:pPr>
            <w:r w:rsidRPr="009544B8">
              <w:rPr>
                <w:rFonts w:ascii="Arial" w:hAnsi="Arial" w:cs="Arial"/>
                <w:color w:val="000000"/>
              </w:rPr>
              <w:lastRenderedPageBreak/>
              <w:t xml:space="preserve">Work has been ongoing in the department to find more ways to help students succeed – it is strongly recommended that the department continue and enhance these efforts.   The department is encouraged to explore the implementation of an attendance policy to determine whether that might increase student success, and is generally encouraged to generate additional innovative strategies designed to impact </w:t>
            </w:r>
            <w:r w:rsidRPr="009544B8">
              <w:rPr>
                <w:rFonts w:ascii="Arial" w:hAnsi="Arial" w:cs="Arial"/>
                <w:color w:val="000000"/>
              </w:rPr>
              <w:lastRenderedPageBreak/>
              <w:t>success.  There are some faculty in the department who have consistently higher success rates than the average - it is recommended that strategies used by these instructors be identified and scaled up for use in other sections of English to increase student success.</w:t>
            </w:r>
            <w:r w:rsidRPr="00654C15">
              <w:rPr>
                <w:rFonts w:ascii="Arial" w:hAnsi="Arial" w:cs="Arial"/>
                <w:color w:val="000000" w:themeColor="text1"/>
              </w:rPr>
              <w:t xml:space="preserve"> </w:t>
            </w:r>
          </w:p>
        </w:tc>
        <w:tc>
          <w:tcPr>
            <w:tcW w:w="2700" w:type="dxa"/>
          </w:tcPr>
          <w:p w14:paraId="3C4F0E0F" w14:textId="77777777" w:rsidR="0052737B" w:rsidRDefault="0052737B" w:rsidP="00D07030">
            <w:pPr>
              <w:pStyle w:val="ListParagraph"/>
              <w:ind w:left="0"/>
              <w:rPr>
                <w:rFonts w:ascii="Arial" w:hAnsi="Arial" w:cs="Arial"/>
                <w:color w:val="000000" w:themeColor="text1"/>
              </w:rPr>
            </w:pPr>
          </w:p>
          <w:p w14:paraId="3FDB1C08" w14:textId="2A2B9FBC" w:rsidR="0052737B" w:rsidRDefault="0052737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7B79D6">
              <w:fldChar w:fldCharType="begin">
                <w:ffData>
                  <w:name w:val=""/>
                  <w:enabled/>
                  <w:calcOnExit w:val="0"/>
                  <w:checkBox>
                    <w:sizeAuto/>
                    <w:default w:val="1"/>
                  </w:checkBox>
                </w:ffData>
              </w:fldChar>
            </w:r>
            <w:r w:rsidR="007B79D6">
              <w:instrText xml:space="preserve"> FORMCHECKBOX </w:instrText>
            </w:r>
            <w:r w:rsidR="007B79D6">
              <w:fldChar w:fldCharType="end"/>
            </w:r>
          </w:p>
          <w:p w14:paraId="53CF3CCA" w14:textId="77777777" w:rsidR="0052737B" w:rsidRDefault="0052737B" w:rsidP="00D07030">
            <w:pPr>
              <w:pStyle w:val="ListParagraph"/>
              <w:ind w:left="0"/>
              <w:rPr>
                <w:rFonts w:ascii="Arial" w:hAnsi="Arial" w:cs="Arial"/>
                <w:color w:val="000000" w:themeColor="text1"/>
              </w:rPr>
            </w:pPr>
          </w:p>
          <w:p w14:paraId="505C0213" w14:textId="77777777" w:rsidR="0052737B" w:rsidRDefault="0052737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853E52">
              <w:fldChar w:fldCharType="end"/>
            </w:r>
          </w:p>
          <w:p w14:paraId="74C873EE" w14:textId="77777777" w:rsidR="0052737B" w:rsidRDefault="0052737B" w:rsidP="00D07030">
            <w:pPr>
              <w:pStyle w:val="ListParagraph"/>
              <w:ind w:left="0"/>
              <w:rPr>
                <w:rFonts w:ascii="Arial" w:hAnsi="Arial" w:cs="Arial"/>
                <w:color w:val="000000" w:themeColor="text1"/>
              </w:rPr>
            </w:pPr>
          </w:p>
          <w:p w14:paraId="49147A48" w14:textId="77777777" w:rsidR="0052737B" w:rsidRPr="0037786D" w:rsidRDefault="0052737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end"/>
            </w:r>
          </w:p>
        </w:tc>
        <w:tc>
          <w:tcPr>
            <w:tcW w:w="6480" w:type="dxa"/>
          </w:tcPr>
          <w:p w14:paraId="7ED9B3E7" w14:textId="77777777" w:rsidR="0052737B" w:rsidRDefault="0052737B" w:rsidP="00AA3F85">
            <w:pPr>
              <w:rPr>
                <w:rFonts w:ascii="Arial" w:hAnsi="Arial" w:cs="Arial"/>
                <w:color w:val="000000" w:themeColor="text1"/>
              </w:rPr>
            </w:pPr>
          </w:p>
          <w:p w14:paraId="4ED5DF2C" w14:textId="49C56515" w:rsidR="007B79D6" w:rsidRDefault="007B79D6" w:rsidP="00AA3F85">
            <w:pPr>
              <w:rPr>
                <w:rFonts w:ascii="Arial" w:hAnsi="Arial" w:cs="Arial"/>
                <w:color w:val="000000" w:themeColor="text1"/>
              </w:rPr>
            </w:pPr>
            <w:r>
              <w:rPr>
                <w:rFonts w:ascii="Arial" w:hAnsi="Arial" w:cs="Arial"/>
                <w:color w:val="000000" w:themeColor="text1"/>
              </w:rPr>
              <w:t>A “Success Team” was instituted comprised of the faculty with the consistently highest success rates in the department. These teachers met to determine policies that would encourage student persistence and presented those policies to the department. A suggested attendance policy was established and distributed, and this year</w:t>
            </w:r>
            <w:r w:rsidR="00B3308F">
              <w:rPr>
                <w:rFonts w:ascii="Arial" w:hAnsi="Arial" w:cs="Arial"/>
                <w:color w:val="000000" w:themeColor="text1"/>
              </w:rPr>
              <w:t>,</w:t>
            </w:r>
            <w:r>
              <w:rPr>
                <w:rFonts w:ascii="Arial" w:hAnsi="Arial" w:cs="Arial"/>
                <w:color w:val="000000" w:themeColor="text1"/>
              </w:rPr>
              <w:t xml:space="preserve"> a late paper policy will be discussed and adopted.</w:t>
            </w:r>
          </w:p>
          <w:p w14:paraId="001BB9A1" w14:textId="77777777" w:rsidR="007B79D6" w:rsidRDefault="007B79D6" w:rsidP="00AA3F85">
            <w:pPr>
              <w:rPr>
                <w:rFonts w:ascii="Arial" w:hAnsi="Arial" w:cs="Arial"/>
                <w:color w:val="000000" w:themeColor="text1"/>
              </w:rPr>
            </w:pPr>
          </w:p>
          <w:p w14:paraId="31A3E9B5" w14:textId="012F0DC9" w:rsidR="007B79D6" w:rsidRPr="00C54B0F" w:rsidRDefault="007B79D6" w:rsidP="00AA3F85">
            <w:r>
              <w:rPr>
                <w:rFonts w:ascii="Arial" w:hAnsi="Arial" w:cs="Arial"/>
                <w:color w:val="000000" w:themeColor="text1"/>
              </w:rPr>
              <w:t xml:space="preserve">In addition, the </w:t>
            </w:r>
            <w:r w:rsidR="00DA14FF">
              <w:rPr>
                <w:rFonts w:ascii="Arial" w:hAnsi="Arial" w:cs="Arial"/>
                <w:color w:val="000000" w:themeColor="text1"/>
              </w:rPr>
              <w:t>tone of syllabi has</w:t>
            </w:r>
            <w:r>
              <w:rPr>
                <w:rFonts w:ascii="Arial" w:hAnsi="Arial" w:cs="Arial"/>
                <w:color w:val="000000" w:themeColor="text1"/>
              </w:rPr>
              <w:t xml:space="preserve"> been reviewed</w:t>
            </w:r>
            <w:r w:rsidR="00B57DD9">
              <w:rPr>
                <w:rFonts w:ascii="Arial" w:hAnsi="Arial" w:cs="Arial"/>
                <w:color w:val="000000" w:themeColor="text1"/>
              </w:rPr>
              <w:t>,</w:t>
            </w:r>
            <w:r>
              <w:rPr>
                <w:rFonts w:ascii="Arial" w:hAnsi="Arial" w:cs="Arial"/>
                <w:color w:val="000000" w:themeColor="text1"/>
              </w:rPr>
              <w:t xml:space="preserve"> and faculty have been encouraged to revise</w:t>
            </w:r>
            <w:r w:rsidR="00B57DD9">
              <w:rPr>
                <w:rFonts w:ascii="Arial" w:hAnsi="Arial" w:cs="Arial"/>
                <w:color w:val="000000" w:themeColor="text1"/>
              </w:rPr>
              <w:t xml:space="preserve"> their language to encourage student completion.</w:t>
            </w:r>
          </w:p>
        </w:tc>
      </w:tr>
      <w:tr w:rsidR="00A51345" w:rsidRPr="0037786D" w14:paraId="57C92BF9" w14:textId="77777777" w:rsidTr="0052737B">
        <w:tc>
          <w:tcPr>
            <w:tcW w:w="3708" w:type="dxa"/>
          </w:tcPr>
          <w:p w14:paraId="3B531F05" w14:textId="7DDF71BF" w:rsidR="00A51345" w:rsidRPr="00654C15" w:rsidRDefault="009544B8" w:rsidP="009544B8">
            <w:pPr>
              <w:spacing w:after="200" w:line="276" w:lineRule="auto"/>
              <w:rPr>
                <w:rFonts w:ascii="Arial" w:hAnsi="Arial" w:cs="Arial"/>
                <w:color w:val="000000" w:themeColor="text1"/>
              </w:rPr>
            </w:pPr>
            <w:r w:rsidRPr="009544B8">
              <w:rPr>
                <w:rFonts w:ascii="Arial" w:hAnsi="Arial" w:cs="Arial"/>
                <w:color w:val="000000"/>
              </w:rPr>
              <w:lastRenderedPageBreak/>
              <w:t xml:space="preserve">While some data is being collected and the Assessment Team has done some initial work Spring 2012, it is recommended that the department increase its work on assessment of student learning.  Further development of the assessment approached piloted in Spring 2012 is encouraged, and the department should work to expand any successful efforts to as many sections as possible.  The department is strongly encouraged to develop an assessment plan that clearly lays out what they are going to measure, how they are going to </w:t>
            </w:r>
            <w:r w:rsidRPr="009544B8">
              <w:rPr>
                <w:rFonts w:ascii="Arial" w:hAnsi="Arial" w:cs="Arial"/>
                <w:color w:val="000000"/>
              </w:rPr>
              <w:lastRenderedPageBreak/>
              <w:t>do it, who is going to do it, and how they will process, analyze, report, and use the data that is collected.</w:t>
            </w:r>
          </w:p>
        </w:tc>
        <w:tc>
          <w:tcPr>
            <w:tcW w:w="2700" w:type="dxa"/>
          </w:tcPr>
          <w:p w14:paraId="7ED9E066" w14:textId="77777777" w:rsidR="00A51345" w:rsidRDefault="00A51345" w:rsidP="009D7CD2">
            <w:pPr>
              <w:pStyle w:val="ListParagraph"/>
              <w:ind w:left="0"/>
              <w:rPr>
                <w:rFonts w:ascii="Arial" w:hAnsi="Arial" w:cs="Arial"/>
                <w:color w:val="000000" w:themeColor="text1"/>
              </w:rPr>
            </w:pPr>
          </w:p>
          <w:p w14:paraId="0782A43E" w14:textId="77777777" w:rsidR="00A51345" w:rsidRDefault="00A51345" w:rsidP="009D7CD2">
            <w:pPr>
              <w:pStyle w:val="ListParagraph"/>
              <w:ind w:left="0"/>
              <w:rPr>
                <w:rFonts w:ascii="Arial" w:hAnsi="Arial" w:cs="Arial"/>
                <w:color w:val="000000" w:themeColor="text1"/>
              </w:rPr>
            </w:pPr>
            <w:r>
              <w:rPr>
                <w:rFonts w:ascii="Arial" w:hAnsi="Arial" w:cs="Arial"/>
                <w:color w:val="000000" w:themeColor="text1"/>
              </w:rPr>
              <w:t xml:space="preserve">In progress </w:t>
            </w:r>
            <w:r w:rsidR="002C6AB9">
              <w:fldChar w:fldCharType="begin">
                <w:ffData>
                  <w:name w:val=""/>
                  <w:enabled/>
                  <w:calcOnExit w:val="0"/>
                  <w:checkBox>
                    <w:sizeAuto/>
                    <w:default w:val="0"/>
                  </w:checkBox>
                </w:ffData>
              </w:fldChar>
            </w:r>
            <w:r w:rsidR="002C6AB9">
              <w:instrText xml:space="preserve"> FORMCHECKBOX </w:instrText>
            </w:r>
            <w:r w:rsidR="002C6AB9">
              <w:fldChar w:fldCharType="end"/>
            </w:r>
          </w:p>
          <w:p w14:paraId="39E38350" w14:textId="77777777" w:rsidR="00A51345" w:rsidRDefault="00A51345" w:rsidP="009D7CD2">
            <w:pPr>
              <w:pStyle w:val="ListParagraph"/>
              <w:ind w:left="0"/>
              <w:rPr>
                <w:rFonts w:ascii="Arial" w:hAnsi="Arial" w:cs="Arial"/>
                <w:color w:val="000000" w:themeColor="text1"/>
              </w:rPr>
            </w:pPr>
          </w:p>
          <w:p w14:paraId="68317505" w14:textId="6CD473B5" w:rsidR="00A51345" w:rsidRDefault="00A51345" w:rsidP="009D7CD2">
            <w:pPr>
              <w:pStyle w:val="ListParagraph"/>
              <w:ind w:left="0"/>
              <w:rPr>
                <w:rFonts w:ascii="Arial" w:hAnsi="Arial" w:cs="Arial"/>
                <w:color w:val="000000" w:themeColor="text1"/>
              </w:rPr>
            </w:pPr>
            <w:r>
              <w:rPr>
                <w:rFonts w:ascii="Arial" w:hAnsi="Arial" w:cs="Arial"/>
                <w:color w:val="000000" w:themeColor="text1"/>
              </w:rPr>
              <w:t xml:space="preserve">Completed </w:t>
            </w:r>
            <w:r w:rsidR="00B57DD9">
              <w:fldChar w:fldCharType="begin">
                <w:ffData>
                  <w:name w:val=""/>
                  <w:enabled/>
                  <w:calcOnExit w:val="0"/>
                  <w:checkBox>
                    <w:sizeAuto/>
                    <w:default w:val="1"/>
                  </w:checkBox>
                </w:ffData>
              </w:fldChar>
            </w:r>
            <w:r w:rsidR="00B57DD9">
              <w:instrText xml:space="preserve"> FORMCHECKBOX </w:instrText>
            </w:r>
            <w:r w:rsidR="00B57DD9">
              <w:fldChar w:fldCharType="end"/>
            </w:r>
          </w:p>
          <w:p w14:paraId="4C631C4E" w14:textId="77777777" w:rsidR="00A51345" w:rsidRDefault="00A51345" w:rsidP="009D7CD2">
            <w:pPr>
              <w:pStyle w:val="ListParagraph"/>
              <w:ind w:left="0"/>
              <w:rPr>
                <w:rFonts w:ascii="Arial" w:hAnsi="Arial" w:cs="Arial"/>
                <w:color w:val="000000" w:themeColor="text1"/>
              </w:rPr>
            </w:pPr>
          </w:p>
          <w:p w14:paraId="1141ADDC" w14:textId="77777777" w:rsidR="00A51345" w:rsidRPr="0037786D" w:rsidRDefault="00A51345" w:rsidP="009D7CD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853E52">
              <w:fldChar w:fldCharType="end"/>
            </w:r>
          </w:p>
        </w:tc>
        <w:tc>
          <w:tcPr>
            <w:tcW w:w="6480" w:type="dxa"/>
          </w:tcPr>
          <w:p w14:paraId="1FB79C61" w14:textId="77777777" w:rsidR="00A51345" w:rsidRDefault="00A51345" w:rsidP="009D7CD2">
            <w:pPr>
              <w:pStyle w:val="ListParagraph"/>
              <w:ind w:left="0"/>
              <w:rPr>
                <w:rFonts w:ascii="Arial" w:hAnsi="Arial" w:cs="Arial"/>
                <w:color w:val="000000" w:themeColor="text1"/>
              </w:rPr>
            </w:pPr>
          </w:p>
          <w:p w14:paraId="61F6E557" w14:textId="632165F3" w:rsidR="00A51345" w:rsidRPr="00A51345" w:rsidRDefault="00B57DD9" w:rsidP="00B57DD9">
            <w:pPr>
              <w:tabs>
                <w:tab w:val="left" w:pos="1485"/>
              </w:tabs>
            </w:pPr>
            <w:r>
              <w:rPr>
                <w:rFonts w:ascii="Arial" w:hAnsi="Arial" w:cs="Arial"/>
                <w:color w:val="000000" w:themeColor="text1"/>
              </w:rPr>
              <w:t>We have developed an assessment plan, and are revising it continuously. Please see the attached document for this year’s results.</w:t>
            </w:r>
          </w:p>
        </w:tc>
      </w:tr>
    </w:tbl>
    <w:p w14:paraId="5BA8C27A" w14:textId="77777777" w:rsidR="00B75DD0" w:rsidRDefault="00B75DD0" w:rsidP="003D6D6E">
      <w:pPr>
        <w:ind w:left="900"/>
        <w:rPr>
          <w:rFonts w:ascii="Arial" w:hAnsi="Arial" w:cs="Arial"/>
          <w:b/>
          <w:color w:val="000000" w:themeColor="text1"/>
          <w:u w:val="single"/>
        </w:rPr>
      </w:pPr>
    </w:p>
    <w:p w14:paraId="7439A60C" w14:textId="77777777" w:rsidR="00EF15CD" w:rsidRDefault="00EF15CD" w:rsidP="00D708C3">
      <w:pPr>
        <w:rPr>
          <w:rFonts w:ascii="Arial" w:hAnsi="Arial" w:cs="Arial"/>
          <w:b/>
          <w:color w:val="000000" w:themeColor="text1"/>
          <w:u w:val="single"/>
        </w:rPr>
        <w:sectPr w:rsidR="00EF15CD" w:rsidSect="00060BCB">
          <w:pgSz w:w="15840" w:h="12240" w:orient="landscape"/>
          <w:pgMar w:top="1440" w:right="1152" w:bottom="1440" w:left="1152" w:header="720" w:footer="288" w:gutter="0"/>
          <w:cols w:space="720"/>
          <w:docGrid w:linePitch="360"/>
        </w:sectPr>
      </w:pPr>
    </w:p>
    <w:p w14:paraId="62A4117E" w14:textId="77777777"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14:paraId="4B4007C8" w14:textId="77777777" w:rsidR="00827AE5" w:rsidRPr="00CD2613" w:rsidRDefault="00827AE5" w:rsidP="00827AE5">
      <w:pPr>
        <w:rPr>
          <w:rFonts w:ascii="Arial" w:hAnsi="Arial" w:cs="Arial"/>
          <w:color w:val="000000" w:themeColor="text1"/>
        </w:rPr>
      </w:pPr>
    </w:p>
    <w:p w14:paraId="72776AE8" w14:textId="33EB4739"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w:t>
      </w:r>
      <w:r w:rsidR="00DA14FF">
        <w:rPr>
          <w:rFonts w:ascii="Arial" w:hAnsi="Arial" w:cs="Arial"/>
          <w:b/>
          <w:color w:val="000000" w:themeColor="text1"/>
        </w:rPr>
        <w:t>5-year</w:t>
      </w:r>
      <w:r w:rsidR="002D428E">
        <w:rPr>
          <w:rFonts w:ascii="Arial" w:hAnsi="Arial" w:cs="Arial"/>
          <w:b/>
          <w:color w:val="000000" w:themeColor="text1"/>
        </w:rPr>
        <w:t xml:space="preserve">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14:paraId="6A4D2BA8" w14:textId="77777777"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14:paraId="5F8E40D0" w14:textId="77777777" w:rsidTr="002C6AB9">
        <w:trPr>
          <w:gridBefore w:val="1"/>
          <w:wBefore w:w="16" w:type="dxa"/>
          <w:trHeight w:val="72"/>
        </w:trPr>
        <w:tc>
          <w:tcPr>
            <w:tcW w:w="3692" w:type="dxa"/>
            <w:shd w:val="clear" w:color="auto" w:fill="FFFFFF"/>
            <w:vAlign w:val="center"/>
          </w:tcPr>
          <w:p w14:paraId="2D90C318" w14:textId="77777777"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14:paraId="25993B40" w14:textId="77777777"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14:paraId="0282BD54" w14:textId="77777777"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14:paraId="6CA5E008" w14:textId="77777777"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32908CAB" w14:textId="77777777"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6E714CF7" w14:textId="77777777"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14:paraId="0BA29F90" w14:textId="77777777"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78D0064A" w14:textId="77777777"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14:paraId="004A1CDA" w14:textId="77777777" w:rsidTr="002C6AB9">
        <w:trPr>
          <w:trHeight w:val="274"/>
        </w:trPr>
        <w:tc>
          <w:tcPr>
            <w:tcW w:w="3708" w:type="dxa"/>
            <w:gridSpan w:val="2"/>
            <w:tcBorders>
              <w:right w:val="single" w:sz="4" w:space="0" w:color="auto"/>
            </w:tcBorders>
            <w:shd w:val="clear" w:color="auto" w:fill="FFFFFF"/>
            <w:vAlign w:val="center"/>
          </w:tcPr>
          <w:p w14:paraId="6F59562F" w14:textId="77777777"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514C351F" w14:textId="77777777"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14:paraId="739EBD67" w14:textId="77777777"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14:paraId="24CBAF60" w14:textId="1FAEBB18" w:rsidR="00287BEB" w:rsidRPr="00897E43" w:rsidRDefault="00897E43" w:rsidP="001D736E">
            <w:pPr>
              <w:ind w:left="72"/>
              <w:rPr>
                <w:rFonts w:ascii="Arial" w:hAnsi="Arial" w:cs="Arial"/>
                <w:color w:val="000000" w:themeColor="text1"/>
              </w:rPr>
            </w:pPr>
            <w:r w:rsidRPr="00897E43">
              <w:rPr>
                <w:rFonts w:ascii="Arial" w:eastAsiaTheme="minorHAnsi" w:hAnsi="Arial" w:cs="Arial"/>
              </w:rPr>
              <w:t xml:space="preserve">Twenty-one writing samples from Spring 2013 were randomly sorted into seven folders with each folder containing four samples. Each folder had one writing sample in common. During the second week of the Fall 2013 term, fifteen faculty members assessed these folders based on the course outcomes. </w:t>
            </w:r>
          </w:p>
          <w:p w14:paraId="3513C48D" w14:textId="77777777" w:rsidR="00287BEB" w:rsidRPr="004C52FC" w:rsidRDefault="00287BEB" w:rsidP="001D736E">
            <w:pPr>
              <w:ind w:left="72"/>
              <w:rPr>
                <w:rFonts w:asciiTheme="minorHAnsi" w:hAnsiTheme="minorHAnsi" w:cs="Arial"/>
                <w:color w:val="000000" w:themeColor="text1"/>
              </w:rPr>
            </w:pPr>
          </w:p>
        </w:tc>
        <w:tc>
          <w:tcPr>
            <w:tcW w:w="4028" w:type="dxa"/>
            <w:shd w:val="clear" w:color="auto" w:fill="auto"/>
          </w:tcPr>
          <w:p w14:paraId="5268246C" w14:textId="575C0BC3" w:rsidR="00B34F9E" w:rsidRPr="004C52FC" w:rsidRDefault="00386D87" w:rsidP="001D736E">
            <w:pPr>
              <w:ind w:left="72"/>
              <w:rPr>
                <w:rFonts w:asciiTheme="minorHAnsi" w:hAnsiTheme="minorHAnsi" w:cs="Arial"/>
                <w:color w:val="000000" w:themeColor="text1"/>
              </w:rPr>
            </w:pPr>
            <w:r>
              <w:rPr>
                <w:rFonts w:ascii="Arial" w:hAnsi="Arial" w:cs="Arial"/>
                <w:color w:val="000000"/>
              </w:rPr>
              <w:t>Based on the ENG1101 course assessment from AY 2012-2013, the student writing samples demonstrated that students were “proficient” in their critical thinking skills in relation to connecting their own experiences and source material to their writing.</w:t>
            </w:r>
          </w:p>
        </w:tc>
      </w:tr>
      <w:tr w:rsidR="00B34F9E" w:rsidRPr="004C52FC" w14:paraId="318C3592" w14:textId="77777777" w:rsidTr="0052737B">
        <w:trPr>
          <w:trHeight w:val="274"/>
        </w:trPr>
        <w:tc>
          <w:tcPr>
            <w:tcW w:w="3708" w:type="dxa"/>
            <w:gridSpan w:val="2"/>
            <w:tcBorders>
              <w:right w:val="single" w:sz="4" w:space="0" w:color="auto"/>
            </w:tcBorders>
            <w:shd w:val="clear" w:color="auto" w:fill="FFFFFF"/>
            <w:vAlign w:val="center"/>
          </w:tcPr>
          <w:p w14:paraId="364193F7" w14:textId="77777777"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0CD62A20" w14:textId="77777777"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14:paraId="0F1AC2C1" w14:textId="77777777"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14:paraId="10AE1146" w14:textId="77777777"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14:paraId="00D975E3" w14:textId="77777777" w:rsidR="00B34F9E" w:rsidRPr="004C52FC" w:rsidRDefault="00B34F9E" w:rsidP="001D736E">
            <w:pPr>
              <w:ind w:left="72"/>
              <w:rPr>
                <w:rFonts w:asciiTheme="minorHAnsi" w:hAnsiTheme="minorHAnsi" w:cs="Arial"/>
                <w:color w:val="000000" w:themeColor="text1"/>
              </w:rPr>
            </w:pPr>
          </w:p>
        </w:tc>
      </w:tr>
      <w:tr w:rsidR="00B34F9E" w:rsidRPr="004C52FC" w14:paraId="2A6F0314" w14:textId="77777777" w:rsidTr="0052737B">
        <w:trPr>
          <w:trHeight w:val="274"/>
        </w:trPr>
        <w:tc>
          <w:tcPr>
            <w:tcW w:w="3708" w:type="dxa"/>
            <w:gridSpan w:val="2"/>
            <w:tcBorders>
              <w:right w:val="single" w:sz="4" w:space="0" w:color="auto"/>
            </w:tcBorders>
            <w:shd w:val="clear" w:color="auto" w:fill="FFFFFF"/>
            <w:vAlign w:val="center"/>
          </w:tcPr>
          <w:p w14:paraId="6AEFED0B" w14:textId="77777777"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11659D85" w14:textId="77777777"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14:paraId="0258C35F" w14:textId="77777777"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14:paraId="224BD500" w14:textId="77777777"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14:paraId="52373166" w14:textId="77777777" w:rsidR="00B34F9E" w:rsidRPr="004C52FC" w:rsidRDefault="00B34F9E" w:rsidP="001D736E">
            <w:pPr>
              <w:ind w:left="72"/>
              <w:rPr>
                <w:rFonts w:asciiTheme="minorHAnsi" w:hAnsiTheme="minorHAnsi" w:cs="Arial"/>
                <w:color w:val="000000" w:themeColor="text1"/>
              </w:rPr>
            </w:pPr>
          </w:p>
        </w:tc>
      </w:tr>
      <w:tr w:rsidR="00B34F9E" w:rsidRPr="004C52FC" w14:paraId="2997FD6E" w14:textId="77777777" w:rsidTr="0052737B">
        <w:trPr>
          <w:trHeight w:val="274"/>
        </w:trPr>
        <w:tc>
          <w:tcPr>
            <w:tcW w:w="3708" w:type="dxa"/>
            <w:gridSpan w:val="2"/>
            <w:tcBorders>
              <w:right w:val="single" w:sz="4" w:space="0" w:color="auto"/>
            </w:tcBorders>
            <w:shd w:val="clear" w:color="auto" w:fill="FFFFFF"/>
            <w:vAlign w:val="center"/>
          </w:tcPr>
          <w:p w14:paraId="7FD5D4C1" w14:textId="77777777"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494FDCAF" w14:textId="77777777"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14:paraId="17D2070F" w14:textId="77777777"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14:paraId="6F6589FC" w14:textId="77777777"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14:paraId="256B89F3" w14:textId="77777777" w:rsidR="00B34F9E" w:rsidRPr="004C52FC" w:rsidRDefault="00B34F9E" w:rsidP="001D736E">
            <w:pPr>
              <w:ind w:left="72"/>
              <w:rPr>
                <w:rFonts w:asciiTheme="minorHAnsi" w:hAnsiTheme="minorHAnsi" w:cs="Arial"/>
                <w:color w:val="000000" w:themeColor="text1"/>
              </w:rPr>
            </w:pPr>
          </w:p>
        </w:tc>
      </w:tr>
      <w:tr w:rsidR="002C6AB9" w:rsidRPr="004C52FC" w14:paraId="67053414" w14:textId="77777777" w:rsidTr="0052737B">
        <w:trPr>
          <w:trHeight w:val="274"/>
        </w:trPr>
        <w:tc>
          <w:tcPr>
            <w:tcW w:w="3708" w:type="dxa"/>
            <w:gridSpan w:val="2"/>
            <w:tcBorders>
              <w:right w:val="single" w:sz="4" w:space="0" w:color="auto"/>
            </w:tcBorders>
            <w:shd w:val="clear" w:color="auto" w:fill="FFFFFF"/>
            <w:vAlign w:val="center"/>
          </w:tcPr>
          <w:p w14:paraId="46E229BF" w14:textId="77777777" w:rsidR="002C6AB9" w:rsidRPr="004C52FC" w:rsidRDefault="002C6AB9" w:rsidP="003E791C">
            <w:pPr>
              <w:tabs>
                <w:tab w:val="left" w:pos="5040"/>
              </w:tabs>
              <w:rPr>
                <w:rFonts w:asciiTheme="minorHAnsi" w:hAnsiTheme="minorHAnsi" w:cs="Arial"/>
                <w:color w:val="000000" w:themeColor="text1"/>
              </w:rPr>
            </w:pPr>
            <w:r>
              <w:rPr>
                <w:rFonts w:asciiTheme="minorHAnsi" w:hAnsiTheme="minorHAnsi" w:cs="Arial"/>
                <w:color w:val="000000" w:themeColor="text1"/>
              </w:rPr>
              <w:lastRenderedPageBreak/>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6D68547C" w14:textId="77777777" w:rsidR="002C6AB9" w:rsidRPr="004C52FC" w:rsidRDefault="002C6AB9" w:rsidP="009B063A">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14:paraId="567DF98E" w14:textId="77777777" w:rsidR="002C6AB9" w:rsidRPr="004C52FC" w:rsidRDefault="002C6AB9"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14:paraId="39DB94A1" w14:textId="77777777" w:rsidR="002C6AB9" w:rsidRPr="004C52FC" w:rsidRDefault="002C6AB9" w:rsidP="001D736E">
            <w:pPr>
              <w:ind w:left="72"/>
              <w:rPr>
                <w:rFonts w:asciiTheme="minorHAnsi" w:hAnsiTheme="minorHAnsi" w:cs="Arial"/>
                <w:color w:val="000000" w:themeColor="text1"/>
              </w:rPr>
            </w:pPr>
          </w:p>
        </w:tc>
        <w:tc>
          <w:tcPr>
            <w:tcW w:w="4028" w:type="dxa"/>
            <w:shd w:val="clear" w:color="auto" w:fill="000000" w:themeFill="text1"/>
          </w:tcPr>
          <w:p w14:paraId="37E1A860" w14:textId="77777777" w:rsidR="002C6AB9" w:rsidRPr="004C52FC" w:rsidRDefault="002C6AB9" w:rsidP="001D736E">
            <w:pPr>
              <w:ind w:left="72"/>
              <w:rPr>
                <w:rFonts w:asciiTheme="minorHAnsi" w:hAnsiTheme="minorHAnsi" w:cs="Arial"/>
                <w:color w:val="000000" w:themeColor="text1"/>
              </w:rPr>
            </w:pPr>
          </w:p>
        </w:tc>
      </w:tr>
      <w:tr w:rsidR="002C6AB9" w:rsidRPr="004C52FC" w14:paraId="4E3FCBD4" w14:textId="77777777" w:rsidTr="0052737B">
        <w:trPr>
          <w:trHeight w:val="274"/>
        </w:trPr>
        <w:tc>
          <w:tcPr>
            <w:tcW w:w="3708" w:type="dxa"/>
            <w:gridSpan w:val="2"/>
            <w:tcBorders>
              <w:right w:val="single" w:sz="4" w:space="0" w:color="auto"/>
            </w:tcBorders>
            <w:shd w:val="clear" w:color="auto" w:fill="FFFFFF"/>
            <w:vAlign w:val="center"/>
          </w:tcPr>
          <w:p w14:paraId="4DABCEDD" w14:textId="77777777" w:rsidR="002C6AB9" w:rsidRPr="004C52FC" w:rsidRDefault="002C6AB9"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532BC7D4" w14:textId="77777777" w:rsidR="002C6AB9" w:rsidRPr="004C52FC" w:rsidRDefault="002C6AB9" w:rsidP="009B063A">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14:paraId="519DFE29" w14:textId="77777777" w:rsidR="002C6AB9" w:rsidRPr="004C52FC" w:rsidRDefault="002C6AB9"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14:paraId="352C452F" w14:textId="77777777" w:rsidR="002C6AB9" w:rsidRPr="004C52FC" w:rsidRDefault="002C6AB9" w:rsidP="001D736E">
            <w:pPr>
              <w:ind w:left="72"/>
              <w:rPr>
                <w:rFonts w:asciiTheme="minorHAnsi" w:hAnsiTheme="minorHAnsi" w:cs="Arial"/>
                <w:color w:val="000000" w:themeColor="text1"/>
              </w:rPr>
            </w:pPr>
          </w:p>
        </w:tc>
        <w:tc>
          <w:tcPr>
            <w:tcW w:w="4028" w:type="dxa"/>
            <w:shd w:val="clear" w:color="auto" w:fill="000000" w:themeFill="text1"/>
          </w:tcPr>
          <w:p w14:paraId="7E66F130" w14:textId="77777777" w:rsidR="002C6AB9" w:rsidRPr="004C52FC" w:rsidRDefault="002C6AB9" w:rsidP="001D736E">
            <w:pPr>
              <w:ind w:left="72"/>
              <w:rPr>
                <w:rFonts w:asciiTheme="minorHAnsi" w:hAnsiTheme="minorHAnsi" w:cs="Arial"/>
                <w:color w:val="000000" w:themeColor="text1"/>
              </w:rPr>
            </w:pPr>
          </w:p>
        </w:tc>
      </w:tr>
      <w:tr w:rsidR="002C6AB9" w:rsidRPr="004C52FC" w14:paraId="5C08C29B" w14:textId="77777777" w:rsidTr="0052737B">
        <w:trPr>
          <w:trHeight w:val="274"/>
        </w:trPr>
        <w:tc>
          <w:tcPr>
            <w:tcW w:w="3708" w:type="dxa"/>
            <w:gridSpan w:val="2"/>
            <w:shd w:val="clear" w:color="auto" w:fill="FFFFFF"/>
            <w:vAlign w:val="center"/>
          </w:tcPr>
          <w:p w14:paraId="007B5491" w14:textId="77777777" w:rsidR="002C6AB9" w:rsidRPr="004C52FC" w:rsidRDefault="002C6AB9" w:rsidP="003D6D6E">
            <w:pPr>
              <w:rPr>
                <w:rFonts w:asciiTheme="minorHAnsi" w:hAnsiTheme="minorHAnsi"/>
              </w:rPr>
            </w:pPr>
          </w:p>
        </w:tc>
        <w:tc>
          <w:tcPr>
            <w:tcW w:w="1742" w:type="dxa"/>
            <w:tcBorders>
              <w:top w:val="single" w:sz="4" w:space="0" w:color="auto"/>
            </w:tcBorders>
          </w:tcPr>
          <w:p w14:paraId="1667FC45" w14:textId="77777777" w:rsidR="002C6AB9" w:rsidRPr="004C52FC" w:rsidRDefault="002C6AB9" w:rsidP="00BC12BF">
            <w:pPr>
              <w:jc w:val="center"/>
              <w:rPr>
                <w:rFonts w:asciiTheme="minorHAnsi" w:hAnsiTheme="minorHAnsi" w:cs="Arial"/>
                <w:color w:val="000000" w:themeColor="text1"/>
                <w:highlight w:val="yellow"/>
              </w:rPr>
            </w:pPr>
          </w:p>
        </w:tc>
        <w:tc>
          <w:tcPr>
            <w:tcW w:w="1430" w:type="dxa"/>
            <w:shd w:val="clear" w:color="auto" w:fill="auto"/>
          </w:tcPr>
          <w:p w14:paraId="2E45A262" w14:textId="77777777" w:rsidR="002C6AB9" w:rsidRPr="004C52FC" w:rsidRDefault="002C6AB9" w:rsidP="00817DDA">
            <w:pPr>
              <w:jc w:val="center"/>
              <w:rPr>
                <w:rFonts w:asciiTheme="minorHAnsi" w:hAnsiTheme="minorHAnsi" w:cs="Arial"/>
                <w:color w:val="000000" w:themeColor="text1"/>
              </w:rPr>
            </w:pPr>
          </w:p>
        </w:tc>
        <w:tc>
          <w:tcPr>
            <w:tcW w:w="2250" w:type="dxa"/>
          </w:tcPr>
          <w:p w14:paraId="40735B3C" w14:textId="77777777" w:rsidR="002C6AB9" w:rsidRPr="004C52FC" w:rsidRDefault="002C6AB9" w:rsidP="001D736E">
            <w:pPr>
              <w:ind w:left="72"/>
              <w:rPr>
                <w:rFonts w:asciiTheme="minorHAnsi" w:hAnsiTheme="minorHAnsi" w:cs="Arial"/>
                <w:color w:val="000000" w:themeColor="text1"/>
              </w:rPr>
            </w:pPr>
          </w:p>
        </w:tc>
        <w:tc>
          <w:tcPr>
            <w:tcW w:w="4028" w:type="dxa"/>
          </w:tcPr>
          <w:p w14:paraId="247FF5E3" w14:textId="77777777" w:rsidR="002C6AB9" w:rsidRPr="004C52FC" w:rsidRDefault="002C6AB9" w:rsidP="001D736E">
            <w:pPr>
              <w:ind w:left="72"/>
              <w:rPr>
                <w:rFonts w:asciiTheme="minorHAnsi" w:hAnsiTheme="minorHAnsi" w:cs="Arial"/>
                <w:color w:val="000000" w:themeColor="text1"/>
              </w:rPr>
            </w:pPr>
          </w:p>
        </w:tc>
      </w:tr>
      <w:tr w:rsidR="002C6AB9" w:rsidRPr="004C52FC" w14:paraId="2E0CC3AE" w14:textId="77777777" w:rsidTr="0052737B">
        <w:trPr>
          <w:trHeight w:val="274"/>
        </w:trPr>
        <w:tc>
          <w:tcPr>
            <w:tcW w:w="3708" w:type="dxa"/>
            <w:gridSpan w:val="2"/>
            <w:shd w:val="clear" w:color="auto" w:fill="FFFFFF"/>
            <w:vAlign w:val="center"/>
          </w:tcPr>
          <w:p w14:paraId="571E968A" w14:textId="77777777" w:rsidR="002C6AB9" w:rsidRPr="004C52FC" w:rsidRDefault="002C6AB9">
            <w:pPr>
              <w:jc w:val="center"/>
              <w:rPr>
                <w:rFonts w:asciiTheme="minorHAnsi" w:hAnsiTheme="minorHAnsi"/>
                <w:b/>
              </w:rPr>
            </w:pPr>
            <w:r w:rsidRPr="004C52FC">
              <w:rPr>
                <w:rFonts w:asciiTheme="minorHAnsi" w:hAnsiTheme="minorHAnsi"/>
                <w:b/>
              </w:rPr>
              <w:t>Program Outcomes</w:t>
            </w:r>
          </w:p>
        </w:tc>
        <w:tc>
          <w:tcPr>
            <w:tcW w:w="1742" w:type="dxa"/>
          </w:tcPr>
          <w:p w14:paraId="4B820AFE" w14:textId="77777777" w:rsidR="002C6AB9" w:rsidRPr="004C52FC" w:rsidRDefault="002C6AB9"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14:paraId="56EC8A77" w14:textId="77777777" w:rsidR="002C6AB9" w:rsidRPr="004C52FC" w:rsidRDefault="002C6AB9" w:rsidP="009D7CD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4B88C90D" w14:textId="77777777" w:rsidR="002C6AB9" w:rsidRPr="004C52FC" w:rsidRDefault="002C6AB9" w:rsidP="009D7CD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5995DF0C" w14:textId="77777777" w:rsidR="002C6AB9" w:rsidRPr="004C52FC" w:rsidRDefault="002C6AB9" w:rsidP="009D7CD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659ABBB4" w14:textId="77777777" w:rsidR="002C6AB9" w:rsidRPr="004C52FC" w:rsidRDefault="002C6AB9" w:rsidP="009D7CD2">
            <w:pPr>
              <w:jc w:val="center"/>
              <w:rPr>
                <w:rFonts w:asciiTheme="minorHAnsi" w:hAnsiTheme="minorHAnsi" w:cs="Arial"/>
                <w:color w:val="000000" w:themeColor="text1"/>
                <w:sz w:val="20"/>
              </w:rPr>
            </w:pPr>
          </w:p>
        </w:tc>
        <w:tc>
          <w:tcPr>
            <w:tcW w:w="4028" w:type="dxa"/>
          </w:tcPr>
          <w:p w14:paraId="7C1FDB41" w14:textId="77777777" w:rsidR="002C6AB9" w:rsidRPr="004C52FC" w:rsidRDefault="002C6AB9" w:rsidP="009D7CD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6D2B37E8" w14:textId="77777777" w:rsidR="002C6AB9" w:rsidRPr="004C52FC" w:rsidRDefault="002C6AB9" w:rsidP="009D7CD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2C6AB9" w:rsidRPr="004C52FC" w14:paraId="0702C6EA" w14:textId="77777777" w:rsidTr="0052737B">
        <w:trPr>
          <w:trHeight w:val="274"/>
        </w:trPr>
        <w:tc>
          <w:tcPr>
            <w:tcW w:w="3708" w:type="dxa"/>
            <w:gridSpan w:val="2"/>
            <w:shd w:val="clear" w:color="auto" w:fill="FFFFFF"/>
            <w:vAlign w:val="center"/>
          </w:tcPr>
          <w:p w14:paraId="3ABBC28D" w14:textId="77777777" w:rsidR="002C6AB9" w:rsidRPr="00814EB1" w:rsidRDefault="002C6AB9" w:rsidP="009070FB">
            <w:pPr>
              <w:rPr>
                <w:rFonts w:ascii="Verdana" w:hAnsi="Verdana"/>
                <w:sz w:val="20"/>
                <w:szCs w:val="20"/>
              </w:rPr>
            </w:pPr>
            <w:r>
              <w:t>Demonstrate ability to think logically and solve problems using analysis, synthesis and evaluation.</w:t>
            </w:r>
          </w:p>
        </w:tc>
        <w:tc>
          <w:tcPr>
            <w:tcW w:w="1742" w:type="dxa"/>
            <w:vAlign w:val="center"/>
          </w:tcPr>
          <w:p w14:paraId="50237AFB" w14:textId="77777777" w:rsidR="002C6AB9" w:rsidRPr="00AD236A" w:rsidRDefault="002C6AB9" w:rsidP="009070FB">
            <w:pPr>
              <w:rPr>
                <w:rFonts w:ascii="Verdana" w:hAnsi="Verdana"/>
                <w:sz w:val="20"/>
                <w:szCs w:val="20"/>
              </w:rPr>
            </w:pPr>
            <w:r w:rsidRPr="003C60B9">
              <w:rPr>
                <w:rFonts w:ascii="Verdana" w:hAnsi="Verdana"/>
                <w:sz w:val="20"/>
                <w:szCs w:val="20"/>
              </w:rPr>
              <w:t xml:space="preserve">MAT </w:t>
            </w:r>
            <w:r>
              <w:rPr>
                <w:rFonts w:ascii="Verdana" w:hAnsi="Verdana"/>
                <w:sz w:val="20"/>
                <w:szCs w:val="20"/>
              </w:rPr>
              <w:t>1440, 1470</w:t>
            </w:r>
          </w:p>
        </w:tc>
        <w:tc>
          <w:tcPr>
            <w:tcW w:w="1430" w:type="dxa"/>
            <w:shd w:val="clear" w:color="auto" w:fill="auto"/>
          </w:tcPr>
          <w:p w14:paraId="7C31CE44" w14:textId="07923284" w:rsidR="002C6AB9" w:rsidRPr="004C52FC" w:rsidRDefault="008707D3" w:rsidP="009C459F">
            <w:pPr>
              <w:rPr>
                <w:rFonts w:asciiTheme="minorHAnsi" w:hAnsiTheme="minorHAnsi" w:cs="Arial"/>
                <w:color w:val="000000" w:themeColor="text1"/>
              </w:rPr>
            </w:pPr>
            <w:r>
              <w:rPr>
                <w:rFonts w:ascii="Arial" w:hAnsi="Arial" w:cs="Arial"/>
                <w:color w:val="000000" w:themeColor="text1"/>
              </w:rPr>
              <w:t>2012-13</w:t>
            </w:r>
          </w:p>
        </w:tc>
        <w:tc>
          <w:tcPr>
            <w:tcW w:w="2250" w:type="dxa"/>
          </w:tcPr>
          <w:p w14:paraId="1DC2F3CD" w14:textId="067F77C0" w:rsidR="002C6AB9" w:rsidRPr="004C52FC" w:rsidRDefault="00897E43" w:rsidP="00897E43">
            <w:pPr>
              <w:ind w:left="72"/>
              <w:rPr>
                <w:rFonts w:asciiTheme="minorHAnsi" w:hAnsiTheme="minorHAnsi" w:cs="Arial"/>
                <w:color w:val="000000" w:themeColor="text1"/>
              </w:rPr>
            </w:pPr>
            <w:r>
              <w:rPr>
                <w:rFonts w:ascii="Arial" w:hAnsi="Arial" w:cs="Arial"/>
                <w:color w:val="000000" w:themeColor="text1"/>
              </w:rPr>
              <w:t>(above)</w:t>
            </w:r>
          </w:p>
        </w:tc>
        <w:tc>
          <w:tcPr>
            <w:tcW w:w="4028" w:type="dxa"/>
          </w:tcPr>
          <w:p w14:paraId="5B0FC4EE" w14:textId="0F7AA349" w:rsidR="002C6AB9" w:rsidRPr="004C52FC" w:rsidRDefault="00A02176" w:rsidP="009B063A">
            <w:pPr>
              <w:ind w:left="72"/>
              <w:rPr>
                <w:rFonts w:asciiTheme="minorHAnsi" w:hAnsiTheme="minorHAnsi" w:cs="Arial"/>
                <w:color w:val="000000" w:themeColor="text1"/>
              </w:rPr>
            </w:pPr>
            <w:r>
              <w:rPr>
                <w:rFonts w:ascii="Arial" w:hAnsi="Arial" w:cs="Arial"/>
                <w:color w:val="000000"/>
              </w:rPr>
              <w:t>Based on the ENG1101 course assessment from AY 2012-2013, the student writing samples demonstrated that students were “proficient” in their critical thinking skills in relation to connecting their own experiences and source material to their writing.</w:t>
            </w:r>
          </w:p>
        </w:tc>
      </w:tr>
      <w:tr w:rsidR="002C6AB9" w:rsidRPr="004C52FC" w14:paraId="6DA4F5E2" w14:textId="77777777" w:rsidTr="0052737B">
        <w:trPr>
          <w:trHeight w:val="72"/>
        </w:trPr>
        <w:tc>
          <w:tcPr>
            <w:tcW w:w="3708" w:type="dxa"/>
            <w:gridSpan w:val="2"/>
            <w:shd w:val="clear" w:color="auto" w:fill="FFFFFF"/>
            <w:vAlign w:val="center"/>
          </w:tcPr>
          <w:p w14:paraId="1095BA6E" w14:textId="77777777" w:rsidR="002C6AB9" w:rsidRPr="00814EB1" w:rsidRDefault="002C6AB9" w:rsidP="009070FB">
            <w:pPr>
              <w:rPr>
                <w:rFonts w:ascii="Verdana" w:hAnsi="Verdana"/>
                <w:sz w:val="20"/>
                <w:szCs w:val="20"/>
              </w:rPr>
            </w:pPr>
            <w:r>
              <w:t>Recognize and articulate an understanding of the increasing interdependence of world cultures and their consequences.</w:t>
            </w:r>
          </w:p>
        </w:tc>
        <w:tc>
          <w:tcPr>
            <w:tcW w:w="1742" w:type="dxa"/>
            <w:vAlign w:val="center"/>
          </w:tcPr>
          <w:p w14:paraId="5B1DC302" w14:textId="77777777" w:rsidR="002C6AB9" w:rsidRPr="00AD236A" w:rsidRDefault="002C6AB9" w:rsidP="009070FB">
            <w:pPr>
              <w:rPr>
                <w:rFonts w:ascii="Verdana" w:hAnsi="Verdana"/>
                <w:sz w:val="20"/>
                <w:szCs w:val="20"/>
              </w:rPr>
            </w:pPr>
            <w:r>
              <w:rPr>
                <w:rFonts w:ascii="Verdana" w:hAnsi="Verdana"/>
                <w:sz w:val="20"/>
                <w:szCs w:val="20"/>
              </w:rPr>
              <w:t>LIT 2234</w:t>
            </w:r>
          </w:p>
        </w:tc>
        <w:tc>
          <w:tcPr>
            <w:tcW w:w="1430" w:type="dxa"/>
            <w:shd w:val="clear" w:color="auto" w:fill="auto"/>
          </w:tcPr>
          <w:p w14:paraId="1FCF14A5" w14:textId="77FBD1D4" w:rsidR="002C6AB9" w:rsidRPr="004C52FC" w:rsidRDefault="008707D3" w:rsidP="0060657C">
            <w:pPr>
              <w:rPr>
                <w:rFonts w:asciiTheme="minorHAnsi" w:hAnsiTheme="minorHAnsi" w:cs="Arial"/>
                <w:color w:val="000000" w:themeColor="text1"/>
              </w:rPr>
            </w:pPr>
            <w:r>
              <w:rPr>
                <w:rFonts w:ascii="Arial" w:hAnsi="Arial" w:cs="Arial"/>
                <w:color w:val="000000" w:themeColor="text1"/>
              </w:rPr>
              <w:t>2012-13</w:t>
            </w:r>
          </w:p>
        </w:tc>
        <w:tc>
          <w:tcPr>
            <w:tcW w:w="2250" w:type="dxa"/>
          </w:tcPr>
          <w:p w14:paraId="6657CD83" w14:textId="71536DEA" w:rsidR="002C6AB9" w:rsidRPr="004C52FC" w:rsidRDefault="00897E43" w:rsidP="0060657C">
            <w:pPr>
              <w:ind w:left="72"/>
              <w:rPr>
                <w:rFonts w:asciiTheme="minorHAnsi" w:hAnsiTheme="minorHAnsi" w:cs="Arial"/>
                <w:color w:val="000000" w:themeColor="text1"/>
              </w:rPr>
            </w:pPr>
            <w:r>
              <w:rPr>
                <w:rFonts w:ascii="Arial" w:hAnsi="Arial" w:cs="Arial"/>
                <w:color w:val="000000" w:themeColor="text1"/>
              </w:rPr>
              <w:t>(above)</w:t>
            </w:r>
          </w:p>
        </w:tc>
        <w:tc>
          <w:tcPr>
            <w:tcW w:w="4028" w:type="dxa"/>
          </w:tcPr>
          <w:p w14:paraId="23DF905C" w14:textId="52B1ED1E" w:rsidR="00A02176" w:rsidRDefault="00A02176" w:rsidP="00A02176">
            <w:pPr>
              <w:rPr>
                <w:rFonts w:ascii="Arial" w:hAnsi="Arial" w:cs="Arial"/>
                <w:color w:val="000000"/>
              </w:rPr>
            </w:pPr>
            <w:r>
              <w:rPr>
                <w:rFonts w:ascii="Arial" w:hAnsi="Arial" w:cs="Arial"/>
                <w:color w:val="000000"/>
              </w:rPr>
              <w:t>Out of the 40 samples, three students wrote about a subject that had global ramifications. That calculates to 7.5% of the writing samples met the global awareness outcome.  Student wrote primarily about local and personal issues.</w:t>
            </w:r>
          </w:p>
          <w:p w14:paraId="5174170C" w14:textId="7560F68E" w:rsidR="002C6AB9" w:rsidRPr="004C52FC" w:rsidRDefault="002C6AB9" w:rsidP="0060657C">
            <w:pPr>
              <w:ind w:left="72"/>
              <w:rPr>
                <w:rFonts w:asciiTheme="minorHAnsi" w:hAnsiTheme="minorHAnsi" w:cs="Arial"/>
                <w:color w:val="000000" w:themeColor="text1"/>
              </w:rPr>
            </w:pPr>
          </w:p>
        </w:tc>
      </w:tr>
      <w:tr w:rsidR="002C6AB9" w:rsidRPr="004C52FC" w14:paraId="2618667A" w14:textId="77777777" w:rsidTr="0052737B">
        <w:trPr>
          <w:trHeight w:val="72"/>
        </w:trPr>
        <w:tc>
          <w:tcPr>
            <w:tcW w:w="3708" w:type="dxa"/>
            <w:gridSpan w:val="2"/>
            <w:shd w:val="clear" w:color="auto" w:fill="FFFFFF"/>
            <w:vAlign w:val="center"/>
          </w:tcPr>
          <w:p w14:paraId="6C79C6BA" w14:textId="77777777" w:rsidR="002C6AB9" w:rsidRDefault="002C6AB9" w:rsidP="009070FB">
            <w:r>
              <w:t>Achieve group goals in a variety of social contexts.</w:t>
            </w:r>
          </w:p>
        </w:tc>
        <w:tc>
          <w:tcPr>
            <w:tcW w:w="1742" w:type="dxa"/>
            <w:vAlign w:val="center"/>
          </w:tcPr>
          <w:p w14:paraId="16C9AF81" w14:textId="77777777" w:rsidR="002C6AB9" w:rsidRDefault="002C6AB9" w:rsidP="009070FB">
            <w:pPr>
              <w:rPr>
                <w:rFonts w:ascii="Verdana" w:hAnsi="Verdana"/>
                <w:sz w:val="20"/>
                <w:szCs w:val="20"/>
              </w:rPr>
            </w:pPr>
            <w:r>
              <w:rPr>
                <w:rFonts w:ascii="Verdana" w:hAnsi="Verdana"/>
                <w:sz w:val="20"/>
                <w:szCs w:val="20"/>
              </w:rPr>
              <w:t>SCC 1101</w:t>
            </w:r>
          </w:p>
        </w:tc>
        <w:tc>
          <w:tcPr>
            <w:tcW w:w="1430" w:type="dxa"/>
            <w:shd w:val="clear" w:color="auto" w:fill="auto"/>
          </w:tcPr>
          <w:p w14:paraId="525EAAEC" w14:textId="28E36AD3" w:rsidR="002C6AB9" w:rsidRPr="004C52FC" w:rsidRDefault="008707D3" w:rsidP="0060657C">
            <w:pPr>
              <w:rPr>
                <w:rFonts w:asciiTheme="minorHAnsi" w:hAnsiTheme="minorHAnsi" w:cs="Arial"/>
                <w:color w:val="000000" w:themeColor="text1"/>
              </w:rPr>
            </w:pPr>
            <w:r>
              <w:rPr>
                <w:rFonts w:ascii="Arial" w:hAnsi="Arial" w:cs="Arial"/>
                <w:color w:val="000000" w:themeColor="text1"/>
              </w:rPr>
              <w:t>2012-13</w:t>
            </w:r>
          </w:p>
        </w:tc>
        <w:tc>
          <w:tcPr>
            <w:tcW w:w="2250" w:type="dxa"/>
          </w:tcPr>
          <w:p w14:paraId="14D00F61" w14:textId="411A583E" w:rsidR="002C6AB9" w:rsidRPr="004C52FC" w:rsidRDefault="00897E43" w:rsidP="0060657C">
            <w:pPr>
              <w:ind w:left="72"/>
              <w:rPr>
                <w:rFonts w:asciiTheme="minorHAnsi" w:hAnsiTheme="minorHAnsi" w:cs="Arial"/>
                <w:color w:val="000000" w:themeColor="text1"/>
              </w:rPr>
            </w:pPr>
            <w:r>
              <w:rPr>
                <w:rFonts w:ascii="Arial" w:hAnsi="Arial" w:cs="Arial"/>
                <w:color w:val="000000" w:themeColor="text1"/>
              </w:rPr>
              <w:t>(above)</w:t>
            </w:r>
          </w:p>
        </w:tc>
        <w:tc>
          <w:tcPr>
            <w:tcW w:w="4028" w:type="dxa"/>
          </w:tcPr>
          <w:p w14:paraId="0CEAC872" w14:textId="6F992788" w:rsidR="002C6AB9" w:rsidRPr="004C52FC" w:rsidRDefault="00897E43" w:rsidP="0060657C">
            <w:pPr>
              <w:ind w:left="72"/>
              <w:rPr>
                <w:rFonts w:asciiTheme="minorHAnsi" w:hAnsiTheme="minorHAnsi" w:cs="Arial"/>
                <w:color w:val="000000" w:themeColor="text1"/>
              </w:rPr>
            </w:pPr>
            <w:r>
              <w:rPr>
                <w:rFonts w:ascii="Arial" w:hAnsi="Arial" w:cs="Arial"/>
                <w:color w:val="000000"/>
              </w:rPr>
              <w:t>For group participati</w:t>
            </w:r>
            <w:r w:rsidR="00B3308F">
              <w:rPr>
                <w:rFonts w:ascii="Arial" w:hAnsi="Arial" w:cs="Arial"/>
                <w:color w:val="000000"/>
              </w:rPr>
              <w:t xml:space="preserve">on and social interaction, </w:t>
            </w:r>
            <w:proofErr w:type="gramStart"/>
            <w:r w:rsidR="00B3308F">
              <w:rPr>
                <w:rFonts w:ascii="Arial" w:hAnsi="Arial" w:cs="Arial"/>
                <w:color w:val="000000"/>
              </w:rPr>
              <w:t>all the</w:t>
            </w:r>
            <w:bookmarkStart w:id="1" w:name="_GoBack"/>
            <w:bookmarkEnd w:id="1"/>
            <w:proofErr w:type="gramEnd"/>
            <w:r>
              <w:rPr>
                <w:rFonts w:ascii="Arial" w:hAnsi="Arial" w:cs="Arial"/>
                <w:color w:val="000000"/>
              </w:rPr>
              <w:t xml:space="preserve"> faculty reported incorporating group activities into their courses. Of those reporting, 75% use collaborative activities 10 or more times during a term.</w:t>
            </w:r>
          </w:p>
        </w:tc>
      </w:tr>
      <w:tr w:rsidR="002C6AB9" w:rsidRPr="004C52FC" w14:paraId="421EF90B" w14:textId="77777777" w:rsidTr="0052737B">
        <w:tblPrEx>
          <w:shd w:val="clear" w:color="auto" w:fill="auto"/>
          <w:tblLook w:val="04A0" w:firstRow="1" w:lastRow="0" w:firstColumn="1" w:lastColumn="0" w:noHBand="0" w:noVBand="1"/>
        </w:tblPrEx>
        <w:trPr>
          <w:trHeight w:val="72"/>
        </w:trPr>
        <w:tc>
          <w:tcPr>
            <w:tcW w:w="3708" w:type="dxa"/>
            <w:gridSpan w:val="2"/>
            <w:vAlign w:val="center"/>
          </w:tcPr>
          <w:p w14:paraId="11201E7B" w14:textId="77777777" w:rsidR="002C6AB9" w:rsidRPr="00796513" w:rsidRDefault="002C6AB9" w:rsidP="009070FB">
            <w:r>
              <w:t>D</w:t>
            </w:r>
            <w:r w:rsidRPr="00796513">
              <w:t>emonstrate responsibility and accountability in accomplishing goals.</w:t>
            </w:r>
          </w:p>
        </w:tc>
        <w:tc>
          <w:tcPr>
            <w:tcW w:w="1742" w:type="dxa"/>
            <w:vAlign w:val="center"/>
          </w:tcPr>
          <w:p w14:paraId="183E0517" w14:textId="77777777" w:rsidR="002C6AB9" w:rsidRPr="00796513" w:rsidRDefault="002C6AB9" w:rsidP="009070FB">
            <w:pPr>
              <w:rPr>
                <w:rFonts w:ascii="Verdana" w:hAnsi="Verdana"/>
                <w:sz w:val="20"/>
                <w:szCs w:val="20"/>
              </w:rPr>
            </w:pPr>
            <w:r w:rsidRPr="00796513">
              <w:rPr>
                <w:rFonts w:ascii="Verdana" w:hAnsi="Verdana"/>
                <w:sz w:val="20"/>
                <w:szCs w:val="20"/>
              </w:rPr>
              <w:t>SCC 1101</w:t>
            </w:r>
          </w:p>
        </w:tc>
        <w:tc>
          <w:tcPr>
            <w:tcW w:w="1430" w:type="dxa"/>
          </w:tcPr>
          <w:p w14:paraId="1E5603DF" w14:textId="77777777" w:rsidR="002C6AB9" w:rsidRPr="004C52FC" w:rsidRDefault="002C6AB9" w:rsidP="0060657C">
            <w:pPr>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c>
          <w:tcPr>
            <w:tcW w:w="2250" w:type="dxa"/>
          </w:tcPr>
          <w:p w14:paraId="64DF448C" w14:textId="77777777" w:rsidR="002C6AB9" w:rsidRPr="004C52FC" w:rsidRDefault="002C6AB9"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c>
          <w:tcPr>
            <w:tcW w:w="4028" w:type="dxa"/>
          </w:tcPr>
          <w:p w14:paraId="64559416" w14:textId="77777777" w:rsidR="002C6AB9" w:rsidRPr="004C52FC" w:rsidRDefault="002C6AB9"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r>
      <w:tr w:rsidR="002C6AB9" w:rsidRPr="004C52FC" w14:paraId="0FF24D68" w14:textId="77777777" w:rsidTr="0052737B">
        <w:tblPrEx>
          <w:shd w:val="clear" w:color="auto" w:fill="auto"/>
          <w:tblLook w:val="04A0" w:firstRow="1" w:lastRow="0" w:firstColumn="1" w:lastColumn="0" w:noHBand="0" w:noVBand="1"/>
        </w:tblPrEx>
        <w:trPr>
          <w:trHeight w:val="72"/>
        </w:trPr>
        <w:tc>
          <w:tcPr>
            <w:tcW w:w="3708" w:type="dxa"/>
            <w:gridSpan w:val="2"/>
            <w:vAlign w:val="center"/>
          </w:tcPr>
          <w:p w14:paraId="3944E7CC" w14:textId="77777777" w:rsidR="002C6AB9" w:rsidRPr="00111959" w:rsidRDefault="002C6AB9" w:rsidP="009070FB">
            <w:r>
              <w:t xml:space="preserve">Communicate effectively in a </w:t>
            </w:r>
            <w:r>
              <w:lastRenderedPageBreak/>
              <w:t>variety of ways with varied audiences through writing skills, oral communication skills, listening skills, reading skills, computer literacy and information literacy.</w:t>
            </w:r>
          </w:p>
        </w:tc>
        <w:tc>
          <w:tcPr>
            <w:tcW w:w="1742" w:type="dxa"/>
            <w:vAlign w:val="center"/>
          </w:tcPr>
          <w:p w14:paraId="237D5DEB" w14:textId="77777777" w:rsidR="002C6AB9" w:rsidRPr="00AD236A" w:rsidRDefault="002C6AB9" w:rsidP="009070FB">
            <w:pPr>
              <w:rPr>
                <w:rFonts w:ascii="Verdana" w:hAnsi="Verdana"/>
                <w:sz w:val="20"/>
                <w:szCs w:val="20"/>
              </w:rPr>
            </w:pPr>
            <w:r>
              <w:rPr>
                <w:rFonts w:ascii="Verdana" w:hAnsi="Verdana"/>
                <w:sz w:val="20"/>
                <w:szCs w:val="20"/>
              </w:rPr>
              <w:lastRenderedPageBreak/>
              <w:t>ENG 1101, 1201</w:t>
            </w:r>
            <w:r w:rsidRPr="00796513">
              <w:rPr>
                <w:rFonts w:ascii="Verdana" w:hAnsi="Verdana"/>
                <w:sz w:val="20"/>
                <w:szCs w:val="20"/>
              </w:rPr>
              <w:t xml:space="preserve">, BIS </w:t>
            </w:r>
            <w:r w:rsidRPr="00796513">
              <w:rPr>
                <w:rFonts w:ascii="Verdana" w:hAnsi="Verdana"/>
                <w:sz w:val="20"/>
                <w:szCs w:val="20"/>
              </w:rPr>
              <w:lastRenderedPageBreak/>
              <w:t>1120,</w:t>
            </w:r>
            <w:r>
              <w:rPr>
                <w:rFonts w:ascii="Verdana" w:hAnsi="Verdana"/>
                <w:sz w:val="20"/>
                <w:szCs w:val="20"/>
              </w:rPr>
              <w:t xml:space="preserve"> COM 2206, COM 22</w:t>
            </w:r>
            <w:r w:rsidRPr="00111959">
              <w:rPr>
                <w:rFonts w:ascii="Verdana" w:hAnsi="Verdana"/>
                <w:sz w:val="20"/>
                <w:szCs w:val="20"/>
              </w:rPr>
              <w:t>11</w:t>
            </w:r>
          </w:p>
        </w:tc>
        <w:tc>
          <w:tcPr>
            <w:tcW w:w="1430" w:type="dxa"/>
          </w:tcPr>
          <w:p w14:paraId="1B88CDED" w14:textId="77777777" w:rsidR="002C6AB9" w:rsidRPr="004C52FC" w:rsidRDefault="002C6AB9" w:rsidP="0060657C">
            <w:pPr>
              <w:rPr>
                <w:rFonts w:asciiTheme="minorHAnsi" w:hAnsiTheme="minorHAnsi" w:cs="Arial"/>
                <w:color w:val="000000" w:themeColor="text1"/>
              </w:rPr>
            </w:pPr>
            <w:r w:rsidRPr="008F49BD">
              <w:rPr>
                <w:rFonts w:ascii="Arial" w:hAnsi="Arial" w:cs="Arial"/>
                <w:color w:val="000000" w:themeColor="text1"/>
              </w:rPr>
              <w:lastRenderedPageBreak/>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c>
          <w:tcPr>
            <w:tcW w:w="2250" w:type="dxa"/>
          </w:tcPr>
          <w:p w14:paraId="6A50B07F" w14:textId="77777777" w:rsidR="002C6AB9" w:rsidRPr="004C52FC" w:rsidRDefault="002C6AB9"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c>
          <w:tcPr>
            <w:tcW w:w="4028" w:type="dxa"/>
          </w:tcPr>
          <w:p w14:paraId="348FE934" w14:textId="77777777" w:rsidR="002C6AB9" w:rsidRPr="004C52FC" w:rsidRDefault="002C6AB9"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r>
      <w:tr w:rsidR="002C6AB9" w:rsidRPr="004C52FC" w14:paraId="793D2F39" w14:textId="77777777" w:rsidTr="0052737B">
        <w:tblPrEx>
          <w:shd w:val="clear" w:color="auto" w:fill="auto"/>
          <w:tblLook w:val="04A0" w:firstRow="1" w:lastRow="0" w:firstColumn="1" w:lastColumn="0" w:noHBand="0" w:noVBand="1"/>
        </w:tblPrEx>
        <w:trPr>
          <w:trHeight w:val="72"/>
        </w:trPr>
        <w:tc>
          <w:tcPr>
            <w:tcW w:w="3708" w:type="dxa"/>
            <w:gridSpan w:val="2"/>
            <w:vAlign w:val="center"/>
          </w:tcPr>
          <w:p w14:paraId="5D903644" w14:textId="77777777" w:rsidR="002C6AB9" w:rsidRPr="00796513" w:rsidRDefault="002C6AB9" w:rsidP="009070FB">
            <w:r>
              <w:lastRenderedPageBreak/>
              <w:t>I</w:t>
            </w:r>
            <w:r w:rsidRPr="00796513">
              <w:t xml:space="preserve">dentify and discuss major authors and works in American and British </w:t>
            </w:r>
            <w:r>
              <w:t>l</w:t>
            </w:r>
            <w:r w:rsidRPr="00796513">
              <w:t>iterature.</w:t>
            </w:r>
          </w:p>
        </w:tc>
        <w:tc>
          <w:tcPr>
            <w:tcW w:w="1742" w:type="dxa"/>
            <w:vAlign w:val="center"/>
          </w:tcPr>
          <w:p w14:paraId="007EC458" w14:textId="77777777" w:rsidR="002C6AB9" w:rsidRPr="00796513" w:rsidRDefault="002C6AB9" w:rsidP="009070FB">
            <w:pPr>
              <w:rPr>
                <w:rFonts w:ascii="Verdana" w:hAnsi="Verdana"/>
                <w:sz w:val="20"/>
                <w:szCs w:val="20"/>
              </w:rPr>
            </w:pPr>
            <w:r w:rsidRPr="00796513">
              <w:rPr>
                <w:rFonts w:ascii="Verdana" w:hAnsi="Verdana"/>
                <w:sz w:val="20"/>
                <w:szCs w:val="20"/>
              </w:rPr>
              <w:t>LIT 2</w:t>
            </w:r>
            <w:r>
              <w:rPr>
                <w:rFonts w:ascii="Verdana" w:hAnsi="Verdana"/>
                <w:sz w:val="20"/>
                <w:szCs w:val="20"/>
              </w:rPr>
              <w:t>211, 2212</w:t>
            </w:r>
            <w:r w:rsidRPr="00796513">
              <w:rPr>
                <w:rFonts w:ascii="Verdana" w:hAnsi="Verdana"/>
                <w:sz w:val="20"/>
                <w:szCs w:val="20"/>
              </w:rPr>
              <w:t xml:space="preserve">, 2201, 2202, 2270, </w:t>
            </w:r>
          </w:p>
        </w:tc>
        <w:tc>
          <w:tcPr>
            <w:tcW w:w="1430" w:type="dxa"/>
          </w:tcPr>
          <w:p w14:paraId="1A3F1E31" w14:textId="77777777" w:rsidR="002C6AB9" w:rsidRPr="004C52FC" w:rsidRDefault="002C6AB9" w:rsidP="0060657C">
            <w:pPr>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c>
          <w:tcPr>
            <w:tcW w:w="2250" w:type="dxa"/>
          </w:tcPr>
          <w:p w14:paraId="0275F674" w14:textId="77777777" w:rsidR="002C6AB9" w:rsidRPr="004C52FC" w:rsidRDefault="002C6AB9"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c>
          <w:tcPr>
            <w:tcW w:w="4028" w:type="dxa"/>
          </w:tcPr>
          <w:p w14:paraId="027C650C" w14:textId="77777777" w:rsidR="002C6AB9" w:rsidRPr="004C52FC" w:rsidRDefault="002C6AB9"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r>
      <w:tr w:rsidR="002C6AB9" w:rsidRPr="004C52FC" w14:paraId="3B9B852B" w14:textId="77777777" w:rsidTr="0052737B">
        <w:tblPrEx>
          <w:shd w:val="clear" w:color="auto" w:fill="auto"/>
          <w:tblLook w:val="04A0" w:firstRow="1" w:lastRow="0" w:firstColumn="1" w:lastColumn="0" w:noHBand="0" w:noVBand="1"/>
        </w:tblPrEx>
        <w:trPr>
          <w:trHeight w:val="72"/>
        </w:trPr>
        <w:tc>
          <w:tcPr>
            <w:tcW w:w="3708" w:type="dxa"/>
            <w:gridSpan w:val="2"/>
            <w:vAlign w:val="center"/>
          </w:tcPr>
          <w:p w14:paraId="3B499D32" w14:textId="77777777" w:rsidR="002C6AB9" w:rsidRPr="00796513" w:rsidRDefault="002C6AB9" w:rsidP="009070FB">
            <w:r>
              <w:t>A</w:t>
            </w:r>
            <w:r w:rsidRPr="00796513">
              <w:t>nalyze literary works of American, British and world cultures in terms of major literary themes and devices.</w:t>
            </w:r>
          </w:p>
        </w:tc>
        <w:tc>
          <w:tcPr>
            <w:tcW w:w="1742" w:type="dxa"/>
            <w:vAlign w:val="center"/>
          </w:tcPr>
          <w:p w14:paraId="12204894" w14:textId="77777777" w:rsidR="002C6AB9" w:rsidRPr="00796513" w:rsidRDefault="002C6AB9" w:rsidP="009070FB">
            <w:pPr>
              <w:rPr>
                <w:rFonts w:ascii="Verdana" w:hAnsi="Verdana"/>
                <w:sz w:val="20"/>
                <w:szCs w:val="20"/>
              </w:rPr>
            </w:pPr>
            <w:r>
              <w:rPr>
                <w:rFonts w:ascii="Verdana" w:hAnsi="Verdana"/>
                <w:sz w:val="20"/>
                <w:szCs w:val="20"/>
              </w:rPr>
              <w:t>LIT 2211, 22</w:t>
            </w:r>
            <w:r w:rsidRPr="00796513">
              <w:rPr>
                <w:rFonts w:ascii="Verdana" w:hAnsi="Verdana"/>
                <w:sz w:val="20"/>
                <w:szCs w:val="20"/>
              </w:rPr>
              <w:t>1</w:t>
            </w:r>
            <w:r>
              <w:rPr>
                <w:rFonts w:ascii="Verdana" w:hAnsi="Verdana"/>
                <w:sz w:val="20"/>
                <w:szCs w:val="20"/>
              </w:rPr>
              <w:t>2</w:t>
            </w:r>
            <w:r w:rsidRPr="00796513">
              <w:rPr>
                <w:rFonts w:ascii="Verdana" w:hAnsi="Verdana"/>
                <w:sz w:val="20"/>
                <w:szCs w:val="20"/>
              </w:rPr>
              <w:t>, 2201, 2202, 2270, 2230, 2234</w:t>
            </w:r>
          </w:p>
        </w:tc>
        <w:tc>
          <w:tcPr>
            <w:tcW w:w="1430" w:type="dxa"/>
          </w:tcPr>
          <w:p w14:paraId="7B8D1F31" w14:textId="77777777" w:rsidR="002C6AB9" w:rsidRPr="004C52FC" w:rsidRDefault="002C6AB9" w:rsidP="0060657C">
            <w:pPr>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c>
          <w:tcPr>
            <w:tcW w:w="2250" w:type="dxa"/>
          </w:tcPr>
          <w:p w14:paraId="6FF29B4D" w14:textId="77777777" w:rsidR="002C6AB9" w:rsidRPr="004C52FC" w:rsidRDefault="002C6AB9"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c>
          <w:tcPr>
            <w:tcW w:w="4028" w:type="dxa"/>
          </w:tcPr>
          <w:p w14:paraId="493CC698" w14:textId="77777777" w:rsidR="002C6AB9" w:rsidRPr="004C52FC" w:rsidRDefault="002C6AB9"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r>
      <w:tr w:rsidR="002C6AB9" w:rsidRPr="004C52FC" w14:paraId="325AFC32" w14:textId="77777777" w:rsidTr="0052737B">
        <w:tblPrEx>
          <w:shd w:val="clear" w:color="auto" w:fill="auto"/>
          <w:tblLook w:val="04A0" w:firstRow="1" w:lastRow="0" w:firstColumn="1" w:lastColumn="0" w:noHBand="0" w:noVBand="1"/>
        </w:tblPrEx>
        <w:trPr>
          <w:trHeight w:val="72"/>
        </w:trPr>
        <w:tc>
          <w:tcPr>
            <w:tcW w:w="3708" w:type="dxa"/>
            <w:gridSpan w:val="2"/>
            <w:vAlign w:val="center"/>
          </w:tcPr>
          <w:p w14:paraId="58509531" w14:textId="77777777" w:rsidR="002C6AB9" w:rsidRPr="001B7A33" w:rsidRDefault="002C6AB9" w:rsidP="009070FB">
            <w:r w:rsidRPr="001B7A33">
              <w:t>De</w:t>
            </w:r>
            <w:r>
              <w:t>monstrate</w:t>
            </w:r>
            <w:r w:rsidRPr="001B7A33">
              <w:t xml:space="preserve"> skills in multiple creative writing genres</w:t>
            </w:r>
            <w:r>
              <w:t>.</w:t>
            </w:r>
            <w:r w:rsidRPr="001B7A33">
              <w:t xml:space="preserve"> i</w:t>
            </w:r>
            <w:r>
              <w:t>.</w:t>
            </w:r>
            <w:r w:rsidRPr="001B7A33">
              <w:t>e</w:t>
            </w:r>
            <w:r>
              <w:t>.</w:t>
            </w:r>
            <w:r w:rsidRPr="001B7A33">
              <w:t>: poetry, script writing, fiction writing.</w:t>
            </w:r>
          </w:p>
        </w:tc>
        <w:tc>
          <w:tcPr>
            <w:tcW w:w="1742" w:type="dxa"/>
            <w:vAlign w:val="center"/>
          </w:tcPr>
          <w:p w14:paraId="26785916" w14:textId="77777777" w:rsidR="002C6AB9" w:rsidRPr="001B7A33" w:rsidRDefault="002C6AB9" w:rsidP="009070FB">
            <w:pPr>
              <w:rPr>
                <w:rFonts w:ascii="Verdana" w:hAnsi="Verdana"/>
                <w:sz w:val="20"/>
                <w:szCs w:val="20"/>
              </w:rPr>
            </w:pPr>
            <w:r w:rsidRPr="001B7A33">
              <w:rPr>
                <w:rFonts w:ascii="Verdana" w:hAnsi="Verdana"/>
                <w:sz w:val="20"/>
                <w:szCs w:val="20"/>
              </w:rPr>
              <w:t>ENG 2255, 2256, 2259</w:t>
            </w:r>
          </w:p>
        </w:tc>
        <w:tc>
          <w:tcPr>
            <w:tcW w:w="1430" w:type="dxa"/>
          </w:tcPr>
          <w:p w14:paraId="71FE6420" w14:textId="77777777" w:rsidR="002C6AB9" w:rsidRPr="004C52FC" w:rsidRDefault="002C6AB9" w:rsidP="0060657C">
            <w:pPr>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c>
          <w:tcPr>
            <w:tcW w:w="2250" w:type="dxa"/>
          </w:tcPr>
          <w:p w14:paraId="4754163D" w14:textId="77777777" w:rsidR="002C6AB9" w:rsidRPr="004C52FC" w:rsidRDefault="002C6AB9"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c>
          <w:tcPr>
            <w:tcW w:w="4028" w:type="dxa"/>
          </w:tcPr>
          <w:p w14:paraId="7FE5EA50" w14:textId="77777777" w:rsidR="002C6AB9" w:rsidRPr="004C52FC" w:rsidRDefault="002C6AB9" w:rsidP="0060657C">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r>
      <w:tr w:rsidR="002C6AB9" w:rsidRPr="004C52FC" w14:paraId="2EEAF55E" w14:textId="77777777" w:rsidTr="0052737B">
        <w:tblPrEx>
          <w:shd w:val="clear" w:color="auto" w:fill="auto"/>
          <w:tblLook w:val="04A0" w:firstRow="1" w:lastRow="0" w:firstColumn="1" w:lastColumn="0" w:noHBand="0" w:noVBand="1"/>
        </w:tblPrEx>
        <w:trPr>
          <w:trHeight w:val="72"/>
        </w:trPr>
        <w:tc>
          <w:tcPr>
            <w:tcW w:w="3708" w:type="dxa"/>
            <w:gridSpan w:val="2"/>
            <w:vAlign w:val="center"/>
          </w:tcPr>
          <w:p w14:paraId="6789CAD3" w14:textId="77777777" w:rsidR="002C6AB9" w:rsidRPr="001B7A33" w:rsidRDefault="002C6AB9" w:rsidP="009070FB">
            <w:r>
              <w:t>Create</w:t>
            </w:r>
            <w:r w:rsidRPr="001B7A33">
              <w:t xml:space="preserve"> works that are polished enough to submit for consideration of publication.</w:t>
            </w:r>
          </w:p>
        </w:tc>
        <w:tc>
          <w:tcPr>
            <w:tcW w:w="1742" w:type="dxa"/>
            <w:vAlign w:val="center"/>
          </w:tcPr>
          <w:p w14:paraId="2C36F77D" w14:textId="77777777" w:rsidR="002C6AB9" w:rsidRPr="001B7A33" w:rsidRDefault="002C6AB9" w:rsidP="009070FB">
            <w:pPr>
              <w:rPr>
                <w:rFonts w:ascii="Verdana" w:hAnsi="Verdana"/>
                <w:sz w:val="20"/>
                <w:szCs w:val="20"/>
              </w:rPr>
            </w:pPr>
            <w:r w:rsidRPr="001B7A33">
              <w:rPr>
                <w:rFonts w:ascii="Verdana" w:hAnsi="Verdana"/>
                <w:sz w:val="20"/>
                <w:szCs w:val="20"/>
              </w:rPr>
              <w:t>ENG 2255, 2256, 2259</w:t>
            </w:r>
          </w:p>
        </w:tc>
        <w:tc>
          <w:tcPr>
            <w:tcW w:w="1430" w:type="dxa"/>
          </w:tcPr>
          <w:p w14:paraId="53C15365" w14:textId="77777777" w:rsidR="002C6AB9" w:rsidRPr="004C52FC" w:rsidRDefault="002C6AB9" w:rsidP="0052737B">
            <w:pPr>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c>
          <w:tcPr>
            <w:tcW w:w="2250" w:type="dxa"/>
          </w:tcPr>
          <w:p w14:paraId="3AA9337E" w14:textId="77777777" w:rsidR="002C6AB9" w:rsidRPr="004C52FC" w:rsidRDefault="002C6AB9" w:rsidP="001D736E">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c>
          <w:tcPr>
            <w:tcW w:w="4028" w:type="dxa"/>
          </w:tcPr>
          <w:p w14:paraId="08292E89" w14:textId="77777777" w:rsidR="002C6AB9" w:rsidRPr="004C52FC" w:rsidRDefault="002C6AB9" w:rsidP="001D736E">
            <w:pPr>
              <w:ind w:left="72"/>
              <w:rPr>
                <w:rFonts w:asciiTheme="minorHAnsi" w:hAnsiTheme="minorHAnsi" w:cs="Arial"/>
                <w:color w:val="000000" w:themeColor="text1"/>
              </w:rPr>
            </w:pPr>
            <w:r w:rsidRPr="008F49BD">
              <w:rPr>
                <w:rFonts w:ascii="Arial" w:hAnsi="Arial" w:cs="Arial"/>
                <w:color w:val="000000" w:themeColor="text1"/>
              </w:rPr>
              <w:fldChar w:fldCharType="begin">
                <w:ffData>
                  <w:name w:val="Text1"/>
                  <w:enabled/>
                  <w:calcOnExit w:val="0"/>
                  <w:textInput/>
                </w:ffData>
              </w:fldChar>
            </w:r>
            <w:r w:rsidRPr="008F49BD">
              <w:rPr>
                <w:rFonts w:ascii="Arial" w:hAnsi="Arial" w:cs="Arial"/>
                <w:color w:val="000000" w:themeColor="text1"/>
              </w:rPr>
              <w:instrText xml:space="preserve"> FORMTEXT </w:instrText>
            </w:r>
            <w:r w:rsidRPr="008F49BD">
              <w:rPr>
                <w:rFonts w:ascii="Arial" w:hAnsi="Arial" w:cs="Arial"/>
                <w:color w:val="000000" w:themeColor="text1"/>
              </w:rPr>
            </w:r>
            <w:r w:rsidRPr="008F49BD">
              <w:rPr>
                <w:rFonts w:ascii="Arial" w:hAnsi="Arial" w:cs="Arial"/>
                <w:color w:val="000000" w:themeColor="text1"/>
              </w:rPr>
              <w:fldChar w:fldCharType="separate"/>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t> </w:t>
            </w:r>
            <w:r w:rsidRPr="008F49BD">
              <w:rPr>
                <w:rFonts w:ascii="Arial" w:hAnsi="Arial" w:cs="Arial"/>
                <w:color w:val="000000" w:themeColor="text1"/>
              </w:rPr>
              <w:fldChar w:fldCharType="end"/>
            </w:r>
          </w:p>
        </w:tc>
      </w:tr>
    </w:tbl>
    <w:p w14:paraId="06D3E873" w14:textId="77777777" w:rsidR="00BF3561" w:rsidRDefault="00BF3561" w:rsidP="001D736E">
      <w:pPr>
        <w:pStyle w:val="ListParagraph"/>
        <w:tabs>
          <w:tab w:val="left" w:pos="5040"/>
        </w:tabs>
        <w:ind w:left="360"/>
        <w:rPr>
          <w:rFonts w:ascii="Arial" w:hAnsi="Arial" w:cs="Arial"/>
          <w:color w:val="000000" w:themeColor="text1"/>
        </w:rPr>
      </w:pPr>
    </w:p>
    <w:p w14:paraId="0A893A54" w14:textId="77777777" w:rsidR="004604FB" w:rsidRDefault="004604FB" w:rsidP="001D736E">
      <w:pPr>
        <w:pStyle w:val="ListParagraph"/>
        <w:tabs>
          <w:tab w:val="left" w:pos="5040"/>
        </w:tabs>
        <w:ind w:left="360"/>
        <w:rPr>
          <w:rFonts w:ascii="Arial" w:hAnsi="Arial" w:cs="Arial"/>
          <w:color w:val="000000" w:themeColor="text1"/>
        </w:rPr>
      </w:pPr>
    </w:p>
    <w:p w14:paraId="4D8F64FB" w14:textId="77777777" w:rsidR="009A2F4E" w:rsidRDefault="009A2F4E" w:rsidP="009A2F4E">
      <w:pPr>
        <w:pStyle w:val="ListParagraph"/>
        <w:tabs>
          <w:tab w:val="left" w:pos="5040"/>
        </w:tabs>
        <w:rPr>
          <w:rFonts w:ascii="Arial" w:hAnsi="Arial" w:cs="Arial"/>
          <w:color w:val="000000" w:themeColor="text1"/>
        </w:rPr>
      </w:pPr>
    </w:p>
    <w:p w14:paraId="1121E16E" w14:textId="77777777" w:rsidR="003E791C" w:rsidRDefault="003E791C" w:rsidP="003E791C">
      <w:pPr>
        <w:pStyle w:val="ListParagraph"/>
        <w:tabs>
          <w:tab w:val="left" w:pos="5040"/>
        </w:tabs>
        <w:rPr>
          <w:rFonts w:ascii="Arial" w:hAnsi="Arial" w:cs="Arial"/>
          <w:color w:val="000000" w:themeColor="text1"/>
        </w:rPr>
      </w:pPr>
    </w:p>
    <w:p w14:paraId="5BD1F02F" w14:textId="77777777" w:rsidR="002E6B01" w:rsidRDefault="002E6B01">
      <w:pPr>
        <w:spacing w:after="200" w:line="276" w:lineRule="auto"/>
        <w:rPr>
          <w:rFonts w:ascii="Arial" w:hAnsi="Arial" w:cs="Arial"/>
          <w:b/>
          <w:color w:val="000000" w:themeColor="text1"/>
        </w:rPr>
        <w:sectPr w:rsidR="002E6B01" w:rsidSect="00060BCB">
          <w:pgSz w:w="15840" w:h="12240" w:orient="landscape"/>
          <w:pgMar w:top="1440" w:right="1152" w:bottom="1440" w:left="1152" w:header="720" w:footer="288" w:gutter="0"/>
          <w:cols w:space="720"/>
          <w:docGrid w:linePitch="360"/>
        </w:sectPr>
      </w:pPr>
    </w:p>
    <w:p w14:paraId="1FF80FE5" w14:textId="77777777"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14:paraId="0A868F59" w14:textId="77777777" w:rsidR="003E791C" w:rsidRDefault="003E791C" w:rsidP="003E791C">
      <w:pPr>
        <w:pStyle w:val="ListParagraph"/>
        <w:tabs>
          <w:tab w:val="left" w:pos="5040"/>
        </w:tabs>
        <w:ind w:left="0"/>
        <w:rPr>
          <w:rFonts w:ascii="Arial" w:hAnsi="Arial" w:cs="Arial"/>
          <w:color w:val="000000" w:themeColor="text1"/>
        </w:rPr>
      </w:pPr>
    </w:p>
    <w:p w14:paraId="673603ED" w14:textId="77777777" w:rsidR="003E791C" w:rsidRDefault="003E791C" w:rsidP="003E791C">
      <w:pPr>
        <w:pStyle w:val="ListParagraph"/>
        <w:tabs>
          <w:tab w:val="left" w:pos="5040"/>
        </w:tabs>
        <w:ind w:left="360"/>
        <w:rPr>
          <w:rFonts w:ascii="Arial" w:hAnsi="Arial" w:cs="Arial"/>
          <w:color w:val="000000" w:themeColor="text1"/>
        </w:rPr>
      </w:pPr>
    </w:p>
    <w:p w14:paraId="1E417696" w14:textId="77777777"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14:paraId="506F2A03" w14:textId="6ED6E123" w:rsidR="003E791C" w:rsidRDefault="003E791C" w:rsidP="003E791C">
      <w:pPr>
        <w:pStyle w:val="ListParagraph"/>
        <w:tabs>
          <w:tab w:val="left" w:pos="5040"/>
        </w:tabs>
        <w:ind w:left="0"/>
        <w:rPr>
          <w:rFonts w:ascii="Arial" w:hAnsi="Arial" w:cs="Arial"/>
          <w:color w:val="000000" w:themeColor="text1"/>
        </w:rPr>
      </w:pPr>
    </w:p>
    <w:p w14:paraId="4487EFB4" w14:textId="2E03AD20" w:rsidR="00A02176" w:rsidRDefault="00A02176" w:rsidP="003E791C">
      <w:pPr>
        <w:pStyle w:val="ListParagraph"/>
        <w:tabs>
          <w:tab w:val="left" w:pos="5040"/>
        </w:tabs>
        <w:ind w:left="0"/>
        <w:rPr>
          <w:rFonts w:ascii="Arial" w:hAnsi="Arial" w:cs="Arial"/>
          <w:color w:val="000000" w:themeColor="text1"/>
        </w:rPr>
      </w:pPr>
      <w:r>
        <w:rPr>
          <w:rFonts w:ascii="Arial" w:hAnsi="Arial" w:cs="Arial"/>
          <w:color w:val="000000" w:themeColor="text1"/>
        </w:rPr>
        <w:t>Not at this time; the assessment determined that students were proficient.</w:t>
      </w:r>
    </w:p>
    <w:p w14:paraId="53ABA6E8" w14:textId="77777777" w:rsidR="003E791C" w:rsidRDefault="003E791C" w:rsidP="003E791C">
      <w:pPr>
        <w:pStyle w:val="ListParagraph"/>
        <w:tabs>
          <w:tab w:val="left" w:pos="5040"/>
        </w:tabs>
        <w:ind w:left="0"/>
        <w:rPr>
          <w:rFonts w:ascii="Arial" w:hAnsi="Arial" w:cs="Arial"/>
          <w:color w:val="000000" w:themeColor="text1"/>
        </w:rPr>
      </w:pPr>
    </w:p>
    <w:p w14:paraId="7B2EE8BF" w14:textId="77777777" w:rsidR="003E791C" w:rsidRDefault="003E791C" w:rsidP="003E791C">
      <w:pPr>
        <w:pStyle w:val="ListParagraph"/>
        <w:tabs>
          <w:tab w:val="left" w:pos="5040"/>
        </w:tabs>
        <w:ind w:left="0"/>
        <w:rPr>
          <w:rFonts w:ascii="Arial" w:hAnsi="Arial" w:cs="Arial"/>
          <w:color w:val="000000" w:themeColor="text1"/>
        </w:rPr>
      </w:pPr>
    </w:p>
    <w:p w14:paraId="51A3D8C1" w14:textId="77777777"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14:paraId="15BF3736" w14:textId="76BEAE23" w:rsidR="003E791C" w:rsidRPr="00287BEB" w:rsidRDefault="00A02176" w:rsidP="00287BEB">
      <w:pPr>
        <w:tabs>
          <w:tab w:val="left" w:pos="5040"/>
        </w:tabs>
        <w:rPr>
          <w:rFonts w:ascii="Arial" w:hAnsi="Arial" w:cs="Arial"/>
          <w:color w:val="000000" w:themeColor="text1"/>
        </w:rPr>
      </w:pPr>
      <w:r>
        <w:rPr>
          <w:rFonts w:ascii="Arial" w:hAnsi="Arial" w:cs="Arial"/>
          <w:color w:val="000000" w:themeColor="text1"/>
        </w:rPr>
        <w:t>N/A</w:t>
      </w:r>
    </w:p>
    <w:p w14:paraId="63B5D6F3" w14:textId="77777777" w:rsidR="002D428E" w:rsidRDefault="002D428E">
      <w:pPr>
        <w:pStyle w:val="ListParagraph"/>
        <w:tabs>
          <w:tab w:val="left" w:pos="5040"/>
        </w:tabs>
        <w:ind w:left="0"/>
        <w:rPr>
          <w:rFonts w:ascii="Arial" w:hAnsi="Arial" w:cs="Arial"/>
          <w:b/>
          <w:color w:val="000000" w:themeColor="text1"/>
        </w:rPr>
      </w:pPr>
    </w:p>
    <w:p w14:paraId="52041B4B" w14:textId="77777777" w:rsidR="0052737B" w:rsidRDefault="0052737B">
      <w:pPr>
        <w:pStyle w:val="ListParagraph"/>
        <w:tabs>
          <w:tab w:val="left" w:pos="5040"/>
        </w:tabs>
        <w:ind w:left="0"/>
        <w:rPr>
          <w:rFonts w:ascii="Arial" w:hAnsi="Arial" w:cs="Arial"/>
          <w:b/>
          <w:color w:val="000000" w:themeColor="text1"/>
        </w:rPr>
      </w:pPr>
    </w:p>
    <w:p w14:paraId="0297DF1F" w14:textId="77777777"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14:paraId="175757B2" w14:textId="77777777" w:rsidR="00EC6B80" w:rsidRDefault="00EC6B80">
      <w:pPr>
        <w:pStyle w:val="ListParagraph"/>
        <w:tabs>
          <w:tab w:val="left" w:pos="5040"/>
        </w:tabs>
        <w:ind w:left="360"/>
        <w:rPr>
          <w:rFonts w:ascii="Arial" w:hAnsi="Arial" w:cs="Arial"/>
          <w:color w:val="000000" w:themeColor="text1"/>
        </w:rPr>
      </w:pPr>
    </w:p>
    <w:p w14:paraId="0CCBFA52" w14:textId="77777777" w:rsidR="00C45053" w:rsidRDefault="00C45053">
      <w:pPr>
        <w:pStyle w:val="ListParagraph"/>
        <w:tabs>
          <w:tab w:val="left" w:pos="5040"/>
        </w:tabs>
        <w:ind w:left="360"/>
        <w:rPr>
          <w:rFonts w:ascii="Arial" w:hAnsi="Arial" w:cs="Arial"/>
          <w:color w:val="000000" w:themeColor="text1"/>
        </w:rPr>
      </w:pPr>
    </w:p>
    <w:p w14:paraId="084EDE2E" w14:textId="77777777"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14:paraId="20AA3905" w14:textId="77777777" w:rsidR="00A02176" w:rsidRDefault="00A02176">
      <w:pPr>
        <w:pStyle w:val="ListParagraph"/>
        <w:tabs>
          <w:tab w:val="left" w:pos="5040"/>
        </w:tabs>
        <w:ind w:left="0"/>
        <w:rPr>
          <w:rFonts w:ascii="Arial" w:hAnsi="Arial" w:cs="Arial"/>
          <w:color w:val="000000" w:themeColor="text1"/>
        </w:rPr>
      </w:pPr>
    </w:p>
    <w:p w14:paraId="54AE3BA3" w14:textId="77DE27CF" w:rsidR="00EC6B80" w:rsidRDefault="00A02176">
      <w:pPr>
        <w:pStyle w:val="ListParagraph"/>
        <w:tabs>
          <w:tab w:val="left" w:pos="5040"/>
        </w:tabs>
        <w:ind w:left="0"/>
        <w:rPr>
          <w:rFonts w:ascii="Arial" w:hAnsi="Arial" w:cs="Arial"/>
          <w:color w:val="000000" w:themeColor="text1"/>
        </w:rPr>
      </w:pPr>
      <w:r>
        <w:rPr>
          <w:rFonts w:ascii="Arial" w:hAnsi="Arial" w:cs="Arial"/>
          <w:color w:val="000000" w:themeColor="text1"/>
        </w:rPr>
        <w:t>Not at this time; the program outcomes are appropriate.</w:t>
      </w:r>
    </w:p>
    <w:p w14:paraId="3B32CD82" w14:textId="77777777" w:rsidR="00C45053" w:rsidRDefault="00C45053">
      <w:pPr>
        <w:pStyle w:val="ListParagraph"/>
        <w:tabs>
          <w:tab w:val="left" w:pos="5040"/>
        </w:tabs>
        <w:ind w:left="0"/>
        <w:rPr>
          <w:rFonts w:ascii="Arial" w:hAnsi="Arial" w:cs="Arial"/>
          <w:color w:val="000000" w:themeColor="text1"/>
        </w:rPr>
      </w:pPr>
    </w:p>
    <w:p w14:paraId="2702C048" w14:textId="77777777" w:rsidR="00EC6B80" w:rsidRDefault="00EC6B80">
      <w:pPr>
        <w:pStyle w:val="ListParagraph"/>
        <w:tabs>
          <w:tab w:val="left" w:pos="5040"/>
        </w:tabs>
        <w:ind w:left="0"/>
        <w:rPr>
          <w:rFonts w:ascii="Arial" w:hAnsi="Arial" w:cs="Arial"/>
          <w:color w:val="000000" w:themeColor="text1"/>
        </w:rPr>
      </w:pPr>
    </w:p>
    <w:p w14:paraId="2F974BA5" w14:textId="77777777"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14:paraId="5A3DC957" w14:textId="3D5A425E" w:rsidR="002D428E" w:rsidRDefault="002D428E" w:rsidP="00287BEB">
      <w:pPr>
        <w:tabs>
          <w:tab w:val="left" w:pos="5040"/>
        </w:tabs>
        <w:rPr>
          <w:rFonts w:ascii="Arial" w:hAnsi="Arial" w:cs="Arial"/>
          <w:color w:val="000000" w:themeColor="text1"/>
        </w:rPr>
      </w:pPr>
    </w:p>
    <w:p w14:paraId="4AB0E9EA" w14:textId="000A80B7" w:rsidR="00A02176" w:rsidRPr="00287BEB" w:rsidRDefault="00A02176" w:rsidP="00287BEB">
      <w:pPr>
        <w:tabs>
          <w:tab w:val="left" w:pos="5040"/>
        </w:tabs>
        <w:rPr>
          <w:rFonts w:ascii="Arial" w:hAnsi="Arial" w:cs="Arial"/>
          <w:color w:val="000000" w:themeColor="text1"/>
        </w:rPr>
      </w:pPr>
      <w:r>
        <w:rPr>
          <w:rFonts w:ascii="Arial" w:hAnsi="Arial" w:cs="Arial"/>
          <w:color w:val="000000" w:themeColor="text1"/>
        </w:rPr>
        <w:t>N/A</w:t>
      </w:r>
    </w:p>
    <w:p w14:paraId="0F61E4A0" w14:textId="77777777" w:rsidR="00EC6B80" w:rsidRPr="0052737B" w:rsidRDefault="00EC6B80" w:rsidP="0052737B">
      <w:pPr>
        <w:tabs>
          <w:tab w:val="left" w:pos="5040"/>
        </w:tabs>
        <w:rPr>
          <w:rFonts w:ascii="Arial" w:hAnsi="Arial" w:cs="Arial"/>
          <w:color w:val="000000" w:themeColor="text1"/>
        </w:rPr>
      </w:pPr>
    </w:p>
    <w:p w14:paraId="398C95AF" w14:textId="77777777" w:rsidR="00EF15CD" w:rsidRDefault="00EF15CD">
      <w:pPr>
        <w:pStyle w:val="ListParagraph"/>
        <w:tabs>
          <w:tab w:val="left" w:pos="5040"/>
        </w:tabs>
        <w:rPr>
          <w:rFonts w:ascii="Arial" w:hAnsi="Arial" w:cs="Arial"/>
          <w:color w:val="000000" w:themeColor="text1"/>
        </w:rPr>
      </w:pPr>
    </w:p>
    <w:p w14:paraId="61571FF5" w14:textId="77777777"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14:paraId="6671DB7C" w14:textId="77777777" w:rsidR="002D428E" w:rsidRDefault="002D428E">
      <w:pPr>
        <w:pStyle w:val="ListParagraph"/>
        <w:tabs>
          <w:tab w:val="left" w:pos="5040"/>
        </w:tabs>
        <w:rPr>
          <w:rFonts w:ascii="Arial" w:hAnsi="Arial" w:cs="Arial"/>
          <w:color w:val="000000" w:themeColor="text1"/>
        </w:rPr>
      </w:pPr>
    </w:p>
    <w:p w14:paraId="38FE09F3" w14:textId="77777777" w:rsidR="004C52FC" w:rsidRDefault="004C52FC" w:rsidP="004C52FC">
      <w:pPr>
        <w:pStyle w:val="ListParagraph"/>
        <w:tabs>
          <w:tab w:val="left" w:pos="5040"/>
        </w:tabs>
        <w:ind w:left="360"/>
        <w:rPr>
          <w:rFonts w:ascii="Arial" w:hAnsi="Arial" w:cs="Arial"/>
          <w:color w:val="000000" w:themeColor="text1"/>
        </w:rPr>
      </w:pPr>
    </w:p>
    <w:p w14:paraId="04D08A52" w14:textId="77777777"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14:paraId="4F571380" w14:textId="77777777" w:rsidR="004C52FC" w:rsidRDefault="004C52FC" w:rsidP="004C52FC">
      <w:pPr>
        <w:pStyle w:val="ListParagraph"/>
        <w:tabs>
          <w:tab w:val="left" w:pos="5040"/>
        </w:tabs>
        <w:rPr>
          <w:rFonts w:ascii="Arial" w:hAnsi="Arial" w:cs="Arial"/>
          <w:color w:val="000000" w:themeColor="text1"/>
        </w:rPr>
      </w:pPr>
    </w:p>
    <w:p w14:paraId="5A93F9AE" w14:textId="16AC4E1F" w:rsidR="004C52FC" w:rsidRPr="00287BEB" w:rsidRDefault="00A02176" w:rsidP="00287BEB">
      <w:pPr>
        <w:tabs>
          <w:tab w:val="left" w:pos="5040"/>
        </w:tabs>
        <w:rPr>
          <w:rFonts w:ascii="Arial" w:hAnsi="Arial" w:cs="Arial"/>
          <w:color w:val="000000" w:themeColor="text1"/>
        </w:rPr>
      </w:pPr>
      <w:r>
        <w:rPr>
          <w:rFonts w:ascii="Arial" w:hAnsi="Arial" w:cs="Arial"/>
          <w:color w:val="000000" w:themeColor="text1"/>
        </w:rPr>
        <w:t xml:space="preserve">The results of the changes are detailed throughout this report. Generally, the results fall under the areas of </w:t>
      </w:r>
      <w:r w:rsidR="00A22359">
        <w:rPr>
          <w:rFonts w:ascii="Arial" w:hAnsi="Arial" w:cs="Arial"/>
          <w:color w:val="000000" w:themeColor="text1"/>
        </w:rPr>
        <w:t>success rates in ENG 1101, adjunct faculty, the Writing Center, and assessment efforts.</w:t>
      </w:r>
    </w:p>
    <w:p w14:paraId="79DE5C6D" w14:textId="77777777" w:rsidR="00287BEB" w:rsidRDefault="00287BEB" w:rsidP="004C52FC">
      <w:pPr>
        <w:pStyle w:val="ListParagraph"/>
        <w:tabs>
          <w:tab w:val="left" w:pos="5040"/>
        </w:tabs>
        <w:rPr>
          <w:rFonts w:ascii="Arial" w:hAnsi="Arial" w:cs="Arial"/>
          <w:color w:val="000000" w:themeColor="text1"/>
        </w:rPr>
      </w:pPr>
    </w:p>
    <w:p w14:paraId="628CC818" w14:textId="77777777" w:rsidR="00EC6B80"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14:paraId="4DE51C5B" w14:textId="77777777" w:rsidR="00287BEB" w:rsidRPr="004C52FC" w:rsidRDefault="00287BEB" w:rsidP="00287BEB">
      <w:pPr>
        <w:pStyle w:val="ListParagraph"/>
        <w:tabs>
          <w:tab w:val="left" w:pos="5040"/>
        </w:tabs>
        <w:rPr>
          <w:rFonts w:ascii="Arial" w:hAnsi="Arial" w:cs="Arial"/>
          <w:color w:val="000000" w:themeColor="text1"/>
        </w:rPr>
      </w:pPr>
    </w:p>
    <w:p w14:paraId="697DAE84" w14:textId="00694717" w:rsidR="00A201E2" w:rsidRPr="006D5D14" w:rsidRDefault="00A22359">
      <w:pPr>
        <w:spacing w:after="200" w:line="276" w:lineRule="auto"/>
        <w:rPr>
          <w:rFonts w:ascii="Arial" w:hAnsi="Arial" w:cs="Arial"/>
          <w:color w:val="000000" w:themeColor="text1"/>
        </w:rPr>
      </w:pPr>
      <w:r>
        <w:rPr>
          <w:rFonts w:ascii="Arial" w:hAnsi="Arial" w:cs="Arial"/>
          <w:color w:val="000000" w:themeColor="text1"/>
        </w:rPr>
        <w:t>Many!</w:t>
      </w:r>
      <w:r w:rsidR="006D5D14">
        <w:rPr>
          <w:rFonts w:ascii="Arial" w:hAnsi="Arial" w:cs="Arial"/>
          <w:color w:val="000000" w:themeColor="text1"/>
        </w:rPr>
        <w:t xml:space="preserve"> The English Department has been busy over the past year working to develop cohesion in curriculum and pedagogy. Further, the Writing Programs Team has developed writing events to outreach to the community, including high school and middle school students through the Jack Bennett Youth Writing Festival, which will be held again on March 15, 2014. The Writing Workshop, Spectrum Writing Contest, </w:t>
      </w:r>
      <w:r w:rsidR="006D5D14">
        <w:rPr>
          <w:rFonts w:ascii="Arial" w:hAnsi="Arial" w:cs="Arial"/>
          <w:i/>
          <w:color w:val="000000" w:themeColor="text1"/>
        </w:rPr>
        <w:t>Flights</w:t>
      </w:r>
      <w:r w:rsidR="006D5D14">
        <w:rPr>
          <w:rFonts w:ascii="Arial" w:hAnsi="Arial" w:cs="Arial"/>
          <w:color w:val="000000" w:themeColor="text1"/>
        </w:rPr>
        <w:t xml:space="preserve"> magazine, and the first observation of the National Day on Writing are all accomplishments to be noted this year.</w:t>
      </w:r>
    </w:p>
    <w:p w14:paraId="3F6AFD43" w14:textId="77777777" w:rsidR="002C6AB9" w:rsidRPr="006D5D14" w:rsidRDefault="002C6AB9" w:rsidP="006D5D14">
      <w:pPr>
        <w:tabs>
          <w:tab w:val="left" w:pos="5040"/>
        </w:tabs>
        <w:rPr>
          <w:rFonts w:ascii="Arial" w:hAnsi="Arial" w:cs="Arial"/>
          <w:b/>
          <w:color w:val="000000" w:themeColor="text1"/>
        </w:rPr>
        <w:sectPr w:rsidR="002C6AB9" w:rsidRPr="006D5D14" w:rsidSect="00060BCB">
          <w:pgSz w:w="12240" w:h="15840"/>
          <w:pgMar w:top="1152" w:right="1440" w:bottom="1152" w:left="1440" w:header="720" w:footer="288" w:gutter="0"/>
          <w:cols w:space="720"/>
          <w:docGrid w:linePitch="360"/>
        </w:sectPr>
      </w:pPr>
    </w:p>
    <w:p w14:paraId="0682B74E" w14:textId="77777777" w:rsidR="00847243" w:rsidRPr="006D5D14" w:rsidRDefault="00174C4B" w:rsidP="006D5D14">
      <w:pPr>
        <w:tabs>
          <w:tab w:val="left" w:pos="5040"/>
        </w:tabs>
        <w:rPr>
          <w:rFonts w:ascii="Arial" w:hAnsi="Arial" w:cs="Arial"/>
          <w:b/>
          <w:color w:val="000000" w:themeColor="text1"/>
        </w:rPr>
      </w:pPr>
      <w:r w:rsidRPr="006D5D14">
        <w:rPr>
          <w:rFonts w:ascii="Arial" w:hAnsi="Arial" w:cs="Arial"/>
          <w:b/>
          <w:color w:val="000000" w:themeColor="text1"/>
        </w:rPr>
        <w:lastRenderedPageBreak/>
        <w:t>APPENDIX – PROGRAM COMPLETION AND SUCCESS RATE DATA</w:t>
      </w:r>
    </w:p>
    <w:p w14:paraId="5FBED525" w14:textId="77777777" w:rsidR="00174C4B" w:rsidRDefault="00174C4B" w:rsidP="00FA24D1">
      <w:pPr>
        <w:pStyle w:val="ListParagraph"/>
        <w:tabs>
          <w:tab w:val="left" w:pos="5040"/>
        </w:tabs>
        <w:rPr>
          <w:rFonts w:ascii="Arial" w:hAnsi="Arial" w:cs="Arial"/>
          <w:b/>
          <w:color w:val="000000" w:themeColor="text1"/>
        </w:rPr>
      </w:pPr>
    </w:p>
    <w:p w14:paraId="3703D3EB" w14:textId="77777777" w:rsidR="00174C4B" w:rsidRDefault="00174C4B" w:rsidP="00174C4B">
      <w:pPr>
        <w:rPr>
          <w:rFonts w:ascii="Arial" w:hAnsi="Arial" w:cs="Arial"/>
          <w:color w:val="000000" w:themeColor="text1"/>
        </w:rPr>
      </w:pPr>
    </w:p>
    <w:p w14:paraId="28E5B24B" w14:textId="77777777"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14:paraId="0EF5AB82" w14:textId="77777777" w:rsidR="00B61D81" w:rsidRDefault="00B61D81" w:rsidP="00B61D81">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31"/>
        <w:gridCol w:w="3220"/>
        <w:gridCol w:w="2320"/>
        <w:gridCol w:w="860"/>
        <w:gridCol w:w="860"/>
        <w:gridCol w:w="860"/>
        <w:gridCol w:w="860"/>
        <w:gridCol w:w="960"/>
        <w:gridCol w:w="960"/>
      </w:tblGrid>
      <w:tr w:rsidR="002C6AB9" w:rsidRPr="002C6AB9" w14:paraId="206501D0" w14:textId="77777777" w:rsidTr="002C6AB9">
        <w:trPr>
          <w:trHeight w:val="600"/>
        </w:trPr>
        <w:tc>
          <w:tcPr>
            <w:tcW w:w="960" w:type="dxa"/>
            <w:tcBorders>
              <w:top w:val="nil"/>
              <w:left w:val="nil"/>
              <w:bottom w:val="nil"/>
              <w:right w:val="nil"/>
            </w:tcBorders>
            <w:shd w:val="clear" w:color="auto" w:fill="auto"/>
            <w:noWrap/>
            <w:hideMark/>
          </w:tcPr>
          <w:p w14:paraId="01C15FEA" w14:textId="77777777" w:rsidR="002C6AB9" w:rsidRPr="002C6AB9" w:rsidRDefault="002C6AB9" w:rsidP="002C6AB9">
            <w:pPr>
              <w:rPr>
                <w:rFonts w:ascii="Calibri" w:hAnsi="Calibri" w:cs="Calibri"/>
                <w:b/>
                <w:bCs/>
                <w:color w:val="000000"/>
              </w:rPr>
            </w:pPr>
            <w:r w:rsidRPr="002C6AB9">
              <w:rPr>
                <w:rFonts w:ascii="Calibri" w:hAnsi="Calibri" w:cs="Calibri"/>
                <w:b/>
                <w:bCs/>
                <w:color w:val="000000"/>
                <w:sz w:val="22"/>
                <w:szCs w:val="22"/>
              </w:rPr>
              <w:t>Division</w:t>
            </w:r>
          </w:p>
        </w:tc>
        <w:tc>
          <w:tcPr>
            <w:tcW w:w="1240" w:type="dxa"/>
            <w:tcBorders>
              <w:top w:val="nil"/>
              <w:left w:val="nil"/>
              <w:bottom w:val="nil"/>
              <w:right w:val="nil"/>
            </w:tcBorders>
            <w:shd w:val="clear" w:color="auto" w:fill="auto"/>
            <w:noWrap/>
            <w:hideMark/>
          </w:tcPr>
          <w:p w14:paraId="728944A2" w14:textId="77777777" w:rsidR="002C6AB9" w:rsidRPr="002C6AB9" w:rsidRDefault="002C6AB9" w:rsidP="002C6AB9">
            <w:pPr>
              <w:rPr>
                <w:rFonts w:ascii="Calibri" w:hAnsi="Calibri" w:cs="Calibri"/>
                <w:b/>
                <w:bCs/>
                <w:color w:val="000000"/>
              </w:rPr>
            </w:pPr>
            <w:r w:rsidRPr="002C6AB9">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noWrap/>
            <w:hideMark/>
          </w:tcPr>
          <w:p w14:paraId="171AF6A3" w14:textId="77777777" w:rsidR="002C6AB9" w:rsidRPr="002C6AB9" w:rsidRDefault="002C6AB9" w:rsidP="002C6AB9">
            <w:pPr>
              <w:rPr>
                <w:rFonts w:ascii="Calibri" w:hAnsi="Calibri" w:cs="Calibri"/>
                <w:b/>
                <w:bCs/>
                <w:color w:val="000000"/>
              </w:rPr>
            </w:pPr>
            <w:r w:rsidRPr="002C6AB9">
              <w:rPr>
                <w:rFonts w:ascii="Calibri" w:hAnsi="Calibri" w:cs="Calibri"/>
                <w:b/>
                <w:bCs/>
                <w:color w:val="000000"/>
                <w:sz w:val="22"/>
                <w:szCs w:val="22"/>
              </w:rPr>
              <w:t>Department Name</w:t>
            </w:r>
          </w:p>
        </w:tc>
        <w:tc>
          <w:tcPr>
            <w:tcW w:w="2320" w:type="dxa"/>
            <w:tcBorders>
              <w:top w:val="nil"/>
              <w:left w:val="nil"/>
              <w:bottom w:val="nil"/>
              <w:right w:val="nil"/>
            </w:tcBorders>
            <w:shd w:val="clear" w:color="auto" w:fill="auto"/>
            <w:noWrap/>
            <w:hideMark/>
          </w:tcPr>
          <w:p w14:paraId="00749878" w14:textId="77777777" w:rsidR="002C6AB9" w:rsidRPr="002C6AB9" w:rsidRDefault="002C6AB9" w:rsidP="002C6AB9">
            <w:pPr>
              <w:rPr>
                <w:rFonts w:ascii="Calibri" w:hAnsi="Calibri" w:cs="Calibri"/>
                <w:b/>
                <w:bCs/>
                <w:color w:val="000000"/>
              </w:rPr>
            </w:pPr>
            <w:r w:rsidRPr="002C6AB9">
              <w:rPr>
                <w:rFonts w:ascii="Calibri" w:hAnsi="Calibri" w:cs="Calibri"/>
                <w:b/>
                <w:bCs/>
                <w:color w:val="000000"/>
                <w:sz w:val="22"/>
                <w:szCs w:val="22"/>
              </w:rPr>
              <w:t>Program</w:t>
            </w:r>
          </w:p>
        </w:tc>
        <w:tc>
          <w:tcPr>
            <w:tcW w:w="860" w:type="dxa"/>
            <w:tcBorders>
              <w:top w:val="nil"/>
              <w:left w:val="nil"/>
              <w:bottom w:val="nil"/>
              <w:right w:val="nil"/>
            </w:tcBorders>
            <w:shd w:val="clear" w:color="auto" w:fill="auto"/>
            <w:hideMark/>
          </w:tcPr>
          <w:p w14:paraId="1409F17D" w14:textId="77777777" w:rsidR="002C6AB9" w:rsidRPr="002C6AB9" w:rsidRDefault="002C6AB9" w:rsidP="002C6AB9">
            <w:pPr>
              <w:rPr>
                <w:rFonts w:ascii="Calibri" w:hAnsi="Calibri" w:cs="Calibri"/>
                <w:b/>
                <w:bCs/>
                <w:color w:val="000000"/>
              </w:rPr>
            </w:pPr>
            <w:r w:rsidRPr="002C6AB9">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14:paraId="5C81FD3C" w14:textId="77777777" w:rsidR="002C6AB9" w:rsidRPr="002C6AB9" w:rsidRDefault="002C6AB9" w:rsidP="002C6AB9">
            <w:pPr>
              <w:rPr>
                <w:rFonts w:ascii="Calibri" w:hAnsi="Calibri" w:cs="Calibri"/>
                <w:b/>
                <w:bCs/>
                <w:color w:val="000000"/>
              </w:rPr>
            </w:pPr>
            <w:r w:rsidRPr="002C6AB9">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14:paraId="01DCCE50" w14:textId="77777777" w:rsidR="002C6AB9" w:rsidRPr="002C6AB9" w:rsidRDefault="002C6AB9" w:rsidP="002C6AB9">
            <w:pPr>
              <w:rPr>
                <w:rFonts w:ascii="Calibri" w:hAnsi="Calibri" w:cs="Calibri"/>
                <w:b/>
                <w:bCs/>
                <w:color w:val="000000"/>
              </w:rPr>
            </w:pPr>
            <w:r w:rsidRPr="002C6AB9">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14:paraId="0EE39740" w14:textId="77777777" w:rsidR="002C6AB9" w:rsidRPr="002C6AB9" w:rsidRDefault="002C6AB9" w:rsidP="002C6AB9">
            <w:pPr>
              <w:rPr>
                <w:rFonts w:ascii="Calibri" w:hAnsi="Calibri" w:cs="Calibri"/>
                <w:b/>
                <w:bCs/>
                <w:color w:val="000000"/>
              </w:rPr>
            </w:pPr>
            <w:r w:rsidRPr="002C6AB9">
              <w:rPr>
                <w:rFonts w:ascii="Calibri" w:hAnsi="Calibri" w:cs="Calibri"/>
                <w:b/>
                <w:bCs/>
                <w:color w:val="000000"/>
                <w:sz w:val="22"/>
                <w:szCs w:val="22"/>
              </w:rPr>
              <w:t>FY 10-11</w:t>
            </w:r>
          </w:p>
        </w:tc>
        <w:tc>
          <w:tcPr>
            <w:tcW w:w="960" w:type="dxa"/>
            <w:tcBorders>
              <w:top w:val="nil"/>
              <w:left w:val="nil"/>
              <w:bottom w:val="nil"/>
              <w:right w:val="nil"/>
            </w:tcBorders>
            <w:shd w:val="clear" w:color="auto" w:fill="auto"/>
            <w:hideMark/>
          </w:tcPr>
          <w:p w14:paraId="4C2E30F8" w14:textId="77777777" w:rsidR="002C6AB9" w:rsidRPr="002C6AB9" w:rsidRDefault="002C6AB9" w:rsidP="002C6AB9">
            <w:pPr>
              <w:rPr>
                <w:rFonts w:ascii="Calibri" w:hAnsi="Calibri" w:cs="Calibri"/>
                <w:b/>
                <w:bCs/>
                <w:color w:val="000000"/>
              </w:rPr>
            </w:pPr>
            <w:r w:rsidRPr="002C6AB9">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14:paraId="231965D9" w14:textId="77777777" w:rsidR="002C6AB9" w:rsidRPr="002C6AB9" w:rsidRDefault="002C6AB9" w:rsidP="002C6AB9">
            <w:pPr>
              <w:rPr>
                <w:rFonts w:ascii="Calibri" w:hAnsi="Calibri" w:cs="Calibri"/>
                <w:b/>
                <w:bCs/>
                <w:color w:val="000000"/>
              </w:rPr>
            </w:pPr>
            <w:r w:rsidRPr="002C6AB9">
              <w:rPr>
                <w:rFonts w:ascii="Calibri" w:hAnsi="Calibri" w:cs="Calibri"/>
                <w:b/>
                <w:bCs/>
                <w:color w:val="000000"/>
                <w:sz w:val="22"/>
                <w:szCs w:val="22"/>
              </w:rPr>
              <w:t>FY 12-13</w:t>
            </w:r>
          </w:p>
        </w:tc>
      </w:tr>
      <w:tr w:rsidR="002C6AB9" w:rsidRPr="002C6AB9" w14:paraId="2EBF1784" w14:textId="77777777" w:rsidTr="002C6AB9">
        <w:trPr>
          <w:trHeight w:val="300"/>
        </w:trPr>
        <w:tc>
          <w:tcPr>
            <w:tcW w:w="960" w:type="dxa"/>
            <w:tcBorders>
              <w:top w:val="nil"/>
              <w:left w:val="nil"/>
              <w:bottom w:val="nil"/>
              <w:right w:val="nil"/>
            </w:tcBorders>
            <w:shd w:val="clear" w:color="000000" w:fill="D9D9D9"/>
            <w:noWrap/>
            <w:vAlign w:val="bottom"/>
            <w:hideMark/>
          </w:tcPr>
          <w:p w14:paraId="5E034314"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14:paraId="3E315126"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0502F474"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2320" w:type="dxa"/>
            <w:tcBorders>
              <w:top w:val="nil"/>
              <w:left w:val="nil"/>
              <w:bottom w:val="nil"/>
              <w:right w:val="nil"/>
            </w:tcBorders>
            <w:shd w:val="clear" w:color="000000" w:fill="D9D9D9"/>
            <w:noWrap/>
            <w:vAlign w:val="bottom"/>
            <w:hideMark/>
          </w:tcPr>
          <w:p w14:paraId="5D68AADB"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CRWE.AA</w:t>
            </w:r>
          </w:p>
        </w:tc>
        <w:tc>
          <w:tcPr>
            <w:tcW w:w="860" w:type="dxa"/>
            <w:tcBorders>
              <w:top w:val="nil"/>
              <w:left w:val="nil"/>
              <w:bottom w:val="nil"/>
              <w:right w:val="nil"/>
            </w:tcBorders>
            <w:shd w:val="clear" w:color="000000" w:fill="D9D9D9"/>
            <w:noWrap/>
            <w:vAlign w:val="bottom"/>
            <w:hideMark/>
          </w:tcPr>
          <w:p w14:paraId="136F6D8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14:paraId="34CA737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14:paraId="55BC93B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14:paraId="3E7CAF0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2</w:t>
            </w:r>
          </w:p>
        </w:tc>
        <w:tc>
          <w:tcPr>
            <w:tcW w:w="960" w:type="dxa"/>
            <w:tcBorders>
              <w:top w:val="nil"/>
              <w:left w:val="nil"/>
              <w:bottom w:val="nil"/>
              <w:right w:val="nil"/>
            </w:tcBorders>
            <w:shd w:val="clear" w:color="000000" w:fill="D9D9D9"/>
            <w:noWrap/>
            <w:vAlign w:val="bottom"/>
            <w:hideMark/>
          </w:tcPr>
          <w:p w14:paraId="505257B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5</w:t>
            </w:r>
          </w:p>
        </w:tc>
        <w:tc>
          <w:tcPr>
            <w:tcW w:w="960" w:type="dxa"/>
            <w:tcBorders>
              <w:top w:val="nil"/>
              <w:left w:val="nil"/>
              <w:bottom w:val="nil"/>
              <w:right w:val="nil"/>
            </w:tcBorders>
            <w:shd w:val="clear" w:color="000000" w:fill="D9D9D9"/>
            <w:noWrap/>
            <w:vAlign w:val="bottom"/>
            <w:hideMark/>
          </w:tcPr>
          <w:p w14:paraId="01FBAA4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w:t>
            </w:r>
          </w:p>
        </w:tc>
      </w:tr>
      <w:tr w:rsidR="002C6AB9" w:rsidRPr="002C6AB9" w14:paraId="0C5720FB" w14:textId="77777777" w:rsidTr="002C6AB9">
        <w:trPr>
          <w:trHeight w:val="300"/>
        </w:trPr>
        <w:tc>
          <w:tcPr>
            <w:tcW w:w="960" w:type="dxa"/>
            <w:tcBorders>
              <w:top w:val="nil"/>
              <w:left w:val="nil"/>
              <w:bottom w:val="nil"/>
              <w:right w:val="nil"/>
            </w:tcBorders>
            <w:shd w:val="clear" w:color="auto" w:fill="auto"/>
            <w:noWrap/>
            <w:vAlign w:val="bottom"/>
            <w:hideMark/>
          </w:tcPr>
          <w:p w14:paraId="73F5FA9E"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LCS</w:t>
            </w:r>
          </w:p>
        </w:tc>
        <w:tc>
          <w:tcPr>
            <w:tcW w:w="1240" w:type="dxa"/>
            <w:tcBorders>
              <w:top w:val="nil"/>
              <w:left w:val="nil"/>
              <w:bottom w:val="nil"/>
              <w:right w:val="nil"/>
            </w:tcBorders>
            <w:shd w:val="clear" w:color="auto" w:fill="auto"/>
            <w:noWrap/>
            <w:vAlign w:val="bottom"/>
            <w:hideMark/>
          </w:tcPr>
          <w:p w14:paraId="3E9C842C"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158760BB"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2320" w:type="dxa"/>
            <w:tcBorders>
              <w:top w:val="nil"/>
              <w:left w:val="nil"/>
              <w:bottom w:val="nil"/>
              <w:right w:val="nil"/>
            </w:tcBorders>
            <w:shd w:val="clear" w:color="auto" w:fill="auto"/>
            <w:noWrap/>
            <w:vAlign w:val="bottom"/>
            <w:hideMark/>
          </w:tcPr>
          <w:p w14:paraId="0596AA1F"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CRWE.S.AA</w:t>
            </w:r>
          </w:p>
        </w:tc>
        <w:tc>
          <w:tcPr>
            <w:tcW w:w="860" w:type="dxa"/>
            <w:tcBorders>
              <w:top w:val="nil"/>
              <w:left w:val="nil"/>
              <w:bottom w:val="nil"/>
              <w:right w:val="nil"/>
            </w:tcBorders>
            <w:shd w:val="clear" w:color="auto" w:fill="auto"/>
            <w:noWrap/>
            <w:vAlign w:val="bottom"/>
            <w:hideMark/>
          </w:tcPr>
          <w:p w14:paraId="000925F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7A02C2E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6FD1FD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47BC756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23F167A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7F2367E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2</w:t>
            </w:r>
          </w:p>
        </w:tc>
      </w:tr>
      <w:tr w:rsidR="002C6AB9" w:rsidRPr="002C6AB9" w14:paraId="2E9D5BD8" w14:textId="77777777" w:rsidTr="002C6AB9">
        <w:trPr>
          <w:trHeight w:val="300"/>
        </w:trPr>
        <w:tc>
          <w:tcPr>
            <w:tcW w:w="960" w:type="dxa"/>
            <w:tcBorders>
              <w:top w:val="nil"/>
              <w:left w:val="nil"/>
              <w:bottom w:val="nil"/>
              <w:right w:val="nil"/>
            </w:tcBorders>
            <w:shd w:val="clear" w:color="000000" w:fill="D9D9D9"/>
            <w:noWrap/>
            <w:vAlign w:val="bottom"/>
            <w:hideMark/>
          </w:tcPr>
          <w:p w14:paraId="0598F90E"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LCS</w:t>
            </w:r>
          </w:p>
        </w:tc>
        <w:tc>
          <w:tcPr>
            <w:tcW w:w="1240" w:type="dxa"/>
            <w:tcBorders>
              <w:top w:val="nil"/>
              <w:left w:val="nil"/>
              <w:bottom w:val="nil"/>
              <w:right w:val="nil"/>
            </w:tcBorders>
            <w:shd w:val="clear" w:color="000000" w:fill="D9D9D9"/>
            <w:noWrap/>
            <w:vAlign w:val="bottom"/>
            <w:hideMark/>
          </w:tcPr>
          <w:p w14:paraId="58974695"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3E7B9A52"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2320" w:type="dxa"/>
            <w:tcBorders>
              <w:top w:val="nil"/>
              <w:left w:val="nil"/>
              <w:bottom w:val="nil"/>
              <w:right w:val="nil"/>
            </w:tcBorders>
            <w:shd w:val="clear" w:color="000000" w:fill="D9D9D9"/>
            <w:noWrap/>
            <w:vAlign w:val="bottom"/>
            <w:hideMark/>
          </w:tcPr>
          <w:p w14:paraId="26DC0D9D"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ENGE.AA</w:t>
            </w:r>
          </w:p>
        </w:tc>
        <w:tc>
          <w:tcPr>
            <w:tcW w:w="860" w:type="dxa"/>
            <w:tcBorders>
              <w:top w:val="nil"/>
              <w:left w:val="nil"/>
              <w:bottom w:val="nil"/>
              <w:right w:val="nil"/>
            </w:tcBorders>
            <w:shd w:val="clear" w:color="000000" w:fill="D9D9D9"/>
            <w:noWrap/>
            <w:vAlign w:val="bottom"/>
            <w:hideMark/>
          </w:tcPr>
          <w:p w14:paraId="630300F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14:paraId="054A22F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14:paraId="082CEA0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14:paraId="3E1BB9A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5</w:t>
            </w:r>
          </w:p>
        </w:tc>
        <w:tc>
          <w:tcPr>
            <w:tcW w:w="960" w:type="dxa"/>
            <w:tcBorders>
              <w:top w:val="nil"/>
              <w:left w:val="nil"/>
              <w:bottom w:val="nil"/>
              <w:right w:val="nil"/>
            </w:tcBorders>
            <w:shd w:val="clear" w:color="000000" w:fill="D9D9D9"/>
            <w:noWrap/>
            <w:vAlign w:val="bottom"/>
            <w:hideMark/>
          </w:tcPr>
          <w:p w14:paraId="48AE401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4</w:t>
            </w:r>
          </w:p>
        </w:tc>
        <w:tc>
          <w:tcPr>
            <w:tcW w:w="960" w:type="dxa"/>
            <w:tcBorders>
              <w:top w:val="nil"/>
              <w:left w:val="nil"/>
              <w:bottom w:val="nil"/>
              <w:right w:val="nil"/>
            </w:tcBorders>
            <w:shd w:val="clear" w:color="000000" w:fill="D9D9D9"/>
            <w:noWrap/>
            <w:vAlign w:val="bottom"/>
            <w:hideMark/>
          </w:tcPr>
          <w:p w14:paraId="5FDCA47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2</w:t>
            </w:r>
          </w:p>
        </w:tc>
      </w:tr>
    </w:tbl>
    <w:p w14:paraId="65D92A4F" w14:textId="77777777" w:rsidR="002C6AB9" w:rsidRDefault="002C6AB9" w:rsidP="00B61D81">
      <w:pPr>
        <w:rPr>
          <w:rFonts w:ascii="Arial" w:hAnsi="Arial" w:cs="Arial"/>
          <w:b/>
          <w:color w:val="000000" w:themeColor="text1"/>
        </w:rPr>
      </w:pPr>
    </w:p>
    <w:p w14:paraId="5739056B" w14:textId="77777777" w:rsidR="002C6AB9" w:rsidRDefault="002C6AB9" w:rsidP="00B61D81">
      <w:pPr>
        <w:rPr>
          <w:rFonts w:ascii="Arial" w:hAnsi="Arial" w:cs="Arial"/>
          <w:b/>
          <w:color w:val="000000" w:themeColor="text1"/>
        </w:rPr>
      </w:pPr>
    </w:p>
    <w:p w14:paraId="4191C937" w14:textId="77777777" w:rsidR="00174C4B" w:rsidRDefault="00B61D81" w:rsidP="00B61D8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r w:rsidR="002C6AB9">
        <w:rPr>
          <w:rFonts w:ascii="Arial" w:hAnsi="Arial" w:cs="Arial"/>
          <w:b/>
          <w:color w:val="000000" w:themeColor="text1"/>
        </w:rPr>
        <w:br/>
      </w:r>
    </w:p>
    <w:tbl>
      <w:tblPr>
        <w:tblW w:w="11800" w:type="dxa"/>
        <w:tblInd w:w="93" w:type="dxa"/>
        <w:tblLook w:val="04A0" w:firstRow="1" w:lastRow="0" w:firstColumn="1" w:lastColumn="0" w:noHBand="0" w:noVBand="1"/>
      </w:tblPr>
      <w:tblGrid>
        <w:gridCol w:w="1420"/>
        <w:gridCol w:w="3220"/>
        <w:gridCol w:w="1760"/>
        <w:gridCol w:w="875"/>
        <w:gridCol w:w="860"/>
        <w:gridCol w:w="875"/>
        <w:gridCol w:w="875"/>
        <w:gridCol w:w="1000"/>
        <w:gridCol w:w="960"/>
      </w:tblGrid>
      <w:tr w:rsidR="002C6AB9" w:rsidRPr="002C6AB9" w14:paraId="4F9C8B52" w14:textId="77777777" w:rsidTr="002C6AB9">
        <w:trPr>
          <w:trHeight w:val="600"/>
        </w:trPr>
        <w:tc>
          <w:tcPr>
            <w:tcW w:w="1420" w:type="dxa"/>
            <w:tcBorders>
              <w:top w:val="nil"/>
              <w:left w:val="nil"/>
              <w:bottom w:val="nil"/>
              <w:right w:val="nil"/>
            </w:tcBorders>
            <w:shd w:val="clear" w:color="auto" w:fill="auto"/>
            <w:hideMark/>
          </w:tcPr>
          <w:p w14:paraId="10E119AD" w14:textId="77777777" w:rsidR="002C6AB9" w:rsidRPr="002C6AB9" w:rsidRDefault="002C6AB9" w:rsidP="002C6AB9">
            <w:pPr>
              <w:rPr>
                <w:rFonts w:ascii="Calibri" w:hAnsi="Calibri" w:cs="Calibri"/>
                <w:b/>
                <w:bCs/>
                <w:color w:val="000000"/>
              </w:rPr>
            </w:pPr>
            <w:r w:rsidRPr="002C6AB9">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14:paraId="26A2BB65" w14:textId="77777777" w:rsidR="002C6AB9" w:rsidRPr="002C6AB9" w:rsidRDefault="002C6AB9" w:rsidP="002C6AB9">
            <w:pPr>
              <w:rPr>
                <w:rFonts w:ascii="Calibri" w:hAnsi="Calibri" w:cs="Calibri"/>
                <w:b/>
                <w:bCs/>
                <w:color w:val="000000"/>
              </w:rPr>
            </w:pPr>
            <w:r w:rsidRPr="002C6AB9">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14:paraId="4BFBD859" w14:textId="77777777" w:rsidR="002C6AB9" w:rsidRPr="002C6AB9" w:rsidRDefault="002C6AB9" w:rsidP="002C6AB9">
            <w:pPr>
              <w:rPr>
                <w:rFonts w:ascii="Calibri" w:hAnsi="Calibri" w:cs="Calibri"/>
                <w:b/>
                <w:bCs/>
                <w:color w:val="000000"/>
              </w:rPr>
            </w:pPr>
            <w:r w:rsidRPr="002C6AB9">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14:paraId="17A7B330" w14:textId="77777777" w:rsidR="002C6AB9" w:rsidRPr="002C6AB9" w:rsidRDefault="002C6AB9" w:rsidP="002C6AB9">
            <w:pPr>
              <w:jc w:val="right"/>
              <w:rPr>
                <w:rFonts w:ascii="Calibri" w:hAnsi="Calibri" w:cs="Calibri"/>
                <w:b/>
                <w:bCs/>
                <w:color w:val="000000"/>
              </w:rPr>
            </w:pPr>
            <w:r w:rsidRPr="002C6AB9">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14:paraId="1791FEA6" w14:textId="77777777" w:rsidR="002C6AB9" w:rsidRPr="002C6AB9" w:rsidRDefault="002C6AB9" w:rsidP="002C6AB9">
            <w:pPr>
              <w:jc w:val="right"/>
              <w:rPr>
                <w:rFonts w:ascii="Calibri" w:hAnsi="Calibri" w:cs="Calibri"/>
                <w:b/>
                <w:bCs/>
                <w:color w:val="000000"/>
              </w:rPr>
            </w:pPr>
            <w:r w:rsidRPr="002C6AB9">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14:paraId="56E2E159" w14:textId="77777777" w:rsidR="002C6AB9" w:rsidRPr="002C6AB9" w:rsidRDefault="002C6AB9" w:rsidP="002C6AB9">
            <w:pPr>
              <w:jc w:val="right"/>
              <w:rPr>
                <w:rFonts w:ascii="Calibri" w:hAnsi="Calibri" w:cs="Calibri"/>
                <w:b/>
                <w:bCs/>
                <w:color w:val="000000"/>
              </w:rPr>
            </w:pPr>
            <w:r w:rsidRPr="002C6AB9">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14:paraId="58EBF244" w14:textId="77777777" w:rsidR="002C6AB9" w:rsidRPr="002C6AB9" w:rsidRDefault="002C6AB9" w:rsidP="002C6AB9">
            <w:pPr>
              <w:jc w:val="right"/>
              <w:rPr>
                <w:rFonts w:ascii="Calibri" w:hAnsi="Calibri" w:cs="Calibri"/>
                <w:b/>
                <w:bCs/>
                <w:color w:val="000000"/>
              </w:rPr>
            </w:pPr>
            <w:r w:rsidRPr="002C6AB9">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14:paraId="6EB9F9DC" w14:textId="77777777" w:rsidR="002C6AB9" w:rsidRPr="002C6AB9" w:rsidRDefault="002C6AB9" w:rsidP="002C6AB9">
            <w:pPr>
              <w:jc w:val="right"/>
              <w:rPr>
                <w:rFonts w:ascii="Calibri" w:hAnsi="Calibri" w:cs="Calibri"/>
                <w:b/>
                <w:bCs/>
                <w:color w:val="000000"/>
              </w:rPr>
            </w:pPr>
            <w:r w:rsidRPr="002C6AB9">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14:paraId="6FB360FC" w14:textId="77777777" w:rsidR="002C6AB9" w:rsidRPr="002C6AB9" w:rsidRDefault="002C6AB9" w:rsidP="002C6AB9">
            <w:pPr>
              <w:jc w:val="right"/>
              <w:rPr>
                <w:rFonts w:ascii="Calibri" w:hAnsi="Calibri" w:cs="Calibri"/>
                <w:b/>
                <w:bCs/>
                <w:color w:val="000000"/>
              </w:rPr>
            </w:pPr>
            <w:r w:rsidRPr="002C6AB9">
              <w:rPr>
                <w:rFonts w:ascii="Calibri" w:hAnsi="Calibri" w:cs="Calibri"/>
                <w:b/>
                <w:bCs/>
                <w:color w:val="000000"/>
                <w:sz w:val="22"/>
                <w:szCs w:val="22"/>
              </w:rPr>
              <w:t>FY 12-13</w:t>
            </w:r>
          </w:p>
        </w:tc>
      </w:tr>
      <w:tr w:rsidR="002C6AB9" w:rsidRPr="002C6AB9" w14:paraId="2FDDCC87" w14:textId="77777777" w:rsidTr="002C6AB9">
        <w:trPr>
          <w:trHeight w:val="300"/>
        </w:trPr>
        <w:tc>
          <w:tcPr>
            <w:tcW w:w="1420" w:type="dxa"/>
            <w:tcBorders>
              <w:top w:val="nil"/>
              <w:left w:val="nil"/>
              <w:bottom w:val="nil"/>
              <w:right w:val="nil"/>
            </w:tcBorders>
            <w:shd w:val="clear" w:color="000000" w:fill="D9D9D9"/>
            <w:noWrap/>
            <w:vAlign w:val="bottom"/>
            <w:hideMark/>
          </w:tcPr>
          <w:p w14:paraId="4399B8A8"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7B4DE623"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7682B623"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ENG-1101</w:t>
            </w:r>
          </w:p>
        </w:tc>
        <w:tc>
          <w:tcPr>
            <w:tcW w:w="860" w:type="dxa"/>
            <w:tcBorders>
              <w:top w:val="nil"/>
              <w:left w:val="nil"/>
              <w:bottom w:val="nil"/>
              <w:right w:val="nil"/>
            </w:tcBorders>
            <w:shd w:val="clear" w:color="000000" w:fill="D9D9D9"/>
            <w:noWrap/>
            <w:vAlign w:val="bottom"/>
            <w:hideMark/>
          </w:tcPr>
          <w:p w14:paraId="0F924C7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A8B119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442DE04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2F0321A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262DB25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421EBA4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65.9%</w:t>
            </w:r>
          </w:p>
        </w:tc>
      </w:tr>
      <w:tr w:rsidR="002C6AB9" w:rsidRPr="002C6AB9" w14:paraId="19E8DA6D" w14:textId="77777777" w:rsidTr="002C6AB9">
        <w:trPr>
          <w:trHeight w:val="300"/>
        </w:trPr>
        <w:tc>
          <w:tcPr>
            <w:tcW w:w="1420" w:type="dxa"/>
            <w:tcBorders>
              <w:top w:val="nil"/>
              <w:left w:val="nil"/>
              <w:bottom w:val="nil"/>
              <w:right w:val="nil"/>
            </w:tcBorders>
            <w:shd w:val="clear" w:color="auto" w:fill="auto"/>
            <w:noWrap/>
            <w:vAlign w:val="bottom"/>
            <w:hideMark/>
          </w:tcPr>
          <w:p w14:paraId="6AFC257E"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6637336E"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6EBCE916"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ENG-111</w:t>
            </w:r>
          </w:p>
        </w:tc>
        <w:tc>
          <w:tcPr>
            <w:tcW w:w="860" w:type="dxa"/>
            <w:tcBorders>
              <w:top w:val="nil"/>
              <w:left w:val="nil"/>
              <w:bottom w:val="nil"/>
              <w:right w:val="nil"/>
            </w:tcBorders>
            <w:shd w:val="clear" w:color="auto" w:fill="auto"/>
            <w:noWrap/>
            <w:vAlign w:val="bottom"/>
            <w:hideMark/>
          </w:tcPr>
          <w:p w14:paraId="6046E0E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71.6%</w:t>
            </w:r>
          </w:p>
        </w:tc>
        <w:tc>
          <w:tcPr>
            <w:tcW w:w="860" w:type="dxa"/>
            <w:tcBorders>
              <w:top w:val="nil"/>
              <w:left w:val="nil"/>
              <w:bottom w:val="nil"/>
              <w:right w:val="nil"/>
            </w:tcBorders>
            <w:shd w:val="clear" w:color="auto" w:fill="auto"/>
            <w:noWrap/>
            <w:vAlign w:val="bottom"/>
            <w:hideMark/>
          </w:tcPr>
          <w:p w14:paraId="1A30190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70.7%</w:t>
            </w:r>
          </w:p>
        </w:tc>
        <w:tc>
          <w:tcPr>
            <w:tcW w:w="860" w:type="dxa"/>
            <w:tcBorders>
              <w:top w:val="nil"/>
              <w:left w:val="nil"/>
              <w:bottom w:val="nil"/>
              <w:right w:val="nil"/>
            </w:tcBorders>
            <w:shd w:val="clear" w:color="auto" w:fill="auto"/>
            <w:noWrap/>
            <w:vAlign w:val="bottom"/>
            <w:hideMark/>
          </w:tcPr>
          <w:p w14:paraId="423DD49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70.1%</w:t>
            </w:r>
          </w:p>
        </w:tc>
        <w:tc>
          <w:tcPr>
            <w:tcW w:w="860" w:type="dxa"/>
            <w:tcBorders>
              <w:top w:val="nil"/>
              <w:left w:val="nil"/>
              <w:bottom w:val="nil"/>
              <w:right w:val="nil"/>
            </w:tcBorders>
            <w:shd w:val="clear" w:color="auto" w:fill="auto"/>
            <w:noWrap/>
            <w:vAlign w:val="bottom"/>
            <w:hideMark/>
          </w:tcPr>
          <w:p w14:paraId="5911D95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69.3%</w:t>
            </w:r>
          </w:p>
        </w:tc>
        <w:tc>
          <w:tcPr>
            <w:tcW w:w="1000" w:type="dxa"/>
            <w:tcBorders>
              <w:top w:val="nil"/>
              <w:left w:val="nil"/>
              <w:bottom w:val="nil"/>
              <w:right w:val="nil"/>
            </w:tcBorders>
            <w:shd w:val="clear" w:color="auto" w:fill="auto"/>
            <w:noWrap/>
            <w:vAlign w:val="bottom"/>
            <w:hideMark/>
          </w:tcPr>
          <w:p w14:paraId="1CCC67D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71.3%</w:t>
            </w:r>
          </w:p>
        </w:tc>
        <w:tc>
          <w:tcPr>
            <w:tcW w:w="960" w:type="dxa"/>
            <w:tcBorders>
              <w:top w:val="nil"/>
              <w:left w:val="nil"/>
              <w:bottom w:val="nil"/>
              <w:right w:val="nil"/>
            </w:tcBorders>
            <w:shd w:val="clear" w:color="auto" w:fill="auto"/>
            <w:noWrap/>
            <w:vAlign w:val="bottom"/>
            <w:hideMark/>
          </w:tcPr>
          <w:p w14:paraId="68B8F05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70.0%</w:t>
            </w:r>
          </w:p>
        </w:tc>
      </w:tr>
      <w:tr w:rsidR="002C6AB9" w:rsidRPr="002C6AB9" w14:paraId="79AFA28E" w14:textId="77777777" w:rsidTr="002C6AB9">
        <w:trPr>
          <w:trHeight w:val="300"/>
        </w:trPr>
        <w:tc>
          <w:tcPr>
            <w:tcW w:w="1420" w:type="dxa"/>
            <w:tcBorders>
              <w:top w:val="nil"/>
              <w:left w:val="nil"/>
              <w:bottom w:val="nil"/>
              <w:right w:val="nil"/>
            </w:tcBorders>
            <w:shd w:val="clear" w:color="000000" w:fill="D9D9D9"/>
            <w:noWrap/>
            <w:vAlign w:val="bottom"/>
            <w:hideMark/>
          </w:tcPr>
          <w:p w14:paraId="15105081"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2DED3497"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00074287"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ENG-112</w:t>
            </w:r>
          </w:p>
        </w:tc>
        <w:tc>
          <w:tcPr>
            <w:tcW w:w="860" w:type="dxa"/>
            <w:tcBorders>
              <w:top w:val="nil"/>
              <w:left w:val="nil"/>
              <w:bottom w:val="nil"/>
              <w:right w:val="nil"/>
            </w:tcBorders>
            <w:shd w:val="clear" w:color="000000" w:fill="D9D9D9"/>
            <w:noWrap/>
            <w:vAlign w:val="bottom"/>
            <w:hideMark/>
          </w:tcPr>
          <w:p w14:paraId="318FD4F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65.7%</w:t>
            </w:r>
          </w:p>
        </w:tc>
        <w:tc>
          <w:tcPr>
            <w:tcW w:w="860" w:type="dxa"/>
            <w:tcBorders>
              <w:top w:val="nil"/>
              <w:left w:val="nil"/>
              <w:bottom w:val="nil"/>
              <w:right w:val="nil"/>
            </w:tcBorders>
            <w:shd w:val="clear" w:color="000000" w:fill="D9D9D9"/>
            <w:noWrap/>
            <w:vAlign w:val="bottom"/>
            <w:hideMark/>
          </w:tcPr>
          <w:p w14:paraId="75E9C9B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67.7%</w:t>
            </w:r>
          </w:p>
        </w:tc>
        <w:tc>
          <w:tcPr>
            <w:tcW w:w="860" w:type="dxa"/>
            <w:tcBorders>
              <w:top w:val="nil"/>
              <w:left w:val="nil"/>
              <w:bottom w:val="nil"/>
              <w:right w:val="nil"/>
            </w:tcBorders>
            <w:shd w:val="clear" w:color="000000" w:fill="D9D9D9"/>
            <w:noWrap/>
            <w:vAlign w:val="bottom"/>
            <w:hideMark/>
          </w:tcPr>
          <w:p w14:paraId="24ED667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67.6%</w:t>
            </w:r>
          </w:p>
        </w:tc>
        <w:tc>
          <w:tcPr>
            <w:tcW w:w="860" w:type="dxa"/>
            <w:tcBorders>
              <w:top w:val="nil"/>
              <w:left w:val="nil"/>
              <w:bottom w:val="nil"/>
              <w:right w:val="nil"/>
            </w:tcBorders>
            <w:shd w:val="clear" w:color="000000" w:fill="D9D9D9"/>
            <w:noWrap/>
            <w:vAlign w:val="bottom"/>
            <w:hideMark/>
          </w:tcPr>
          <w:p w14:paraId="428111E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66.8%</w:t>
            </w:r>
          </w:p>
        </w:tc>
        <w:tc>
          <w:tcPr>
            <w:tcW w:w="1000" w:type="dxa"/>
            <w:tcBorders>
              <w:top w:val="nil"/>
              <w:left w:val="nil"/>
              <w:bottom w:val="nil"/>
              <w:right w:val="nil"/>
            </w:tcBorders>
            <w:shd w:val="clear" w:color="000000" w:fill="D9D9D9"/>
            <w:noWrap/>
            <w:vAlign w:val="bottom"/>
            <w:hideMark/>
          </w:tcPr>
          <w:p w14:paraId="6C981AD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68.1%</w:t>
            </w:r>
          </w:p>
        </w:tc>
        <w:tc>
          <w:tcPr>
            <w:tcW w:w="960" w:type="dxa"/>
            <w:tcBorders>
              <w:top w:val="nil"/>
              <w:left w:val="nil"/>
              <w:bottom w:val="nil"/>
              <w:right w:val="nil"/>
            </w:tcBorders>
            <w:shd w:val="clear" w:color="000000" w:fill="D9D9D9"/>
            <w:noWrap/>
            <w:vAlign w:val="bottom"/>
            <w:hideMark/>
          </w:tcPr>
          <w:p w14:paraId="2249863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72.4%</w:t>
            </w:r>
          </w:p>
        </w:tc>
      </w:tr>
      <w:tr w:rsidR="002C6AB9" w:rsidRPr="002C6AB9" w14:paraId="5AAF0810" w14:textId="77777777" w:rsidTr="002C6AB9">
        <w:trPr>
          <w:trHeight w:val="300"/>
        </w:trPr>
        <w:tc>
          <w:tcPr>
            <w:tcW w:w="1420" w:type="dxa"/>
            <w:tcBorders>
              <w:top w:val="nil"/>
              <w:left w:val="nil"/>
              <w:bottom w:val="nil"/>
              <w:right w:val="nil"/>
            </w:tcBorders>
            <w:shd w:val="clear" w:color="auto" w:fill="auto"/>
            <w:noWrap/>
            <w:vAlign w:val="bottom"/>
            <w:hideMark/>
          </w:tcPr>
          <w:p w14:paraId="61FC1DF7"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20167AA7"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196C1E0E"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ENG-113</w:t>
            </w:r>
          </w:p>
        </w:tc>
        <w:tc>
          <w:tcPr>
            <w:tcW w:w="860" w:type="dxa"/>
            <w:tcBorders>
              <w:top w:val="nil"/>
              <w:left w:val="nil"/>
              <w:bottom w:val="nil"/>
              <w:right w:val="nil"/>
            </w:tcBorders>
            <w:shd w:val="clear" w:color="auto" w:fill="auto"/>
            <w:noWrap/>
            <w:vAlign w:val="bottom"/>
            <w:hideMark/>
          </w:tcPr>
          <w:p w14:paraId="63C9BA3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76.5%</w:t>
            </w:r>
          </w:p>
        </w:tc>
        <w:tc>
          <w:tcPr>
            <w:tcW w:w="860" w:type="dxa"/>
            <w:tcBorders>
              <w:top w:val="nil"/>
              <w:left w:val="nil"/>
              <w:bottom w:val="nil"/>
              <w:right w:val="nil"/>
            </w:tcBorders>
            <w:shd w:val="clear" w:color="auto" w:fill="auto"/>
            <w:noWrap/>
            <w:vAlign w:val="bottom"/>
            <w:hideMark/>
          </w:tcPr>
          <w:p w14:paraId="4CF942C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75.3%</w:t>
            </w:r>
          </w:p>
        </w:tc>
        <w:tc>
          <w:tcPr>
            <w:tcW w:w="860" w:type="dxa"/>
            <w:tcBorders>
              <w:top w:val="nil"/>
              <w:left w:val="nil"/>
              <w:bottom w:val="nil"/>
              <w:right w:val="nil"/>
            </w:tcBorders>
            <w:shd w:val="clear" w:color="auto" w:fill="auto"/>
            <w:noWrap/>
            <w:vAlign w:val="bottom"/>
            <w:hideMark/>
          </w:tcPr>
          <w:p w14:paraId="118440C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74.4%</w:t>
            </w:r>
          </w:p>
        </w:tc>
        <w:tc>
          <w:tcPr>
            <w:tcW w:w="860" w:type="dxa"/>
            <w:tcBorders>
              <w:top w:val="nil"/>
              <w:left w:val="nil"/>
              <w:bottom w:val="nil"/>
              <w:right w:val="nil"/>
            </w:tcBorders>
            <w:shd w:val="clear" w:color="auto" w:fill="auto"/>
            <w:noWrap/>
            <w:vAlign w:val="bottom"/>
            <w:hideMark/>
          </w:tcPr>
          <w:p w14:paraId="19B62D1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74.1%</w:t>
            </w:r>
          </w:p>
        </w:tc>
        <w:tc>
          <w:tcPr>
            <w:tcW w:w="1000" w:type="dxa"/>
            <w:tcBorders>
              <w:top w:val="nil"/>
              <w:left w:val="nil"/>
              <w:bottom w:val="nil"/>
              <w:right w:val="nil"/>
            </w:tcBorders>
            <w:shd w:val="clear" w:color="auto" w:fill="auto"/>
            <w:noWrap/>
            <w:vAlign w:val="bottom"/>
            <w:hideMark/>
          </w:tcPr>
          <w:p w14:paraId="7CECD5E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77.7%</w:t>
            </w:r>
          </w:p>
        </w:tc>
        <w:tc>
          <w:tcPr>
            <w:tcW w:w="960" w:type="dxa"/>
            <w:tcBorders>
              <w:top w:val="nil"/>
              <w:left w:val="nil"/>
              <w:bottom w:val="nil"/>
              <w:right w:val="nil"/>
            </w:tcBorders>
            <w:shd w:val="clear" w:color="auto" w:fill="auto"/>
            <w:noWrap/>
            <w:vAlign w:val="bottom"/>
            <w:hideMark/>
          </w:tcPr>
          <w:p w14:paraId="24D6ACC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82.3%</w:t>
            </w:r>
          </w:p>
        </w:tc>
      </w:tr>
      <w:tr w:rsidR="002C6AB9" w:rsidRPr="002C6AB9" w14:paraId="6D5CB073" w14:textId="77777777" w:rsidTr="002C6AB9">
        <w:trPr>
          <w:trHeight w:val="300"/>
        </w:trPr>
        <w:tc>
          <w:tcPr>
            <w:tcW w:w="1420" w:type="dxa"/>
            <w:tcBorders>
              <w:top w:val="nil"/>
              <w:left w:val="nil"/>
              <w:bottom w:val="nil"/>
              <w:right w:val="nil"/>
            </w:tcBorders>
            <w:shd w:val="clear" w:color="000000" w:fill="D9D9D9"/>
            <w:noWrap/>
            <w:vAlign w:val="bottom"/>
            <w:hideMark/>
          </w:tcPr>
          <w:p w14:paraId="07D52961"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17A1205E"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1B637D7C"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ENG-1131</w:t>
            </w:r>
          </w:p>
        </w:tc>
        <w:tc>
          <w:tcPr>
            <w:tcW w:w="860" w:type="dxa"/>
            <w:tcBorders>
              <w:top w:val="nil"/>
              <w:left w:val="nil"/>
              <w:bottom w:val="nil"/>
              <w:right w:val="nil"/>
            </w:tcBorders>
            <w:shd w:val="clear" w:color="000000" w:fill="D9D9D9"/>
            <w:noWrap/>
            <w:vAlign w:val="bottom"/>
            <w:hideMark/>
          </w:tcPr>
          <w:p w14:paraId="52D1AE8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121388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0282517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C7BDB1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1691805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66F558C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76.4%</w:t>
            </w:r>
          </w:p>
        </w:tc>
      </w:tr>
      <w:tr w:rsidR="002C6AB9" w:rsidRPr="002C6AB9" w14:paraId="67D6D392" w14:textId="77777777" w:rsidTr="002C6AB9">
        <w:trPr>
          <w:trHeight w:val="300"/>
        </w:trPr>
        <w:tc>
          <w:tcPr>
            <w:tcW w:w="1420" w:type="dxa"/>
            <w:tcBorders>
              <w:top w:val="nil"/>
              <w:left w:val="nil"/>
              <w:bottom w:val="nil"/>
              <w:right w:val="nil"/>
            </w:tcBorders>
            <w:shd w:val="clear" w:color="auto" w:fill="auto"/>
            <w:noWrap/>
            <w:vAlign w:val="bottom"/>
            <w:hideMark/>
          </w:tcPr>
          <w:p w14:paraId="17EA0EE9"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094AC01D"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13B8C63F"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ENG-116</w:t>
            </w:r>
          </w:p>
        </w:tc>
        <w:tc>
          <w:tcPr>
            <w:tcW w:w="860" w:type="dxa"/>
            <w:tcBorders>
              <w:top w:val="nil"/>
              <w:left w:val="nil"/>
              <w:bottom w:val="nil"/>
              <w:right w:val="nil"/>
            </w:tcBorders>
            <w:shd w:val="clear" w:color="auto" w:fill="auto"/>
            <w:noWrap/>
            <w:vAlign w:val="bottom"/>
            <w:hideMark/>
          </w:tcPr>
          <w:p w14:paraId="329A0AB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64.4%</w:t>
            </w:r>
          </w:p>
        </w:tc>
        <w:tc>
          <w:tcPr>
            <w:tcW w:w="860" w:type="dxa"/>
            <w:tcBorders>
              <w:top w:val="nil"/>
              <w:left w:val="nil"/>
              <w:bottom w:val="nil"/>
              <w:right w:val="nil"/>
            </w:tcBorders>
            <w:shd w:val="clear" w:color="auto" w:fill="auto"/>
            <w:noWrap/>
            <w:vAlign w:val="bottom"/>
            <w:hideMark/>
          </w:tcPr>
          <w:p w14:paraId="5A9A18A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61.0%</w:t>
            </w:r>
          </w:p>
        </w:tc>
        <w:tc>
          <w:tcPr>
            <w:tcW w:w="860" w:type="dxa"/>
            <w:tcBorders>
              <w:top w:val="nil"/>
              <w:left w:val="nil"/>
              <w:bottom w:val="nil"/>
              <w:right w:val="nil"/>
            </w:tcBorders>
            <w:shd w:val="clear" w:color="auto" w:fill="auto"/>
            <w:noWrap/>
            <w:vAlign w:val="bottom"/>
            <w:hideMark/>
          </w:tcPr>
          <w:p w14:paraId="64B0700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52.8%</w:t>
            </w:r>
          </w:p>
        </w:tc>
        <w:tc>
          <w:tcPr>
            <w:tcW w:w="860" w:type="dxa"/>
            <w:tcBorders>
              <w:top w:val="nil"/>
              <w:left w:val="nil"/>
              <w:bottom w:val="nil"/>
              <w:right w:val="nil"/>
            </w:tcBorders>
            <w:shd w:val="clear" w:color="auto" w:fill="auto"/>
            <w:noWrap/>
            <w:vAlign w:val="bottom"/>
            <w:hideMark/>
          </w:tcPr>
          <w:p w14:paraId="5FC74AB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54.8%</w:t>
            </w:r>
          </w:p>
        </w:tc>
        <w:tc>
          <w:tcPr>
            <w:tcW w:w="1000" w:type="dxa"/>
            <w:tcBorders>
              <w:top w:val="nil"/>
              <w:left w:val="nil"/>
              <w:bottom w:val="nil"/>
              <w:right w:val="nil"/>
            </w:tcBorders>
            <w:shd w:val="clear" w:color="auto" w:fill="auto"/>
            <w:noWrap/>
            <w:vAlign w:val="bottom"/>
            <w:hideMark/>
          </w:tcPr>
          <w:p w14:paraId="7B8AE7F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78.6%</w:t>
            </w:r>
          </w:p>
        </w:tc>
        <w:tc>
          <w:tcPr>
            <w:tcW w:w="960" w:type="dxa"/>
            <w:tcBorders>
              <w:top w:val="nil"/>
              <w:left w:val="nil"/>
              <w:bottom w:val="nil"/>
              <w:right w:val="nil"/>
            </w:tcBorders>
            <w:shd w:val="clear" w:color="auto" w:fill="auto"/>
            <w:noWrap/>
            <w:vAlign w:val="bottom"/>
            <w:hideMark/>
          </w:tcPr>
          <w:p w14:paraId="1AF298A6"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3E1430C9" w14:textId="77777777" w:rsidTr="002C6AB9">
        <w:trPr>
          <w:trHeight w:val="300"/>
        </w:trPr>
        <w:tc>
          <w:tcPr>
            <w:tcW w:w="1420" w:type="dxa"/>
            <w:tcBorders>
              <w:top w:val="nil"/>
              <w:left w:val="nil"/>
              <w:bottom w:val="nil"/>
              <w:right w:val="nil"/>
            </w:tcBorders>
            <w:shd w:val="clear" w:color="000000" w:fill="D9D9D9"/>
            <w:noWrap/>
            <w:vAlign w:val="bottom"/>
            <w:hideMark/>
          </w:tcPr>
          <w:p w14:paraId="377F7BE1"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30C03989"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596C0B98"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ENG-1160</w:t>
            </w:r>
          </w:p>
        </w:tc>
        <w:tc>
          <w:tcPr>
            <w:tcW w:w="860" w:type="dxa"/>
            <w:tcBorders>
              <w:top w:val="nil"/>
              <w:left w:val="nil"/>
              <w:bottom w:val="nil"/>
              <w:right w:val="nil"/>
            </w:tcBorders>
            <w:shd w:val="clear" w:color="000000" w:fill="D9D9D9"/>
            <w:noWrap/>
            <w:vAlign w:val="bottom"/>
            <w:hideMark/>
          </w:tcPr>
          <w:p w14:paraId="2105A35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058AB6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14B57ED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11CFDCE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6E59E80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0A2810A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r>
      <w:tr w:rsidR="002C6AB9" w:rsidRPr="002C6AB9" w14:paraId="6921A0DF" w14:textId="77777777" w:rsidTr="002C6AB9">
        <w:trPr>
          <w:trHeight w:val="300"/>
        </w:trPr>
        <w:tc>
          <w:tcPr>
            <w:tcW w:w="1420" w:type="dxa"/>
            <w:tcBorders>
              <w:top w:val="nil"/>
              <w:left w:val="nil"/>
              <w:bottom w:val="nil"/>
              <w:right w:val="nil"/>
            </w:tcBorders>
            <w:shd w:val="clear" w:color="auto" w:fill="auto"/>
            <w:noWrap/>
            <w:vAlign w:val="bottom"/>
            <w:hideMark/>
          </w:tcPr>
          <w:p w14:paraId="27A05F7F"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4E7C41C2"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0FF39947"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ENG-1199</w:t>
            </w:r>
          </w:p>
        </w:tc>
        <w:tc>
          <w:tcPr>
            <w:tcW w:w="860" w:type="dxa"/>
            <w:tcBorders>
              <w:top w:val="nil"/>
              <w:left w:val="nil"/>
              <w:bottom w:val="nil"/>
              <w:right w:val="nil"/>
            </w:tcBorders>
            <w:shd w:val="clear" w:color="auto" w:fill="auto"/>
            <w:noWrap/>
            <w:vAlign w:val="bottom"/>
            <w:hideMark/>
          </w:tcPr>
          <w:p w14:paraId="0F4BFE8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7171452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2177ED6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0DA328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1DD01BF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53CC8BF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87.3%</w:t>
            </w:r>
          </w:p>
        </w:tc>
      </w:tr>
      <w:tr w:rsidR="002C6AB9" w:rsidRPr="002C6AB9" w14:paraId="510B79CC" w14:textId="77777777" w:rsidTr="002C6AB9">
        <w:trPr>
          <w:trHeight w:val="300"/>
        </w:trPr>
        <w:tc>
          <w:tcPr>
            <w:tcW w:w="1420" w:type="dxa"/>
            <w:tcBorders>
              <w:top w:val="nil"/>
              <w:left w:val="nil"/>
              <w:bottom w:val="nil"/>
              <w:right w:val="nil"/>
            </w:tcBorders>
            <w:shd w:val="clear" w:color="000000" w:fill="D9D9D9"/>
            <w:noWrap/>
            <w:vAlign w:val="bottom"/>
            <w:hideMark/>
          </w:tcPr>
          <w:p w14:paraId="4A2582AC"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1C12DD66"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1AC44E86"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ENG-1201</w:t>
            </w:r>
          </w:p>
        </w:tc>
        <w:tc>
          <w:tcPr>
            <w:tcW w:w="860" w:type="dxa"/>
            <w:tcBorders>
              <w:top w:val="nil"/>
              <w:left w:val="nil"/>
              <w:bottom w:val="nil"/>
              <w:right w:val="nil"/>
            </w:tcBorders>
            <w:shd w:val="clear" w:color="000000" w:fill="D9D9D9"/>
            <w:noWrap/>
            <w:vAlign w:val="bottom"/>
            <w:hideMark/>
          </w:tcPr>
          <w:p w14:paraId="7805348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ABE2F8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6D326FA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42F29EF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70C8DA8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6473FF0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67.0%</w:t>
            </w:r>
          </w:p>
        </w:tc>
      </w:tr>
      <w:tr w:rsidR="002C6AB9" w:rsidRPr="002C6AB9" w14:paraId="544138B3" w14:textId="77777777" w:rsidTr="002C6AB9">
        <w:trPr>
          <w:trHeight w:val="300"/>
        </w:trPr>
        <w:tc>
          <w:tcPr>
            <w:tcW w:w="1420" w:type="dxa"/>
            <w:tcBorders>
              <w:top w:val="nil"/>
              <w:left w:val="nil"/>
              <w:bottom w:val="nil"/>
              <w:right w:val="nil"/>
            </w:tcBorders>
            <w:shd w:val="clear" w:color="auto" w:fill="auto"/>
            <w:noWrap/>
            <w:vAlign w:val="bottom"/>
            <w:hideMark/>
          </w:tcPr>
          <w:p w14:paraId="404C612C"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4D38BB90"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14805057"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ENG-121</w:t>
            </w:r>
          </w:p>
        </w:tc>
        <w:tc>
          <w:tcPr>
            <w:tcW w:w="860" w:type="dxa"/>
            <w:tcBorders>
              <w:top w:val="nil"/>
              <w:left w:val="nil"/>
              <w:bottom w:val="nil"/>
              <w:right w:val="nil"/>
            </w:tcBorders>
            <w:shd w:val="clear" w:color="auto" w:fill="auto"/>
            <w:noWrap/>
            <w:vAlign w:val="bottom"/>
            <w:hideMark/>
          </w:tcPr>
          <w:p w14:paraId="1996E8F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69.2%</w:t>
            </w:r>
          </w:p>
        </w:tc>
        <w:tc>
          <w:tcPr>
            <w:tcW w:w="860" w:type="dxa"/>
            <w:tcBorders>
              <w:top w:val="nil"/>
              <w:left w:val="nil"/>
              <w:bottom w:val="nil"/>
              <w:right w:val="nil"/>
            </w:tcBorders>
            <w:shd w:val="clear" w:color="auto" w:fill="auto"/>
            <w:noWrap/>
            <w:vAlign w:val="bottom"/>
            <w:hideMark/>
          </w:tcPr>
          <w:p w14:paraId="4D73C03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85.2%</w:t>
            </w:r>
          </w:p>
        </w:tc>
        <w:tc>
          <w:tcPr>
            <w:tcW w:w="860" w:type="dxa"/>
            <w:tcBorders>
              <w:top w:val="nil"/>
              <w:left w:val="nil"/>
              <w:bottom w:val="nil"/>
              <w:right w:val="nil"/>
            </w:tcBorders>
            <w:shd w:val="clear" w:color="auto" w:fill="auto"/>
            <w:noWrap/>
            <w:vAlign w:val="bottom"/>
            <w:hideMark/>
          </w:tcPr>
          <w:p w14:paraId="6CA0F2B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88.2%</w:t>
            </w:r>
          </w:p>
        </w:tc>
        <w:tc>
          <w:tcPr>
            <w:tcW w:w="860" w:type="dxa"/>
            <w:tcBorders>
              <w:top w:val="nil"/>
              <w:left w:val="nil"/>
              <w:bottom w:val="nil"/>
              <w:right w:val="nil"/>
            </w:tcBorders>
            <w:shd w:val="clear" w:color="auto" w:fill="auto"/>
            <w:noWrap/>
            <w:vAlign w:val="bottom"/>
            <w:hideMark/>
          </w:tcPr>
          <w:p w14:paraId="758B307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14:paraId="77CE251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90.9%</w:t>
            </w:r>
          </w:p>
        </w:tc>
        <w:tc>
          <w:tcPr>
            <w:tcW w:w="960" w:type="dxa"/>
            <w:tcBorders>
              <w:top w:val="nil"/>
              <w:left w:val="nil"/>
              <w:bottom w:val="nil"/>
              <w:right w:val="nil"/>
            </w:tcBorders>
            <w:shd w:val="clear" w:color="auto" w:fill="auto"/>
            <w:noWrap/>
            <w:vAlign w:val="bottom"/>
            <w:hideMark/>
          </w:tcPr>
          <w:p w14:paraId="3A7276B8"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16139825" w14:textId="77777777" w:rsidTr="002C6AB9">
        <w:trPr>
          <w:trHeight w:val="300"/>
        </w:trPr>
        <w:tc>
          <w:tcPr>
            <w:tcW w:w="1420" w:type="dxa"/>
            <w:tcBorders>
              <w:top w:val="nil"/>
              <w:left w:val="nil"/>
              <w:bottom w:val="nil"/>
              <w:right w:val="nil"/>
            </w:tcBorders>
            <w:shd w:val="clear" w:color="000000" w:fill="D9D9D9"/>
            <w:noWrap/>
            <w:vAlign w:val="bottom"/>
            <w:hideMark/>
          </w:tcPr>
          <w:p w14:paraId="65290C48"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72C91D84"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287E385B"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ENG-122</w:t>
            </w:r>
          </w:p>
        </w:tc>
        <w:tc>
          <w:tcPr>
            <w:tcW w:w="860" w:type="dxa"/>
            <w:tcBorders>
              <w:top w:val="nil"/>
              <w:left w:val="nil"/>
              <w:bottom w:val="nil"/>
              <w:right w:val="nil"/>
            </w:tcBorders>
            <w:shd w:val="clear" w:color="000000" w:fill="D9D9D9"/>
            <w:noWrap/>
            <w:vAlign w:val="bottom"/>
            <w:hideMark/>
          </w:tcPr>
          <w:p w14:paraId="0D44C80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22B9E37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0585E4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14:paraId="6925313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14:paraId="52DDF50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14:paraId="280D0207"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44731D43" w14:textId="77777777" w:rsidTr="002C6AB9">
        <w:trPr>
          <w:trHeight w:val="300"/>
        </w:trPr>
        <w:tc>
          <w:tcPr>
            <w:tcW w:w="1420" w:type="dxa"/>
            <w:tcBorders>
              <w:top w:val="nil"/>
              <w:left w:val="nil"/>
              <w:bottom w:val="nil"/>
              <w:right w:val="nil"/>
            </w:tcBorders>
            <w:shd w:val="clear" w:color="auto" w:fill="auto"/>
            <w:noWrap/>
            <w:vAlign w:val="bottom"/>
            <w:hideMark/>
          </w:tcPr>
          <w:p w14:paraId="08C06F81"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598253D8"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77D77735"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ENG-131</w:t>
            </w:r>
          </w:p>
        </w:tc>
        <w:tc>
          <w:tcPr>
            <w:tcW w:w="860" w:type="dxa"/>
            <w:tcBorders>
              <w:top w:val="nil"/>
              <w:left w:val="nil"/>
              <w:bottom w:val="nil"/>
              <w:right w:val="nil"/>
            </w:tcBorders>
            <w:shd w:val="clear" w:color="auto" w:fill="auto"/>
            <w:noWrap/>
            <w:vAlign w:val="bottom"/>
            <w:hideMark/>
          </w:tcPr>
          <w:p w14:paraId="2005221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74.4%</w:t>
            </w:r>
          </w:p>
        </w:tc>
        <w:tc>
          <w:tcPr>
            <w:tcW w:w="860" w:type="dxa"/>
            <w:tcBorders>
              <w:top w:val="nil"/>
              <w:left w:val="nil"/>
              <w:bottom w:val="nil"/>
              <w:right w:val="nil"/>
            </w:tcBorders>
            <w:shd w:val="clear" w:color="auto" w:fill="auto"/>
            <w:noWrap/>
            <w:vAlign w:val="bottom"/>
            <w:hideMark/>
          </w:tcPr>
          <w:p w14:paraId="7FFAA81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76.1%</w:t>
            </w:r>
          </w:p>
        </w:tc>
        <w:tc>
          <w:tcPr>
            <w:tcW w:w="860" w:type="dxa"/>
            <w:tcBorders>
              <w:top w:val="nil"/>
              <w:left w:val="nil"/>
              <w:bottom w:val="nil"/>
              <w:right w:val="nil"/>
            </w:tcBorders>
            <w:shd w:val="clear" w:color="auto" w:fill="auto"/>
            <w:noWrap/>
            <w:vAlign w:val="bottom"/>
            <w:hideMark/>
          </w:tcPr>
          <w:p w14:paraId="4E0FA0B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70.6%</w:t>
            </w:r>
          </w:p>
        </w:tc>
        <w:tc>
          <w:tcPr>
            <w:tcW w:w="860" w:type="dxa"/>
            <w:tcBorders>
              <w:top w:val="nil"/>
              <w:left w:val="nil"/>
              <w:bottom w:val="nil"/>
              <w:right w:val="nil"/>
            </w:tcBorders>
            <w:shd w:val="clear" w:color="auto" w:fill="auto"/>
            <w:noWrap/>
            <w:vAlign w:val="bottom"/>
            <w:hideMark/>
          </w:tcPr>
          <w:p w14:paraId="4894AFC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72.6%</w:t>
            </w:r>
          </w:p>
        </w:tc>
        <w:tc>
          <w:tcPr>
            <w:tcW w:w="1000" w:type="dxa"/>
            <w:tcBorders>
              <w:top w:val="nil"/>
              <w:left w:val="nil"/>
              <w:bottom w:val="nil"/>
              <w:right w:val="nil"/>
            </w:tcBorders>
            <w:shd w:val="clear" w:color="auto" w:fill="auto"/>
            <w:noWrap/>
            <w:vAlign w:val="bottom"/>
            <w:hideMark/>
          </w:tcPr>
          <w:p w14:paraId="0B28E48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72.6%</w:t>
            </w:r>
          </w:p>
        </w:tc>
        <w:tc>
          <w:tcPr>
            <w:tcW w:w="960" w:type="dxa"/>
            <w:tcBorders>
              <w:top w:val="nil"/>
              <w:left w:val="nil"/>
              <w:bottom w:val="nil"/>
              <w:right w:val="nil"/>
            </w:tcBorders>
            <w:shd w:val="clear" w:color="auto" w:fill="auto"/>
            <w:noWrap/>
            <w:vAlign w:val="bottom"/>
            <w:hideMark/>
          </w:tcPr>
          <w:p w14:paraId="3AD2CF9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87.8%</w:t>
            </w:r>
          </w:p>
        </w:tc>
      </w:tr>
      <w:tr w:rsidR="002C6AB9" w:rsidRPr="002C6AB9" w14:paraId="343DD493" w14:textId="77777777" w:rsidTr="002C6AB9">
        <w:trPr>
          <w:trHeight w:val="300"/>
        </w:trPr>
        <w:tc>
          <w:tcPr>
            <w:tcW w:w="1420" w:type="dxa"/>
            <w:tcBorders>
              <w:top w:val="nil"/>
              <w:left w:val="nil"/>
              <w:bottom w:val="nil"/>
              <w:right w:val="nil"/>
            </w:tcBorders>
            <w:shd w:val="clear" w:color="000000" w:fill="D9D9D9"/>
            <w:noWrap/>
            <w:vAlign w:val="bottom"/>
            <w:hideMark/>
          </w:tcPr>
          <w:p w14:paraId="0F3676C6"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37773ED4"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74B22DFE"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ENG-132</w:t>
            </w:r>
          </w:p>
        </w:tc>
        <w:tc>
          <w:tcPr>
            <w:tcW w:w="860" w:type="dxa"/>
            <w:tcBorders>
              <w:top w:val="nil"/>
              <w:left w:val="nil"/>
              <w:bottom w:val="nil"/>
              <w:right w:val="nil"/>
            </w:tcBorders>
            <w:shd w:val="clear" w:color="000000" w:fill="D9D9D9"/>
            <w:noWrap/>
            <w:vAlign w:val="bottom"/>
            <w:hideMark/>
          </w:tcPr>
          <w:p w14:paraId="729B677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50.3%</w:t>
            </w:r>
          </w:p>
        </w:tc>
        <w:tc>
          <w:tcPr>
            <w:tcW w:w="860" w:type="dxa"/>
            <w:tcBorders>
              <w:top w:val="nil"/>
              <w:left w:val="nil"/>
              <w:bottom w:val="nil"/>
              <w:right w:val="nil"/>
            </w:tcBorders>
            <w:shd w:val="clear" w:color="000000" w:fill="D9D9D9"/>
            <w:noWrap/>
            <w:vAlign w:val="bottom"/>
            <w:hideMark/>
          </w:tcPr>
          <w:p w14:paraId="4EDCA27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59.3%</w:t>
            </w:r>
          </w:p>
        </w:tc>
        <w:tc>
          <w:tcPr>
            <w:tcW w:w="860" w:type="dxa"/>
            <w:tcBorders>
              <w:top w:val="nil"/>
              <w:left w:val="nil"/>
              <w:bottom w:val="nil"/>
              <w:right w:val="nil"/>
            </w:tcBorders>
            <w:shd w:val="clear" w:color="000000" w:fill="D9D9D9"/>
            <w:noWrap/>
            <w:vAlign w:val="bottom"/>
            <w:hideMark/>
          </w:tcPr>
          <w:p w14:paraId="015244B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63.1%</w:t>
            </w:r>
          </w:p>
        </w:tc>
        <w:tc>
          <w:tcPr>
            <w:tcW w:w="860" w:type="dxa"/>
            <w:tcBorders>
              <w:top w:val="nil"/>
              <w:left w:val="nil"/>
              <w:bottom w:val="nil"/>
              <w:right w:val="nil"/>
            </w:tcBorders>
            <w:shd w:val="clear" w:color="000000" w:fill="D9D9D9"/>
            <w:noWrap/>
            <w:vAlign w:val="bottom"/>
            <w:hideMark/>
          </w:tcPr>
          <w:p w14:paraId="4C22056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64.1%</w:t>
            </w:r>
          </w:p>
        </w:tc>
        <w:tc>
          <w:tcPr>
            <w:tcW w:w="1000" w:type="dxa"/>
            <w:tcBorders>
              <w:top w:val="nil"/>
              <w:left w:val="nil"/>
              <w:bottom w:val="nil"/>
              <w:right w:val="nil"/>
            </w:tcBorders>
            <w:shd w:val="clear" w:color="000000" w:fill="D9D9D9"/>
            <w:noWrap/>
            <w:vAlign w:val="bottom"/>
            <w:hideMark/>
          </w:tcPr>
          <w:p w14:paraId="5035343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64.7%</w:t>
            </w:r>
          </w:p>
        </w:tc>
        <w:tc>
          <w:tcPr>
            <w:tcW w:w="960" w:type="dxa"/>
            <w:tcBorders>
              <w:top w:val="nil"/>
              <w:left w:val="nil"/>
              <w:bottom w:val="nil"/>
              <w:right w:val="nil"/>
            </w:tcBorders>
            <w:shd w:val="clear" w:color="000000" w:fill="D9D9D9"/>
            <w:noWrap/>
            <w:vAlign w:val="bottom"/>
            <w:hideMark/>
          </w:tcPr>
          <w:p w14:paraId="2421802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90.5%</w:t>
            </w:r>
          </w:p>
        </w:tc>
      </w:tr>
      <w:tr w:rsidR="002C6AB9" w:rsidRPr="002C6AB9" w14:paraId="7AC3E526" w14:textId="77777777" w:rsidTr="002C6AB9">
        <w:trPr>
          <w:trHeight w:val="300"/>
        </w:trPr>
        <w:tc>
          <w:tcPr>
            <w:tcW w:w="1420" w:type="dxa"/>
            <w:tcBorders>
              <w:top w:val="nil"/>
              <w:left w:val="nil"/>
              <w:bottom w:val="nil"/>
              <w:right w:val="nil"/>
            </w:tcBorders>
            <w:shd w:val="clear" w:color="auto" w:fill="auto"/>
            <w:noWrap/>
            <w:vAlign w:val="bottom"/>
            <w:hideMark/>
          </w:tcPr>
          <w:p w14:paraId="4310C9AB"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76157CC9"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316118CA"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ENG-199</w:t>
            </w:r>
          </w:p>
        </w:tc>
        <w:tc>
          <w:tcPr>
            <w:tcW w:w="860" w:type="dxa"/>
            <w:tcBorders>
              <w:top w:val="nil"/>
              <w:left w:val="nil"/>
              <w:bottom w:val="nil"/>
              <w:right w:val="nil"/>
            </w:tcBorders>
            <w:shd w:val="clear" w:color="auto" w:fill="auto"/>
            <w:noWrap/>
            <w:vAlign w:val="bottom"/>
            <w:hideMark/>
          </w:tcPr>
          <w:p w14:paraId="7500DB4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84.1%</w:t>
            </w:r>
          </w:p>
        </w:tc>
        <w:tc>
          <w:tcPr>
            <w:tcW w:w="860" w:type="dxa"/>
            <w:tcBorders>
              <w:top w:val="nil"/>
              <w:left w:val="nil"/>
              <w:bottom w:val="nil"/>
              <w:right w:val="nil"/>
            </w:tcBorders>
            <w:shd w:val="clear" w:color="auto" w:fill="auto"/>
            <w:noWrap/>
            <w:vAlign w:val="bottom"/>
            <w:hideMark/>
          </w:tcPr>
          <w:p w14:paraId="3CE8B06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81.3%</w:t>
            </w:r>
          </w:p>
        </w:tc>
        <w:tc>
          <w:tcPr>
            <w:tcW w:w="860" w:type="dxa"/>
            <w:tcBorders>
              <w:top w:val="nil"/>
              <w:left w:val="nil"/>
              <w:bottom w:val="nil"/>
              <w:right w:val="nil"/>
            </w:tcBorders>
            <w:shd w:val="clear" w:color="auto" w:fill="auto"/>
            <w:noWrap/>
            <w:vAlign w:val="bottom"/>
            <w:hideMark/>
          </w:tcPr>
          <w:p w14:paraId="45C3F3B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77.4%</w:t>
            </w:r>
          </w:p>
        </w:tc>
        <w:tc>
          <w:tcPr>
            <w:tcW w:w="860" w:type="dxa"/>
            <w:tcBorders>
              <w:top w:val="nil"/>
              <w:left w:val="nil"/>
              <w:bottom w:val="nil"/>
              <w:right w:val="nil"/>
            </w:tcBorders>
            <w:shd w:val="clear" w:color="auto" w:fill="auto"/>
            <w:noWrap/>
            <w:vAlign w:val="bottom"/>
            <w:hideMark/>
          </w:tcPr>
          <w:p w14:paraId="0969E2A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82.1%</w:t>
            </w:r>
          </w:p>
        </w:tc>
        <w:tc>
          <w:tcPr>
            <w:tcW w:w="1000" w:type="dxa"/>
            <w:tcBorders>
              <w:top w:val="nil"/>
              <w:left w:val="nil"/>
              <w:bottom w:val="nil"/>
              <w:right w:val="nil"/>
            </w:tcBorders>
            <w:shd w:val="clear" w:color="auto" w:fill="auto"/>
            <w:noWrap/>
            <w:vAlign w:val="bottom"/>
            <w:hideMark/>
          </w:tcPr>
          <w:p w14:paraId="3E29612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80.8%</w:t>
            </w:r>
          </w:p>
        </w:tc>
        <w:tc>
          <w:tcPr>
            <w:tcW w:w="960" w:type="dxa"/>
            <w:tcBorders>
              <w:top w:val="nil"/>
              <w:left w:val="nil"/>
              <w:bottom w:val="nil"/>
              <w:right w:val="nil"/>
            </w:tcBorders>
            <w:shd w:val="clear" w:color="auto" w:fill="auto"/>
            <w:noWrap/>
            <w:vAlign w:val="bottom"/>
            <w:hideMark/>
          </w:tcPr>
          <w:p w14:paraId="54812DB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r>
      <w:tr w:rsidR="002C6AB9" w:rsidRPr="002C6AB9" w14:paraId="05772EAA" w14:textId="77777777" w:rsidTr="002C6AB9">
        <w:trPr>
          <w:trHeight w:val="300"/>
        </w:trPr>
        <w:tc>
          <w:tcPr>
            <w:tcW w:w="1420" w:type="dxa"/>
            <w:tcBorders>
              <w:top w:val="nil"/>
              <w:left w:val="nil"/>
              <w:bottom w:val="nil"/>
              <w:right w:val="nil"/>
            </w:tcBorders>
            <w:shd w:val="clear" w:color="000000" w:fill="D9D9D9"/>
            <w:noWrap/>
            <w:vAlign w:val="bottom"/>
            <w:hideMark/>
          </w:tcPr>
          <w:p w14:paraId="483AE5EE"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lastRenderedPageBreak/>
              <w:t>0330</w:t>
            </w:r>
          </w:p>
        </w:tc>
        <w:tc>
          <w:tcPr>
            <w:tcW w:w="3220" w:type="dxa"/>
            <w:tcBorders>
              <w:top w:val="nil"/>
              <w:left w:val="nil"/>
              <w:bottom w:val="nil"/>
              <w:right w:val="nil"/>
            </w:tcBorders>
            <w:shd w:val="clear" w:color="000000" w:fill="D9D9D9"/>
            <w:noWrap/>
            <w:vAlign w:val="bottom"/>
            <w:hideMark/>
          </w:tcPr>
          <w:p w14:paraId="1693B082"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3AE724EC"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ENG-2255</w:t>
            </w:r>
          </w:p>
        </w:tc>
        <w:tc>
          <w:tcPr>
            <w:tcW w:w="860" w:type="dxa"/>
            <w:tcBorders>
              <w:top w:val="nil"/>
              <w:left w:val="nil"/>
              <w:bottom w:val="nil"/>
              <w:right w:val="nil"/>
            </w:tcBorders>
            <w:shd w:val="clear" w:color="000000" w:fill="D9D9D9"/>
            <w:noWrap/>
            <w:vAlign w:val="bottom"/>
            <w:hideMark/>
          </w:tcPr>
          <w:p w14:paraId="5080465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6416E12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CC775F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6B049F4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2B5F42E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009594B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78.4%</w:t>
            </w:r>
          </w:p>
        </w:tc>
      </w:tr>
      <w:tr w:rsidR="002C6AB9" w:rsidRPr="002C6AB9" w14:paraId="15DCDE18" w14:textId="77777777" w:rsidTr="002C6AB9">
        <w:trPr>
          <w:trHeight w:val="300"/>
        </w:trPr>
        <w:tc>
          <w:tcPr>
            <w:tcW w:w="1420" w:type="dxa"/>
            <w:tcBorders>
              <w:top w:val="nil"/>
              <w:left w:val="nil"/>
              <w:bottom w:val="nil"/>
              <w:right w:val="nil"/>
            </w:tcBorders>
            <w:shd w:val="clear" w:color="auto" w:fill="auto"/>
            <w:noWrap/>
            <w:vAlign w:val="bottom"/>
            <w:hideMark/>
          </w:tcPr>
          <w:p w14:paraId="4845DEBD"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3B7ED9BA"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0C737FBA"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ENG-2256</w:t>
            </w:r>
          </w:p>
        </w:tc>
        <w:tc>
          <w:tcPr>
            <w:tcW w:w="860" w:type="dxa"/>
            <w:tcBorders>
              <w:top w:val="nil"/>
              <w:left w:val="nil"/>
              <w:bottom w:val="nil"/>
              <w:right w:val="nil"/>
            </w:tcBorders>
            <w:shd w:val="clear" w:color="auto" w:fill="auto"/>
            <w:noWrap/>
            <w:vAlign w:val="bottom"/>
            <w:hideMark/>
          </w:tcPr>
          <w:p w14:paraId="45F7BD2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4C20CFB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21CEA3E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0F72ED1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46FEAE8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337B223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75.2%</w:t>
            </w:r>
          </w:p>
        </w:tc>
      </w:tr>
      <w:tr w:rsidR="002C6AB9" w:rsidRPr="002C6AB9" w14:paraId="0B9DB5D9" w14:textId="77777777" w:rsidTr="002C6AB9">
        <w:trPr>
          <w:trHeight w:val="300"/>
        </w:trPr>
        <w:tc>
          <w:tcPr>
            <w:tcW w:w="1420" w:type="dxa"/>
            <w:tcBorders>
              <w:top w:val="nil"/>
              <w:left w:val="nil"/>
              <w:bottom w:val="nil"/>
              <w:right w:val="nil"/>
            </w:tcBorders>
            <w:shd w:val="clear" w:color="000000" w:fill="D9D9D9"/>
            <w:noWrap/>
            <w:vAlign w:val="bottom"/>
            <w:hideMark/>
          </w:tcPr>
          <w:p w14:paraId="5540FC16"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3913A8C4"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423E39B3"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ENG-2257</w:t>
            </w:r>
          </w:p>
        </w:tc>
        <w:tc>
          <w:tcPr>
            <w:tcW w:w="860" w:type="dxa"/>
            <w:tcBorders>
              <w:top w:val="nil"/>
              <w:left w:val="nil"/>
              <w:bottom w:val="nil"/>
              <w:right w:val="nil"/>
            </w:tcBorders>
            <w:shd w:val="clear" w:color="000000" w:fill="D9D9D9"/>
            <w:noWrap/>
            <w:vAlign w:val="bottom"/>
            <w:hideMark/>
          </w:tcPr>
          <w:p w14:paraId="6838615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5FB343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210F64F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66A0638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3216A35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2985C32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84.2%</w:t>
            </w:r>
          </w:p>
        </w:tc>
      </w:tr>
      <w:tr w:rsidR="002C6AB9" w:rsidRPr="002C6AB9" w14:paraId="4B655251" w14:textId="77777777" w:rsidTr="002C6AB9">
        <w:trPr>
          <w:trHeight w:val="300"/>
        </w:trPr>
        <w:tc>
          <w:tcPr>
            <w:tcW w:w="1420" w:type="dxa"/>
            <w:tcBorders>
              <w:top w:val="nil"/>
              <w:left w:val="nil"/>
              <w:bottom w:val="nil"/>
              <w:right w:val="nil"/>
            </w:tcBorders>
            <w:shd w:val="clear" w:color="auto" w:fill="auto"/>
            <w:noWrap/>
            <w:vAlign w:val="bottom"/>
            <w:hideMark/>
          </w:tcPr>
          <w:p w14:paraId="3C55FC28"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49B75875"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19C956C0"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ENG-2259</w:t>
            </w:r>
          </w:p>
        </w:tc>
        <w:tc>
          <w:tcPr>
            <w:tcW w:w="860" w:type="dxa"/>
            <w:tcBorders>
              <w:top w:val="nil"/>
              <w:left w:val="nil"/>
              <w:bottom w:val="nil"/>
              <w:right w:val="nil"/>
            </w:tcBorders>
            <w:shd w:val="clear" w:color="auto" w:fill="auto"/>
            <w:noWrap/>
            <w:vAlign w:val="bottom"/>
            <w:hideMark/>
          </w:tcPr>
          <w:p w14:paraId="5C11B9D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2F13993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DE9B59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29E816D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47C0ACF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45B8536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81.8%</w:t>
            </w:r>
          </w:p>
        </w:tc>
      </w:tr>
      <w:tr w:rsidR="002C6AB9" w:rsidRPr="002C6AB9" w14:paraId="70B7EF6F" w14:textId="77777777" w:rsidTr="002C6AB9">
        <w:trPr>
          <w:trHeight w:val="300"/>
        </w:trPr>
        <w:tc>
          <w:tcPr>
            <w:tcW w:w="1420" w:type="dxa"/>
            <w:tcBorders>
              <w:top w:val="nil"/>
              <w:left w:val="nil"/>
              <w:bottom w:val="nil"/>
              <w:right w:val="nil"/>
            </w:tcBorders>
            <w:shd w:val="clear" w:color="000000" w:fill="D9D9D9"/>
            <w:noWrap/>
            <w:vAlign w:val="bottom"/>
            <w:hideMark/>
          </w:tcPr>
          <w:p w14:paraId="0913BF7A"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55A55AD3"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439A30A3"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ENG-245</w:t>
            </w:r>
          </w:p>
        </w:tc>
        <w:tc>
          <w:tcPr>
            <w:tcW w:w="860" w:type="dxa"/>
            <w:tcBorders>
              <w:top w:val="nil"/>
              <w:left w:val="nil"/>
              <w:bottom w:val="nil"/>
              <w:right w:val="nil"/>
            </w:tcBorders>
            <w:shd w:val="clear" w:color="000000" w:fill="D9D9D9"/>
            <w:noWrap/>
            <w:vAlign w:val="bottom"/>
            <w:hideMark/>
          </w:tcPr>
          <w:p w14:paraId="0D48AAD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82.1%</w:t>
            </w:r>
          </w:p>
        </w:tc>
        <w:tc>
          <w:tcPr>
            <w:tcW w:w="860" w:type="dxa"/>
            <w:tcBorders>
              <w:top w:val="nil"/>
              <w:left w:val="nil"/>
              <w:bottom w:val="nil"/>
              <w:right w:val="nil"/>
            </w:tcBorders>
            <w:shd w:val="clear" w:color="000000" w:fill="D9D9D9"/>
            <w:noWrap/>
            <w:vAlign w:val="bottom"/>
            <w:hideMark/>
          </w:tcPr>
          <w:p w14:paraId="37CEDAD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86.7%</w:t>
            </w:r>
          </w:p>
        </w:tc>
        <w:tc>
          <w:tcPr>
            <w:tcW w:w="860" w:type="dxa"/>
            <w:tcBorders>
              <w:top w:val="nil"/>
              <w:left w:val="nil"/>
              <w:bottom w:val="nil"/>
              <w:right w:val="nil"/>
            </w:tcBorders>
            <w:shd w:val="clear" w:color="000000" w:fill="D9D9D9"/>
            <w:noWrap/>
            <w:vAlign w:val="bottom"/>
            <w:hideMark/>
          </w:tcPr>
          <w:p w14:paraId="15AE30B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95.0%</w:t>
            </w:r>
          </w:p>
        </w:tc>
        <w:tc>
          <w:tcPr>
            <w:tcW w:w="860" w:type="dxa"/>
            <w:tcBorders>
              <w:top w:val="nil"/>
              <w:left w:val="nil"/>
              <w:bottom w:val="nil"/>
              <w:right w:val="nil"/>
            </w:tcBorders>
            <w:shd w:val="clear" w:color="000000" w:fill="D9D9D9"/>
            <w:noWrap/>
            <w:vAlign w:val="bottom"/>
            <w:hideMark/>
          </w:tcPr>
          <w:p w14:paraId="568EADD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76.5%</w:t>
            </w:r>
          </w:p>
        </w:tc>
        <w:tc>
          <w:tcPr>
            <w:tcW w:w="1000" w:type="dxa"/>
            <w:tcBorders>
              <w:top w:val="nil"/>
              <w:left w:val="nil"/>
              <w:bottom w:val="nil"/>
              <w:right w:val="nil"/>
            </w:tcBorders>
            <w:shd w:val="clear" w:color="000000" w:fill="D9D9D9"/>
            <w:noWrap/>
            <w:vAlign w:val="bottom"/>
            <w:hideMark/>
          </w:tcPr>
          <w:p w14:paraId="3AAF41F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14:paraId="70831B37"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452947BC" w14:textId="77777777" w:rsidTr="002C6AB9">
        <w:trPr>
          <w:trHeight w:val="300"/>
        </w:trPr>
        <w:tc>
          <w:tcPr>
            <w:tcW w:w="1420" w:type="dxa"/>
            <w:tcBorders>
              <w:top w:val="nil"/>
              <w:left w:val="nil"/>
              <w:bottom w:val="nil"/>
              <w:right w:val="nil"/>
            </w:tcBorders>
            <w:shd w:val="clear" w:color="auto" w:fill="auto"/>
            <w:noWrap/>
            <w:vAlign w:val="bottom"/>
            <w:hideMark/>
          </w:tcPr>
          <w:p w14:paraId="5B69693D"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75F722FF"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250688AC"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ENG-247</w:t>
            </w:r>
          </w:p>
        </w:tc>
        <w:tc>
          <w:tcPr>
            <w:tcW w:w="860" w:type="dxa"/>
            <w:tcBorders>
              <w:top w:val="nil"/>
              <w:left w:val="nil"/>
              <w:bottom w:val="nil"/>
              <w:right w:val="nil"/>
            </w:tcBorders>
            <w:shd w:val="clear" w:color="auto" w:fill="auto"/>
            <w:noWrap/>
            <w:vAlign w:val="bottom"/>
            <w:hideMark/>
          </w:tcPr>
          <w:p w14:paraId="06B6080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92.0%</w:t>
            </w:r>
          </w:p>
        </w:tc>
        <w:tc>
          <w:tcPr>
            <w:tcW w:w="860" w:type="dxa"/>
            <w:tcBorders>
              <w:top w:val="nil"/>
              <w:left w:val="nil"/>
              <w:bottom w:val="nil"/>
              <w:right w:val="nil"/>
            </w:tcBorders>
            <w:shd w:val="clear" w:color="auto" w:fill="auto"/>
            <w:noWrap/>
            <w:vAlign w:val="bottom"/>
            <w:hideMark/>
          </w:tcPr>
          <w:p w14:paraId="105EAA5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AB9B57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87.5%</w:t>
            </w:r>
          </w:p>
        </w:tc>
        <w:tc>
          <w:tcPr>
            <w:tcW w:w="860" w:type="dxa"/>
            <w:tcBorders>
              <w:top w:val="nil"/>
              <w:left w:val="nil"/>
              <w:bottom w:val="nil"/>
              <w:right w:val="nil"/>
            </w:tcBorders>
            <w:shd w:val="clear" w:color="auto" w:fill="auto"/>
            <w:noWrap/>
            <w:vAlign w:val="bottom"/>
            <w:hideMark/>
          </w:tcPr>
          <w:p w14:paraId="6173FC6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73.3%</w:t>
            </w:r>
          </w:p>
        </w:tc>
        <w:tc>
          <w:tcPr>
            <w:tcW w:w="1000" w:type="dxa"/>
            <w:tcBorders>
              <w:top w:val="nil"/>
              <w:left w:val="nil"/>
              <w:bottom w:val="nil"/>
              <w:right w:val="nil"/>
            </w:tcBorders>
            <w:shd w:val="clear" w:color="auto" w:fill="auto"/>
            <w:noWrap/>
            <w:vAlign w:val="bottom"/>
            <w:hideMark/>
          </w:tcPr>
          <w:p w14:paraId="39A721F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88.9%</w:t>
            </w:r>
          </w:p>
        </w:tc>
        <w:tc>
          <w:tcPr>
            <w:tcW w:w="960" w:type="dxa"/>
            <w:tcBorders>
              <w:top w:val="nil"/>
              <w:left w:val="nil"/>
              <w:bottom w:val="nil"/>
              <w:right w:val="nil"/>
            </w:tcBorders>
            <w:shd w:val="clear" w:color="auto" w:fill="auto"/>
            <w:noWrap/>
            <w:vAlign w:val="bottom"/>
            <w:hideMark/>
          </w:tcPr>
          <w:p w14:paraId="5BCF9238"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2472F84C" w14:textId="77777777" w:rsidTr="002C6AB9">
        <w:trPr>
          <w:trHeight w:val="300"/>
        </w:trPr>
        <w:tc>
          <w:tcPr>
            <w:tcW w:w="1420" w:type="dxa"/>
            <w:tcBorders>
              <w:top w:val="nil"/>
              <w:left w:val="nil"/>
              <w:bottom w:val="nil"/>
              <w:right w:val="nil"/>
            </w:tcBorders>
            <w:shd w:val="clear" w:color="000000" w:fill="D9D9D9"/>
            <w:noWrap/>
            <w:vAlign w:val="bottom"/>
            <w:hideMark/>
          </w:tcPr>
          <w:p w14:paraId="5BB1C585"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4DF3716F"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0F537B4E"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ENG-250</w:t>
            </w:r>
          </w:p>
        </w:tc>
        <w:tc>
          <w:tcPr>
            <w:tcW w:w="860" w:type="dxa"/>
            <w:tcBorders>
              <w:top w:val="nil"/>
              <w:left w:val="nil"/>
              <w:bottom w:val="nil"/>
              <w:right w:val="nil"/>
            </w:tcBorders>
            <w:shd w:val="clear" w:color="000000" w:fill="D9D9D9"/>
            <w:noWrap/>
            <w:vAlign w:val="bottom"/>
            <w:hideMark/>
          </w:tcPr>
          <w:p w14:paraId="10AE19D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14:paraId="0222BB1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096FC3E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14:paraId="1FBB8CB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70.6%</w:t>
            </w:r>
          </w:p>
        </w:tc>
        <w:tc>
          <w:tcPr>
            <w:tcW w:w="1000" w:type="dxa"/>
            <w:tcBorders>
              <w:top w:val="nil"/>
              <w:left w:val="nil"/>
              <w:bottom w:val="nil"/>
              <w:right w:val="nil"/>
            </w:tcBorders>
            <w:shd w:val="clear" w:color="000000" w:fill="D9D9D9"/>
            <w:noWrap/>
            <w:vAlign w:val="bottom"/>
            <w:hideMark/>
          </w:tcPr>
          <w:p w14:paraId="7912863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88.9%</w:t>
            </w:r>
          </w:p>
        </w:tc>
        <w:tc>
          <w:tcPr>
            <w:tcW w:w="960" w:type="dxa"/>
            <w:tcBorders>
              <w:top w:val="nil"/>
              <w:left w:val="nil"/>
              <w:bottom w:val="nil"/>
              <w:right w:val="nil"/>
            </w:tcBorders>
            <w:shd w:val="clear" w:color="000000" w:fill="D9D9D9"/>
            <w:noWrap/>
            <w:vAlign w:val="bottom"/>
            <w:hideMark/>
          </w:tcPr>
          <w:p w14:paraId="56B2CD18"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06AC10BD" w14:textId="77777777" w:rsidTr="002C6AB9">
        <w:trPr>
          <w:trHeight w:val="300"/>
        </w:trPr>
        <w:tc>
          <w:tcPr>
            <w:tcW w:w="1420" w:type="dxa"/>
            <w:tcBorders>
              <w:top w:val="nil"/>
              <w:left w:val="nil"/>
              <w:bottom w:val="nil"/>
              <w:right w:val="nil"/>
            </w:tcBorders>
            <w:shd w:val="clear" w:color="auto" w:fill="auto"/>
            <w:noWrap/>
            <w:vAlign w:val="bottom"/>
            <w:hideMark/>
          </w:tcPr>
          <w:p w14:paraId="69AC48A2"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116B6491"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5FFDCFDD"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ENG-2500</w:t>
            </w:r>
          </w:p>
        </w:tc>
        <w:tc>
          <w:tcPr>
            <w:tcW w:w="860" w:type="dxa"/>
            <w:tcBorders>
              <w:top w:val="nil"/>
              <w:left w:val="nil"/>
              <w:bottom w:val="nil"/>
              <w:right w:val="nil"/>
            </w:tcBorders>
            <w:shd w:val="clear" w:color="auto" w:fill="auto"/>
            <w:noWrap/>
            <w:vAlign w:val="bottom"/>
            <w:hideMark/>
          </w:tcPr>
          <w:p w14:paraId="271C2C2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7ED77A7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2B82D37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4F7762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347C0AD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15B9743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90.9%</w:t>
            </w:r>
          </w:p>
        </w:tc>
      </w:tr>
      <w:tr w:rsidR="002C6AB9" w:rsidRPr="002C6AB9" w14:paraId="2C6B3F84" w14:textId="77777777" w:rsidTr="002C6AB9">
        <w:trPr>
          <w:trHeight w:val="300"/>
        </w:trPr>
        <w:tc>
          <w:tcPr>
            <w:tcW w:w="1420" w:type="dxa"/>
            <w:tcBorders>
              <w:top w:val="nil"/>
              <w:left w:val="nil"/>
              <w:bottom w:val="nil"/>
              <w:right w:val="nil"/>
            </w:tcBorders>
            <w:shd w:val="clear" w:color="000000" w:fill="D9D9D9"/>
            <w:noWrap/>
            <w:vAlign w:val="bottom"/>
            <w:hideMark/>
          </w:tcPr>
          <w:p w14:paraId="120AE354"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46BFB7A0"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43F4521C"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ENG-255</w:t>
            </w:r>
          </w:p>
        </w:tc>
        <w:tc>
          <w:tcPr>
            <w:tcW w:w="860" w:type="dxa"/>
            <w:tcBorders>
              <w:top w:val="nil"/>
              <w:left w:val="nil"/>
              <w:bottom w:val="nil"/>
              <w:right w:val="nil"/>
            </w:tcBorders>
            <w:shd w:val="clear" w:color="000000" w:fill="D9D9D9"/>
            <w:noWrap/>
            <w:vAlign w:val="bottom"/>
            <w:hideMark/>
          </w:tcPr>
          <w:p w14:paraId="0EFEE5F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76.7%</w:t>
            </w:r>
          </w:p>
        </w:tc>
        <w:tc>
          <w:tcPr>
            <w:tcW w:w="860" w:type="dxa"/>
            <w:tcBorders>
              <w:top w:val="nil"/>
              <w:left w:val="nil"/>
              <w:bottom w:val="nil"/>
              <w:right w:val="nil"/>
            </w:tcBorders>
            <w:shd w:val="clear" w:color="000000" w:fill="D9D9D9"/>
            <w:noWrap/>
            <w:vAlign w:val="bottom"/>
            <w:hideMark/>
          </w:tcPr>
          <w:p w14:paraId="63C9473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76.8%</w:t>
            </w:r>
          </w:p>
        </w:tc>
        <w:tc>
          <w:tcPr>
            <w:tcW w:w="860" w:type="dxa"/>
            <w:tcBorders>
              <w:top w:val="nil"/>
              <w:left w:val="nil"/>
              <w:bottom w:val="nil"/>
              <w:right w:val="nil"/>
            </w:tcBorders>
            <w:shd w:val="clear" w:color="000000" w:fill="D9D9D9"/>
            <w:noWrap/>
            <w:vAlign w:val="bottom"/>
            <w:hideMark/>
          </w:tcPr>
          <w:p w14:paraId="3BBDE6F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82.8%</w:t>
            </w:r>
          </w:p>
        </w:tc>
        <w:tc>
          <w:tcPr>
            <w:tcW w:w="860" w:type="dxa"/>
            <w:tcBorders>
              <w:top w:val="nil"/>
              <w:left w:val="nil"/>
              <w:bottom w:val="nil"/>
              <w:right w:val="nil"/>
            </w:tcBorders>
            <w:shd w:val="clear" w:color="000000" w:fill="D9D9D9"/>
            <w:noWrap/>
            <w:vAlign w:val="bottom"/>
            <w:hideMark/>
          </w:tcPr>
          <w:p w14:paraId="7F517CD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76.5%</w:t>
            </w:r>
          </w:p>
        </w:tc>
        <w:tc>
          <w:tcPr>
            <w:tcW w:w="1000" w:type="dxa"/>
            <w:tcBorders>
              <w:top w:val="nil"/>
              <w:left w:val="nil"/>
              <w:bottom w:val="nil"/>
              <w:right w:val="nil"/>
            </w:tcBorders>
            <w:shd w:val="clear" w:color="000000" w:fill="D9D9D9"/>
            <w:noWrap/>
            <w:vAlign w:val="bottom"/>
            <w:hideMark/>
          </w:tcPr>
          <w:p w14:paraId="742F6DB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73.6%</w:t>
            </w:r>
          </w:p>
        </w:tc>
        <w:tc>
          <w:tcPr>
            <w:tcW w:w="960" w:type="dxa"/>
            <w:tcBorders>
              <w:top w:val="nil"/>
              <w:left w:val="nil"/>
              <w:bottom w:val="nil"/>
              <w:right w:val="nil"/>
            </w:tcBorders>
            <w:shd w:val="clear" w:color="000000" w:fill="D9D9D9"/>
            <w:noWrap/>
            <w:vAlign w:val="bottom"/>
            <w:hideMark/>
          </w:tcPr>
          <w:p w14:paraId="5A91F4DA"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0911D83F" w14:textId="77777777" w:rsidTr="002C6AB9">
        <w:trPr>
          <w:trHeight w:val="300"/>
        </w:trPr>
        <w:tc>
          <w:tcPr>
            <w:tcW w:w="1420" w:type="dxa"/>
            <w:tcBorders>
              <w:top w:val="nil"/>
              <w:left w:val="nil"/>
              <w:bottom w:val="nil"/>
              <w:right w:val="nil"/>
            </w:tcBorders>
            <w:shd w:val="clear" w:color="auto" w:fill="auto"/>
            <w:noWrap/>
            <w:vAlign w:val="bottom"/>
            <w:hideMark/>
          </w:tcPr>
          <w:p w14:paraId="29706925"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587E8123"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082D0D9C"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ENG-256</w:t>
            </w:r>
          </w:p>
        </w:tc>
        <w:tc>
          <w:tcPr>
            <w:tcW w:w="860" w:type="dxa"/>
            <w:tcBorders>
              <w:top w:val="nil"/>
              <w:left w:val="nil"/>
              <w:bottom w:val="nil"/>
              <w:right w:val="nil"/>
            </w:tcBorders>
            <w:shd w:val="clear" w:color="auto" w:fill="auto"/>
            <w:noWrap/>
            <w:vAlign w:val="bottom"/>
            <w:hideMark/>
          </w:tcPr>
          <w:p w14:paraId="436FD0B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69.2%</w:t>
            </w:r>
          </w:p>
        </w:tc>
        <w:tc>
          <w:tcPr>
            <w:tcW w:w="860" w:type="dxa"/>
            <w:tcBorders>
              <w:top w:val="nil"/>
              <w:left w:val="nil"/>
              <w:bottom w:val="nil"/>
              <w:right w:val="nil"/>
            </w:tcBorders>
            <w:shd w:val="clear" w:color="auto" w:fill="auto"/>
            <w:noWrap/>
            <w:vAlign w:val="bottom"/>
            <w:hideMark/>
          </w:tcPr>
          <w:p w14:paraId="33A7F64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73.5%</w:t>
            </w:r>
          </w:p>
        </w:tc>
        <w:tc>
          <w:tcPr>
            <w:tcW w:w="860" w:type="dxa"/>
            <w:tcBorders>
              <w:top w:val="nil"/>
              <w:left w:val="nil"/>
              <w:bottom w:val="nil"/>
              <w:right w:val="nil"/>
            </w:tcBorders>
            <w:shd w:val="clear" w:color="auto" w:fill="auto"/>
            <w:noWrap/>
            <w:vAlign w:val="bottom"/>
            <w:hideMark/>
          </w:tcPr>
          <w:p w14:paraId="4D9F887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71.3%</w:t>
            </w:r>
          </w:p>
        </w:tc>
        <w:tc>
          <w:tcPr>
            <w:tcW w:w="860" w:type="dxa"/>
            <w:tcBorders>
              <w:top w:val="nil"/>
              <w:left w:val="nil"/>
              <w:bottom w:val="nil"/>
              <w:right w:val="nil"/>
            </w:tcBorders>
            <w:shd w:val="clear" w:color="auto" w:fill="auto"/>
            <w:noWrap/>
            <w:vAlign w:val="bottom"/>
            <w:hideMark/>
          </w:tcPr>
          <w:p w14:paraId="7C42F71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73.1%</w:t>
            </w:r>
          </w:p>
        </w:tc>
        <w:tc>
          <w:tcPr>
            <w:tcW w:w="1000" w:type="dxa"/>
            <w:tcBorders>
              <w:top w:val="nil"/>
              <w:left w:val="nil"/>
              <w:bottom w:val="nil"/>
              <w:right w:val="nil"/>
            </w:tcBorders>
            <w:shd w:val="clear" w:color="auto" w:fill="auto"/>
            <w:noWrap/>
            <w:vAlign w:val="bottom"/>
            <w:hideMark/>
          </w:tcPr>
          <w:p w14:paraId="300D766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74.4%</w:t>
            </w:r>
          </w:p>
        </w:tc>
        <w:tc>
          <w:tcPr>
            <w:tcW w:w="960" w:type="dxa"/>
            <w:tcBorders>
              <w:top w:val="nil"/>
              <w:left w:val="nil"/>
              <w:bottom w:val="nil"/>
              <w:right w:val="nil"/>
            </w:tcBorders>
            <w:shd w:val="clear" w:color="auto" w:fill="auto"/>
            <w:noWrap/>
            <w:vAlign w:val="bottom"/>
            <w:hideMark/>
          </w:tcPr>
          <w:p w14:paraId="0F8554C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60.7%</w:t>
            </w:r>
          </w:p>
        </w:tc>
      </w:tr>
      <w:tr w:rsidR="002C6AB9" w:rsidRPr="002C6AB9" w14:paraId="0AF8E479" w14:textId="77777777" w:rsidTr="002C6AB9">
        <w:trPr>
          <w:trHeight w:val="300"/>
        </w:trPr>
        <w:tc>
          <w:tcPr>
            <w:tcW w:w="1420" w:type="dxa"/>
            <w:tcBorders>
              <w:top w:val="nil"/>
              <w:left w:val="nil"/>
              <w:bottom w:val="nil"/>
              <w:right w:val="nil"/>
            </w:tcBorders>
            <w:shd w:val="clear" w:color="000000" w:fill="D9D9D9"/>
            <w:noWrap/>
            <w:vAlign w:val="bottom"/>
            <w:hideMark/>
          </w:tcPr>
          <w:p w14:paraId="0CA191BA"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2D603FD3"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607D3E6B"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ENG-257</w:t>
            </w:r>
          </w:p>
        </w:tc>
        <w:tc>
          <w:tcPr>
            <w:tcW w:w="860" w:type="dxa"/>
            <w:tcBorders>
              <w:top w:val="nil"/>
              <w:left w:val="nil"/>
              <w:bottom w:val="nil"/>
              <w:right w:val="nil"/>
            </w:tcBorders>
            <w:shd w:val="clear" w:color="000000" w:fill="D9D9D9"/>
            <w:noWrap/>
            <w:vAlign w:val="bottom"/>
            <w:hideMark/>
          </w:tcPr>
          <w:p w14:paraId="3FD074A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14:paraId="3B16EB3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94AE66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14:paraId="4975476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75.0%</w:t>
            </w:r>
          </w:p>
        </w:tc>
        <w:tc>
          <w:tcPr>
            <w:tcW w:w="1000" w:type="dxa"/>
            <w:tcBorders>
              <w:top w:val="nil"/>
              <w:left w:val="nil"/>
              <w:bottom w:val="nil"/>
              <w:right w:val="nil"/>
            </w:tcBorders>
            <w:shd w:val="clear" w:color="000000" w:fill="D9D9D9"/>
            <w:noWrap/>
            <w:vAlign w:val="bottom"/>
            <w:hideMark/>
          </w:tcPr>
          <w:p w14:paraId="3340C90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14:paraId="576CFB7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r>
      <w:tr w:rsidR="002C6AB9" w:rsidRPr="002C6AB9" w14:paraId="79C36D93" w14:textId="77777777" w:rsidTr="002C6AB9">
        <w:trPr>
          <w:trHeight w:val="300"/>
        </w:trPr>
        <w:tc>
          <w:tcPr>
            <w:tcW w:w="1420" w:type="dxa"/>
            <w:tcBorders>
              <w:top w:val="nil"/>
              <w:left w:val="nil"/>
              <w:bottom w:val="nil"/>
              <w:right w:val="nil"/>
            </w:tcBorders>
            <w:shd w:val="clear" w:color="auto" w:fill="auto"/>
            <w:noWrap/>
            <w:vAlign w:val="bottom"/>
            <w:hideMark/>
          </w:tcPr>
          <w:p w14:paraId="0961A551"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020FC01D"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3149C80A"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ENG-258</w:t>
            </w:r>
          </w:p>
        </w:tc>
        <w:tc>
          <w:tcPr>
            <w:tcW w:w="860" w:type="dxa"/>
            <w:tcBorders>
              <w:top w:val="nil"/>
              <w:left w:val="nil"/>
              <w:bottom w:val="nil"/>
              <w:right w:val="nil"/>
            </w:tcBorders>
            <w:shd w:val="clear" w:color="auto" w:fill="auto"/>
            <w:noWrap/>
            <w:vAlign w:val="bottom"/>
            <w:hideMark/>
          </w:tcPr>
          <w:p w14:paraId="768C079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76.0%</w:t>
            </w:r>
          </w:p>
        </w:tc>
        <w:tc>
          <w:tcPr>
            <w:tcW w:w="860" w:type="dxa"/>
            <w:tcBorders>
              <w:top w:val="nil"/>
              <w:left w:val="nil"/>
              <w:bottom w:val="nil"/>
              <w:right w:val="nil"/>
            </w:tcBorders>
            <w:shd w:val="clear" w:color="auto" w:fill="auto"/>
            <w:noWrap/>
            <w:vAlign w:val="bottom"/>
            <w:hideMark/>
          </w:tcPr>
          <w:p w14:paraId="750D1D0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91.7%</w:t>
            </w:r>
          </w:p>
        </w:tc>
        <w:tc>
          <w:tcPr>
            <w:tcW w:w="860" w:type="dxa"/>
            <w:tcBorders>
              <w:top w:val="nil"/>
              <w:left w:val="nil"/>
              <w:bottom w:val="nil"/>
              <w:right w:val="nil"/>
            </w:tcBorders>
            <w:shd w:val="clear" w:color="auto" w:fill="auto"/>
            <w:noWrap/>
            <w:vAlign w:val="bottom"/>
            <w:hideMark/>
          </w:tcPr>
          <w:p w14:paraId="131F6D4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78.3%</w:t>
            </w:r>
          </w:p>
        </w:tc>
        <w:tc>
          <w:tcPr>
            <w:tcW w:w="860" w:type="dxa"/>
            <w:tcBorders>
              <w:top w:val="nil"/>
              <w:left w:val="nil"/>
              <w:bottom w:val="nil"/>
              <w:right w:val="nil"/>
            </w:tcBorders>
            <w:shd w:val="clear" w:color="auto" w:fill="auto"/>
            <w:noWrap/>
            <w:vAlign w:val="bottom"/>
            <w:hideMark/>
          </w:tcPr>
          <w:p w14:paraId="37B057F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91.7%</w:t>
            </w:r>
          </w:p>
        </w:tc>
        <w:tc>
          <w:tcPr>
            <w:tcW w:w="1000" w:type="dxa"/>
            <w:tcBorders>
              <w:top w:val="nil"/>
              <w:left w:val="nil"/>
              <w:bottom w:val="nil"/>
              <w:right w:val="nil"/>
            </w:tcBorders>
            <w:shd w:val="clear" w:color="auto" w:fill="auto"/>
            <w:noWrap/>
            <w:vAlign w:val="bottom"/>
            <w:hideMark/>
          </w:tcPr>
          <w:p w14:paraId="032BA5C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92.3%</w:t>
            </w:r>
          </w:p>
        </w:tc>
        <w:tc>
          <w:tcPr>
            <w:tcW w:w="960" w:type="dxa"/>
            <w:tcBorders>
              <w:top w:val="nil"/>
              <w:left w:val="nil"/>
              <w:bottom w:val="nil"/>
              <w:right w:val="nil"/>
            </w:tcBorders>
            <w:shd w:val="clear" w:color="auto" w:fill="auto"/>
            <w:noWrap/>
            <w:vAlign w:val="bottom"/>
            <w:hideMark/>
          </w:tcPr>
          <w:p w14:paraId="3C829CBA"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60222F36" w14:textId="77777777" w:rsidTr="002C6AB9">
        <w:trPr>
          <w:trHeight w:val="300"/>
        </w:trPr>
        <w:tc>
          <w:tcPr>
            <w:tcW w:w="1420" w:type="dxa"/>
            <w:tcBorders>
              <w:top w:val="nil"/>
              <w:left w:val="nil"/>
              <w:bottom w:val="nil"/>
              <w:right w:val="nil"/>
            </w:tcBorders>
            <w:shd w:val="clear" w:color="000000" w:fill="D9D9D9"/>
            <w:noWrap/>
            <w:vAlign w:val="bottom"/>
            <w:hideMark/>
          </w:tcPr>
          <w:p w14:paraId="594FA7B9"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5FE23FD8"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05B820EE"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ENG-259</w:t>
            </w:r>
          </w:p>
        </w:tc>
        <w:tc>
          <w:tcPr>
            <w:tcW w:w="860" w:type="dxa"/>
            <w:tcBorders>
              <w:top w:val="nil"/>
              <w:left w:val="nil"/>
              <w:bottom w:val="nil"/>
              <w:right w:val="nil"/>
            </w:tcBorders>
            <w:shd w:val="clear" w:color="000000" w:fill="D9D9D9"/>
            <w:noWrap/>
            <w:vAlign w:val="bottom"/>
            <w:hideMark/>
          </w:tcPr>
          <w:p w14:paraId="03D40DA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14:paraId="791D56B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80.0%</w:t>
            </w:r>
          </w:p>
        </w:tc>
        <w:tc>
          <w:tcPr>
            <w:tcW w:w="860" w:type="dxa"/>
            <w:tcBorders>
              <w:top w:val="nil"/>
              <w:left w:val="nil"/>
              <w:bottom w:val="nil"/>
              <w:right w:val="nil"/>
            </w:tcBorders>
            <w:shd w:val="clear" w:color="000000" w:fill="D9D9D9"/>
            <w:noWrap/>
            <w:vAlign w:val="bottom"/>
            <w:hideMark/>
          </w:tcPr>
          <w:p w14:paraId="7593FB5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88.0%</w:t>
            </w:r>
          </w:p>
        </w:tc>
        <w:tc>
          <w:tcPr>
            <w:tcW w:w="860" w:type="dxa"/>
            <w:tcBorders>
              <w:top w:val="nil"/>
              <w:left w:val="nil"/>
              <w:bottom w:val="nil"/>
              <w:right w:val="nil"/>
            </w:tcBorders>
            <w:shd w:val="clear" w:color="000000" w:fill="D9D9D9"/>
            <w:noWrap/>
            <w:vAlign w:val="bottom"/>
            <w:hideMark/>
          </w:tcPr>
          <w:p w14:paraId="491E7BF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81.8%</w:t>
            </w:r>
          </w:p>
        </w:tc>
        <w:tc>
          <w:tcPr>
            <w:tcW w:w="1000" w:type="dxa"/>
            <w:tcBorders>
              <w:top w:val="nil"/>
              <w:left w:val="nil"/>
              <w:bottom w:val="nil"/>
              <w:right w:val="nil"/>
            </w:tcBorders>
            <w:shd w:val="clear" w:color="000000" w:fill="D9D9D9"/>
            <w:noWrap/>
            <w:vAlign w:val="bottom"/>
            <w:hideMark/>
          </w:tcPr>
          <w:p w14:paraId="3185BB1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86.4%</w:t>
            </w:r>
          </w:p>
        </w:tc>
        <w:tc>
          <w:tcPr>
            <w:tcW w:w="960" w:type="dxa"/>
            <w:tcBorders>
              <w:top w:val="nil"/>
              <w:left w:val="nil"/>
              <w:bottom w:val="nil"/>
              <w:right w:val="nil"/>
            </w:tcBorders>
            <w:shd w:val="clear" w:color="000000" w:fill="D9D9D9"/>
            <w:noWrap/>
            <w:vAlign w:val="bottom"/>
            <w:hideMark/>
          </w:tcPr>
          <w:p w14:paraId="7266784E"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762F2934" w14:textId="77777777" w:rsidTr="002C6AB9">
        <w:trPr>
          <w:trHeight w:val="300"/>
        </w:trPr>
        <w:tc>
          <w:tcPr>
            <w:tcW w:w="1420" w:type="dxa"/>
            <w:tcBorders>
              <w:top w:val="nil"/>
              <w:left w:val="nil"/>
              <w:bottom w:val="nil"/>
              <w:right w:val="nil"/>
            </w:tcBorders>
            <w:shd w:val="clear" w:color="auto" w:fill="auto"/>
            <w:noWrap/>
            <w:vAlign w:val="bottom"/>
            <w:hideMark/>
          </w:tcPr>
          <w:p w14:paraId="1A7A1398"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584E740D"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54C6FBA6"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ENG-260</w:t>
            </w:r>
          </w:p>
        </w:tc>
        <w:tc>
          <w:tcPr>
            <w:tcW w:w="860" w:type="dxa"/>
            <w:tcBorders>
              <w:top w:val="nil"/>
              <w:left w:val="nil"/>
              <w:bottom w:val="nil"/>
              <w:right w:val="nil"/>
            </w:tcBorders>
            <w:shd w:val="clear" w:color="auto" w:fill="auto"/>
            <w:noWrap/>
            <w:vAlign w:val="bottom"/>
            <w:hideMark/>
          </w:tcPr>
          <w:p w14:paraId="70B102D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14:paraId="51C6F5C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8CECC7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08806B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4D77825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7CD0ED5E"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4E6AE321" w14:textId="77777777" w:rsidTr="002C6AB9">
        <w:trPr>
          <w:trHeight w:val="300"/>
        </w:trPr>
        <w:tc>
          <w:tcPr>
            <w:tcW w:w="1420" w:type="dxa"/>
            <w:tcBorders>
              <w:top w:val="nil"/>
              <w:left w:val="nil"/>
              <w:bottom w:val="nil"/>
              <w:right w:val="nil"/>
            </w:tcBorders>
            <w:shd w:val="clear" w:color="000000" w:fill="D9D9D9"/>
            <w:noWrap/>
            <w:vAlign w:val="bottom"/>
            <w:hideMark/>
          </w:tcPr>
          <w:p w14:paraId="0A4CAC0D"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3A712173"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211D117F"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ENG-264</w:t>
            </w:r>
          </w:p>
        </w:tc>
        <w:tc>
          <w:tcPr>
            <w:tcW w:w="860" w:type="dxa"/>
            <w:tcBorders>
              <w:top w:val="nil"/>
              <w:left w:val="nil"/>
              <w:bottom w:val="nil"/>
              <w:right w:val="nil"/>
            </w:tcBorders>
            <w:shd w:val="clear" w:color="000000" w:fill="D9D9D9"/>
            <w:noWrap/>
            <w:vAlign w:val="bottom"/>
            <w:hideMark/>
          </w:tcPr>
          <w:p w14:paraId="7334EB0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80.0%</w:t>
            </w:r>
          </w:p>
        </w:tc>
        <w:tc>
          <w:tcPr>
            <w:tcW w:w="860" w:type="dxa"/>
            <w:tcBorders>
              <w:top w:val="nil"/>
              <w:left w:val="nil"/>
              <w:bottom w:val="nil"/>
              <w:right w:val="nil"/>
            </w:tcBorders>
            <w:shd w:val="clear" w:color="000000" w:fill="D9D9D9"/>
            <w:noWrap/>
            <w:vAlign w:val="bottom"/>
            <w:hideMark/>
          </w:tcPr>
          <w:p w14:paraId="50289C9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78.9%</w:t>
            </w:r>
          </w:p>
        </w:tc>
        <w:tc>
          <w:tcPr>
            <w:tcW w:w="860" w:type="dxa"/>
            <w:tcBorders>
              <w:top w:val="nil"/>
              <w:left w:val="nil"/>
              <w:bottom w:val="nil"/>
              <w:right w:val="nil"/>
            </w:tcBorders>
            <w:shd w:val="clear" w:color="000000" w:fill="D9D9D9"/>
            <w:noWrap/>
            <w:vAlign w:val="bottom"/>
            <w:hideMark/>
          </w:tcPr>
          <w:p w14:paraId="410B55C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81.8%</w:t>
            </w:r>
          </w:p>
        </w:tc>
        <w:tc>
          <w:tcPr>
            <w:tcW w:w="860" w:type="dxa"/>
            <w:tcBorders>
              <w:top w:val="nil"/>
              <w:left w:val="nil"/>
              <w:bottom w:val="nil"/>
              <w:right w:val="nil"/>
            </w:tcBorders>
            <w:shd w:val="clear" w:color="000000" w:fill="D9D9D9"/>
            <w:noWrap/>
            <w:vAlign w:val="bottom"/>
            <w:hideMark/>
          </w:tcPr>
          <w:p w14:paraId="6AE734E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42E5217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93.3%</w:t>
            </w:r>
          </w:p>
        </w:tc>
        <w:tc>
          <w:tcPr>
            <w:tcW w:w="960" w:type="dxa"/>
            <w:tcBorders>
              <w:top w:val="nil"/>
              <w:left w:val="nil"/>
              <w:bottom w:val="nil"/>
              <w:right w:val="nil"/>
            </w:tcBorders>
            <w:shd w:val="clear" w:color="000000" w:fill="D9D9D9"/>
            <w:noWrap/>
            <w:vAlign w:val="bottom"/>
            <w:hideMark/>
          </w:tcPr>
          <w:p w14:paraId="6B4197D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r>
      <w:tr w:rsidR="002C6AB9" w:rsidRPr="002C6AB9" w14:paraId="3505BE4B" w14:textId="77777777" w:rsidTr="002C6AB9">
        <w:trPr>
          <w:trHeight w:val="300"/>
        </w:trPr>
        <w:tc>
          <w:tcPr>
            <w:tcW w:w="1420" w:type="dxa"/>
            <w:tcBorders>
              <w:top w:val="nil"/>
              <w:left w:val="nil"/>
              <w:bottom w:val="nil"/>
              <w:right w:val="nil"/>
            </w:tcBorders>
            <w:shd w:val="clear" w:color="auto" w:fill="auto"/>
            <w:noWrap/>
            <w:vAlign w:val="bottom"/>
            <w:hideMark/>
          </w:tcPr>
          <w:p w14:paraId="75984286"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6D3D1134"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5AC9E1EA"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ENG-297</w:t>
            </w:r>
          </w:p>
        </w:tc>
        <w:tc>
          <w:tcPr>
            <w:tcW w:w="860" w:type="dxa"/>
            <w:tcBorders>
              <w:top w:val="nil"/>
              <w:left w:val="nil"/>
              <w:bottom w:val="nil"/>
              <w:right w:val="nil"/>
            </w:tcBorders>
            <w:shd w:val="clear" w:color="auto" w:fill="auto"/>
            <w:noWrap/>
            <w:vAlign w:val="bottom"/>
            <w:hideMark/>
          </w:tcPr>
          <w:p w14:paraId="0DECA8C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95.0%</w:t>
            </w:r>
          </w:p>
        </w:tc>
        <w:tc>
          <w:tcPr>
            <w:tcW w:w="860" w:type="dxa"/>
            <w:tcBorders>
              <w:top w:val="nil"/>
              <w:left w:val="nil"/>
              <w:bottom w:val="nil"/>
              <w:right w:val="nil"/>
            </w:tcBorders>
            <w:shd w:val="clear" w:color="auto" w:fill="auto"/>
            <w:noWrap/>
            <w:vAlign w:val="bottom"/>
            <w:hideMark/>
          </w:tcPr>
          <w:p w14:paraId="4B127FF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61.5%</w:t>
            </w:r>
          </w:p>
        </w:tc>
        <w:tc>
          <w:tcPr>
            <w:tcW w:w="860" w:type="dxa"/>
            <w:tcBorders>
              <w:top w:val="nil"/>
              <w:left w:val="nil"/>
              <w:bottom w:val="nil"/>
              <w:right w:val="nil"/>
            </w:tcBorders>
            <w:shd w:val="clear" w:color="auto" w:fill="auto"/>
            <w:noWrap/>
            <w:vAlign w:val="bottom"/>
            <w:hideMark/>
          </w:tcPr>
          <w:p w14:paraId="1FC381F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57.1%</w:t>
            </w:r>
          </w:p>
        </w:tc>
        <w:tc>
          <w:tcPr>
            <w:tcW w:w="860" w:type="dxa"/>
            <w:tcBorders>
              <w:top w:val="nil"/>
              <w:left w:val="nil"/>
              <w:bottom w:val="nil"/>
              <w:right w:val="nil"/>
            </w:tcBorders>
            <w:shd w:val="clear" w:color="auto" w:fill="auto"/>
            <w:noWrap/>
            <w:vAlign w:val="bottom"/>
            <w:hideMark/>
          </w:tcPr>
          <w:p w14:paraId="2A5CCD4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14:paraId="453BBE4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1FFFD7C7"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108C370F" w14:textId="77777777" w:rsidTr="002C6AB9">
        <w:trPr>
          <w:trHeight w:val="300"/>
        </w:trPr>
        <w:tc>
          <w:tcPr>
            <w:tcW w:w="1420" w:type="dxa"/>
            <w:tcBorders>
              <w:top w:val="nil"/>
              <w:left w:val="nil"/>
              <w:bottom w:val="nil"/>
              <w:right w:val="nil"/>
            </w:tcBorders>
            <w:shd w:val="clear" w:color="000000" w:fill="D9D9D9"/>
            <w:noWrap/>
            <w:vAlign w:val="bottom"/>
            <w:hideMark/>
          </w:tcPr>
          <w:p w14:paraId="38620449"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234B3179"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16B5B757"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ENG-9112</w:t>
            </w:r>
          </w:p>
        </w:tc>
        <w:tc>
          <w:tcPr>
            <w:tcW w:w="860" w:type="dxa"/>
            <w:tcBorders>
              <w:top w:val="nil"/>
              <w:left w:val="nil"/>
              <w:bottom w:val="nil"/>
              <w:right w:val="nil"/>
            </w:tcBorders>
            <w:shd w:val="clear" w:color="000000" w:fill="D9D9D9"/>
            <w:noWrap/>
            <w:vAlign w:val="bottom"/>
            <w:hideMark/>
          </w:tcPr>
          <w:p w14:paraId="544749E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4DEB708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C48885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65A34C4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44B1C4A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72D2802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59.9%</w:t>
            </w:r>
          </w:p>
        </w:tc>
      </w:tr>
      <w:tr w:rsidR="002C6AB9" w:rsidRPr="002C6AB9" w14:paraId="1E2D2B61" w14:textId="77777777" w:rsidTr="002C6AB9">
        <w:trPr>
          <w:trHeight w:val="300"/>
        </w:trPr>
        <w:tc>
          <w:tcPr>
            <w:tcW w:w="1420" w:type="dxa"/>
            <w:tcBorders>
              <w:top w:val="nil"/>
              <w:left w:val="nil"/>
              <w:bottom w:val="nil"/>
              <w:right w:val="nil"/>
            </w:tcBorders>
            <w:shd w:val="clear" w:color="auto" w:fill="auto"/>
            <w:noWrap/>
            <w:vAlign w:val="bottom"/>
            <w:hideMark/>
          </w:tcPr>
          <w:p w14:paraId="6E2905E6"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36D44563"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0876B21F"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ENG-9113</w:t>
            </w:r>
          </w:p>
        </w:tc>
        <w:tc>
          <w:tcPr>
            <w:tcW w:w="860" w:type="dxa"/>
            <w:tcBorders>
              <w:top w:val="nil"/>
              <w:left w:val="nil"/>
              <w:bottom w:val="nil"/>
              <w:right w:val="nil"/>
            </w:tcBorders>
            <w:shd w:val="clear" w:color="auto" w:fill="auto"/>
            <w:noWrap/>
            <w:vAlign w:val="bottom"/>
            <w:hideMark/>
          </w:tcPr>
          <w:p w14:paraId="4C9C09D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932F20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27C87E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0E75B48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549C820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13361E1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71.7%</w:t>
            </w:r>
          </w:p>
        </w:tc>
      </w:tr>
      <w:tr w:rsidR="002C6AB9" w:rsidRPr="002C6AB9" w14:paraId="43B42C15" w14:textId="77777777" w:rsidTr="002C6AB9">
        <w:trPr>
          <w:trHeight w:val="300"/>
        </w:trPr>
        <w:tc>
          <w:tcPr>
            <w:tcW w:w="1420" w:type="dxa"/>
            <w:tcBorders>
              <w:top w:val="nil"/>
              <w:left w:val="nil"/>
              <w:bottom w:val="nil"/>
              <w:right w:val="nil"/>
            </w:tcBorders>
            <w:shd w:val="clear" w:color="000000" w:fill="D9D9D9"/>
            <w:noWrap/>
            <w:vAlign w:val="bottom"/>
            <w:hideMark/>
          </w:tcPr>
          <w:p w14:paraId="45E5E59B"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1FA63C15"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475BC420"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LIT-201</w:t>
            </w:r>
          </w:p>
        </w:tc>
        <w:tc>
          <w:tcPr>
            <w:tcW w:w="860" w:type="dxa"/>
            <w:tcBorders>
              <w:top w:val="nil"/>
              <w:left w:val="nil"/>
              <w:bottom w:val="nil"/>
              <w:right w:val="nil"/>
            </w:tcBorders>
            <w:shd w:val="clear" w:color="000000" w:fill="D9D9D9"/>
            <w:noWrap/>
            <w:vAlign w:val="bottom"/>
            <w:hideMark/>
          </w:tcPr>
          <w:p w14:paraId="267FD8F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57.9%</w:t>
            </w:r>
          </w:p>
        </w:tc>
        <w:tc>
          <w:tcPr>
            <w:tcW w:w="860" w:type="dxa"/>
            <w:tcBorders>
              <w:top w:val="nil"/>
              <w:left w:val="nil"/>
              <w:bottom w:val="nil"/>
              <w:right w:val="nil"/>
            </w:tcBorders>
            <w:shd w:val="clear" w:color="000000" w:fill="D9D9D9"/>
            <w:noWrap/>
            <w:vAlign w:val="bottom"/>
            <w:hideMark/>
          </w:tcPr>
          <w:p w14:paraId="11B25CD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58.1%</w:t>
            </w:r>
          </w:p>
        </w:tc>
        <w:tc>
          <w:tcPr>
            <w:tcW w:w="860" w:type="dxa"/>
            <w:tcBorders>
              <w:top w:val="nil"/>
              <w:left w:val="nil"/>
              <w:bottom w:val="nil"/>
              <w:right w:val="nil"/>
            </w:tcBorders>
            <w:shd w:val="clear" w:color="000000" w:fill="D9D9D9"/>
            <w:noWrap/>
            <w:vAlign w:val="bottom"/>
            <w:hideMark/>
          </w:tcPr>
          <w:p w14:paraId="029F411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58.8%</w:t>
            </w:r>
          </w:p>
        </w:tc>
        <w:tc>
          <w:tcPr>
            <w:tcW w:w="860" w:type="dxa"/>
            <w:tcBorders>
              <w:top w:val="nil"/>
              <w:left w:val="nil"/>
              <w:bottom w:val="nil"/>
              <w:right w:val="nil"/>
            </w:tcBorders>
            <w:shd w:val="clear" w:color="000000" w:fill="D9D9D9"/>
            <w:noWrap/>
            <w:vAlign w:val="bottom"/>
            <w:hideMark/>
          </w:tcPr>
          <w:p w14:paraId="3290418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67.4%</w:t>
            </w:r>
          </w:p>
        </w:tc>
        <w:tc>
          <w:tcPr>
            <w:tcW w:w="1000" w:type="dxa"/>
            <w:tcBorders>
              <w:top w:val="nil"/>
              <w:left w:val="nil"/>
              <w:bottom w:val="nil"/>
              <w:right w:val="nil"/>
            </w:tcBorders>
            <w:shd w:val="clear" w:color="000000" w:fill="D9D9D9"/>
            <w:noWrap/>
            <w:vAlign w:val="bottom"/>
            <w:hideMark/>
          </w:tcPr>
          <w:p w14:paraId="632DD64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82.7%</w:t>
            </w:r>
          </w:p>
        </w:tc>
        <w:tc>
          <w:tcPr>
            <w:tcW w:w="960" w:type="dxa"/>
            <w:tcBorders>
              <w:top w:val="nil"/>
              <w:left w:val="nil"/>
              <w:bottom w:val="nil"/>
              <w:right w:val="nil"/>
            </w:tcBorders>
            <w:shd w:val="clear" w:color="000000" w:fill="D9D9D9"/>
            <w:noWrap/>
            <w:vAlign w:val="bottom"/>
            <w:hideMark/>
          </w:tcPr>
          <w:p w14:paraId="7081EED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r>
      <w:tr w:rsidR="002C6AB9" w:rsidRPr="002C6AB9" w14:paraId="22FE2590" w14:textId="77777777" w:rsidTr="002C6AB9">
        <w:trPr>
          <w:trHeight w:val="300"/>
        </w:trPr>
        <w:tc>
          <w:tcPr>
            <w:tcW w:w="1420" w:type="dxa"/>
            <w:tcBorders>
              <w:top w:val="nil"/>
              <w:left w:val="nil"/>
              <w:bottom w:val="nil"/>
              <w:right w:val="nil"/>
            </w:tcBorders>
            <w:shd w:val="clear" w:color="auto" w:fill="auto"/>
            <w:noWrap/>
            <w:vAlign w:val="bottom"/>
            <w:hideMark/>
          </w:tcPr>
          <w:p w14:paraId="720BFF36"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514AB5CC"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3A2D44A0"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LIT-202</w:t>
            </w:r>
          </w:p>
        </w:tc>
        <w:tc>
          <w:tcPr>
            <w:tcW w:w="860" w:type="dxa"/>
            <w:tcBorders>
              <w:top w:val="nil"/>
              <w:left w:val="nil"/>
              <w:bottom w:val="nil"/>
              <w:right w:val="nil"/>
            </w:tcBorders>
            <w:shd w:val="clear" w:color="auto" w:fill="auto"/>
            <w:noWrap/>
            <w:vAlign w:val="bottom"/>
            <w:hideMark/>
          </w:tcPr>
          <w:p w14:paraId="75AE8F1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76.7%</w:t>
            </w:r>
          </w:p>
        </w:tc>
        <w:tc>
          <w:tcPr>
            <w:tcW w:w="860" w:type="dxa"/>
            <w:tcBorders>
              <w:top w:val="nil"/>
              <w:left w:val="nil"/>
              <w:bottom w:val="nil"/>
              <w:right w:val="nil"/>
            </w:tcBorders>
            <w:shd w:val="clear" w:color="auto" w:fill="auto"/>
            <w:noWrap/>
            <w:vAlign w:val="bottom"/>
            <w:hideMark/>
          </w:tcPr>
          <w:p w14:paraId="44B3F41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66.7%</w:t>
            </w:r>
          </w:p>
        </w:tc>
        <w:tc>
          <w:tcPr>
            <w:tcW w:w="860" w:type="dxa"/>
            <w:tcBorders>
              <w:top w:val="nil"/>
              <w:left w:val="nil"/>
              <w:bottom w:val="nil"/>
              <w:right w:val="nil"/>
            </w:tcBorders>
            <w:shd w:val="clear" w:color="auto" w:fill="auto"/>
            <w:noWrap/>
            <w:vAlign w:val="bottom"/>
            <w:hideMark/>
          </w:tcPr>
          <w:p w14:paraId="46A8F47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87.5%</w:t>
            </w:r>
          </w:p>
        </w:tc>
        <w:tc>
          <w:tcPr>
            <w:tcW w:w="860" w:type="dxa"/>
            <w:tcBorders>
              <w:top w:val="nil"/>
              <w:left w:val="nil"/>
              <w:bottom w:val="nil"/>
              <w:right w:val="nil"/>
            </w:tcBorders>
            <w:shd w:val="clear" w:color="auto" w:fill="auto"/>
            <w:noWrap/>
            <w:vAlign w:val="bottom"/>
            <w:hideMark/>
          </w:tcPr>
          <w:p w14:paraId="5AB87E8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64.5%</w:t>
            </w:r>
          </w:p>
        </w:tc>
        <w:tc>
          <w:tcPr>
            <w:tcW w:w="1000" w:type="dxa"/>
            <w:tcBorders>
              <w:top w:val="nil"/>
              <w:left w:val="nil"/>
              <w:bottom w:val="nil"/>
              <w:right w:val="nil"/>
            </w:tcBorders>
            <w:shd w:val="clear" w:color="auto" w:fill="auto"/>
            <w:noWrap/>
            <w:vAlign w:val="bottom"/>
            <w:hideMark/>
          </w:tcPr>
          <w:p w14:paraId="72DC064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66.7%</w:t>
            </w:r>
          </w:p>
        </w:tc>
        <w:tc>
          <w:tcPr>
            <w:tcW w:w="960" w:type="dxa"/>
            <w:tcBorders>
              <w:top w:val="nil"/>
              <w:left w:val="nil"/>
              <w:bottom w:val="nil"/>
              <w:right w:val="nil"/>
            </w:tcBorders>
            <w:shd w:val="clear" w:color="auto" w:fill="auto"/>
            <w:noWrap/>
            <w:vAlign w:val="bottom"/>
            <w:hideMark/>
          </w:tcPr>
          <w:p w14:paraId="7DEA5CFC"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68CCA439" w14:textId="77777777" w:rsidTr="002C6AB9">
        <w:trPr>
          <w:trHeight w:val="300"/>
        </w:trPr>
        <w:tc>
          <w:tcPr>
            <w:tcW w:w="1420" w:type="dxa"/>
            <w:tcBorders>
              <w:top w:val="nil"/>
              <w:left w:val="nil"/>
              <w:bottom w:val="nil"/>
              <w:right w:val="nil"/>
            </w:tcBorders>
            <w:shd w:val="clear" w:color="000000" w:fill="D9D9D9"/>
            <w:noWrap/>
            <w:vAlign w:val="bottom"/>
            <w:hideMark/>
          </w:tcPr>
          <w:p w14:paraId="0AF3BC17"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4383695D"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236DF8AB"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LIT-203</w:t>
            </w:r>
          </w:p>
        </w:tc>
        <w:tc>
          <w:tcPr>
            <w:tcW w:w="860" w:type="dxa"/>
            <w:tcBorders>
              <w:top w:val="nil"/>
              <w:left w:val="nil"/>
              <w:bottom w:val="nil"/>
              <w:right w:val="nil"/>
            </w:tcBorders>
            <w:shd w:val="clear" w:color="000000" w:fill="D9D9D9"/>
            <w:noWrap/>
            <w:vAlign w:val="bottom"/>
            <w:hideMark/>
          </w:tcPr>
          <w:p w14:paraId="4CE9707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60.0%</w:t>
            </w:r>
          </w:p>
        </w:tc>
        <w:tc>
          <w:tcPr>
            <w:tcW w:w="860" w:type="dxa"/>
            <w:tcBorders>
              <w:top w:val="nil"/>
              <w:left w:val="nil"/>
              <w:bottom w:val="nil"/>
              <w:right w:val="nil"/>
            </w:tcBorders>
            <w:shd w:val="clear" w:color="000000" w:fill="D9D9D9"/>
            <w:noWrap/>
            <w:vAlign w:val="bottom"/>
            <w:hideMark/>
          </w:tcPr>
          <w:p w14:paraId="328C75D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64.7%</w:t>
            </w:r>
          </w:p>
        </w:tc>
        <w:tc>
          <w:tcPr>
            <w:tcW w:w="860" w:type="dxa"/>
            <w:tcBorders>
              <w:top w:val="nil"/>
              <w:left w:val="nil"/>
              <w:bottom w:val="nil"/>
              <w:right w:val="nil"/>
            </w:tcBorders>
            <w:shd w:val="clear" w:color="000000" w:fill="D9D9D9"/>
            <w:noWrap/>
            <w:vAlign w:val="bottom"/>
            <w:hideMark/>
          </w:tcPr>
          <w:p w14:paraId="5191DFE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73.1%</w:t>
            </w:r>
          </w:p>
        </w:tc>
        <w:tc>
          <w:tcPr>
            <w:tcW w:w="860" w:type="dxa"/>
            <w:tcBorders>
              <w:top w:val="nil"/>
              <w:left w:val="nil"/>
              <w:bottom w:val="nil"/>
              <w:right w:val="nil"/>
            </w:tcBorders>
            <w:shd w:val="clear" w:color="000000" w:fill="D9D9D9"/>
            <w:noWrap/>
            <w:vAlign w:val="bottom"/>
            <w:hideMark/>
          </w:tcPr>
          <w:p w14:paraId="64473AC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68.8%</w:t>
            </w:r>
          </w:p>
        </w:tc>
        <w:tc>
          <w:tcPr>
            <w:tcW w:w="1000" w:type="dxa"/>
            <w:tcBorders>
              <w:top w:val="nil"/>
              <w:left w:val="nil"/>
              <w:bottom w:val="nil"/>
              <w:right w:val="nil"/>
            </w:tcBorders>
            <w:shd w:val="clear" w:color="000000" w:fill="D9D9D9"/>
            <w:noWrap/>
            <w:vAlign w:val="bottom"/>
            <w:hideMark/>
          </w:tcPr>
          <w:p w14:paraId="1BA6649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78.9%</w:t>
            </w:r>
          </w:p>
        </w:tc>
        <w:tc>
          <w:tcPr>
            <w:tcW w:w="960" w:type="dxa"/>
            <w:tcBorders>
              <w:top w:val="nil"/>
              <w:left w:val="nil"/>
              <w:bottom w:val="nil"/>
              <w:right w:val="nil"/>
            </w:tcBorders>
            <w:shd w:val="clear" w:color="000000" w:fill="D9D9D9"/>
            <w:noWrap/>
            <w:vAlign w:val="bottom"/>
            <w:hideMark/>
          </w:tcPr>
          <w:p w14:paraId="596DEA91"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4D3A2F40" w14:textId="77777777" w:rsidTr="002C6AB9">
        <w:trPr>
          <w:trHeight w:val="300"/>
        </w:trPr>
        <w:tc>
          <w:tcPr>
            <w:tcW w:w="1420" w:type="dxa"/>
            <w:tcBorders>
              <w:top w:val="nil"/>
              <w:left w:val="nil"/>
              <w:bottom w:val="nil"/>
              <w:right w:val="nil"/>
            </w:tcBorders>
            <w:shd w:val="clear" w:color="auto" w:fill="auto"/>
            <w:noWrap/>
            <w:vAlign w:val="bottom"/>
            <w:hideMark/>
          </w:tcPr>
          <w:p w14:paraId="0DC51FF6"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5E67E081"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521CA149"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LIT-205</w:t>
            </w:r>
          </w:p>
        </w:tc>
        <w:tc>
          <w:tcPr>
            <w:tcW w:w="860" w:type="dxa"/>
            <w:tcBorders>
              <w:top w:val="nil"/>
              <w:left w:val="nil"/>
              <w:bottom w:val="nil"/>
              <w:right w:val="nil"/>
            </w:tcBorders>
            <w:shd w:val="clear" w:color="auto" w:fill="auto"/>
            <w:noWrap/>
            <w:vAlign w:val="bottom"/>
            <w:hideMark/>
          </w:tcPr>
          <w:p w14:paraId="2F6440F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70.0%</w:t>
            </w:r>
          </w:p>
        </w:tc>
        <w:tc>
          <w:tcPr>
            <w:tcW w:w="860" w:type="dxa"/>
            <w:tcBorders>
              <w:top w:val="nil"/>
              <w:left w:val="nil"/>
              <w:bottom w:val="nil"/>
              <w:right w:val="nil"/>
            </w:tcBorders>
            <w:shd w:val="clear" w:color="auto" w:fill="auto"/>
            <w:noWrap/>
            <w:vAlign w:val="bottom"/>
            <w:hideMark/>
          </w:tcPr>
          <w:p w14:paraId="341E111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66.7%</w:t>
            </w:r>
          </w:p>
        </w:tc>
        <w:tc>
          <w:tcPr>
            <w:tcW w:w="860" w:type="dxa"/>
            <w:tcBorders>
              <w:top w:val="nil"/>
              <w:left w:val="nil"/>
              <w:bottom w:val="nil"/>
              <w:right w:val="nil"/>
            </w:tcBorders>
            <w:shd w:val="clear" w:color="auto" w:fill="auto"/>
            <w:noWrap/>
            <w:vAlign w:val="bottom"/>
            <w:hideMark/>
          </w:tcPr>
          <w:p w14:paraId="0082576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73.5%</w:t>
            </w:r>
          </w:p>
        </w:tc>
        <w:tc>
          <w:tcPr>
            <w:tcW w:w="860" w:type="dxa"/>
            <w:tcBorders>
              <w:top w:val="nil"/>
              <w:left w:val="nil"/>
              <w:bottom w:val="nil"/>
              <w:right w:val="nil"/>
            </w:tcBorders>
            <w:shd w:val="clear" w:color="auto" w:fill="auto"/>
            <w:noWrap/>
            <w:vAlign w:val="bottom"/>
            <w:hideMark/>
          </w:tcPr>
          <w:p w14:paraId="235FDF2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65.7%</w:t>
            </w:r>
          </w:p>
        </w:tc>
        <w:tc>
          <w:tcPr>
            <w:tcW w:w="1000" w:type="dxa"/>
            <w:tcBorders>
              <w:top w:val="nil"/>
              <w:left w:val="nil"/>
              <w:bottom w:val="nil"/>
              <w:right w:val="nil"/>
            </w:tcBorders>
            <w:shd w:val="clear" w:color="auto" w:fill="auto"/>
            <w:noWrap/>
            <w:vAlign w:val="bottom"/>
            <w:hideMark/>
          </w:tcPr>
          <w:p w14:paraId="3001127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72.4%</w:t>
            </w:r>
          </w:p>
        </w:tc>
        <w:tc>
          <w:tcPr>
            <w:tcW w:w="960" w:type="dxa"/>
            <w:tcBorders>
              <w:top w:val="nil"/>
              <w:left w:val="nil"/>
              <w:bottom w:val="nil"/>
              <w:right w:val="nil"/>
            </w:tcBorders>
            <w:shd w:val="clear" w:color="auto" w:fill="auto"/>
            <w:noWrap/>
            <w:vAlign w:val="bottom"/>
            <w:hideMark/>
          </w:tcPr>
          <w:p w14:paraId="342D69A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78.6%</w:t>
            </w:r>
          </w:p>
        </w:tc>
      </w:tr>
      <w:tr w:rsidR="002C6AB9" w:rsidRPr="002C6AB9" w14:paraId="34DFB80E" w14:textId="77777777" w:rsidTr="002C6AB9">
        <w:trPr>
          <w:trHeight w:val="300"/>
        </w:trPr>
        <w:tc>
          <w:tcPr>
            <w:tcW w:w="1420" w:type="dxa"/>
            <w:tcBorders>
              <w:top w:val="nil"/>
              <w:left w:val="nil"/>
              <w:bottom w:val="nil"/>
              <w:right w:val="nil"/>
            </w:tcBorders>
            <w:shd w:val="clear" w:color="000000" w:fill="D9D9D9"/>
            <w:noWrap/>
            <w:vAlign w:val="bottom"/>
            <w:hideMark/>
          </w:tcPr>
          <w:p w14:paraId="4C337FB5"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6EB70FA1"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7FDF7B43"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LIT-211</w:t>
            </w:r>
          </w:p>
        </w:tc>
        <w:tc>
          <w:tcPr>
            <w:tcW w:w="860" w:type="dxa"/>
            <w:tcBorders>
              <w:top w:val="nil"/>
              <w:left w:val="nil"/>
              <w:bottom w:val="nil"/>
              <w:right w:val="nil"/>
            </w:tcBorders>
            <w:shd w:val="clear" w:color="000000" w:fill="D9D9D9"/>
            <w:noWrap/>
            <w:vAlign w:val="bottom"/>
            <w:hideMark/>
          </w:tcPr>
          <w:p w14:paraId="3B88A93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89.2%</w:t>
            </w:r>
          </w:p>
        </w:tc>
        <w:tc>
          <w:tcPr>
            <w:tcW w:w="860" w:type="dxa"/>
            <w:tcBorders>
              <w:top w:val="nil"/>
              <w:left w:val="nil"/>
              <w:bottom w:val="nil"/>
              <w:right w:val="nil"/>
            </w:tcBorders>
            <w:shd w:val="clear" w:color="000000" w:fill="D9D9D9"/>
            <w:noWrap/>
            <w:vAlign w:val="bottom"/>
            <w:hideMark/>
          </w:tcPr>
          <w:p w14:paraId="04D0377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83.3%</w:t>
            </w:r>
          </w:p>
        </w:tc>
        <w:tc>
          <w:tcPr>
            <w:tcW w:w="860" w:type="dxa"/>
            <w:tcBorders>
              <w:top w:val="nil"/>
              <w:left w:val="nil"/>
              <w:bottom w:val="nil"/>
              <w:right w:val="nil"/>
            </w:tcBorders>
            <w:shd w:val="clear" w:color="000000" w:fill="D9D9D9"/>
            <w:noWrap/>
            <w:vAlign w:val="bottom"/>
            <w:hideMark/>
          </w:tcPr>
          <w:p w14:paraId="42EB8DB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73.8%</w:t>
            </w:r>
          </w:p>
        </w:tc>
        <w:tc>
          <w:tcPr>
            <w:tcW w:w="860" w:type="dxa"/>
            <w:tcBorders>
              <w:top w:val="nil"/>
              <w:left w:val="nil"/>
              <w:bottom w:val="nil"/>
              <w:right w:val="nil"/>
            </w:tcBorders>
            <w:shd w:val="clear" w:color="000000" w:fill="D9D9D9"/>
            <w:noWrap/>
            <w:vAlign w:val="bottom"/>
            <w:hideMark/>
          </w:tcPr>
          <w:p w14:paraId="61A8910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66.7%</w:t>
            </w:r>
          </w:p>
        </w:tc>
        <w:tc>
          <w:tcPr>
            <w:tcW w:w="1000" w:type="dxa"/>
            <w:tcBorders>
              <w:top w:val="nil"/>
              <w:left w:val="nil"/>
              <w:bottom w:val="nil"/>
              <w:right w:val="nil"/>
            </w:tcBorders>
            <w:shd w:val="clear" w:color="000000" w:fill="D9D9D9"/>
            <w:noWrap/>
            <w:vAlign w:val="bottom"/>
            <w:hideMark/>
          </w:tcPr>
          <w:p w14:paraId="1ACF9FF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87.9%</w:t>
            </w:r>
          </w:p>
        </w:tc>
        <w:tc>
          <w:tcPr>
            <w:tcW w:w="960" w:type="dxa"/>
            <w:tcBorders>
              <w:top w:val="nil"/>
              <w:left w:val="nil"/>
              <w:bottom w:val="nil"/>
              <w:right w:val="nil"/>
            </w:tcBorders>
            <w:shd w:val="clear" w:color="000000" w:fill="D9D9D9"/>
            <w:noWrap/>
            <w:vAlign w:val="bottom"/>
            <w:hideMark/>
          </w:tcPr>
          <w:p w14:paraId="2A37AC7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r>
      <w:tr w:rsidR="002C6AB9" w:rsidRPr="002C6AB9" w14:paraId="39445ACB" w14:textId="77777777" w:rsidTr="002C6AB9">
        <w:trPr>
          <w:trHeight w:val="300"/>
        </w:trPr>
        <w:tc>
          <w:tcPr>
            <w:tcW w:w="1420" w:type="dxa"/>
            <w:tcBorders>
              <w:top w:val="nil"/>
              <w:left w:val="nil"/>
              <w:bottom w:val="nil"/>
              <w:right w:val="nil"/>
            </w:tcBorders>
            <w:shd w:val="clear" w:color="auto" w:fill="auto"/>
            <w:noWrap/>
            <w:vAlign w:val="bottom"/>
            <w:hideMark/>
          </w:tcPr>
          <w:p w14:paraId="05A4C9BB"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1DDBB9D7"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11753BB5"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LIT-212</w:t>
            </w:r>
          </w:p>
        </w:tc>
        <w:tc>
          <w:tcPr>
            <w:tcW w:w="860" w:type="dxa"/>
            <w:tcBorders>
              <w:top w:val="nil"/>
              <w:left w:val="nil"/>
              <w:bottom w:val="nil"/>
              <w:right w:val="nil"/>
            </w:tcBorders>
            <w:shd w:val="clear" w:color="auto" w:fill="auto"/>
            <w:noWrap/>
            <w:vAlign w:val="bottom"/>
            <w:hideMark/>
          </w:tcPr>
          <w:p w14:paraId="598056F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85.2%</w:t>
            </w:r>
          </w:p>
        </w:tc>
        <w:tc>
          <w:tcPr>
            <w:tcW w:w="860" w:type="dxa"/>
            <w:tcBorders>
              <w:top w:val="nil"/>
              <w:left w:val="nil"/>
              <w:bottom w:val="nil"/>
              <w:right w:val="nil"/>
            </w:tcBorders>
            <w:shd w:val="clear" w:color="auto" w:fill="auto"/>
            <w:noWrap/>
            <w:vAlign w:val="bottom"/>
            <w:hideMark/>
          </w:tcPr>
          <w:p w14:paraId="2B95DF4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89.5%</w:t>
            </w:r>
          </w:p>
        </w:tc>
        <w:tc>
          <w:tcPr>
            <w:tcW w:w="860" w:type="dxa"/>
            <w:tcBorders>
              <w:top w:val="nil"/>
              <w:left w:val="nil"/>
              <w:bottom w:val="nil"/>
              <w:right w:val="nil"/>
            </w:tcBorders>
            <w:shd w:val="clear" w:color="auto" w:fill="auto"/>
            <w:noWrap/>
            <w:vAlign w:val="bottom"/>
            <w:hideMark/>
          </w:tcPr>
          <w:p w14:paraId="2FA3AFE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72.7%</w:t>
            </w:r>
          </w:p>
        </w:tc>
        <w:tc>
          <w:tcPr>
            <w:tcW w:w="860" w:type="dxa"/>
            <w:tcBorders>
              <w:top w:val="nil"/>
              <w:left w:val="nil"/>
              <w:bottom w:val="nil"/>
              <w:right w:val="nil"/>
            </w:tcBorders>
            <w:shd w:val="clear" w:color="auto" w:fill="auto"/>
            <w:noWrap/>
            <w:vAlign w:val="bottom"/>
            <w:hideMark/>
          </w:tcPr>
          <w:p w14:paraId="35A066E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80.0%</w:t>
            </w:r>
          </w:p>
        </w:tc>
        <w:tc>
          <w:tcPr>
            <w:tcW w:w="1000" w:type="dxa"/>
            <w:tcBorders>
              <w:top w:val="nil"/>
              <w:left w:val="nil"/>
              <w:bottom w:val="nil"/>
              <w:right w:val="nil"/>
            </w:tcBorders>
            <w:shd w:val="clear" w:color="auto" w:fill="auto"/>
            <w:noWrap/>
            <w:vAlign w:val="bottom"/>
            <w:hideMark/>
          </w:tcPr>
          <w:p w14:paraId="6599271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85.2%</w:t>
            </w:r>
          </w:p>
        </w:tc>
        <w:tc>
          <w:tcPr>
            <w:tcW w:w="960" w:type="dxa"/>
            <w:tcBorders>
              <w:top w:val="nil"/>
              <w:left w:val="nil"/>
              <w:bottom w:val="nil"/>
              <w:right w:val="nil"/>
            </w:tcBorders>
            <w:shd w:val="clear" w:color="auto" w:fill="auto"/>
            <w:noWrap/>
            <w:vAlign w:val="bottom"/>
            <w:hideMark/>
          </w:tcPr>
          <w:p w14:paraId="3F7CFEB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r>
      <w:tr w:rsidR="002C6AB9" w:rsidRPr="002C6AB9" w14:paraId="6C2180E0" w14:textId="77777777" w:rsidTr="002C6AB9">
        <w:trPr>
          <w:trHeight w:val="300"/>
        </w:trPr>
        <w:tc>
          <w:tcPr>
            <w:tcW w:w="1420" w:type="dxa"/>
            <w:tcBorders>
              <w:top w:val="nil"/>
              <w:left w:val="nil"/>
              <w:bottom w:val="nil"/>
              <w:right w:val="nil"/>
            </w:tcBorders>
            <w:shd w:val="clear" w:color="000000" w:fill="D9D9D9"/>
            <w:noWrap/>
            <w:vAlign w:val="bottom"/>
            <w:hideMark/>
          </w:tcPr>
          <w:p w14:paraId="0E5BECF3"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779DD986"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7DAEF32B"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LIT-213</w:t>
            </w:r>
          </w:p>
        </w:tc>
        <w:tc>
          <w:tcPr>
            <w:tcW w:w="860" w:type="dxa"/>
            <w:tcBorders>
              <w:top w:val="nil"/>
              <w:left w:val="nil"/>
              <w:bottom w:val="nil"/>
              <w:right w:val="nil"/>
            </w:tcBorders>
            <w:shd w:val="clear" w:color="000000" w:fill="D9D9D9"/>
            <w:noWrap/>
            <w:vAlign w:val="bottom"/>
            <w:hideMark/>
          </w:tcPr>
          <w:p w14:paraId="3BB3C4D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86.2%</w:t>
            </w:r>
          </w:p>
        </w:tc>
        <w:tc>
          <w:tcPr>
            <w:tcW w:w="860" w:type="dxa"/>
            <w:tcBorders>
              <w:top w:val="nil"/>
              <w:left w:val="nil"/>
              <w:bottom w:val="nil"/>
              <w:right w:val="nil"/>
            </w:tcBorders>
            <w:shd w:val="clear" w:color="000000" w:fill="D9D9D9"/>
            <w:noWrap/>
            <w:vAlign w:val="bottom"/>
            <w:hideMark/>
          </w:tcPr>
          <w:p w14:paraId="7A9233B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83.8%</w:t>
            </w:r>
          </w:p>
        </w:tc>
        <w:tc>
          <w:tcPr>
            <w:tcW w:w="860" w:type="dxa"/>
            <w:tcBorders>
              <w:top w:val="nil"/>
              <w:left w:val="nil"/>
              <w:bottom w:val="nil"/>
              <w:right w:val="nil"/>
            </w:tcBorders>
            <w:shd w:val="clear" w:color="000000" w:fill="D9D9D9"/>
            <w:noWrap/>
            <w:vAlign w:val="bottom"/>
            <w:hideMark/>
          </w:tcPr>
          <w:p w14:paraId="55D67FE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76.4%</w:t>
            </w:r>
          </w:p>
        </w:tc>
        <w:tc>
          <w:tcPr>
            <w:tcW w:w="860" w:type="dxa"/>
            <w:tcBorders>
              <w:top w:val="nil"/>
              <w:left w:val="nil"/>
              <w:bottom w:val="nil"/>
              <w:right w:val="nil"/>
            </w:tcBorders>
            <w:shd w:val="clear" w:color="000000" w:fill="D9D9D9"/>
            <w:noWrap/>
            <w:vAlign w:val="bottom"/>
            <w:hideMark/>
          </w:tcPr>
          <w:p w14:paraId="20F63A3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76.3%</w:t>
            </w:r>
          </w:p>
        </w:tc>
        <w:tc>
          <w:tcPr>
            <w:tcW w:w="1000" w:type="dxa"/>
            <w:tcBorders>
              <w:top w:val="nil"/>
              <w:left w:val="nil"/>
              <w:bottom w:val="nil"/>
              <w:right w:val="nil"/>
            </w:tcBorders>
            <w:shd w:val="clear" w:color="000000" w:fill="D9D9D9"/>
            <w:noWrap/>
            <w:vAlign w:val="bottom"/>
            <w:hideMark/>
          </w:tcPr>
          <w:p w14:paraId="2123C2F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76.5%</w:t>
            </w:r>
          </w:p>
        </w:tc>
        <w:tc>
          <w:tcPr>
            <w:tcW w:w="960" w:type="dxa"/>
            <w:tcBorders>
              <w:top w:val="nil"/>
              <w:left w:val="nil"/>
              <w:bottom w:val="nil"/>
              <w:right w:val="nil"/>
            </w:tcBorders>
            <w:shd w:val="clear" w:color="000000" w:fill="D9D9D9"/>
            <w:noWrap/>
            <w:vAlign w:val="bottom"/>
            <w:hideMark/>
          </w:tcPr>
          <w:p w14:paraId="73FA8086"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0CCAA9A1" w14:textId="77777777" w:rsidTr="002C6AB9">
        <w:trPr>
          <w:trHeight w:val="300"/>
        </w:trPr>
        <w:tc>
          <w:tcPr>
            <w:tcW w:w="1420" w:type="dxa"/>
            <w:tcBorders>
              <w:top w:val="nil"/>
              <w:left w:val="nil"/>
              <w:bottom w:val="nil"/>
              <w:right w:val="nil"/>
            </w:tcBorders>
            <w:shd w:val="clear" w:color="auto" w:fill="auto"/>
            <w:noWrap/>
            <w:vAlign w:val="bottom"/>
            <w:hideMark/>
          </w:tcPr>
          <w:p w14:paraId="5C59F64D"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024ADB97"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0CD6EDC0"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LIT-217</w:t>
            </w:r>
          </w:p>
        </w:tc>
        <w:tc>
          <w:tcPr>
            <w:tcW w:w="860" w:type="dxa"/>
            <w:tcBorders>
              <w:top w:val="nil"/>
              <w:left w:val="nil"/>
              <w:bottom w:val="nil"/>
              <w:right w:val="nil"/>
            </w:tcBorders>
            <w:shd w:val="clear" w:color="auto" w:fill="auto"/>
            <w:noWrap/>
            <w:vAlign w:val="bottom"/>
            <w:hideMark/>
          </w:tcPr>
          <w:p w14:paraId="2C6B939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96.0%</w:t>
            </w:r>
          </w:p>
        </w:tc>
        <w:tc>
          <w:tcPr>
            <w:tcW w:w="860" w:type="dxa"/>
            <w:tcBorders>
              <w:top w:val="nil"/>
              <w:left w:val="nil"/>
              <w:bottom w:val="nil"/>
              <w:right w:val="nil"/>
            </w:tcBorders>
            <w:shd w:val="clear" w:color="auto" w:fill="auto"/>
            <w:noWrap/>
            <w:vAlign w:val="bottom"/>
            <w:hideMark/>
          </w:tcPr>
          <w:p w14:paraId="3609616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59.1%</w:t>
            </w:r>
          </w:p>
        </w:tc>
        <w:tc>
          <w:tcPr>
            <w:tcW w:w="860" w:type="dxa"/>
            <w:tcBorders>
              <w:top w:val="nil"/>
              <w:left w:val="nil"/>
              <w:bottom w:val="nil"/>
              <w:right w:val="nil"/>
            </w:tcBorders>
            <w:shd w:val="clear" w:color="auto" w:fill="auto"/>
            <w:noWrap/>
            <w:vAlign w:val="bottom"/>
            <w:hideMark/>
          </w:tcPr>
          <w:p w14:paraId="20EABCC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81.7%</w:t>
            </w:r>
          </w:p>
        </w:tc>
        <w:tc>
          <w:tcPr>
            <w:tcW w:w="860" w:type="dxa"/>
            <w:tcBorders>
              <w:top w:val="nil"/>
              <w:left w:val="nil"/>
              <w:bottom w:val="nil"/>
              <w:right w:val="nil"/>
            </w:tcBorders>
            <w:shd w:val="clear" w:color="auto" w:fill="auto"/>
            <w:noWrap/>
            <w:vAlign w:val="bottom"/>
            <w:hideMark/>
          </w:tcPr>
          <w:p w14:paraId="6858959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83.6%</w:t>
            </w:r>
          </w:p>
        </w:tc>
        <w:tc>
          <w:tcPr>
            <w:tcW w:w="1000" w:type="dxa"/>
            <w:tcBorders>
              <w:top w:val="nil"/>
              <w:left w:val="nil"/>
              <w:bottom w:val="nil"/>
              <w:right w:val="nil"/>
            </w:tcBorders>
            <w:shd w:val="clear" w:color="auto" w:fill="auto"/>
            <w:noWrap/>
            <w:vAlign w:val="bottom"/>
            <w:hideMark/>
          </w:tcPr>
          <w:p w14:paraId="29700C1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91.7%</w:t>
            </w:r>
          </w:p>
        </w:tc>
        <w:tc>
          <w:tcPr>
            <w:tcW w:w="960" w:type="dxa"/>
            <w:tcBorders>
              <w:top w:val="nil"/>
              <w:left w:val="nil"/>
              <w:bottom w:val="nil"/>
              <w:right w:val="nil"/>
            </w:tcBorders>
            <w:shd w:val="clear" w:color="auto" w:fill="auto"/>
            <w:noWrap/>
            <w:vAlign w:val="bottom"/>
            <w:hideMark/>
          </w:tcPr>
          <w:p w14:paraId="4A8C8B59"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69BA7055" w14:textId="77777777" w:rsidTr="002C6AB9">
        <w:trPr>
          <w:trHeight w:val="300"/>
        </w:trPr>
        <w:tc>
          <w:tcPr>
            <w:tcW w:w="1420" w:type="dxa"/>
            <w:tcBorders>
              <w:top w:val="nil"/>
              <w:left w:val="nil"/>
              <w:bottom w:val="nil"/>
              <w:right w:val="nil"/>
            </w:tcBorders>
            <w:shd w:val="clear" w:color="000000" w:fill="D9D9D9"/>
            <w:noWrap/>
            <w:vAlign w:val="bottom"/>
            <w:hideMark/>
          </w:tcPr>
          <w:p w14:paraId="55DA463A"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31C4F683"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6C31D874"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LIT-2201</w:t>
            </w:r>
          </w:p>
        </w:tc>
        <w:tc>
          <w:tcPr>
            <w:tcW w:w="860" w:type="dxa"/>
            <w:tcBorders>
              <w:top w:val="nil"/>
              <w:left w:val="nil"/>
              <w:bottom w:val="nil"/>
              <w:right w:val="nil"/>
            </w:tcBorders>
            <w:shd w:val="clear" w:color="000000" w:fill="D9D9D9"/>
            <w:noWrap/>
            <w:vAlign w:val="bottom"/>
            <w:hideMark/>
          </w:tcPr>
          <w:p w14:paraId="4F49C45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BFD19B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17D137F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05D8D9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300DF24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2213B95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55.6%</w:t>
            </w:r>
          </w:p>
        </w:tc>
      </w:tr>
      <w:tr w:rsidR="002C6AB9" w:rsidRPr="002C6AB9" w14:paraId="7A371BF3" w14:textId="77777777" w:rsidTr="002C6AB9">
        <w:trPr>
          <w:trHeight w:val="300"/>
        </w:trPr>
        <w:tc>
          <w:tcPr>
            <w:tcW w:w="1420" w:type="dxa"/>
            <w:tcBorders>
              <w:top w:val="nil"/>
              <w:left w:val="nil"/>
              <w:bottom w:val="nil"/>
              <w:right w:val="nil"/>
            </w:tcBorders>
            <w:shd w:val="clear" w:color="auto" w:fill="auto"/>
            <w:noWrap/>
            <w:vAlign w:val="bottom"/>
            <w:hideMark/>
          </w:tcPr>
          <w:p w14:paraId="30746763"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7CAF1A20"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648A43AB"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LIT-2202</w:t>
            </w:r>
          </w:p>
        </w:tc>
        <w:tc>
          <w:tcPr>
            <w:tcW w:w="860" w:type="dxa"/>
            <w:tcBorders>
              <w:top w:val="nil"/>
              <w:left w:val="nil"/>
              <w:bottom w:val="nil"/>
              <w:right w:val="nil"/>
            </w:tcBorders>
            <w:shd w:val="clear" w:color="auto" w:fill="auto"/>
            <w:noWrap/>
            <w:vAlign w:val="bottom"/>
            <w:hideMark/>
          </w:tcPr>
          <w:p w14:paraId="2752F5A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34A7BFA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2270EA7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0DF03C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66A01C5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276C20E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71.4%</w:t>
            </w:r>
          </w:p>
        </w:tc>
      </w:tr>
      <w:tr w:rsidR="002C6AB9" w:rsidRPr="002C6AB9" w14:paraId="55EE7358" w14:textId="77777777" w:rsidTr="002C6AB9">
        <w:trPr>
          <w:trHeight w:val="300"/>
        </w:trPr>
        <w:tc>
          <w:tcPr>
            <w:tcW w:w="1420" w:type="dxa"/>
            <w:tcBorders>
              <w:top w:val="nil"/>
              <w:left w:val="nil"/>
              <w:bottom w:val="nil"/>
              <w:right w:val="nil"/>
            </w:tcBorders>
            <w:shd w:val="clear" w:color="000000" w:fill="D9D9D9"/>
            <w:noWrap/>
            <w:vAlign w:val="bottom"/>
            <w:hideMark/>
          </w:tcPr>
          <w:p w14:paraId="2F3837E8"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1AC59839"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296D8D7D"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LIT-2205</w:t>
            </w:r>
          </w:p>
        </w:tc>
        <w:tc>
          <w:tcPr>
            <w:tcW w:w="860" w:type="dxa"/>
            <w:tcBorders>
              <w:top w:val="nil"/>
              <w:left w:val="nil"/>
              <w:bottom w:val="nil"/>
              <w:right w:val="nil"/>
            </w:tcBorders>
            <w:shd w:val="clear" w:color="000000" w:fill="D9D9D9"/>
            <w:noWrap/>
            <w:vAlign w:val="bottom"/>
            <w:hideMark/>
          </w:tcPr>
          <w:p w14:paraId="6AD9B28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3CA2AEC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4817B19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00457D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51AA2A6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082A32E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67.5%</w:t>
            </w:r>
          </w:p>
        </w:tc>
      </w:tr>
      <w:tr w:rsidR="002C6AB9" w:rsidRPr="002C6AB9" w14:paraId="2FEF0F24" w14:textId="77777777" w:rsidTr="002C6AB9">
        <w:trPr>
          <w:trHeight w:val="300"/>
        </w:trPr>
        <w:tc>
          <w:tcPr>
            <w:tcW w:w="1420" w:type="dxa"/>
            <w:tcBorders>
              <w:top w:val="nil"/>
              <w:left w:val="nil"/>
              <w:bottom w:val="nil"/>
              <w:right w:val="nil"/>
            </w:tcBorders>
            <w:shd w:val="clear" w:color="auto" w:fill="auto"/>
            <w:noWrap/>
            <w:vAlign w:val="bottom"/>
            <w:hideMark/>
          </w:tcPr>
          <w:p w14:paraId="37CBEB1C"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2507597B"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26008207"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LIT-2211</w:t>
            </w:r>
          </w:p>
        </w:tc>
        <w:tc>
          <w:tcPr>
            <w:tcW w:w="860" w:type="dxa"/>
            <w:tcBorders>
              <w:top w:val="nil"/>
              <w:left w:val="nil"/>
              <w:bottom w:val="nil"/>
              <w:right w:val="nil"/>
            </w:tcBorders>
            <w:shd w:val="clear" w:color="auto" w:fill="auto"/>
            <w:noWrap/>
            <w:vAlign w:val="bottom"/>
            <w:hideMark/>
          </w:tcPr>
          <w:p w14:paraId="7C88FED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2EA45B3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724C04F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966D26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28A31B5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145C31C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77.4%</w:t>
            </w:r>
          </w:p>
        </w:tc>
      </w:tr>
      <w:tr w:rsidR="002C6AB9" w:rsidRPr="002C6AB9" w14:paraId="475C0CE6" w14:textId="77777777" w:rsidTr="002C6AB9">
        <w:trPr>
          <w:trHeight w:val="300"/>
        </w:trPr>
        <w:tc>
          <w:tcPr>
            <w:tcW w:w="1420" w:type="dxa"/>
            <w:tcBorders>
              <w:top w:val="nil"/>
              <w:left w:val="nil"/>
              <w:bottom w:val="nil"/>
              <w:right w:val="nil"/>
            </w:tcBorders>
            <w:shd w:val="clear" w:color="000000" w:fill="D9D9D9"/>
            <w:noWrap/>
            <w:vAlign w:val="bottom"/>
            <w:hideMark/>
          </w:tcPr>
          <w:p w14:paraId="01249C1E"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7485DBAD"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4E495F34"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LIT-2212</w:t>
            </w:r>
          </w:p>
        </w:tc>
        <w:tc>
          <w:tcPr>
            <w:tcW w:w="860" w:type="dxa"/>
            <w:tcBorders>
              <w:top w:val="nil"/>
              <w:left w:val="nil"/>
              <w:bottom w:val="nil"/>
              <w:right w:val="nil"/>
            </w:tcBorders>
            <w:shd w:val="clear" w:color="000000" w:fill="D9D9D9"/>
            <w:noWrap/>
            <w:vAlign w:val="bottom"/>
            <w:hideMark/>
          </w:tcPr>
          <w:p w14:paraId="6FD62DB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06A4F84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01D4E51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F65EA3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63D71CA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4E73B10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78.9%</w:t>
            </w:r>
          </w:p>
        </w:tc>
      </w:tr>
      <w:tr w:rsidR="002C6AB9" w:rsidRPr="002C6AB9" w14:paraId="455F54E3" w14:textId="77777777" w:rsidTr="002C6AB9">
        <w:trPr>
          <w:trHeight w:val="300"/>
        </w:trPr>
        <w:tc>
          <w:tcPr>
            <w:tcW w:w="1420" w:type="dxa"/>
            <w:tcBorders>
              <w:top w:val="nil"/>
              <w:left w:val="nil"/>
              <w:bottom w:val="nil"/>
              <w:right w:val="nil"/>
            </w:tcBorders>
            <w:shd w:val="clear" w:color="auto" w:fill="auto"/>
            <w:noWrap/>
            <w:vAlign w:val="bottom"/>
            <w:hideMark/>
          </w:tcPr>
          <w:p w14:paraId="3167B0D7"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lastRenderedPageBreak/>
              <w:t>0330</w:t>
            </w:r>
          </w:p>
        </w:tc>
        <w:tc>
          <w:tcPr>
            <w:tcW w:w="3220" w:type="dxa"/>
            <w:tcBorders>
              <w:top w:val="nil"/>
              <w:left w:val="nil"/>
              <w:bottom w:val="nil"/>
              <w:right w:val="nil"/>
            </w:tcBorders>
            <w:shd w:val="clear" w:color="auto" w:fill="auto"/>
            <w:noWrap/>
            <w:vAlign w:val="bottom"/>
            <w:hideMark/>
          </w:tcPr>
          <w:p w14:paraId="71F80769"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53414925"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LIT-2217</w:t>
            </w:r>
          </w:p>
        </w:tc>
        <w:tc>
          <w:tcPr>
            <w:tcW w:w="860" w:type="dxa"/>
            <w:tcBorders>
              <w:top w:val="nil"/>
              <w:left w:val="nil"/>
              <w:bottom w:val="nil"/>
              <w:right w:val="nil"/>
            </w:tcBorders>
            <w:shd w:val="clear" w:color="auto" w:fill="auto"/>
            <w:noWrap/>
            <w:vAlign w:val="bottom"/>
            <w:hideMark/>
          </w:tcPr>
          <w:p w14:paraId="0A9FEFF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34C61400"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2DFA171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E54DE6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48E57B8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26C096A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88.9%</w:t>
            </w:r>
          </w:p>
        </w:tc>
      </w:tr>
      <w:tr w:rsidR="002C6AB9" w:rsidRPr="002C6AB9" w14:paraId="642233D0" w14:textId="77777777" w:rsidTr="002C6AB9">
        <w:trPr>
          <w:trHeight w:val="300"/>
        </w:trPr>
        <w:tc>
          <w:tcPr>
            <w:tcW w:w="1420" w:type="dxa"/>
            <w:tcBorders>
              <w:top w:val="nil"/>
              <w:left w:val="nil"/>
              <w:bottom w:val="nil"/>
              <w:right w:val="nil"/>
            </w:tcBorders>
            <w:shd w:val="clear" w:color="000000" w:fill="D9D9D9"/>
            <w:noWrap/>
            <w:vAlign w:val="bottom"/>
            <w:hideMark/>
          </w:tcPr>
          <w:p w14:paraId="75485D5B"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7432648A"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4C480555"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LIT-2230</w:t>
            </w:r>
          </w:p>
        </w:tc>
        <w:tc>
          <w:tcPr>
            <w:tcW w:w="860" w:type="dxa"/>
            <w:tcBorders>
              <w:top w:val="nil"/>
              <w:left w:val="nil"/>
              <w:bottom w:val="nil"/>
              <w:right w:val="nil"/>
            </w:tcBorders>
            <w:shd w:val="clear" w:color="000000" w:fill="D9D9D9"/>
            <w:noWrap/>
            <w:vAlign w:val="bottom"/>
            <w:hideMark/>
          </w:tcPr>
          <w:p w14:paraId="020169D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0B454BE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C7D694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23CDED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243EAE9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13BD66E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89.2%</w:t>
            </w:r>
          </w:p>
        </w:tc>
      </w:tr>
      <w:tr w:rsidR="002C6AB9" w:rsidRPr="002C6AB9" w14:paraId="0B9296B4" w14:textId="77777777" w:rsidTr="002C6AB9">
        <w:trPr>
          <w:trHeight w:val="300"/>
        </w:trPr>
        <w:tc>
          <w:tcPr>
            <w:tcW w:w="1420" w:type="dxa"/>
            <w:tcBorders>
              <w:top w:val="nil"/>
              <w:left w:val="nil"/>
              <w:bottom w:val="nil"/>
              <w:right w:val="nil"/>
            </w:tcBorders>
            <w:shd w:val="clear" w:color="auto" w:fill="auto"/>
            <w:noWrap/>
            <w:vAlign w:val="bottom"/>
            <w:hideMark/>
          </w:tcPr>
          <w:p w14:paraId="0F2AA8BA"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7297AC34"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3FB62F6A"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LIT-2234</w:t>
            </w:r>
          </w:p>
        </w:tc>
        <w:tc>
          <w:tcPr>
            <w:tcW w:w="860" w:type="dxa"/>
            <w:tcBorders>
              <w:top w:val="nil"/>
              <w:left w:val="nil"/>
              <w:bottom w:val="nil"/>
              <w:right w:val="nil"/>
            </w:tcBorders>
            <w:shd w:val="clear" w:color="auto" w:fill="auto"/>
            <w:noWrap/>
            <w:vAlign w:val="bottom"/>
            <w:hideMark/>
          </w:tcPr>
          <w:p w14:paraId="4B45DE5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26F412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122C8E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7E8178E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4807A72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68A48BC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62.7%</w:t>
            </w:r>
          </w:p>
        </w:tc>
      </w:tr>
      <w:tr w:rsidR="002C6AB9" w:rsidRPr="002C6AB9" w14:paraId="4E0FEAA8" w14:textId="77777777" w:rsidTr="002C6AB9">
        <w:trPr>
          <w:trHeight w:val="300"/>
        </w:trPr>
        <w:tc>
          <w:tcPr>
            <w:tcW w:w="1420" w:type="dxa"/>
            <w:tcBorders>
              <w:top w:val="nil"/>
              <w:left w:val="nil"/>
              <w:bottom w:val="nil"/>
              <w:right w:val="nil"/>
            </w:tcBorders>
            <w:shd w:val="clear" w:color="000000" w:fill="D9D9D9"/>
            <w:noWrap/>
            <w:vAlign w:val="bottom"/>
            <w:hideMark/>
          </w:tcPr>
          <w:p w14:paraId="11AC2939"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14B61B2B"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293D0196"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LIT-2236</w:t>
            </w:r>
          </w:p>
        </w:tc>
        <w:tc>
          <w:tcPr>
            <w:tcW w:w="860" w:type="dxa"/>
            <w:tcBorders>
              <w:top w:val="nil"/>
              <w:left w:val="nil"/>
              <w:bottom w:val="nil"/>
              <w:right w:val="nil"/>
            </w:tcBorders>
            <w:shd w:val="clear" w:color="000000" w:fill="D9D9D9"/>
            <w:noWrap/>
            <w:vAlign w:val="bottom"/>
            <w:hideMark/>
          </w:tcPr>
          <w:p w14:paraId="24729D7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5C101DD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7154EC9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6205148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14:paraId="77F1576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00B22A5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57.1%</w:t>
            </w:r>
          </w:p>
        </w:tc>
      </w:tr>
      <w:tr w:rsidR="002C6AB9" w:rsidRPr="002C6AB9" w14:paraId="191DEC3C" w14:textId="77777777" w:rsidTr="002C6AB9">
        <w:trPr>
          <w:trHeight w:val="300"/>
        </w:trPr>
        <w:tc>
          <w:tcPr>
            <w:tcW w:w="1420" w:type="dxa"/>
            <w:tcBorders>
              <w:top w:val="nil"/>
              <w:left w:val="nil"/>
              <w:bottom w:val="nil"/>
              <w:right w:val="nil"/>
            </w:tcBorders>
            <w:shd w:val="clear" w:color="auto" w:fill="auto"/>
            <w:noWrap/>
            <w:vAlign w:val="bottom"/>
            <w:hideMark/>
          </w:tcPr>
          <w:p w14:paraId="53AA03B3"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3C5CD912"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510068B8"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LIT-2267</w:t>
            </w:r>
          </w:p>
        </w:tc>
        <w:tc>
          <w:tcPr>
            <w:tcW w:w="860" w:type="dxa"/>
            <w:tcBorders>
              <w:top w:val="nil"/>
              <w:left w:val="nil"/>
              <w:bottom w:val="nil"/>
              <w:right w:val="nil"/>
            </w:tcBorders>
            <w:shd w:val="clear" w:color="auto" w:fill="auto"/>
            <w:noWrap/>
            <w:vAlign w:val="bottom"/>
            <w:hideMark/>
          </w:tcPr>
          <w:p w14:paraId="17BE4B3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7A59285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496C9E5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704483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2A52B46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41DEBDA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50.0%</w:t>
            </w:r>
          </w:p>
        </w:tc>
      </w:tr>
      <w:tr w:rsidR="002C6AB9" w:rsidRPr="002C6AB9" w14:paraId="4FDD4F44" w14:textId="77777777" w:rsidTr="002C6AB9">
        <w:trPr>
          <w:trHeight w:val="300"/>
        </w:trPr>
        <w:tc>
          <w:tcPr>
            <w:tcW w:w="1420" w:type="dxa"/>
            <w:tcBorders>
              <w:top w:val="nil"/>
              <w:left w:val="nil"/>
              <w:bottom w:val="nil"/>
              <w:right w:val="nil"/>
            </w:tcBorders>
            <w:shd w:val="clear" w:color="000000" w:fill="D9D9D9"/>
            <w:noWrap/>
            <w:vAlign w:val="bottom"/>
            <w:hideMark/>
          </w:tcPr>
          <w:p w14:paraId="2BFC815B"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10FB4572"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12A3E189"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LIT-227</w:t>
            </w:r>
          </w:p>
        </w:tc>
        <w:tc>
          <w:tcPr>
            <w:tcW w:w="860" w:type="dxa"/>
            <w:tcBorders>
              <w:top w:val="nil"/>
              <w:left w:val="nil"/>
              <w:bottom w:val="nil"/>
              <w:right w:val="nil"/>
            </w:tcBorders>
            <w:shd w:val="clear" w:color="000000" w:fill="D9D9D9"/>
            <w:noWrap/>
            <w:vAlign w:val="bottom"/>
            <w:hideMark/>
          </w:tcPr>
          <w:p w14:paraId="3410044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79.6%</w:t>
            </w:r>
          </w:p>
        </w:tc>
        <w:tc>
          <w:tcPr>
            <w:tcW w:w="860" w:type="dxa"/>
            <w:tcBorders>
              <w:top w:val="nil"/>
              <w:left w:val="nil"/>
              <w:bottom w:val="nil"/>
              <w:right w:val="nil"/>
            </w:tcBorders>
            <w:shd w:val="clear" w:color="000000" w:fill="D9D9D9"/>
            <w:noWrap/>
            <w:vAlign w:val="bottom"/>
            <w:hideMark/>
          </w:tcPr>
          <w:p w14:paraId="658225B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57.9%</w:t>
            </w:r>
          </w:p>
        </w:tc>
        <w:tc>
          <w:tcPr>
            <w:tcW w:w="860" w:type="dxa"/>
            <w:tcBorders>
              <w:top w:val="nil"/>
              <w:left w:val="nil"/>
              <w:bottom w:val="nil"/>
              <w:right w:val="nil"/>
            </w:tcBorders>
            <w:shd w:val="clear" w:color="000000" w:fill="D9D9D9"/>
            <w:noWrap/>
            <w:vAlign w:val="bottom"/>
            <w:hideMark/>
          </w:tcPr>
          <w:p w14:paraId="4CEE91B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68.6%</w:t>
            </w:r>
          </w:p>
        </w:tc>
        <w:tc>
          <w:tcPr>
            <w:tcW w:w="860" w:type="dxa"/>
            <w:tcBorders>
              <w:top w:val="nil"/>
              <w:left w:val="nil"/>
              <w:bottom w:val="nil"/>
              <w:right w:val="nil"/>
            </w:tcBorders>
            <w:shd w:val="clear" w:color="000000" w:fill="D9D9D9"/>
            <w:noWrap/>
            <w:vAlign w:val="bottom"/>
            <w:hideMark/>
          </w:tcPr>
          <w:p w14:paraId="7759BD7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81.0%</w:t>
            </w:r>
          </w:p>
        </w:tc>
        <w:tc>
          <w:tcPr>
            <w:tcW w:w="1000" w:type="dxa"/>
            <w:tcBorders>
              <w:top w:val="nil"/>
              <w:left w:val="nil"/>
              <w:bottom w:val="nil"/>
              <w:right w:val="nil"/>
            </w:tcBorders>
            <w:shd w:val="clear" w:color="000000" w:fill="D9D9D9"/>
            <w:noWrap/>
            <w:vAlign w:val="bottom"/>
            <w:hideMark/>
          </w:tcPr>
          <w:p w14:paraId="48C6C58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75.9%</w:t>
            </w:r>
          </w:p>
        </w:tc>
        <w:tc>
          <w:tcPr>
            <w:tcW w:w="960" w:type="dxa"/>
            <w:tcBorders>
              <w:top w:val="nil"/>
              <w:left w:val="nil"/>
              <w:bottom w:val="nil"/>
              <w:right w:val="nil"/>
            </w:tcBorders>
            <w:shd w:val="clear" w:color="000000" w:fill="D9D9D9"/>
            <w:noWrap/>
            <w:vAlign w:val="bottom"/>
            <w:hideMark/>
          </w:tcPr>
          <w:p w14:paraId="0C951F4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r>
      <w:tr w:rsidR="002C6AB9" w:rsidRPr="002C6AB9" w14:paraId="22CBC03B" w14:textId="77777777" w:rsidTr="002C6AB9">
        <w:trPr>
          <w:trHeight w:val="300"/>
        </w:trPr>
        <w:tc>
          <w:tcPr>
            <w:tcW w:w="1420" w:type="dxa"/>
            <w:tcBorders>
              <w:top w:val="nil"/>
              <w:left w:val="nil"/>
              <w:bottom w:val="nil"/>
              <w:right w:val="nil"/>
            </w:tcBorders>
            <w:shd w:val="clear" w:color="auto" w:fill="auto"/>
            <w:noWrap/>
            <w:vAlign w:val="bottom"/>
            <w:hideMark/>
          </w:tcPr>
          <w:p w14:paraId="7836BC31"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66DE917E"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03808BFC"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LIT-2270</w:t>
            </w:r>
          </w:p>
        </w:tc>
        <w:tc>
          <w:tcPr>
            <w:tcW w:w="860" w:type="dxa"/>
            <w:tcBorders>
              <w:top w:val="nil"/>
              <w:left w:val="nil"/>
              <w:bottom w:val="nil"/>
              <w:right w:val="nil"/>
            </w:tcBorders>
            <w:shd w:val="clear" w:color="auto" w:fill="auto"/>
            <w:noWrap/>
            <w:vAlign w:val="bottom"/>
            <w:hideMark/>
          </w:tcPr>
          <w:p w14:paraId="7586E3A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52D8D58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384CE7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78F0D7E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4A97E01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3F7C68C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70.4%</w:t>
            </w:r>
          </w:p>
        </w:tc>
      </w:tr>
      <w:tr w:rsidR="002C6AB9" w:rsidRPr="002C6AB9" w14:paraId="4E556B09" w14:textId="77777777" w:rsidTr="002C6AB9">
        <w:trPr>
          <w:trHeight w:val="300"/>
        </w:trPr>
        <w:tc>
          <w:tcPr>
            <w:tcW w:w="1420" w:type="dxa"/>
            <w:tcBorders>
              <w:top w:val="nil"/>
              <w:left w:val="nil"/>
              <w:bottom w:val="nil"/>
              <w:right w:val="nil"/>
            </w:tcBorders>
            <w:shd w:val="clear" w:color="000000" w:fill="D9D9D9"/>
            <w:noWrap/>
            <w:vAlign w:val="bottom"/>
            <w:hideMark/>
          </w:tcPr>
          <w:p w14:paraId="7D9A6488"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270FB217"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202FD96D"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LIT-230</w:t>
            </w:r>
          </w:p>
        </w:tc>
        <w:tc>
          <w:tcPr>
            <w:tcW w:w="860" w:type="dxa"/>
            <w:tcBorders>
              <w:top w:val="nil"/>
              <w:left w:val="nil"/>
              <w:bottom w:val="nil"/>
              <w:right w:val="nil"/>
            </w:tcBorders>
            <w:shd w:val="clear" w:color="000000" w:fill="D9D9D9"/>
            <w:noWrap/>
            <w:vAlign w:val="bottom"/>
            <w:hideMark/>
          </w:tcPr>
          <w:p w14:paraId="66B4DF7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85.4%</w:t>
            </w:r>
          </w:p>
        </w:tc>
        <w:tc>
          <w:tcPr>
            <w:tcW w:w="860" w:type="dxa"/>
            <w:tcBorders>
              <w:top w:val="nil"/>
              <w:left w:val="nil"/>
              <w:bottom w:val="nil"/>
              <w:right w:val="nil"/>
            </w:tcBorders>
            <w:shd w:val="clear" w:color="000000" w:fill="D9D9D9"/>
            <w:noWrap/>
            <w:vAlign w:val="bottom"/>
            <w:hideMark/>
          </w:tcPr>
          <w:p w14:paraId="43EEEE1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84.7%</w:t>
            </w:r>
          </w:p>
        </w:tc>
        <w:tc>
          <w:tcPr>
            <w:tcW w:w="860" w:type="dxa"/>
            <w:tcBorders>
              <w:top w:val="nil"/>
              <w:left w:val="nil"/>
              <w:bottom w:val="nil"/>
              <w:right w:val="nil"/>
            </w:tcBorders>
            <w:shd w:val="clear" w:color="000000" w:fill="D9D9D9"/>
            <w:noWrap/>
            <w:vAlign w:val="bottom"/>
            <w:hideMark/>
          </w:tcPr>
          <w:p w14:paraId="4031CCB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85.8%</w:t>
            </w:r>
          </w:p>
        </w:tc>
        <w:tc>
          <w:tcPr>
            <w:tcW w:w="860" w:type="dxa"/>
            <w:tcBorders>
              <w:top w:val="nil"/>
              <w:left w:val="nil"/>
              <w:bottom w:val="nil"/>
              <w:right w:val="nil"/>
            </w:tcBorders>
            <w:shd w:val="clear" w:color="000000" w:fill="D9D9D9"/>
            <w:noWrap/>
            <w:vAlign w:val="bottom"/>
            <w:hideMark/>
          </w:tcPr>
          <w:p w14:paraId="51875DD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85.0%</w:t>
            </w:r>
          </w:p>
        </w:tc>
        <w:tc>
          <w:tcPr>
            <w:tcW w:w="1000" w:type="dxa"/>
            <w:tcBorders>
              <w:top w:val="nil"/>
              <w:left w:val="nil"/>
              <w:bottom w:val="nil"/>
              <w:right w:val="nil"/>
            </w:tcBorders>
            <w:shd w:val="clear" w:color="000000" w:fill="D9D9D9"/>
            <w:noWrap/>
            <w:vAlign w:val="bottom"/>
            <w:hideMark/>
          </w:tcPr>
          <w:p w14:paraId="51273D3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84.8%</w:t>
            </w:r>
          </w:p>
        </w:tc>
        <w:tc>
          <w:tcPr>
            <w:tcW w:w="960" w:type="dxa"/>
            <w:tcBorders>
              <w:top w:val="nil"/>
              <w:left w:val="nil"/>
              <w:bottom w:val="nil"/>
              <w:right w:val="nil"/>
            </w:tcBorders>
            <w:shd w:val="clear" w:color="000000" w:fill="D9D9D9"/>
            <w:noWrap/>
            <w:vAlign w:val="bottom"/>
            <w:hideMark/>
          </w:tcPr>
          <w:p w14:paraId="696477D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r>
      <w:tr w:rsidR="002C6AB9" w:rsidRPr="002C6AB9" w14:paraId="641A0EBB" w14:textId="77777777" w:rsidTr="002C6AB9">
        <w:trPr>
          <w:trHeight w:val="300"/>
        </w:trPr>
        <w:tc>
          <w:tcPr>
            <w:tcW w:w="1420" w:type="dxa"/>
            <w:tcBorders>
              <w:top w:val="nil"/>
              <w:left w:val="nil"/>
              <w:bottom w:val="nil"/>
              <w:right w:val="nil"/>
            </w:tcBorders>
            <w:shd w:val="clear" w:color="auto" w:fill="auto"/>
            <w:noWrap/>
            <w:vAlign w:val="bottom"/>
            <w:hideMark/>
          </w:tcPr>
          <w:p w14:paraId="3DF81781"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71AA8488"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35AB38FD"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LIT-234</w:t>
            </w:r>
          </w:p>
        </w:tc>
        <w:tc>
          <w:tcPr>
            <w:tcW w:w="860" w:type="dxa"/>
            <w:tcBorders>
              <w:top w:val="nil"/>
              <w:left w:val="nil"/>
              <w:bottom w:val="nil"/>
              <w:right w:val="nil"/>
            </w:tcBorders>
            <w:shd w:val="clear" w:color="auto" w:fill="auto"/>
            <w:noWrap/>
            <w:vAlign w:val="bottom"/>
            <w:hideMark/>
          </w:tcPr>
          <w:p w14:paraId="04B604D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77.8%</w:t>
            </w:r>
          </w:p>
        </w:tc>
        <w:tc>
          <w:tcPr>
            <w:tcW w:w="860" w:type="dxa"/>
            <w:tcBorders>
              <w:top w:val="nil"/>
              <w:left w:val="nil"/>
              <w:bottom w:val="nil"/>
              <w:right w:val="nil"/>
            </w:tcBorders>
            <w:shd w:val="clear" w:color="auto" w:fill="auto"/>
            <w:noWrap/>
            <w:vAlign w:val="bottom"/>
            <w:hideMark/>
          </w:tcPr>
          <w:p w14:paraId="55E3CDF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61.6%</w:t>
            </w:r>
          </w:p>
        </w:tc>
        <w:tc>
          <w:tcPr>
            <w:tcW w:w="860" w:type="dxa"/>
            <w:tcBorders>
              <w:top w:val="nil"/>
              <w:left w:val="nil"/>
              <w:bottom w:val="nil"/>
              <w:right w:val="nil"/>
            </w:tcBorders>
            <w:shd w:val="clear" w:color="auto" w:fill="auto"/>
            <w:noWrap/>
            <w:vAlign w:val="bottom"/>
            <w:hideMark/>
          </w:tcPr>
          <w:p w14:paraId="1F62841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71.9%</w:t>
            </w:r>
          </w:p>
        </w:tc>
        <w:tc>
          <w:tcPr>
            <w:tcW w:w="860" w:type="dxa"/>
            <w:tcBorders>
              <w:top w:val="nil"/>
              <w:left w:val="nil"/>
              <w:bottom w:val="nil"/>
              <w:right w:val="nil"/>
            </w:tcBorders>
            <w:shd w:val="clear" w:color="auto" w:fill="auto"/>
            <w:noWrap/>
            <w:vAlign w:val="bottom"/>
            <w:hideMark/>
          </w:tcPr>
          <w:p w14:paraId="2171E84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61.0%</w:t>
            </w:r>
          </w:p>
        </w:tc>
        <w:tc>
          <w:tcPr>
            <w:tcW w:w="1000" w:type="dxa"/>
            <w:tcBorders>
              <w:top w:val="nil"/>
              <w:left w:val="nil"/>
              <w:bottom w:val="nil"/>
              <w:right w:val="nil"/>
            </w:tcBorders>
            <w:shd w:val="clear" w:color="auto" w:fill="auto"/>
            <w:noWrap/>
            <w:vAlign w:val="bottom"/>
            <w:hideMark/>
          </w:tcPr>
          <w:p w14:paraId="29E9C78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73.9%</w:t>
            </w:r>
          </w:p>
        </w:tc>
        <w:tc>
          <w:tcPr>
            <w:tcW w:w="960" w:type="dxa"/>
            <w:tcBorders>
              <w:top w:val="nil"/>
              <w:left w:val="nil"/>
              <w:bottom w:val="nil"/>
              <w:right w:val="nil"/>
            </w:tcBorders>
            <w:shd w:val="clear" w:color="auto" w:fill="auto"/>
            <w:noWrap/>
            <w:vAlign w:val="bottom"/>
            <w:hideMark/>
          </w:tcPr>
          <w:p w14:paraId="0898AC63"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78.3%</w:t>
            </w:r>
          </w:p>
        </w:tc>
      </w:tr>
      <w:tr w:rsidR="002C6AB9" w:rsidRPr="002C6AB9" w14:paraId="749F24E4" w14:textId="77777777" w:rsidTr="002C6AB9">
        <w:trPr>
          <w:trHeight w:val="300"/>
        </w:trPr>
        <w:tc>
          <w:tcPr>
            <w:tcW w:w="1420" w:type="dxa"/>
            <w:tcBorders>
              <w:top w:val="nil"/>
              <w:left w:val="nil"/>
              <w:bottom w:val="nil"/>
              <w:right w:val="nil"/>
            </w:tcBorders>
            <w:shd w:val="clear" w:color="000000" w:fill="D9D9D9"/>
            <w:noWrap/>
            <w:vAlign w:val="bottom"/>
            <w:hideMark/>
          </w:tcPr>
          <w:p w14:paraId="56B401AF"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52B18A0A"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000977F4"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LIT-236</w:t>
            </w:r>
          </w:p>
        </w:tc>
        <w:tc>
          <w:tcPr>
            <w:tcW w:w="860" w:type="dxa"/>
            <w:tcBorders>
              <w:top w:val="nil"/>
              <w:left w:val="nil"/>
              <w:bottom w:val="nil"/>
              <w:right w:val="nil"/>
            </w:tcBorders>
            <w:shd w:val="clear" w:color="000000" w:fill="D9D9D9"/>
            <w:noWrap/>
            <w:vAlign w:val="bottom"/>
            <w:hideMark/>
          </w:tcPr>
          <w:p w14:paraId="064B88B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96.7%</w:t>
            </w:r>
          </w:p>
        </w:tc>
        <w:tc>
          <w:tcPr>
            <w:tcW w:w="860" w:type="dxa"/>
            <w:tcBorders>
              <w:top w:val="nil"/>
              <w:left w:val="nil"/>
              <w:bottom w:val="nil"/>
              <w:right w:val="nil"/>
            </w:tcBorders>
            <w:shd w:val="clear" w:color="000000" w:fill="D9D9D9"/>
            <w:noWrap/>
            <w:vAlign w:val="bottom"/>
            <w:hideMark/>
          </w:tcPr>
          <w:p w14:paraId="1AC8630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88.6%</w:t>
            </w:r>
          </w:p>
        </w:tc>
        <w:tc>
          <w:tcPr>
            <w:tcW w:w="860" w:type="dxa"/>
            <w:tcBorders>
              <w:top w:val="nil"/>
              <w:left w:val="nil"/>
              <w:bottom w:val="nil"/>
              <w:right w:val="nil"/>
            </w:tcBorders>
            <w:shd w:val="clear" w:color="000000" w:fill="D9D9D9"/>
            <w:noWrap/>
            <w:vAlign w:val="bottom"/>
            <w:hideMark/>
          </w:tcPr>
          <w:p w14:paraId="148B811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85.0%</w:t>
            </w:r>
          </w:p>
        </w:tc>
        <w:tc>
          <w:tcPr>
            <w:tcW w:w="860" w:type="dxa"/>
            <w:tcBorders>
              <w:top w:val="nil"/>
              <w:left w:val="nil"/>
              <w:bottom w:val="nil"/>
              <w:right w:val="nil"/>
            </w:tcBorders>
            <w:shd w:val="clear" w:color="000000" w:fill="D9D9D9"/>
            <w:noWrap/>
            <w:vAlign w:val="bottom"/>
            <w:hideMark/>
          </w:tcPr>
          <w:p w14:paraId="46E4218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78.3%</w:t>
            </w:r>
          </w:p>
        </w:tc>
        <w:tc>
          <w:tcPr>
            <w:tcW w:w="1000" w:type="dxa"/>
            <w:tcBorders>
              <w:top w:val="nil"/>
              <w:left w:val="nil"/>
              <w:bottom w:val="nil"/>
              <w:right w:val="nil"/>
            </w:tcBorders>
            <w:shd w:val="clear" w:color="000000" w:fill="D9D9D9"/>
            <w:noWrap/>
            <w:vAlign w:val="bottom"/>
            <w:hideMark/>
          </w:tcPr>
          <w:p w14:paraId="38E8020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85.7%</w:t>
            </w:r>
          </w:p>
        </w:tc>
        <w:tc>
          <w:tcPr>
            <w:tcW w:w="960" w:type="dxa"/>
            <w:tcBorders>
              <w:top w:val="nil"/>
              <w:left w:val="nil"/>
              <w:bottom w:val="nil"/>
              <w:right w:val="nil"/>
            </w:tcBorders>
            <w:shd w:val="clear" w:color="000000" w:fill="D9D9D9"/>
            <w:noWrap/>
            <w:vAlign w:val="bottom"/>
            <w:hideMark/>
          </w:tcPr>
          <w:p w14:paraId="37A29E49"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72222894" w14:textId="77777777" w:rsidTr="002C6AB9">
        <w:trPr>
          <w:trHeight w:val="300"/>
        </w:trPr>
        <w:tc>
          <w:tcPr>
            <w:tcW w:w="1420" w:type="dxa"/>
            <w:tcBorders>
              <w:top w:val="nil"/>
              <w:left w:val="nil"/>
              <w:bottom w:val="nil"/>
              <w:right w:val="nil"/>
            </w:tcBorders>
            <w:shd w:val="clear" w:color="auto" w:fill="auto"/>
            <w:noWrap/>
            <w:vAlign w:val="bottom"/>
            <w:hideMark/>
          </w:tcPr>
          <w:p w14:paraId="18573EE2"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661427E9"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2E4BFE3F"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LIT-238</w:t>
            </w:r>
          </w:p>
        </w:tc>
        <w:tc>
          <w:tcPr>
            <w:tcW w:w="860" w:type="dxa"/>
            <w:tcBorders>
              <w:top w:val="nil"/>
              <w:left w:val="nil"/>
              <w:bottom w:val="nil"/>
              <w:right w:val="nil"/>
            </w:tcBorders>
            <w:shd w:val="clear" w:color="auto" w:fill="auto"/>
            <w:noWrap/>
            <w:vAlign w:val="bottom"/>
            <w:hideMark/>
          </w:tcPr>
          <w:p w14:paraId="3465803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34F59DB2"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4DAF80F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0F3729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14:paraId="7681375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14:paraId="563609C8"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282FCED5" w14:textId="77777777" w:rsidTr="002C6AB9">
        <w:trPr>
          <w:trHeight w:val="300"/>
        </w:trPr>
        <w:tc>
          <w:tcPr>
            <w:tcW w:w="1420" w:type="dxa"/>
            <w:tcBorders>
              <w:top w:val="nil"/>
              <w:left w:val="nil"/>
              <w:bottom w:val="nil"/>
              <w:right w:val="nil"/>
            </w:tcBorders>
            <w:shd w:val="clear" w:color="000000" w:fill="D9D9D9"/>
            <w:noWrap/>
            <w:vAlign w:val="bottom"/>
            <w:hideMark/>
          </w:tcPr>
          <w:p w14:paraId="237B9753"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576911CF"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74DD170D"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LIT-240</w:t>
            </w:r>
          </w:p>
        </w:tc>
        <w:tc>
          <w:tcPr>
            <w:tcW w:w="860" w:type="dxa"/>
            <w:tcBorders>
              <w:top w:val="nil"/>
              <w:left w:val="nil"/>
              <w:bottom w:val="nil"/>
              <w:right w:val="nil"/>
            </w:tcBorders>
            <w:shd w:val="clear" w:color="000000" w:fill="D9D9D9"/>
            <w:noWrap/>
            <w:vAlign w:val="bottom"/>
            <w:hideMark/>
          </w:tcPr>
          <w:p w14:paraId="60CA3A4B"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91.7%</w:t>
            </w:r>
          </w:p>
        </w:tc>
        <w:tc>
          <w:tcPr>
            <w:tcW w:w="860" w:type="dxa"/>
            <w:tcBorders>
              <w:top w:val="nil"/>
              <w:left w:val="nil"/>
              <w:bottom w:val="nil"/>
              <w:right w:val="nil"/>
            </w:tcBorders>
            <w:shd w:val="clear" w:color="000000" w:fill="D9D9D9"/>
            <w:noWrap/>
            <w:vAlign w:val="bottom"/>
            <w:hideMark/>
          </w:tcPr>
          <w:p w14:paraId="492B30B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91.8%</w:t>
            </w:r>
          </w:p>
        </w:tc>
        <w:tc>
          <w:tcPr>
            <w:tcW w:w="860" w:type="dxa"/>
            <w:tcBorders>
              <w:top w:val="nil"/>
              <w:left w:val="nil"/>
              <w:bottom w:val="nil"/>
              <w:right w:val="nil"/>
            </w:tcBorders>
            <w:shd w:val="clear" w:color="000000" w:fill="D9D9D9"/>
            <w:noWrap/>
            <w:vAlign w:val="bottom"/>
            <w:hideMark/>
          </w:tcPr>
          <w:p w14:paraId="18F9357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94.4%</w:t>
            </w:r>
          </w:p>
        </w:tc>
        <w:tc>
          <w:tcPr>
            <w:tcW w:w="860" w:type="dxa"/>
            <w:tcBorders>
              <w:top w:val="nil"/>
              <w:left w:val="nil"/>
              <w:bottom w:val="nil"/>
              <w:right w:val="nil"/>
            </w:tcBorders>
            <w:shd w:val="clear" w:color="000000" w:fill="D9D9D9"/>
            <w:noWrap/>
            <w:vAlign w:val="bottom"/>
            <w:hideMark/>
          </w:tcPr>
          <w:p w14:paraId="2B853DF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82.4%</w:t>
            </w:r>
          </w:p>
        </w:tc>
        <w:tc>
          <w:tcPr>
            <w:tcW w:w="1000" w:type="dxa"/>
            <w:tcBorders>
              <w:top w:val="nil"/>
              <w:left w:val="nil"/>
              <w:bottom w:val="nil"/>
              <w:right w:val="nil"/>
            </w:tcBorders>
            <w:shd w:val="clear" w:color="000000" w:fill="D9D9D9"/>
            <w:noWrap/>
            <w:vAlign w:val="bottom"/>
            <w:hideMark/>
          </w:tcPr>
          <w:p w14:paraId="31A82DB7"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83.6%</w:t>
            </w:r>
          </w:p>
        </w:tc>
        <w:tc>
          <w:tcPr>
            <w:tcW w:w="960" w:type="dxa"/>
            <w:tcBorders>
              <w:top w:val="nil"/>
              <w:left w:val="nil"/>
              <w:bottom w:val="nil"/>
              <w:right w:val="nil"/>
            </w:tcBorders>
            <w:shd w:val="clear" w:color="000000" w:fill="D9D9D9"/>
            <w:noWrap/>
            <w:vAlign w:val="bottom"/>
            <w:hideMark/>
          </w:tcPr>
          <w:p w14:paraId="1BEE834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95.5%</w:t>
            </w:r>
          </w:p>
        </w:tc>
      </w:tr>
      <w:tr w:rsidR="002C6AB9" w:rsidRPr="002C6AB9" w14:paraId="1C27838C" w14:textId="77777777" w:rsidTr="002C6AB9">
        <w:trPr>
          <w:trHeight w:val="300"/>
        </w:trPr>
        <w:tc>
          <w:tcPr>
            <w:tcW w:w="1420" w:type="dxa"/>
            <w:tcBorders>
              <w:top w:val="nil"/>
              <w:left w:val="nil"/>
              <w:bottom w:val="nil"/>
              <w:right w:val="nil"/>
            </w:tcBorders>
            <w:shd w:val="clear" w:color="auto" w:fill="auto"/>
            <w:noWrap/>
            <w:vAlign w:val="bottom"/>
            <w:hideMark/>
          </w:tcPr>
          <w:p w14:paraId="4D1E7B26"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25673C5E"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0483BAA5"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LIT-2400</w:t>
            </w:r>
          </w:p>
        </w:tc>
        <w:tc>
          <w:tcPr>
            <w:tcW w:w="860" w:type="dxa"/>
            <w:tcBorders>
              <w:top w:val="nil"/>
              <w:left w:val="nil"/>
              <w:bottom w:val="nil"/>
              <w:right w:val="nil"/>
            </w:tcBorders>
            <w:shd w:val="clear" w:color="auto" w:fill="auto"/>
            <w:noWrap/>
            <w:vAlign w:val="bottom"/>
            <w:hideMark/>
          </w:tcPr>
          <w:p w14:paraId="4C9BECE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14DC7D7D"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69C6EBE4"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14:paraId="0F546E9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14:paraId="352415EA"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4469712C"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88.9%</w:t>
            </w:r>
          </w:p>
        </w:tc>
      </w:tr>
      <w:tr w:rsidR="002C6AB9" w:rsidRPr="002C6AB9" w14:paraId="719E82D3" w14:textId="77777777" w:rsidTr="002C6AB9">
        <w:trPr>
          <w:trHeight w:val="300"/>
        </w:trPr>
        <w:tc>
          <w:tcPr>
            <w:tcW w:w="1420" w:type="dxa"/>
            <w:tcBorders>
              <w:top w:val="nil"/>
              <w:left w:val="nil"/>
              <w:bottom w:val="nil"/>
              <w:right w:val="nil"/>
            </w:tcBorders>
            <w:shd w:val="clear" w:color="000000" w:fill="D9D9D9"/>
            <w:noWrap/>
            <w:vAlign w:val="bottom"/>
            <w:hideMark/>
          </w:tcPr>
          <w:p w14:paraId="32EE4E2E"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7B39F6A6"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79B84A7E"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LIT-259</w:t>
            </w:r>
          </w:p>
        </w:tc>
        <w:tc>
          <w:tcPr>
            <w:tcW w:w="860" w:type="dxa"/>
            <w:tcBorders>
              <w:top w:val="nil"/>
              <w:left w:val="nil"/>
              <w:bottom w:val="nil"/>
              <w:right w:val="nil"/>
            </w:tcBorders>
            <w:shd w:val="clear" w:color="000000" w:fill="D9D9D9"/>
            <w:noWrap/>
            <w:vAlign w:val="bottom"/>
            <w:hideMark/>
          </w:tcPr>
          <w:p w14:paraId="2E0EBE4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71.4%</w:t>
            </w:r>
          </w:p>
        </w:tc>
        <w:tc>
          <w:tcPr>
            <w:tcW w:w="860" w:type="dxa"/>
            <w:tcBorders>
              <w:top w:val="nil"/>
              <w:left w:val="nil"/>
              <w:bottom w:val="nil"/>
              <w:right w:val="nil"/>
            </w:tcBorders>
            <w:shd w:val="clear" w:color="000000" w:fill="D9D9D9"/>
            <w:noWrap/>
            <w:vAlign w:val="bottom"/>
            <w:hideMark/>
          </w:tcPr>
          <w:p w14:paraId="06A6A96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61.9%</w:t>
            </w:r>
          </w:p>
        </w:tc>
        <w:tc>
          <w:tcPr>
            <w:tcW w:w="860" w:type="dxa"/>
            <w:tcBorders>
              <w:top w:val="nil"/>
              <w:left w:val="nil"/>
              <w:bottom w:val="nil"/>
              <w:right w:val="nil"/>
            </w:tcBorders>
            <w:shd w:val="clear" w:color="000000" w:fill="D9D9D9"/>
            <w:noWrap/>
            <w:vAlign w:val="bottom"/>
            <w:hideMark/>
          </w:tcPr>
          <w:p w14:paraId="42BD6E5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74.1%</w:t>
            </w:r>
          </w:p>
        </w:tc>
        <w:tc>
          <w:tcPr>
            <w:tcW w:w="860" w:type="dxa"/>
            <w:tcBorders>
              <w:top w:val="nil"/>
              <w:left w:val="nil"/>
              <w:bottom w:val="nil"/>
              <w:right w:val="nil"/>
            </w:tcBorders>
            <w:shd w:val="clear" w:color="000000" w:fill="D9D9D9"/>
            <w:noWrap/>
            <w:vAlign w:val="bottom"/>
            <w:hideMark/>
          </w:tcPr>
          <w:p w14:paraId="783EF9F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81.0%</w:t>
            </w:r>
          </w:p>
        </w:tc>
        <w:tc>
          <w:tcPr>
            <w:tcW w:w="1000" w:type="dxa"/>
            <w:tcBorders>
              <w:top w:val="nil"/>
              <w:left w:val="nil"/>
              <w:bottom w:val="nil"/>
              <w:right w:val="nil"/>
            </w:tcBorders>
            <w:shd w:val="clear" w:color="000000" w:fill="D9D9D9"/>
            <w:noWrap/>
            <w:vAlign w:val="bottom"/>
            <w:hideMark/>
          </w:tcPr>
          <w:p w14:paraId="230843F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93.8%</w:t>
            </w:r>
          </w:p>
        </w:tc>
        <w:tc>
          <w:tcPr>
            <w:tcW w:w="960" w:type="dxa"/>
            <w:tcBorders>
              <w:top w:val="nil"/>
              <w:left w:val="nil"/>
              <w:bottom w:val="nil"/>
              <w:right w:val="nil"/>
            </w:tcBorders>
            <w:shd w:val="clear" w:color="000000" w:fill="D9D9D9"/>
            <w:noWrap/>
            <w:vAlign w:val="bottom"/>
            <w:hideMark/>
          </w:tcPr>
          <w:p w14:paraId="0F23F5EF"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730CBDEB" w14:textId="77777777" w:rsidTr="002C6AB9">
        <w:trPr>
          <w:trHeight w:val="300"/>
        </w:trPr>
        <w:tc>
          <w:tcPr>
            <w:tcW w:w="1420" w:type="dxa"/>
            <w:tcBorders>
              <w:top w:val="nil"/>
              <w:left w:val="nil"/>
              <w:bottom w:val="nil"/>
              <w:right w:val="nil"/>
            </w:tcBorders>
            <w:shd w:val="clear" w:color="auto" w:fill="auto"/>
            <w:noWrap/>
            <w:vAlign w:val="bottom"/>
            <w:hideMark/>
          </w:tcPr>
          <w:p w14:paraId="690DD0E9"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auto" w:fill="auto"/>
            <w:noWrap/>
            <w:vAlign w:val="bottom"/>
            <w:hideMark/>
          </w:tcPr>
          <w:p w14:paraId="52146903"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auto" w:fill="auto"/>
            <w:noWrap/>
            <w:vAlign w:val="bottom"/>
            <w:hideMark/>
          </w:tcPr>
          <w:p w14:paraId="740D8748"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LIT-267</w:t>
            </w:r>
          </w:p>
        </w:tc>
        <w:tc>
          <w:tcPr>
            <w:tcW w:w="860" w:type="dxa"/>
            <w:tcBorders>
              <w:top w:val="nil"/>
              <w:left w:val="nil"/>
              <w:bottom w:val="nil"/>
              <w:right w:val="nil"/>
            </w:tcBorders>
            <w:shd w:val="clear" w:color="auto" w:fill="auto"/>
            <w:noWrap/>
            <w:vAlign w:val="bottom"/>
            <w:hideMark/>
          </w:tcPr>
          <w:p w14:paraId="460BC446"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45.5%</w:t>
            </w:r>
          </w:p>
        </w:tc>
        <w:tc>
          <w:tcPr>
            <w:tcW w:w="860" w:type="dxa"/>
            <w:tcBorders>
              <w:top w:val="nil"/>
              <w:left w:val="nil"/>
              <w:bottom w:val="nil"/>
              <w:right w:val="nil"/>
            </w:tcBorders>
            <w:shd w:val="clear" w:color="auto" w:fill="auto"/>
            <w:noWrap/>
            <w:vAlign w:val="bottom"/>
            <w:hideMark/>
          </w:tcPr>
          <w:p w14:paraId="4C7599A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54.5%</w:t>
            </w:r>
          </w:p>
        </w:tc>
        <w:tc>
          <w:tcPr>
            <w:tcW w:w="860" w:type="dxa"/>
            <w:tcBorders>
              <w:top w:val="nil"/>
              <w:left w:val="nil"/>
              <w:bottom w:val="nil"/>
              <w:right w:val="nil"/>
            </w:tcBorders>
            <w:shd w:val="clear" w:color="auto" w:fill="auto"/>
            <w:noWrap/>
            <w:vAlign w:val="bottom"/>
            <w:hideMark/>
          </w:tcPr>
          <w:p w14:paraId="56948EE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45.0%</w:t>
            </w:r>
          </w:p>
        </w:tc>
        <w:tc>
          <w:tcPr>
            <w:tcW w:w="860" w:type="dxa"/>
            <w:tcBorders>
              <w:top w:val="nil"/>
              <w:left w:val="nil"/>
              <w:bottom w:val="nil"/>
              <w:right w:val="nil"/>
            </w:tcBorders>
            <w:shd w:val="clear" w:color="auto" w:fill="auto"/>
            <w:noWrap/>
            <w:vAlign w:val="bottom"/>
            <w:hideMark/>
          </w:tcPr>
          <w:p w14:paraId="1C3B420F"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65.7%</w:t>
            </w:r>
          </w:p>
        </w:tc>
        <w:tc>
          <w:tcPr>
            <w:tcW w:w="1000" w:type="dxa"/>
            <w:tcBorders>
              <w:top w:val="nil"/>
              <w:left w:val="nil"/>
              <w:bottom w:val="nil"/>
              <w:right w:val="nil"/>
            </w:tcBorders>
            <w:shd w:val="clear" w:color="auto" w:fill="auto"/>
            <w:noWrap/>
            <w:vAlign w:val="bottom"/>
            <w:hideMark/>
          </w:tcPr>
          <w:p w14:paraId="286202E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81.3%</w:t>
            </w:r>
          </w:p>
        </w:tc>
        <w:tc>
          <w:tcPr>
            <w:tcW w:w="960" w:type="dxa"/>
            <w:tcBorders>
              <w:top w:val="nil"/>
              <w:left w:val="nil"/>
              <w:bottom w:val="nil"/>
              <w:right w:val="nil"/>
            </w:tcBorders>
            <w:shd w:val="clear" w:color="auto" w:fill="auto"/>
            <w:noWrap/>
            <w:vAlign w:val="bottom"/>
            <w:hideMark/>
          </w:tcPr>
          <w:p w14:paraId="53154BE0"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r w:rsidR="002C6AB9" w:rsidRPr="002C6AB9" w14:paraId="3BFB4055" w14:textId="77777777" w:rsidTr="002C6AB9">
        <w:trPr>
          <w:trHeight w:val="300"/>
        </w:trPr>
        <w:tc>
          <w:tcPr>
            <w:tcW w:w="1420" w:type="dxa"/>
            <w:tcBorders>
              <w:top w:val="nil"/>
              <w:left w:val="nil"/>
              <w:bottom w:val="nil"/>
              <w:right w:val="nil"/>
            </w:tcBorders>
            <w:shd w:val="clear" w:color="000000" w:fill="D9D9D9"/>
            <w:noWrap/>
            <w:vAlign w:val="bottom"/>
            <w:hideMark/>
          </w:tcPr>
          <w:p w14:paraId="4ADECFA4"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60D09660"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3D25CBE0"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LIT-297</w:t>
            </w:r>
          </w:p>
        </w:tc>
        <w:tc>
          <w:tcPr>
            <w:tcW w:w="860" w:type="dxa"/>
            <w:tcBorders>
              <w:top w:val="nil"/>
              <w:left w:val="nil"/>
              <w:bottom w:val="nil"/>
              <w:right w:val="nil"/>
            </w:tcBorders>
            <w:shd w:val="clear" w:color="000000" w:fill="D9D9D9"/>
            <w:noWrap/>
            <w:vAlign w:val="bottom"/>
            <w:hideMark/>
          </w:tcPr>
          <w:p w14:paraId="6E0B1289"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39D2FA85"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65.0%</w:t>
            </w:r>
          </w:p>
        </w:tc>
        <w:tc>
          <w:tcPr>
            <w:tcW w:w="860" w:type="dxa"/>
            <w:tcBorders>
              <w:top w:val="nil"/>
              <w:left w:val="nil"/>
              <w:bottom w:val="nil"/>
              <w:right w:val="nil"/>
            </w:tcBorders>
            <w:shd w:val="clear" w:color="000000" w:fill="D9D9D9"/>
            <w:noWrap/>
            <w:vAlign w:val="bottom"/>
            <w:hideMark/>
          </w:tcPr>
          <w:p w14:paraId="6DE197C1"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14:paraId="0287C658"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76.9%</w:t>
            </w:r>
          </w:p>
        </w:tc>
        <w:tc>
          <w:tcPr>
            <w:tcW w:w="1000" w:type="dxa"/>
            <w:tcBorders>
              <w:top w:val="nil"/>
              <w:left w:val="nil"/>
              <w:bottom w:val="nil"/>
              <w:right w:val="nil"/>
            </w:tcBorders>
            <w:shd w:val="clear" w:color="000000" w:fill="D9D9D9"/>
            <w:noWrap/>
            <w:vAlign w:val="bottom"/>
            <w:hideMark/>
          </w:tcPr>
          <w:p w14:paraId="2DD0E1EE" w14:textId="77777777" w:rsidR="002C6AB9" w:rsidRPr="002C6AB9" w:rsidRDefault="002C6AB9" w:rsidP="002C6AB9">
            <w:pPr>
              <w:jc w:val="right"/>
              <w:rPr>
                <w:rFonts w:ascii="Calibri" w:hAnsi="Calibri" w:cs="Calibri"/>
                <w:color w:val="000000"/>
              </w:rPr>
            </w:pPr>
            <w:r w:rsidRPr="002C6AB9">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14:paraId="417837A3" w14:textId="77777777" w:rsidR="002C6AB9" w:rsidRPr="002C6AB9" w:rsidRDefault="002C6AB9" w:rsidP="002C6AB9">
            <w:pPr>
              <w:rPr>
                <w:rFonts w:ascii="Calibri" w:hAnsi="Calibri" w:cs="Calibri"/>
                <w:color w:val="000000"/>
              </w:rPr>
            </w:pPr>
            <w:r w:rsidRPr="002C6AB9">
              <w:rPr>
                <w:rFonts w:ascii="Calibri" w:hAnsi="Calibri" w:cs="Calibri"/>
                <w:color w:val="000000"/>
                <w:sz w:val="22"/>
                <w:szCs w:val="22"/>
              </w:rPr>
              <w:t>.</w:t>
            </w:r>
          </w:p>
        </w:tc>
      </w:tr>
    </w:tbl>
    <w:p w14:paraId="30DFC7BC" w14:textId="74EFAFE6" w:rsidR="008707D3" w:rsidRDefault="008707D3" w:rsidP="00B61D81">
      <w:pPr>
        <w:spacing w:after="200" w:line="276" w:lineRule="auto"/>
        <w:rPr>
          <w:rFonts w:ascii="Arial" w:hAnsi="Arial" w:cs="Arial"/>
          <w:b/>
          <w:color w:val="000000" w:themeColor="text1"/>
        </w:rPr>
      </w:pPr>
    </w:p>
    <w:p w14:paraId="2A3C0776" w14:textId="77777777" w:rsidR="008707D3" w:rsidRDefault="008707D3">
      <w:pPr>
        <w:spacing w:after="200" w:line="276" w:lineRule="auto"/>
        <w:rPr>
          <w:rFonts w:ascii="Arial" w:hAnsi="Arial" w:cs="Arial"/>
          <w:b/>
          <w:color w:val="000000" w:themeColor="text1"/>
        </w:rPr>
      </w:pPr>
      <w:r>
        <w:rPr>
          <w:rFonts w:ascii="Arial" w:hAnsi="Arial" w:cs="Arial"/>
          <w:b/>
          <w:color w:val="000000" w:themeColor="text1"/>
        </w:rPr>
        <w:br w:type="page"/>
      </w:r>
    </w:p>
    <w:p w14:paraId="776EE90E" w14:textId="2F90E5E1" w:rsidR="002C6AB9" w:rsidRDefault="008707D3" w:rsidP="00B61D81">
      <w:pPr>
        <w:spacing w:after="200" w:line="276" w:lineRule="auto"/>
        <w:rPr>
          <w:rFonts w:ascii="Arial" w:hAnsi="Arial" w:cs="Arial"/>
          <w:b/>
          <w:color w:val="000000" w:themeColor="text1"/>
        </w:rPr>
      </w:pPr>
      <w:r>
        <w:rPr>
          <w:rFonts w:ascii="Arial" w:hAnsi="Arial" w:cs="Arial"/>
          <w:b/>
          <w:color w:val="000000" w:themeColor="text1"/>
        </w:rPr>
        <w:lastRenderedPageBreak/>
        <w:t xml:space="preserve">Appendix I: </w:t>
      </w:r>
    </w:p>
    <w:p w14:paraId="5166C259" w14:textId="77777777" w:rsidR="008707D3" w:rsidRDefault="008707D3" w:rsidP="008707D3">
      <w:pPr>
        <w:rPr>
          <w:rFonts w:ascii="Tahoma" w:hAnsi="Tahoma" w:cs="Tahoma"/>
          <w:b/>
          <w:color w:val="000000"/>
          <w:sz w:val="28"/>
          <w:szCs w:val="28"/>
        </w:rPr>
      </w:pPr>
      <w:r>
        <w:rPr>
          <w:rFonts w:ascii="Tahoma" w:hAnsi="Tahoma" w:cs="Tahoma"/>
          <w:b/>
          <w:color w:val="000000"/>
          <w:sz w:val="28"/>
          <w:szCs w:val="28"/>
        </w:rPr>
        <w:t>ENG Program Outcomes Assessment Report</w:t>
      </w:r>
    </w:p>
    <w:p w14:paraId="5F6A0A19" w14:textId="77777777" w:rsidR="008707D3" w:rsidRDefault="008707D3" w:rsidP="008707D3">
      <w:pPr>
        <w:rPr>
          <w:rFonts w:ascii="Arial" w:hAnsi="Arial" w:cs="Arial"/>
          <w:color w:val="000000"/>
        </w:rPr>
      </w:pPr>
    </w:p>
    <w:p w14:paraId="6E3AAB95" w14:textId="77777777" w:rsidR="008707D3" w:rsidRPr="00E074E1" w:rsidRDefault="008707D3" w:rsidP="008707D3">
      <w:pPr>
        <w:rPr>
          <w:rFonts w:ascii="Arial" w:hAnsi="Arial" w:cs="Arial"/>
          <w:color w:val="000000"/>
          <w:u w:val="single"/>
        </w:rPr>
      </w:pPr>
      <w:r w:rsidRPr="00E074E1">
        <w:rPr>
          <w:rFonts w:ascii="Arial" w:hAnsi="Arial" w:cs="Arial"/>
          <w:color w:val="000000"/>
          <w:u w:val="single"/>
        </w:rPr>
        <w:t>Introduction</w:t>
      </w:r>
    </w:p>
    <w:p w14:paraId="46F54416" w14:textId="2399F89A" w:rsidR="008707D3" w:rsidRDefault="008707D3" w:rsidP="008707D3">
      <w:pPr>
        <w:rPr>
          <w:rFonts w:ascii="Arial" w:hAnsi="Arial" w:cs="Arial"/>
          <w:color w:val="000000"/>
        </w:rPr>
      </w:pPr>
      <w:r w:rsidRPr="00823C50">
        <w:rPr>
          <w:rFonts w:ascii="Arial" w:hAnsi="Arial" w:cs="Arial"/>
          <w:color w:val="000000"/>
        </w:rPr>
        <w:t>Assessment in the English Department has been focused on the course outcomes of ENG1101:  English Composition I and ENG</w:t>
      </w:r>
      <w:r w:rsidR="00E074E1">
        <w:rPr>
          <w:rFonts w:ascii="Arial" w:hAnsi="Arial" w:cs="Arial"/>
          <w:color w:val="000000"/>
        </w:rPr>
        <w:t xml:space="preserve">1201:  English Composition II. </w:t>
      </w:r>
      <w:r w:rsidRPr="00823C50">
        <w:rPr>
          <w:rFonts w:ascii="Arial" w:hAnsi="Arial" w:cs="Arial"/>
          <w:color w:val="000000"/>
        </w:rPr>
        <w:t xml:space="preserve">This recurring assessment has not taken into account the program outcomes for the Creative Emphasis, </w:t>
      </w:r>
      <w:r w:rsidRPr="00823C50">
        <w:rPr>
          <w:rFonts w:ascii="Arial" w:hAnsi="Arial" w:cs="Arial"/>
          <w:color w:val="080808"/>
        </w:rPr>
        <w:t>CRWE.S.AA, or th</w:t>
      </w:r>
      <w:r w:rsidR="00E074E1">
        <w:rPr>
          <w:rFonts w:ascii="Arial" w:hAnsi="Arial" w:cs="Arial"/>
          <w:color w:val="080808"/>
        </w:rPr>
        <w:t xml:space="preserve">e English Emphasis, ENGE.S.AA. </w:t>
      </w:r>
      <w:r w:rsidRPr="00823C50">
        <w:rPr>
          <w:rFonts w:ascii="Arial" w:hAnsi="Arial" w:cs="Arial"/>
          <w:color w:val="080808"/>
        </w:rPr>
        <w:t>Due to this oversight, past assessments and upcoming planning will include the outcomes</w:t>
      </w:r>
      <w:r w:rsidR="00E074E1">
        <w:rPr>
          <w:rFonts w:ascii="Arial" w:hAnsi="Arial" w:cs="Arial"/>
          <w:color w:val="080808"/>
        </w:rPr>
        <w:t xml:space="preserve"> for the two areas of emphasis</w:t>
      </w:r>
      <w:r w:rsidRPr="00823C50">
        <w:rPr>
          <w:rFonts w:ascii="Arial" w:hAnsi="Arial" w:cs="Arial"/>
          <w:color w:val="080808"/>
        </w:rPr>
        <w:t>.</w:t>
      </w:r>
    </w:p>
    <w:p w14:paraId="5DA06CEF" w14:textId="77777777" w:rsidR="008707D3" w:rsidRDefault="008707D3" w:rsidP="008707D3">
      <w:pPr>
        <w:rPr>
          <w:rFonts w:ascii="Arial" w:hAnsi="Arial" w:cs="Arial"/>
          <w:color w:val="000000"/>
        </w:rPr>
      </w:pPr>
    </w:p>
    <w:p w14:paraId="17418F35" w14:textId="77777777" w:rsidR="008707D3" w:rsidRPr="00E074E1" w:rsidRDefault="008707D3" w:rsidP="008707D3">
      <w:pPr>
        <w:rPr>
          <w:rFonts w:ascii="Arial" w:hAnsi="Arial" w:cs="Arial"/>
          <w:color w:val="000000"/>
          <w:u w:val="single"/>
        </w:rPr>
      </w:pPr>
      <w:r w:rsidRPr="00E074E1">
        <w:rPr>
          <w:rFonts w:ascii="Arial" w:hAnsi="Arial" w:cs="Arial"/>
          <w:color w:val="000000"/>
          <w:u w:val="single"/>
        </w:rPr>
        <w:t>Past and Current Course Assessments</w:t>
      </w:r>
    </w:p>
    <w:p w14:paraId="491F95B5" w14:textId="75E51BB7" w:rsidR="008707D3" w:rsidRDefault="008707D3" w:rsidP="008707D3">
      <w:pPr>
        <w:rPr>
          <w:rFonts w:ascii="Arial" w:hAnsi="Arial" w:cs="Arial"/>
          <w:color w:val="000000"/>
        </w:rPr>
      </w:pPr>
      <w:r>
        <w:rPr>
          <w:rFonts w:ascii="Arial" w:hAnsi="Arial" w:cs="Arial"/>
          <w:color w:val="000000"/>
        </w:rPr>
        <w:t>The course assessments from AY 2012-2013 and AY 2013-2014 are related to three of the program outcomes:  critical thinking, global</w:t>
      </w:r>
      <w:r w:rsidR="00E074E1">
        <w:rPr>
          <w:rFonts w:ascii="Arial" w:hAnsi="Arial" w:cs="Arial"/>
          <w:color w:val="000000"/>
        </w:rPr>
        <w:t xml:space="preserve"> awareness, and communication. </w:t>
      </w:r>
      <w:r>
        <w:rPr>
          <w:rFonts w:ascii="Arial" w:hAnsi="Arial" w:cs="Arial"/>
          <w:color w:val="000000"/>
        </w:rPr>
        <w:t>Based on the ENG1101 course assessment from AY 2012-2013, the student writing samples demonstrated that students were “proficient” in their critical thinking skills in relation to connecting their own experiences and sou</w:t>
      </w:r>
      <w:r w:rsidR="00E074E1">
        <w:rPr>
          <w:rFonts w:ascii="Arial" w:hAnsi="Arial" w:cs="Arial"/>
          <w:color w:val="000000"/>
        </w:rPr>
        <w:t xml:space="preserve">rce material to their writing. </w:t>
      </w:r>
      <w:r>
        <w:rPr>
          <w:rFonts w:ascii="Arial" w:hAnsi="Arial" w:cs="Arial"/>
          <w:color w:val="000000"/>
        </w:rPr>
        <w:t xml:space="preserve">Also, the writing sample showed “proficiency” in their communication skills that covers audience awareness, logical structures of information, and an intended purpose.  </w:t>
      </w:r>
    </w:p>
    <w:p w14:paraId="39244F53" w14:textId="77777777" w:rsidR="00E074E1" w:rsidRDefault="00E074E1" w:rsidP="008707D3">
      <w:pPr>
        <w:rPr>
          <w:rFonts w:ascii="Arial" w:hAnsi="Arial" w:cs="Arial"/>
          <w:color w:val="000000"/>
        </w:rPr>
      </w:pPr>
    </w:p>
    <w:p w14:paraId="5BBF1619" w14:textId="69C253DF" w:rsidR="008707D3" w:rsidRDefault="008707D3" w:rsidP="008707D3">
      <w:pPr>
        <w:rPr>
          <w:rFonts w:ascii="Arial" w:hAnsi="Arial" w:cs="Arial"/>
          <w:color w:val="000000"/>
        </w:rPr>
      </w:pPr>
      <w:r>
        <w:rPr>
          <w:rFonts w:ascii="Arial" w:hAnsi="Arial" w:cs="Arial"/>
          <w:color w:val="000000"/>
        </w:rPr>
        <w:t>The writing samples for the last two assessment cyc</w:t>
      </w:r>
      <w:r w:rsidR="00E074E1">
        <w:rPr>
          <w:rFonts w:ascii="Arial" w:hAnsi="Arial" w:cs="Arial"/>
          <w:color w:val="000000"/>
        </w:rPr>
        <w:t xml:space="preserve">les were self-selected topics. </w:t>
      </w:r>
      <w:r>
        <w:rPr>
          <w:rFonts w:ascii="Arial" w:hAnsi="Arial" w:cs="Arial"/>
          <w:color w:val="000000"/>
        </w:rPr>
        <w:t>Both writing samples were re-read to ascertain if students were writing about subjects related to glo</w:t>
      </w:r>
      <w:r w:rsidR="00E074E1">
        <w:rPr>
          <w:rFonts w:ascii="Arial" w:hAnsi="Arial" w:cs="Arial"/>
          <w:color w:val="000000"/>
        </w:rPr>
        <w:t xml:space="preserve">bal awareness. </w:t>
      </w:r>
      <w:r>
        <w:rPr>
          <w:rFonts w:ascii="Arial" w:hAnsi="Arial" w:cs="Arial"/>
          <w:color w:val="000000"/>
        </w:rPr>
        <w:t xml:space="preserve">Twenty samples from each assessment period for a total of 40 papers were read for this purpose.  Out of the 40 samples, three students wrote about a subject </w:t>
      </w:r>
      <w:r w:rsidR="00E074E1">
        <w:rPr>
          <w:rFonts w:ascii="Arial" w:hAnsi="Arial" w:cs="Arial"/>
          <w:color w:val="000000"/>
        </w:rPr>
        <w:t xml:space="preserve">that had global ramifications. </w:t>
      </w:r>
      <w:r>
        <w:rPr>
          <w:rFonts w:ascii="Arial" w:hAnsi="Arial" w:cs="Arial"/>
          <w:color w:val="000000"/>
        </w:rPr>
        <w:t>That calculates to 7.5% of the writing samples met the global awareness outcome.  Student wrote primarily about local and personal issues.</w:t>
      </w:r>
    </w:p>
    <w:p w14:paraId="3785E909" w14:textId="77777777" w:rsidR="008707D3" w:rsidRDefault="008707D3" w:rsidP="008707D3">
      <w:pPr>
        <w:rPr>
          <w:rFonts w:ascii="Arial" w:hAnsi="Arial" w:cs="Arial"/>
          <w:color w:val="000000"/>
        </w:rPr>
      </w:pPr>
    </w:p>
    <w:p w14:paraId="4CBF92A6" w14:textId="77777777" w:rsidR="008707D3" w:rsidRPr="00E074E1" w:rsidRDefault="008707D3" w:rsidP="008707D3">
      <w:pPr>
        <w:rPr>
          <w:rFonts w:ascii="Arial" w:hAnsi="Arial" w:cs="Arial"/>
          <w:color w:val="000000"/>
          <w:u w:val="single"/>
        </w:rPr>
      </w:pPr>
      <w:r w:rsidRPr="00E074E1">
        <w:rPr>
          <w:rFonts w:ascii="Arial" w:hAnsi="Arial" w:cs="Arial"/>
          <w:color w:val="000000"/>
          <w:u w:val="single"/>
        </w:rPr>
        <w:t>Faculty Survey</w:t>
      </w:r>
    </w:p>
    <w:p w14:paraId="6C69D4C7" w14:textId="21B699F5" w:rsidR="008707D3" w:rsidRDefault="008707D3" w:rsidP="008707D3">
      <w:pPr>
        <w:rPr>
          <w:rFonts w:ascii="Arial" w:hAnsi="Arial" w:cs="Arial"/>
          <w:color w:val="000000"/>
        </w:rPr>
      </w:pPr>
      <w:r>
        <w:rPr>
          <w:rFonts w:ascii="Arial" w:hAnsi="Arial" w:cs="Arial"/>
          <w:color w:val="000000"/>
        </w:rPr>
        <w:t>A faculty survey was administered on Septembe</w:t>
      </w:r>
      <w:r w:rsidR="00E074E1">
        <w:rPr>
          <w:rFonts w:ascii="Arial" w:hAnsi="Arial" w:cs="Arial"/>
          <w:color w:val="000000"/>
        </w:rPr>
        <w:t xml:space="preserve">r 29, 2013, (see attachment #1). </w:t>
      </w:r>
      <w:r>
        <w:rPr>
          <w:rFonts w:ascii="Arial" w:hAnsi="Arial" w:cs="Arial"/>
          <w:color w:val="000000"/>
        </w:rPr>
        <w:t>The goal of this survey was to collect information in relation to instruction and performance appraisal that would provide information about meeting and assessing program outcomes.</w:t>
      </w:r>
    </w:p>
    <w:p w14:paraId="2749C394" w14:textId="77777777" w:rsidR="008707D3" w:rsidRDefault="008707D3" w:rsidP="008707D3">
      <w:pPr>
        <w:rPr>
          <w:rFonts w:ascii="Arial" w:hAnsi="Arial" w:cs="Arial"/>
          <w:color w:val="000000"/>
        </w:rPr>
      </w:pPr>
    </w:p>
    <w:p w14:paraId="3314B467" w14:textId="77777777" w:rsidR="008707D3" w:rsidRDefault="008707D3" w:rsidP="008707D3">
      <w:pPr>
        <w:rPr>
          <w:rFonts w:ascii="Arial" w:hAnsi="Arial" w:cs="Arial"/>
          <w:color w:val="000000"/>
        </w:rPr>
      </w:pPr>
      <w:r>
        <w:rPr>
          <w:rFonts w:ascii="Arial" w:hAnsi="Arial" w:cs="Arial"/>
          <w:color w:val="000000"/>
        </w:rPr>
        <w:t>For global awareness, the faculty indicated how many readings they assigned that were related to global and cultural issues.  All faculty reported that they assign readings of this nature:  30% use 1-5 readings, 45% use 6-10 readings, and 25% use 10 or more readings related to global and/or culture awareness.</w:t>
      </w:r>
    </w:p>
    <w:p w14:paraId="3C59B2A7" w14:textId="70DFB9F6" w:rsidR="008707D3" w:rsidRDefault="008707D3" w:rsidP="008707D3">
      <w:pPr>
        <w:rPr>
          <w:rFonts w:ascii="Arial" w:hAnsi="Arial" w:cs="Arial"/>
          <w:color w:val="000000"/>
        </w:rPr>
      </w:pPr>
      <w:r>
        <w:rPr>
          <w:rFonts w:ascii="Arial" w:hAnsi="Arial" w:cs="Arial"/>
          <w:color w:val="000000"/>
        </w:rPr>
        <w:lastRenderedPageBreak/>
        <w:t>Under critical thinking there i</w:t>
      </w:r>
      <w:r w:rsidR="00386D87">
        <w:rPr>
          <w:rFonts w:ascii="Arial" w:hAnsi="Arial" w:cs="Arial"/>
          <w:color w:val="000000"/>
        </w:rPr>
        <w:t>s a problem-</w:t>
      </w:r>
      <w:r w:rsidR="00E074E1">
        <w:rPr>
          <w:rFonts w:ascii="Arial" w:hAnsi="Arial" w:cs="Arial"/>
          <w:color w:val="000000"/>
        </w:rPr>
        <w:t xml:space="preserve">solving component. </w:t>
      </w:r>
      <w:r>
        <w:rPr>
          <w:rFonts w:ascii="Arial" w:hAnsi="Arial" w:cs="Arial"/>
          <w:color w:val="000000"/>
        </w:rPr>
        <w:t>The faculty were surveyed if problem solving is a component of papers or assignments.  Out of 20 faculty, 18 reported that problem solving was par</w:t>
      </w:r>
      <w:r w:rsidR="00E074E1">
        <w:rPr>
          <w:rFonts w:ascii="Arial" w:hAnsi="Arial" w:cs="Arial"/>
          <w:color w:val="000000"/>
        </w:rPr>
        <w:t xml:space="preserve">t of their course assignments. </w:t>
      </w:r>
      <w:r>
        <w:rPr>
          <w:rFonts w:ascii="Arial" w:hAnsi="Arial" w:cs="Arial"/>
          <w:color w:val="000000"/>
        </w:rPr>
        <w:t xml:space="preserve">In other words, 90% of the faculty assign work that includes a </w:t>
      </w:r>
      <w:r w:rsidR="00DA14FF">
        <w:rPr>
          <w:rFonts w:ascii="Arial" w:hAnsi="Arial" w:cs="Arial"/>
          <w:color w:val="000000"/>
        </w:rPr>
        <w:t>problem-solving</w:t>
      </w:r>
      <w:r>
        <w:rPr>
          <w:rFonts w:ascii="Arial" w:hAnsi="Arial" w:cs="Arial"/>
          <w:color w:val="000000"/>
        </w:rPr>
        <w:t xml:space="preserve"> component.</w:t>
      </w:r>
    </w:p>
    <w:p w14:paraId="32DA7C97" w14:textId="77777777" w:rsidR="00E074E1" w:rsidRDefault="00E074E1" w:rsidP="008707D3">
      <w:pPr>
        <w:rPr>
          <w:rFonts w:ascii="Arial" w:hAnsi="Arial" w:cs="Arial"/>
          <w:color w:val="000000"/>
        </w:rPr>
      </w:pPr>
    </w:p>
    <w:p w14:paraId="58278556" w14:textId="5BC189B2" w:rsidR="008707D3" w:rsidRDefault="008707D3" w:rsidP="008707D3">
      <w:pPr>
        <w:rPr>
          <w:rFonts w:ascii="Arial" w:hAnsi="Arial" w:cs="Arial"/>
          <w:color w:val="000000"/>
        </w:rPr>
      </w:pPr>
      <w:r>
        <w:rPr>
          <w:rFonts w:ascii="Arial" w:hAnsi="Arial" w:cs="Arial"/>
          <w:color w:val="000000"/>
        </w:rPr>
        <w:t xml:space="preserve">For group participation and social interaction, the all faculty reported incorporating group </w:t>
      </w:r>
      <w:r w:rsidR="00E074E1">
        <w:rPr>
          <w:rFonts w:ascii="Arial" w:hAnsi="Arial" w:cs="Arial"/>
          <w:color w:val="000000"/>
        </w:rPr>
        <w:t xml:space="preserve">activities into their courses. </w:t>
      </w:r>
      <w:r>
        <w:rPr>
          <w:rFonts w:ascii="Arial" w:hAnsi="Arial" w:cs="Arial"/>
          <w:color w:val="000000"/>
        </w:rPr>
        <w:t>Of those reporting, 75% use collaborative activities 1</w:t>
      </w:r>
      <w:r w:rsidR="00E074E1">
        <w:rPr>
          <w:rFonts w:ascii="Arial" w:hAnsi="Arial" w:cs="Arial"/>
          <w:color w:val="000000"/>
        </w:rPr>
        <w:t xml:space="preserve">0 or more times during a term. </w:t>
      </w:r>
      <w:r>
        <w:rPr>
          <w:rFonts w:ascii="Arial" w:hAnsi="Arial" w:cs="Arial"/>
          <w:color w:val="000000"/>
        </w:rPr>
        <w:t>This is also an observable assessment—see next section.</w:t>
      </w:r>
    </w:p>
    <w:p w14:paraId="02EA7E9B" w14:textId="77777777" w:rsidR="00E074E1" w:rsidRDefault="00E074E1" w:rsidP="008707D3">
      <w:pPr>
        <w:rPr>
          <w:rFonts w:ascii="Arial" w:hAnsi="Arial" w:cs="Arial"/>
          <w:color w:val="000000"/>
        </w:rPr>
      </w:pPr>
    </w:p>
    <w:p w14:paraId="7F3317D1" w14:textId="79B9F2AA" w:rsidR="008707D3" w:rsidRDefault="008707D3" w:rsidP="008707D3">
      <w:pPr>
        <w:rPr>
          <w:rFonts w:ascii="Arial" w:hAnsi="Arial" w:cs="Arial"/>
          <w:color w:val="000000"/>
        </w:rPr>
      </w:pPr>
      <w:r>
        <w:rPr>
          <w:rFonts w:ascii="Arial" w:hAnsi="Arial" w:cs="Arial"/>
          <w:color w:val="000000"/>
        </w:rPr>
        <w:t>When looking at communication, the course outcomes c</w:t>
      </w:r>
      <w:r w:rsidR="00E074E1">
        <w:rPr>
          <w:rFonts w:ascii="Arial" w:hAnsi="Arial" w:cs="Arial"/>
          <w:color w:val="000000"/>
        </w:rPr>
        <w:t xml:space="preserve">over most of these components. </w:t>
      </w:r>
      <w:r>
        <w:rPr>
          <w:rFonts w:ascii="Arial" w:hAnsi="Arial" w:cs="Arial"/>
          <w:color w:val="000000"/>
        </w:rPr>
        <w:t>But the faculty were asked if they set-up assignments so that students are writing for an audie</w:t>
      </w:r>
      <w:r w:rsidR="00E074E1">
        <w:rPr>
          <w:rFonts w:ascii="Arial" w:hAnsi="Arial" w:cs="Arial"/>
          <w:color w:val="000000"/>
        </w:rPr>
        <w:t xml:space="preserve">nce other than the instructor. </w:t>
      </w:r>
      <w:r>
        <w:rPr>
          <w:rFonts w:ascii="Arial" w:hAnsi="Arial" w:cs="Arial"/>
          <w:color w:val="000000"/>
        </w:rPr>
        <w:t>Only one faculty did not have students write for a non-academic audience while the other 19 (95%) had 2 or more papers that were geared toward an outside audience.</w:t>
      </w:r>
    </w:p>
    <w:p w14:paraId="7907BA4D" w14:textId="77777777" w:rsidR="00E074E1" w:rsidRDefault="00E074E1" w:rsidP="008707D3">
      <w:pPr>
        <w:rPr>
          <w:rFonts w:ascii="Arial" w:hAnsi="Arial" w:cs="Arial"/>
          <w:color w:val="000000"/>
        </w:rPr>
      </w:pPr>
    </w:p>
    <w:p w14:paraId="6625BC7D" w14:textId="150BC0AC" w:rsidR="008707D3" w:rsidRDefault="008707D3" w:rsidP="008707D3">
      <w:pPr>
        <w:rPr>
          <w:rFonts w:ascii="Arial" w:hAnsi="Arial" w:cs="Arial"/>
          <w:color w:val="000000"/>
        </w:rPr>
      </w:pPr>
      <w:r>
        <w:rPr>
          <w:rFonts w:ascii="Arial" w:hAnsi="Arial" w:cs="Arial"/>
          <w:color w:val="000000"/>
        </w:rPr>
        <w:t>The literature courses cover the last two program outcomes:  literary literacy an</w:t>
      </w:r>
      <w:r w:rsidR="00E074E1">
        <w:rPr>
          <w:rFonts w:ascii="Arial" w:hAnsi="Arial" w:cs="Arial"/>
          <w:color w:val="000000"/>
        </w:rPr>
        <w:t xml:space="preserve">d literary themes and devices. </w:t>
      </w:r>
      <w:r>
        <w:rPr>
          <w:rFonts w:ascii="Arial" w:hAnsi="Arial" w:cs="Arial"/>
          <w:color w:val="000000"/>
        </w:rPr>
        <w:t>Nine literature faculty complete</w:t>
      </w:r>
      <w:r w:rsidR="00E074E1">
        <w:rPr>
          <w:rFonts w:ascii="Arial" w:hAnsi="Arial" w:cs="Arial"/>
          <w:color w:val="000000"/>
        </w:rPr>
        <w:t xml:space="preserve">d the survey. </w:t>
      </w:r>
      <w:r>
        <w:rPr>
          <w:rFonts w:ascii="Arial" w:hAnsi="Arial" w:cs="Arial"/>
          <w:color w:val="000000"/>
        </w:rPr>
        <w:t>The literature faculty reported that their primary means of assessing these outcomes is through performanc</w:t>
      </w:r>
      <w:r w:rsidR="00E074E1">
        <w:rPr>
          <w:rFonts w:ascii="Arial" w:hAnsi="Arial" w:cs="Arial"/>
          <w:color w:val="000000"/>
        </w:rPr>
        <w:t xml:space="preserve">e appraisals—student writings. </w:t>
      </w:r>
      <w:r>
        <w:rPr>
          <w:rFonts w:ascii="Arial" w:hAnsi="Arial" w:cs="Arial"/>
          <w:color w:val="000000"/>
        </w:rPr>
        <w:t xml:space="preserve">The weakest area in literary papers is analytical skills.   </w:t>
      </w:r>
    </w:p>
    <w:p w14:paraId="38830C71" w14:textId="77777777" w:rsidR="00E074E1" w:rsidRDefault="00E074E1" w:rsidP="008707D3">
      <w:pPr>
        <w:rPr>
          <w:rFonts w:ascii="Arial" w:hAnsi="Arial" w:cs="Arial"/>
          <w:color w:val="000000"/>
        </w:rPr>
      </w:pPr>
    </w:p>
    <w:p w14:paraId="50BCE226" w14:textId="77777777" w:rsidR="008707D3" w:rsidRPr="00E074E1" w:rsidRDefault="008707D3" w:rsidP="008707D3">
      <w:pPr>
        <w:rPr>
          <w:rFonts w:ascii="Arial" w:hAnsi="Arial" w:cs="Arial"/>
          <w:color w:val="000000"/>
          <w:u w:val="single"/>
        </w:rPr>
      </w:pPr>
      <w:r w:rsidRPr="00E074E1">
        <w:rPr>
          <w:rFonts w:ascii="Arial" w:hAnsi="Arial" w:cs="Arial"/>
          <w:color w:val="000000"/>
          <w:u w:val="single"/>
        </w:rPr>
        <w:t>Classroom Observations</w:t>
      </w:r>
    </w:p>
    <w:p w14:paraId="793CA45E" w14:textId="5F9253B5" w:rsidR="008707D3" w:rsidRDefault="008707D3" w:rsidP="008707D3">
      <w:pPr>
        <w:rPr>
          <w:rFonts w:ascii="Arial" w:hAnsi="Arial" w:cs="Arial"/>
          <w:color w:val="000000"/>
        </w:rPr>
      </w:pPr>
      <w:r>
        <w:rPr>
          <w:rFonts w:ascii="Arial" w:hAnsi="Arial" w:cs="Arial"/>
          <w:color w:val="000000"/>
        </w:rPr>
        <w:t>For the program outcome of group participation and social interaction, this is best</w:t>
      </w:r>
      <w:r w:rsidR="00E074E1">
        <w:rPr>
          <w:rFonts w:ascii="Arial" w:hAnsi="Arial" w:cs="Arial"/>
          <w:color w:val="000000"/>
        </w:rPr>
        <w:t xml:space="preserve"> assessed through observation. </w:t>
      </w:r>
      <w:r>
        <w:rPr>
          <w:rFonts w:ascii="Arial" w:hAnsi="Arial" w:cs="Arial"/>
          <w:color w:val="000000"/>
        </w:rPr>
        <w:t>The chair and several members of the English Department observe both fu</w:t>
      </w:r>
      <w:r w:rsidR="00E074E1">
        <w:rPr>
          <w:rFonts w:ascii="Arial" w:hAnsi="Arial" w:cs="Arial"/>
          <w:color w:val="000000"/>
        </w:rPr>
        <w:t xml:space="preserve">ll-time and part-time faculty. </w:t>
      </w:r>
      <w:r>
        <w:rPr>
          <w:rFonts w:ascii="Arial" w:hAnsi="Arial" w:cs="Arial"/>
          <w:color w:val="000000"/>
        </w:rPr>
        <w:t>These observers were polled to discover how many times they observed this outcome being met during a classroom observation</w:t>
      </w:r>
      <w:r w:rsidR="00E074E1">
        <w:rPr>
          <w:rFonts w:ascii="Arial" w:hAnsi="Arial" w:cs="Arial"/>
          <w:b/>
          <w:color w:val="000000"/>
        </w:rPr>
        <w:t>.</w:t>
      </w:r>
      <w:r w:rsidR="00E074E1">
        <w:rPr>
          <w:rFonts w:ascii="Arial" w:hAnsi="Arial" w:cs="Arial"/>
          <w:color w:val="000000"/>
        </w:rPr>
        <w:t xml:space="preserve"> Out of 17 class observations during fall semester, group participation was observed in eleven classrooms.</w:t>
      </w:r>
    </w:p>
    <w:p w14:paraId="3DAE2255" w14:textId="77777777" w:rsidR="00E074E1" w:rsidRPr="00E074E1" w:rsidRDefault="00E074E1" w:rsidP="008707D3">
      <w:pPr>
        <w:rPr>
          <w:rFonts w:ascii="Arial" w:hAnsi="Arial" w:cs="Arial"/>
          <w:color w:val="000000"/>
        </w:rPr>
      </w:pPr>
    </w:p>
    <w:p w14:paraId="110CF51F" w14:textId="77777777" w:rsidR="00E074E1" w:rsidRDefault="00E074E1">
      <w:pPr>
        <w:spacing w:after="200" w:line="276" w:lineRule="auto"/>
        <w:rPr>
          <w:rFonts w:ascii="Arial" w:hAnsi="Arial" w:cs="Arial"/>
          <w:color w:val="000000"/>
          <w:u w:val="single"/>
        </w:rPr>
      </w:pPr>
      <w:r>
        <w:rPr>
          <w:rFonts w:ascii="Arial" w:hAnsi="Arial" w:cs="Arial"/>
          <w:color w:val="000000"/>
          <w:u w:val="single"/>
        </w:rPr>
        <w:br w:type="page"/>
      </w:r>
    </w:p>
    <w:p w14:paraId="7E350A05" w14:textId="652329F1" w:rsidR="008707D3" w:rsidRPr="00834CDA" w:rsidRDefault="008707D3" w:rsidP="008707D3">
      <w:pPr>
        <w:rPr>
          <w:rFonts w:ascii="Tahoma" w:hAnsi="Tahoma" w:cs="Tahoma"/>
          <w:b/>
          <w:color w:val="000000"/>
          <w:sz w:val="20"/>
          <w:szCs w:val="20"/>
        </w:rPr>
      </w:pPr>
      <w:r>
        <w:rPr>
          <w:rFonts w:ascii="Tahoma" w:hAnsi="Tahoma" w:cs="Tahoma"/>
          <w:b/>
          <w:color w:val="000000"/>
          <w:sz w:val="20"/>
          <w:szCs w:val="20"/>
        </w:rPr>
        <w:lastRenderedPageBreak/>
        <w:t>Attachment #1</w:t>
      </w:r>
    </w:p>
    <w:p w14:paraId="53CE598D" w14:textId="77777777" w:rsidR="008707D3" w:rsidRPr="002A6E59" w:rsidRDefault="008707D3" w:rsidP="008707D3">
      <w:pPr>
        <w:jc w:val="center"/>
        <w:rPr>
          <w:rFonts w:ascii="Tahoma" w:hAnsi="Tahoma" w:cs="Tahoma"/>
          <w:b/>
          <w:color w:val="000000"/>
          <w:sz w:val="28"/>
          <w:szCs w:val="28"/>
        </w:rPr>
      </w:pPr>
      <w:r w:rsidRPr="002A6E59">
        <w:rPr>
          <w:rFonts w:ascii="Tahoma" w:hAnsi="Tahoma" w:cs="Tahoma"/>
          <w:b/>
          <w:color w:val="000000"/>
          <w:sz w:val="28"/>
          <w:szCs w:val="28"/>
        </w:rPr>
        <w:t>Program Outcome Assessment Survey, FA13</w:t>
      </w:r>
    </w:p>
    <w:p w14:paraId="2E4E5A41" w14:textId="77777777" w:rsidR="008707D3" w:rsidRPr="005D4417" w:rsidRDefault="008707D3" w:rsidP="008707D3">
      <w:pPr>
        <w:rPr>
          <w:rFonts w:ascii="Tahoma" w:hAnsi="Tahoma" w:cs="Tahoma"/>
          <w:color w:val="000000"/>
          <w:sz w:val="28"/>
          <w:szCs w:val="28"/>
        </w:rPr>
      </w:pPr>
      <w:r w:rsidRPr="005D4417">
        <w:rPr>
          <w:rFonts w:ascii="Tahoma" w:hAnsi="Tahoma" w:cs="Tahoma"/>
          <w:color w:val="000000"/>
          <w:sz w:val="28"/>
          <w:szCs w:val="28"/>
        </w:rPr>
        <w:t>How many assigned readings in your class are about world issues</w:t>
      </w:r>
      <w:r>
        <w:rPr>
          <w:rFonts w:ascii="Tahoma" w:hAnsi="Tahoma" w:cs="Tahoma"/>
          <w:color w:val="000000"/>
          <w:sz w:val="28"/>
          <w:szCs w:val="28"/>
        </w:rPr>
        <w:t xml:space="preserve"> or other cultures</w:t>
      </w:r>
      <w:r w:rsidRPr="005D4417">
        <w:rPr>
          <w:rFonts w:ascii="Tahoma" w:hAnsi="Tahoma" w:cs="Tahoma"/>
          <w:color w:val="000000"/>
          <w:sz w:val="28"/>
          <w:szCs w:val="28"/>
        </w:rPr>
        <w:t>?</w:t>
      </w:r>
    </w:p>
    <w:p w14:paraId="0EE935E6" w14:textId="77777777" w:rsidR="008707D3" w:rsidRPr="005D4417" w:rsidRDefault="008707D3" w:rsidP="008707D3">
      <w:pPr>
        <w:rPr>
          <w:rFonts w:ascii="Tahoma" w:hAnsi="Tahoma" w:cs="Tahoma"/>
          <w:color w:val="000000"/>
          <w:sz w:val="28"/>
          <w:szCs w:val="28"/>
        </w:rPr>
      </w:pPr>
      <w:r w:rsidRPr="005D4417">
        <w:rPr>
          <w:rFonts w:ascii="Tahoma" w:hAnsi="Tahoma" w:cs="Tahoma"/>
          <w:color w:val="000000"/>
          <w:sz w:val="28"/>
          <w:szCs w:val="28"/>
        </w:rPr>
        <w:t xml:space="preserve"> 0</w:t>
      </w:r>
      <w:r w:rsidRPr="005D4417">
        <w:rPr>
          <w:rFonts w:ascii="Tahoma" w:hAnsi="Tahoma" w:cs="Tahoma"/>
          <w:color w:val="000000"/>
          <w:sz w:val="28"/>
          <w:szCs w:val="28"/>
        </w:rPr>
        <w:tab/>
      </w:r>
      <w:r>
        <w:rPr>
          <w:rFonts w:ascii="Tahoma" w:hAnsi="Tahoma" w:cs="Tahoma"/>
          <w:color w:val="000000"/>
          <w:sz w:val="28"/>
          <w:szCs w:val="28"/>
        </w:rPr>
        <w:tab/>
      </w:r>
      <w:r w:rsidRPr="005D4417">
        <w:rPr>
          <w:rFonts w:ascii="Tahoma" w:hAnsi="Tahoma" w:cs="Tahoma"/>
          <w:color w:val="000000"/>
          <w:sz w:val="28"/>
          <w:szCs w:val="28"/>
        </w:rPr>
        <w:t>1-5</w:t>
      </w:r>
      <w:r w:rsidRPr="005D4417">
        <w:rPr>
          <w:rFonts w:ascii="Tahoma" w:hAnsi="Tahoma" w:cs="Tahoma"/>
          <w:color w:val="000000"/>
          <w:sz w:val="28"/>
          <w:szCs w:val="28"/>
        </w:rPr>
        <w:tab/>
      </w:r>
      <w:r>
        <w:rPr>
          <w:rFonts w:ascii="Tahoma" w:hAnsi="Tahoma" w:cs="Tahoma"/>
          <w:color w:val="000000"/>
          <w:sz w:val="28"/>
          <w:szCs w:val="28"/>
        </w:rPr>
        <w:tab/>
      </w:r>
      <w:r w:rsidRPr="005D4417">
        <w:rPr>
          <w:rFonts w:ascii="Tahoma" w:hAnsi="Tahoma" w:cs="Tahoma"/>
          <w:color w:val="000000"/>
          <w:sz w:val="28"/>
          <w:szCs w:val="28"/>
        </w:rPr>
        <w:t>6-10</w:t>
      </w:r>
      <w:r w:rsidRPr="005D4417">
        <w:rPr>
          <w:rFonts w:ascii="Tahoma" w:hAnsi="Tahoma" w:cs="Tahoma"/>
          <w:color w:val="000000"/>
          <w:sz w:val="28"/>
          <w:szCs w:val="28"/>
        </w:rPr>
        <w:tab/>
      </w:r>
      <w:r>
        <w:rPr>
          <w:rFonts w:ascii="Tahoma" w:hAnsi="Tahoma" w:cs="Tahoma"/>
          <w:color w:val="000000"/>
          <w:sz w:val="28"/>
          <w:szCs w:val="28"/>
        </w:rPr>
        <w:tab/>
      </w:r>
      <w:r w:rsidRPr="005D4417">
        <w:rPr>
          <w:rFonts w:ascii="Tahoma" w:hAnsi="Tahoma" w:cs="Tahoma"/>
          <w:color w:val="000000"/>
          <w:sz w:val="28"/>
          <w:szCs w:val="28"/>
        </w:rPr>
        <w:t>10+</w:t>
      </w:r>
    </w:p>
    <w:p w14:paraId="23C57A92" w14:textId="77777777" w:rsidR="008707D3" w:rsidRDefault="008707D3" w:rsidP="008707D3">
      <w:pPr>
        <w:rPr>
          <w:rFonts w:ascii="Tahoma" w:hAnsi="Tahoma" w:cs="Tahoma"/>
          <w:color w:val="000000"/>
          <w:sz w:val="28"/>
          <w:szCs w:val="28"/>
        </w:rPr>
      </w:pPr>
    </w:p>
    <w:p w14:paraId="69FBE77D" w14:textId="77777777" w:rsidR="008707D3" w:rsidRDefault="008707D3" w:rsidP="008707D3">
      <w:pPr>
        <w:rPr>
          <w:rFonts w:ascii="Tahoma" w:hAnsi="Tahoma" w:cs="Tahoma"/>
          <w:color w:val="000000"/>
          <w:sz w:val="28"/>
          <w:szCs w:val="28"/>
        </w:rPr>
      </w:pPr>
      <w:r>
        <w:rPr>
          <w:rFonts w:ascii="Tahoma" w:hAnsi="Tahoma" w:cs="Tahoma"/>
          <w:color w:val="000000"/>
          <w:sz w:val="28"/>
          <w:szCs w:val="28"/>
        </w:rPr>
        <w:t>Do you have any assignments that focus on solving a problem?</w:t>
      </w:r>
    </w:p>
    <w:p w14:paraId="7FEC85F1" w14:textId="77777777" w:rsidR="008707D3" w:rsidRDefault="008707D3" w:rsidP="008707D3">
      <w:pPr>
        <w:rPr>
          <w:rFonts w:ascii="Tahoma" w:hAnsi="Tahoma" w:cs="Tahoma"/>
          <w:color w:val="000000"/>
          <w:sz w:val="28"/>
          <w:szCs w:val="28"/>
        </w:rPr>
      </w:pPr>
      <w:r>
        <w:rPr>
          <w:rFonts w:ascii="Tahoma" w:hAnsi="Tahoma" w:cs="Tahoma"/>
          <w:color w:val="000000"/>
          <w:sz w:val="28"/>
          <w:szCs w:val="28"/>
        </w:rPr>
        <w:t>YES</w:t>
      </w:r>
      <w:r>
        <w:rPr>
          <w:rFonts w:ascii="Tahoma" w:hAnsi="Tahoma" w:cs="Tahoma"/>
          <w:color w:val="000000"/>
          <w:sz w:val="28"/>
          <w:szCs w:val="28"/>
        </w:rPr>
        <w:tab/>
      </w:r>
      <w:r>
        <w:rPr>
          <w:rFonts w:ascii="Tahoma" w:hAnsi="Tahoma" w:cs="Tahoma"/>
          <w:color w:val="000000"/>
          <w:sz w:val="28"/>
          <w:szCs w:val="28"/>
        </w:rPr>
        <w:tab/>
        <w:t>NO</w:t>
      </w:r>
    </w:p>
    <w:p w14:paraId="2FDB5F18" w14:textId="77777777" w:rsidR="008707D3" w:rsidRDefault="008707D3" w:rsidP="008707D3">
      <w:pPr>
        <w:rPr>
          <w:rFonts w:ascii="Tahoma" w:hAnsi="Tahoma" w:cs="Tahoma"/>
          <w:color w:val="000000"/>
          <w:sz w:val="28"/>
          <w:szCs w:val="28"/>
        </w:rPr>
      </w:pPr>
    </w:p>
    <w:p w14:paraId="0DDBEEF8" w14:textId="77777777" w:rsidR="008707D3" w:rsidRDefault="008707D3" w:rsidP="008707D3">
      <w:pPr>
        <w:rPr>
          <w:rFonts w:ascii="Tahoma" w:hAnsi="Tahoma" w:cs="Tahoma"/>
          <w:color w:val="000000"/>
          <w:sz w:val="28"/>
          <w:szCs w:val="28"/>
        </w:rPr>
      </w:pPr>
      <w:r>
        <w:rPr>
          <w:rFonts w:ascii="Tahoma" w:hAnsi="Tahoma" w:cs="Tahoma"/>
          <w:color w:val="000000"/>
          <w:sz w:val="28"/>
          <w:szCs w:val="28"/>
        </w:rPr>
        <w:t>How many times in a term do you have students work in groups?</w:t>
      </w:r>
    </w:p>
    <w:p w14:paraId="496B4C00" w14:textId="77777777" w:rsidR="008707D3" w:rsidRDefault="008707D3" w:rsidP="008707D3">
      <w:pPr>
        <w:rPr>
          <w:rFonts w:ascii="Tahoma" w:hAnsi="Tahoma" w:cs="Tahoma"/>
          <w:color w:val="000000"/>
          <w:sz w:val="28"/>
          <w:szCs w:val="28"/>
        </w:rPr>
      </w:pPr>
      <w:r>
        <w:rPr>
          <w:rFonts w:ascii="Tahoma" w:hAnsi="Tahoma" w:cs="Tahoma"/>
          <w:color w:val="000000"/>
          <w:sz w:val="28"/>
          <w:szCs w:val="28"/>
        </w:rPr>
        <w:t>0</w:t>
      </w:r>
      <w:r>
        <w:rPr>
          <w:rFonts w:ascii="Tahoma" w:hAnsi="Tahoma" w:cs="Tahoma"/>
          <w:color w:val="000000"/>
          <w:sz w:val="28"/>
          <w:szCs w:val="28"/>
        </w:rPr>
        <w:tab/>
      </w:r>
      <w:r>
        <w:rPr>
          <w:rFonts w:ascii="Tahoma" w:hAnsi="Tahoma" w:cs="Tahoma"/>
          <w:color w:val="000000"/>
          <w:sz w:val="28"/>
          <w:szCs w:val="28"/>
        </w:rPr>
        <w:tab/>
        <w:t>1-5</w:t>
      </w:r>
      <w:r>
        <w:rPr>
          <w:rFonts w:ascii="Tahoma" w:hAnsi="Tahoma" w:cs="Tahoma"/>
          <w:color w:val="000000"/>
          <w:sz w:val="28"/>
          <w:szCs w:val="28"/>
        </w:rPr>
        <w:tab/>
      </w:r>
      <w:r>
        <w:rPr>
          <w:rFonts w:ascii="Tahoma" w:hAnsi="Tahoma" w:cs="Tahoma"/>
          <w:color w:val="000000"/>
          <w:sz w:val="28"/>
          <w:szCs w:val="28"/>
        </w:rPr>
        <w:tab/>
        <w:t>6-10</w:t>
      </w:r>
      <w:r>
        <w:rPr>
          <w:rFonts w:ascii="Tahoma" w:hAnsi="Tahoma" w:cs="Tahoma"/>
          <w:color w:val="000000"/>
          <w:sz w:val="28"/>
          <w:szCs w:val="28"/>
        </w:rPr>
        <w:tab/>
      </w:r>
      <w:r>
        <w:rPr>
          <w:rFonts w:ascii="Tahoma" w:hAnsi="Tahoma" w:cs="Tahoma"/>
          <w:color w:val="000000"/>
          <w:sz w:val="28"/>
          <w:szCs w:val="28"/>
        </w:rPr>
        <w:tab/>
        <w:t>10+</w:t>
      </w:r>
    </w:p>
    <w:p w14:paraId="344F86C6" w14:textId="77777777" w:rsidR="008707D3" w:rsidRDefault="008707D3" w:rsidP="008707D3">
      <w:pPr>
        <w:rPr>
          <w:rFonts w:ascii="Tahoma" w:hAnsi="Tahoma" w:cs="Tahoma"/>
          <w:color w:val="000000"/>
          <w:sz w:val="28"/>
          <w:szCs w:val="28"/>
        </w:rPr>
      </w:pPr>
    </w:p>
    <w:p w14:paraId="69F22D8C" w14:textId="77777777" w:rsidR="008707D3" w:rsidRDefault="008707D3" w:rsidP="008707D3">
      <w:pPr>
        <w:rPr>
          <w:rFonts w:ascii="Tahoma" w:hAnsi="Tahoma" w:cs="Tahoma"/>
          <w:color w:val="000000"/>
          <w:sz w:val="28"/>
          <w:szCs w:val="28"/>
        </w:rPr>
      </w:pPr>
      <w:r>
        <w:rPr>
          <w:rFonts w:ascii="Tahoma" w:hAnsi="Tahoma" w:cs="Tahoma"/>
          <w:color w:val="000000"/>
          <w:sz w:val="28"/>
          <w:szCs w:val="28"/>
        </w:rPr>
        <w:t>How many writing assignments are geared toward an audience other than the instructor?</w:t>
      </w:r>
    </w:p>
    <w:p w14:paraId="0ACA48FA" w14:textId="77777777" w:rsidR="008707D3" w:rsidRDefault="008707D3" w:rsidP="008707D3">
      <w:pPr>
        <w:rPr>
          <w:rFonts w:ascii="Tahoma" w:hAnsi="Tahoma" w:cs="Tahoma"/>
          <w:color w:val="000000"/>
          <w:sz w:val="28"/>
          <w:szCs w:val="28"/>
        </w:rPr>
      </w:pPr>
      <w:r>
        <w:rPr>
          <w:rFonts w:ascii="Tahoma" w:hAnsi="Tahoma" w:cs="Tahoma"/>
          <w:color w:val="000000"/>
          <w:sz w:val="28"/>
          <w:szCs w:val="28"/>
        </w:rPr>
        <w:t>0</w:t>
      </w:r>
      <w:r>
        <w:rPr>
          <w:rFonts w:ascii="Tahoma" w:hAnsi="Tahoma" w:cs="Tahoma"/>
          <w:color w:val="000000"/>
          <w:sz w:val="28"/>
          <w:szCs w:val="28"/>
        </w:rPr>
        <w:tab/>
      </w:r>
      <w:r>
        <w:rPr>
          <w:rFonts w:ascii="Tahoma" w:hAnsi="Tahoma" w:cs="Tahoma"/>
          <w:color w:val="000000"/>
          <w:sz w:val="28"/>
          <w:szCs w:val="28"/>
        </w:rPr>
        <w:tab/>
        <w:t>1</w:t>
      </w:r>
      <w:r>
        <w:rPr>
          <w:rFonts w:ascii="Tahoma" w:hAnsi="Tahoma" w:cs="Tahoma"/>
          <w:color w:val="000000"/>
          <w:sz w:val="28"/>
          <w:szCs w:val="28"/>
        </w:rPr>
        <w:tab/>
      </w:r>
      <w:r>
        <w:rPr>
          <w:rFonts w:ascii="Tahoma" w:hAnsi="Tahoma" w:cs="Tahoma"/>
          <w:color w:val="000000"/>
          <w:sz w:val="28"/>
          <w:szCs w:val="28"/>
        </w:rPr>
        <w:tab/>
        <w:t>2</w:t>
      </w:r>
      <w:r>
        <w:rPr>
          <w:rFonts w:ascii="Tahoma" w:hAnsi="Tahoma" w:cs="Tahoma"/>
          <w:color w:val="000000"/>
          <w:sz w:val="28"/>
          <w:szCs w:val="28"/>
        </w:rPr>
        <w:tab/>
      </w:r>
      <w:r>
        <w:rPr>
          <w:rFonts w:ascii="Tahoma" w:hAnsi="Tahoma" w:cs="Tahoma"/>
          <w:color w:val="000000"/>
          <w:sz w:val="28"/>
          <w:szCs w:val="28"/>
        </w:rPr>
        <w:tab/>
        <w:t>3</w:t>
      </w:r>
      <w:r>
        <w:rPr>
          <w:rFonts w:ascii="Tahoma" w:hAnsi="Tahoma" w:cs="Tahoma"/>
          <w:color w:val="000000"/>
          <w:sz w:val="28"/>
          <w:szCs w:val="28"/>
        </w:rPr>
        <w:tab/>
      </w:r>
      <w:r>
        <w:rPr>
          <w:rFonts w:ascii="Tahoma" w:hAnsi="Tahoma" w:cs="Tahoma"/>
          <w:color w:val="000000"/>
          <w:sz w:val="28"/>
          <w:szCs w:val="28"/>
        </w:rPr>
        <w:tab/>
        <w:t>4+</w:t>
      </w:r>
    </w:p>
    <w:p w14:paraId="0D5E4EA1" w14:textId="77777777" w:rsidR="008707D3" w:rsidRDefault="008707D3" w:rsidP="008707D3">
      <w:pPr>
        <w:rPr>
          <w:rFonts w:ascii="Tahoma" w:hAnsi="Tahoma" w:cs="Tahoma"/>
          <w:color w:val="000000"/>
          <w:sz w:val="28"/>
          <w:szCs w:val="28"/>
        </w:rPr>
      </w:pPr>
    </w:p>
    <w:p w14:paraId="75FB259D" w14:textId="77777777" w:rsidR="008707D3" w:rsidRDefault="008707D3" w:rsidP="008707D3">
      <w:pPr>
        <w:rPr>
          <w:rFonts w:ascii="Tahoma" w:hAnsi="Tahoma" w:cs="Tahoma"/>
          <w:color w:val="000000"/>
          <w:sz w:val="28"/>
          <w:szCs w:val="28"/>
        </w:rPr>
      </w:pPr>
      <w:r>
        <w:rPr>
          <w:rFonts w:ascii="Tahoma" w:hAnsi="Tahoma" w:cs="Tahoma"/>
          <w:color w:val="000000"/>
          <w:sz w:val="28"/>
          <w:szCs w:val="28"/>
        </w:rPr>
        <w:t xml:space="preserve">For LIT instructors:  </w:t>
      </w:r>
    </w:p>
    <w:p w14:paraId="3EDF01E7" w14:textId="77777777" w:rsidR="008707D3" w:rsidRDefault="008707D3" w:rsidP="008707D3">
      <w:pPr>
        <w:rPr>
          <w:rFonts w:ascii="Tahoma" w:hAnsi="Tahoma" w:cs="Tahoma"/>
          <w:color w:val="000000"/>
          <w:sz w:val="28"/>
          <w:szCs w:val="28"/>
        </w:rPr>
      </w:pPr>
      <w:r>
        <w:rPr>
          <w:rFonts w:ascii="Tahoma" w:hAnsi="Tahoma" w:cs="Tahoma"/>
          <w:color w:val="000000"/>
          <w:sz w:val="28"/>
          <w:szCs w:val="28"/>
        </w:rPr>
        <w:t>Describe any assessments you use to evaluate your students understanding of literary themes and devices.</w:t>
      </w:r>
    </w:p>
    <w:p w14:paraId="0C58DD27" w14:textId="77777777" w:rsidR="008707D3" w:rsidRDefault="008707D3" w:rsidP="008707D3">
      <w:pPr>
        <w:rPr>
          <w:rFonts w:ascii="Tahoma" w:hAnsi="Tahoma" w:cs="Tahoma"/>
          <w:color w:val="000000"/>
          <w:sz w:val="28"/>
          <w:szCs w:val="28"/>
        </w:rPr>
      </w:pPr>
    </w:p>
    <w:p w14:paraId="4828D9AA" w14:textId="77777777" w:rsidR="008707D3" w:rsidRDefault="008707D3" w:rsidP="008707D3">
      <w:pPr>
        <w:rPr>
          <w:rFonts w:ascii="Tahoma" w:hAnsi="Tahoma" w:cs="Tahoma"/>
          <w:color w:val="000000"/>
          <w:sz w:val="28"/>
          <w:szCs w:val="28"/>
        </w:rPr>
      </w:pPr>
    </w:p>
    <w:p w14:paraId="623326F2" w14:textId="77777777" w:rsidR="008707D3" w:rsidRPr="005D4417" w:rsidRDefault="008707D3" w:rsidP="008707D3">
      <w:pPr>
        <w:rPr>
          <w:rFonts w:ascii="Tahoma" w:hAnsi="Tahoma" w:cs="Tahoma"/>
          <w:color w:val="000000"/>
          <w:sz w:val="28"/>
          <w:szCs w:val="28"/>
        </w:rPr>
      </w:pPr>
      <w:r>
        <w:rPr>
          <w:rFonts w:ascii="Tahoma" w:hAnsi="Tahoma" w:cs="Tahoma"/>
          <w:color w:val="000000"/>
          <w:sz w:val="28"/>
          <w:szCs w:val="28"/>
        </w:rPr>
        <w:t>Based on your assessments, what literary area represents the biggest weakness for your students?</w:t>
      </w:r>
    </w:p>
    <w:p w14:paraId="5BF70BEA" w14:textId="77777777" w:rsidR="008707D3" w:rsidRDefault="008707D3" w:rsidP="00B61D81">
      <w:pPr>
        <w:spacing w:after="200" w:line="276" w:lineRule="auto"/>
        <w:rPr>
          <w:rFonts w:ascii="Arial" w:hAnsi="Arial" w:cs="Arial"/>
          <w:b/>
          <w:color w:val="000000" w:themeColor="text1"/>
        </w:rPr>
      </w:pPr>
    </w:p>
    <w:sectPr w:rsidR="008707D3" w:rsidSect="002C6AB9">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7AD70" w14:textId="77777777" w:rsidR="007B79D6" w:rsidRDefault="007B79D6" w:rsidP="0094204C">
      <w:r>
        <w:separator/>
      </w:r>
    </w:p>
  </w:endnote>
  <w:endnote w:type="continuationSeparator" w:id="0">
    <w:p w14:paraId="3E353C3C" w14:textId="77777777" w:rsidR="007B79D6" w:rsidRDefault="007B79D6"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American Typewriter">
    <w:panose1 w:val="02090604020004020304"/>
    <w:charset w:val="00"/>
    <w:family w:val="auto"/>
    <w:pitch w:val="variable"/>
    <w:sig w:usb0="A000006F" w:usb1="00000019" w:usb2="00000000" w:usb3="00000000" w:csb0="000001FB"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14:paraId="15BDDC6E" w14:textId="77777777" w:rsidR="007B79D6" w:rsidRDefault="007B79D6">
        <w:pPr>
          <w:pStyle w:val="Footer"/>
          <w:jc w:val="right"/>
        </w:pPr>
        <w:r>
          <w:fldChar w:fldCharType="begin"/>
        </w:r>
        <w:r>
          <w:instrText xml:space="preserve"> PAGE   \* MERGEFORMAT </w:instrText>
        </w:r>
        <w:r>
          <w:fldChar w:fldCharType="separate"/>
        </w:r>
        <w:r w:rsidR="00B3308F">
          <w:rPr>
            <w:noProof/>
          </w:rPr>
          <w:t>12</w:t>
        </w:r>
        <w:r>
          <w:rPr>
            <w:noProof/>
          </w:rPr>
          <w:fldChar w:fldCharType="end"/>
        </w:r>
      </w:p>
    </w:sdtContent>
  </w:sdt>
  <w:p w14:paraId="2FBE1B70" w14:textId="77777777" w:rsidR="007B79D6" w:rsidRDefault="007B79D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709810" w14:textId="77777777" w:rsidR="007B79D6" w:rsidRDefault="007B79D6" w:rsidP="0094204C">
      <w:r>
        <w:separator/>
      </w:r>
    </w:p>
  </w:footnote>
  <w:footnote w:type="continuationSeparator" w:id="0">
    <w:p w14:paraId="1F5079E2" w14:textId="77777777" w:rsidR="007B79D6" w:rsidRDefault="007B79D6" w:rsidP="009420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D1CF4"/>
    <w:multiLevelType w:val="hybridMultilevel"/>
    <w:tmpl w:val="DA3A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D496B"/>
    <w:multiLevelType w:val="hybridMultilevel"/>
    <w:tmpl w:val="FCAA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56B55"/>
    <w:multiLevelType w:val="hybridMultilevel"/>
    <w:tmpl w:val="407AE218"/>
    <w:lvl w:ilvl="0" w:tplc="3C74A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B91993"/>
    <w:multiLevelType w:val="hybridMultilevel"/>
    <w:tmpl w:val="8178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7"/>
  </w:num>
  <w:num w:numId="4">
    <w:abstractNumId w:val="10"/>
  </w:num>
  <w:num w:numId="5">
    <w:abstractNumId w:val="3"/>
  </w:num>
  <w:num w:numId="6">
    <w:abstractNumId w:val="8"/>
  </w:num>
  <w:num w:numId="7">
    <w:abstractNumId w:val="13"/>
  </w:num>
  <w:num w:numId="8">
    <w:abstractNumId w:val="11"/>
  </w:num>
  <w:num w:numId="9">
    <w:abstractNumId w:val="1"/>
  </w:num>
  <w:num w:numId="10">
    <w:abstractNumId w:val="14"/>
  </w:num>
  <w:num w:numId="11">
    <w:abstractNumId w:val="0"/>
  </w:num>
  <w:num w:numId="12">
    <w:abstractNumId w:val="12"/>
  </w:num>
  <w:num w:numId="13">
    <w:abstractNumId w:val="16"/>
  </w:num>
  <w:num w:numId="14">
    <w:abstractNumId w:val="6"/>
  </w:num>
  <w:num w:numId="15">
    <w:abstractNumId w:val="2"/>
  </w:num>
  <w:num w:numId="16">
    <w:abstractNumId w:val="4"/>
  </w:num>
  <w:num w:numId="1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07EBD"/>
    <w:rsid w:val="0002470B"/>
    <w:rsid w:val="000279EB"/>
    <w:rsid w:val="000337E6"/>
    <w:rsid w:val="00034CE6"/>
    <w:rsid w:val="00036DF9"/>
    <w:rsid w:val="000451D8"/>
    <w:rsid w:val="00050156"/>
    <w:rsid w:val="00054BFD"/>
    <w:rsid w:val="00056964"/>
    <w:rsid w:val="00060BCB"/>
    <w:rsid w:val="000616F3"/>
    <w:rsid w:val="00063778"/>
    <w:rsid w:val="00065129"/>
    <w:rsid w:val="000738FE"/>
    <w:rsid w:val="00074BD5"/>
    <w:rsid w:val="00080933"/>
    <w:rsid w:val="00080989"/>
    <w:rsid w:val="00097843"/>
    <w:rsid w:val="000A089D"/>
    <w:rsid w:val="000A2A44"/>
    <w:rsid w:val="000A4EE0"/>
    <w:rsid w:val="000B0D23"/>
    <w:rsid w:val="000B261C"/>
    <w:rsid w:val="000D1111"/>
    <w:rsid w:val="000D3A39"/>
    <w:rsid w:val="000E4EFE"/>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2776"/>
    <w:rsid w:val="001513D9"/>
    <w:rsid w:val="001532B7"/>
    <w:rsid w:val="001628B1"/>
    <w:rsid w:val="00174C4B"/>
    <w:rsid w:val="001803A0"/>
    <w:rsid w:val="00181457"/>
    <w:rsid w:val="00183806"/>
    <w:rsid w:val="00183A7F"/>
    <w:rsid w:val="00184AE5"/>
    <w:rsid w:val="0018798A"/>
    <w:rsid w:val="00190F5C"/>
    <w:rsid w:val="0019135D"/>
    <w:rsid w:val="00193168"/>
    <w:rsid w:val="00195B7B"/>
    <w:rsid w:val="001A1B67"/>
    <w:rsid w:val="001A7AF7"/>
    <w:rsid w:val="001B3EF9"/>
    <w:rsid w:val="001B4397"/>
    <w:rsid w:val="001B6007"/>
    <w:rsid w:val="001B7517"/>
    <w:rsid w:val="001C202C"/>
    <w:rsid w:val="001C42D0"/>
    <w:rsid w:val="001C5DC3"/>
    <w:rsid w:val="001D3E1D"/>
    <w:rsid w:val="001D5757"/>
    <w:rsid w:val="001D7080"/>
    <w:rsid w:val="001D736E"/>
    <w:rsid w:val="001E0764"/>
    <w:rsid w:val="001E1B13"/>
    <w:rsid w:val="001E7137"/>
    <w:rsid w:val="001F4B9E"/>
    <w:rsid w:val="001F5F7D"/>
    <w:rsid w:val="002105E7"/>
    <w:rsid w:val="00210FF3"/>
    <w:rsid w:val="002245AB"/>
    <w:rsid w:val="0022692B"/>
    <w:rsid w:val="002315EE"/>
    <w:rsid w:val="0025548D"/>
    <w:rsid w:val="00255C18"/>
    <w:rsid w:val="00255F7D"/>
    <w:rsid w:val="00256114"/>
    <w:rsid w:val="0025618C"/>
    <w:rsid w:val="00262914"/>
    <w:rsid w:val="00262EFB"/>
    <w:rsid w:val="00265A99"/>
    <w:rsid w:val="00265BBC"/>
    <w:rsid w:val="00266F2F"/>
    <w:rsid w:val="0026791C"/>
    <w:rsid w:val="00276B75"/>
    <w:rsid w:val="00280C60"/>
    <w:rsid w:val="00281C63"/>
    <w:rsid w:val="00285539"/>
    <w:rsid w:val="0028603C"/>
    <w:rsid w:val="00287BEB"/>
    <w:rsid w:val="002922CE"/>
    <w:rsid w:val="00293D8D"/>
    <w:rsid w:val="002A1D8C"/>
    <w:rsid w:val="002C1797"/>
    <w:rsid w:val="002C56AC"/>
    <w:rsid w:val="002C6AB9"/>
    <w:rsid w:val="002D1DFE"/>
    <w:rsid w:val="002D2748"/>
    <w:rsid w:val="002D3CAD"/>
    <w:rsid w:val="002D428E"/>
    <w:rsid w:val="002E175B"/>
    <w:rsid w:val="002E28B0"/>
    <w:rsid w:val="002E548B"/>
    <w:rsid w:val="002E6B01"/>
    <w:rsid w:val="002F309A"/>
    <w:rsid w:val="002F63A2"/>
    <w:rsid w:val="00303041"/>
    <w:rsid w:val="003041DD"/>
    <w:rsid w:val="00305AE1"/>
    <w:rsid w:val="0030733F"/>
    <w:rsid w:val="00307A43"/>
    <w:rsid w:val="00315CE8"/>
    <w:rsid w:val="00320CDE"/>
    <w:rsid w:val="00320DF3"/>
    <w:rsid w:val="003233E7"/>
    <w:rsid w:val="003254BC"/>
    <w:rsid w:val="00330692"/>
    <w:rsid w:val="0033660C"/>
    <w:rsid w:val="00337A3A"/>
    <w:rsid w:val="00341DEB"/>
    <w:rsid w:val="003454F6"/>
    <w:rsid w:val="00350D53"/>
    <w:rsid w:val="003610B7"/>
    <w:rsid w:val="003641BA"/>
    <w:rsid w:val="00372B02"/>
    <w:rsid w:val="0037786D"/>
    <w:rsid w:val="00377D40"/>
    <w:rsid w:val="00386D87"/>
    <w:rsid w:val="00397D7C"/>
    <w:rsid w:val="003A139D"/>
    <w:rsid w:val="003A298D"/>
    <w:rsid w:val="003B2034"/>
    <w:rsid w:val="003B5176"/>
    <w:rsid w:val="003B5F45"/>
    <w:rsid w:val="003B6EA6"/>
    <w:rsid w:val="003C14C2"/>
    <w:rsid w:val="003C1C8E"/>
    <w:rsid w:val="003D2587"/>
    <w:rsid w:val="003D6946"/>
    <w:rsid w:val="003D6D6E"/>
    <w:rsid w:val="003E791C"/>
    <w:rsid w:val="003E7A1C"/>
    <w:rsid w:val="00404810"/>
    <w:rsid w:val="00414645"/>
    <w:rsid w:val="00416EFA"/>
    <w:rsid w:val="0041795A"/>
    <w:rsid w:val="00424E5D"/>
    <w:rsid w:val="00425F46"/>
    <w:rsid w:val="00434F56"/>
    <w:rsid w:val="004359FC"/>
    <w:rsid w:val="004467C4"/>
    <w:rsid w:val="00455833"/>
    <w:rsid w:val="004604FB"/>
    <w:rsid w:val="00461386"/>
    <w:rsid w:val="00462D00"/>
    <w:rsid w:val="004712EB"/>
    <w:rsid w:val="00475FF2"/>
    <w:rsid w:val="00476425"/>
    <w:rsid w:val="0048088F"/>
    <w:rsid w:val="00480BB2"/>
    <w:rsid w:val="004818E1"/>
    <w:rsid w:val="00481A7E"/>
    <w:rsid w:val="0048427F"/>
    <w:rsid w:val="00495C9D"/>
    <w:rsid w:val="004B7492"/>
    <w:rsid w:val="004C2B30"/>
    <w:rsid w:val="004C52FC"/>
    <w:rsid w:val="004C7DB2"/>
    <w:rsid w:val="004D3BE1"/>
    <w:rsid w:val="004D3C8C"/>
    <w:rsid w:val="004D7149"/>
    <w:rsid w:val="004E47AA"/>
    <w:rsid w:val="004E4BD6"/>
    <w:rsid w:val="004F41D5"/>
    <w:rsid w:val="0050212B"/>
    <w:rsid w:val="0050503B"/>
    <w:rsid w:val="0051294F"/>
    <w:rsid w:val="00516463"/>
    <w:rsid w:val="00520FBE"/>
    <w:rsid w:val="0052152C"/>
    <w:rsid w:val="0052737B"/>
    <w:rsid w:val="0053493F"/>
    <w:rsid w:val="0054350A"/>
    <w:rsid w:val="005531E8"/>
    <w:rsid w:val="00564D83"/>
    <w:rsid w:val="005674F9"/>
    <w:rsid w:val="00573ECD"/>
    <w:rsid w:val="00585766"/>
    <w:rsid w:val="005863ED"/>
    <w:rsid w:val="005864A4"/>
    <w:rsid w:val="005918B2"/>
    <w:rsid w:val="00597F85"/>
    <w:rsid w:val="005A3E80"/>
    <w:rsid w:val="005C7F17"/>
    <w:rsid w:val="005D19D9"/>
    <w:rsid w:val="005D3BB6"/>
    <w:rsid w:val="005F5F7E"/>
    <w:rsid w:val="005F6B5B"/>
    <w:rsid w:val="005F7377"/>
    <w:rsid w:val="0060657C"/>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66455"/>
    <w:rsid w:val="00677703"/>
    <w:rsid w:val="006835C1"/>
    <w:rsid w:val="00690A3D"/>
    <w:rsid w:val="006A2AA3"/>
    <w:rsid w:val="006B5D02"/>
    <w:rsid w:val="006B6194"/>
    <w:rsid w:val="006C142B"/>
    <w:rsid w:val="006C28B1"/>
    <w:rsid w:val="006C4C0B"/>
    <w:rsid w:val="006C4F5E"/>
    <w:rsid w:val="006D5D14"/>
    <w:rsid w:val="006D67EB"/>
    <w:rsid w:val="006E3686"/>
    <w:rsid w:val="006F0183"/>
    <w:rsid w:val="00716A26"/>
    <w:rsid w:val="00736E45"/>
    <w:rsid w:val="00740D35"/>
    <w:rsid w:val="00746675"/>
    <w:rsid w:val="00747870"/>
    <w:rsid w:val="00751FC5"/>
    <w:rsid w:val="00781DA4"/>
    <w:rsid w:val="007825CC"/>
    <w:rsid w:val="007856A2"/>
    <w:rsid w:val="0078669D"/>
    <w:rsid w:val="00786F00"/>
    <w:rsid w:val="00791FF2"/>
    <w:rsid w:val="0079281D"/>
    <w:rsid w:val="00794EA2"/>
    <w:rsid w:val="007A43CE"/>
    <w:rsid w:val="007B79D6"/>
    <w:rsid w:val="007C1FEF"/>
    <w:rsid w:val="007C46D3"/>
    <w:rsid w:val="007C50AD"/>
    <w:rsid w:val="007C74F5"/>
    <w:rsid w:val="007E36F4"/>
    <w:rsid w:val="007F45E6"/>
    <w:rsid w:val="007F66F9"/>
    <w:rsid w:val="0080292B"/>
    <w:rsid w:val="008034BE"/>
    <w:rsid w:val="008056C5"/>
    <w:rsid w:val="00805C23"/>
    <w:rsid w:val="00807113"/>
    <w:rsid w:val="00817DDA"/>
    <w:rsid w:val="00821011"/>
    <w:rsid w:val="008258DA"/>
    <w:rsid w:val="00827AE5"/>
    <w:rsid w:val="00847243"/>
    <w:rsid w:val="00850EB3"/>
    <w:rsid w:val="00853E52"/>
    <w:rsid w:val="008642E1"/>
    <w:rsid w:val="008707D3"/>
    <w:rsid w:val="00875A7C"/>
    <w:rsid w:val="00877383"/>
    <w:rsid w:val="00880686"/>
    <w:rsid w:val="008836F4"/>
    <w:rsid w:val="008860C1"/>
    <w:rsid w:val="008909D4"/>
    <w:rsid w:val="008942FA"/>
    <w:rsid w:val="00897A68"/>
    <w:rsid w:val="00897E43"/>
    <w:rsid w:val="008B52A0"/>
    <w:rsid w:val="008D4D55"/>
    <w:rsid w:val="008E063A"/>
    <w:rsid w:val="008F239E"/>
    <w:rsid w:val="008F3D47"/>
    <w:rsid w:val="008F41A6"/>
    <w:rsid w:val="009070FB"/>
    <w:rsid w:val="009108ED"/>
    <w:rsid w:val="00915CDA"/>
    <w:rsid w:val="00925394"/>
    <w:rsid w:val="0092540D"/>
    <w:rsid w:val="009268A3"/>
    <w:rsid w:val="0094204C"/>
    <w:rsid w:val="00952FA6"/>
    <w:rsid w:val="009544B8"/>
    <w:rsid w:val="00963DD8"/>
    <w:rsid w:val="00981D62"/>
    <w:rsid w:val="009A2F4E"/>
    <w:rsid w:val="009A616E"/>
    <w:rsid w:val="009A69F0"/>
    <w:rsid w:val="009A7946"/>
    <w:rsid w:val="009B063A"/>
    <w:rsid w:val="009C1092"/>
    <w:rsid w:val="009C459F"/>
    <w:rsid w:val="009D4970"/>
    <w:rsid w:val="009D7CD2"/>
    <w:rsid w:val="009E2519"/>
    <w:rsid w:val="009E7376"/>
    <w:rsid w:val="009F2769"/>
    <w:rsid w:val="009F71F8"/>
    <w:rsid w:val="00A02176"/>
    <w:rsid w:val="00A03C1A"/>
    <w:rsid w:val="00A11155"/>
    <w:rsid w:val="00A14B89"/>
    <w:rsid w:val="00A201E2"/>
    <w:rsid w:val="00A21E6E"/>
    <w:rsid w:val="00A22359"/>
    <w:rsid w:val="00A279B7"/>
    <w:rsid w:val="00A316A8"/>
    <w:rsid w:val="00A341DF"/>
    <w:rsid w:val="00A36DEE"/>
    <w:rsid w:val="00A51345"/>
    <w:rsid w:val="00A54831"/>
    <w:rsid w:val="00A5778E"/>
    <w:rsid w:val="00A6078F"/>
    <w:rsid w:val="00A62968"/>
    <w:rsid w:val="00A63ACE"/>
    <w:rsid w:val="00A8476F"/>
    <w:rsid w:val="00AA3F85"/>
    <w:rsid w:val="00AC0386"/>
    <w:rsid w:val="00AC62F8"/>
    <w:rsid w:val="00AD4FA7"/>
    <w:rsid w:val="00AD5BE5"/>
    <w:rsid w:val="00AD69E3"/>
    <w:rsid w:val="00AE4AD2"/>
    <w:rsid w:val="00AE5F43"/>
    <w:rsid w:val="00AF1271"/>
    <w:rsid w:val="00AF6A23"/>
    <w:rsid w:val="00B11F28"/>
    <w:rsid w:val="00B27095"/>
    <w:rsid w:val="00B31728"/>
    <w:rsid w:val="00B3308F"/>
    <w:rsid w:val="00B34F9E"/>
    <w:rsid w:val="00B42C55"/>
    <w:rsid w:val="00B44B23"/>
    <w:rsid w:val="00B4625A"/>
    <w:rsid w:val="00B469EB"/>
    <w:rsid w:val="00B57DD9"/>
    <w:rsid w:val="00B608D5"/>
    <w:rsid w:val="00B61D81"/>
    <w:rsid w:val="00B700A5"/>
    <w:rsid w:val="00B71307"/>
    <w:rsid w:val="00B75DD0"/>
    <w:rsid w:val="00B764F8"/>
    <w:rsid w:val="00B81607"/>
    <w:rsid w:val="00B8227E"/>
    <w:rsid w:val="00B86F1C"/>
    <w:rsid w:val="00B90F20"/>
    <w:rsid w:val="00B91F1E"/>
    <w:rsid w:val="00BA3246"/>
    <w:rsid w:val="00BA411F"/>
    <w:rsid w:val="00BA527A"/>
    <w:rsid w:val="00BB272C"/>
    <w:rsid w:val="00BB28CF"/>
    <w:rsid w:val="00BB4ABC"/>
    <w:rsid w:val="00BB4C9F"/>
    <w:rsid w:val="00BB5574"/>
    <w:rsid w:val="00BC12BF"/>
    <w:rsid w:val="00BC38F1"/>
    <w:rsid w:val="00BC5FF1"/>
    <w:rsid w:val="00BC6C11"/>
    <w:rsid w:val="00BD2C4F"/>
    <w:rsid w:val="00BD3EF3"/>
    <w:rsid w:val="00BE0FE4"/>
    <w:rsid w:val="00BE4C9A"/>
    <w:rsid w:val="00BE51FF"/>
    <w:rsid w:val="00BF3561"/>
    <w:rsid w:val="00BF556C"/>
    <w:rsid w:val="00C05015"/>
    <w:rsid w:val="00C05EFD"/>
    <w:rsid w:val="00C0650F"/>
    <w:rsid w:val="00C22083"/>
    <w:rsid w:val="00C32312"/>
    <w:rsid w:val="00C32DEA"/>
    <w:rsid w:val="00C45053"/>
    <w:rsid w:val="00C52D74"/>
    <w:rsid w:val="00C5365F"/>
    <w:rsid w:val="00C54BFB"/>
    <w:rsid w:val="00C56C48"/>
    <w:rsid w:val="00C616FD"/>
    <w:rsid w:val="00C626A7"/>
    <w:rsid w:val="00C63B58"/>
    <w:rsid w:val="00C7001F"/>
    <w:rsid w:val="00C71F16"/>
    <w:rsid w:val="00C77723"/>
    <w:rsid w:val="00C800A9"/>
    <w:rsid w:val="00C80222"/>
    <w:rsid w:val="00C86826"/>
    <w:rsid w:val="00C86D2C"/>
    <w:rsid w:val="00C90C76"/>
    <w:rsid w:val="00CA10D7"/>
    <w:rsid w:val="00CB09E0"/>
    <w:rsid w:val="00CC0679"/>
    <w:rsid w:val="00CC66AD"/>
    <w:rsid w:val="00CC69E8"/>
    <w:rsid w:val="00CC6AF3"/>
    <w:rsid w:val="00CD2613"/>
    <w:rsid w:val="00CE06A2"/>
    <w:rsid w:val="00CE118B"/>
    <w:rsid w:val="00CF0112"/>
    <w:rsid w:val="00CF34BC"/>
    <w:rsid w:val="00CF7320"/>
    <w:rsid w:val="00D02E80"/>
    <w:rsid w:val="00D07030"/>
    <w:rsid w:val="00D14DF5"/>
    <w:rsid w:val="00D23E74"/>
    <w:rsid w:val="00D2451C"/>
    <w:rsid w:val="00D31DDA"/>
    <w:rsid w:val="00D4143D"/>
    <w:rsid w:val="00D44D7D"/>
    <w:rsid w:val="00D52978"/>
    <w:rsid w:val="00D57E53"/>
    <w:rsid w:val="00D60F74"/>
    <w:rsid w:val="00D632DC"/>
    <w:rsid w:val="00D708C3"/>
    <w:rsid w:val="00D72CCC"/>
    <w:rsid w:val="00D73E22"/>
    <w:rsid w:val="00D9642E"/>
    <w:rsid w:val="00DA14FF"/>
    <w:rsid w:val="00DA5E37"/>
    <w:rsid w:val="00DA7FA2"/>
    <w:rsid w:val="00DB041B"/>
    <w:rsid w:val="00DB17B2"/>
    <w:rsid w:val="00DC0672"/>
    <w:rsid w:val="00DC5CEE"/>
    <w:rsid w:val="00DD32F8"/>
    <w:rsid w:val="00DD42DB"/>
    <w:rsid w:val="00DF5973"/>
    <w:rsid w:val="00DF7501"/>
    <w:rsid w:val="00E074E1"/>
    <w:rsid w:val="00E12A67"/>
    <w:rsid w:val="00E12E4F"/>
    <w:rsid w:val="00E13C55"/>
    <w:rsid w:val="00E14C90"/>
    <w:rsid w:val="00E16205"/>
    <w:rsid w:val="00E21DF5"/>
    <w:rsid w:val="00E254D9"/>
    <w:rsid w:val="00E25ACC"/>
    <w:rsid w:val="00E352AB"/>
    <w:rsid w:val="00E47A53"/>
    <w:rsid w:val="00E501C6"/>
    <w:rsid w:val="00E55AD1"/>
    <w:rsid w:val="00E63B19"/>
    <w:rsid w:val="00E642B3"/>
    <w:rsid w:val="00E66EBA"/>
    <w:rsid w:val="00E7049B"/>
    <w:rsid w:val="00E72165"/>
    <w:rsid w:val="00E727F2"/>
    <w:rsid w:val="00E73A43"/>
    <w:rsid w:val="00E749F1"/>
    <w:rsid w:val="00E87116"/>
    <w:rsid w:val="00E90F22"/>
    <w:rsid w:val="00E96021"/>
    <w:rsid w:val="00E97968"/>
    <w:rsid w:val="00EA4027"/>
    <w:rsid w:val="00EA68B7"/>
    <w:rsid w:val="00EA7AFE"/>
    <w:rsid w:val="00EB27E2"/>
    <w:rsid w:val="00EB3C20"/>
    <w:rsid w:val="00EC0B9E"/>
    <w:rsid w:val="00EC1EB5"/>
    <w:rsid w:val="00EC6B80"/>
    <w:rsid w:val="00ED0C45"/>
    <w:rsid w:val="00ED4142"/>
    <w:rsid w:val="00EF15CD"/>
    <w:rsid w:val="00EF6E21"/>
    <w:rsid w:val="00F0239E"/>
    <w:rsid w:val="00F07EFD"/>
    <w:rsid w:val="00F1164D"/>
    <w:rsid w:val="00F1200D"/>
    <w:rsid w:val="00F154DF"/>
    <w:rsid w:val="00F17C08"/>
    <w:rsid w:val="00F27D5C"/>
    <w:rsid w:val="00F340B8"/>
    <w:rsid w:val="00F36359"/>
    <w:rsid w:val="00F37373"/>
    <w:rsid w:val="00F43F29"/>
    <w:rsid w:val="00F509AE"/>
    <w:rsid w:val="00F60941"/>
    <w:rsid w:val="00F60C52"/>
    <w:rsid w:val="00F60FAC"/>
    <w:rsid w:val="00F7110B"/>
    <w:rsid w:val="00F81080"/>
    <w:rsid w:val="00F8191D"/>
    <w:rsid w:val="00F86156"/>
    <w:rsid w:val="00F920EB"/>
    <w:rsid w:val="00F938A3"/>
    <w:rsid w:val="00F94D4D"/>
    <w:rsid w:val="00F95896"/>
    <w:rsid w:val="00FA24D1"/>
    <w:rsid w:val="00FA49A5"/>
    <w:rsid w:val="00FA7DDB"/>
    <w:rsid w:val="00FB0E89"/>
    <w:rsid w:val="00FB231A"/>
    <w:rsid w:val="00FB4AA9"/>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0C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11205824">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hart" Target="charts/chart1.xml"/><Relationship Id="rId10"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8"/>
          <c:y val="0.0277777777777778"/>
        </c:manualLayout>
      </c:layout>
      <c:overlay val="0"/>
    </c:title>
    <c:autoTitleDeleted val="0"/>
    <c:plotArea>
      <c:layout/>
      <c:barChart>
        <c:barDir val="col"/>
        <c:grouping val="clustered"/>
        <c:varyColors val="0"/>
        <c:ser>
          <c:idx val="0"/>
          <c:order val="0"/>
          <c:tx>
            <c:strRef>
              <c:f>'CHART FOR COMPLETIONS'!$K$6</c:f>
              <c:strCache>
                <c:ptCount val="1"/>
                <c:pt idx="0">
                  <c:v>0330 - English</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5.0</c:v>
                </c:pt>
                <c:pt idx="1">
                  <c:v>2.0</c:v>
                </c:pt>
                <c:pt idx="2">
                  <c:v>2.0</c:v>
                </c:pt>
                <c:pt idx="3">
                  <c:v>7.0</c:v>
                </c:pt>
                <c:pt idx="4" formatCode="General">
                  <c:v>9.0</c:v>
                </c:pt>
                <c:pt idx="5" formatCode="General">
                  <c:v>11.0</c:v>
                </c:pt>
              </c:numCache>
            </c:numRef>
          </c:val>
        </c:ser>
        <c:ser>
          <c:idx val="1"/>
          <c:order val="1"/>
          <c:tx>
            <c:strRef>
              <c:f>'CHART FOR COMPLETIONS'!$K$7</c:f>
              <c:strCache>
                <c:ptCount val="1"/>
                <c:pt idx="0">
                  <c:v> - </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2119514664"/>
        <c:axId val="2119113800"/>
      </c:barChart>
      <c:catAx>
        <c:axId val="2119514664"/>
        <c:scaling>
          <c:orientation val="minMax"/>
        </c:scaling>
        <c:delete val="0"/>
        <c:axPos val="b"/>
        <c:majorTickMark val="out"/>
        <c:minorTickMark val="none"/>
        <c:tickLblPos val="nextTo"/>
        <c:crossAx val="2119113800"/>
        <c:crosses val="autoZero"/>
        <c:auto val="1"/>
        <c:lblAlgn val="ctr"/>
        <c:lblOffset val="100"/>
        <c:noMultiLvlLbl val="0"/>
      </c:catAx>
      <c:valAx>
        <c:axId val="2119113800"/>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2119514664"/>
        <c:crosses val="autoZero"/>
        <c:crossBetween val="between"/>
      </c:valAx>
    </c:plotArea>
    <c:legend>
      <c:legendPos val="r"/>
      <c:layout/>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layout/>
      <c:overlay val="0"/>
    </c:title>
    <c:autoTitleDeleted val="0"/>
    <c:plotArea>
      <c:layout/>
      <c:barChart>
        <c:barDir val="col"/>
        <c:grouping val="clustered"/>
        <c:varyColors val="0"/>
        <c:ser>
          <c:idx val="0"/>
          <c:order val="0"/>
          <c:tx>
            <c:strRef>
              <c:f>'CHART FOR SUCCESS RATES'!$J$6</c:f>
              <c:strCache>
                <c:ptCount val="1"/>
                <c:pt idx="0">
                  <c:v>0330 - English</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0.709</c:v>
                </c:pt>
                <c:pt idx="1">
                  <c:v>0.708</c:v>
                </c:pt>
                <c:pt idx="2">
                  <c:v>0.703</c:v>
                </c:pt>
                <c:pt idx="3">
                  <c:v>0.696</c:v>
                </c:pt>
                <c:pt idx="4">
                  <c:v>0.719</c:v>
                </c:pt>
                <c:pt idx="5">
                  <c:v>0.688</c:v>
                </c:pt>
              </c:numCache>
            </c:numRef>
          </c:val>
        </c:ser>
        <c:ser>
          <c:idx val="1"/>
          <c:order val="1"/>
          <c:tx>
            <c:strRef>
              <c:f>'CHART FOR SUCCESS RATES'!$C$7</c:f>
              <c:strCache>
                <c:ptCount val="1"/>
                <c:pt idx="0">
                  <c:v>LCS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0.702</c:v>
                </c:pt>
                <c:pt idx="1">
                  <c:v>0.694</c:v>
                </c:pt>
                <c:pt idx="2">
                  <c:v>0.686</c:v>
                </c:pt>
                <c:pt idx="3">
                  <c:v>0.676</c:v>
                </c:pt>
                <c:pt idx="4">
                  <c:v>0.69</c:v>
                </c:pt>
                <c:pt idx="5">
                  <c:v>0.673</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0.717</c:v>
                </c:pt>
                <c:pt idx="1">
                  <c:v>0.71</c:v>
                </c:pt>
                <c:pt idx="2">
                  <c:v>0.702</c:v>
                </c:pt>
                <c:pt idx="3">
                  <c:v>0.69</c:v>
                </c:pt>
                <c:pt idx="4">
                  <c:v>0.706</c:v>
                </c:pt>
                <c:pt idx="5">
                  <c:v>0.678</c:v>
                </c:pt>
              </c:numCache>
            </c:numRef>
          </c:val>
        </c:ser>
        <c:dLbls>
          <c:showLegendKey val="0"/>
          <c:showVal val="0"/>
          <c:showCatName val="0"/>
          <c:showSerName val="0"/>
          <c:showPercent val="0"/>
          <c:showBubbleSize val="0"/>
        </c:dLbls>
        <c:gapWidth val="150"/>
        <c:axId val="2118667336"/>
        <c:axId val="2119218696"/>
      </c:barChart>
      <c:catAx>
        <c:axId val="2118667336"/>
        <c:scaling>
          <c:orientation val="minMax"/>
        </c:scaling>
        <c:delete val="0"/>
        <c:axPos val="b"/>
        <c:numFmt formatCode="0.0%" sourceLinked="1"/>
        <c:majorTickMark val="none"/>
        <c:minorTickMark val="none"/>
        <c:tickLblPos val="nextTo"/>
        <c:crossAx val="2119218696"/>
        <c:crosses val="autoZero"/>
        <c:auto val="1"/>
        <c:lblAlgn val="ctr"/>
        <c:lblOffset val="100"/>
        <c:noMultiLvlLbl val="0"/>
      </c:catAx>
      <c:valAx>
        <c:axId val="2119218696"/>
        <c:scaling>
          <c:orientation val="minMax"/>
          <c:max val="1.0"/>
          <c:min val="0.0"/>
        </c:scaling>
        <c:delete val="0"/>
        <c:axPos val="l"/>
        <c:majorGridlines>
          <c:spPr>
            <a:ln>
              <a:solidFill>
                <a:srgbClr val="4F81BD">
                  <a:alpha val="31000"/>
                </a:srgbClr>
              </a:solidFill>
            </a:ln>
          </c:spPr>
        </c:majorGridlines>
        <c:numFmt formatCode="0.0%" sourceLinked="1"/>
        <c:majorTickMark val="none"/>
        <c:minorTickMark val="none"/>
        <c:tickLblPos val="nextTo"/>
        <c:crossAx val="2118667336"/>
        <c:crosses val="autoZero"/>
        <c:crossBetween val="between"/>
      </c:valAx>
    </c:plotArea>
    <c:legend>
      <c:legendPos val="r"/>
      <c:layout/>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367C5-620E-584C-B3C8-C30846330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24</Pages>
  <Words>5219</Words>
  <Characters>29752</Characters>
  <Application>Microsoft Macintosh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Lisa Mahle-Grisez</cp:lastModifiedBy>
  <cp:revision>36</cp:revision>
  <cp:lastPrinted>2012-05-11T12:59:00Z</cp:lastPrinted>
  <dcterms:created xsi:type="dcterms:W3CDTF">2013-10-17T23:08:00Z</dcterms:created>
  <dcterms:modified xsi:type="dcterms:W3CDTF">2013-10-21T00:54:00Z</dcterms:modified>
</cp:coreProperties>
</file>