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2011-12</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C27908">
        <w:rPr>
          <w:rFonts w:ascii="Arial" w:hAnsi="Arial" w:cs="Arial"/>
        </w:rPr>
        <w:t>Academic Foundations (ACA)</w:t>
      </w:r>
    </w:p>
    <w:p w:rsidR="00C532E2" w:rsidRPr="00C532E2" w:rsidRDefault="00C532E2" w:rsidP="00C532E2">
      <w:pPr>
        <w:pStyle w:val="NoSpacing"/>
        <w:rPr>
          <w:rFonts w:ascii="Arial" w:hAnsi="Arial" w:cs="Arial"/>
          <w:b/>
        </w:rPr>
      </w:pPr>
    </w:p>
    <w:p w:rsidR="00C532E2" w:rsidRPr="00EA410C"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EA410C" w:rsidRPr="00EA410C">
        <w:rPr>
          <w:rFonts w:ascii="Arial" w:hAnsi="Arial" w:cs="Arial"/>
        </w:rPr>
        <w:t xml:space="preserve">April </w:t>
      </w:r>
      <w:r w:rsidR="00C27908">
        <w:rPr>
          <w:rFonts w:ascii="Arial" w:hAnsi="Arial" w:cs="Arial"/>
        </w:rPr>
        <w:t>12</w:t>
      </w:r>
      <w:r w:rsidR="00EA410C" w:rsidRPr="00EA410C">
        <w:rPr>
          <w:rFonts w:ascii="Arial" w:hAnsi="Arial" w:cs="Arial"/>
        </w:rPr>
        <w:t>, 2012</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C532E2" w:rsidP="00C532E2">
      <w:pPr>
        <w:pStyle w:val="NoSpacing"/>
        <w:rPr>
          <w:rFonts w:ascii="Arial" w:hAnsi="Arial" w:cs="Arial"/>
        </w:rPr>
      </w:pPr>
      <w:r w:rsidRPr="00C532E2">
        <w:rPr>
          <w:rFonts w:ascii="Arial" w:hAnsi="Arial" w:cs="Arial"/>
        </w:rPr>
        <w:t>Helen Grove, Sr. Vice President and Provost</w:t>
      </w:r>
    </w:p>
    <w:p w:rsidR="00C27908" w:rsidRPr="00C532E2" w:rsidRDefault="00C27908" w:rsidP="00C532E2">
      <w:pPr>
        <w:pStyle w:val="NoSpacing"/>
        <w:rPr>
          <w:rFonts w:ascii="Arial" w:hAnsi="Arial" w:cs="Arial"/>
        </w:rPr>
      </w:pPr>
    </w:p>
    <w:p w:rsidR="00A81CA4" w:rsidRDefault="00C27908" w:rsidP="00C532E2">
      <w:pPr>
        <w:pStyle w:val="NoSpacing"/>
        <w:rPr>
          <w:rFonts w:ascii="Arial" w:hAnsi="Arial" w:cs="Arial"/>
        </w:rPr>
      </w:pPr>
      <w:r>
        <w:rPr>
          <w:rFonts w:ascii="Arial" w:hAnsi="Arial" w:cs="Arial"/>
        </w:rPr>
        <w:t>Dennis Brode, Chair, Management</w:t>
      </w:r>
      <w:r w:rsidR="00A81CA4">
        <w:rPr>
          <w:rFonts w:ascii="Arial" w:hAnsi="Arial" w:cs="Arial"/>
        </w:rPr>
        <w:t xml:space="preserve"> and</w:t>
      </w:r>
      <w:r>
        <w:rPr>
          <w:rFonts w:ascii="Arial" w:hAnsi="Arial" w:cs="Arial"/>
        </w:rPr>
        <w:t xml:space="preserve"> Marketing </w:t>
      </w:r>
    </w:p>
    <w:p w:rsidR="00340A83" w:rsidRPr="00340A83" w:rsidRDefault="00340A83" w:rsidP="00C532E2">
      <w:pPr>
        <w:pStyle w:val="NoSpacing"/>
        <w:rPr>
          <w:rFonts w:ascii="Arial" w:hAnsi="Arial" w:cs="Arial"/>
        </w:rPr>
      </w:pPr>
      <w:r w:rsidRPr="00340A83">
        <w:rPr>
          <w:rFonts w:ascii="Arial" w:hAnsi="Arial" w:cs="Arial"/>
        </w:rPr>
        <w:t>Teresa Carroll-Parker</w:t>
      </w:r>
      <w:r>
        <w:rPr>
          <w:rFonts w:ascii="Arial" w:hAnsi="Arial" w:cs="Arial"/>
        </w:rPr>
        <w:t>, Manager, Student Success Planning Services</w:t>
      </w:r>
    </w:p>
    <w:p w:rsidR="00C532E2" w:rsidRDefault="00C532E2" w:rsidP="00C532E2">
      <w:pPr>
        <w:pStyle w:val="NoSpacing"/>
        <w:rPr>
          <w:rFonts w:ascii="Arial" w:hAnsi="Arial" w:cs="Arial"/>
        </w:rPr>
      </w:pPr>
      <w:r w:rsidRPr="00C532E2">
        <w:rPr>
          <w:rFonts w:ascii="Arial" w:hAnsi="Arial" w:cs="Arial"/>
        </w:rPr>
        <w:t xml:space="preserve">Jared Cutler, Director, Curriculum </w:t>
      </w:r>
      <w:r w:rsidR="00EA410C">
        <w:rPr>
          <w:rFonts w:ascii="Arial" w:hAnsi="Arial" w:cs="Arial"/>
        </w:rPr>
        <w:t>and</w:t>
      </w:r>
      <w:r w:rsidRPr="00C532E2">
        <w:rPr>
          <w:rFonts w:ascii="Arial" w:hAnsi="Arial" w:cs="Arial"/>
        </w:rPr>
        <w:t xml:space="preserve"> Assessment</w:t>
      </w:r>
    </w:p>
    <w:p w:rsidR="00C27908" w:rsidRPr="00C532E2" w:rsidRDefault="00C27908" w:rsidP="00C532E2">
      <w:pPr>
        <w:pStyle w:val="NoSpacing"/>
        <w:rPr>
          <w:rFonts w:ascii="Arial" w:hAnsi="Arial" w:cs="Arial"/>
        </w:rPr>
      </w:pPr>
      <w:r>
        <w:rPr>
          <w:rFonts w:ascii="Arial" w:hAnsi="Arial" w:cs="Arial"/>
        </w:rPr>
        <w:t>Nina Henderson, Academic Advisor, Academic Advising</w:t>
      </w:r>
    </w:p>
    <w:p w:rsidR="00340A83" w:rsidRDefault="00340A83" w:rsidP="00C532E2">
      <w:pPr>
        <w:pStyle w:val="NoSpacing"/>
        <w:rPr>
          <w:rFonts w:ascii="Arial" w:hAnsi="Arial" w:cs="Arial"/>
        </w:rPr>
      </w:pPr>
      <w:r>
        <w:rPr>
          <w:rFonts w:ascii="Arial" w:hAnsi="Arial" w:cs="Arial"/>
        </w:rPr>
        <w:t>Russ Little, Manager</w:t>
      </w:r>
      <w:r w:rsidR="003F553D">
        <w:rPr>
          <w:rFonts w:ascii="Arial" w:hAnsi="Arial" w:cs="Arial"/>
        </w:rPr>
        <w:t>,</w:t>
      </w:r>
      <w:r>
        <w:rPr>
          <w:rFonts w:ascii="Arial" w:hAnsi="Arial" w:cs="Arial"/>
        </w:rPr>
        <w:t xml:space="preserve"> Web Systems</w:t>
      </w:r>
      <w:r w:rsidR="00A5748F">
        <w:rPr>
          <w:rFonts w:ascii="Arial" w:hAnsi="Arial" w:cs="Arial"/>
        </w:rPr>
        <w:t xml:space="preserve"> </w:t>
      </w:r>
    </w:p>
    <w:p w:rsidR="004453DD" w:rsidRDefault="004453DD" w:rsidP="004453DD">
      <w:pPr>
        <w:pStyle w:val="NoSpacing"/>
        <w:rPr>
          <w:rFonts w:ascii="Arial" w:hAnsi="Arial" w:cs="Arial"/>
        </w:rPr>
      </w:pPr>
      <w:r>
        <w:rPr>
          <w:rFonts w:ascii="Arial" w:hAnsi="Arial" w:cs="Arial"/>
        </w:rPr>
        <w:t>Laura Mercer, Director</w:t>
      </w:r>
      <w:r w:rsidRPr="00C532E2">
        <w:rPr>
          <w:rFonts w:ascii="Arial" w:hAnsi="Arial" w:cs="Arial"/>
        </w:rPr>
        <w:t>, Research Analytics &amp; Reporting</w:t>
      </w:r>
    </w:p>
    <w:p w:rsidR="00C27908" w:rsidRDefault="00C27908" w:rsidP="00C532E2">
      <w:pPr>
        <w:pStyle w:val="NoSpacing"/>
        <w:rPr>
          <w:rFonts w:ascii="Arial" w:hAnsi="Arial" w:cs="Arial"/>
        </w:rPr>
      </w:pPr>
      <w:r>
        <w:rPr>
          <w:rFonts w:ascii="Arial" w:hAnsi="Arial" w:cs="Arial"/>
        </w:rPr>
        <w:t>Sue Merrell-Daley, Dean, Business and Public Services</w:t>
      </w:r>
    </w:p>
    <w:p w:rsidR="000940B8" w:rsidRDefault="000940B8" w:rsidP="00C532E2">
      <w:pPr>
        <w:pStyle w:val="NoSpacing"/>
        <w:rPr>
          <w:rFonts w:ascii="Arial" w:hAnsi="Arial" w:cs="Arial"/>
        </w:rPr>
      </w:pPr>
      <w:r>
        <w:rPr>
          <w:rFonts w:ascii="Arial" w:hAnsi="Arial" w:cs="Arial"/>
        </w:rPr>
        <w:t>Derek Petr</w:t>
      </w:r>
      <w:r w:rsidR="00E80AAA">
        <w:rPr>
          <w:rFonts w:ascii="Arial" w:hAnsi="Arial" w:cs="Arial"/>
        </w:rPr>
        <w:t>e</w:t>
      </w:r>
      <w:r>
        <w:rPr>
          <w:rFonts w:ascii="Arial" w:hAnsi="Arial" w:cs="Arial"/>
        </w:rPr>
        <w:t>y, Associate Professor, Modern Languages</w:t>
      </w:r>
    </w:p>
    <w:p w:rsidR="00340A83" w:rsidRDefault="00340A83" w:rsidP="00C532E2">
      <w:pPr>
        <w:pStyle w:val="NoSpacing"/>
        <w:rPr>
          <w:rFonts w:ascii="Arial" w:hAnsi="Arial" w:cs="Arial"/>
        </w:rPr>
      </w:pPr>
      <w:r>
        <w:rPr>
          <w:rFonts w:ascii="Arial" w:hAnsi="Arial" w:cs="Arial"/>
        </w:rPr>
        <w:t>Tony Ponder, Chair, Mathematics</w:t>
      </w:r>
    </w:p>
    <w:p w:rsidR="00C97937" w:rsidRDefault="00C97937" w:rsidP="00C532E2">
      <w:pPr>
        <w:pStyle w:val="NoSpacing"/>
        <w:rPr>
          <w:rFonts w:ascii="Arial" w:hAnsi="Arial" w:cs="Arial"/>
        </w:rPr>
      </w:pPr>
      <w:r>
        <w:rPr>
          <w:rFonts w:ascii="Arial" w:hAnsi="Arial" w:cs="Arial"/>
        </w:rPr>
        <w:t>Charlie Setterfield, Associate Professor, Architectural Technology</w:t>
      </w:r>
    </w:p>
    <w:p w:rsidR="00F75196" w:rsidRDefault="00F75196" w:rsidP="00C532E2">
      <w:pPr>
        <w:pStyle w:val="NoSpacing"/>
        <w:rPr>
          <w:rFonts w:ascii="Arial" w:hAnsi="Arial" w:cs="Arial"/>
        </w:rPr>
      </w:pPr>
      <w:r>
        <w:rPr>
          <w:rFonts w:ascii="Arial" w:hAnsi="Arial" w:cs="Arial"/>
        </w:rPr>
        <w:t>Stephen Skiles, Chair/Assistant Professor, Theatre and Dance</w:t>
      </w: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B066E0" w:rsidRDefault="00B066E0" w:rsidP="00C532E2">
      <w:pPr>
        <w:pStyle w:val="NoSpacing"/>
        <w:rPr>
          <w:rFonts w:ascii="Arial" w:hAnsi="Arial" w:cs="Arial"/>
        </w:rPr>
      </w:pPr>
      <w:r w:rsidRPr="00B066E0">
        <w:rPr>
          <w:rFonts w:ascii="Arial" w:hAnsi="Arial" w:cs="Arial"/>
        </w:rPr>
        <w:t>Lori Zakel, Dean, Liberal Arts, Communication and Social Sciences</w:t>
      </w:r>
    </w:p>
    <w:p w:rsidR="00B1427B" w:rsidRDefault="00B1427B" w:rsidP="00C532E2">
      <w:pPr>
        <w:pStyle w:val="NoSpacing"/>
        <w:rPr>
          <w:rFonts w:ascii="Arial" w:hAnsi="Arial" w:cs="Arial"/>
        </w:rPr>
      </w:pPr>
    </w:p>
    <w:p w:rsidR="00B1427B" w:rsidRDefault="00B1427B" w:rsidP="00C532E2">
      <w:pPr>
        <w:pStyle w:val="NoSpacing"/>
        <w:rPr>
          <w:rFonts w:ascii="Arial" w:hAnsi="Arial" w:cs="Arial"/>
        </w:rPr>
      </w:pPr>
      <w:r>
        <w:rPr>
          <w:rFonts w:ascii="Arial" w:hAnsi="Arial" w:cs="Arial"/>
        </w:rPr>
        <w:t>Sally Struthers, Interim Chair, Academic Foundations</w:t>
      </w:r>
    </w:p>
    <w:p w:rsidR="000B3684" w:rsidRDefault="000B3684" w:rsidP="00C532E2">
      <w:pPr>
        <w:pStyle w:val="NoSpacing"/>
        <w:rPr>
          <w:rFonts w:ascii="Arial" w:hAnsi="Arial" w:cs="Arial"/>
        </w:rPr>
      </w:pPr>
    </w:p>
    <w:p w:rsidR="006D0124" w:rsidRDefault="006D0124" w:rsidP="006D0124">
      <w:pPr>
        <w:pStyle w:val="NoSpacing"/>
        <w:rPr>
          <w:rFonts w:ascii="Arial" w:hAnsi="Arial" w:cs="Arial"/>
          <w:u w:val="single"/>
        </w:rPr>
      </w:pPr>
      <w:r w:rsidRPr="000B3684">
        <w:rPr>
          <w:rFonts w:ascii="Arial" w:hAnsi="Arial" w:cs="Arial"/>
          <w:u w:val="single"/>
        </w:rPr>
        <w:t>Faculty:</w:t>
      </w:r>
    </w:p>
    <w:p w:rsidR="006D0124" w:rsidRPr="00B1427B" w:rsidRDefault="006D0124" w:rsidP="006D0124">
      <w:pPr>
        <w:pStyle w:val="NoSpacing"/>
        <w:rPr>
          <w:rFonts w:ascii="Arial" w:hAnsi="Arial" w:cs="Arial"/>
        </w:rPr>
      </w:pPr>
      <w:r w:rsidRPr="00B1427B">
        <w:rPr>
          <w:rFonts w:ascii="Arial" w:hAnsi="Arial" w:cs="Arial"/>
        </w:rPr>
        <w:t>Dair Arnold</w:t>
      </w:r>
      <w:r>
        <w:rPr>
          <w:rFonts w:ascii="Arial" w:hAnsi="Arial" w:cs="Arial"/>
        </w:rPr>
        <w:tab/>
      </w:r>
      <w:r>
        <w:rPr>
          <w:rFonts w:ascii="Arial" w:hAnsi="Arial" w:cs="Arial"/>
        </w:rPr>
        <w:tab/>
      </w:r>
      <w:r>
        <w:rPr>
          <w:rFonts w:ascii="Arial" w:hAnsi="Arial" w:cs="Arial"/>
        </w:rPr>
        <w:tab/>
      </w:r>
      <w:r>
        <w:rPr>
          <w:rFonts w:ascii="Arial" w:hAnsi="Arial" w:cs="Arial"/>
        </w:rPr>
        <w:tab/>
        <w:t>Kjirsten Goeller</w:t>
      </w:r>
    </w:p>
    <w:p w:rsidR="006D0124" w:rsidRPr="00B1427B" w:rsidRDefault="006D0124" w:rsidP="006D0124">
      <w:pPr>
        <w:pStyle w:val="NoSpacing"/>
        <w:rPr>
          <w:rFonts w:ascii="Arial" w:hAnsi="Arial" w:cs="Arial"/>
        </w:rPr>
      </w:pPr>
      <w:r w:rsidRPr="00B1427B">
        <w:rPr>
          <w:rFonts w:ascii="Arial" w:hAnsi="Arial" w:cs="Arial"/>
        </w:rPr>
        <w:t>Denise Aselage</w:t>
      </w:r>
      <w:r>
        <w:rPr>
          <w:rFonts w:ascii="Arial" w:hAnsi="Arial" w:cs="Arial"/>
        </w:rPr>
        <w:tab/>
      </w:r>
      <w:r>
        <w:rPr>
          <w:rFonts w:ascii="Arial" w:hAnsi="Arial" w:cs="Arial"/>
        </w:rPr>
        <w:tab/>
      </w:r>
      <w:r>
        <w:rPr>
          <w:rFonts w:ascii="Arial" w:hAnsi="Arial" w:cs="Arial"/>
        </w:rPr>
        <w:tab/>
        <w:t>Lindsay Gold</w:t>
      </w:r>
    </w:p>
    <w:p w:rsidR="006D0124" w:rsidRDefault="006D0124" w:rsidP="006D0124">
      <w:pPr>
        <w:pStyle w:val="NoSpacing"/>
        <w:rPr>
          <w:rFonts w:ascii="Arial" w:hAnsi="Arial" w:cs="Arial"/>
        </w:rPr>
      </w:pPr>
      <w:r>
        <w:rPr>
          <w:rFonts w:ascii="Arial" w:hAnsi="Arial" w:cs="Arial"/>
        </w:rPr>
        <w:t>Joyce Barnes</w:t>
      </w:r>
      <w:r>
        <w:rPr>
          <w:rFonts w:ascii="Arial" w:hAnsi="Arial" w:cs="Arial"/>
        </w:rPr>
        <w:tab/>
      </w:r>
      <w:r>
        <w:rPr>
          <w:rFonts w:ascii="Arial" w:hAnsi="Arial" w:cs="Arial"/>
        </w:rPr>
        <w:tab/>
      </w:r>
      <w:r>
        <w:rPr>
          <w:rFonts w:ascii="Arial" w:hAnsi="Arial" w:cs="Arial"/>
        </w:rPr>
        <w:tab/>
      </w:r>
      <w:r>
        <w:rPr>
          <w:rFonts w:ascii="Arial" w:hAnsi="Arial" w:cs="Arial"/>
        </w:rPr>
        <w:tab/>
        <w:t>Amanda Hartman</w:t>
      </w:r>
    </w:p>
    <w:p w:rsidR="006D0124" w:rsidRDefault="006D0124" w:rsidP="006D0124">
      <w:pPr>
        <w:pStyle w:val="NoSpacing"/>
        <w:rPr>
          <w:rFonts w:ascii="Arial" w:hAnsi="Arial" w:cs="Arial"/>
        </w:rPr>
      </w:pPr>
      <w:r>
        <w:rPr>
          <w:rFonts w:ascii="Arial" w:hAnsi="Arial" w:cs="Arial"/>
        </w:rPr>
        <w:t>Dottie Bely</w:t>
      </w:r>
      <w:r>
        <w:rPr>
          <w:rFonts w:ascii="Arial" w:hAnsi="Arial" w:cs="Arial"/>
        </w:rPr>
        <w:tab/>
      </w:r>
      <w:r>
        <w:rPr>
          <w:rFonts w:ascii="Arial" w:hAnsi="Arial" w:cs="Arial"/>
        </w:rPr>
        <w:tab/>
      </w:r>
      <w:r>
        <w:rPr>
          <w:rFonts w:ascii="Arial" w:hAnsi="Arial" w:cs="Arial"/>
        </w:rPr>
        <w:tab/>
      </w:r>
      <w:r>
        <w:rPr>
          <w:rFonts w:ascii="Arial" w:hAnsi="Arial" w:cs="Arial"/>
        </w:rPr>
        <w:tab/>
        <w:t>Sharyn Hunter</w:t>
      </w:r>
    </w:p>
    <w:p w:rsidR="006D0124" w:rsidRDefault="006D0124" w:rsidP="006D0124">
      <w:pPr>
        <w:pStyle w:val="NoSpacing"/>
        <w:rPr>
          <w:rFonts w:ascii="Arial" w:hAnsi="Arial" w:cs="Arial"/>
        </w:rPr>
      </w:pPr>
      <w:r>
        <w:rPr>
          <w:rFonts w:ascii="Arial" w:hAnsi="Arial" w:cs="Arial"/>
        </w:rPr>
        <w:t>John Boucuvalas</w:t>
      </w:r>
      <w:r>
        <w:rPr>
          <w:rFonts w:ascii="Arial" w:hAnsi="Arial" w:cs="Arial"/>
        </w:rPr>
        <w:tab/>
      </w:r>
      <w:r>
        <w:rPr>
          <w:rFonts w:ascii="Arial" w:hAnsi="Arial" w:cs="Arial"/>
        </w:rPr>
        <w:tab/>
      </w:r>
      <w:r>
        <w:rPr>
          <w:rFonts w:ascii="Arial" w:hAnsi="Arial" w:cs="Arial"/>
        </w:rPr>
        <w:tab/>
        <w:t>Amity Jetton</w:t>
      </w:r>
    </w:p>
    <w:p w:rsidR="006D0124" w:rsidRDefault="006D0124" w:rsidP="006D0124">
      <w:pPr>
        <w:pStyle w:val="NoSpacing"/>
        <w:rPr>
          <w:rFonts w:ascii="Arial" w:hAnsi="Arial" w:cs="Arial"/>
        </w:rPr>
      </w:pPr>
      <w:r>
        <w:rPr>
          <w:rFonts w:ascii="Arial" w:hAnsi="Arial" w:cs="Arial"/>
        </w:rPr>
        <w:t>Bernice Brown</w:t>
      </w:r>
      <w:r>
        <w:rPr>
          <w:rFonts w:ascii="Arial" w:hAnsi="Arial" w:cs="Arial"/>
        </w:rPr>
        <w:tab/>
      </w:r>
      <w:r>
        <w:rPr>
          <w:rFonts w:ascii="Arial" w:hAnsi="Arial" w:cs="Arial"/>
        </w:rPr>
        <w:tab/>
      </w:r>
      <w:r>
        <w:rPr>
          <w:rFonts w:ascii="Arial" w:hAnsi="Arial" w:cs="Arial"/>
        </w:rPr>
        <w:tab/>
      </w:r>
      <w:r>
        <w:rPr>
          <w:rFonts w:ascii="Arial" w:hAnsi="Arial" w:cs="Arial"/>
        </w:rPr>
        <w:tab/>
        <w:t>Eric Kraus</w:t>
      </w:r>
    </w:p>
    <w:p w:rsidR="006D0124" w:rsidRDefault="006D0124" w:rsidP="006D0124">
      <w:pPr>
        <w:pStyle w:val="NoSpacing"/>
        <w:rPr>
          <w:rFonts w:ascii="Arial" w:hAnsi="Arial" w:cs="Arial"/>
        </w:rPr>
      </w:pPr>
      <w:r>
        <w:rPr>
          <w:rFonts w:ascii="Arial" w:hAnsi="Arial" w:cs="Arial"/>
        </w:rPr>
        <w:t>Brian Cafarella</w:t>
      </w:r>
      <w:r>
        <w:rPr>
          <w:rFonts w:ascii="Arial" w:hAnsi="Arial" w:cs="Arial"/>
        </w:rPr>
        <w:tab/>
      </w:r>
      <w:r>
        <w:rPr>
          <w:rFonts w:ascii="Arial" w:hAnsi="Arial" w:cs="Arial"/>
        </w:rPr>
        <w:tab/>
      </w:r>
      <w:r>
        <w:rPr>
          <w:rFonts w:ascii="Arial" w:hAnsi="Arial" w:cs="Arial"/>
        </w:rPr>
        <w:tab/>
        <w:t>Benjamin McKeever</w:t>
      </w:r>
    </w:p>
    <w:p w:rsidR="006D0124" w:rsidRDefault="006D0124" w:rsidP="006D0124">
      <w:pPr>
        <w:pStyle w:val="NoSpacing"/>
        <w:rPr>
          <w:rFonts w:ascii="Arial" w:hAnsi="Arial" w:cs="Arial"/>
        </w:rPr>
      </w:pPr>
      <w:r>
        <w:rPr>
          <w:rFonts w:ascii="Arial" w:hAnsi="Arial" w:cs="Arial"/>
        </w:rPr>
        <w:t>Patty Clark</w:t>
      </w:r>
      <w:r>
        <w:rPr>
          <w:rFonts w:ascii="Arial" w:hAnsi="Arial" w:cs="Arial"/>
        </w:rPr>
        <w:tab/>
      </w:r>
      <w:r>
        <w:rPr>
          <w:rFonts w:ascii="Arial" w:hAnsi="Arial" w:cs="Arial"/>
        </w:rPr>
        <w:tab/>
      </w:r>
      <w:r>
        <w:rPr>
          <w:rFonts w:ascii="Arial" w:hAnsi="Arial" w:cs="Arial"/>
        </w:rPr>
        <w:tab/>
      </w:r>
      <w:r>
        <w:rPr>
          <w:rFonts w:ascii="Arial" w:hAnsi="Arial" w:cs="Arial"/>
        </w:rPr>
        <w:tab/>
        <w:t>Linda Pastore-Gaal</w:t>
      </w:r>
    </w:p>
    <w:p w:rsidR="006D0124" w:rsidRDefault="006D0124" w:rsidP="006D0124">
      <w:pPr>
        <w:pStyle w:val="NoSpacing"/>
        <w:rPr>
          <w:rFonts w:ascii="Arial" w:hAnsi="Arial" w:cs="Arial"/>
        </w:rPr>
      </w:pPr>
      <w:r>
        <w:rPr>
          <w:rFonts w:ascii="Arial" w:hAnsi="Arial" w:cs="Arial"/>
        </w:rPr>
        <w:t>Valerie Cope</w:t>
      </w:r>
      <w:r>
        <w:rPr>
          <w:rFonts w:ascii="Arial" w:hAnsi="Arial" w:cs="Arial"/>
        </w:rPr>
        <w:tab/>
      </w:r>
      <w:r>
        <w:rPr>
          <w:rFonts w:ascii="Arial" w:hAnsi="Arial" w:cs="Arial"/>
        </w:rPr>
        <w:tab/>
      </w:r>
      <w:r>
        <w:rPr>
          <w:rFonts w:ascii="Arial" w:hAnsi="Arial" w:cs="Arial"/>
        </w:rPr>
        <w:tab/>
      </w:r>
      <w:r>
        <w:rPr>
          <w:rFonts w:ascii="Arial" w:hAnsi="Arial" w:cs="Arial"/>
        </w:rPr>
        <w:tab/>
        <w:t>Aaron Primm</w:t>
      </w:r>
    </w:p>
    <w:p w:rsidR="006D0124" w:rsidRDefault="006D0124" w:rsidP="006D0124">
      <w:pPr>
        <w:pStyle w:val="NoSpacing"/>
        <w:rPr>
          <w:rFonts w:ascii="Arial" w:hAnsi="Arial" w:cs="Arial"/>
        </w:rPr>
      </w:pPr>
      <w:r>
        <w:rPr>
          <w:rFonts w:ascii="Arial" w:hAnsi="Arial" w:cs="Arial"/>
        </w:rPr>
        <w:t>Juanita Darden-Jones</w:t>
      </w:r>
      <w:r>
        <w:rPr>
          <w:rFonts w:ascii="Arial" w:hAnsi="Arial" w:cs="Arial"/>
        </w:rPr>
        <w:tab/>
      </w:r>
      <w:r>
        <w:rPr>
          <w:rFonts w:ascii="Arial" w:hAnsi="Arial" w:cs="Arial"/>
        </w:rPr>
        <w:tab/>
      </w:r>
      <w:r>
        <w:rPr>
          <w:rFonts w:ascii="Arial" w:hAnsi="Arial" w:cs="Arial"/>
        </w:rPr>
        <w:tab/>
        <w:t>Kim Rickard</w:t>
      </w:r>
    </w:p>
    <w:p w:rsidR="006D0124" w:rsidRDefault="006D0124" w:rsidP="006D0124">
      <w:pPr>
        <w:pStyle w:val="NoSpacing"/>
        <w:rPr>
          <w:rFonts w:ascii="Arial" w:hAnsi="Arial" w:cs="Arial"/>
        </w:rPr>
      </w:pPr>
      <w:r>
        <w:rPr>
          <w:rFonts w:ascii="Arial" w:hAnsi="Arial" w:cs="Arial"/>
        </w:rPr>
        <w:t xml:space="preserve">Teresa </w:t>
      </w:r>
      <w:proofErr w:type="spellStart"/>
      <w:r>
        <w:rPr>
          <w:rFonts w:ascii="Arial" w:hAnsi="Arial" w:cs="Arial"/>
        </w:rPr>
        <w:t>DeMonico</w:t>
      </w:r>
      <w:proofErr w:type="spellEnd"/>
      <w:r>
        <w:rPr>
          <w:rFonts w:ascii="Arial" w:hAnsi="Arial" w:cs="Arial"/>
        </w:rPr>
        <w:tab/>
      </w:r>
      <w:r>
        <w:rPr>
          <w:rFonts w:ascii="Arial" w:hAnsi="Arial" w:cs="Arial"/>
        </w:rPr>
        <w:tab/>
      </w:r>
      <w:r>
        <w:rPr>
          <w:rFonts w:ascii="Arial" w:hAnsi="Arial" w:cs="Arial"/>
        </w:rPr>
        <w:tab/>
        <w:t>Katy Riehle</w:t>
      </w:r>
    </w:p>
    <w:p w:rsidR="006D0124" w:rsidRDefault="006D0124" w:rsidP="006D0124">
      <w:pPr>
        <w:pStyle w:val="NoSpacing"/>
        <w:rPr>
          <w:rFonts w:ascii="Arial" w:hAnsi="Arial" w:cs="Arial"/>
        </w:rPr>
      </w:pPr>
      <w:r>
        <w:rPr>
          <w:rFonts w:ascii="Arial" w:hAnsi="Arial" w:cs="Arial"/>
        </w:rPr>
        <w:t>Crystal Echols</w:t>
      </w:r>
      <w:r>
        <w:rPr>
          <w:rFonts w:ascii="Arial" w:hAnsi="Arial" w:cs="Arial"/>
        </w:rPr>
        <w:tab/>
      </w:r>
      <w:r>
        <w:rPr>
          <w:rFonts w:ascii="Arial" w:hAnsi="Arial" w:cs="Arial"/>
        </w:rPr>
        <w:tab/>
      </w:r>
      <w:r>
        <w:rPr>
          <w:rFonts w:ascii="Arial" w:hAnsi="Arial" w:cs="Arial"/>
        </w:rPr>
        <w:tab/>
      </w:r>
      <w:r>
        <w:rPr>
          <w:rFonts w:ascii="Arial" w:hAnsi="Arial" w:cs="Arial"/>
        </w:rPr>
        <w:tab/>
        <w:t>Lucinda Schweller</w:t>
      </w:r>
    </w:p>
    <w:p w:rsidR="006D0124" w:rsidRDefault="006D0124" w:rsidP="006D0124">
      <w:pPr>
        <w:pStyle w:val="NoSpacing"/>
        <w:rPr>
          <w:rFonts w:ascii="Arial" w:hAnsi="Arial" w:cs="Arial"/>
        </w:rPr>
      </w:pPr>
      <w:r>
        <w:rPr>
          <w:rFonts w:ascii="Arial" w:hAnsi="Arial" w:cs="Arial"/>
        </w:rPr>
        <w:t>Marlyce Erickson</w:t>
      </w:r>
      <w:r>
        <w:rPr>
          <w:rFonts w:ascii="Arial" w:hAnsi="Arial" w:cs="Arial"/>
        </w:rPr>
        <w:tab/>
      </w:r>
      <w:r>
        <w:rPr>
          <w:rFonts w:ascii="Arial" w:hAnsi="Arial" w:cs="Arial"/>
        </w:rPr>
        <w:tab/>
      </w:r>
      <w:r>
        <w:rPr>
          <w:rFonts w:ascii="Arial" w:hAnsi="Arial" w:cs="Arial"/>
        </w:rPr>
        <w:tab/>
        <w:t>Viet Tran</w:t>
      </w:r>
    </w:p>
    <w:p w:rsidR="006D0124" w:rsidRDefault="006D0124" w:rsidP="006D0124">
      <w:pPr>
        <w:pStyle w:val="NoSpacing"/>
        <w:rPr>
          <w:rFonts w:ascii="Arial" w:hAnsi="Arial" w:cs="Arial"/>
        </w:rPr>
      </w:pPr>
      <w:r>
        <w:rPr>
          <w:rFonts w:ascii="Arial" w:hAnsi="Arial" w:cs="Arial"/>
        </w:rPr>
        <w:t>Jennifer Evans</w:t>
      </w:r>
      <w:r>
        <w:rPr>
          <w:rFonts w:ascii="Arial" w:hAnsi="Arial" w:cs="Arial"/>
        </w:rPr>
        <w:tab/>
      </w:r>
      <w:r>
        <w:rPr>
          <w:rFonts w:ascii="Arial" w:hAnsi="Arial" w:cs="Arial"/>
        </w:rPr>
        <w:tab/>
      </w:r>
      <w:r>
        <w:rPr>
          <w:rFonts w:ascii="Arial" w:hAnsi="Arial" w:cs="Arial"/>
        </w:rPr>
        <w:tab/>
        <w:t>Beth Withrow</w:t>
      </w:r>
      <w:r>
        <w:rPr>
          <w:rFonts w:ascii="Arial" w:hAnsi="Arial" w:cs="Arial"/>
        </w:rPr>
        <w:tab/>
      </w:r>
      <w:r>
        <w:rPr>
          <w:rFonts w:ascii="Arial" w:hAnsi="Arial" w:cs="Arial"/>
        </w:rPr>
        <w:tab/>
      </w:r>
    </w:p>
    <w:p w:rsidR="006D0124" w:rsidRDefault="006D0124" w:rsidP="006D0124">
      <w:pPr>
        <w:pStyle w:val="NoSpacing"/>
        <w:rPr>
          <w:rFonts w:ascii="Arial" w:hAnsi="Arial" w:cs="Arial"/>
        </w:rPr>
      </w:pPr>
      <w:r>
        <w:rPr>
          <w:rFonts w:ascii="Arial" w:hAnsi="Arial" w:cs="Arial"/>
        </w:rPr>
        <w:t>Patti Fernandez</w:t>
      </w:r>
    </w:p>
    <w:p w:rsidR="006D0124" w:rsidRDefault="006D0124" w:rsidP="006D0124">
      <w:pPr>
        <w:pStyle w:val="NoSpacing"/>
        <w:rPr>
          <w:rFonts w:ascii="Arial" w:hAnsi="Arial" w:cs="Arial"/>
        </w:rPr>
      </w:pPr>
      <w:r>
        <w:rPr>
          <w:rFonts w:ascii="Arial" w:hAnsi="Arial" w:cs="Arial"/>
        </w:rPr>
        <w:t>Karen Fleming</w:t>
      </w:r>
    </w:p>
    <w:p w:rsidR="006D0124" w:rsidRDefault="006D0124" w:rsidP="006D0124">
      <w:pPr>
        <w:pStyle w:val="NoSpacing"/>
        <w:rPr>
          <w:rFonts w:ascii="Arial" w:hAnsi="Arial" w:cs="Arial"/>
        </w:rPr>
      </w:pPr>
      <w:r>
        <w:rPr>
          <w:rFonts w:ascii="Arial" w:hAnsi="Arial" w:cs="Arial"/>
        </w:rPr>
        <w:t>Gail Gibson</w:t>
      </w:r>
    </w:p>
    <w:p w:rsidR="006D0124" w:rsidRDefault="006D0124" w:rsidP="006D0124">
      <w:pPr>
        <w:pStyle w:val="NoSpacing"/>
        <w:rPr>
          <w:rFonts w:ascii="Arial" w:hAnsi="Arial" w:cs="Arial"/>
        </w:rPr>
      </w:pPr>
      <w:r>
        <w:rPr>
          <w:rFonts w:ascii="Arial" w:hAnsi="Arial" w:cs="Arial"/>
        </w:rPr>
        <w:t>Barbara Gilbert</w:t>
      </w:r>
    </w:p>
    <w:p w:rsidR="00B1427B" w:rsidRDefault="00B1427B" w:rsidP="00C532E2">
      <w:pPr>
        <w:pStyle w:val="NoSpacing"/>
        <w:rPr>
          <w:rFonts w:ascii="Arial" w:hAnsi="Arial" w:cs="Arial"/>
        </w:rPr>
      </w:pPr>
    </w:p>
    <w:p w:rsidR="001838B6" w:rsidRDefault="001838B6" w:rsidP="001838B6">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Commendations</w:t>
      </w:r>
      <w:r>
        <w:rPr>
          <w:rFonts w:ascii="Arial" w:hAnsi="Arial" w:cs="Arial"/>
          <w:color w:val="000000"/>
          <w:sz w:val="28"/>
          <w:szCs w:val="28"/>
        </w:rPr>
        <w:t>:</w:t>
      </w:r>
    </w:p>
    <w:p w:rsidR="001838B6" w:rsidRDefault="001838B6" w:rsidP="001838B6">
      <w:pPr>
        <w:autoSpaceDE w:val="0"/>
        <w:autoSpaceDN w:val="0"/>
        <w:adjustRightInd w:val="0"/>
        <w:rPr>
          <w:rFonts w:ascii="Arial" w:hAnsi="Arial" w:cs="Arial"/>
          <w:b/>
          <w:bCs/>
          <w:color w:val="000000"/>
          <w:sz w:val="28"/>
          <w:szCs w:val="28"/>
        </w:rPr>
      </w:pPr>
    </w:p>
    <w:p w:rsidR="001838B6" w:rsidRDefault="001838B6" w:rsidP="001838B6">
      <w:pPr>
        <w:autoSpaceDE w:val="0"/>
        <w:autoSpaceDN w:val="0"/>
        <w:adjustRightInd w:val="0"/>
        <w:rPr>
          <w:rFonts w:ascii="Arial" w:hAnsi="Arial" w:cs="Arial"/>
          <w:b/>
          <w:bCs/>
          <w:color w:val="000000"/>
          <w:sz w:val="28"/>
          <w:szCs w:val="28"/>
        </w:rPr>
      </w:pPr>
    </w:p>
    <w:p w:rsidR="001838B6" w:rsidRDefault="001838B6" w:rsidP="001838B6">
      <w:pPr>
        <w:pStyle w:val="ListParagraph"/>
        <w:numPr>
          <w:ilvl w:val="0"/>
          <w:numId w:val="2"/>
        </w:numPr>
        <w:autoSpaceDE w:val="0"/>
        <w:autoSpaceDN w:val="0"/>
        <w:adjustRightInd w:val="0"/>
        <w:rPr>
          <w:rFonts w:ascii="Arial" w:hAnsi="Arial" w:cs="Arial"/>
          <w:bCs/>
          <w:color w:val="000000"/>
        </w:rPr>
      </w:pPr>
      <w:r>
        <w:rPr>
          <w:rFonts w:ascii="Arial" w:hAnsi="Arial" w:cs="Arial"/>
          <w:bCs/>
          <w:color w:val="000000"/>
        </w:rPr>
        <w:t>Throughout th</w:t>
      </w:r>
      <w:r w:rsidR="00364364">
        <w:rPr>
          <w:rFonts w:ascii="Arial" w:hAnsi="Arial" w:cs="Arial"/>
          <w:bCs/>
          <w:color w:val="000000"/>
        </w:rPr>
        <w:t xml:space="preserve">e Program Review self-study there was a continuous emphasis on the </w:t>
      </w:r>
      <w:r>
        <w:rPr>
          <w:rFonts w:ascii="Arial" w:hAnsi="Arial" w:cs="Arial"/>
          <w:bCs/>
          <w:color w:val="000000"/>
        </w:rPr>
        <w:t xml:space="preserve">level of commitment that faculty feel toward the students.  It is clear that those who teach in the department feel a great deal of passion about </w:t>
      </w:r>
      <w:r w:rsidR="006A75DD">
        <w:rPr>
          <w:rFonts w:ascii="Arial" w:hAnsi="Arial" w:cs="Arial"/>
          <w:bCs/>
          <w:color w:val="000000"/>
        </w:rPr>
        <w:t xml:space="preserve">the importance of developmental education </w:t>
      </w:r>
      <w:r>
        <w:rPr>
          <w:rFonts w:ascii="Arial" w:hAnsi="Arial" w:cs="Arial"/>
          <w:bCs/>
          <w:color w:val="000000"/>
        </w:rPr>
        <w:t xml:space="preserve">and helping </w:t>
      </w:r>
      <w:r w:rsidR="006A75DD">
        <w:rPr>
          <w:rFonts w:ascii="Arial" w:hAnsi="Arial" w:cs="Arial"/>
          <w:bCs/>
          <w:color w:val="000000"/>
        </w:rPr>
        <w:t xml:space="preserve">students </w:t>
      </w:r>
      <w:r>
        <w:rPr>
          <w:rFonts w:ascii="Arial" w:hAnsi="Arial" w:cs="Arial"/>
          <w:bCs/>
          <w:color w:val="000000"/>
        </w:rPr>
        <w:t>succeed, not only in their developmental courses but also when they move into college level courses.</w:t>
      </w:r>
    </w:p>
    <w:p w:rsidR="001838B6" w:rsidRDefault="001838B6" w:rsidP="001838B6">
      <w:pPr>
        <w:pStyle w:val="ListParagraph"/>
        <w:autoSpaceDE w:val="0"/>
        <w:autoSpaceDN w:val="0"/>
        <w:adjustRightInd w:val="0"/>
        <w:ind w:left="1080"/>
        <w:rPr>
          <w:rFonts w:ascii="Arial" w:hAnsi="Arial" w:cs="Arial"/>
          <w:bCs/>
          <w:color w:val="000000"/>
        </w:rPr>
      </w:pPr>
    </w:p>
    <w:p w:rsidR="001838B6" w:rsidRDefault="001838B6" w:rsidP="001838B6">
      <w:pPr>
        <w:pStyle w:val="ListParagraph"/>
        <w:numPr>
          <w:ilvl w:val="0"/>
          <w:numId w:val="2"/>
        </w:numPr>
        <w:autoSpaceDE w:val="0"/>
        <w:autoSpaceDN w:val="0"/>
        <w:adjustRightInd w:val="0"/>
        <w:rPr>
          <w:rFonts w:ascii="Arial" w:hAnsi="Arial" w:cs="Arial"/>
          <w:bCs/>
          <w:color w:val="000000"/>
        </w:rPr>
      </w:pPr>
      <w:r>
        <w:rPr>
          <w:rFonts w:ascii="Arial" w:hAnsi="Arial" w:cs="Arial"/>
          <w:bCs/>
          <w:color w:val="000000"/>
        </w:rPr>
        <w:t xml:space="preserve">The department has </w:t>
      </w:r>
      <w:r w:rsidR="00D952B6">
        <w:rPr>
          <w:rFonts w:ascii="Arial" w:hAnsi="Arial" w:cs="Arial"/>
          <w:bCs/>
          <w:color w:val="000000"/>
        </w:rPr>
        <w:t xml:space="preserve">made excellent progress on </w:t>
      </w:r>
      <w:r w:rsidR="00364364">
        <w:rPr>
          <w:rFonts w:ascii="Arial" w:hAnsi="Arial" w:cs="Arial"/>
          <w:bCs/>
          <w:color w:val="000000"/>
        </w:rPr>
        <w:t xml:space="preserve">the </w:t>
      </w:r>
      <w:r>
        <w:rPr>
          <w:rFonts w:ascii="Arial" w:hAnsi="Arial" w:cs="Arial"/>
          <w:bCs/>
          <w:color w:val="000000"/>
        </w:rPr>
        <w:t>standardization of course materials</w:t>
      </w:r>
      <w:r w:rsidR="00D952B6">
        <w:rPr>
          <w:rFonts w:ascii="Arial" w:hAnsi="Arial" w:cs="Arial"/>
          <w:bCs/>
          <w:color w:val="000000"/>
        </w:rPr>
        <w:t xml:space="preserve">.  </w:t>
      </w:r>
      <w:r>
        <w:rPr>
          <w:rFonts w:ascii="Arial" w:hAnsi="Arial" w:cs="Arial"/>
          <w:bCs/>
          <w:color w:val="000000"/>
        </w:rPr>
        <w:t xml:space="preserve">This step was taken in response to recommendations in the previous Program Review and </w:t>
      </w:r>
      <w:r w:rsidR="00364364">
        <w:rPr>
          <w:rFonts w:ascii="Arial" w:hAnsi="Arial" w:cs="Arial"/>
          <w:bCs/>
          <w:color w:val="000000"/>
        </w:rPr>
        <w:t>is evidence of a strong commitment to continuous improvement</w:t>
      </w:r>
      <w:r>
        <w:rPr>
          <w:rFonts w:ascii="Arial" w:hAnsi="Arial" w:cs="Arial"/>
          <w:bCs/>
          <w:color w:val="000000"/>
        </w:rPr>
        <w:t>.  Having common assignments and exams across all sections of a course is a crucial component for course and program outcome</w:t>
      </w:r>
      <w:r w:rsidR="006A75DD">
        <w:rPr>
          <w:rFonts w:ascii="Arial" w:hAnsi="Arial" w:cs="Arial"/>
          <w:bCs/>
          <w:color w:val="000000"/>
        </w:rPr>
        <w:t>s</w:t>
      </w:r>
      <w:r>
        <w:rPr>
          <w:rFonts w:ascii="Arial" w:hAnsi="Arial" w:cs="Arial"/>
          <w:bCs/>
          <w:color w:val="000000"/>
        </w:rPr>
        <w:t xml:space="preserve"> assessment, and having this building block in place moves the department forward significantly.  This level of coordination across courses also allows the department to give adjunct instructors structure in fulfilling their teaching duties and helps ensure that they are “on the same page” as full-time instructors in the department.  It is hard to overstate what an important step this initiative has been toward increasing the department</w:t>
      </w:r>
      <w:r w:rsidR="00364364">
        <w:rPr>
          <w:rFonts w:ascii="Arial" w:hAnsi="Arial" w:cs="Arial"/>
          <w:bCs/>
          <w:color w:val="000000"/>
        </w:rPr>
        <w:t>’</w:t>
      </w:r>
      <w:r>
        <w:rPr>
          <w:rFonts w:ascii="Arial" w:hAnsi="Arial" w:cs="Arial"/>
          <w:bCs/>
          <w:color w:val="000000"/>
        </w:rPr>
        <w:t>s ability to assess learning outcomes and ensure consistency in learning experiences across sections</w:t>
      </w:r>
      <w:r w:rsidR="007C4ECC">
        <w:rPr>
          <w:rFonts w:ascii="Arial" w:hAnsi="Arial" w:cs="Arial"/>
          <w:bCs/>
          <w:color w:val="000000"/>
        </w:rPr>
        <w:t xml:space="preserve"> of a course</w:t>
      </w:r>
      <w:r>
        <w:rPr>
          <w:rFonts w:ascii="Arial" w:hAnsi="Arial" w:cs="Arial"/>
          <w:bCs/>
          <w:color w:val="000000"/>
        </w:rPr>
        <w:t>.</w:t>
      </w:r>
    </w:p>
    <w:p w:rsidR="001838B6" w:rsidRDefault="001838B6" w:rsidP="001838B6">
      <w:pPr>
        <w:pStyle w:val="ListParagraph"/>
        <w:autoSpaceDE w:val="0"/>
        <w:autoSpaceDN w:val="0"/>
        <w:adjustRightInd w:val="0"/>
        <w:ind w:left="1080"/>
        <w:rPr>
          <w:rFonts w:ascii="Arial" w:hAnsi="Arial" w:cs="Arial"/>
          <w:bCs/>
          <w:color w:val="000000"/>
        </w:rPr>
      </w:pPr>
    </w:p>
    <w:p w:rsidR="001838B6" w:rsidRDefault="001838B6" w:rsidP="001838B6">
      <w:pPr>
        <w:pStyle w:val="ListParagraph"/>
        <w:numPr>
          <w:ilvl w:val="0"/>
          <w:numId w:val="2"/>
        </w:numPr>
        <w:autoSpaceDE w:val="0"/>
        <w:autoSpaceDN w:val="0"/>
        <w:adjustRightInd w:val="0"/>
        <w:rPr>
          <w:rFonts w:ascii="Arial" w:hAnsi="Arial" w:cs="Arial"/>
          <w:bCs/>
          <w:color w:val="000000"/>
        </w:rPr>
      </w:pPr>
      <w:r>
        <w:rPr>
          <w:rFonts w:ascii="Arial" w:hAnsi="Arial" w:cs="Arial"/>
          <w:bCs/>
          <w:color w:val="000000"/>
        </w:rPr>
        <w:t xml:space="preserve">The department </w:t>
      </w:r>
      <w:r w:rsidR="00D952B6">
        <w:rPr>
          <w:rFonts w:ascii="Arial" w:hAnsi="Arial" w:cs="Arial"/>
          <w:bCs/>
          <w:color w:val="000000"/>
        </w:rPr>
        <w:t xml:space="preserve">has been </w:t>
      </w:r>
      <w:r>
        <w:rPr>
          <w:rFonts w:ascii="Arial" w:hAnsi="Arial" w:cs="Arial"/>
          <w:bCs/>
          <w:color w:val="000000"/>
        </w:rPr>
        <w:t>involved in a number of i</w:t>
      </w:r>
      <w:r w:rsidR="00364364">
        <w:rPr>
          <w:rFonts w:ascii="Arial" w:hAnsi="Arial" w:cs="Arial"/>
          <w:bCs/>
          <w:color w:val="000000"/>
        </w:rPr>
        <w:t>nitiatives aimed at increasing s</w:t>
      </w:r>
      <w:r>
        <w:rPr>
          <w:rFonts w:ascii="Arial" w:hAnsi="Arial" w:cs="Arial"/>
          <w:bCs/>
          <w:color w:val="000000"/>
        </w:rPr>
        <w:t xml:space="preserve">tudent </w:t>
      </w:r>
      <w:r w:rsidR="00364364">
        <w:rPr>
          <w:rFonts w:ascii="Arial" w:hAnsi="Arial" w:cs="Arial"/>
          <w:bCs/>
          <w:color w:val="000000"/>
        </w:rPr>
        <w:t>s</w:t>
      </w:r>
      <w:r>
        <w:rPr>
          <w:rFonts w:ascii="Arial" w:hAnsi="Arial" w:cs="Arial"/>
          <w:bCs/>
          <w:color w:val="000000"/>
        </w:rPr>
        <w:t>uccess,</w:t>
      </w:r>
      <w:r w:rsidR="00D952B6">
        <w:rPr>
          <w:rFonts w:ascii="Arial" w:hAnsi="Arial" w:cs="Arial"/>
          <w:bCs/>
          <w:color w:val="000000"/>
        </w:rPr>
        <w:t xml:space="preserve"> with several faculty quite engaged in </w:t>
      </w:r>
      <w:r w:rsidR="004315E6">
        <w:rPr>
          <w:rFonts w:ascii="Arial" w:hAnsi="Arial" w:cs="Arial"/>
          <w:bCs/>
          <w:color w:val="000000"/>
        </w:rPr>
        <w:t>exploring new</w:t>
      </w:r>
      <w:r>
        <w:rPr>
          <w:rFonts w:ascii="Arial" w:hAnsi="Arial" w:cs="Arial"/>
          <w:bCs/>
          <w:color w:val="000000"/>
        </w:rPr>
        <w:t xml:space="preserve"> and innovative approaches to student learning.  There is often a considerable amount of data collected in connection with these initiatives, which provides a </w:t>
      </w:r>
      <w:r w:rsidR="00D952B6">
        <w:rPr>
          <w:rFonts w:ascii="Arial" w:hAnsi="Arial" w:cs="Arial"/>
          <w:bCs/>
          <w:color w:val="000000"/>
        </w:rPr>
        <w:t xml:space="preserve">helpful </w:t>
      </w:r>
      <w:r>
        <w:rPr>
          <w:rFonts w:ascii="Arial" w:hAnsi="Arial" w:cs="Arial"/>
          <w:bCs/>
          <w:color w:val="000000"/>
        </w:rPr>
        <w:t>basis for decision making regarding these initiatives.</w:t>
      </w:r>
    </w:p>
    <w:p w:rsidR="001838B6" w:rsidRPr="001838B6" w:rsidRDefault="001838B6" w:rsidP="001838B6">
      <w:pPr>
        <w:pStyle w:val="ListParagraph"/>
        <w:rPr>
          <w:rFonts w:ascii="Arial" w:hAnsi="Arial" w:cs="Arial"/>
          <w:bCs/>
          <w:color w:val="000000"/>
        </w:rPr>
      </w:pPr>
    </w:p>
    <w:p w:rsidR="001838B6" w:rsidRDefault="001838B6" w:rsidP="001838B6">
      <w:pPr>
        <w:pStyle w:val="ListParagraph"/>
        <w:numPr>
          <w:ilvl w:val="0"/>
          <w:numId w:val="2"/>
        </w:numPr>
        <w:autoSpaceDE w:val="0"/>
        <w:autoSpaceDN w:val="0"/>
        <w:adjustRightInd w:val="0"/>
        <w:rPr>
          <w:rFonts w:ascii="Arial" w:hAnsi="Arial" w:cs="Arial"/>
          <w:bCs/>
          <w:color w:val="000000"/>
        </w:rPr>
      </w:pPr>
      <w:r>
        <w:rPr>
          <w:rFonts w:ascii="Arial" w:hAnsi="Arial" w:cs="Arial"/>
          <w:bCs/>
          <w:color w:val="000000"/>
        </w:rPr>
        <w:t xml:space="preserve">The department </w:t>
      </w:r>
      <w:r w:rsidR="006A75DD">
        <w:rPr>
          <w:rFonts w:ascii="Arial" w:hAnsi="Arial" w:cs="Arial"/>
          <w:bCs/>
          <w:color w:val="000000"/>
        </w:rPr>
        <w:t xml:space="preserve">is commended for its work </w:t>
      </w:r>
      <w:r>
        <w:rPr>
          <w:rFonts w:ascii="Arial" w:hAnsi="Arial" w:cs="Arial"/>
          <w:bCs/>
          <w:color w:val="000000"/>
        </w:rPr>
        <w:t>with Wright State and Clark State to align developmental courses</w:t>
      </w:r>
      <w:r w:rsidR="00D952B6">
        <w:rPr>
          <w:rFonts w:ascii="Arial" w:hAnsi="Arial" w:cs="Arial"/>
          <w:bCs/>
          <w:color w:val="000000"/>
        </w:rPr>
        <w:t xml:space="preserve">.  Once completed, this work </w:t>
      </w:r>
      <w:r>
        <w:rPr>
          <w:rFonts w:ascii="Arial" w:hAnsi="Arial" w:cs="Arial"/>
          <w:bCs/>
          <w:color w:val="000000"/>
        </w:rPr>
        <w:t xml:space="preserve">not only </w:t>
      </w:r>
      <w:r w:rsidR="00D952B6">
        <w:rPr>
          <w:rFonts w:ascii="Arial" w:hAnsi="Arial" w:cs="Arial"/>
          <w:bCs/>
          <w:color w:val="000000"/>
        </w:rPr>
        <w:t xml:space="preserve">will </w:t>
      </w:r>
      <w:r>
        <w:rPr>
          <w:rFonts w:ascii="Arial" w:hAnsi="Arial" w:cs="Arial"/>
          <w:bCs/>
          <w:color w:val="000000"/>
        </w:rPr>
        <w:t xml:space="preserve">provide benefits to students </w:t>
      </w:r>
      <w:r w:rsidR="00D952B6">
        <w:rPr>
          <w:rFonts w:ascii="Arial" w:hAnsi="Arial" w:cs="Arial"/>
          <w:bCs/>
          <w:color w:val="000000"/>
        </w:rPr>
        <w:t xml:space="preserve">who </w:t>
      </w:r>
      <w:r w:rsidR="00364364">
        <w:rPr>
          <w:rFonts w:ascii="Arial" w:hAnsi="Arial" w:cs="Arial"/>
          <w:bCs/>
          <w:color w:val="000000"/>
        </w:rPr>
        <w:t>transfer</w:t>
      </w:r>
      <w:r>
        <w:rPr>
          <w:rFonts w:ascii="Arial" w:hAnsi="Arial" w:cs="Arial"/>
          <w:bCs/>
          <w:color w:val="000000"/>
        </w:rPr>
        <w:t xml:space="preserve"> between the institutions, but </w:t>
      </w:r>
      <w:r w:rsidR="00364364">
        <w:rPr>
          <w:rFonts w:ascii="Arial" w:hAnsi="Arial" w:cs="Arial"/>
          <w:bCs/>
          <w:color w:val="000000"/>
        </w:rPr>
        <w:t>also</w:t>
      </w:r>
      <w:r>
        <w:rPr>
          <w:rFonts w:ascii="Arial" w:hAnsi="Arial" w:cs="Arial"/>
          <w:bCs/>
          <w:color w:val="000000"/>
        </w:rPr>
        <w:t xml:space="preserve"> allow area high schools to better align their course content with </w:t>
      </w:r>
      <w:r w:rsidR="00D952B6">
        <w:rPr>
          <w:rFonts w:ascii="Arial" w:hAnsi="Arial" w:cs="Arial"/>
          <w:bCs/>
          <w:color w:val="000000"/>
        </w:rPr>
        <w:t xml:space="preserve">college entrance proficiency expectations. </w:t>
      </w:r>
    </w:p>
    <w:p w:rsidR="005C255F" w:rsidRPr="005C255F" w:rsidRDefault="005C255F" w:rsidP="005C255F">
      <w:pPr>
        <w:pStyle w:val="ListParagraph"/>
        <w:rPr>
          <w:rFonts w:ascii="Arial" w:hAnsi="Arial" w:cs="Arial"/>
          <w:bCs/>
          <w:color w:val="000000"/>
        </w:rPr>
      </w:pPr>
    </w:p>
    <w:p w:rsidR="005C255F" w:rsidRPr="006A75DD" w:rsidRDefault="005C255F" w:rsidP="005C255F">
      <w:pPr>
        <w:pStyle w:val="ListParagraph"/>
        <w:numPr>
          <w:ilvl w:val="0"/>
          <w:numId w:val="2"/>
        </w:numPr>
        <w:autoSpaceDE w:val="0"/>
        <w:autoSpaceDN w:val="0"/>
        <w:adjustRightInd w:val="0"/>
        <w:rPr>
          <w:rFonts w:ascii="Arial" w:hAnsi="Arial" w:cs="Arial"/>
          <w:bCs/>
          <w:color w:val="000000"/>
        </w:rPr>
      </w:pPr>
      <w:r w:rsidRPr="006A75DD">
        <w:rPr>
          <w:rFonts w:ascii="Arial" w:hAnsi="Arial" w:cs="Arial"/>
          <w:bCs/>
          <w:color w:val="000000"/>
        </w:rPr>
        <w:t>The department is to be particularly commended for the Math Modules</w:t>
      </w:r>
      <w:r w:rsidR="004315E6" w:rsidRPr="006A75DD">
        <w:rPr>
          <w:rFonts w:ascii="Arial" w:hAnsi="Arial" w:cs="Arial"/>
          <w:bCs/>
          <w:color w:val="000000"/>
        </w:rPr>
        <w:t>, Accelerated</w:t>
      </w:r>
      <w:r w:rsidRPr="006A75DD">
        <w:rPr>
          <w:rFonts w:ascii="Arial" w:hAnsi="Arial" w:cs="Arial"/>
          <w:bCs/>
          <w:color w:val="000000"/>
        </w:rPr>
        <w:t xml:space="preserve"> English, and Boot Camp initiatives, which appear to hold great promise in helping students </w:t>
      </w:r>
      <w:r w:rsidR="006A75DD" w:rsidRPr="006A75DD">
        <w:rPr>
          <w:rFonts w:ascii="Arial" w:hAnsi="Arial" w:cs="Arial"/>
          <w:bCs/>
          <w:color w:val="000000"/>
        </w:rPr>
        <w:t xml:space="preserve">accelerate their </w:t>
      </w:r>
      <w:r w:rsidRPr="006A75DD">
        <w:rPr>
          <w:rFonts w:ascii="Arial" w:hAnsi="Arial" w:cs="Arial"/>
          <w:bCs/>
          <w:color w:val="000000"/>
        </w:rPr>
        <w:t>complet</w:t>
      </w:r>
      <w:r w:rsidR="006A75DD" w:rsidRPr="006A75DD">
        <w:rPr>
          <w:rFonts w:ascii="Arial" w:hAnsi="Arial" w:cs="Arial"/>
          <w:bCs/>
          <w:color w:val="000000"/>
        </w:rPr>
        <w:t>ion of</w:t>
      </w:r>
      <w:r w:rsidRPr="006A75DD">
        <w:rPr>
          <w:rFonts w:ascii="Arial" w:hAnsi="Arial" w:cs="Arial"/>
          <w:bCs/>
          <w:color w:val="000000"/>
        </w:rPr>
        <w:t xml:space="preserve"> required developmental education </w:t>
      </w:r>
      <w:r w:rsidR="006A75DD" w:rsidRPr="006A75DD">
        <w:rPr>
          <w:rFonts w:ascii="Arial" w:hAnsi="Arial" w:cs="Arial"/>
          <w:bCs/>
          <w:color w:val="000000"/>
        </w:rPr>
        <w:t xml:space="preserve">courses. </w:t>
      </w:r>
    </w:p>
    <w:p w:rsidR="005C255F" w:rsidRPr="001838B6" w:rsidRDefault="005C255F" w:rsidP="001838B6">
      <w:pPr>
        <w:pStyle w:val="ListParagraph"/>
        <w:numPr>
          <w:ilvl w:val="0"/>
          <w:numId w:val="2"/>
        </w:numPr>
        <w:autoSpaceDE w:val="0"/>
        <w:autoSpaceDN w:val="0"/>
        <w:adjustRightInd w:val="0"/>
        <w:rPr>
          <w:rFonts w:ascii="Arial" w:hAnsi="Arial" w:cs="Arial"/>
          <w:bCs/>
          <w:color w:val="000000"/>
        </w:rPr>
      </w:pPr>
      <w:r>
        <w:rPr>
          <w:rFonts w:ascii="Arial" w:hAnsi="Arial" w:cs="Arial"/>
          <w:bCs/>
          <w:color w:val="000000"/>
        </w:rPr>
        <w:lastRenderedPageBreak/>
        <w:t xml:space="preserve">The department has </w:t>
      </w:r>
      <w:r w:rsidR="00D952B6">
        <w:rPr>
          <w:rFonts w:ascii="Arial" w:hAnsi="Arial" w:cs="Arial"/>
          <w:bCs/>
          <w:color w:val="000000"/>
        </w:rPr>
        <w:t xml:space="preserve">continued its attention to </w:t>
      </w:r>
      <w:r>
        <w:rPr>
          <w:rFonts w:ascii="Arial" w:hAnsi="Arial" w:cs="Arial"/>
          <w:bCs/>
          <w:color w:val="000000"/>
        </w:rPr>
        <w:t xml:space="preserve">aligning course content with college-level English and math courses, </w:t>
      </w:r>
      <w:r w:rsidR="00D952B6">
        <w:rPr>
          <w:rFonts w:ascii="Arial" w:hAnsi="Arial" w:cs="Arial"/>
          <w:bCs/>
          <w:color w:val="000000"/>
        </w:rPr>
        <w:t xml:space="preserve">something that requires on-going attention.  </w:t>
      </w:r>
    </w:p>
    <w:p w:rsidR="001838B6" w:rsidRDefault="001838B6" w:rsidP="001838B6">
      <w:pPr>
        <w:autoSpaceDE w:val="0"/>
        <w:autoSpaceDN w:val="0"/>
        <w:adjustRightInd w:val="0"/>
        <w:rPr>
          <w:rFonts w:ascii="Arial" w:hAnsi="Arial" w:cs="Arial"/>
          <w:b/>
          <w:bCs/>
          <w:color w:val="000000"/>
          <w:sz w:val="28"/>
          <w:szCs w:val="28"/>
        </w:rPr>
      </w:pPr>
    </w:p>
    <w:p w:rsidR="001838B6" w:rsidRDefault="001838B6" w:rsidP="001838B6">
      <w:pPr>
        <w:autoSpaceDE w:val="0"/>
        <w:autoSpaceDN w:val="0"/>
        <w:adjustRightInd w:val="0"/>
        <w:rPr>
          <w:rFonts w:ascii="Arial" w:hAnsi="Arial" w:cs="Arial"/>
          <w:b/>
          <w:bCs/>
          <w:color w:val="000000"/>
          <w:sz w:val="28"/>
          <w:szCs w:val="28"/>
        </w:rPr>
      </w:pPr>
    </w:p>
    <w:p w:rsidR="001838B6" w:rsidRDefault="001838B6" w:rsidP="001838B6">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1838B6" w:rsidRDefault="001838B6" w:rsidP="001838B6">
      <w:pPr>
        <w:pStyle w:val="ListParagraph"/>
        <w:rPr>
          <w:rFonts w:ascii="Arial" w:hAnsi="Arial" w:cs="Arial"/>
          <w:color w:val="000000"/>
        </w:rPr>
      </w:pPr>
    </w:p>
    <w:p w:rsidR="001838B6" w:rsidRDefault="001838B6" w:rsidP="001838B6">
      <w:pPr>
        <w:pStyle w:val="ListParagraph"/>
        <w:rPr>
          <w:rFonts w:ascii="Arial" w:hAnsi="Arial" w:cs="Arial"/>
          <w:color w:val="000000"/>
        </w:rPr>
      </w:pPr>
    </w:p>
    <w:p w:rsidR="001838B6" w:rsidRDefault="005C255F" w:rsidP="005C255F">
      <w:pPr>
        <w:pStyle w:val="ListParagraph"/>
        <w:numPr>
          <w:ilvl w:val="0"/>
          <w:numId w:val="4"/>
        </w:numPr>
        <w:rPr>
          <w:rFonts w:ascii="Arial" w:hAnsi="Arial" w:cs="Arial"/>
          <w:color w:val="000000"/>
        </w:rPr>
      </w:pPr>
      <w:r>
        <w:rPr>
          <w:rFonts w:ascii="Arial" w:hAnsi="Arial" w:cs="Arial"/>
          <w:color w:val="000000"/>
        </w:rPr>
        <w:t>The mission statement for the department that was provide</w:t>
      </w:r>
      <w:r w:rsidR="00364364">
        <w:rPr>
          <w:rFonts w:ascii="Arial" w:hAnsi="Arial" w:cs="Arial"/>
          <w:color w:val="000000"/>
        </w:rPr>
        <w:t>d</w:t>
      </w:r>
      <w:r>
        <w:rPr>
          <w:rFonts w:ascii="Arial" w:hAnsi="Arial" w:cs="Arial"/>
          <w:color w:val="000000"/>
        </w:rPr>
        <w:t xml:space="preserve"> in the Self-Study does not mention preparation for college-level math and English courses</w:t>
      </w:r>
      <w:r w:rsidR="00D952B6">
        <w:rPr>
          <w:rFonts w:ascii="Arial" w:hAnsi="Arial" w:cs="Arial"/>
          <w:color w:val="000000"/>
        </w:rPr>
        <w:t xml:space="preserve"> as the department’s central purpose </w:t>
      </w:r>
      <w:r>
        <w:rPr>
          <w:rFonts w:ascii="Arial" w:hAnsi="Arial" w:cs="Arial"/>
          <w:color w:val="000000"/>
        </w:rPr>
        <w:t>and should be revised accordingly.  The mission statement overall would benefit from being more concise and focused.</w:t>
      </w:r>
    </w:p>
    <w:p w:rsidR="005C255F" w:rsidRDefault="005C255F" w:rsidP="005C255F">
      <w:pPr>
        <w:pStyle w:val="ListParagraph"/>
        <w:ind w:left="1080"/>
        <w:rPr>
          <w:rFonts w:ascii="Arial" w:hAnsi="Arial" w:cs="Arial"/>
          <w:color w:val="000000"/>
        </w:rPr>
      </w:pPr>
    </w:p>
    <w:p w:rsidR="005C255F" w:rsidRDefault="005C255F" w:rsidP="005C255F">
      <w:pPr>
        <w:pStyle w:val="ListParagraph"/>
        <w:numPr>
          <w:ilvl w:val="0"/>
          <w:numId w:val="4"/>
        </w:numPr>
        <w:rPr>
          <w:rFonts w:ascii="Arial" w:hAnsi="Arial" w:cs="Arial"/>
          <w:color w:val="000000"/>
        </w:rPr>
      </w:pPr>
      <w:r>
        <w:rPr>
          <w:rFonts w:ascii="Arial" w:hAnsi="Arial" w:cs="Arial"/>
          <w:color w:val="000000"/>
        </w:rPr>
        <w:t>The current program outcomes for the department mirror the college’s General Education outcomes</w:t>
      </w:r>
      <w:r w:rsidR="00D952B6">
        <w:rPr>
          <w:rFonts w:ascii="Arial" w:hAnsi="Arial" w:cs="Arial"/>
          <w:color w:val="000000"/>
        </w:rPr>
        <w:t>.  I</w:t>
      </w:r>
      <w:r>
        <w:rPr>
          <w:rFonts w:ascii="Arial" w:hAnsi="Arial" w:cs="Arial"/>
          <w:color w:val="000000"/>
        </w:rPr>
        <w:t xml:space="preserve">t </w:t>
      </w:r>
      <w:r w:rsidR="00D952B6">
        <w:rPr>
          <w:rFonts w:ascii="Arial" w:hAnsi="Arial" w:cs="Arial"/>
          <w:color w:val="000000"/>
        </w:rPr>
        <w:t xml:space="preserve">is recommended that the </w:t>
      </w:r>
      <w:r w:rsidR="004315E6">
        <w:rPr>
          <w:rFonts w:ascii="Arial" w:hAnsi="Arial" w:cs="Arial"/>
          <w:color w:val="000000"/>
        </w:rPr>
        <w:t>department develop</w:t>
      </w:r>
      <w:r>
        <w:rPr>
          <w:rFonts w:ascii="Arial" w:hAnsi="Arial" w:cs="Arial"/>
          <w:color w:val="000000"/>
        </w:rPr>
        <w:t xml:space="preserve"> program outcomes that </w:t>
      </w:r>
      <w:r w:rsidR="006A75DD">
        <w:rPr>
          <w:rFonts w:ascii="Arial" w:hAnsi="Arial" w:cs="Arial"/>
          <w:color w:val="000000"/>
        </w:rPr>
        <w:t xml:space="preserve">support </w:t>
      </w:r>
      <w:r>
        <w:rPr>
          <w:rFonts w:ascii="Arial" w:hAnsi="Arial" w:cs="Arial"/>
          <w:color w:val="000000"/>
        </w:rPr>
        <w:t xml:space="preserve">the General Education outcomes, but that are </w:t>
      </w:r>
      <w:r w:rsidR="00D952B6">
        <w:rPr>
          <w:rFonts w:ascii="Arial" w:hAnsi="Arial" w:cs="Arial"/>
          <w:color w:val="000000"/>
        </w:rPr>
        <w:t xml:space="preserve">clearly </w:t>
      </w:r>
      <w:r w:rsidR="00364364">
        <w:rPr>
          <w:rFonts w:ascii="Arial" w:hAnsi="Arial" w:cs="Arial"/>
          <w:color w:val="000000"/>
        </w:rPr>
        <w:t>tailored to</w:t>
      </w:r>
      <w:r>
        <w:rPr>
          <w:rFonts w:ascii="Arial" w:hAnsi="Arial" w:cs="Arial"/>
          <w:color w:val="000000"/>
        </w:rPr>
        <w:t xml:space="preserve"> developmental education.</w:t>
      </w:r>
    </w:p>
    <w:p w:rsidR="005C255F" w:rsidRPr="005C255F" w:rsidRDefault="005C255F" w:rsidP="005C255F">
      <w:pPr>
        <w:pStyle w:val="ListParagraph"/>
        <w:rPr>
          <w:rFonts w:ascii="Arial" w:hAnsi="Arial" w:cs="Arial"/>
          <w:color w:val="000000"/>
        </w:rPr>
      </w:pPr>
    </w:p>
    <w:p w:rsidR="005C255F" w:rsidRDefault="005C255F" w:rsidP="005C255F">
      <w:pPr>
        <w:pStyle w:val="ListParagraph"/>
        <w:numPr>
          <w:ilvl w:val="0"/>
          <w:numId w:val="4"/>
        </w:numPr>
        <w:rPr>
          <w:rFonts w:ascii="Arial" w:hAnsi="Arial" w:cs="Arial"/>
          <w:color w:val="000000"/>
        </w:rPr>
      </w:pPr>
      <w:r>
        <w:rPr>
          <w:rFonts w:ascii="Arial" w:hAnsi="Arial" w:cs="Arial"/>
          <w:color w:val="000000"/>
        </w:rPr>
        <w:t xml:space="preserve">While the department has collected a tremendous amount of data, it appears that to a large extent this data has not been interpreted, synthesized, and then used to inform changes.  The department </w:t>
      </w:r>
      <w:r w:rsidR="00D952B6">
        <w:rPr>
          <w:rFonts w:ascii="Arial" w:hAnsi="Arial" w:cs="Arial"/>
          <w:color w:val="000000"/>
        </w:rPr>
        <w:t xml:space="preserve">is encouraged to work with RAR to develop a plan for its use of data, including delineation </w:t>
      </w:r>
      <w:r w:rsidR="00E86C60">
        <w:rPr>
          <w:rFonts w:ascii="Arial" w:hAnsi="Arial" w:cs="Arial"/>
          <w:color w:val="000000"/>
        </w:rPr>
        <w:t>regarding what</w:t>
      </w:r>
      <w:r w:rsidR="00D952B6">
        <w:rPr>
          <w:rFonts w:ascii="Arial" w:hAnsi="Arial" w:cs="Arial"/>
          <w:color w:val="000000"/>
        </w:rPr>
        <w:t xml:space="preserve"> routine data collection, analysis and interpretation the department will handle </w:t>
      </w:r>
      <w:r w:rsidR="00E86C60">
        <w:rPr>
          <w:rFonts w:ascii="Arial" w:hAnsi="Arial" w:cs="Arial"/>
          <w:color w:val="000000"/>
        </w:rPr>
        <w:t>versus</w:t>
      </w:r>
      <w:r w:rsidR="00D952B6">
        <w:rPr>
          <w:rFonts w:ascii="Arial" w:hAnsi="Arial" w:cs="Arial"/>
          <w:color w:val="000000"/>
        </w:rPr>
        <w:t xml:space="preserve"> what RAR can best manage.  </w:t>
      </w:r>
    </w:p>
    <w:p w:rsidR="005C255F" w:rsidRPr="005C255F" w:rsidRDefault="005C255F" w:rsidP="005C255F">
      <w:pPr>
        <w:pStyle w:val="ListParagraph"/>
        <w:rPr>
          <w:rFonts w:ascii="Arial" w:hAnsi="Arial" w:cs="Arial"/>
          <w:color w:val="000000"/>
        </w:rPr>
      </w:pPr>
    </w:p>
    <w:p w:rsidR="005C255F" w:rsidRDefault="005C255F" w:rsidP="005C255F">
      <w:pPr>
        <w:pStyle w:val="ListParagraph"/>
        <w:numPr>
          <w:ilvl w:val="0"/>
          <w:numId w:val="4"/>
        </w:numPr>
        <w:rPr>
          <w:rFonts w:ascii="Arial" w:hAnsi="Arial" w:cs="Arial"/>
          <w:color w:val="000000"/>
        </w:rPr>
      </w:pPr>
      <w:r>
        <w:rPr>
          <w:rFonts w:ascii="Arial" w:hAnsi="Arial" w:cs="Arial"/>
          <w:color w:val="000000"/>
        </w:rPr>
        <w:t>Similarly</w:t>
      </w:r>
      <w:r w:rsidR="0015723A">
        <w:rPr>
          <w:rFonts w:ascii="Arial" w:hAnsi="Arial" w:cs="Arial"/>
          <w:color w:val="000000"/>
        </w:rPr>
        <w:t xml:space="preserve">, while the department’s efforts in developing common assignments and exams have been </w:t>
      </w:r>
      <w:r w:rsidR="00D952B6">
        <w:rPr>
          <w:rFonts w:ascii="Arial" w:hAnsi="Arial" w:cs="Arial"/>
          <w:color w:val="000000"/>
        </w:rPr>
        <w:t xml:space="preserve">good, </w:t>
      </w:r>
      <w:r w:rsidR="0015723A">
        <w:rPr>
          <w:rFonts w:ascii="Arial" w:hAnsi="Arial" w:cs="Arial"/>
          <w:color w:val="000000"/>
        </w:rPr>
        <w:t xml:space="preserve">it does not appear </w:t>
      </w:r>
      <w:r w:rsidR="00D952B6">
        <w:rPr>
          <w:rFonts w:ascii="Arial" w:hAnsi="Arial" w:cs="Arial"/>
          <w:color w:val="000000"/>
        </w:rPr>
        <w:t xml:space="preserve">from the Self-Study and review meeting </w:t>
      </w:r>
      <w:r w:rsidR="0015723A">
        <w:rPr>
          <w:rFonts w:ascii="Arial" w:hAnsi="Arial" w:cs="Arial"/>
          <w:color w:val="000000"/>
        </w:rPr>
        <w:t xml:space="preserve">that data </w:t>
      </w:r>
      <w:r w:rsidR="006A75DD">
        <w:rPr>
          <w:rFonts w:ascii="Arial" w:hAnsi="Arial" w:cs="Arial"/>
          <w:color w:val="000000"/>
        </w:rPr>
        <w:t xml:space="preserve">on student outcomes at the course and section level </w:t>
      </w:r>
      <w:r w:rsidR="0015723A">
        <w:rPr>
          <w:rFonts w:ascii="Arial" w:hAnsi="Arial" w:cs="Arial"/>
          <w:color w:val="000000"/>
        </w:rPr>
        <w:t>is currently being collected and used</w:t>
      </w:r>
      <w:r w:rsidR="006A75DD">
        <w:rPr>
          <w:rFonts w:ascii="Arial" w:hAnsi="Arial" w:cs="Arial"/>
          <w:color w:val="000000"/>
        </w:rPr>
        <w:t xml:space="preserve"> to improve teaching and learning</w:t>
      </w:r>
      <w:r w:rsidR="0015723A">
        <w:rPr>
          <w:rFonts w:ascii="Arial" w:hAnsi="Arial" w:cs="Arial"/>
          <w:color w:val="000000"/>
        </w:rPr>
        <w:t>.  The review team recommends that the department capture and mine this rich source of assessment data, analyz</w:t>
      </w:r>
      <w:r w:rsidR="006A75DD">
        <w:rPr>
          <w:rFonts w:ascii="Arial" w:hAnsi="Arial" w:cs="Arial"/>
          <w:color w:val="000000"/>
        </w:rPr>
        <w:t xml:space="preserve">e results and </w:t>
      </w:r>
      <w:r w:rsidR="0015723A">
        <w:rPr>
          <w:rFonts w:ascii="Arial" w:hAnsi="Arial" w:cs="Arial"/>
          <w:color w:val="000000"/>
        </w:rPr>
        <w:t xml:space="preserve">document </w:t>
      </w:r>
      <w:r w:rsidR="006A75DD">
        <w:rPr>
          <w:rFonts w:ascii="Arial" w:hAnsi="Arial" w:cs="Arial"/>
          <w:color w:val="000000"/>
        </w:rPr>
        <w:t>findings. A</w:t>
      </w:r>
      <w:r w:rsidR="0015723A">
        <w:rPr>
          <w:rFonts w:ascii="Arial" w:hAnsi="Arial" w:cs="Arial"/>
          <w:color w:val="000000"/>
        </w:rPr>
        <w:t xml:space="preserve">ssessment results collected in this manner should be reported in Annual Updates </w:t>
      </w:r>
      <w:r w:rsidR="006A75DD">
        <w:rPr>
          <w:rFonts w:ascii="Arial" w:hAnsi="Arial" w:cs="Arial"/>
          <w:color w:val="000000"/>
        </w:rPr>
        <w:t xml:space="preserve">beginning next year </w:t>
      </w:r>
      <w:r w:rsidR="0015723A">
        <w:rPr>
          <w:rFonts w:ascii="Arial" w:hAnsi="Arial" w:cs="Arial"/>
          <w:color w:val="000000"/>
        </w:rPr>
        <w:t>and in the next Program Review self-study.  Few departments at Sinclair are as well positioned to document student learning</w:t>
      </w:r>
      <w:r w:rsidR="00364364">
        <w:rPr>
          <w:rFonts w:ascii="Arial" w:hAnsi="Arial" w:cs="Arial"/>
          <w:color w:val="000000"/>
        </w:rPr>
        <w:t xml:space="preserve"> so completely and comprehensively</w:t>
      </w:r>
      <w:r w:rsidR="0015723A">
        <w:rPr>
          <w:rFonts w:ascii="Arial" w:hAnsi="Arial" w:cs="Arial"/>
          <w:color w:val="000000"/>
        </w:rPr>
        <w:t>,</w:t>
      </w:r>
      <w:r w:rsidR="00364364">
        <w:rPr>
          <w:rFonts w:ascii="Arial" w:hAnsi="Arial" w:cs="Arial"/>
          <w:color w:val="000000"/>
        </w:rPr>
        <w:t xml:space="preserve"> and</w:t>
      </w:r>
      <w:r w:rsidR="0015723A">
        <w:rPr>
          <w:rFonts w:ascii="Arial" w:hAnsi="Arial" w:cs="Arial"/>
          <w:color w:val="000000"/>
        </w:rPr>
        <w:t xml:space="preserve"> it is recommended that the department take the next step to make this a reality.</w:t>
      </w:r>
      <w:r w:rsidR="00B845F5">
        <w:rPr>
          <w:rFonts w:ascii="Arial" w:hAnsi="Arial" w:cs="Arial"/>
          <w:color w:val="000000"/>
        </w:rPr>
        <w:t xml:space="preserve">  </w:t>
      </w:r>
    </w:p>
    <w:p w:rsidR="00B845F5" w:rsidRPr="00B845F5" w:rsidRDefault="00B845F5" w:rsidP="00B845F5">
      <w:pPr>
        <w:pStyle w:val="ListParagraph"/>
        <w:rPr>
          <w:rFonts w:ascii="Arial" w:hAnsi="Arial" w:cs="Arial"/>
          <w:color w:val="000000"/>
        </w:rPr>
      </w:pPr>
    </w:p>
    <w:p w:rsidR="00B845F5" w:rsidRDefault="00D952B6" w:rsidP="005C255F">
      <w:pPr>
        <w:pStyle w:val="ListParagraph"/>
        <w:numPr>
          <w:ilvl w:val="0"/>
          <w:numId w:val="4"/>
        </w:numPr>
        <w:rPr>
          <w:rFonts w:ascii="Arial" w:hAnsi="Arial" w:cs="Arial"/>
          <w:color w:val="000000"/>
        </w:rPr>
      </w:pPr>
      <w:r>
        <w:rPr>
          <w:rFonts w:ascii="Arial" w:hAnsi="Arial" w:cs="Arial"/>
          <w:color w:val="000000"/>
        </w:rPr>
        <w:lastRenderedPageBreak/>
        <w:t>B</w:t>
      </w:r>
      <w:r w:rsidR="00B845F5">
        <w:rPr>
          <w:rFonts w:ascii="Arial" w:hAnsi="Arial" w:cs="Arial"/>
          <w:color w:val="000000"/>
        </w:rPr>
        <w:t xml:space="preserve">uilding </w:t>
      </w:r>
      <w:r>
        <w:rPr>
          <w:rFonts w:ascii="Arial" w:hAnsi="Arial" w:cs="Arial"/>
          <w:color w:val="000000"/>
        </w:rPr>
        <w:t>o</w:t>
      </w:r>
      <w:r w:rsidR="00B845F5">
        <w:rPr>
          <w:rFonts w:ascii="Arial" w:hAnsi="Arial" w:cs="Arial"/>
          <w:color w:val="000000"/>
        </w:rPr>
        <w:t>n the foundation for assessment that has been laid with common assignment</w:t>
      </w:r>
      <w:r>
        <w:rPr>
          <w:rFonts w:ascii="Arial" w:hAnsi="Arial" w:cs="Arial"/>
          <w:color w:val="000000"/>
        </w:rPr>
        <w:t>s</w:t>
      </w:r>
      <w:r w:rsidR="00B845F5">
        <w:rPr>
          <w:rFonts w:ascii="Arial" w:hAnsi="Arial" w:cs="Arial"/>
          <w:color w:val="000000"/>
        </w:rPr>
        <w:t xml:space="preserve"> and exams, it is recommended that the department work with</w:t>
      </w:r>
      <w:r>
        <w:rPr>
          <w:rFonts w:ascii="Arial" w:hAnsi="Arial" w:cs="Arial"/>
          <w:color w:val="000000"/>
        </w:rPr>
        <w:t xml:space="preserve"> its </w:t>
      </w:r>
      <w:r w:rsidR="00B845F5">
        <w:rPr>
          <w:rFonts w:ascii="Arial" w:hAnsi="Arial" w:cs="Arial"/>
          <w:color w:val="000000"/>
        </w:rPr>
        <w:t xml:space="preserve"> divisional Learning Liaison to develop a</w:t>
      </w:r>
      <w:r>
        <w:rPr>
          <w:rFonts w:ascii="Arial" w:hAnsi="Arial" w:cs="Arial"/>
          <w:color w:val="000000"/>
        </w:rPr>
        <w:t xml:space="preserve"> formal </w:t>
      </w:r>
      <w:r w:rsidR="00B845F5">
        <w:rPr>
          <w:rFonts w:ascii="Arial" w:hAnsi="Arial" w:cs="Arial"/>
          <w:color w:val="000000"/>
        </w:rPr>
        <w:t xml:space="preserve"> assessment plan </w:t>
      </w:r>
      <w:r w:rsidR="00364364">
        <w:rPr>
          <w:rFonts w:ascii="Arial" w:hAnsi="Arial" w:cs="Arial"/>
          <w:color w:val="000000"/>
        </w:rPr>
        <w:t>to</w:t>
      </w:r>
      <w:r w:rsidR="00B845F5">
        <w:rPr>
          <w:rFonts w:ascii="Arial" w:hAnsi="Arial" w:cs="Arial"/>
          <w:color w:val="000000"/>
        </w:rPr>
        <w:t xml:space="preserve"> work through the issues related to collection, analysis, interpretation</w:t>
      </w:r>
      <w:r w:rsidR="00364364">
        <w:rPr>
          <w:rFonts w:ascii="Arial" w:hAnsi="Arial" w:cs="Arial"/>
          <w:color w:val="000000"/>
        </w:rPr>
        <w:t>, and reporting</w:t>
      </w:r>
      <w:r w:rsidR="00B845F5">
        <w:rPr>
          <w:rFonts w:ascii="Arial" w:hAnsi="Arial" w:cs="Arial"/>
          <w:color w:val="000000"/>
        </w:rPr>
        <w:t xml:space="preserve"> of assessment data.  RAR can also be a valuable resource in this regard.</w:t>
      </w:r>
    </w:p>
    <w:p w:rsidR="00C81164" w:rsidRPr="00C81164" w:rsidRDefault="00C81164" w:rsidP="00C81164">
      <w:pPr>
        <w:pStyle w:val="ListParagraph"/>
        <w:rPr>
          <w:rFonts w:ascii="Arial" w:hAnsi="Arial" w:cs="Arial"/>
          <w:color w:val="000000"/>
        </w:rPr>
      </w:pPr>
    </w:p>
    <w:p w:rsidR="00C81164" w:rsidRDefault="00D952B6" w:rsidP="005C255F">
      <w:pPr>
        <w:pStyle w:val="ListParagraph"/>
        <w:numPr>
          <w:ilvl w:val="0"/>
          <w:numId w:val="4"/>
        </w:numPr>
        <w:rPr>
          <w:rFonts w:ascii="Arial" w:hAnsi="Arial" w:cs="Arial"/>
          <w:color w:val="000000"/>
        </w:rPr>
      </w:pPr>
      <w:r>
        <w:rPr>
          <w:rFonts w:ascii="Arial" w:hAnsi="Arial" w:cs="Arial"/>
          <w:color w:val="000000"/>
        </w:rPr>
        <w:t>T</w:t>
      </w:r>
      <w:r w:rsidR="00C81164">
        <w:rPr>
          <w:rFonts w:ascii="Arial" w:hAnsi="Arial" w:cs="Arial"/>
          <w:color w:val="000000"/>
        </w:rPr>
        <w:t xml:space="preserve">here is some indication that pilot studies </w:t>
      </w:r>
      <w:r>
        <w:rPr>
          <w:rFonts w:ascii="Arial" w:hAnsi="Arial" w:cs="Arial"/>
          <w:color w:val="000000"/>
        </w:rPr>
        <w:t xml:space="preserve">in the department </w:t>
      </w:r>
      <w:r w:rsidR="00C81164">
        <w:rPr>
          <w:rFonts w:ascii="Arial" w:hAnsi="Arial" w:cs="Arial"/>
          <w:color w:val="000000"/>
        </w:rPr>
        <w:t>may have been compromised in some instances by having the practices being studied used in sections other than those assigned to use them</w:t>
      </w:r>
      <w:r w:rsidR="00767B0D">
        <w:rPr>
          <w:rFonts w:ascii="Arial" w:hAnsi="Arial" w:cs="Arial"/>
          <w:color w:val="000000"/>
        </w:rPr>
        <w:t>, confounding the research results</w:t>
      </w:r>
      <w:r w:rsidR="00C81164">
        <w:rPr>
          <w:rFonts w:ascii="Arial" w:hAnsi="Arial" w:cs="Arial"/>
          <w:color w:val="000000"/>
        </w:rPr>
        <w:t xml:space="preserve">.  The department is encouraged to maintain the integrity of any pilot studies, and utilize the services RAR offers in </w:t>
      </w:r>
      <w:r w:rsidR="006A75DD">
        <w:rPr>
          <w:rFonts w:ascii="Arial" w:hAnsi="Arial" w:cs="Arial"/>
          <w:color w:val="000000"/>
        </w:rPr>
        <w:t xml:space="preserve">designing and implementing </w:t>
      </w:r>
      <w:r w:rsidR="00364364">
        <w:rPr>
          <w:rFonts w:ascii="Arial" w:hAnsi="Arial" w:cs="Arial"/>
          <w:color w:val="000000"/>
        </w:rPr>
        <w:t xml:space="preserve">any future </w:t>
      </w:r>
      <w:r w:rsidR="00C81164">
        <w:rPr>
          <w:rFonts w:ascii="Arial" w:hAnsi="Arial" w:cs="Arial"/>
          <w:color w:val="000000"/>
        </w:rPr>
        <w:t>pilot studies.</w:t>
      </w:r>
    </w:p>
    <w:p w:rsidR="00C81164" w:rsidRPr="00C81164" w:rsidRDefault="00C81164" w:rsidP="00C81164">
      <w:pPr>
        <w:pStyle w:val="ListParagraph"/>
        <w:rPr>
          <w:rFonts w:ascii="Arial" w:hAnsi="Arial" w:cs="Arial"/>
          <w:color w:val="000000"/>
        </w:rPr>
      </w:pPr>
    </w:p>
    <w:p w:rsidR="00C04B45" w:rsidRDefault="00C04B45" w:rsidP="005C255F">
      <w:pPr>
        <w:pStyle w:val="ListParagraph"/>
        <w:numPr>
          <w:ilvl w:val="0"/>
          <w:numId w:val="4"/>
        </w:numPr>
        <w:rPr>
          <w:rFonts w:ascii="Arial" w:hAnsi="Arial" w:cs="Arial"/>
          <w:color w:val="000000"/>
        </w:rPr>
      </w:pPr>
      <w:r>
        <w:rPr>
          <w:rFonts w:ascii="Arial" w:hAnsi="Arial" w:cs="Arial"/>
          <w:color w:val="000000"/>
        </w:rPr>
        <w:t>The department is encouraged to forecast enrollment on a yearly basis</w:t>
      </w:r>
      <w:r w:rsidR="006A75DD">
        <w:rPr>
          <w:rFonts w:ascii="Arial" w:hAnsi="Arial" w:cs="Arial"/>
          <w:color w:val="000000"/>
        </w:rPr>
        <w:t>.  T</w:t>
      </w:r>
      <w:r>
        <w:rPr>
          <w:rFonts w:ascii="Arial" w:hAnsi="Arial" w:cs="Arial"/>
          <w:color w:val="000000"/>
        </w:rPr>
        <w:t>he higher education environmen</w:t>
      </w:r>
      <w:r w:rsidR="006A75DD">
        <w:rPr>
          <w:rFonts w:ascii="Arial" w:hAnsi="Arial" w:cs="Arial"/>
          <w:color w:val="000000"/>
        </w:rPr>
        <w:t>t related</w:t>
      </w:r>
      <w:r>
        <w:rPr>
          <w:rFonts w:ascii="Arial" w:hAnsi="Arial" w:cs="Arial"/>
          <w:color w:val="000000"/>
        </w:rPr>
        <w:t xml:space="preserve"> to developmental education is changing</w:t>
      </w:r>
      <w:r w:rsidR="006A75DD">
        <w:rPr>
          <w:rFonts w:ascii="Arial" w:hAnsi="Arial" w:cs="Arial"/>
          <w:color w:val="000000"/>
        </w:rPr>
        <w:t xml:space="preserve"> significantly</w:t>
      </w:r>
      <w:r>
        <w:rPr>
          <w:rFonts w:ascii="Arial" w:hAnsi="Arial" w:cs="Arial"/>
          <w:color w:val="000000"/>
        </w:rPr>
        <w:t>, and the institution will want to stay o</w:t>
      </w:r>
      <w:r w:rsidR="00BC2A92">
        <w:rPr>
          <w:rFonts w:ascii="Arial" w:hAnsi="Arial" w:cs="Arial"/>
          <w:color w:val="000000"/>
        </w:rPr>
        <w:t>n top of any trends that emerge that may either increase or decrease DEV enrollments.  T</w:t>
      </w:r>
      <w:r>
        <w:rPr>
          <w:rFonts w:ascii="Arial" w:hAnsi="Arial" w:cs="Arial"/>
          <w:color w:val="000000"/>
        </w:rPr>
        <w:t xml:space="preserve">he department would be well served </w:t>
      </w:r>
      <w:r w:rsidR="00BC2A92">
        <w:rPr>
          <w:rFonts w:ascii="Arial" w:hAnsi="Arial" w:cs="Arial"/>
          <w:color w:val="000000"/>
        </w:rPr>
        <w:t xml:space="preserve">by paying </w:t>
      </w:r>
      <w:r>
        <w:rPr>
          <w:rFonts w:ascii="Arial" w:hAnsi="Arial" w:cs="Arial"/>
          <w:color w:val="000000"/>
        </w:rPr>
        <w:t xml:space="preserve">close attention to changes in high schools and colleges that could impact developmental education </w:t>
      </w:r>
      <w:r w:rsidR="00364364">
        <w:rPr>
          <w:rFonts w:ascii="Arial" w:hAnsi="Arial" w:cs="Arial"/>
          <w:color w:val="000000"/>
        </w:rPr>
        <w:t xml:space="preserve">enrollment </w:t>
      </w:r>
      <w:r>
        <w:rPr>
          <w:rFonts w:ascii="Arial" w:hAnsi="Arial" w:cs="Arial"/>
          <w:color w:val="000000"/>
        </w:rPr>
        <w:t>and plan accordingly.</w:t>
      </w:r>
    </w:p>
    <w:p w:rsidR="006E33A9" w:rsidRDefault="006E33A9">
      <w:pPr>
        <w:pStyle w:val="ListParagraph"/>
        <w:rPr>
          <w:rFonts w:ascii="Arial" w:hAnsi="Arial" w:cs="Arial"/>
          <w:color w:val="000000"/>
        </w:rPr>
      </w:pPr>
    </w:p>
    <w:p w:rsidR="00C04B45" w:rsidRDefault="008E5D50" w:rsidP="005C255F">
      <w:pPr>
        <w:pStyle w:val="ListParagraph"/>
        <w:numPr>
          <w:ilvl w:val="0"/>
          <w:numId w:val="4"/>
        </w:numPr>
        <w:rPr>
          <w:rFonts w:ascii="Arial" w:hAnsi="Arial" w:cs="Arial"/>
          <w:color w:val="000000"/>
        </w:rPr>
      </w:pPr>
      <w:r>
        <w:rPr>
          <w:rFonts w:ascii="Arial" w:hAnsi="Arial" w:cs="Arial"/>
          <w:color w:val="000000"/>
        </w:rPr>
        <w:t>Similarly, changes at the state and national level in developmental education practice and policy are occurring quickly, and the department’s work will be well</w:t>
      </w:r>
      <w:r w:rsidR="00BC2A92">
        <w:rPr>
          <w:rFonts w:ascii="Arial" w:hAnsi="Arial" w:cs="Arial"/>
          <w:color w:val="000000"/>
        </w:rPr>
        <w:t xml:space="preserve"> </w:t>
      </w:r>
      <w:r>
        <w:rPr>
          <w:rFonts w:ascii="Arial" w:hAnsi="Arial" w:cs="Arial"/>
          <w:color w:val="000000"/>
        </w:rPr>
        <w:t>served by understanding these changes and their implications for developmental education at Sinclair.  I</w:t>
      </w:r>
      <w:r w:rsidR="00C04B45" w:rsidRPr="008E5D50">
        <w:rPr>
          <w:rFonts w:ascii="Arial" w:hAnsi="Arial" w:cs="Arial"/>
          <w:color w:val="000000"/>
        </w:rPr>
        <w:t xml:space="preserve">t is recommended that the department maintain an openness to </w:t>
      </w:r>
      <w:r>
        <w:rPr>
          <w:rFonts w:ascii="Arial" w:hAnsi="Arial" w:cs="Arial"/>
          <w:color w:val="000000"/>
        </w:rPr>
        <w:t xml:space="preserve">substantially </w:t>
      </w:r>
      <w:r w:rsidR="00C04B45" w:rsidRPr="008E5D50">
        <w:rPr>
          <w:rFonts w:ascii="Arial" w:hAnsi="Arial" w:cs="Arial"/>
          <w:color w:val="000000"/>
        </w:rPr>
        <w:t>new and innovative approaches</w:t>
      </w:r>
      <w:r w:rsidR="00FB1B44" w:rsidRPr="008E5D50">
        <w:rPr>
          <w:rFonts w:ascii="Arial" w:hAnsi="Arial" w:cs="Arial"/>
          <w:color w:val="000000"/>
        </w:rPr>
        <w:t xml:space="preserve"> and structures</w:t>
      </w:r>
      <w:r w:rsidR="00C04B45" w:rsidRPr="008E5D50">
        <w:rPr>
          <w:rFonts w:ascii="Arial" w:hAnsi="Arial" w:cs="Arial"/>
          <w:color w:val="000000"/>
        </w:rPr>
        <w:t>, and a willingness to adapt as new best practices emerge in the field.</w:t>
      </w:r>
      <w:r w:rsidR="00C51FB9" w:rsidRPr="008E5D50">
        <w:rPr>
          <w:rFonts w:ascii="Arial" w:hAnsi="Arial" w:cs="Arial"/>
          <w:color w:val="000000"/>
        </w:rPr>
        <w:t xml:space="preserve"> </w:t>
      </w:r>
      <w:r w:rsidR="00C51FB9">
        <w:rPr>
          <w:rFonts w:ascii="Arial" w:hAnsi="Arial" w:cs="Arial"/>
          <w:color w:val="000000"/>
        </w:rPr>
        <w:t xml:space="preserve"> Change</w:t>
      </w:r>
      <w:r w:rsidR="004D6E3E">
        <w:rPr>
          <w:rFonts w:ascii="Arial" w:hAnsi="Arial" w:cs="Arial"/>
          <w:color w:val="000000"/>
        </w:rPr>
        <w:t>s</w:t>
      </w:r>
      <w:r w:rsidR="00C51FB9">
        <w:rPr>
          <w:rFonts w:ascii="Arial" w:hAnsi="Arial" w:cs="Arial"/>
          <w:color w:val="000000"/>
        </w:rPr>
        <w:t xml:space="preserve"> in the area of developmental education will be inevitable in the future, and the department will need to be prepared to take these changes in stride</w:t>
      </w:r>
      <w:r>
        <w:rPr>
          <w:rFonts w:ascii="Arial" w:hAnsi="Arial" w:cs="Arial"/>
          <w:color w:val="000000"/>
        </w:rPr>
        <w:t xml:space="preserve"> and, hopefully, help shape these changes</w:t>
      </w:r>
      <w:r w:rsidR="00C51FB9">
        <w:rPr>
          <w:rFonts w:ascii="Arial" w:hAnsi="Arial" w:cs="Arial"/>
          <w:color w:val="000000"/>
        </w:rPr>
        <w:t>.</w:t>
      </w:r>
      <w:r w:rsidR="00BC2A92">
        <w:rPr>
          <w:rFonts w:ascii="Arial" w:hAnsi="Arial" w:cs="Arial"/>
          <w:color w:val="000000"/>
        </w:rPr>
        <w:t xml:space="preserve">  Without question, an important challenge for the department and Sinclair is identifying sound approaches to helping students accelerate their completion of basic skills so they can perform successfully in their college-level courses.</w:t>
      </w:r>
    </w:p>
    <w:p w:rsidR="00C04B45" w:rsidRPr="00C04B45" w:rsidRDefault="00C04B45" w:rsidP="00C04B45">
      <w:pPr>
        <w:pStyle w:val="ListParagraph"/>
        <w:rPr>
          <w:rFonts w:ascii="Arial" w:hAnsi="Arial" w:cs="Arial"/>
          <w:color w:val="000000"/>
        </w:rPr>
      </w:pPr>
    </w:p>
    <w:p w:rsidR="00C04B45" w:rsidRDefault="00C04B45" w:rsidP="005C255F">
      <w:pPr>
        <w:pStyle w:val="ListParagraph"/>
        <w:numPr>
          <w:ilvl w:val="0"/>
          <w:numId w:val="4"/>
        </w:numPr>
        <w:rPr>
          <w:rFonts w:ascii="Arial" w:hAnsi="Arial" w:cs="Arial"/>
          <w:color w:val="000000"/>
        </w:rPr>
      </w:pPr>
      <w:r>
        <w:rPr>
          <w:rFonts w:ascii="Arial" w:hAnsi="Arial" w:cs="Arial"/>
          <w:color w:val="000000"/>
        </w:rPr>
        <w:t>Many of the issues raised in the self-study and in the discussion in the review meeting suggest that span of control may be an issue for the department</w:t>
      </w:r>
      <w:r w:rsidR="008E5D50">
        <w:rPr>
          <w:rFonts w:ascii="Arial" w:hAnsi="Arial" w:cs="Arial"/>
          <w:color w:val="000000"/>
        </w:rPr>
        <w:t>.  W</w:t>
      </w:r>
      <w:r>
        <w:rPr>
          <w:rFonts w:ascii="Arial" w:hAnsi="Arial" w:cs="Arial"/>
          <w:color w:val="000000"/>
        </w:rPr>
        <w:t xml:space="preserve">ith such a large department, </w:t>
      </w:r>
      <w:r w:rsidR="00364364">
        <w:rPr>
          <w:rFonts w:ascii="Arial" w:hAnsi="Arial" w:cs="Arial"/>
          <w:color w:val="000000"/>
        </w:rPr>
        <w:t xml:space="preserve">and </w:t>
      </w:r>
      <w:r>
        <w:rPr>
          <w:rFonts w:ascii="Arial" w:hAnsi="Arial" w:cs="Arial"/>
          <w:color w:val="000000"/>
        </w:rPr>
        <w:t xml:space="preserve">with a number of initiatives ongoing simultaneously, it may be a challenge </w:t>
      </w:r>
      <w:r w:rsidR="00BC2A92">
        <w:rPr>
          <w:rFonts w:ascii="Arial" w:hAnsi="Arial" w:cs="Arial"/>
          <w:color w:val="000000"/>
        </w:rPr>
        <w:t xml:space="preserve">for the chair and faculty leaders </w:t>
      </w:r>
      <w:r>
        <w:rPr>
          <w:rFonts w:ascii="Arial" w:hAnsi="Arial" w:cs="Arial"/>
          <w:color w:val="000000"/>
        </w:rPr>
        <w:t>to stay on top of everything.  It may be in the department’s best interest to determine which activities are most valuable and focus resources in those areas.</w:t>
      </w:r>
    </w:p>
    <w:p w:rsidR="00FB1B44" w:rsidRPr="00FB1B44" w:rsidRDefault="00FB1B44" w:rsidP="00FB1B44">
      <w:pPr>
        <w:pStyle w:val="ListParagraph"/>
        <w:rPr>
          <w:rFonts w:ascii="Arial" w:hAnsi="Arial" w:cs="Arial"/>
          <w:color w:val="000000"/>
        </w:rPr>
      </w:pPr>
    </w:p>
    <w:p w:rsidR="00FB1B44" w:rsidRDefault="00FB1B44" w:rsidP="005C255F">
      <w:pPr>
        <w:pStyle w:val="ListParagraph"/>
        <w:numPr>
          <w:ilvl w:val="0"/>
          <w:numId w:val="4"/>
        </w:numPr>
        <w:rPr>
          <w:rFonts w:ascii="Arial" w:hAnsi="Arial" w:cs="Arial"/>
          <w:color w:val="000000"/>
        </w:rPr>
      </w:pPr>
      <w:r>
        <w:rPr>
          <w:rFonts w:ascii="Arial" w:hAnsi="Arial" w:cs="Arial"/>
          <w:color w:val="000000"/>
        </w:rPr>
        <w:t xml:space="preserve">While it is clear that all faculty in the department have strong feelings of commitment to their students, it </w:t>
      </w:r>
      <w:r w:rsidR="00BC2A92">
        <w:rPr>
          <w:rFonts w:ascii="Arial" w:hAnsi="Arial" w:cs="Arial"/>
          <w:color w:val="000000"/>
        </w:rPr>
        <w:t xml:space="preserve">is likely </w:t>
      </w:r>
      <w:r>
        <w:rPr>
          <w:rFonts w:ascii="Arial" w:hAnsi="Arial" w:cs="Arial"/>
          <w:color w:val="000000"/>
        </w:rPr>
        <w:t xml:space="preserve">that some </w:t>
      </w:r>
      <w:r w:rsidR="00C51FB9">
        <w:rPr>
          <w:rFonts w:ascii="Arial" w:hAnsi="Arial" w:cs="Arial"/>
          <w:color w:val="000000"/>
        </w:rPr>
        <w:t xml:space="preserve">faculty </w:t>
      </w:r>
      <w:r>
        <w:rPr>
          <w:rFonts w:ascii="Arial" w:hAnsi="Arial" w:cs="Arial"/>
          <w:color w:val="000000"/>
        </w:rPr>
        <w:t>have successfully developed approaches that are particularly effective and beneficial to students.  It is recommended that the department identify best practices among its faculty based on clear evidence of student success in courses</w:t>
      </w:r>
      <w:r w:rsidR="00BC2A92">
        <w:rPr>
          <w:rFonts w:ascii="Arial" w:hAnsi="Arial" w:cs="Arial"/>
          <w:color w:val="000000"/>
        </w:rPr>
        <w:t xml:space="preserve"> over time</w:t>
      </w:r>
      <w:r>
        <w:rPr>
          <w:rFonts w:ascii="Arial" w:hAnsi="Arial" w:cs="Arial"/>
          <w:color w:val="000000"/>
        </w:rPr>
        <w:t xml:space="preserve">, communicate </w:t>
      </w:r>
      <w:r w:rsidR="00BC2A92">
        <w:rPr>
          <w:rFonts w:ascii="Arial" w:hAnsi="Arial" w:cs="Arial"/>
          <w:color w:val="000000"/>
        </w:rPr>
        <w:t xml:space="preserve">these practices </w:t>
      </w:r>
      <w:r>
        <w:rPr>
          <w:rFonts w:ascii="Arial" w:hAnsi="Arial" w:cs="Arial"/>
          <w:color w:val="000000"/>
        </w:rPr>
        <w:t>and widely adopt those best practices that are supported by evidence</w:t>
      </w:r>
      <w:r w:rsidR="00BC2A92">
        <w:rPr>
          <w:rFonts w:ascii="Arial" w:hAnsi="Arial" w:cs="Arial"/>
          <w:color w:val="000000"/>
        </w:rPr>
        <w:t xml:space="preserve">. </w:t>
      </w:r>
      <w:r>
        <w:rPr>
          <w:rFonts w:ascii="Arial" w:hAnsi="Arial" w:cs="Arial"/>
          <w:color w:val="000000"/>
        </w:rPr>
        <w:t xml:space="preserve">  </w:t>
      </w:r>
    </w:p>
    <w:p w:rsidR="00B845F5" w:rsidRPr="00B845F5" w:rsidRDefault="00B845F5" w:rsidP="00B845F5">
      <w:pPr>
        <w:pStyle w:val="ListParagraph"/>
        <w:rPr>
          <w:rFonts w:ascii="Arial" w:hAnsi="Arial" w:cs="Arial"/>
          <w:color w:val="000000"/>
        </w:rPr>
      </w:pPr>
    </w:p>
    <w:p w:rsidR="00B845F5" w:rsidRDefault="00B845F5" w:rsidP="005C255F">
      <w:pPr>
        <w:pStyle w:val="ListParagraph"/>
        <w:numPr>
          <w:ilvl w:val="0"/>
          <w:numId w:val="4"/>
        </w:numPr>
        <w:rPr>
          <w:rFonts w:ascii="Arial" w:hAnsi="Arial" w:cs="Arial"/>
          <w:color w:val="000000"/>
        </w:rPr>
      </w:pPr>
      <w:r>
        <w:rPr>
          <w:rFonts w:ascii="Arial" w:hAnsi="Arial" w:cs="Arial"/>
          <w:color w:val="000000"/>
        </w:rPr>
        <w:t>On a related note, the department should identify those practices currently being piloted that provide the best evidence of enhancing student learning, and find ways to scale those practices to reach a larger number of students.</w:t>
      </w:r>
      <w:r w:rsidR="00223472">
        <w:rPr>
          <w:rFonts w:ascii="Arial" w:hAnsi="Arial" w:cs="Arial"/>
          <w:color w:val="000000"/>
        </w:rPr>
        <w:t xml:space="preserve">  Much work has been done investigating new approaches, </w:t>
      </w:r>
      <w:r w:rsidR="008733DF">
        <w:rPr>
          <w:rFonts w:ascii="Arial" w:hAnsi="Arial" w:cs="Arial"/>
          <w:color w:val="000000"/>
        </w:rPr>
        <w:t>and</w:t>
      </w:r>
      <w:r w:rsidR="00E72B11">
        <w:rPr>
          <w:rFonts w:ascii="Arial" w:hAnsi="Arial" w:cs="Arial"/>
          <w:color w:val="000000"/>
        </w:rPr>
        <w:t xml:space="preserve"> </w:t>
      </w:r>
      <w:r w:rsidR="00223472">
        <w:rPr>
          <w:rFonts w:ascii="Arial" w:hAnsi="Arial" w:cs="Arial"/>
          <w:color w:val="000000"/>
        </w:rPr>
        <w:t>the department has reached a point where the most promising approaches need to be expanded to</w:t>
      </w:r>
      <w:r w:rsidR="00BC2A92">
        <w:rPr>
          <w:rFonts w:ascii="Arial" w:hAnsi="Arial" w:cs="Arial"/>
          <w:color w:val="000000"/>
        </w:rPr>
        <w:t xml:space="preserve"> serve</w:t>
      </w:r>
      <w:r w:rsidR="00223472">
        <w:rPr>
          <w:rFonts w:ascii="Arial" w:hAnsi="Arial" w:cs="Arial"/>
          <w:color w:val="000000"/>
        </w:rPr>
        <w:t xml:space="preserve"> a greater number of students.</w:t>
      </w:r>
    </w:p>
    <w:p w:rsidR="00C04B45" w:rsidRPr="00C04B45" w:rsidRDefault="00C04B45" w:rsidP="00C04B45">
      <w:pPr>
        <w:pStyle w:val="ListParagraph"/>
        <w:rPr>
          <w:rFonts w:ascii="Arial" w:hAnsi="Arial" w:cs="Arial"/>
          <w:color w:val="000000"/>
        </w:rPr>
      </w:pPr>
    </w:p>
    <w:p w:rsidR="00C04B45" w:rsidRDefault="00C04B45" w:rsidP="005C255F">
      <w:pPr>
        <w:pStyle w:val="ListParagraph"/>
        <w:numPr>
          <w:ilvl w:val="0"/>
          <w:numId w:val="4"/>
        </w:numPr>
        <w:rPr>
          <w:rFonts w:ascii="Arial" w:hAnsi="Arial" w:cs="Arial"/>
          <w:color w:val="000000"/>
        </w:rPr>
      </w:pPr>
      <w:r>
        <w:rPr>
          <w:rFonts w:ascii="Arial" w:hAnsi="Arial" w:cs="Arial"/>
          <w:color w:val="000000"/>
        </w:rPr>
        <w:t xml:space="preserve">There are a number of support mechanisms in place that are available from Student Services – Early Alert, for example.  The department should ensure that it is taking full advantage of these support mechanisms and </w:t>
      </w:r>
      <w:r w:rsidR="00D9395E">
        <w:rPr>
          <w:rFonts w:ascii="Arial" w:hAnsi="Arial" w:cs="Arial"/>
          <w:color w:val="000000"/>
        </w:rPr>
        <w:t xml:space="preserve">that it </w:t>
      </w:r>
      <w:r w:rsidR="00223472">
        <w:rPr>
          <w:rFonts w:ascii="Arial" w:hAnsi="Arial" w:cs="Arial"/>
          <w:color w:val="000000"/>
        </w:rPr>
        <w:t>maintains</w:t>
      </w:r>
      <w:r>
        <w:rPr>
          <w:rFonts w:ascii="Arial" w:hAnsi="Arial" w:cs="Arial"/>
          <w:color w:val="000000"/>
        </w:rPr>
        <w:t xml:space="preserve"> a strong collaborative relationship with Student Services.  </w:t>
      </w:r>
      <w:r w:rsidR="00BC2A92">
        <w:rPr>
          <w:rFonts w:ascii="Arial" w:hAnsi="Arial" w:cs="Arial"/>
          <w:color w:val="000000"/>
        </w:rPr>
        <w:t xml:space="preserve">The department is asked to set </w:t>
      </w:r>
      <w:r>
        <w:rPr>
          <w:rFonts w:ascii="Arial" w:hAnsi="Arial" w:cs="Arial"/>
          <w:color w:val="000000"/>
        </w:rPr>
        <w:t>goals for increasing use of these services, such as setting a goal that 100% of developmental sections will utilize Early Alert when appropriate for</w:t>
      </w:r>
      <w:r w:rsidR="00364364">
        <w:rPr>
          <w:rFonts w:ascii="Arial" w:hAnsi="Arial" w:cs="Arial"/>
          <w:color w:val="000000"/>
        </w:rPr>
        <w:t xml:space="preserve"> </w:t>
      </w:r>
      <w:r>
        <w:rPr>
          <w:rFonts w:ascii="Arial" w:hAnsi="Arial" w:cs="Arial"/>
          <w:color w:val="000000"/>
        </w:rPr>
        <w:t>students</w:t>
      </w:r>
      <w:r w:rsidR="00364364">
        <w:rPr>
          <w:rFonts w:ascii="Arial" w:hAnsi="Arial" w:cs="Arial"/>
          <w:color w:val="000000"/>
        </w:rPr>
        <w:t xml:space="preserve"> in the section</w:t>
      </w:r>
      <w:r>
        <w:rPr>
          <w:rFonts w:ascii="Arial" w:hAnsi="Arial" w:cs="Arial"/>
          <w:color w:val="000000"/>
        </w:rPr>
        <w:t>.</w:t>
      </w:r>
      <w:r w:rsidR="008E5D50">
        <w:rPr>
          <w:rFonts w:ascii="Arial" w:hAnsi="Arial" w:cs="Arial"/>
          <w:color w:val="000000"/>
        </w:rPr>
        <w:t xml:space="preserve">  </w:t>
      </w:r>
    </w:p>
    <w:p w:rsidR="00C04B45" w:rsidRPr="00C04B45" w:rsidRDefault="00C04B45" w:rsidP="00C04B45">
      <w:pPr>
        <w:pStyle w:val="ListParagraph"/>
        <w:rPr>
          <w:rFonts w:ascii="Arial" w:hAnsi="Arial" w:cs="Arial"/>
          <w:color w:val="000000"/>
        </w:rPr>
      </w:pPr>
    </w:p>
    <w:p w:rsidR="001838B6" w:rsidRDefault="001838B6" w:rsidP="001838B6">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1838B6" w:rsidRDefault="001838B6" w:rsidP="001838B6">
      <w:pPr>
        <w:autoSpaceDE w:val="0"/>
        <w:autoSpaceDN w:val="0"/>
        <w:adjustRightInd w:val="0"/>
        <w:rPr>
          <w:rFonts w:ascii="Arial" w:hAnsi="Arial" w:cs="Arial"/>
          <w:color w:val="000000"/>
          <w:sz w:val="28"/>
          <w:szCs w:val="28"/>
        </w:rPr>
      </w:pPr>
    </w:p>
    <w:p w:rsidR="006229A3" w:rsidRDefault="00B845F5" w:rsidP="001838B6">
      <w:pPr>
        <w:autoSpaceDE w:val="0"/>
        <w:autoSpaceDN w:val="0"/>
        <w:adjustRightInd w:val="0"/>
        <w:rPr>
          <w:rFonts w:ascii="Arial" w:hAnsi="Arial" w:cs="Arial"/>
          <w:bCs/>
          <w:color w:val="000000"/>
        </w:rPr>
      </w:pPr>
      <w:r>
        <w:rPr>
          <w:rFonts w:ascii="Arial" w:hAnsi="Arial" w:cs="Arial"/>
          <w:bCs/>
          <w:color w:val="000000"/>
        </w:rPr>
        <w:t xml:space="preserve">This department has taken some </w:t>
      </w:r>
      <w:r w:rsidR="008E5D50">
        <w:rPr>
          <w:rFonts w:ascii="Arial" w:hAnsi="Arial" w:cs="Arial"/>
          <w:bCs/>
          <w:color w:val="000000"/>
        </w:rPr>
        <w:t xml:space="preserve">significant </w:t>
      </w:r>
      <w:r>
        <w:rPr>
          <w:rFonts w:ascii="Arial" w:hAnsi="Arial" w:cs="Arial"/>
          <w:bCs/>
          <w:color w:val="000000"/>
        </w:rPr>
        <w:t>steps since the previous Program Review</w:t>
      </w:r>
      <w:r w:rsidR="006229A3">
        <w:rPr>
          <w:rFonts w:ascii="Arial" w:hAnsi="Arial" w:cs="Arial"/>
          <w:bCs/>
          <w:color w:val="000000"/>
        </w:rPr>
        <w:t>.  T</w:t>
      </w:r>
      <w:r>
        <w:rPr>
          <w:rFonts w:ascii="Arial" w:hAnsi="Arial" w:cs="Arial"/>
          <w:bCs/>
          <w:color w:val="000000"/>
        </w:rPr>
        <w:t xml:space="preserve">he establishment of common exams and assignments alone is a quantum leap forward.  Moreover, </w:t>
      </w:r>
      <w:r w:rsidR="008E5D50">
        <w:rPr>
          <w:rFonts w:ascii="Arial" w:hAnsi="Arial" w:cs="Arial"/>
          <w:bCs/>
          <w:color w:val="000000"/>
        </w:rPr>
        <w:t>the</w:t>
      </w:r>
      <w:r w:rsidR="006229A3">
        <w:rPr>
          <w:rFonts w:ascii="Arial" w:hAnsi="Arial" w:cs="Arial"/>
          <w:bCs/>
          <w:color w:val="000000"/>
        </w:rPr>
        <w:t xml:space="preserve"> </w:t>
      </w:r>
      <w:r w:rsidR="008E5D50">
        <w:rPr>
          <w:rFonts w:ascii="Arial" w:hAnsi="Arial" w:cs="Arial"/>
          <w:bCs/>
          <w:color w:val="000000"/>
        </w:rPr>
        <w:t>department can be justifiably proud of the successful</w:t>
      </w:r>
      <w:r w:rsidR="006229A3">
        <w:rPr>
          <w:rFonts w:ascii="Arial" w:hAnsi="Arial" w:cs="Arial"/>
          <w:bCs/>
          <w:color w:val="000000"/>
        </w:rPr>
        <w:t xml:space="preserve"> work of its members who have worked so hard on the</w:t>
      </w:r>
      <w:r w:rsidR="008E5D50">
        <w:rPr>
          <w:rFonts w:ascii="Arial" w:hAnsi="Arial" w:cs="Arial"/>
          <w:bCs/>
          <w:color w:val="000000"/>
        </w:rPr>
        <w:t xml:space="preserve"> Developmental Education Initiative projects</w:t>
      </w:r>
      <w:r w:rsidR="006229A3">
        <w:rPr>
          <w:rFonts w:ascii="Arial" w:hAnsi="Arial" w:cs="Arial"/>
          <w:bCs/>
          <w:color w:val="000000"/>
        </w:rPr>
        <w:t xml:space="preserve">. </w:t>
      </w:r>
    </w:p>
    <w:p w:rsidR="00B845F5" w:rsidRDefault="008E5D50" w:rsidP="001838B6">
      <w:pPr>
        <w:autoSpaceDE w:val="0"/>
        <w:autoSpaceDN w:val="0"/>
        <w:adjustRightInd w:val="0"/>
        <w:rPr>
          <w:rFonts w:ascii="Arial" w:hAnsi="Arial" w:cs="Arial"/>
          <w:bCs/>
          <w:color w:val="000000"/>
        </w:rPr>
      </w:pPr>
      <w:r>
        <w:rPr>
          <w:rFonts w:ascii="Arial" w:hAnsi="Arial" w:cs="Arial"/>
          <w:bCs/>
          <w:color w:val="000000"/>
        </w:rPr>
        <w:t xml:space="preserve">  </w:t>
      </w:r>
    </w:p>
    <w:p w:rsidR="005E41C3" w:rsidRDefault="00B845F5" w:rsidP="005E41C3">
      <w:r>
        <w:rPr>
          <w:rFonts w:ascii="Arial" w:hAnsi="Arial" w:cs="Arial"/>
          <w:bCs/>
          <w:color w:val="000000"/>
        </w:rPr>
        <w:t xml:space="preserve">In many ways what emerged in this Program Review process was a </w:t>
      </w:r>
      <w:r w:rsidR="006229A3">
        <w:rPr>
          <w:rFonts w:ascii="Arial" w:hAnsi="Arial" w:cs="Arial"/>
          <w:bCs/>
          <w:color w:val="000000"/>
        </w:rPr>
        <w:t>picture of a department that has</w:t>
      </w:r>
      <w:r>
        <w:rPr>
          <w:rFonts w:ascii="Arial" w:hAnsi="Arial" w:cs="Arial"/>
          <w:bCs/>
          <w:color w:val="000000"/>
        </w:rPr>
        <w:t xml:space="preserve"> made </w:t>
      </w:r>
      <w:r w:rsidR="006229A3">
        <w:rPr>
          <w:rFonts w:ascii="Arial" w:hAnsi="Arial" w:cs="Arial"/>
          <w:bCs/>
          <w:color w:val="000000"/>
        </w:rPr>
        <w:t xml:space="preserve">some important </w:t>
      </w:r>
      <w:r>
        <w:rPr>
          <w:rFonts w:ascii="Arial" w:hAnsi="Arial" w:cs="Arial"/>
          <w:bCs/>
          <w:color w:val="000000"/>
        </w:rPr>
        <w:t>progress</w:t>
      </w:r>
      <w:r w:rsidR="006229A3">
        <w:rPr>
          <w:rFonts w:ascii="Arial" w:hAnsi="Arial" w:cs="Arial"/>
          <w:bCs/>
          <w:color w:val="000000"/>
        </w:rPr>
        <w:t xml:space="preserve">, </w:t>
      </w:r>
      <w:r>
        <w:rPr>
          <w:rFonts w:ascii="Arial" w:hAnsi="Arial" w:cs="Arial"/>
          <w:bCs/>
          <w:color w:val="000000"/>
        </w:rPr>
        <w:t xml:space="preserve">but is now at a juncture where it needs to take the </w:t>
      </w:r>
      <w:r w:rsidR="00364364">
        <w:rPr>
          <w:rFonts w:ascii="Arial" w:hAnsi="Arial" w:cs="Arial"/>
          <w:bCs/>
          <w:color w:val="000000"/>
        </w:rPr>
        <w:t xml:space="preserve">additional </w:t>
      </w:r>
      <w:r>
        <w:rPr>
          <w:rFonts w:ascii="Arial" w:hAnsi="Arial" w:cs="Arial"/>
          <w:bCs/>
          <w:color w:val="000000"/>
        </w:rPr>
        <w:t>necessary steps to get to the next level.  Promising practices have been piloted and tested</w:t>
      </w:r>
      <w:r w:rsidR="007554D9">
        <w:rPr>
          <w:rFonts w:ascii="Arial" w:hAnsi="Arial" w:cs="Arial"/>
          <w:bCs/>
          <w:color w:val="000000"/>
        </w:rPr>
        <w:t>.  S</w:t>
      </w:r>
      <w:r>
        <w:rPr>
          <w:rFonts w:ascii="Arial" w:hAnsi="Arial" w:cs="Arial"/>
          <w:bCs/>
          <w:color w:val="000000"/>
        </w:rPr>
        <w:t xml:space="preserve">caling those practices that have proven most effective now needs to be pursued in a thoughtful and strategic manner.  </w:t>
      </w:r>
      <w:r w:rsidR="006229A3">
        <w:rPr>
          <w:rFonts w:ascii="Arial" w:hAnsi="Arial" w:cs="Arial"/>
          <w:bCs/>
          <w:color w:val="000000"/>
        </w:rPr>
        <w:t xml:space="preserve">Additionally, there is a considerable body of work underway across the country to improve student learning and progress in basic skills, </w:t>
      </w:r>
      <w:r w:rsidR="005E41C3" w:rsidRPr="005E41C3">
        <w:rPr>
          <w:rFonts w:ascii="Arial" w:hAnsi="Arial" w:cs="Arial"/>
        </w:rPr>
        <w:t xml:space="preserve">and based on the self-study and the discussion in the review team meeting there wasn’t an indication that the department is closely connected to this work and the best practices that are emerging from it.  </w:t>
      </w:r>
    </w:p>
    <w:p w:rsidR="001838B6" w:rsidRDefault="001838B6" w:rsidP="001838B6">
      <w:pPr>
        <w:autoSpaceDE w:val="0"/>
        <w:autoSpaceDN w:val="0"/>
        <w:adjustRightInd w:val="0"/>
        <w:rPr>
          <w:rFonts w:ascii="Arial" w:hAnsi="Arial" w:cs="Arial"/>
          <w:bCs/>
          <w:color w:val="000000"/>
        </w:rPr>
      </w:pPr>
    </w:p>
    <w:p w:rsidR="006229A3" w:rsidRDefault="006229A3" w:rsidP="001838B6">
      <w:pPr>
        <w:autoSpaceDE w:val="0"/>
        <w:autoSpaceDN w:val="0"/>
        <w:adjustRightInd w:val="0"/>
        <w:rPr>
          <w:rFonts w:ascii="Arial" w:hAnsi="Arial" w:cs="Arial"/>
          <w:b/>
          <w:bCs/>
          <w:color w:val="000000"/>
          <w:sz w:val="28"/>
          <w:szCs w:val="28"/>
        </w:rPr>
      </w:pPr>
    </w:p>
    <w:p w:rsidR="006229A3" w:rsidRDefault="00881BBA" w:rsidP="006229A3">
      <w:pPr>
        <w:pStyle w:val="NoSpacing"/>
        <w:rPr>
          <w:rFonts w:ascii="Arial" w:hAnsi="Arial" w:cs="Arial"/>
          <w:sz w:val="24"/>
          <w:szCs w:val="24"/>
        </w:rPr>
      </w:pPr>
      <w:r>
        <w:rPr>
          <w:rFonts w:ascii="Arial" w:hAnsi="Arial" w:cs="Arial"/>
          <w:sz w:val="24"/>
          <w:szCs w:val="24"/>
        </w:rPr>
        <w:t xml:space="preserve">In some respects, </w:t>
      </w:r>
      <w:r w:rsidR="006229A3" w:rsidRPr="00293AD5">
        <w:rPr>
          <w:rFonts w:ascii="Arial" w:hAnsi="Arial" w:cs="Arial"/>
          <w:sz w:val="24"/>
          <w:szCs w:val="24"/>
        </w:rPr>
        <w:t>the department is data-rich</w:t>
      </w:r>
      <w:r>
        <w:rPr>
          <w:rFonts w:ascii="Arial" w:hAnsi="Arial" w:cs="Arial"/>
          <w:sz w:val="24"/>
          <w:szCs w:val="24"/>
        </w:rPr>
        <w:t>.  T</w:t>
      </w:r>
      <w:r w:rsidR="006229A3" w:rsidRPr="00293AD5">
        <w:rPr>
          <w:rFonts w:ascii="Arial" w:hAnsi="Arial" w:cs="Arial"/>
          <w:sz w:val="24"/>
          <w:szCs w:val="24"/>
        </w:rPr>
        <w:t xml:space="preserve">here is a considerable amount of data available regarding initiatives the department has participated in, including success rates, success in subsequent courses, etc.  However, it isn’t clear that this data is </w:t>
      </w:r>
      <w:r>
        <w:rPr>
          <w:rFonts w:ascii="Arial" w:hAnsi="Arial" w:cs="Arial"/>
          <w:sz w:val="24"/>
          <w:szCs w:val="24"/>
        </w:rPr>
        <w:t xml:space="preserve">reviewed, analyzed and used by the faculty to make changes.  As indicated earlier, the department has a significant opportunity with </w:t>
      </w:r>
      <w:r w:rsidR="006229A3">
        <w:rPr>
          <w:rFonts w:ascii="Arial" w:hAnsi="Arial" w:cs="Arial"/>
          <w:sz w:val="24"/>
          <w:szCs w:val="24"/>
        </w:rPr>
        <w:t>the collection of assessment data from c</w:t>
      </w:r>
      <w:r>
        <w:rPr>
          <w:rFonts w:ascii="Arial" w:hAnsi="Arial" w:cs="Arial"/>
          <w:sz w:val="24"/>
          <w:szCs w:val="24"/>
        </w:rPr>
        <w:t>ommon assignments and exams</w:t>
      </w:r>
      <w:r w:rsidR="006229A3">
        <w:rPr>
          <w:rFonts w:ascii="Arial" w:hAnsi="Arial" w:cs="Arial"/>
          <w:sz w:val="24"/>
          <w:szCs w:val="24"/>
        </w:rPr>
        <w:t>.</w:t>
      </w:r>
    </w:p>
    <w:p w:rsidR="00881BBA" w:rsidRDefault="00881BBA" w:rsidP="006229A3">
      <w:pPr>
        <w:pStyle w:val="NoSpacing"/>
        <w:rPr>
          <w:rFonts w:ascii="Arial" w:hAnsi="Arial" w:cs="Arial"/>
          <w:sz w:val="24"/>
          <w:szCs w:val="24"/>
        </w:rPr>
      </w:pPr>
    </w:p>
    <w:p w:rsidR="00881BBA" w:rsidRDefault="00CB13A1" w:rsidP="006229A3">
      <w:pPr>
        <w:pStyle w:val="NoSpacing"/>
        <w:rPr>
          <w:rFonts w:ascii="Arial" w:hAnsi="Arial" w:cs="Arial"/>
          <w:sz w:val="24"/>
          <w:szCs w:val="24"/>
        </w:rPr>
      </w:pPr>
      <w:r>
        <w:rPr>
          <w:rFonts w:ascii="Arial" w:hAnsi="Arial" w:cs="Arial"/>
          <w:sz w:val="24"/>
          <w:szCs w:val="24"/>
        </w:rPr>
        <w:t xml:space="preserve">The </w:t>
      </w:r>
      <w:r w:rsidR="00881BBA">
        <w:rPr>
          <w:rFonts w:ascii="Arial" w:hAnsi="Arial" w:cs="Arial"/>
          <w:sz w:val="24"/>
          <w:szCs w:val="24"/>
        </w:rPr>
        <w:t>department needs to monitor the overall success rates of its students</w:t>
      </w:r>
      <w:r>
        <w:rPr>
          <w:rFonts w:ascii="Arial" w:hAnsi="Arial" w:cs="Arial"/>
          <w:sz w:val="24"/>
          <w:szCs w:val="24"/>
        </w:rPr>
        <w:t>, for this is the overarching metric that must be improved</w:t>
      </w:r>
      <w:r w:rsidR="00881BBA">
        <w:rPr>
          <w:rFonts w:ascii="Arial" w:hAnsi="Arial" w:cs="Arial"/>
          <w:sz w:val="24"/>
          <w:szCs w:val="24"/>
        </w:rPr>
        <w:t xml:space="preserve">.  Attached is a table reflecting the success rates by </w:t>
      </w:r>
      <w:r>
        <w:rPr>
          <w:rFonts w:ascii="Arial" w:hAnsi="Arial" w:cs="Arial"/>
          <w:sz w:val="24"/>
          <w:szCs w:val="24"/>
        </w:rPr>
        <w:t xml:space="preserve">year </w:t>
      </w:r>
      <w:r w:rsidR="00881BBA">
        <w:rPr>
          <w:rFonts w:ascii="Arial" w:hAnsi="Arial" w:cs="Arial"/>
          <w:sz w:val="24"/>
          <w:szCs w:val="24"/>
        </w:rPr>
        <w:t xml:space="preserve">and course for developmental education courses since 2006-07.  As is evident from reviewing these overall success rates, there has been some good progress in DEV 108 but </w:t>
      </w:r>
      <w:r>
        <w:rPr>
          <w:rFonts w:ascii="Arial" w:hAnsi="Arial" w:cs="Arial"/>
          <w:sz w:val="24"/>
          <w:szCs w:val="24"/>
        </w:rPr>
        <w:t>despite the department’s years of work on student success initiatives</w:t>
      </w:r>
      <w:r w:rsidR="005E41C3">
        <w:rPr>
          <w:rFonts w:ascii="Arial" w:hAnsi="Arial" w:cs="Arial"/>
          <w:sz w:val="24"/>
          <w:szCs w:val="24"/>
        </w:rPr>
        <w:t xml:space="preserve"> there hasn’t been a similar increase in success rates in other courses</w:t>
      </w:r>
      <w:r w:rsidR="00881BBA">
        <w:rPr>
          <w:rFonts w:ascii="Arial" w:hAnsi="Arial" w:cs="Arial"/>
          <w:sz w:val="24"/>
          <w:szCs w:val="24"/>
        </w:rPr>
        <w:t xml:space="preserve">.  Additional data are available </w:t>
      </w:r>
      <w:r>
        <w:rPr>
          <w:rFonts w:ascii="Arial" w:hAnsi="Arial" w:cs="Arial"/>
          <w:sz w:val="24"/>
          <w:szCs w:val="24"/>
        </w:rPr>
        <w:t xml:space="preserve">from RAR </w:t>
      </w:r>
      <w:r w:rsidR="00881BBA">
        <w:rPr>
          <w:rFonts w:ascii="Arial" w:hAnsi="Arial" w:cs="Arial"/>
          <w:sz w:val="24"/>
          <w:szCs w:val="24"/>
        </w:rPr>
        <w:t>on the success of min</w:t>
      </w:r>
      <w:r>
        <w:rPr>
          <w:rFonts w:ascii="Arial" w:hAnsi="Arial" w:cs="Arial"/>
          <w:sz w:val="24"/>
          <w:szCs w:val="24"/>
        </w:rPr>
        <w:t>ority and low income students, and it would be useful for the department to review those data as well.</w:t>
      </w:r>
    </w:p>
    <w:p w:rsidR="006229A3" w:rsidRDefault="006229A3" w:rsidP="001838B6">
      <w:pPr>
        <w:autoSpaceDE w:val="0"/>
        <w:autoSpaceDN w:val="0"/>
        <w:adjustRightInd w:val="0"/>
        <w:rPr>
          <w:rFonts w:ascii="Arial" w:hAnsi="Arial" w:cs="Arial"/>
          <w:b/>
          <w:bCs/>
          <w:color w:val="000000"/>
          <w:sz w:val="28"/>
          <w:szCs w:val="28"/>
        </w:rPr>
      </w:pPr>
    </w:p>
    <w:p w:rsidR="001838B6" w:rsidRDefault="001838B6" w:rsidP="001838B6">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1838B6" w:rsidRPr="00293AD5" w:rsidRDefault="001838B6" w:rsidP="001838B6">
      <w:pPr>
        <w:autoSpaceDE w:val="0"/>
        <w:autoSpaceDN w:val="0"/>
        <w:adjustRightInd w:val="0"/>
        <w:rPr>
          <w:rFonts w:ascii="Arial" w:hAnsi="Arial" w:cs="Arial"/>
          <w:color w:val="000000"/>
        </w:rPr>
      </w:pPr>
    </w:p>
    <w:p w:rsidR="00293AD5" w:rsidRDefault="00293AD5" w:rsidP="00C532E2">
      <w:pPr>
        <w:pStyle w:val="NoSpacing"/>
        <w:rPr>
          <w:rFonts w:ascii="Arial" w:hAnsi="Arial" w:cs="Arial"/>
          <w:sz w:val="24"/>
          <w:szCs w:val="24"/>
        </w:rPr>
      </w:pPr>
      <w:r>
        <w:rPr>
          <w:rFonts w:ascii="Arial" w:hAnsi="Arial" w:cs="Arial"/>
          <w:sz w:val="24"/>
          <w:szCs w:val="24"/>
        </w:rPr>
        <w:t>The department’s involvement in initiatives to improve student success is to be applauded</w:t>
      </w:r>
      <w:r w:rsidR="007554D9">
        <w:rPr>
          <w:rFonts w:ascii="Arial" w:hAnsi="Arial" w:cs="Arial"/>
          <w:sz w:val="24"/>
          <w:szCs w:val="24"/>
        </w:rPr>
        <w:t>.  I</w:t>
      </w:r>
      <w:r>
        <w:rPr>
          <w:rFonts w:ascii="Arial" w:hAnsi="Arial" w:cs="Arial"/>
          <w:sz w:val="24"/>
          <w:szCs w:val="24"/>
        </w:rPr>
        <w:t>n order for the department to make substantive strides in increasing student success</w:t>
      </w:r>
      <w:r w:rsidR="006229A3">
        <w:rPr>
          <w:rFonts w:ascii="Arial" w:hAnsi="Arial" w:cs="Arial"/>
          <w:sz w:val="24"/>
          <w:szCs w:val="24"/>
        </w:rPr>
        <w:t xml:space="preserve">, </w:t>
      </w:r>
      <w:r>
        <w:rPr>
          <w:rFonts w:ascii="Arial" w:hAnsi="Arial" w:cs="Arial"/>
          <w:sz w:val="24"/>
          <w:szCs w:val="24"/>
        </w:rPr>
        <w:t>flexibility</w:t>
      </w:r>
      <w:r w:rsidR="007554D9">
        <w:rPr>
          <w:rFonts w:ascii="Arial" w:hAnsi="Arial" w:cs="Arial"/>
          <w:sz w:val="24"/>
          <w:szCs w:val="24"/>
        </w:rPr>
        <w:t xml:space="preserve"> and</w:t>
      </w:r>
      <w:r>
        <w:rPr>
          <w:rFonts w:ascii="Arial" w:hAnsi="Arial" w:cs="Arial"/>
          <w:sz w:val="24"/>
          <w:szCs w:val="24"/>
        </w:rPr>
        <w:t xml:space="preserve"> adaptability will be of paramount importance.  While the department covers disparate content areas, a sense of unity, cohesion, and department-wide coll</w:t>
      </w:r>
      <w:r w:rsidR="00293A3D">
        <w:rPr>
          <w:rFonts w:ascii="Arial" w:hAnsi="Arial" w:cs="Arial"/>
          <w:sz w:val="24"/>
          <w:szCs w:val="24"/>
        </w:rPr>
        <w:t>a</w:t>
      </w:r>
      <w:r>
        <w:rPr>
          <w:rFonts w:ascii="Arial" w:hAnsi="Arial" w:cs="Arial"/>
          <w:sz w:val="24"/>
          <w:szCs w:val="24"/>
        </w:rPr>
        <w:t xml:space="preserve">boration in the cause of advancing student learning will also be crucial to </w:t>
      </w:r>
      <w:r w:rsidR="002E2188">
        <w:rPr>
          <w:rFonts w:ascii="Arial" w:hAnsi="Arial" w:cs="Arial"/>
          <w:sz w:val="24"/>
          <w:szCs w:val="24"/>
        </w:rPr>
        <w:t xml:space="preserve">the </w:t>
      </w:r>
      <w:r>
        <w:rPr>
          <w:rFonts w:ascii="Arial" w:hAnsi="Arial" w:cs="Arial"/>
          <w:sz w:val="24"/>
          <w:szCs w:val="24"/>
        </w:rPr>
        <w:t xml:space="preserve">success </w:t>
      </w:r>
      <w:r w:rsidR="002E2188">
        <w:rPr>
          <w:rFonts w:ascii="Arial" w:hAnsi="Arial" w:cs="Arial"/>
          <w:sz w:val="24"/>
          <w:szCs w:val="24"/>
        </w:rPr>
        <w:t>of</w:t>
      </w:r>
      <w:r>
        <w:rPr>
          <w:rFonts w:ascii="Arial" w:hAnsi="Arial" w:cs="Arial"/>
          <w:sz w:val="24"/>
          <w:szCs w:val="24"/>
        </w:rPr>
        <w:t xml:space="preserve"> future endeavors.</w:t>
      </w:r>
      <w:r w:rsidR="00881BBA">
        <w:rPr>
          <w:rFonts w:ascii="Arial" w:hAnsi="Arial" w:cs="Arial"/>
          <w:sz w:val="24"/>
          <w:szCs w:val="24"/>
        </w:rPr>
        <w:t xml:space="preserve">  The college should assist in addressing the span of control issue that appears to adversely affect department operations.</w:t>
      </w:r>
    </w:p>
    <w:p w:rsidR="00881BBA" w:rsidRDefault="00881BBA" w:rsidP="00C532E2">
      <w:pPr>
        <w:pStyle w:val="NoSpacing"/>
        <w:rPr>
          <w:rFonts w:ascii="Arial" w:hAnsi="Arial" w:cs="Arial"/>
          <w:sz w:val="24"/>
          <w:szCs w:val="24"/>
        </w:rPr>
      </w:pPr>
    </w:p>
    <w:p w:rsidR="00881BBA" w:rsidRDefault="00881BBA" w:rsidP="00C532E2">
      <w:pPr>
        <w:pStyle w:val="NoSpacing"/>
        <w:rPr>
          <w:rFonts w:ascii="Arial" w:hAnsi="Arial" w:cs="Arial"/>
          <w:sz w:val="24"/>
          <w:szCs w:val="24"/>
        </w:rPr>
      </w:pPr>
    </w:p>
    <w:p w:rsidR="00881BBA" w:rsidRDefault="00881BBA" w:rsidP="00C532E2">
      <w:pPr>
        <w:pStyle w:val="NoSpacing"/>
        <w:rPr>
          <w:rFonts w:ascii="Arial" w:hAnsi="Arial" w:cs="Arial"/>
          <w:sz w:val="24"/>
          <w:szCs w:val="24"/>
        </w:rPr>
      </w:pPr>
    </w:p>
    <w:p w:rsidR="00206D17" w:rsidRDefault="00206D17" w:rsidP="00C532E2">
      <w:pPr>
        <w:pStyle w:val="NoSpacing"/>
        <w:rPr>
          <w:rFonts w:ascii="Arial" w:hAnsi="Arial" w:cs="Arial"/>
          <w:sz w:val="24"/>
          <w:szCs w:val="24"/>
        </w:rPr>
      </w:pPr>
    </w:p>
    <w:p w:rsidR="00206D17" w:rsidRPr="00293AD5" w:rsidRDefault="00206D17" w:rsidP="00C532E2">
      <w:pPr>
        <w:pStyle w:val="NoSpacing"/>
        <w:rPr>
          <w:rFonts w:ascii="Arial" w:hAnsi="Arial" w:cs="Arial"/>
          <w:sz w:val="24"/>
          <w:szCs w:val="24"/>
        </w:rPr>
      </w:pPr>
      <w:r w:rsidRPr="00206D17">
        <w:rPr>
          <w:rFonts w:ascii="Arial" w:hAnsi="Arial" w:cs="Arial"/>
          <w:noProof/>
          <w:sz w:val="24"/>
          <w:szCs w:val="24"/>
        </w:rPr>
        <w:lastRenderedPageBreak/>
        <w:drawing>
          <wp:anchor distT="0" distB="0" distL="114300" distR="114300" simplePos="0" relativeHeight="251658240" behindDoc="1" locked="0" layoutInCell="1" allowOverlap="1">
            <wp:simplePos x="0" y="0"/>
            <wp:positionH relativeFrom="column">
              <wp:posOffset>-568960</wp:posOffset>
            </wp:positionH>
            <wp:positionV relativeFrom="paragraph">
              <wp:posOffset>-635</wp:posOffset>
            </wp:positionV>
            <wp:extent cx="7203440" cy="6043930"/>
            <wp:effectExtent l="19050" t="0" r="0" b="0"/>
            <wp:wrapTight wrapText="bothSides">
              <wp:wrapPolygon edited="0">
                <wp:start x="-57" y="0"/>
                <wp:lineTo x="-57" y="21514"/>
                <wp:lineTo x="21592" y="21514"/>
                <wp:lineTo x="21592" y="0"/>
                <wp:lineTo x="-57"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l="10000" t="21333" r="62778" b="10222"/>
                    <a:stretch>
                      <a:fillRect/>
                    </a:stretch>
                  </pic:blipFill>
                  <pic:spPr bwMode="auto">
                    <a:xfrm>
                      <a:off x="0" y="0"/>
                      <a:ext cx="7203440" cy="6043930"/>
                    </a:xfrm>
                    <a:prstGeom prst="rect">
                      <a:avLst/>
                    </a:prstGeom>
                    <a:noFill/>
                    <a:ln w="9525">
                      <a:noFill/>
                      <a:miter lim="800000"/>
                      <a:headEnd/>
                      <a:tailEnd/>
                    </a:ln>
                  </pic:spPr>
                </pic:pic>
              </a:graphicData>
            </a:graphic>
          </wp:anchor>
        </w:drawing>
      </w:r>
    </w:p>
    <w:sectPr w:rsidR="00206D17" w:rsidRPr="00293AD5" w:rsidSect="004B6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3115"/>
    <w:multiLevelType w:val="hybridMultilevel"/>
    <w:tmpl w:val="150243E6"/>
    <w:lvl w:ilvl="0" w:tplc="C6D2E0F8">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C04BAC"/>
    <w:multiLevelType w:val="hybridMultilevel"/>
    <w:tmpl w:val="FD24FC94"/>
    <w:lvl w:ilvl="0" w:tplc="156417B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rsids>
    <w:rsidRoot w:val="00C532E2"/>
    <w:rsid w:val="00026A24"/>
    <w:rsid w:val="00053CBD"/>
    <w:rsid w:val="000940B8"/>
    <w:rsid w:val="000B3684"/>
    <w:rsid w:val="00127C4C"/>
    <w:rsid w:val="0015723A"/>
    <w:rsid w:val="001838B6"/>
    <w:rsid w:val="00206D17"/>
    <w:rsid w:val="00223472"/>
    <w:rsid w:val="00243F7B"/>
    <w:rsid w:val="002618B2"/>
    <w:rsid w:val="00293A3D"/>
    <w:rsid w:val="00293AD5"/>
    <w:rsid w:val="002E2188"/>
    <w:rsid w:val="00310A6D"/>
    <w:rsid w:val="0031687C"/>
    <w:rsid w:val="00340A83"/>
    <w:rsid w:val="00364364"/>
    <w:rsid w:val="003C2586"/>
    <w:rsid w:val="003C2B25"/>
    <w:rsid w:val="003F553D"/>
    <w:rsid w:val="004315E6"/>
    <w:rsid w:val="004453DD"/>
    <w:rsid w:val="004B6DAA"/>
    <w:rsid w:val="004D5B98"/>
    <w:rsid w:val="004D6E3E"/>
    <w:rsid w:val="005604B8"/>
    <w:rsid w:val="005B0DD2"/>
    <w:rsid w:val="005C255F"/>
    <w:rsid w:val="005D4315"/>
    <w:rsid w:val="005E41C3"/>
    <w:rsid w:val="006229A3"/>
    <w:rsid w:val="00683B9D"/>
    <w:rsid w:val="006A75DD"/>
    <w:rsid w:val="006D0124"/>
    <w:rsid w:val="006E33A9"/>
    <w:rsid w:val="00704B69"/>
    <w:rsid w:val="00733CB4"/>
    <w:rsid w:val="007554D9"/>
    <w:rsid w:val="00767B0D"/>
    <w:rsid w:val="007C4ECC"/>
    <w:rsid w:val="008028AA"/>
    <w:rsid w:val="00821076"/>
    <w:rsid w:val="00847E47"/>
    <w:rsid w:val="008658C7"/>
    <w:rsid w:val="008733DF"/>
    <w:rsid w:val="00881BBA"/>
    <w:rsid w:val="008E5D50"/>
    <w:rsid w:val="00901FD2"/>
    <w:rsid w:val="00964519"/>
    <w:rsid w:val="009C4070"/>
    <w:rsid w:val="009C62D4"/>
    <w:rsid w:val="00A5748F"/>
    <w:rsid w:val="00A81CA4"/>
    <w:rsid w:val="00A83D27"/>
    <w:rsid w:val="00B066E0"/>
    <w:rsid w:val="00B1427B"/>
    <w:rsid w:val="00B26A35"/>
    <w:rsid w:val="00B76A4C"/>
    <w:rsid w:val="00B845F5"/>
    <w:rsid w:val="00BB019C"/>
    <w:rsid w:val="00BC2A92"/>
    <w:rsid w:val="00C04B45"/>
    <w:rsid w:val="00C179B8"/>
    <w:rsid w:val="00C26EA7"/>
    <w:rsid w:val="00C27908"/>
    <w:rsid w:val="00C51FB9"/>
    <w:rsid w:val="00C532E2"/>
    <w:rsid w:val="00C67EEB"/>
    <w:rsid w:val="00C81164"/>
    <w:rsid w:val="00C97937"/>
    <w:rsid w:val="00CB13A1"/>
    <w:rsid w:val="00CD351A"/>
    <w:rsid w:val="00D9395E"/>
    <w:rsid w:val="00D952B6"/>
    <w:rsid w:val="00E37ADF"/>
    <w:rsid w:val="00E72B11"/>
    <w:rsid w:val="00E80AAA"/>
    <w:rsid w:val="00E86C60"/>
    <w:rsid w:val="00EA410C"/>
    <w:rsid w:val="00EB4FF5"/>
    <w:rsid w:val="00EC61F6"/>
    <w:rsid w:val="00EF6447"/>
    <w:rsid w:val="00EF73D4"/>
    <w:rsid w:val="00F75196"/>
    <w:rsid w:val="00FB1B44"/>
    <w:rsid w:val="00FF4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8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1838B6"/>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uiPriority w:val="99"/>
    <w:semiHidden/>
    <w:unhideWhenUsed/>
    <w:rsid w:val="00D952B6"/>
    <w:rPr>
      <w:rFonts w:ascii="Tahoma" w:hAnsi="Tahoma" w:cs="Tahoma"/>
      <w:sz w:val="16"/>
      <w:szCs w:val="16"/>
    </w:rPr>
  </w:style>
  <w:style w:type="character" w:customStyle="1" w:styleId="BalloonTextChar">
    <w:name w:val="Balloon Text Char"/>
    <w:basedOn w:val="DefaultParagraphFont"/>
    <w:link w:val="BalloonText"/>
    <w:uiPriority w:val="99"/>
    <w:semiHidden/>
    <w:rsid w:val="00D952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9</cp:revision>
  <dcterms:created xsi:type="dcterms:W3CDTF">2012-05-04T20:38:00Z</dcterms:created>
  <dcterms:modified xsi:type="dcterms:W3CDTF">2012-05-30T12:06:00Z</dcterms:modified>
</cp:coreProperties>
</file>