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D11D1" w14:textId="77777777" w:rsidR="007F2E4F" w:rsidRDefault="007F2E4F" w:rsidP="007F2E4F">
      <w:pPr>
        <w:jc w:val="center"/>
        <w:rPr>
          <w:rFonts w:ascii="Arial" w:hAnsi="Arial" w:cs="Arial"/>
          <w:b/>
          <w:color w:val="000000" w:themeColor="text1"/>
          <w:sz w:val="28"/>
        </w:rPr>
      </w:pPr>
      <w:r>
        <w:rPr>
          <w:rFonts w:ascii="Arial" w:hAnsi="Arial" w:cs="Arial"/>
          <w:b/>
          <w:color w:val="000000" w:themeColor="text1"/>
          <w:sz w:val="28"/>
        </w:rPr>
        <w:t>Sinclair Community College</w:t>
      </w:r>
    </w:p>
    <w:p w14:paraId="672166ED" w14:textId="77777777" w:rsidR="007F2E4F" w:rsidRDefault="007F2E4F" w:rsidP="007F2E4F">
      <w:pPr>
        <w:jc w:val="center"/>
        <w:rPr>
          <w:rFonts w:ascii="Arial" w:hAnsi="Arial" w:cs="Arial"/>
          <w:b/>
          <w:color w:val="000000" w:themeColor="text1"/>
        </w:rPr>
      </w:pPr>
      <w:r>
        <w:rPr>
          <w:rFonts w:ascii="Arial" w:hAnsi="Arial" w:cs="Arial"/>
          <w:b/>
          <w:color w:val="000000" w:themeColor="text1"/>
        </w:rPr>
        <w:t>Continuous Improvement Annual Update 2017-18</w:t>
      </w:r>
    </w:p>
    <w:p w14:paraId="07767070" w14:textId="77777777" w:rsidR="007F2E4F" w:rsidRDefault="007F2E4F" w:rsidP="007F2E4F">
      <w:pPr>
        <w:jc w:val="center"/>
        <w:rPr>
          <w:rFonts w:ascii="Arial" w:hAnsi="Arial" w:cs="Arial"/>
          <w:b/>
          <w:color w:val="000000" w:themeColor="text1"/>
        </w:rPr>
      </w:pPr>
    </w:p>
    <w:p w14:paraId="65C42019" w14:textId="77777777" w:rsidR="007F2E4F" w:rsidRDefault="007F2E4F" w:rsidP="007F2E4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30104DC1" w14:textId="77777777" w:rsidR="007F2E4F" w:rsidRDefault="007F2E4F" w:rsidP="007F2E4F">
      <w:pPr>
        <w:jc w:val="center"/>
        <w:rPr>
          <w:rFonts w:ascii="Arial" w:hAnsi="Arial" w:cs="Arial"/>
          <w:b/>
          <w:color w:val="000000" w:themeColor="text1"/>
        </w:rPr>
      </w:pPr>
    </w:p>
    <w:p w14:paraId="7C83A373" w14:textId="77777777" w:rsidR="007F2E4F" w:rsidRDefault="007F2E4F" w:rsidP="007F2E4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235E7DF0" w14:textId="77777777" w:rsidR="001026AA" w:rsidRPr="00CD2613" w:rsidRDefault="001026AA" w:rsidP="001026AA">
      <w:pPr>
        <w:jc w:val="center"/>
        <w:rPr>
          <w:rFonts w:ascii="Arial" w:hAnsi="Arial" w:cs="Arial"/>
          <w:b/>
          <w:color w:val="000000" w:themeColor="text1"/>
        </w:rPr>
      </w:pPr>
    </w:p>
    <w:p w14:paraId="7B121AA1"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1429D4" w:rsidRPr="001429D4">
                        <w:rPr>
                          <w:rFonts w:ascii="Arial" w:hAnsi="Arial" w:cs="Arial"/>
                          <w:b/>
                          <w:sz w:val="20"/>
                          <w:szCs w:val="20"/>
                        </w:rPr>
                        <w:t>LCS - 0210 - Art</w:t>
                      </w:r>
                    </w:sdtContent>
                  </w:sdt>
                </w:sdtContent>
              </w:sdt>
            </w:sdtContent>
          </w:sdt>
        </w:sdtContent>
      </w:sdt>
    </w:p>
    <w:p w14:paraId="00948668"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254F3">
        <w:rPr>
          <w:rFonts w:ascii="Arial" w:hAnsi="Arial" w:cs="Arial"/>
          <w:color w:val="000000" w:themeColor="text1"/>
        </w:rPr>
        <w:t>2013-2014</w:t>
      </w:r>
    </w:p>
    <w:p w14:paraId="5CF4F741"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0376A">
        <w:rPr>
          <w:rFonts w:ascii="Arial" w:hAnsi="Arial" w:cs="Arial"/>
          <w:color w:val="000000" w:themeColor="text1"/>
        </w:rPr>
        <w:t>2018-2019</w:t>
      </w:r>
    </w:p>
    <w:p w14:paraId="70F47528" w14:textId="77777777" w:rsidR="00F0239E" w:rsidRDefault="003D7FB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352302E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4467" w:type="dxa"/>
        <w:tblInd w:w="18" w:type="dxa"/>
        <w:tblLayout w:type="fixed"/>
        <w:tblCellMar>
          <w:left w:w="115" w:type="dxa"/>
          <w:right w:w="115" w:type="dxa"/>
        </w:tblCellMar>
        <w:tblLook w:val="04A0" w:firstRow="1" w:lastRow="0" w:firstColumn="1" w:lastColumn="0" w:noHBand="0" w:noVBand="1"/>
      </w:tblPr>
      <w:tblGrid>
        <w:gridCol w:w="3690"/>
        <w:gridCol w:w="2700"/>
        <w:gridCol w:w="8077"/>
      </w:tblGrid>
      <w:tr w:rsidR="00B90193" w:rsidRPr="00B90193" w14:paraId="21FFF423" w14:textId="77777777" w:rsidTr="00CE1FF7">
        <w:trPr>
          <w:trHeight w:val="466"/>
        </w:trPr>
        <w:tc>
          <w:tcPr>
            <w:tcW w:w="3690" w:type="dxa"/>
          </w:tcPr>
          <w:p w14:paraId="1B342414"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GOALS</w:t>
            </w:r>
          </w:p>
        </w:tc>
        <w:tc>
          <w:tcPr>
            <w:tcW w:w="2700" w:type="dxa"/>
          </w:tcPr>
          <w:p w14:paraId="3A58CEE9"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Status</w:t>
            </w:r>
          </w:p>
        </w:tc>
        <w:tc>
          <w:tcPr>
            <w:tcW w:w="8077" w:type="dxa"/>
          </w:tcPr>
          <w:p w14:paraId="7C068A98"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34FA126A" w14:textId="77777777" w:rsidTr="00CE1FF7">
        <w:trPr>
          <w:trHeight w:val="440"/>
        </w:trPr>
        <w:tc>
          <w:tcPr>
            <w:tcW w:w="3690" w:type="dxa"/>
          </w:tcPr>
          <w:p w14:paraId="7345B38F" w14:textId="77777777" w:rsidR="00B90193" w:rsidRPr="00B90193" w:rsidRDefault="00B90193" w:rsidP="006950E9">
            <w:pPr>
              <w:rPr>
                <w:rFonts w:ascii="Arial" w:hAnsi="Arial" w:cs="Arial"/>
                <w:b/>
                <w:sz w:val="20"/>
                <w:szCs w:val="20"/>
              </w:rPr>
            </w:pPr>
            <w:r w:rsidRPr="00B90193">
              <w:rPr>
                <w:rFonts w:ascii="Arial" w:hAnsi="Arial" w:cs="Arial"/>
                <w:b/>
                <w:sz w:val="20"/>
                <w:szCs w:val="20"/>
              </w:rPr>
              <w:t>Improvement Goal</w:t>
            </w:r>
          </w:p>
          <w:p w14:paraId="540674C7" w14:textId="77777777" w:rsidR="00B90193" w:rsidRPr="00B90193" w:rsidRDefault="00B90193" w:rsidP="006950E9">
            <w:pPr>
              <w:rPr>
                <w:rFonts w:ascii="Arial" w:hAnsi="Arial" w:cs="Arial"/>
                <w:sz w:val="20"/>
                <w:szCs w:val="20"/>
              </w:rPr>
            </w:pPr>
            <w:r w:rsidRPr="00B90193">
              <w:rPr>
                <w:rFonts w:ascii="Arial" w:hAnsi="Arial" w:cs="Arial"/>
                <w:sz w:val="20"/>
                <w:szCs w:val="20"/>
              </w:rPr>
              <w:t>As previously noted, the small size of the Printmaking studio, Room 13-326, dramatically restricts course enrollment and the expansion of the Printmaking curriculum. Acquiring a more appropriately sized Printmaking studio space would resolve these issues and allow students to gain greater experience in fine art Printmaking processes.</w:t>
            </w:r>
          </w:p>
          <w:p w14:paraId="16BACBA4" w14:textId="77777777" w:rsidR="00B90193" w:rsidRPr="00B90193" w:rsidRDefault="00B90193" w:rsidP="006950E9">
            <w:pPr>
              <w:rPr>
                <w:rFonts w:ascii="Arial" w:hAnsi="Arial" w:cs="Arial"/>
                <w:b/>
                <w:sz w:val="20"/>
                <w:szCs w:val="20"/>
              </w:rPr>
            </w:pPr>
          </w:p>
        </w:tc>
        <w:tc>
          <w:tcPr>
            <w:tcW w:w="2700" w:type="dxa"/>
          </w:tcPr>
          <w:p w14:paraId="172301C9" w14:textId="77777777" w:rsidR="00B90193" w:rsidRPr="00B90193" w:rsidRDefault="00B90193" w:rsidP="006950E9">
            <w:pPr>
              <w:pStyle w:val="ListParagraph"/>
              <w:ind w:left="0"/>
              <w:rPr>
                <w:rFonts w:ascii="Arial" w:hAnsi="Arial" w:cs="Arial"/>
                <w:color w:val="000000" w:themeColor="text1"/>
                <w:sz w:val="20"/>
                <w:szCs w:val="20"/>
              </w:rPr>
            </w:pPr>
          </w:p>
          <w:p w14:paraId="35084021"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1891101A" w14:textId="77777777" w:rsidR="00B90193" w:rsidRPr="00B90193" w:rsidRDefault="00B90193" w:rsidP="006950E9">
            <w:pPr>
              <w:pStyle w:val="ListParagraph"/>
              <w:ind w:left="0"/>
              <w:rPr>
                <w:rFonts w:ascii="Arial" w:hAnsi="Arial" w:cs="Arial"/>
                <w:color w:val="000000" w:themeColor="text1"/>
                <w:sz w:val="20"/>
                <w:szCs w:val="20"/>
              </w:rPr>
            </w:pPr>
          </w:p>
          <w:p w14:paraId="10236E5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3A4BEE18" w14:textId="77777777" w:rsidR="00B90193" w:rsidRPr="00B90193" w:rsidRDefault="00B90193" w:rsidP="006950E9">
            <w:pPr>
              <w:pStyle w:val="ListParagraph"/>
              <w:ind w:left="0"/>
              <w:rPr>
                <w:rFonts w:ascii="Arial" w:hAnsi="Arial" w:cs="Arial"/>
                <w:color w:val="000000" w:themeColor="text1"/>
                <w:sz w:val="20"/>
                <w:szCs w:val="20"/>
              </w:rPr>
            </w:pPr>
          </w:p>
          <w:p w14:paraId="0DF9F24D"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077" w:type="dxa"/>
          </w:tcPr>
          <w:p w14:paraId="1DEC4206" w14:textId="0468212D" w:rsidR="00706603" w:rsidRDefault="00BC5236" w:rsidP="006950E9">
            <w:pPr>
              <w:pStyle w:val="ListParagraph"/>
              <w:ind w:left="0"/>
              <w:rPr>
                <w:rFonts w:ascii="Arial" w:hAnsi="Arial" w:cs="Arial"/>
                <w:color w:val="000000" w:themeColor="text1"/>
                <w:sz w:val="20"/>
                <w:szCs w:val="20"/>
              </w:rPr>
            </w:pPr>
            <w:r>
              <w:rPr>
                <w:rFonts w:ascii="Arial" w:hAnsi="Arial" w:cs="Arial"/>
                <w:color w:val="000000" w:themeColor="text1"/>
                <w:sz w:val="20"/>
                <w:szCs w:val="20"/>
              </w:rPr>
              <w:t>A</w:t>
            </w:r>
            <w:r w:rsidR="004063DA">
              <w:rPr>
                <w:rFonts w:ascii="Arial" w:hAnsi="Arial" w:cs="Arial"/>
                <w:color w:val="000000" w:themeColor="text1"/>
                <w:sz w:val="20"/>
                <w:szCs w:val="20"/>
              </w:rPr>
              <w:t xml:space="preserve">fter more than 16 years, the Printmaking studio’s </w:t>
            </w:r>
            <w:r>
              <w:rPr>
                <w:rFonts w:ascii="Arial" w:hAnsi="Arial" w:cs="Arial"/>
                <w:color w:val="000000" w:themeColor="text1"/>
                <w:sz w:val="20"/>
                <w:szCs w:val="20"/>
              </w:rPr>
              <w:t>space</w:t>
            </w:r>
            <w:r w:rsidR="00046784">
              <w:rPr>
                <w:rFonts w:ascii="Arial" w:hAnsi="Arial" w:cs="Arial"/>
                <w:color w:val="000000" w:themeColor="text1"/>
                <w:sz w:val="20"/>
                <w:szCs w:val="20"/>
              </w:rPr>
              <w:t xml:space="preserve"> </w:t>
            </w:r>
            <w:r w:rsidR="002F12CF">
              <w:rPr>
                <w:rFonts w:ascii="Arial" w:hAnsi="Arial" w:cs="Arial"/>
                <w:color w:val="000000" w:themeColor="text1"/>
                <w:sz w:val="20"/>
                <w:szCs w:val="20"/>
              </w:rPr>
              <w:t>limitation</w:t>
            </w:r>
            <w:r w:rsidR="004063DA">
              <w:rPr>
                <w:rFonts w:ascii="Arial" w:hAnsi="Arial" w:cs="Arial"/>
                <w:color w:val="000000" w:themeColor="text1"/>
                <w:sz w:val="20"/>
                <w:szCs w:val="20"/>
              </w:rPr>
              <w:t>s</w:t>
            </w:r>
            <w:r w:rsidR="002F12CF">
              <w:rPr>
                <w:rFonts w:ascii="Arial" w:hAnsi="Arial" w:cs="Arial"/>
                <w:color w:val="000000" w:themeColor="text1"/>
                <w:sz w:val="20"/>
                <w:szCs w:val="20"/>
              </w:rPr>
              <w:t xml:space="preserve"> </w:t>
            </w:r>
            <w:r w:rsidR="004063DA">
              <w:rPr>
                <w:rFonts w:ascii="Arial" w:hAnsi="Arial" w:cs="Arial"/>
                <w:color w:val="000000" w:themeColor="text1"/>
                <w:sz w:val="20"/>
                <w:szCs w:val="20"/>
              </w:rPr>
              <w:t xml:space="preserve">continue to impede enrollment and curriculum expansion. The Art Department has consistently requested </w:t>
            </w:r>
            <w:r w:rsidR="00706603">
              <w:rPr>
                <w:rFonts w:ascii="Arial" w:hAnsi="Arial" w:cs="Arial"/>
                <w:color w:val="000000" w:themeColor="text1"/>
                <w:sz w:val="20"/>
                <w:szCs w:val="20"/>
              </w:rPr>
              <w:t>additional space</w:t>
            </w:r>
            <w:r w:rsidR="004063DA">
              <w:rPr>
                <w:rFonts w:ascii="Arial" w:hAnsi="Arial" w:cs="Arial"/>
                <w:color w:val="000000" w:themeColor="text1"/>
                <w:sz w:val="20"/>
                <w:szCs w:val="20"/>
              </w:rPr>
              <w:t>. To date</w:t>
            </w:r>
            <w:r w:rsidR="007531DE">
              <w:rPr>
                <w:rFonts w:ascii="Arial" w:hAnsi="Arial" w:cs="Arial"/>
                <w:color w:val="000000" w:themeColor="text1"/>
                <w:sz w:val="20"/>
                <w:szCs w:val="20"/>
              </w:rPr>
              <w:t xml:space="preserve">, </w:t>
            </w:r>
            <w:r>
              <w:rPr>
                <w:rFonts w:ascii="Arial" w:hAnsi="Arial" w:cs="Arial"/>
                <w:color w:val="000000" w:themeColor="text1"/>
                <w:sz w:val="20"/>
                <w:szCs w:val="20"/>
              </w:rPr>
              <w:t>n</w:t>
            </w:r>
            <w:r w:rsidR="00B90193" w:rsidRPr="00B90193">
              <w:rPr>
                <w:rFonts w:ascii="Arial" w:hAnsi="Arial" w:cs="Arial"/>
                <w:color w:val="000000" w:themeColor="text1"/>
                <w:sz w:val="20"/>
                <w:szCs w:val="20"/>
              </w:rPr>
              <w:t>o progress h</w:t>
            </w:r>
            <w:r w:rsidR="00706603">
              <w:rPr>
                <w:rFonts w:ascii="Arial" w:hAnsi="Arial" w:cs="Arial"/>
                <w:color w:val="000000" w:themeColor="text1"/>
                <w:sz w:val="20"/>
                <w:szCs w:val="20"/>
              </w:rPr>
              <w:t xml:space="preserve">as been made in terms of </w:t>
            </w:r>
            <w:r w:rsidR="00B90193" w:rsidRPr="00B90193">
              <w:rPr>
                <w:rFonts w:ascii="Arial" w:hAnsi="Arial" w:cs="Arial"/>
                <w:color w:val="000000" w:themeColor="text1"/>
                <w:sz w:val="20"/>
                <w:szCs w:val="20"/>
              </w:rPr>
              <w:t>expand</w:t>
            </w:r>
            <w:r w:rsidR="00706603">
              <w:rPr>
                <w:rFonts w:ascii="Arial" w:hAnsi="Arial" w:cs="Arial"/>
                <w:color w:val="000000" w:themeColor="text1"/>
                <w:sz w:val="20"/>
                <w:szCs w:val="20"/>
              </w:rPr>
              <w:t xml:space="preserve">ing </w:t>
            </w:r>
            <w:r w:rsidR="004063DA">
              <w:rPr>
                <w:rFonts w:ascii="Arial" w:hAnsi="Arial" w:cs="Arial"/>
                <w:color w:val="000000" w:themeColor="text1"/>
                <w:sz w:val="20"/>
                <w:szCs w:val="20"/>
              </w:rPr>
              <w:t xml:space="preserve">the </w:t>
            </w:r>
            <w:r w:rsidR="004063DA" w:rsidRPr="00B90193">
              <w:rPr>
                <w:rFonts w:ascii="Arial" w:hAnsi="Arial" w:cs="Arial"/>
                <w:color w:val="000000" w:themeColor="text1"/>
                <w:sz w:val="20"/>
                <w:szCs w:val="20"/>
              </w:rPr>
              <w:t>Printmaking studio, Room 13-326</w:t>
            </w:r>
            <w:r w:rsidR="004063DA">
              <w:rPr>
                <w:rFonts w:ascii="Arial" w:hAnsi="Arial" w:cs="Arial"/>
                <w:color w:val="000000" w:themeColor="text1"/>
                <w:sz w:val="20"/>
                <w:szCs w:val="20"/>
              </w:rPr>
              <w:t xml:space="preserve">, </w:t>
            </w:r>
            <w:r w:rsidR="00706603">
              <w:rPr>
                <w:rFonts w:ascii="Arial" w:hAnsi="Arial" w:cs="Arial"/>
                <w:color w:val="000000" w:themeColor="text1"/>
                <w:sz w:val="20"/>
                <w:szCs w:val="20"/>
              </w:rPr>
              <w:t>or relocating</w:t>
            </w:r>
            <w:r w:rsidR="004063DA">
              <w:rPr>
                <w:rFonts w:ascii="Arial" w:hAnsi="Arial" w:cs="Arial"/>
                <w:color w:val="000000" w:themeColor="text1"/>
                <w:sz w:val="20"/>
                <w:szCs w:val="20"/>
              </w:rPr>
              <w:t xml:space="preserve"> it to a more appropriately sized space</w:t>
            </w:r>
            <w:r w:rsidR="00B90193" w:rsidRPr="00B90193">
              <w:rPr>
                <w:rFonts w:ascii="Arial" w:hAnsi="Arial" w:cs="Arial"/>
                <w:color w:val="000000" w:themeColor="text1"/>
                <w:sz w:val="20"/>
                <w:szCs w:val="20"/>
              </w:rPr>
              <w:t xml:space="preserve">. </w:t>
            </w:r>
          </w:p>
          <w:p w14:paraId="1C7C6BEA" w14:textId="77777777" w:rsidR="00706603" w:rsidRDefault="00706603" w:rsidP="006950E9">
            <w:pPr>
              <w:pStyle w:val="ListParagraph"/>
              <w:ind w:left="0"/>
              <w:rPr>
                <w:rFonts w:ascii="Arial" w:hAnsi="Arial" w:cs="Arial"/>
                <w:color w:val="000000" w:themeColor="text1"/>
                <w:sz w:val="20"/>
                <w:szCs w:val="20"/>
              </w:rPr>
            </w:pPr>
          </w:p>
          <w:p w14:paraId="46C4A32C" w14:textId="77777777" w:rsidR="00001229" w:rsidRDefault="00001229" w:rsidP="005D6D4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Looking for a resolution to the Printmaking studio’s space limitations, the </w:t>
            </w:r>
            <w:r w:rsidR="00B90193" w:rsidRPr="00B90193">
              <w:rPr>
                <w:rFonts w:ascii="Arial" w:hAnsi="Arial" w:cs="Arial"/>
                <w:color w:val="000000" w:themeColor="text1"/>
                <w:sz w:val="20"/>
                <w:szCs w:val="20"/>
              </w:rPr>
              <w:t xml:space="preserve">Art Department </w:t>
            </w:r>
            <w:r w:rsidR="00706603">
              <w:rPr>
                <w:rFonts w:ascii="Arial" w:hAnsi="Arial" w:cs="Arial"/>
                <w:color w:val="000000" w:themeColor="text1"/>
                <w:sz w:val="20"/>
                <w:szCs w:val="20"/>
              </w:rPr>
              <w:t xml:space="preserve">Chair </w:t>
            </w:r>
            <w:r w:rsidR="004063DA">
              <w:rPr>
                <w:rFonts w:ascii="Arial" w:hAnsi="Arial" w:cs="Arial"/>
                <w:color w:val="000000" w:themeColor="text1"/>
                <w:sz w:val="20"/>
                <w:szCs w:val="20"/>
              </w:rPr>
              <w:t xml:space="preserve">studied </w:t>
            </w:r>
            <w:r>
              <w:rPr>
                <w:rFonts w:ascii="Arial" w:hAnsi="Arial" w:cs="Arial"/>
                <w:color w:val="000000" w:themeColor="text1"/>
                <w:sz w:val="20"/>
                <w:szCs w:val="20"/>
              </w:rPr>
              <w:t>both the Printmaking Studio and the Photography Lab. As a result, the Department Chair recommends investigating</w:t>
            </w:r>
            <w:r w:rsidR="00706603">
              <w:rPr>
                <w:rFonts w:ascii="Arial" w:hAnsi="Arial" w:cs="Arial"/>
                <w:color w:val="000000" w:themeColor="text1"/>
                <w:sz w:val="20"/>
                <w:szCs w:val="20"/>
              </w:rPr>
              <w:t xml:space="preserve"> the feasibility of annexing space </w:t>
            </w:r>
            <w:r>
              <w:rPr>
                <w:rFonts w:ascii="Arial" w:hAnsi="Arial" w:cs="Arial"/>
                <w:color w:val="000000" w:themeColor="text1"/>
                <w:sz w:val="20"/>
                <w:szCs w:val="20"/>
              </w:rPr>
              <w:t xml:space="preserve">from the </w:t>
            </w:r>
            <w:r w:rsidR="00706603">
              <w:rPr>
                <w:rFonts w:ascii="Arial" w:hAnsi="Arial" w:cs="Arial"/>
                <w:color w:val="000000" w:themeColor="text1"/>
                <w:sz w:val="20"/>
                <w:szCs w:val="20"/>
              </w:rPr>
              <w:t>Photography Lab, Room 13-303, for use as expanded Printmaking studio space</w:t>
            </w:r>
            <w:r w:rsidR="002F12CF">
              <w:rPr>
                <w:rFonts w:ascii="Arial" w:hAnsi="Arial" w:cs="Arial"/>
                <w:color w:val="000000" w:themeColor="text1"/>
                <w:sz w:val="20"/>
                <w:szCs w:val="20"/>
              </w:rPr>
              <w:t xml:space="preserve">. </w:t>
            </w:r>
            <w:r w:rsidR="00706603">
              <w:rPr>
                <w:rFonts w:ascii="Arial" w:hAnsi="Arial" w:cs="Arial"/>
                <w:color w:val="000000" w:themeColor="text1"/>
                <w:sz w:val="20"/>
                <w:szCs w:val="20"/>
              </w:rPr>
              <w:t>It appears that the removal o</w:t>
            </w:r>
            <w:r>
              <w:rPr>
                <w:rFonts w:ascii="Arial" w:hAnsi="Arial" w:cs="Arial"/>
                <w:color w:val="000000" w:themeColor="text1"/>
                <w:sz w:val="20"/>
                <w:szCs w:val="20"/>
              </w:rPr>
              <w:t>f a</w:t>
            </w:r>
            <w:r w:rsidR="00706603">
              <w:rPr>
                <w:rFonts w:ascii="Arial" w:hAnsi="Arial" w:cs="Arial"/>
                <w:color w:val="000000" w:themeColor="text1"/>
                <w:sz w:val="20"/>
                <w:szCs w:val="20"/>
              </w:rPr>
              <w:t xml:space="preserve"> wal</w:t>
            </w:r>
            <w:r>
              <w:rPr>
                <w:rFonts w:ascii="Arial" w:hAnsi="Arial" w:cs="Arial"/>
                <w:color w:val="000000" w:themeColor="text1"/>
                <w:sz w:val="20"/>
                <w:szCs w:val="20"/>
              </w:rPr>
              <w:t xml:space="preserve">l that currently divides </w:t>
            </w:r>
            <w:r w:rsidR="00706603">
              <w:rPr>
                <w:rFonts w:ascii="Arial" w:hAnsi="Arial" w:cs="Arial"/>
                <w:color w:val="000000" w:themeColor="text1"/>
                <w:sz w:val="20"/>
                <w:szCs w:val="20"/>
              </w:rPr>
              <w:t xml:space="preserve">the Printmaking studio and the Photography lab could serve as a relatively easy </w:t>
            </w:r>
            <w:r w:rsidR="004063DA">
              <w:rPr>
                <w:rFonts w:ascii="Arial" w:hAnsi="Arial" w:cs="Arial"/>
                <w:color w:val="000000" w:themeColor="text1"/>
                <w:sz w:val="20"/>
                <w:szCs w:val="20"/>
              </w:rPr>
              <w:t xml:space="preserve">and cost-effective way for the Art Department to </w:t>
            </w:r>
            <w:r>
              <w:rPr>
                <w:rFonts w:ascii="Arial" w:hAnsi="Arial" w:cs="Arial"/>
                <w:color w:val="000000" w:themeColor="text1"/>
                <w:sz w:val="20"/>
                <w:szCs w:val="20"/>
              </w:rPr>
              <w:t>expand the Printmaking studio’s footprint and allow the enrollment cap for Printmaking courses to be set at 18 rather than 10.</w:t>
            </w:r>
            <w:r w:rsidR="004063DA">
              <w:rPr>
                <w:rFonts w:ascii="Arial" w:hAnsi="Arial" w:cs="Arial"/>
                <w:color w:val="000000" w:themeColor="text1"/>
                <w:sz w:val="20"/>
                <w:szCs w:val="20"/>
              </w:rPr>
              <w:t xml:space="preserve"> </w:t>
            </w:r>
          </w:p>
          <w:p w14:paraId="685C38C0" w14:textId="58476A44" w:rsidR="000124A5" w:rsidRPr="00B90193" w:rsidRDefault="00232381" w:rsidP="005D6D4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 </w:t>
            </w:r>
          </w:p>
        </w:tc>
      </w:tr>
      <w:tr w:rsidR="00B90193" w:rsidRPr="00B90193" w14:paraId="080858B6" w14:textId="77777777" w:rsidTr="00CE1FF7">
        <w:trPr>
          <w:trHeight w:val="1101"/>
        </w:trPr>
        <w:tc>
          <w:tcPr>
            <w:tcW w:w="3690" w:type="dxa"/>
          </w:tcPr>
          <w:p w14:paraId="78A13F3A" w14:textId="77777777" w:rsidR="00B90193" w:rsidRPr="00B90193" w:rsidRDefault="00B90193" w:rsidP="006950E9">
            <w:pPr>
              <w:rPr>
                <w:rFonts w:ascii="Arial" w:hAnsi="Arial" w:cs="Arial"/>
                <w:b/>
                <w:sz w:val="20"/>
                <w:szCs w:val="20"/>
              </w:rPr>
            </w:pPr>
            <w:r w:rsidRPr="00B90193">
              <w:rPr>
                <w:rFonts w:ascii="Arial" w:hAnsi="Arial" w:cs="Arial"/>
                <w:b/>
                <w:sz w:val="20"/>
                <w:szCs w:val="20"/>
              </w:rPr>
              <w:lastRenderedPageBreak/>
              <w:t>Curriculum Goals</w:t>
            </w:r>
          </w:p>
          <w:p w14:paraId="5D03824A" w14:textId="77777777" w:rsidR="00B90193" w:rsidRPr="00B90193" w:rsidRDefault="00B90193" w:rsidP="006950E9">
            <w:pPr>
              <w:rPr>
                <w:rFonts w:ascii="Arial" w:hAnsi="Arial" w:cs="Arial"/>
                <w:sz w:val="20"/>
                <w:szCs w:val="20"/>
              </w:rPr>
            </w:pPr>
            <w:r w:rsidRPr="00B90193">
              <w:rPr>
                <w:rFonts w:ascii="Arial" w:hAnsi="Arial" w:cs="Arial"/>
                <w:sz w:val="20"/>
                <w:szCs w:val="20"/>
              </w:rPr>
              <w:t>Expand Printmaking course options by developing a second-level Printmaking course. This would allow the Art Department to include Printmaking as an emphasis within the Associate of Arts, Art (A.A.) degree program.</w:t>
            </w:r>
          </w:p>
          <w:p w14:paraId="6AAA3236" w14:textId="77777777" w:rsidR="00B90193" w:rsidRPr="00B90193" w:rsidRDefault="00B90193" w:rsidP="006950E9">
            <w:pPr>
              <w:tabs>
                <w:tab w:val="left" w:pos="1080"/>
              </w:tabs>
              <w:rPr>
                <w:rFonts w:ascii="Arial" w:hAnsi="Arial" w:cs="Arial"/>
                <w:sz w:val="20"/>
                <w:szCs w:val="20"/>
              </w:rPr>
            </w:pPr>
          </w:p>
        </w:tc>
        <w:tc>
          <w:tcPr>
            <w:tcW w:w="2700" w:type="dxa"/>
          </w:tcPr>
          <w:p w14:paraId="1E553FF3" w14:textId="77777777" w:rsidR="00B90193" w:rsidRPr="00B90193" w:rsidRDefault="00B90193" w:rsidP="006950E9">
            <w:pPr>
              <w:pStyle w:val="ListParagraph"/>
              <w:ind w:left="0"/>
              <w:rPr>
                <w:rFonts w:ascii="Arial" w:hAnsi="Arial" w:cs="Arial"/>
                <w:color w:val="000000" w:themeColor="text1"/>
                <w:sz w:val="20"/>
                <w:szCs w:val="20"/>
              </w:rPr>
            </w:pPr>
          </w:p>
          <w:p w14:paraId="47830A32" w14:textId="19A23D5B"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271C3B" w:rsidRPr="00B90193">
              <w:rPr>
                <w:sz w:val="20"/>
                <w:szCs w:val="20"/>
              </w:rPr>
              <w:fldChar w:fldCharType="begin">
                <w:ffData>
                  <w:name w:val="Check1"/>
                  <w:enabled/>
                  <w:calcOnExit w:val="0"/>
                  <w:checkBox>
                    <w:sizeAuto/>
                    <w:default w:val="0"/>
                  </w:checkBox>
                </w:ffData>
              </w:fldChar>
            </w:r>
            <w:r w:rsidR="00271C3B" w:rsidRPr="00B90193">
              <w:rPr>
                <w:sz w:val="20"/>
                <w:szCs w:val="20"/>
              </w:rPr>
              <w:instrText xml:space="preserve"> FORMCHECKBOX </w:instrText>
            </w:r>
            <w:r w:rsidR="007F53C8">
              <w:rPr>
                <w:sz w:val="20"/>
                <w:szCs w:val="20"/>
              </w:rPr>
            </w:r>
            <w:r w:rsidR="007F53C8">
              <w:rPr>
                <w:sz w:val="20"/>
                <w:szCs w:val="20"/>
              </w:rPr>
              <w:fldChar w:fldCharType="separate"/>
            </w:r>
            <w:r w:rsidR="00271C3B" w:rsidRPr="00B90193">
              <w:rPr>
                <w:sz w:val="20"/>
                <w:szCs w:val="20"/>
              </w:rPr>
              <w:fldChar w:fldCharType="end"/>
            </w:r>
          </w:p>
          <w:p w14:paraId="092AED7E" w14:textId="77777777" w:rsidR="00B90193" w:rsidRPr="00B90193" w:rsidRDefault="00B90193" w:rsidP="006950E9">
            <w:pPr>
              <w:pStyle w:val="ListParagraph"/>
              <w:ind w:left="0"/>
              <w:rPr>
                <w:rFonts w:ascii="Arial" w:hAnsi="Arial" w:cs="Arial"/>
                <w:color w:val="000000" w:themeColor="text1"/>
                <w:sz w:val="20"/>
                <w:szCs w:val="20"/>
              </w:rPr>
            </w:pPr>
          </w:p>
          <w:p w14:paraId="643B767C" w14:textId="77777777" w:rsidR="00271C3B" w:rsidRPr="00B90193" w:rsidRDefault="00B90193" w:rsidP="00271C3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271C3B" w:rsidRPr="00B90193">
              <w:rPr>
                <w:sz w:val="20"/>
                <w:szCs w:val="20"/>
              </w:rPr>
              <w:fldChar w:fldCharType="begin">
                <w:ffData>
                  <w:name w:val=""/>
                  <w:enabled/>
                  <w:calcOnExit w:val="0"/>
                  <w:checkBox>
                    <w:sizeAuto/>
                    <w:default w:val="1"/>
                  </w:checkBox>
                </w:ffData>
              </w:fldChar>
            </w:r>
            <w:r w:rsidR="00271C3B" w:rsidRPr="00B90193">
              <w:rPr>
                <w:sz w:val="20"/>
                <w:szCs w:val="20"/>
              </w:rPr>
              <w:instrText xml:space="preserve"> FORMCHECKBOX </w:instrText>
            </w:r>
            <w:r w:rsidR="007F53C8">
              <w:rPr>
                <w:sz w:val="20"/>
                <w:szCs w:val="20"/>
              </w:rPr>
            </w:r>
            <w:r w:rsidR="007F53C8">
              <w:rPr>
                <w:sz w:val="20"/>
                <w:szCs w:val="20"/>
              </w:rPr>
              <w:fldChar w:fldCharType="separate"/>
            </w:r>
            <w:r w:rsidR="00271C3B" w:rsidRPr="00B90193">
              <w:rPr>
                <w:sz w:val="20"/>
                <w:szCs w:val="20"/>
              </w:rPr>
              <w:fldChar w:fldCharType="end"/>
            </w:r>
          </w:p>
          <w:p w14:paraId="5EF580EB" w14:textId="20C5EDAB" w:rsidR="00B90193" w:rsidRPr="00B90193" w:rsidRDefault="00B90193" w:rsidP="006950E9">
            <w:pPr>
              <w:pStyle w:val="ListParagraph"/>
              <w:ind w:left="0"/>
              <w:rPr>
                <w:rFonts w:ascii="Arial" w:hAnsi="Arial" w:cs="Arial"/>
                <w:color w:val="000000" w:themeColor="text1"/>
                <w:sz w:val="20"/>
                <w:szCs w:val="20"/>
              </w:rPr>
            </w:pPr>
          </w:p>
          <w:p w14:paraId="0B5F93C3"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077" w:type="dxa"/>
          </w:tcPr>
          <w:p w14:paraId="12AC4A84" w14:textId="0EC5AD7A" w:rsidR="00026267" w:rsidRDefault="00271C3B" w:rsidP="006950E9">
            <w:pPr>
              <w:rPr>
                <w:rFonts w:ascii="Arial" w:hAnsi="Arial"/>
                <w:sz w:val="20"/>
                <w:szCs w:val="20"/>
              </w:rPr>
            </w:pPr>
            <w:r>
              <w:rPr>
                <w:rFonts w:ascii="Arial" w:hAnsi="Arial"/>
                <w:sz w:val="20"/>
                <w:szCs w:val="20"/>
              </w:rPr>
              <w:t xml:space="preserve">ART 2279, Printmaking II was developed and entered into CMT </w:t>
            </w:r>
            <w:r w:rsidR="00026267">
              <w:rPr>
                <w:rFonts w:ascii="Arial" w:hAnsi="Arial"/>
                <w:sz w:val="20"/>
                <w:szCs w:val="20"/>
              </w:rPr>
              <w:t xml:space="preserve">at the end of Fall Semester 2017. The course was </w:t>
            </w:r>
            <w:r w:rsidR="00A37149">
              <w:rPr>
                <w:rFonts w:ascii="Arial" w:hAnsi="Arial"/>
                <w:sz w:val="20"/>
                <w:szCs w:val="20"/>
              </w:rPr>
              <w:t xml:space="preserve">formally </w:t>
            </w:r>
            <w:r w:rsidR="00026267">
              <w:rPr>
                <w:rFonts w:ascii="Arial" w:hAnsi="Arial"/>
                <w:sz w:val="20"/>
                <w:szCs w:val="20"/>
              </w:rPr>
              <w:t xml:space="preserve">approved </w:t>
            </w:r>
            <w:r w:rsidR="00876E2B">
              <w:rPr>
                <w:rFonts w:ascii="Arial" w:hAnsi="Arial"/>
                <w:sz w:val="20"/>
                <w:szCs w:val="20"/>
              </w:rPr>
              <w:t xml:space="preserve">in February 2018 </w:t>
            </w:r>
            <w:r>
              <w:rPr>
                <w:rFonts w:ascii="Arial" w:hAnsi="Arial"/>
                <w:sz w:val="20"/>
                <w:szCs w:val="20"/>
              </w:rPr>
              <w:t>and it now exists as a second-level Printmaking course</w:t>
            </w:r>
            <w:r w:rsidR="00026267">
              <w:rPr>
                <w:rFonts w:ascii="Arial" w:hAnsi="Arial"/>
                <w:sz w:val="20"/>
                <w:szCs w:val="20"/>
              </w:rPr>
              <w:t xml:space="preserve"> that will be offered for the first time during Fall Semester 2018</w:t>
            </w:r>
            <w:r>
              <w:rPr>
                <w:rFonts w:ascii="Arial" w:hAnsi="Arial"/>
                <w:sz w:val="20"/>
                <w:szCs w:val="20"/>
              </w:rPr>
              <w:t xml:space="preserve">. </w:t>
            </w:r>
            <w:r w:rsidR="0005372B">
              <w:rPr>
                <w:rFonts w:ascii="Arial" w:hAnsi="Arial"/>
                <w:sz w:val="20"/>
                <w:szCs w:val="20"/>
              </w:rPr>
              <w:t>This course will be “stacked” with ART 2269.</w:t>
            </w:r>
          </w:p>
          <w:p w14:paraId="59C959FE" w14:textId="77777777" w:rsidR="00026267" w:rsidRDefault="00026267" w:rsidP="006950E9">
            <w:pPr>
              <w:rPr>
                <w:rFonts w:ascii="Arial" w:hAnsi="Arial"/>
                <w:sz w:val="20"/>
                <w:szCs w:val="20"/>
              </w:rPr>
            </w:pPr>
          </w:p>
          <w:p w14:paraId="5A6C6105" w14:textId="77777777" w:rsidR="00CE1FF7" w:rsidRDefault="00026267" w:rsidP="006950E9">
            <w:pPr>
              <w:rPr>
                <w:rFonts w:ascii="Arial" w:hAnsi="Arial"/>
                <w:sz w:val="20"/>
                <w:szCs w:val="20"/>
              </w:rPr>
            </w:pPr>
            <w:r>
              <w:rPr>
                <w:rFonts w:ascii="Arial" w:hAnsi="Arial"/>
                <w:sz w:val="20"/>
                <w:szCs w:val="20"/>
              </w:rPr>
              <w:t xml:space="preserve">ART 2269, originally titled Introduction to Printmaking, was revised </w:t>
            </w:r>
            <w:r w:rsidR="00EC4497">
              <w:rPr>
                <w:rFonts w:ascii="Arial" w:hAnsi="Arial"/>
                <w:sz w:val="20"/>
                <w:szCs w:val="20"/>
              </w:rPr>
              <w:t xml:space="preserve">in March 2018 </w:t>
            </w:r>
            <w:r>
              <w:rPr>
                <w:rFonts w:ascii="Arial" w:hAnsi="Arial"/>
                <w:sz w:val="20"/>
                <w:szCs w:val="20"/>
              </w:rPr>
              <w:t xml:space="preserve">to more accurately reflect its status as a first-level Printmaking course. Effective Fall Semester 2018, ART 2269 will be titled Printmaking I. </w:t>
            </w:r>
          </w:p>
          <w:p w14:paraId="581F7E92" w14:textId="77777777" w:rsidR="00CE1FF7" w:rsidRDefault="00CE1FF7" w:rsidP="006950E9">
            <w:pPr>
              <w:rPr>
                <w:rFonts w:ascii="Arial" w:hAnsi="Arial"/>
                <w:sz w:val="20"/>
                <w:szCs w:val="20"/>
              </w:rPr>
            </w:pPr>
          </w:p>
          <w:p w14:paraId="34FF778A" w14:textId="087B362F" w:rsidR="00026267" w:rsidRDefault="00026267" w:rsidP="006950E9">
            <w:pPr>
              <w:rPr>
                <w:rFonts w:ascii="Arial" w:hAnsi="Arial"/>
                <w:sz w:val="20"/>
                <w:szCs w:val="20"/>
              </w:rPr>
            </w:pPr>
            <w:r>
              <w:rPr>
                <w:rFonts w:ascii="Arial" w:hAnsi="Arial"/>
                <w:sz w:val="20"/>
                <w:szCs w:val="20"/>
              </w:rPr>
              <w:t xml:space="preserve">ART 2269, </w:t>
            </w:r>
            <w:r w:rsidR="00A37149">
              <w:rPr>
                <w:rFonts w:ascii="Arial" w:hAnsi="Arial"/>
                <w:sz w:val="20"/>
                <w:szCs w:val="20"/>
              </w:rPr>
              <w:t xml:space="preserve">Printmaking I and ART 2279, </w:t>
            </w:r>
            <w:r>
              <w:rPr>
                <w:rFonts w:ascii="Arial" w:hAnsi="Arial"/>
                <w:sz w:val="20"/>
                <w:szCs w:val="20"/>
              </w:rPr>
              <w:t>Printmaking I</w:t>
            </w:r>
            <w:r w:rsidR="00A37149">
              <w:rPr>
                <w:rFonts w:ascii="Arial" w:hAnsi="Arial"/>
                <w:sz w:val="20"/>
                <w:szCs w:val="20"/>
              </w:rPr>
              <w:t>I will now serve as an emphasis within the Associate of Arts, Art degree program.</w:t>
            </w:r>
            <w:r w:rsidR="0005372B">
              <w:rPr>
                <w:rFonts w:ascii="Arial" w:hAnsi="Arial"/>
                <w:sz w:val="20"/>
                <w:szCs w:val="20"/>
              </w:rPr>
              <w:t xml:space="preserve"> </w:t>
            </w:r>
            <w:r w:rsidR="00CE1FF7">
              <w:rPr>
                <w:rFonts w:ascii="Arial" w:hAnsi="Arial"/>
                <w:sz w:val="20"/>
                <w:szCs w:val="20"/>
              </w:rPr>
              <w:t>Appropriate revisions have been made via CMT to identify the new Printmaking emphasis.</w:t>
            </w:r>
          </w:p>
          <w:p w14:paraId="0FE61034" w14:textId="415F7175" w:rsidR="00B90193" w:rsidRPr="00B90193" w:rsidRDefault="00B90193" w:rsidP="006950E9">
            <w:pPr>
              <w:rPr>
                <w:rFonts w:ascii="Arial" w:hAnsi="Arial"/>
                <w:sz w:val="20"/>
                <w:szCs w:val="20"/>
              </w:rPr>
            </w:pPr>
          </w:p>
        </w:tc>
      </w:tr>
    </w:tbl>
    <w:p w14:paraId="064C8F98"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7CA6F91F" w14:textId="77777777" w:rsidR="00E1511D" w:rsidRPr="008258DA" w:rsidRDefault="00E1511D" w:rsidP="003C59D8">
      <w:pPr>
        <w:tabs>
          <w:tab w:val="left" w:pos="504"/>
        </w:tabs>
        <w:spacing w:after="120"/>
        <w:rPr>
          <w:rFonts w:ascii="Arial" w:hAnsi="Arial" w:cs="Arial"/>
          <w:color w:val="000000" w:themeColor="text1"/>
        </w:rPr>
      </w:pPr>
    </w:p>
    <w:tbl>
      <w:tblPr>
        <w:tblStyle w:val="TableGrid"/>
        <w:tblW w:w="14515" w:type="dxa"/>
        <w:tblLayout w:type="fixed"/>
        <w:tblCellMar>
          <w:left w:w="115" w:type="dxa"/>
          <w:right w:w="115" w:type="dxa"/>
        </w:tblCellMar>
        <w:tblLook w:val="04A0" w:firstRow="1" w:lastRow="0" w:firstColumn="1" w:lastColumn="0" w:noHBand="0" w:noVBand="1"/>
      </w:tblPr>
      <w:tblGrid>
        <w:gridCol w:w="4435"/>
        <w:gridCol w:w="1973"/>
        <w:gridCol w:w="8107"/>
      </w:tblGrid>
      <w:tr w:rsidR="00B90193" w:rsidRPr="00B90193" w14:paraId="2C54A4BE" w14:textId="77777777" w:rsidTr="006950E9">
        <w:tc>
          <w:tcPr>
            <w:tcW w:w="4435" w:type="dxa"/>
          </w:tcPr>
          <w:p w14:paraId="422D6F6B"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RECOMMENDATIONS</w:t>
            </w:r>
          </w:p>
        </w:tc>
        <w:tc>
          <w:tcPr>
            <w:tcW w:w="1973" w:type="dxa"/>
          </w:tcPr>
          <w:p w14:paraId="6418345C"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Status</w:t>
            </w:r>
          </w:p>
        </w:tc>
        <w:tc>
          <w:tcPr>
            <w:tcW w:w="8107" w:type="dxa"/>
          </w:tcPr>
          <w:p w14:paraId="0F9D9B1F"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1B17FA69" w14:textId="77777777" w:rsidTr="006950E9">
        <w:tc>
          <w:tcPr>
            <w:tcW w:w="4435" w:type="dxa"/>
          </w:tcPr>
          <w:p w14:paraId="4640D481" w14:textId="77777777"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t xml:space="preserve">The possibility of developing an Advisory Committee was explored in the discussion with the department and the Review Team, and the department was clear in its opinion that a traditional Advisory Committee would not be beneficial.  However, in its subsequent discussions the Review Team wondered whether there might not be value in developing a committee composed of representatives from four year institutions that our students transfer to that might meet on an annual basis.  The benefits could potentially not only include insights from transfer partners regarding how we could better prepare our students for transfer,  but having representatives from different institutions in the same room may help some of them see the arrangements we have </w:t>
            </w:r>
            <w:r w:rsidRPr="00B90193">
              <w:rPr>
                <w:rFonts w:asciiTheme="minorHAnsi" w:eastAsiaTheme="minorEastAsia" w:hAnsiTheme="minorHAnsi" w:cs="Calibri"/>
                <w:bCs/>
                <w:color w:val="000000"/>
                <w:sz w:val="20"/>
                <w:szCs w:val="20"/>
              </w:rPr>
              <w:lastRenderedPageBreak/>
              <w:t>with others, and might inspire them to make similar changes to articulation agreements that would benefit our students.  The department is encouraged to make a careful and thoughtful consideration of the pros and cons of establishing an “Advisory Committee” of this kind.</w:t>
            </w:r>
          </w:p>
          <w:p w14:paraId="40253DA4" w14:textId="77777777" w:rsidR="00B90193" w:rsidRPr="00B90193" w:rsidRDefault="00B90193" w:rsidP="006950E9">
            <w:pPr>
              <w:pStyle w:val="ListParagraph"/>
              <w:ind w:left="0"/>
              <w:rPr>
                <w:rFonts w:ascii="Arial" w:hAnsi="Arial" w:cs="Arial"/>
                <w:color w:val="000000" w:themeColor="text1"/>
                <w:sz w:val="20"/>
                <w:szCs w:val="20"/>
              </w:rPr>
            </w:pPr>
          </w:p>
        </w:tc>
        <w:tc>
          <w:tcPr>
            <w:tcW w:w="1973" w:type="dxa"/>
          </w:tcPr>
          <w:p w14:paraId="6FBAA22E" w14:textId="77777777" w:rsidR="00B90193" w:rsidRPr="00B90193" w:rsidRDefault="00B90193" w:rsidP="006950E9">
            <w:pPr>
              <w:pStyle w:val="ListParagraph"/>
              <w:ind w:left="0"/>
              <w:rPr>
                <w:rFonts w:ascii="Arial" w:hAnsi="Arial" w:cs="Arial"/>
                <w:color w:val="000000" w:themeColor="text1"/>
                <w:sz w:val="20"/>
                <w:szCs w:val="20"/>
              </w:rPr>
            </w:pPr>
          </w:p>
          <w:p w14:paraId="65ECA43D" w14:textId="4ABDDAC4"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6950E9">
              <w:rPr>
                <w:sz w:val="20"/>
                <w:szCs w:val="20"/>
              </w:rPr>
              <w:fldChar w:fldCharType="begin">
                <w:ffData>
                  <w:name w:val=""/>
                  <w:enabled/>
                  <w:calcOnExit w:val="0"/>
                  <w:checkBox>
                    <w:size w:val="20"/>
                    <w:default w:val="0"/>
                  </w:checkBox>
                </w:ffData>
              </w:fldChar>
            </w:r>
            <w:r w:rsidR="006950E9">
              <w:rPr>
                <w:sz w:val="20"/>
                <w:szCs w:val="20"/>
              </w:rPr>
              <w:instrText xml:space="preserve"> FORMCHECKBOX </w:instrText>
            </w:r>
            <w:r w:rsidR="007F53C8">
              <w:rPr>
                <w:sz w:val="20"/>
                <w:szCs w:val="20"/>
              </w:rPr>
            </w:r>
            <w:r w:rsidR="007F53C8">
              <w:rPr>
                <w:sz w:val="20"/>
                <w:szCs w:val="20"/>
              </w:rPr>
              <w:fldChar w:fldCharType="separate"/>
            </w:r>
            <w:r w:rsidR="006950E9">
              <w:rPr>
                <w:sz w:val="20"/>
                <w:szCs w:val="20"/>
              </w:rPr>
              <w:fldChar w:fldCharType="end"/>
            </w:r>
          </w:p>
          <w:p w14:paraId="426596CB" w14:textId="77777777" w:rsidR="00B90193" w:rsidRPr="00B90193" w:rsidRDefault="00B90193" w:rsidP="006950E9">
            <w:pPr>
              <w:pStyle w:val="ListParagraph"/>
              <w:ind w:left="0"/>
              <w:rPr>
                <w:rFonts w:ascii="Arial" w:hAnsi="Arial" w:cs="Arial"/>
                <w:color w:val="000000" w:themeColor="text1"/>
                <w:sz w:val="20"/>
                <w:szCs w:val="20"/>
              </w:rPr>
            </w:pPr>
          </w:p>
          <w:p w14:paraId="4E56D365"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73F8A7E0" w14:textId="77777777" w:rsidR="00B90193" w:rsidRPr="00B90193" w:rsidRDefault="00B90193" w:rsidP="006950E9">
            <w:pPr>
              <w:pStyle w:val="ListParagraph"/>
              <w:ind w:left="0"/>
              <w:rPr>
                <w:rFonts w:ascii="Arial" w:hAnsi="Arial" w:cs="Arial"/>
                <w:color w:val="000000" w:themeColor="text1"/>
                <w:sz w:val="20"/>
                <w:szCs w:val="20"/>
              </w:rPr>
            </w:pPr>
          </w:p>
          <w:p w14:paraId="254D2294" w14:textId="7905C26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006950E9">
              <w:rPr>
                <w:sz w:val="20"/>
                <w:szCs w:val="20"/>
              </w:rPr>
              <w:fldChar w:fldCharType="begin">
                <w:ffData>
                  <w:name w:val="Check1"/>
                  <w:enabled/>
                  <w:calcOnExit w:val="0"/>
                  <w:checkBox>
                    <w:size w:val="20"/>
                    <w:default w:val="1"/>
                  </w:checkBox>
                </w:ffData>
              </w:fldChar>
            </w:r>
            <w:bookmarkStart w:id="0" w:name="Check1"/>
            <w:r w:rsidR="006950E9">
              <w:rPr>
                <w:sz w:val="20"/>
                <w:szCs w:val="20"/>
              </w:rPr>
              <w:instrText xml:space="preserve"> FORMCHECKBOX </w:instrText>
            </w:r>
            <w:r w:rsidR="007F53C8">
              <w:rPr>
                <w:sz w:val="20"/>
                <w:szCs w:val="20"/>
              </w:rPr>
            </w:r>
            <w:r w:rsidR="007F53C8">
              <w:rPr>
                <w:sz w:val="20"/>
                <w:szCs w:val="20"/>
              </w:rPr>
              <w:fldChar w:fldCharType="separate"/>
            </w:r>
            <w:r w:rsidR="006950E9">
              <w:rPr>
                <w:sz w:val="20"/>
                <w:szCs w:val="20"/>
              </w:rPr>
              <w:fldChar w:fldCharType="end"/>
            </w:r>
            <w:bookmarkEnd w:id="0"/>
          </w:p>
        </w:tc>
        <w:tc>
          <w:tcPr>
            <w:tcW w:w="8107" w:type="dxa"/>
          </w:tcPr>
          <w:p w14:paraId="1B345851" w14:textId="4A9983AF" w:rsidR="00B90193" w:rsidRPr="00B90193" w:rsidRDefault="00B90193" w:rsidP="006950E9">
            <w:pPr>
              <w:rPr>
                <w:rFonts w:ascii="Arial" w:eastAsiaTheme="minorHAnsi" w:hAnsi="Arial" w:cs="Arial"/>
                <w:color w:val="090909"/>
                <w:sz w:val="20"/>
                <w:szCs w:val="20"/>
              </w:rPr>
            </w:pPr>
            <w:r w:rsidRPr="00B90193">
              <w:rPr>
                <w:rFonts w:ascii="Arial" w:hAnsi="Arial"/>
                <w:sz w:val="20"/>
                <w:szCs w:val="20"/>
              </w:rPr>
              <w:t xml:space="preserve">Following the Art Department’s formal Department/Program Review and the receipt of the Review Team’s recommendations, the Art Department’s faculty noted they were surprised by the Team’s recommendation to create a formal </w:t>
            </w:r>
            <w:r w:rsidR="00E1511D">
              <w:rPr>
                <w:rFonts w:ascii="Arial" w:hAnsi="Arial"/>
                <w:sz w:val="20"/>
                <w:szCs w:val="20"/>
              </w:rPr>
              <w:t>“</w:t>
            </w:r>
            <w:r w:rsidRPr="00B90193">
              <w:rPr>
                <w:rFonts w:ascii="Arial" w:hAnsi="Arial"/>
                <w:sz w:val="20"/>
                <w:szCs w:val="20"/>
              </w:rPr>
              <w:t>Advisory Committee</w:t>
            </w:r>
            <w:r w:rsidR="00E1511D">
              <w:rPr>
                <w:rFonts w:ascii="Arial" w:hAnsi="Arial"/>
                <w:sz w:val="20"/>
                <w:szCs w:val="20"/>
              </w:rPr>
              <w:t>”</w:t>
            </w:r>
            <w:r w:rsidR="00FB2EC1">
              <w:rPr>
                <w:rFonts w:ascii="Arial" w:hAnsi="Arial"/>
                <w:sz w:val="20"/>
                <w:szCs w:val="20"/>
              </w:rPr>
              <w:t xml:space="preserve"> for the Department’s Associate of Arts</w:t>
            </w:r>
            <w:r w:rsidRPr="00B90193">
              <w:rPr>
                <w:rFonts w:ascii="Arial" w:hAnsi="Arial"/>
                <w:sz w:val="20"/>
                <w:szCs w:val="20"/>
              </w:rPr>
              <w:t>, Art degree program. Advisory Committees have l</w:t>
            </w:r>
            <w:r w:rsidR="00E1511D">
              <w:rPr>
                <w:rFonts w:ascii="Arial" w:hAnsi="Arial"/>
                <w:sz w:val="20"/>
                <w:szCs w:val="20"/>
              </w:rPr>
              <w:t>ong been associated with career-</w:t>
            </w:r>
            <w:r w:rsidRPr="00B90193">
              <w:rPr>
                <w:rFonts w:ascii="Arial" w:hAnsi="Arial"/>
                <w:sz w:val="20"/>
                <w:szCs w:val="20"/>
              </w:rPr>
              <w:t>track degree programs as a means to connect faculty in technical or career programs with industry and business</w:t>
            </w:r>
            <w:r w:rsidR="00FB2EC1">
              <w:rPr>
                <w:rFonts w:ascii="Arial" w:hAnsi="Arial"/>
                <w:sz w:val="20"/>
                <w:szCs w:val="20"/>
              </w:rPr>
              <w:t xml:space="preserve"> professionals. Art Department f</w:t>
            </w:r>
            <w:r w:rsidRPr="00B90193">
              <w:rPr>
                <w:rFonts w:ascii="Arial" w:hAnsi="Arial"/>
                <w:sz w:val="20"/>
                <w:szCs w:val="20"/>
              </w:rPr>
              <w:t>aculty noted this does not accurately represent the intent o</w:t>
            </w:r>
            <w:r w:rsidR="00FB2EC1">
              <w:rPr>
                <w:rFonts w:ascii="Arial" w:hAnsi="Arial"/>
                <w:sz w:val="20"/>
                <w:szCs w:val="20"/>
              </w:rPr>
              <w:t>r purpose of the Department’s Associate of Arts</w:t>
            </w:r>
            <w:r w:rsidRPr="00B90193">
              <w:rPr>
                <w:rFonts w:ascii="Arial" w:hAnsi="Arial"/>
                <w:sz w:val="20"/>
                <w:szCs w:val="20"/>
              </w:rPr>
              <w:t>, Art degree which is</w:t>
            </w:r>
            <w:r w:rsidRPr="00B90193">
              <w:rPr>
                <w:rFonts w:ascii="Verdana" w:eastAsiaTheme="minorHAnsi" w:hAnsi="Verdana" w:cs="Verdana"/>
                <w:color w:val="090909"/>
                <w:sz w:val="20"/>
                <w:szCs w:val="20"/>
              </w:rPr>
              <w:t xml:space="preserve"> </w:t>
            </w:r>
            <w:r w:rsidRPr="00B90193">
              <w:rPr>
                <w:rFonts w:ascii="Arial" w:eastAsiaTheme="minorHAnsi" w:hAnsi="Arial" w:cs="Arial"/>
                <w:color w:val="090909"/>
                <w:sz w:val="20"/>
                <w:szCs w:val="20"/>
              </w:rPr>
              <w:t>oriented toward</w:t>
            </w:r>
            <w:r w:rsidR="00FB2EC1">
              <w:rPr>
                <w:rFonts w:ascii="Arial" w:eastAsiaTheme="minorHAnsi" w:hAnsi="Arial" w:cs="Arial"/>
                <w:color w:val="090909"/>
                <w:sz w:val="20"/>
                <w:szCs w:val="20"/>
              </w:rPr>
              <w:t>s</w:t>
            </w:r>
            <w:r w:rsidRPr="00B90193">
              <w:rPr>
                <w:rFonts w:ascii="Arial" w:eastAsiaTheme="minorHAnsi" w:hAnsi="Arial" w:cs="Arial"/>
                <w:color w:val="090909"/>
                <w:sz w:val="20"/>
                <w:szCs w:val="20"/>
              </w:rPr>
              <w:t xml:space="preserve"> students who intend to transfer to a four-year college, university</w:t>
            </w:r>
            <w:r w:rsidR="00901659">
              <w:rPr>
                <w:rFonts w:ascii="Arial" w:eastAsiaTheme="minorHAnsi" w:hAnsi="Arial" w:cs="Arial"/>
                <w:color w:val="090909"/>
                <w:sz w:val="20"/>
                <w:szCs w:val="20"/>
              </w:rPr>
              <w:t>,</w:t>
            </w:r>
            <w:r w:rsidRPr="00B90193">
              <w:rPr>
                <w:rFonts w:ascii="Arial" w:eastAsiaTheme="minorHAnsi" w:hAnsi="Arial" w:cs="Arial"/>
                <w:color w:val="090909"/>
                <w:sz w:val="20"/>
                <w:szCs w:val="20"/>
              </w:rPr>
              <w:t xml:space="preserve"> or standalone art school. </w:t>
            </w:r>
          </w:p>
          <w:p w14:paraId="422CD904" w14:textId="77777777" w:rsidR="00B90193" w:rsidRPr="00B90193" w:rsidRDefault="00B90193" w:rsidP="006950E9">
            <w:pPr>
              <w:rPr>
                <w:rFonts w:ascii="Arial" w:hAnsi="Arial" w:cs="Arial"/>
                <w:sz w:val="20"/>
                <w:szCs w:val="20"/>
              </w:rPr>
            </w:pPr>
          </w:p>
          <w:p w14:paraId="4D8E5421" w14:textId="3AE97EB0" w:rsidR="00B90193" w:rsidRPr="00B90193" w:rsidRDefault="00B90193" w:rsidP="006950E9">
            <w:pPr>
              <w:rPr>
                <w:rFonts w:ascii="Arial" w:hAnsi="Arial"/>
                <w:sz w:val="20"/>
                <w:szCs w:val="20"/>
              </w:rPr>
            </w:pPr>
            <w:r w:rsidRPr="00B90193">
              <w:rPr>
                <w:rFonts w:ascii="Arial" w:hAnsi="Arial"/>
                <w:sz w:val="20"/>
                <w:szCs w:val="20"/>
              </w:rPr>
              <w:t xml:space="preserve">Faculty further noted they </w:t>
            </w:r>
            <w:r w:rsidR="00901659">
              <w:rPr>
                <w:rFonts w:ascii="Arial" w:hAnsi="Arial"/>
                <w:sz w:val="20"/>
                <w:szCs w:val="20"/>
              </w:rPr>
              <w:t xml:space="preserve">intentionally </w:t>
            </w:r>
            <w:r w:rsidRPr="00B90193">
              <w:rPr>
                <w:rFonts w:ascii="Arial" w:hAnsi="Arial"/>
                <w:sz w:val="20"/>
                <w:szCs w:val="20"/>
              </w:rPr>
              <w:t xml:space="preserve">maintain close contact with faculty in their disciplines at four-year institutions and standalone art schools </w:t>
            </w:r>
            <w:r w:rsidR="00901659">
              <w:rPr>
                <w:rFonts w:ascii="Arial" w:hAnsi="Arial"/>
                <w:sz w:val="20"/>
                <w:szCs w:val="20"/>
              </w:rPr>
              <w:t xml:space="preserve">as a means </w:t>
            </w:r>
            <w:r w:rsidRPr="00B90193">
              <w:rPr>
                <w:rFonts w:ascii="Arial" w:hAnsi="Arial"/>
                <w:sz w:val="20"/>
                <w:szCs w:val="20"/>
              </w:rPr>
              <w:t>to discuss curricular and transfer issues. However, they believe any move toward</w:t>
            </w:r>
            <w:r w:rsidR="00FB2EC1">
              <w:rPr>
                <w:rFonts w:ascii="Arial" w:hAnsi="Arial"/>
                <w:sz w:val="20"/>
                <w:szCs w:val="20"/>
              </w:rPr>
              <w:t>s</w:t>
            </w:r>
            <w:r w:rsidRPr="00B90193">
              <w:rPr>
                <w:rFonts w:ascii="Arial" w:hAnsi="Arial"/>
                <w:sz w:val="20"/>
                <w:szCs w:val="20"/>
              </w:rPr>
              <w:t xml:space="preserve"> the creation of the Review Team’s recommended</w:t>
            </w:r>
            <w:r w:rsidR="007F4BEF">
              <w:rPr>
                <w:rFonts w:ascii="Arial" w:hAnsi="Arial"/>
                <w:sz w:val="20"/>
                <w:szCs w:val="20"/>
              </w:rPr>
              <w:t xml:space="preserve"> “Advisory Committee” for the Associate of Arts</w:t>
            </w:r>
            <w:r w:rsidRPr="00B90193">
              <w:rPr>
                <w:rFonts w:ascii="Arial" w:hAnsi="Arial"/>
                <w:sz w:val="20"/>
                <w:szCs w:val="20"/>
              </w:rPr>
              <w:t>, Art degree program would have to be approached and developed carefully with respect for the fact that the degree program is colleg</w:t>
            </w:r>
            <w:r w:rsidR="00071A79">
              <w:rPr>
                <w:rFonts w:ascii="Arial" w:hAnsi="Arial"/>
                <w:sz w:val="20"/>
                <w:szCs w:val="20"/>
              </w:rPr>
              <w:t>e parallel as opposed to career-</w:t>
            </w:r>
            <w:r w:rsidRPr="00B90193">
              <w:rPr>
                <w:rFonts w:ascii="Arial" w:hAnsi="Arial"/>
                <w:sz w:val="20"/>
                <w:szCs w:val="20"/>
              </w:rPr>
              <w:t>track.</w:t>
            </w:r>
          </w:p>
          <w:p w14:paraId="683E627B" w14:textId="77777777" w:rsidR="00B90193" w:rsidRPr="00B90193" w:rsidRDefault="00B90193" w:rsidP="006950E9">
            <w:pPr>
              <w:rPr>
                <w:rFonts w:ascii="Arial" w:hAnsi="Arial"/>
                <w:sz w:val="20"/>
                <w:szCs w:val="20"/>
              </w:rPr>
            </w:pPr>
          </w:p>
          <w:p w14:paraId="675C6ABB" w14:textId="77777777" w:rsidR="00730BDA" w:rsidRDefault="00B90193" w:rsidP="006950E9">
            <w:pPr>
              <w:rPr>
                <w:rFonts w:ascii="Arial" w:hAnsi="Arial"/>
                <w:sz w:val="20"/>
                <w:szCs w:val="20"/>
              </w:rPr>
            </w:pPr>
            <w:r w:rsidRPr="00B90193">
              <w:rPr>
                <w:rFonts w:ascii="Arial" w:hAnsi="Arial"/>
                <w:sz w:val="20"/>
                <w:szCs w:val="20"/>
              </w:rPr>
              <w:t>Faculty further noted the National Association of Schools of Art &amp; Design (NASAD) acc</w:t>
            </w:r>
            <w:r w:rsidR="007F4BEF">
              <w:rPr>
                <w:rFonts w:ascii="Arial" w:hAnsi="Arial"/>
                <w:sz w:val="20"/>
                <w:szCs w:val="20"/>
              </w:rPr>
              <w:t>reditation, which the college</w:t>
            </w:r>
            <w:r w:rsidRPr="00B90193">
              <w:rPr>
                <w:rFonts w:ascii="Arial" w:hAnsi="Arial"/>
                <w:sz w:val="20"/>
                <w:szCs w:val="20"/>
              </w:rPr>
              <w:t xml:space="preserve"> has earned, sets a high standard for its member institutions and creates </w:t>
            </w:r>
            <w:r w:rsidR="00071A79">
              <w:rPr>
                <w:rFonts w:ascii="Arial" w:hAnsi="Arial"/>
                <w:sz w:val="20"/>
                <w:szCs w:val="20"/>
              </w:rPr>
              <w:t xml:space="preserve">a </w:t>
            </w:r>
            <w:r w:rsidRPr="00B90193">
              <w:rPr>
                <w:rFonts w:ascii="Arial" w:hAnsi="Arial"/>
                <w:sz w:val="20"/>
                <w:szCs w:val="20"/>
              </w:rPr>
              <w:t>seamless tran</w:t>
            </w:r>
            <w:r w:rsidR="007F4BEF">
              <w:rPr>
                <w:rFonts w:ascii="Arial" w:hAnsi="Arial"/>
                <w:sz w:val="20"/>
                <w:szCs w:val="20"/>
              </w:rPr>
              <w:t>sfer for students between those</w:t>
            </w:r>
            <w:r w:rsidRPr="00B90193">
              <w:rPr>
                <w:rFonts w:ascii="Arial" w:hAnsi="Arial"/>
                <w:sz w:val="20"/>
                <w:szCs w:val="20"/>
              </w:rPr>
              <w:t xml:space="preserve"> institutions. </w:t>
            </w:r>
            <w:r w:rsidRPr="00B90193">
              <w:rPr>
                <w:rFonts w:ascii="Arial" w:hAnsi="Arial"/>
                <w:sz w:val="20"/>
                <w:szCs w:val="20"/>
              </w:rPr>
              <w:lastRenderedPageBreak/>
              <w:t>NASAD accreditation ensures the Art Department’s faculty, curriculum</w:t>
            </w:r>
            <w:r w:rsidR="00071A79">
              <w:rPr>
                <w:rFonts w:ascii="Arial" w:hAnsi="Arial"/>
                <w:sz w:val="20"/>
                <w:szCs w:val="20"/>
              </w:rPr>
              <w:t>,</w:t>
            </w:r>
            <w:r w:rsidRPr="00B90193">
              <w:rPr>
                <w:rFonts w:ascii="Arial" w:hAnsi="Arial"/>
                <w:sz w:val="20"/>
                <w:szCs w:val="20"/>
              </w:rPr>
              <w:t xml:space="preserve"> and facilities meet a </w:t>
            </w:r>
            <w:r w:rsidR="000F0EF7">
              <w:rPr>
                <w:rFonts w:ascii="Arial" w:hAnsi="Arial"/>
                <w:sz w:val="20"/>
                <w:szCs w:val="20"/>
              </w:rPr>
              <w:t>standard that is equivalent to</w:t>
            </w:r>
            <w:r w:rsidRPr="00B90193">
              <w:rPr>
                <w:rFonts w:ascii="Arial" w:hAnsi="Arial"/>
                <w:sz w:val="20"/>
                <w:szCs w:val="20"/>
              </w:rPr>
              <w:t xml:space="preserve"> that of 4-year colleges, universities</w:t>
            </w:r>
            <w:r w:rsidR="00071A79">
              <w:rPr>
                <w:rFonts w:ascii="Arial" w:hAnsi="Arial"/>
                <w:sz w:val="20"/>
                <w:szCs w:val="20"/>
              </w:rPr>
              <w:t>,</w:t>
            </w:r>
            <w:r w:rsidRPr="00B90193">
              <w:rPr>
                <w:rFonts w:ascii="Arial" w:hAnsi="Arial"/>
                <w:sz w:val="20"/>
                <w:szCs w:val="20"/>
              </w:rPr>
              <w:t xml:space="preserve"> and stand</w:t>
            </w:r>
            <w:r w:rsidR="00071A79">
              <w:rPr>
                <w:rFonts w:ascii="Arial" w:hAnsi="Arial"/>
                <w:sz w:val="20"/>
                <w:szCs w:val="20"/>
              </w:rPr>
              <w:t>-</w:t>
            </w:r>
            <w:r w:rsidRPr="00B90193">
              <w:rPr>
                <w:rFonts w:ascii="Arial" w:hAnsi="Arial"/>
                <w:sz w:val="20"/>
                <w:szCs w:val="20"/>
              </w:rPr>
              <w:t xml:space="preserve">alone art schools. It is interesting to note that Wright State University, a school to which many of the Art Department’s graduates matriculate, is not a NASAD accredited institution. Glen Cebulash, Chair of Art &amp; Art History at Wright State has confirmed that the Wright State faculty </w:t>
            </w:r>
            <w:r w:rsidR="00071A79">
              <w:rPr>
                <w:rFonts w:ascii="Arial" w:hAnsi="Arial"/>
                <w:sz w:val="20"/>
                <w:szCs w:val="20"/>
              </w:rPr>
              <w:t>have no interest</w:t>
            </w:r>
            <w:r w:rsidRPr="00B90193">
              <w:rPr>
                <w:rFonts w:ascii="Arial" w:hAnsi="Arial"/>
                <w:sz w:val="20"/>
                <w:szCs w:val="20"/>
              </w:rPr>
              <w:t xml:space="preserve"> in pursuing NASAD accreditation.</w:t>
            </w:r>
            <w:r w:rsidR="007F4BEF">
              <w:rPr>
                <w:rFonts w:ascii="Arial" w:hAnsi="Arial"/>
                <w:sz w:val="20"/>
                <w:szCs w:val="20"/>
              </w:rPr>
              <w:t xml:space="preserve"> </w:t>
            </w:r>
          </w:p>
          <w:p w14:paraId="05F3CC4F" w14:textId="77777777" w:rsidR="00730BDA" w:rsidRDefault="00730BDA" w:rsidP="006950E9">
            <w:pPr>
              <w:rPr>
                <w:rFonts w:ascii="Arial" w:hAnsi="Arial"/>
                <w:sz w:val="20"/>
                <w:szCs w:val="20"/>
              </w:rPr>
            </w:pPr>
          </w:p>
          <w:p w14:paraId="3C55097C" w14:textId="783B3346" w:rsidR="00B90193" w:rsidRPr="00B90193" w:rsidRDefault="00730BDA" w:rsidP="006950E9">
            <w:pPr>
              <w:rPr>
                <w:rFonts w:ascii="Arial" w:hAnsi="Arial"/>
                <w:sz w:val="20"/>
                <w:szCs w:val="20"/>
              </w:rPr>
            </w:pPr>
            <w:r>
              <w:rPr>
                <w:rFonts w:ascii="Arial" w:hAnsi="Arial"/>
                <w:sz w:val="20"/>
                <w:szCs w:val="20"/>
              </w:rPr>
              <w:t xml:space="preserve">In </w:t>
            </w:r>
            <w:r w:rsidR="009B5B97">
              <w:rPr>
                <w:rFonts w:ascii="Arial" w:hAnsi="Arial"/>
                <w:sz w:val="20"/>
                <w:szCs w:val="20"/>
              </w:rPr>
              <w:t xml:space="preserve">an attempt to engage in </w:t>
            </w:r>
            <w:r>
              <w:rPr>
                <w:rFonts w:ascii="Arial" w:hAnsi="Arial"/>
                <w:sz w:val="20"/>
                <w:szCs w:val="20"/>
              </w:rPr>
              <w:t xml:space="preserve">discipline-specific </w:t>
            </w:r>
            <w:r w:rsidR="009B5B97">
              <w:rPr>
                <w:rFonts w:ascii="Arial" w:hAnsi="Arial"/>
                <w:sz w:val="20"/>
                <w:szCs w:val="20"/>
              </w:rPr>
              <w:t>curricular dialogue with Wright State’s faculty members,</w:t>
            </w:r>
            <w:r>
              <w:rPr>
                <w:rFonts w:ascii="Arial" w:hAnsi="Arial"/>
                <w:sz w:val="20"/>
                <w:szCs w:val="20"/>
              </w:rPr>
              <w:t xml:space="preserve"> t</w:t>
            </w:r>
            <w:r w:rsidR="00CE1FF7">
              <w:rPr>
                <w:rFonts w:ascii="Arial" w:hAnsi="Arial"/>
                <w:sz w:val="20"/>
                <w:szCs w:val="20"/>
              </w:rPr>
              <w:t xml:space="preserve">he Art Department Chair invited Glen </w:t>
            </w:r>
            <w:r w:rsidR="009B5B97">
              <w:rPr>
                <w:rFonts w:ascii="Arial" w:hAnsi="Arial"/>
                <w:sz w:val="20"/>
                <w:szCs w:val="20"/>
              </w:rPr>
              <w:t xml:space="preserve">Cebulash </w:t>
            </w:r>
            <w:r w:rsidR="00CE1FF7">
              <w:rPr>
                <w:rFonts w:ascii="Arial" w:hAnsi="Arial"/>
                <w:sz w:val="20"/>
                <w:szCs w:val="20"/>
              </w:rPr>
              <w:t>and his faculty to meet with Sinclair’s faculty. Glen declined the invitation stating that</w:t>
            </w:r>
            <w:r>
              <w:rPr>
                <w:rFonts w:ascii="Arial" w:hAnsi="Arial"/>
                <w:sz w:val="20"/>
                <w:szCs w:val="20"/>
              </w:rPr>
              <w:t>,</w:t>
            </w:r>
            <w:r w:rsidR="00CE1FF7">
              <w:rPr>
                <w:rFonts w:ascii="Arial" w:hAnsi="Arial"/>
                <w:sz w:val="20"/>
                <w:szCs w:val="20"/>
              </w:rPr>
              <w:t xml:space="preserve"> while he was willing to speak with Sinclair’s faculty, the Wright State faculty would not be interested in such a meeting.</w:t>
            </w:r>
          </w:p>
          <w:p w14:paraId="2559BD1B" w14:textId="77777777" w:rsidR="00B90193" w:rsidRPr="00B90193" w:rsidRDefault="00B90193" w:rsidP="006950E9">
            <w:pPr>
              <w:rPr>
                <w:rFonts w:ascii="Arial" w:hAnsi="Arial"/>
                <w:sz w:val="20"/>
                <w:szCs w:val="20"/>
              </w:rPr>
            </w:pPr>
          </w:p>
          <w:p w14:paraId="7EB86D3A" w14:textId="0BF511CB" w:rsidR="00B90193" w:rsidRDefault="00BB52BF" w:rsidP="006950E9">
            <w:pPr>
              <w:rPr>
                <w:rFonts w:ascii="Arial" w:hAnsi="Arial"/>
                <w:sz w:val="20"/>
                <w:szCs w:val="20"/>
              </w:rPr>
            </w:pPr>
            <w:r>
              <w:rPr>
                <w:rFonts w:ascii="Arial" w:hAnsi="Arial"/>
                <w:sz w:val="20"/>
                <w:szCs w:val="20"/>
              </w:rPr>
              <w:t>During the 2014-201</w:t>
            </w:r>
            <w:r w:rsidR="00FD72FA">
              <w:rPr>
                <w:rFonts w:ascii="Arial" w:hAnsi="Arial"/>
                <w:sz w:val="20"/>
                <w:szCs w:val="20"/>
              </w:rPr>
              <w:t>5 academic year, faculty revisited</w:t>
            </w:r>
            <w:r>
              <w:rPr>
                <w:rFonts w:ascii="Arial" w:hAnsi="Arial"/>
                <w:sz w:val="20"/>
                <w:szCs w:val="20"/>
              </w:rPr>
              <w:t xml:space="preserve"> the Review Team’s recommendation and continued to express concerns regarding the feasibility of developing an </w:t>
            </w:r>
            <w:r w:rsidR="00071A79">
              <w:rPr>
                <w:rFonts w:ascii="Arial" w:hAnsi="Arial"/>
                <w:sz w:val="20"/>
                <w:szCs w:val="20"/>
              </w:rPr>
              <w:t>“Advisory Committee”.</w:t>
            </w:r>
            <w:r>
              <w:rPr>
                <w:rFonts w:ascii="Arial" w:hAnsi="Arial"/>
                <w:sz w:val="20"/>
                <w:szCs w:val="20"/>
              </w:rPr>
              <w:t xml:space="preserve"> </w:t>
            </w:r>
            <w:r w:rsidR="00071A79">
              <w:rPr>
                <w:rFonts w:ascii="Arial" w:hAnsi="Arial"/>
                <w:sz w:val="20"/>
                <w:szCs w:val="20"/>
              </w:rPr>
              <w:t>I</w:t>
            </w:r>
            <w:r w:rsidR="00FD72FA">
              <w:rPr>
                <w:rFonts w:ascii="Arial" w:hAnsi="Arial"/>
                <w:sz w:val="20"/>
                <w:szCs w:val="20"/>
              </w:rPr>
              <w:t xml:space="preserve">n addition to the student transfer benefits associated with the Department’s NASAD accreditation, </w:t>
            </w:r>
            <w:r w:rsidR="00071A79">
              <w:rPr>
                <w:rFonts w:ascii="Arial" w:hAnsi="Arial"/>
                <w:sz w:val="20"/>
                <w:szCs w:val="20"/>
              </w:rPr>
              <w:t xml:space="preserve">it was further noted that </w:t>
            </w:r>
            <w:r w:rsidR="00FD72FA">
              <w:rPr>
                <w:rFonts w:ascii="Arial" w:hAnsi="Arial"/>
                <w:sz w:val="20"/>
                <w:szCs w:val="20"/>
              </w:rPr>
              <w:t>the Ohio Transfer Module (OTM) serves as</w:t>
            </w:r>
            <w:r w:rsidR="007F4BEF">
              <w:rPr>
                <w:rFonts w:ascii="Arial" w:hAnsi="Arial"/>
                <w:sz w:val="20"/>
                <w:szCs w:val="20"/>
              </w:rPr>
              <w:t xml:space="preserve"> the core of the Department’s Associate of Arts</w:t>
            </w:r>
            <w:r w:rsidR="00FD72FA">
              <w:rPr>
                <w:rFonts w:ascii="Arial" w:hAnsi="Arial"/>
                <w:sz w:val="20"/>
                <w:szCs w:val="20"/>
              </w:rPr>
              <w:t>, Art degree program. As such, OTM courses are guaranteed to transfer to any of Ohio’s public institutions of higher education. Faculty also cited the fact that the Department’s entry-level studio art courses are approved as Transfer Assurance Guide (TAG) courses. As such, students completing these TAG courses are guaranteed the transfer of applicable credits among Ohio’s public colleges and universities.</w:t>
            </w:r>
          </w:p>
          <w:p w14:paraId="3E6D4BE6" w14:textId="77777777" w:rsidR="00FD72FA" w:rsidRDefault="00FD72FA" w:rsidP="006950E9">
            <w:pPr>
              <w:rPr>
                <w:rFonts w:ascii="Arial" w:hAnsi="Arial"/>
                <w:sz w:val="20"/>
                <w:szCs w:val="20"/>
              </w:rPr>
            </w:pPr>
          </w:p>
          <w:p w14:paraId="2BB7B666" w14:textId="5647D17D" w:rsidR="00FD72FA" w:rsidRDefault="00FD72FA" w:rsidP="006950E9">
            <w:pPr>
              <w:rPr>
                <w:rFonts w:ascii="Arial" w:hAnsi="Arial"/>
                <w:sz w:val="20"/>
                <w:szCs w:val="20"/>
              </w:rPr>
            </w:pPr>
            <w:r>
              <w:rPr>
                <w:rFonts w:ascii="Arial" w:hAnsi="Arial"/>
                <w:sz w:val="20"/>
                <w:szCs w:val="20"/>
              </w:rPr>
              <w:t>With so many well-</w:t>
            </w:r>
            <w:r w:rsidR="00B366E2">
              <w:rPr>
                <w:rFonts w:ascii="Arial" w:hAnsi="Arial"/>
                <w:sz w:val="20"/>
                <w:szCs w:val="20"/>
              </w:rPr>
              <w:t>defined means</w:t>
            </w:r>
            <w:r w:rsidR="00327EA8">
              <w:rPr>
                <w:rFonts w:ascii="Arial" w:hAnsi="Arial"/>
                <w:sz w:val="20"/>
                <w:szCs w:val="20"/>
              </w:rPr>
              <w:t xml:space="preserve"> in place that assure</w:t>
            </w:r>
            <w:r w:rsidR="007F4BEF">
              <w:rPr>
                <w:rFonts w:ascii="Arial" w:hAnsi="Arial"/>
                <w:sz w:val="20"/>
                <w:szCs w:val="20"/>
              </w:rPr>
              <w:t xml:space="preserve"> Associate of Arts</w:t>
            </w:r>
            <w:r w:rsidR="00A26499">
              <w:rPr>
                <w:rFonts w:ascii="Arial" w:hAnsi="Arial"/>
                <w:sz w:val="20"/>
                <w:szCs w:val="20"/>
              </w:rPr>
              <w:t xml:space="preserve">, Art </w:t>
            </w:r>
            <w:r>
              <w:rPr>
                <w:rFonts w:ascii="Arial" w:hAnsi="Arial"/>
                <w:sz w:val="20"/>
                <w:szCs w:val="20"/>
              </w:rPr>
              <w:t>students’ tr</w:t>
            </w:r>
            <w:r w:rsidR="00327EA8">
              <w:rPr>
                <w:rFonts w:ascii="Arial" w:hAnsi="Arial"/>
                <w:sz w:val="20"/>
                <w:szCs w:val="20"/>
              </w:rPr>
              <w:t>ansfer within the State of Ohio</w:t>
            </w:r>
            <w:r w:rsidR="00071A79">
              <w:rPr>
                <w:rFonts w:ascii="Arial" w:hAnsi="Arial"/>
                <w:sz w:val="20"/>
                <w:szCs w:val="20"/>
              </w:rPr>
              <w:t>,</w:t>
            </w:r>
            <w:r w:rsidR="00A26499">
              <w:rPr>
                <w:rFonts w:ascii="Arial" w:hAnsi="Arial"/>
                <w:sz w:val="20"/>
                <w:szCs w:val="20"/>
              </w:rPr>
              <w:t xml:space="preserve"> </w:t>
            </w:r>
            <w:r>
              <w:rPr>
                <w:rFonts w:ascii="Arial" w:hAnsi="Arial"/>
                <w:sz w:val="20"/>
                <w:szCs w:val="20"/>
              </w:rPr>
              <w:t>as well as the fact that Sinclair</w:t>
            </w:r>
            <w:r w:rsidR="00327EA8">
              <w:rPr>
                <w:rFonts w:ascii="Arial" w:hAnsi="Arial"/>
                <w:sz w:val="20"/>
                <w:szCs w:val="20"/>
              </w:rPr>
              <w:t>’s</w:t>
            </w:r>
            <w:r>
              <w:rPr>
                <w:rFonts w:ascii="Arial" w:hAnsi="Arial"/>
                <w:sz w:val="20"/>
                <w:szCs w:val="20"/>
              </w:rPr>
              <w:t xml:space="preserve"> </w:t>
            </w:r>
            <w:r w:rsidR="004967A4">
              <w:rPr>
                <w:rFonts w:ascii="Arial" w:hAnsi="Arial"/>
                <w:sz w:val="20"/>
                <w:szCs w:val="20"/>
              </w:rPr>
              <w:t>Art majors</w:t>
            </w:r>
            <w:r>
              <w:rPr>
                <w:rFonts w:ascii="Arial" w:hAnsi="Arial"/>
                <w:sz w:val="20"/>
                <w:szCs w:val="20"/>
              </w:rPr>
              <w:t xml:space="preserve"> develop strong portfolios that make them desirable as transfer students at four-year institutions, the faculty continue</w:t>
            </w:r>
            <w:r w:rsidR="00071A79">
              <w:rPr>
                <w:rFonts w:ascii="Arial" w:hAnsi="Arial"/>
                <w:sz w:val="20"/>
                <w:szCs w:val="20"/>
              </w:rPr>
              <w:t>d</w:t>
            </w:r>
            <w:r>
              <w:rPr>
                <w:rFonts w:ascii="Arial" w:hAnsi="Arial"/>
                <w:sz w:val="20"/>
                <w:szCs w:val="20"/>
              </w:rPr>
              <w:t xml:space="preserve"> to question the need to develop a formal </w:t>
            </w:r>
            <w:r w:rsidR="00071A79">
              <w:rPr>
                <w:rFonts w:ascii="Arial" w:hAnsi="Arial"/>
                <w:sz w:val="20"/>
                <w:szCs w:val="20"/>
              </w:rPr>
              <w:t>“</w:t>
            </w:r>
            <w:r>
              <w:rPr>
                <w:rFonts w:ascii="Arial" w:hAnsi="Arial"/>
                <w:sz w:val="20"/>
                <w:szCs w:val="20"/>
              </w:rPr>
              <w:t>Advisory Commi</w:t>
            </w:r>
            <w:r w:rsidR="00071A79">
              <w:rPr>
                <w:rFonts w:ascii="Arial" w:hAnsi="Arial"/>
                <w:sz w:val="20"/>
                <w:szCs w:val="20"/>
              </w:rPr>
              <w:t xml:space="preserve">ttee”. </w:t>
            </w:r>
          </w:p>
          <w:p w14:paraId="260FA257" w14:textId="77777777" w:rsidR="00071A79" w:rsidRDefault="00071A79" w:rsidP="006950E9">
            <w:pPr>
              <w:rPr>
                <w:rFonts w:ascii="Arial" w:hAnsi="Arial"/>
                <w:sz w:val="20"/>
                <w:szCs w:val="20"/>
              </w:rPr>
            </w:pPr>
          </w:p>
          <w:p w14:paraId="40D3BA99" w14:textId="0163CB27" w:rsidR="00071A79" w:rsidRDefault="00071A79" w:rsidP="006950E9">
            <w:pPr>
              <w:rPr>
                <w:rFonts w:ascii="Arial" w:hAnsi="Arial"/>
                <w:sz w:val="20"/>
                <w:szCs w:val="20"/>
              </w:rPr>
            </w:pPr>
            <w:r>
              <w:rPr>
                <w:rFonts w:ascii="Arial" w:hAnsi="Arial"/>
                <w:sz w:val="20"/>
                <w:szCs w:val="20"/>
              </w:rPr>
              <w:t xml:space="preserve">After much careful and thoughtful consideration, weighing </w:t>
            </w:r>
            <w:r w:rsidR="00327EA8">
              <w:rPr>
                <w:rFonts w:ascii="Arial" w:hAnsi="Arial"/>
                <w:sz w:val="20"/>
                <w:szCs w:val="20"/>
              </w:rPr>
              <w:t xml:space="preserve">both </w:t>
            </w:r>
            <w:r>
              <w:rPr>
                <w:rFonts w:ascii="Arial" w:hAnsi="Arial"/>
                <w:sz w:val="20"/>
                <w:szCs w:val="20"/>
              </w:rPr>
              <w:t>the pros and cons, the Art Department</w:t>
            </w:r>
            <w:r w:rsidR="00327EA8">
              <w:rPr>
                <w:rFonts w:ascii="Arial" w:hAnsi="Arial"/>
                <w:sz w:val="20"/>
                <w:szCs w:val="20"/>
              </w:rPr>
              <w:t>’s</w:t>
            </w:r>
            <w:r>
              <w:rPr>
                <w:rFonts w:ascii="Arial" w:hAnsi="Arial"/>
                <w:sz w:val="20"/>
                <w:szCs w:val="20"/>
              </w:rPr>
              <w:t xml:space="preserve"> faculty have determined that</w:t>
            </w:r>
            <w:r w:rsidR="00327EA8">
              <w:rPr>
                <w:rFonts w:ascii="Arial" w:hAnsi="Arial"/>
                <w:sz w:val="20"/>
                <w:szCs w:val="20"/>
              </w:rPr>
              <w:t xml:space="preserve"> the recommended establishment</w:t>
            </w:r>
            <w:r>
              <w:rPr>
                <w:rFonts w:ascii="Arial" w:hAnsi="Arial"/>
                <w:sz w:val="20"/>
                <w:szCs w:val="20"/>
              </w:rPr>
              <w:t xml:space="preserve"> </w:t>
            </w:r>
            <w:r w:rsidR="00327EA8">
              <w:rPr>
                <w:rFonts w:ascii="Arial" w:hAnsi="Arial"/>
                <w:sz w:val="20"/>
                <w:szCs w:val="20"/>
              </w:rPr>
              <w:t xml:space="preserve">of </w:t>
            </w:r>
            <w:r>
              <w:rPr>
                <w:rFonts w:ascii="Arial" w:hAnsi="Arial"/>
                <w:sz w:val="20"/>
                <w:szCs w:val="20"/>
              </w:rPr>
              <w:t xml:space="preserve">an </w:t>
            </w:r>
            <w:r w:rsidR="00327EA8">
              <w:rPr>
                <w:rFonts w:ascii="Arial" w:hAnsi="Arial"/>
                <w:sz w:val="20"/>
                <w:szCs w:val="20"/>
              </w:rPr>
              <w:t>“</w:t>
            </w:r>
            <w:r>
              <w:rPr>
                <w:rFonts w:ascii="Arial" w:hAnsi="Arial"/>
                <w:sz w:val="20"/>
                <w:szCs w:val="20"/>
              </w:rPr>
              <w:t>Advisory Committee</w:t>
            </w:r>
            <w:r w:rsidR="00327EA8">
              <w:rPr>
                <w:rFonts w:ascii="Arial" w:hAnsi="Arial"/>
                <w:sz w:val="20"/>
                <w:szCs w:val="20"/>
              </w:rPr>
              <w:t>”</w:t>
            </w:r>
            <w:r>
              <w:rPr>
                <w:rFonts w:ascii="Arial" w:hAnsi="Arial"/>
                <w:sz w:val="20"/>
                <w:szCs w:val="20"/>
              </w:rPr>
              <w:t xml:space="preserve"> is not in the Department’s best interest.</w:t>
            </w:r>
          </w:p>
          <w:p w14:paraId="233A9FFA" w14:textId="77777777" w:rsidR="00B90193" w:rsidRPr="00B90193" w:rsidRDefault="00B90193" w:rsidP="006950E9">
            <w:pPr>
              <w:rPr>
                <w:rFonts w:ascii="Arial" w:hAnsi="Arial"/>
                <w:sz w:val="20"/>
                <w:szCs w:val="20"/>
              </w:rPr>
            </w:pPr>
          </w:p>
        </w:tc>
      </w:tr>
      <w:tr w:rsidR="00B90193" w:rsidRPr="00B90193" w14:paraId="647D135E" w14:textId="77777777" w:rsidTr="006950E9">
        <w:tc>
          <w:tcPr>
            <w:tcW w:w="4435" w:type="dxa"/>
          </w:tcPr>
          <w:p w14:paraId="01EE57A7" w14:textId="04B4105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 xml:space="preserve">On a related note, the department is strongly encouraged to continue its development of articulation agreements with institutions where they have not had such agreements before.  Care should be taken, however, to ensure that these arrangements incentivize completion of the </w:t>
            </w:r>
            <w:r w:rsidRPr="00B90193">
              <w:rPr>
                <w:rFonts w:asciiTheme="minorHAnsi" w:eastAsiaTheme="minorEastAsia" w:hAnsiTheme="minorHAnsi" w:cs="Calibri"/>
                <w:bCs/>
                <w:color w:val="000000"/>
                <w:sz w:val="20"/>
                <w:szCs w:val="20"/>
              </w:rPr>
              <w:lastRenderedPageBreak/>
              <w:t xml:space="preserve">associate degree at Sinclair prior to transfer to the </w:t>
            </w:r>
            <w:r w:rsidR="00C6487F" w:rsidRPr="00B90193">
              <w:rPr>
                <w:rFonts w:asciiTheme="minorHAnsi" w:eastAsiaTheme="minorEastAsia" w:hAnsiTheme="minorHAnsi" w:cs="Calibri"/>
                <w:bCs/>
                <w:color w:val="000000"/>
                <w:sz w:val="20"/>
                <w:szCs w:val="20"/>
              </w:rPr>
              <w:t>four-year</w:t>
            </w:r>
            <w:r w:rsidRPr="00B90193">
              <w:rPr>
                <w:rFonts w:asciiTheme="minorHAnsi" w:eastAsiaTheme="minorEastAsia" w:hAnsiTheme="minorHAnsi" w:cs="Calibri"/>
                <w:bCs/>
                <w:color w:val="000000"/>
                <w:sz w:val="20"/>
                <w:szCs w:val="20"/>
              </w:rPr>
              <w:t xml:space="preserve"> institution.</w:t>
            </w:r>
            <w:r w:rsidRPr="00B90193">
              <w:rPr>
                <w:rFonts w:ascii="Arial" w:hAnsi="Arial" w:cs="Arial"/>
                <w:color w:val="000000" w:themeColor="text1"/>
                <w:sz w:val="20"/>
                <w:szCs w:val="20"/>
              </w:rPr>
              <w:t xml:space="preserve"> </w:t>
            </w:r>
          </w:p>
        </w:tc>
        <w:tc>
          <w:tcPr>
            <w:tcW w:w="1973" w:type="dxa"/>
          </w:tcPr>
          <w:p w14:paraId="2FA55C6A" w14:textId="77777777" w:rsidR="00B90193" w:rsidRPr="00B90193" w:rsidRDefault="00B90193" w:rsidP="006950E9">
            <w:pPr>
              <w:pStyle w:val="ListParagraph"/>
              <w:ind w:left="0"/>
              <w:rPr>
                <w:rFonts w:ascii="Arial" w:hAnsi="Arial" w:cs="Arial"/>
                <w:color w:val="000000" w:themeColor="text1"/>
                <w:sz w:val="20"/>
                <w:szCs w:val="20"/>
              </w:rPr>
            </w:pPr>
          </w:p>
          <w:p w14:paraId="75D71191"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56C9EE52" w14:textId="77777777" w:rsidR="00B90193" w:rsidRPr="00B90193" w:rsidRDefault="00B90193" w:rsidP="006950E9">
            <w:pPr>
              <w:pStyle w:val="ListParagraph"/>
              <w:ind w:left="0"/>
              <w:rPr>
                <w:rFonts w:ascii="Arial" w:hAnsi="Arial" w:cs="Arial"/>
                <w:color w:val="000000" w:themeColor="text1"/>
                <w:sz w:val="20"/>
                <w:szCs w:val="20"/>
              </w:rPr>
            </w:pPr>
          </w:p>
          <w:p w14:paraId="1BC8A95E"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7C162C00" w14:textId="77777777" w:rsidR="00B90193" w:rsidRPr="00B90193" w:rsidRDefault="00B90193" w:rsidP="006950E9">
            <w:pPr>
              <w:pStyle w:val="ListParagraph"/>
              <w:ind w:left="0"/>
              <w:rPr>
                <w:rFonts w:ascii="Arial" w:hAnsi="Arial" w:cs="Arial"/>
                <w:color w:val="000000" w:themeColor="text1"/>
                <w:sz w:val="20"/>
                <w:szCs w:val="20"/>
              </w:rPr>
            </w:pPr>
          </w:p>
          <w:p w14:paraId="79A2E65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657E63A2" w14:textId="2E7A3A72" w:rsidR="00435582" w:rsidRDefault="00EC4497" w:rsidP="006950E9">
            <w:pPr>
              <w:rPr>
                <w:rFonts w:ascii="Arial" w:hAnsi="Arial"/>
                <w:sz w:val="20"/>
                <w:szCs w:val="20"/>
              </w:rPr>
            </w:pPr>
            <w:r>
              <w:rPr>
                <w:rFonts w:ascii="Arial" w:hAnsi="Arial"/>
                <w:sz w:val="20"/>
                <w:szCs w:val="20"/>
              </w:rPr>
              <w:t>The Art Department currently has</w:t>
            </w:r>
            <w:r w:rsidR="00730BDA">
              <w:rPr>
                <w:rFonts w:ascii="Arial" w:hAnsi="Arial"/>
                <w:sz w:val="20"/>
                <w:szCs w:val="20"/>
              </w:rPr>
              <w:t xml:space="preserve"> established</w:t>
            </w:r>
            <w:r>
              <w:rPr>
                <w:rFonts w:ascii="Arial" w:hAnsi="Arial"/>
                <w:sz w:val="20"/>
                <w:szCs w:val="20"/>
              </w:rPr>
              <w:t xml:space="preserve"> </w:t>
            </w:r>
            <w:r w:rsidR="005870CC">
              <w:rPr>
                <w:rFonts w:ascii="Arial" w:hAnsi="Arial"/>
                <w:sz w:val="20"/>
                <w:szCs w:val="20"/>
              </w:rPr>
              <w:t>a new</w:t>
            </w:r>
            <w:r>
              <w:rPr>
                <w:rFonts w:ascii="Arial" w:hAnsi="Arial"/>
                <w:sz w:val="20"/>
                <w:szCs w:val="20"/>
              </w:rPr>
              <w:t xml:space="preserve"> </w:t>
            </w:r>
            <w:r w:rsidR="005870CC">
              <w:rPr>
                <w:rFonts w:ascii="Arial" w:hAnsi="Arial"/>
                <w:sz w:val="20"/>
                <w:szCs w:val="20"/>
              </w:rPr>
              <w:t xml:space="preserve">articulation agreement </w:t>
            </w:r>
            <w:r>
              <w:rPr>
                <w:rFonts w:ascii="Arial" w:hAnsi="Arial"/>
                <w:sz w:val="20"/>
                <w:szCs w:val="20"/>
              </w:rPr>
              <w:t>with Columbus College of Art</w:t>
            </w:r>
            <w:r w:rsidR="00730BDA">
              <w:rPr>
                <w:rFonts w:ascii="Arial" w:hAnsi="Arial"/>
                <w:sz w:val="20"/>
                <w:szCs w:val="20"/>
              </w:rPr>
              <w:t xml:space="preserve"> &amp; Design (BFA in Fine Art) and </w:t>
            </w:r>
            <w:r w:rsidR="005870CC">
              <w:rPr>
                <w:rFonts w:ascii="Arial" w:hAnsi="Arial"/>
                <w:sz w:val="20"/>
                <w:szCs w:val="20"/>
              </w:rPr>
              <w:t xml:space="preserve">renewed </w:t>
            </w:r>
            <w:r w:rsidR="00730BDA">
              <w:rPr>
                <w:rFonts w:ascii="Arial" w:hAnsi="Arial"/>
                <w:sz w:val="20"/>
                <w:szCs w:val="20"/>
              </w:rPr>
              <w:t xml:space="preserve">an </w:t>
            </w:r>
            <w:r w:rsidR="005870CC">
              <w:rPr>
                <w:rFonts w:ascii="Arial" w:hAnsi="Arial"/>
                <w:sz w:val="20"/>
                <w:szCs w:val="20"/>
              </w:rPr>
              <w:t xml:space="preserve">articulation agreement with </w:t>
            </w:r>
            <w:r>
              <w:rPr>
                <w:rFonts w:ascii="Arial" w:hAnsi="Arial"/>
                <w:sz w:val="20"/>
                <w:szCs w:val="20"/>
              </w:rPr>
              <w:t>Wright State University (Art BFA program).</w:t>
            </w:r>
          </w:p>
          <w:p w14:paraId="34BC14F9" w14:textId="2E7D671B" w:rsidR="00EC4497" w:rsidRDefault="00EC4497" w:rsidP="006950E9">
            <w:pPr>
              <w:rPr>
                <w:rFonts w:ascii="Arial" w:hAnsi="Arial"/>
                <w:sz w:val="20"/>
                <w:szCs w:val="20"/>
              </w:rPr>
            </w:pPr>
          </w:p>
          <w:p w14:paraId="7C06A197" w14:textId="4341B97F" w:rsidR="005D15D5" w:rsidRPr="005D15D5" w:rsidRDefault="00EC4497" w:rsidP="005D15D5">
            <w:pPr>
              <w:rPr>
                <w:rFonts w:ascii="Arial" w:hAnsi="Arial" w:cs="Arial"/>
                <w:sz w:val="20"/>
                <w:szCs w:val="20"/>
              </w:rPr>
            </w:pPr>
            <w:r>
              <w:rPr>
                <w:rFonts w:ascii="Arial" w:hAnsi="Arial"/>
                <w:sz w:val="20"/>
                <w:szCs w:val="20"/>
              </w:rPr>
              <w:t>The Art Department is currently fi</w:t>
            </w:r>
            <w:r w:rsidR="005D15D5">
              <w:rPr>
                <w:rFonts w:ascii="Arial" w:hAnsi="Arial"/>
                <w:sz w:val="20"/>
                <w:szCs w:val="20"/>
              </w:rPr>
              <w:t>nalizing a new</w:t>
            </w:r>
            <w:r>
              <w:rPr>
                <w:rFonts w:ascii="Arial" w:hAnsi="Arial"/>
                <w:sz w:val="20"/>
                <w:szCs w:val="20"/>
              </w:rPr>
              <w:t xml:space="preserve"> articulation agreement with Miami University </w:t>
            </w:r>
            <w:r w:rsidRPr="005D15D5">
              <w:rPr>
                <w:rFonts w:ascii="Arial" w:hAnsi="Arial" w:cs="Arial"/>
                <w:sz w:val="20"/>
                <w:szCs w:val="20"/>
              </w:rPr>
              <w:t>Regionals</w:t>
            </w:r>
            <w:r w:rsidR="005D15D5" w:rsidRPr="005D15D5">
              <w:rPr>
                <w:rFonts w:ascii="Arial" w:hAnsi="Arial" w:cs="Arial"/>
                <w:sz w:val="20"/>
                <w:szCs w:val="20"/>
              </w:rPr>
              <w:t xml:space="preserve"> (</w:t>
            </w:r>
            <w:r w:rsidR="005D15D5" w:rsidRPr="005D15D5">
              <w:rPr>
                <w:rFonts w:ascii="Arial" w:hAnsi="Arial" w:cs="Arial"/>
                <w:color w:val="000000"/>
                <w:sz w:val="20"/>
                <w:szCs w:val="20"/>
                <w:shd w:val="clear" w:color="auto" w:fill="FFFFFF"/>
              </w:rPr>
              <w:t>BA in Community Arts).</w:t>
            </w:r>
            <w:r w:rsidR="005D15D5">
              <w:rPr>
                <w:rFonts w:ascii="Arial" w:hAnsi="Arial" w:cs="Arial"/>
                <w:color w:val="000000"/>
                <w:sz w:val="20"/>
                <w:szCs w:val="20"/>
                <w:shd w:val="clear" w:color="auto" w:fill="FFFFFF"/>
              </w:rPr>
              <w:t xml:space="preserve"> </w:t>
            </w:r>
          </w:p>
          <w:p w14:paraId="573DCCE5" w14:textId="06EAC9E9" w:rsidR="00435582" w:rsidRDefault="00435582" w:rsidP="006950E9">
            <w:pPr>
              <w:rPr>
                <w:rFonts w:ascii="Arial" w:hAnsi="Arial"/>
                <w:sz w:val="20"/>
                <w:szCs w:val="20"/>
              </w:rPr>
            </w:pPr>
          </w:p>
          <w:p w14:paraId="73AFECE6" w14:textId="25191653" w:rsidR="00BD2414" w:rsidRDefault="00B90193" w:rsidP="006950E9">
            <w:pPr>
              <w:rPr>
                <w:rFonts w:ascii="Arial" w:hAnsi="Arial"/>
                <w:sz w:val="20"/>
                <w:szCs w:val="20"/>
              </w:rPr>
            </w:pPr>
            <w:r w:rsidRPr="00B90193">
              <w:rPr>
                <w:rFonts w:ascii="Arial" w:hAnsi="Arial"/>
                <w:sz w:val="20"/>
                <w:szCs w:val="20"/>
              </w:rPr>
              <w:lastRenderedPageBreak/>
              <w:t>The Art Department continues its development of articulation agreements</w:t>
            </w:r>
            <w:r w:rsidR="005D15D5">
              <w:rPr>
                <w:rFonts w:ascii="Arial" w:hAnsi="Arial"/>
                <w:sz w:val="20"/>
                <w:szCs w:val="20"/>
              </w:rPr>
              <w:t xml:space="preserve"> with other institutions. The Chair has approved</w:t>
            </w:r>
            <w:r w:rsidR="00BD2414">
              <w:rPr>
                <w:rFonts w:ascii="Arial" w:hAnsi="Arial"/>
                <w:sz w:val="20"/>
                <w:szCs w:val="20"/>
              </w:rPr>
              <w:t xml:space="preserve"> a Curriculum Transfer Worksheet (BFA, Art) from the Art Academy of Cincinnati and requested that the Art Academy</w:t>
            </w:r>
            <w:r w:rsidR="008B49A4">
              <w:rPr>
                <w:rFonts w:ascii="Arial" w:hAnsi="Arial"/>
                <w:sz w:val="20"/>
                <w:szCs w:val="20"/>
              </w:rPr>
              <w:t xml:space="preserve"> submit</w:t>
            </w:r>
            <w:r w:rsidR="00BD2414">
              <w:rPr>
                <w:rFonts w:ascii="Arial" w:hAnsi="Arial"/>
                <w:sz w:val="20"/>
                <w:szCs w:val="20"/>
              </w:rPr>
              <w:t xml:space="preserve"> a Guaranteed Transfer Agreement to Janeil Bernheisel, SCC Manager of Curriculum,</w:t>
            </w:r>
            <w:r w:rsidR="00AF3C7F">
              <w:rPr>
                <w:rFonts w:ascii="Arial" w:hAnsi="Arial"/>
                <w:sz w:val="20"/>
                <w:szCs w:val="20"/>
              </w:rPr>
              <w:t xml:space="preserve"> </w:t>
            </w:r>
            <w:r w:rsidR="00BD2414">
              <w:rPr>
                <w:rFonts w:ascii="Arial" w:hAnsi="Arial"/>
                <w:sz w:val="20"/>
                <w:szCs w:val="20"/>
              </w:rPr>
              <w:t>to complete the formal agreement process.</w:t>
            </w:r>
          </w:p>
          <w:p w14:paraId="4E972C04" w14:textId="77777777" w:rsidR="00BD2414" w:rsidRDefault="00BD2414" w:rsidP="006950E9">
            <w:pPr>
              <w:rPr>
                <w:rFonts w:ascii="Arial" w:hAnsi="Arial"/>
                <w:sz w:val="20"/>
                <w:szCs w:val="20"/>
              </w:rPr>
            </w:pPr>
          </w:p>
          <w:p w14:paraId="33C3894D" w14:textId="01F55E36" w:rsidR="00A0664B" w:rsidRDefault="00BD2414" w:rsidP="006950E9">
            <w:pPr>
              <w:rPr>
                <w:rFonts w:ascii="Arial" w:hAnsi="Arial"/>
                <w:sz w:val="20"/>
                <w:szCs w:val="20"/>
              </w:rPr>
            </w:pPr>
            <w:r>
              <w:rPr>
                <w:rFonts w:ascii="Arial" w:hAnsi="Arial"/>
                <w:sz w:val="20"/>
                <w:szCs w:val="20"/>
              </w:rPr>
              <w:t xml:space="preserve">The Art Department is also </w:t>
            </w:r>
            <w:r w:rsidR="00B90193" w:rsidRPr="00B90193">
              <w:rPr>
                <w:rFonts w:ascii="Arial" w:hAnsi="Arial"/>
                <w:sz w:val="20"/>
                <w:szCs w:val="20"/>
              </w:rPr>
              <w:t xml:space="preserve">working </w:t>
            </w:r>
            <w:r>
              <w:rPr>
                <w:rFonts w:ascii="Arial" w:hAnsi="Arial"/>
                <w:sz w:val="20"/>
                <w:szCs w:val="20"/>
              </w:rPr>
              <w:t xml:space="preserve">to establish new articulation agreements with </w:t>
            </w:r>
            <w:r w:rsidR="00B90193" w:rsidRPr="00B90193">
              <w:rPr>
                <w:rFonts w:ascii="Arial" w:hAnsi="Arial"/>
                <w:sz w:val="20"/>
                <w:szCs w:val="20"/>
              </w:rPr>
              <w:t>The School of the Art Institute of Chicago a</w:t>
            </w:r>
            <w:r>
              <w:rPr>
                <w:rFonts w:ascii="Arial" w:hAnsi="Arial"/>
                <w:sz w:val="20"/>
                <w:szCs w:val="20"/>
              </w:rPr>
              <w:t>nd The University of Cincinnati.</w:t>
            </w:r>
          </w:p>
          <w:p w14:paraId="057E9740" w14:textId="017EE0F1" w:rsidR="00B90193" w:rsidRPr="00B90193" w:rsidRDefault="00B90193" w:rsidP="006950E9">
            <w:pPr>
              <w:rPr>
                <w:sz w:val="20"/>
                <w:szCs w:val="20"/>
              </w:rPr>
            </w:pPr>
          </w:p>
        </w:tc>
      </w:tr>
      <w:tr w:rsidR="00B90193" w:rsidRPr="00B90193" w14:paraId="3E317E9A" w14:textId="77777777" w:rsidTr="006950E9">
        <w:tc>
          <w:tcPr>
            <w:tcW w:w="4435" w:type="dxa"/>
          </w:tcPr>
          <w:p w14:paraId="2D5CE1EE"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The department has done an excellent job of building connections with the local community, and these connections have tended to be focused in the area of the Arts.  What other connections might be built?  Are there area companies that might employ any of our students who opt not to transfer to a four year institution?  Are there positions in local business that would provide employment opportunities for Sinclair graduates who do not go on for a bachelor’s degree?  What employment opportunities exist for certificate earners that are not currently being promoted to students by the department?  We would not want to weaken the transfer component of the department’s offerings,  but the department is encouraged to explore other opportunities for its students in business, and be prepared in the next self-study to discuss what opportunities other than transfer have been explored.</w:t>
            </w:r>
            <w:r w:rsidRPr="00B90193">
              <w:rPr>
                <w:rFonts w:ascii="Arial" w:hAnsi="Arial" w:cs="Arial"/>
                <w:color w:val="000000" w:themeColor="text1"/>
                <w:sz w:val="20"/>
                <w:szCs w:val="20"/>
              </w:rPr>
              <w:t xml:space="preserve"> </w:t>
            </w:r>
          </w:p>
        </w:tc>
        <w:tc>
          <w:tcPr>
            <w:tcW w:w="1973" w:type="dxa"/>
          </w:tcPr>
          <w:p w14:paraId="5F5426B3" w14:textId="77777777" w:rsidR="00B90193" w:rsidRPr="00B90193" w:rsidRDefault="00B90193" w:rsidP="006950E9">
            <w:pPr>
              <w:pStyle w:val="ListParagraph"/>
              <w:ind w:left="0"/>
              <w:rPr>
                <w:rFonts w:ascii="Arial" w:hAnsi="Arial" w:cs="Arial"/>
                <w:color w:val="000000" w:themeColor="text1"/>
                <w:sz w:val="20"/>
                <w:szCs w:val="20"/>
              </w:rPr>
            </w:pPr>
          </w:p>
          <w:p w14:paraId="3A5D868E"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30FFD426" w14:textId="77777777" w:rsidR="00B90193" w:rsidRPr="00B90193" w:rsidRDefault="00B90193" w:rsidP="006950E9">
            <w:pPr>
              <w:pStyle w:val="ListParagraph"/>
              <w:ind w:left="0"/>
              <w:rPr>
                <w:rFonts w:ascii="Arial" w:hAnsi="Arial" w:cs="Arial"/>
                <w:color w:val="000000" w:themeColor="text1"/>
                <w:sz w:val="20"/>
                <w:szCs w:val="20"/>
              </w:rPr>
            </w:pPr>
          </w:p>
          <w:p w14:paraId="617A721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3178F192" w14:textId="77777777" w:rsidR="00B90193" w:rsidRPr="00B90193" w:rsidRDefault="00B90193" w:rsidP="006950E9">
            <w:pPr>
              <w:pStyle w:val="ListParagraph"/>
              <w:ind w:left="0"/>
              <w:rPr>
                <w:rFonts w:ascii="Arial" w:hAnsi="Arial" w:cs="Arial"/>
                <w:color w:val="000000" w:themeColor="text1"/>
                <w:sz w:val="20"/>
                <w:szCs w:val="20"/>
              </w:rPr>
            </w:pPr>
          </w:p>
          <w:p w14:paraId="07D82D8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0B5681F0" w14:textId="2F423AEA" w:rsidR="00B90193" w:rsidRPr="00B90193" w:rsidRDefault="00B90193" w:rsidP="006950E9">
            <w:pPr>
              <w:rPr>
                <w:rFonts w:ascii="Arial" w:hAnsi="Arial" w:cs="Arial"/>
                <w:sz w:val="20"/>
                <w:szCs w:val="20"/>
              </w:rPr>
            </w:pPr>
            <w:r w:rsidRPr="00B90193">
              <w:rPr>
                <w:rFonts w:ascii="Arial" w:hAnsi="Arial"/>
                <w:sz w:val="20"/>
                <w:szCs w:val="20"/>
              </w:rPr>
              <w:t xml:space="preserve">The </w:t>
            </w:r>
            <w:r w:rsidR="00335550">
              <w:rPr>
                <w:rFonts w:ascii="Arial" w:hAnsi="Arial"/>
                <w:sz w:val="20"/>
                <w:szCs w:val="20"/>
              </w:rPr>
              <w:t xml:space="preserve">Art Department’s faculty believe the </w:t>
            </w:r>
            <w:r w:rsidRPr="00B90193">
              <w:rPr>
                <w:rFonts w:ascii="Arial" w:hAnsi="Arial"/>
                <w:sz w:val="20"/>
                <w:szCs w:val="20"/>
              </w:rPr>
              <w:t>Review Team’s recommendation is difficult to address because it challe</w:t>
            </w:r>
            <w:r w:rsidR="008B49A4">
              <w:rPr>
                <w:rFonts w:ascii="Arial" w:hAnsi="Arial"/>
                <w:sz w:val="20"/>
                <w:szCs w:val="20"/>
              </w:rPr>
              <w:t>nges the basic premise of the Associate of Arts</w:t>
            </w:r>
            <w:r w:rsidRPr="00B90193">
              <w:rPr>
                <w:rFonts w:ascii="Arial" w:hAnsi="Arial"/>
                <w:sz w:val="20"/>
                <w:szCs w:val="20"/>
              </w:rPr>
              <w:t xml:space="preserve">, </w:t>
            </w:r>
            <w:r w:rsidRPr="00B90193">
              <w:rPr>
                <w:rFonts w:ascii="Arial" w:hAnsi="Arial" w:cs="Arial"/>
                <w:sz w:val="20"/>
                <w:szCs w:val="20"/>
              </w:rPr>
              <w:t>Art degree</w:t>
            </w:r>
            <w:r w:rsidR="00335550">
              <w:rPr>
                <w:rFonts w:ascii="Arial" w:eastAsiaTheme="minorHAnsi" w:hAnsi="Arial" w:cs="Arial"/>
                <w:color w:val="090909"/>
                <w:sz w:val="20"/>
                <w:szCs w:val="20"/>
              </w:rPr>
              <w:t xml:space="preserve"> as a</w:t>
            </w:r>
            <w:r w:rsidRPr="00B90193">
              <w:rPr>
                <w:rFonts w:ascii="Arial" w:eastAsiaTheme="minorHAnsi" w:hAnsi="Arial" w:cs="Arial"/>
                <w:color w:val="090909"/>
                <w:sz w:val="20"/>
                <w:szCs w:val="20"/>
              </w:rPr>
              <w:t xml:space="preserve"> university parallel program</w:t>
            </w:r>
            <w:r w:rsidR="008B49A4">
              <w:rPr>
                <w:rFonts w:ascii="Arial" w:eastAsiaTheme="minorHAnsi" w:hAnsi="Arial" w:cs="Arial"/>
                <w:color w:val="090909"/>
                <w:sz w:val="20"/>
                <w:szCs w:val="20"/>
              </w:rPr>
              <w:t>. As such, the Associate of Arts</w:t>
            </w:r>
            <w:r w:rsidR="00335550">
              <w:rPr>
                <w:rFonts w:ascii="Arial" w:eastAsiaTheme="minorHAnsi" w:hAnsi="Arial" w:cs="Arial"/>
                <w:color w:val="090909"/>
                <w:sz w:val="20"/>
                <w:szCs w:val="20"/>
              </w:rPr>
              <w:t>, Art degree</w:t>
            </w:r>
            <w:r w:rsidRPr="00B90193">
              <w:rPr>
                <w:rFonts w:ascii="Arial" w:eastAsiaTheme="minorHAnsi" w:hAnsi="Arial" w:cs="Arial"/>
                <w:color w:val="090909"/>
                <w:sz w:val="20"/>
                <w:szCs w:val="20"/>
              </w:rPr>
              <w:t xml:space="preserve"> is oriented toward</w:t>
            </w:r>
            <w:r w:rsidR="00335550">
              <w:rPr>
                <w:rFonts w:ascii="Arial" w:eastAsiaTheme="minorHAnsi" w:hAnsi="Arial" w:cs="Arial"/>
                <w:color w:val="090909"/>
                <w:sz w:val="20"/>
                <w:szCs w:val="20"/>
              </w:rPr>
              <w:t>s</w:t>
            </w:r>
            <w:r w:rsidRPr="00B90193">
              <w:rPr>
                <w:rFonts w:ascii="Arial" w:eastAsiaTheme="minorHAnsi" w:hAnsi="Arial" w:cs="Arial"/>
                <w:color w:val="090909"/>
                <w:sz w:val="20"/>
                <w:szCs w:val="20"/>
              </w:rPr>
              <w:t xml:space="preserve"> students who intend to transfer to a 4-year college, university</w:t>
            </w:r>
            <w:r w:rsidR="00335550">
              <w:rPr>
                <w:rFonts w:ascii="Arial" w:eastAsiaTheme="minorHAnsi" w:hAnsi="Arial" w:cs="Arial"/>
                <w:color w:val="090909"/>
                <w:sz w:val="20"/>
                <w:szCs w:val="20"/>
              </w:rPr>
              <w:t>, or stand-a</w:t>
            </w:r>
            <w:r w:rsidRPr="00B90193">
              <w:rPr>
                <w:rFonts w:ascii="Arial" w:eastAsiaTheme="minorHAnsi" w:hAnsi="Arial" w:cs="Arial"/>
                <w:color w:val="090909"/>
                <w:sz w:val="20"/>
                <w:szCs w:val="20"/>
              </w:rPr>
              <w:t xml:space="preserve">lone art school. </w:t>
            </w:r>
            <w:r w:rsidR="00335550">
              <w:rPr>
                <w:rFonts w:ascii="Arial" w:hAnsi="Arial" w:cs="Arial"/>
                <w:sz w:val="20"/>
                <w:szCs w:val="20"/>
              </w:rPr>
              <w:t>Subsequently</w:t>
            </w:r>
            <w:r w:rsidRPr="00B90193">
              <w:rPr>
                <w:rFonts w:ascii="Arial" w:hAnsi="Arial" w:cs="Arial"/>
                <w:sz w:val="20"/>
                <w:szCs w:val="20"/>
              </w:rPr>
              <w:t xml:space="preserve">, </w:t>
            </w:r>
            <w:r w:rsidR="008B49A4">
              <w:rPr>
                <w:rFonts w:ascii="Arial" w:hAnsi="Arial"/>
                <w:sz w:val="20"/>
                <w:szCs w:val="20"/>
              </w:rPr>
              <w:t>the Associate of Arts</w:t>
            </w:r>
            <w:r w:rsidRPr="00B90193">
              <w:rPr>
                <w:rFonts w:ascii="Arial" w:hAnsi="Arial"/>
                <w:sz w:val="20"/>
                <w:szCs w:val="20"/>
              </w:rPr>
              <w:t>, Art degree program leads, by transfer, to baccalaureate degree programs that prepare students to become K-12 art educators, working artists</w:t>
            </w:r>
            <w:r w:rsidR="00335550">
              <w:rPr>
                <w:rFonts w:ascii="Arial" w:hAnsi="Arial"/>
                <w:sz w:val="20"/>
                <w:szCs w:val="20"/>
              </w:rPr>
              <w:t>,</w:t>
            </w:r>
            <w:r w:rsidRPr="00B90193">
              <w:rPr>
                <w:rFonts w:ascii="Arial" w:hAnsi="Arial"/>
                <w:sz w:val="20"/>
                <w:szCs w:val="20"/>
              </w:rPr>
              <w:t xml:space="preserve"> and M.F.A. graduate students who wish to teach at the college or university level.</w:t>
            </w:r>
          </w:p>
          <w:p w14:paraId="10C38006" w14:textId="77777777" w:rsidR="00B90193" w:rsidRPr="00B90193" w:rsidRDefault="00B90193" w:rsidP="006950E9">
            <w:pPr>
              <w:rPr>
                <w:rFonts w:ascii="Arial" w:hAnsi="Arial"/>
                <w:sz w:val="20"/>
                <w:szCs w:val="20"/>
              </w:rPr>
            </w:pPr>
          </w:p>
          <w:p w14:paraId="33388D4E" w14:textId="7E10E6C4" w:rsidR="00AE0A22" w:rsidRDefault="008B49A4" w:rsidP="006950E9">
            <w:pPr>
              <w:rPr>
                <w:rFonts w:ascii="Arial" w:hAnsi="Arial"/>
                <w:sz w:val="20"/>
                <w:szCs w:val="20"/>
              </w:rPr>
            </w:pPr>
            <w:r>
              <w:rPr>
                <w:rFonts w:ascii="Arial" w:hAnsi="Arial"/>
                <w:sz w:val="20"/>
                <w:szCs w:val="20"/>
              </w:rPr>
              <w:t>The Associate of Arts</w:t>
            </w:r>
            <w:r w:rsidR="00B90193" w:rsidRPr="00B90193">
              <w:rPr>
                <w:rFonts w:ascii="Arial" w:hAnsi="Arial"/>
                <w:sz w:val="20"/>
                <w:szCs w:val="20"/>
              </w:rPr>
              <w:t>, Art degr</w:t>
            </w:r>
            <w:r>
              <w:rPr>
                <w:rFonts w:ascii="Arial" w:hAnsi="Arial"/>
                <w:sz w:val="20"/>
                <w:szCs w:val="20"/>
              </w:rPr>
              <w:t>ee is neither</w:t>
            </w:r>
            <w:r w:rsidR="00335550">
              <w:rPr>
                <w:rFonts w:ascii="Arial" w:hAnsi="Arial"/>
                <w:sz w:val="20"/>
                <w:szCs w:val="20"/>
              </w:rPr>
              <w:t xml:space="preserve"> a technical </w:t>
            </w:r>
            <w:r>
              <w:rPr>
                <w:rFonts w:ascii="Arial" w:hAnsi="Arial"/>
                <w:sz w:val="20"/>
                <w:szCs w:val="20"/>
              </w:rPr>
              <w:t>program n</w:t>
            </w:r>
            <w:r w:rsidR="00335550">
              <w:rPr>
                <w:rFonts w:ascii="Arial" w:hAnsi="Arial"/>
                <w:sz w:val="20"/>
                <w:szCs w:val="20"/>
              </w:rPr>
              <w:t xml:space="preserve">or </w:t>
            </w:r>
            <w:r>
              <w:rPr>
                <w:rFonts w:ascii="Arial" w:hAnsi="Arial"/>
                <w:sz w:val="20"/>
                <w:szCs w:val="20"/>
              </w:rPr>
              <w:t xml:space="preserve">a </w:t>
            </w:r>
            <w:r w:rsidR="00335550">
              <w:rPr>
                <w:rFonts w:ascii="Arial" w:hAnsi="Arial"/>
                <w:sz w:val="20"/>
                <w:szCs w:val="20"/>
              </w:rPr>
              <w:t>career-</w:t>
            </w:r>
            <w:r w:rsidR="00B90193" w:rsidRPr="00B90193">
              <w:rPr>
                <w:rFonts w:ascii="Arial" w:hAnsi="Arial"/>
                <w:sz w:val="20"/>
                <w:szCs w:val="20"/>
              </w:rPr>
              <w:t>track program and it is not intended to prepare students to move directly into the job market. Its sole purpose is to prepare students to enter baccalaureate degree programs at 4-year colleges, universities</w:t>
            </w:r>
            <w:r w:rsidR="00335550">
              <w:rPr>
                <w:rFonts w:ascii="Arial" w:hAnsi="Arial"/>
                <w:sz w:val="20"/>
                <w:szCs w:val="20"/>
              </w:rPr>
              <w:t>,</w:t>
            </w:r>
            <w:r w:rsidR="00B90193" w:rsidRPr="00B90193">
              <w:rPr>
                <w:rFonts w:ascii="Arial" w:hAnsi="Arial"/>
                <w:sz w:val="20"/>
                <w:szCs w:val="20"/>
              </w:rPr>
              <w:t xml:space="preserve"> and stand</w:t>
            </w:r>
            <w:r w:rsidR="00335550">
              <w:rPr>
                <w:rFonts w:ascii="Arial" w:hAnsi="Arial"/>
                <w:sz w:val="20"/>
                <w:szCs w:val="20"/>
              </w:rPr>
              <w:t>-</w:t>
            </w:r>
            <w:r w:rsidR="00B90193" w:rsidRPr="00B90193">
              <w:rPr>
                <w:rFonts w:ascii="Arial" w:hAnsi="Arial"/>
                <w:sz w:val="20"/>
                <w:szCs w:val="20"/>
              </w:rPr>
              <w:t xml:space="preserve">alone art schools. </w:t>
            </w:r>
            <w:r w:rsidR="00AE0A22">
              <w:rPr>
                <w:rFonts w:ascii="Arial" w:hAnsi="Arial"/>
                <w:sz w:val="20"/>
                <w:szCs w:val="20"/>
              </w:rPr>
              <w:t>Students completing the</w:t>
            </w:r>
            <w:r w:rsidR="00160AEB">
              <w:rPr>
                <w:rFonts w:ascii="Arial" w:hAnsi="Arial"/>
                <w:sz w:val="20"/>
                <w:szCs w:val="20"/>
              </w:rPr>
              <w:t xml:space="preserve"> Art Department’s 2017 Graduating Student Survey </w:t>
            </w:r>
            <w:r w:rsidR="00AE0A22">
              <w:rPr>
                <w:rFonts w:ascii="Arial" w:hAnsi="Arial"/>
                <w:sz w:val="20"/>
                <w:szCs w:val="20"/>
              </w:rPr>
              <w:t>in</w:t>
            </w:r>
            <w:r w:rsidR="00D613B9">
              <w:rPr>
                <w:rFonts w:ascii="Arial" w:hAnsi="Arial"/>
                <w:sz w:val="20"/>
                <w:szCs w:val="20"/>
              </w:rPr>
              <w:t>dicated their plans to transfer to the following institutions to complete baccalaureate studies:</w:t>
            </w:r>
          </w:p>
          <w:p w14:paraId="6971EBAE" w14:textId="526B636D" w:rsidR="00D613B9" w:rsidRDefault="00D613B9" w:rsidP="006950E9">
            <w:pPr>
              <w:rPr>
                <w:rFonts w:ascii="Arial" w:hAnsi="Arial"/>
                <w:sz w:val="20"/>
                <w:szCs w:val="20"/>
              </w:rPr>
            </w:pPr>
          </w:p>
          <w:p w14:paraId="7CD2380B" w14:textId="0443F6AE" w:rsidR="00D613B9" w:rsidRDefault="00D613B9" w:rsidP="00D613B9">
            <w:pPr>
              <w:pStyle w:val="ListParagraph"/>
              <w:numPr>
                <w:ilvl w:val="0"/>
                <w:numId w:val="31"/>
              </w:numPr>
              <w:rPr>
                <w:rFonts w:ascii="Arial" w:hAnsi="Arial"/>
                <w:sz w:val="20"/>
                <w:szCs w:val="20"/>
              </w:rPr>
            </w:pPr>
            <w:r>
              <w:rPr>
                <w:rFonts w:ascii="Arial" w:hAnsi="Arial"/>
                <w:sz w:val="20"/>
                <w:szCs w:val="20"/>
              </w:rPr>
              <w:t>Columbus Collage of Art &amp; Design, Animation (1 student)</w:t>
            </w:r>
          </w:p>
          <w:p w14:paraId="3E94A3CD" w14:textId="5960A671" w:rsidR="00D613B9" w:rsidRDefault="00D613B9" w:rsidP="00D613B9">
            <w:pPr>
              <w:pStyle w:val="ListParagraph"/>
              <w:numPr>
                <w:ilvl w:val="0"/>
                <w:numId w:val="31"/>
              </w:numPr>
              <w:rPr>
                <w:rFonts w:ascii="Arial" w:hAnsi="Arial"/>
                <w:sz w:val="20"/>
                <w:szCs w:val="20"/>
              </w:rPr>
            </w:pPr>
            <w:r>
              <w:rPr>
                <w:rFonts w:ascii="Arial" w:hAnsi="Arial"/>
                <w:sz w:val="20"/>
                <w:szCs w:val="20"/>
              </w:rPr>
              <w:t>The University of Dayton, BFA Fine Art (1 student)</w:t>
            </w:r>
          </w:p>
          <w:p w14:paraId="6CB1B02B" w14:textId="3E5B1EC5" w:rsidR="00D613B9" w:rsidRDefault="00D613B9" w:rsidP="00D613B9">
            <w:pPr>
              <w:pStyle w:val="ListParagraph"/>
              <w:numPr>
                <w:ilvl w:val="0"/>
                <w:numId w:val="31"/>
              </w:numPr>
              <w:rPr>
                <w:rFonts w:ascii="Arial" w:hAnsi="Arial"/>
                <w:sz w:val="20"/>
                <w:szCs w:val="20"/>
              </w:rPr>
            </w:pPr>
            <w:r>
              <w:rPr>
                <w:rFonts w:ascii="Arial" w:hAnsi="Arial"/>
                <w:sz w:val="20"/>
                <w:szCs w:val="20"/>
              </w:rPr>
              <w:t>Wright State University, BFA Fine Art (3 students)</w:t>
            </w:r>
          </w:p>
          <w:p w14:paraId="48B82FD3" w14:textId="75E622EA" w:rsidR="00D613B9" w:rsidRDefault="00D613B9" w:rsidP="00D613B9">
            <w:pPr>
              <w:ind w:left="360"/>
              <w:rPr>
                <w:rFonts w:ascii="Arial" w:hAnsi="Arial"/>
                <w:sz w:val="20"/>
                <w:szCs w:val="20"/>
              </w:rPr>
            </w:pPr>
          </w:p>
          <w:p w14:paraId="18D66D16" w14:textId="3447FF7D" w:rsidR="00D613B9" w:rsidRPr="00D613B9" w:rsidRDefault="00D613B9" w:rsidP="00D613B9">
            <w:pPr>
              <w:rPr>
                <w:rFonts w:ascii="Arial" w:hAnsi="Arial"/>
                <w:sz w:val="20"/>
                <w:szCs w:val="20"/>
              </w:rPr>
            </w:pPr>
            <w:r>
              <w:rPr>
                <w:rFonts w:ascii="Arial" w:hAnsi="Arial"/>
                <w:sz w:val="20"/>
                <w:szCs w:val="20"/>
              </w:rPr>
              <w:t>One student indicated a desire to complete Marketing &amp;</w:t>
            </w:r>
            <w:r w:rsidR="00B76923">
              <w:rPr>
                <w:rFonts w:ascii="Arial" w:hAnsi="Arial"/>
                <w:sz w:val="20"/>
                <w:szCs w:val="20"/>
              </w:rPr>
              <w:t xml:space="preserve"> Visual Communications studies and another </w:t>
            </w:r>
            <w:r w:rsidR="00B76923">
              <w:rPr>
                <w:rFonts w:ascii="Arial" w:hAnsi="Arial"/>
                <w:sz w:val="20"/>
                <w:szCs w:val="20"/>
              </w:rPr>
              <w:t xml:space="preserve">indicated a desire to earn a </w:t>
            </w:r>
            <w:r w:rsidR="00B76923" w:rsidRPr="00B90193">
              <w:rPr>
                <w:rFonts w:ascii="Arial" w:hAnsi="Arial"/>
                <w:sz w:val="20"/>
                <w:szCs w:val="20"/>
              </w:rPr>
              <w:t>baccalaureate</w:t>
            </w:r>
            <w:r w:rsidR="00B76923">
              <w:rPr>
                <w:rFonts w:ascii="Arial" w:hAnsi="Arial"/>
                <w:sz w:val="20"/>
                <w:szCs w:val="20"/>
              </w:rPr>
              <w:t xml:space="preserve"> </w:t>
            </w:r>
            <w:r w:rsidR="00B76923">
              <w:rPr>
                <w:rFonts w:ascii="Arial" w:hAnsi="Arial"/>
                <w:sz w:val="20"/>
                <w:szCs w:val="20"/>
              </w:rPr>
              <w:t>degree</w:t>
            </w:r>
            <w:r w:rsidR="00B76923">
              <w:rPr>
                <w:rFonts w:ascii="Arial" w:hAnsi="Arial"/>
                <w:sz w:val="20"/>
                <w:szCs w:val="20"/>
              </w:rPr>
              <w:t>. However, both students were</w:t>
            </w:r>
            <w:r>
              <w:rPr>
                <w:rFonts w:ascii="Arial" w:hAnsi="Arial"/>
                <w:sz w:val="20"/>
                <w:szCs w:val="20"/>
              </w:rPr>
              <w:t xml:space="preserve"> unsure about the </w:t>
            </w:r>
            <w:r w:rsidR="00B76923">
              <w:rPr>
                <w:rFonts w:ascii="Arial" w:hAnsi="Arial"/>
                <w:sz w:val="20"/>
                <w:szCs w:val="20"/>
              </w:rPr>
              <w:t xml:space="preserve">specific </w:t>
            </w:r>
            <w:r>
              <w:rPr>
                <w:rFonts w:ascii="Arial" w:hAnsi="Arial"/>
                <w:sz w:val="20"/>
                <w:szCs w:val="20"/>
              </w:rPr>
              <w:t xml:space="preserve">transfer institution. </w:t>
            </w:r>
          </w:p>
          <w:p w14:paraId="4116513D" w14:textId="77777777" w:rsidR="00AE0A22" w:rsidRDefault="00AE0A22" w:rsidP="006950E9">
            <w:pPr>
              <w:rPr>
                <w:rFonts w:ascii="Arial" w:hAnsi="Arial"/>
                <w:sz w:val="20"/>
                <w:szCs w:val="20"/>
              </w:rPr>
            </w:pPr>
          </w:p>
          <w:p w14:paraId="595C0F70" w14:textId="13F41782" w:rsidR="00160AEB" w:rsidRDefault="00AE0A22" w:rsidP="006950E9">
            <w:pPr>
              <w:rPr>
                <w:rFonts w:ascii="Arial" w:hAnsi="Arial"/>
                <w:sz w:val="20"/>
                <w:szCs w:val="20"/>
              </w:rPr>
            </w:pPr>
            <w:r>
              <w:rPr>
                <w:rFonts w:ascii="Arial" w:hAnsi="Arial"/>
                <w:sz w:val="20"/>
                <w:szCs w:val="20"/>
              </w:rPr>
              <w:t>Students completing the Art Department’s 2017 Graduating Student Survey</w:t>
            </w:r>
            <w:r>
              <w:rPr>
                <w:rFonts w:ascii="Arial" w:hAnsi="Arial"/>
                <w:sz w:val="20"/>
                <w:szCs w:val="20"/>
              </w:rPr>
              <w:t xml:space="preserve"> listed the following positions they</w:t>
            </w:r>
            <w:r w:rsidR="00160AEB">
              <w:rPr>
                <w:rFonts w:ascii="Arial" w:hAnsi="Arial"/>
                <w:sz w:val="20"/>
                <w:szCs w:val="20"/>
              </w:rPr>
              <w:t xml:space="preserve"> occupied prior to graduation:</w:t>
            </w:r>
          </w:p>
          <w:p w14:paraId="4FC5C417" w14:textId="710092C6" w:rsidR="00160AEB" w:rsidRDefault="00160AEB" w:rsidP="006950E9">
            <w:pPr>
              <w:rPr>
                <w:rFonts w:ascii="Arial" w:hAnsi="Arial"/>
                <w:sz w:val="20"/>
                <w:szCs w:val="20"/>
              </w:rPr>
            </w:pPr>
          </w:p>
          <w:p w14:paraId="2F3224C3" w14:textId="592EE333" w:rsidR="00160AEB" w:rsidRDefault="00AE0A22" w:rsidP="00160AEB">
            <w:pPr>
              <w:pStyle w:val="ListParagraph"/>
              <w:numPr>
                <w:ilvl w:val="0"/>
                <w:numId w:val="30"/>
              </w:numPr>
              <w:rPr>
                <w:rFonts w:ascii="Arial" w:hAnsi="Arial"/>
                <w:sz w:val="20"/>
                <w:szCs w:val="20"/>
              </w:rPr>
            </w:pPr>
            <w:r>
              <w:rPr>
                <w:rFonts w:ascii="Arial" w:hAnsi="Arial"/>
                <w:sz w:val="20"/>
                <w:szCs w:val="20"/>
              </w:rPr>
              <w:t>Stylist, Photographer; Employer:</w:t>
            </w:r>
            <w:r w:rsidR="00160AEB">
              <w:rPr>
                <w:rFonts w:ascii="Arial" w:hAnsi="Arial"/>
                <w:sz w:val="20"/>
                <w:szCs w:val="20"/>
              </w:rPr>
              <w:t xml:space="preserve"> College Fashionista</w:t>
            </w:r>
          </w:p>
          <w:p w14:paraId="76CEFCB5" w14:textId="2B8B7883" w:rsidR="00AE0A22" w:rsidRDefault="00AE0A22" w:rsidP="00160AEB">
            <w:pPr>
              <w:pStyle w:val="ListParagraph"/>
              <w:numPr>
                <w:ilvl w:val="0"/>
                <w:numId w:val="30"/>
              </w:numPr>
              <w:rPr>
                <w:rFonts w:ascii="Arial" w:hAnsi="Arial"/>
                <w:sz w:val="20"/>
                <w:szCs w:val="20"/>
              </w:rPr>
            </w:pPr>
            <w:r>
              <w:rPr>
                <w:rFonts w:ascii="Arial" w:hAnsi="Arial"/>
                <w:sz w:val="20"/>
                <w:szCs w:val="20"/>
              </w:rPr>
              <w:t>Art Framer; Employer: Michael’s Craft Store</w:t>
            </w:r>
          </w:p>
          <w:p w14:paraId="209AF6F5" w14:textId="0E933058" w:rsidR="00AE0A22" w:rsidRDefault="00AE0A22" w:rsidP="00160AEB">
            <w:pPr>
              <w:pStyle w:val="ListParagraph"/>
              <w:numPr>
                <w:ilvl w:val="0"/>
                <w:numId w:val="30"/>
              </w:numPr>
              <w:rPr>
                <w:rFonts w:ascii="Arial" w:hAnsi="Arial"/>
                <w:sz w:val="20"/>
                <w:szCs w:val="20"/>
              </w:rPr>
            </w:pPr>
            <w:r>
              <w:rPr>
                <w:rFonts w:ascii="Arial" w:hAnsi="Arial"/>
                <w:sz w:val="20"/>
                <w:szCs w:val="20"/>
              </w:rPr>
              <w:t>Medical Secretary; Employer: Health Care</w:t>
            </w:r>
          </w:p>
          <w:p w14:paraId="49B2C078" w14:textId="30A4DBAA" w:rsidR="00AE0A22" w:rsidRDefault="00AE0A22" w:rsidP="00160AEB">
            <w:pPr>
              <w:pStyle w:val="ListParagraph"/>
              <w:numPr>
                <w:ilvl w:val="0"/>
                <w:numId w:val="30"/>
              </w:numPr>
              <w:rPr>
                <w:rFonts w:ascii="Arial" w:hAnsi="Arial"/>
                <w:sz w:val="20"/>
                <w:szCs w:val="20"/>
              </w:rPr>
            </w:pPr>
            <w:r>
              <w:rPr>
                <w:rFonts w:ascii="Arial" w:hAnsi="Arial"/>
                <w:sz w:val="20"/>
                <w:szCs w:val="20"/>
              </w:rPr>
              <w:t>Shipping; Employer: Ramco Electric Motors</w:t>
            </w:r>
          </w:p>
          <w:p w14:paraId="6EA234CB" w14:textId="77777777" w:rsidR="00AE0A22" w:rsidRDefault="00AE0A22" w:rsidP="00160AEB">
            <w:pPr>
              <w:pStyle w:val="ListParagraph"/>
              <w:numPr>
                <w:ilvl w:val="0"/>
                <w:numId w:val="30"/>
              </w:numPr>
              <w:rPr>
                <w:rFonts w:ascii="Arial" w:hAnsi="Arial"/>
                <w:sz w:val="20"/>
                <w:szCs w:val="20"/>
              </w:rPr>
            </w:pPr>
            <w:r>
              <w:rPr>
                <w:rFonts w:ascii="Arial" w:hAnsi="Arial"/>
                <w:sz w:val="20"/>
                <w:szCs w:val="20"/>
              </w:rPr>
              <w:lastRenderedPageBreak/>
              <w:t>Circulation Technical Assistant; Employer: Library</w:t>
            </w:r>
          </w:p>
          <w:p w14:paraId="64D3BEBA" w14:textId="77777777" w:rsidR="00AE0A22" w:rsidRDefault="00AE0A22" w:rsidP="00160AEB">
            <w:pPr>
              <w:pStyle w:val="ListParagraph"/>
              <w:numPr>
                <w:ilvl w:val="0"/>
                <w:numId w:val="30"/>
              </w:numPr>
              <w:rPr>
                <w:rFonts w:ascii="Arial" w:hAnsi="Arial"/>
                <w:sz w:val="20"/>
                <w:szCs w:val="20"/>
              </w:rPr>
            </w:pPr>
            <w:r>
              <w:rPr>
                <w:rFonts w:ascii="Arial" w:hAnsi="Arial"/>
                <w:sz w:val="20"/>
                <w:szCs w:val="20"/>
              </w:rPr>
              <w:t>Production &amp; Maintenance; Employer: Ali Sandpaper Factory</w:t>
            </w:r>
          </w:p>
          <w:p w14:paraId="614CBCB7" w14:textId="6A584BC5" w:rsidR="00AE0A22" w:rsidRPr="00D613B9" w:rsidRDefault="00AE0A22" w:rsidP="00AE0A22">
            <w:pPr>
              <w:pStyle w:val="ListParagraph"/>
              <w:numPr>
                <w:ilvl w:val="0"/>
                <w:numId w:val="30"/>
              </w:numPr>
              <w:rPr>
                <w:rFonts w:ascii="Arial" w:hAnsi="Arial"/>
                <w:sz w:val="20"/>
                <w:szCs w:val="20"/>
              </w:rPr>
            </w:pPr>
            <w:r>
              <w:rPr>
                <w:rFonts w:ascii="Arial" w:hAnsi="Arial"/>
                <w:sz w:val="20"/>
                <w:szCs w:val="20"/>
              </w:rPr>
              <w:t xml:space="preserve">Sales Associate; Employer: Big Lots </w:t>
            </w:r>
          </w:p>
          <w:p w14:paraId="11B5A701" w14:textId="585FA4A0" w:rsidR="00B90193" w:rsidRPr="00B90193" w:rsidRDefault="00B90193" w:rsidP="006950E9">
            <w:pPr>
              <w:rPr>
                <w:rFonts w:ascii="Arial" w:hAnsi="Arial"/>
                <w:sz w:val="20"/>
                <w:szCs w:val="20"/>
              </w:rPr>
            </w:pPr>
          </w:p>
          <w:p w14:paraId="15BEE210" w14:textId="1003B264" w:rsidR="007C1C94" w:rsidRPr="007C1C94" w:rsidRDefault="007C1C94" w:rsidP="006950E9">
            <w:pPr>
              <w:rPr>
                <w:rFonts w:ascii="Arial" w:hAnsi="Arial" w:cs="Arial"/>
                <w:sz w:val="20"/>
                <w:szCs w:val="20"/>
              </w:rPr>
            </w:pPr>
            <w:r>
              <w:rPr>
                <w:rFonts w:ascii="Arial" w:hAnsi="Arial" w:cs="Arial"/>
                <w:sz w:val="20"/>
                <w:szCs w:val="20"/>
              </w:rPr>
              <w:t>K-12 Gallery &amp; Teen Educational &amp; Joint Adult Studio (TEJAS), a regional visual arts center offering innovative visual arts programs for all ages in Dayton, Ohio, contracts with school districts to provide K-12 art instruction. Many Sinclair Associate of Arts, Art degree program students and graduates obtain emp</w:t>
            </w:r>
            <w:r w:rsidR="004130B0">
              <w:rPr>
                <w:rFonts w:ascii="Arial" w:hAnsi="Arial" w:cs="Arial"/>
                <w:sz w:val="20"/>
                <w:szCs w:val="20"/>
              </w:rPr>
              <w:t xml:space="preserve">loyment via K-12 Gallery and serve as art instructors in these </w:t>
            </w:r>
            <w:r>
              <w:rPr>
                <w:rFonts w:ascii="Arial" w:hAnsi="Arial" w:cs="Arial"/>
                <w:sz w:val="20"/>
                <w:szCs w:val="20"/>
              </w:rPr>
              <w:t>local schools.</w:t>
            </w:r>
          </w:p>
          <w:p w14:paraId="4BB88768" w14:textId="77777777" w:rsidR="007C1C94" w:rsidRDefault="007C1C94" w:rsidP="006950E9">
            <w:pPr>
              <w:rPr>
                <w:rFonts w:ascii="Arial" w:hAnsi="Arial"/>
                <w:sz w:val="20"/>
                <w:szCs w:val="20"/>
              </w:rPr>
            </w:pPr>
          </w:p>
          <w:p w14:paraId="607EFEBB" w14:textId="56F33802" w:rsidR="008445D3" w:rsidRDefault="007C1C94" w:rsidP="006950E9">
            <w:pPr>
              <w:rPr>
                <w:rFonts w:ascii="Arial" w:hAnsi="Arial"/>
                <w:sz w:val="20"/>
                <w:szCs w:val="20"/>
              </w:rPr>
            </w:pPr>
            <w:r>
              <w:rPr>
                <w:rFonts w:ascii="Arial" w:hAnsi="Arial"/>
                <w:sz w:val="20"/>
                <w:szCs w:val="20"/>
              </w:rPr>
              <w:t>In contrast to the Associate of Arts</w:t>
            </w:r>
            <w:r w:rsidR="00B90193" w:rsidRPr="00B90193">
              <w:rPr>
                <w:rFonts w:ascii="Arial" w:hAnsi="Arial"/>
                <w:sz w:val="20"/>
                <w:szCs w:val="20"/>
              </w:rPr>
              <w:t xml:space="preserve">, Art degree program, The Art Department’s </w:t>
            </w:r>
            <w:r w:rsidR="00E253AB">
              <w:rPr>
                <w:rFonts w:ascii="Arial" w:hAnsi="Arial"/>
                <w:sz w:val="20"/>
                <w:szCs w:val="20"/>
              </w:rPr>
              <w:t xml:space="preserve">29 credit hour </w:t>
            </w:r>
            <w:r w:rsidR="00B90193" w:rsidRPr="00B90193">
              <w:rPr>
                <w:rFonts w:ascii="Arial" w:hAnsi="Arial"/>
                <w:sz w:val="20"/>
                <w:szCs w:val="20"/>
              </w:rPr>
              <w:t xml:space="preserve">Short-Term Certificate in Photographic Technology is an entrepreneurial program in which students are prepared to operate their own photography studios as a business venture. </w:t>
            </w:r>
          </w:p>
          <w:p w14:paraId="14D6E662" w14:textId="77777777" w:rsidR="008445D3" w:rsidRDefault="008445D3" w:rsidP="006950E9">
            <w:pPr>
              <w:rPr>
                <w:rFonts w:ascii="Arial" w:hAnsi="Arial"/>
                <w:sz w:val="20"/>
                <w:szCs w:val="20"/>
              </w:rPr>
            </w:pPr>
          </w:p>
          <w:p w14:paraId="00D47CAD" w14:textId="1F5A465E" w:rsidR="00B90193" w:rsidRPr="00B90193" w:rsidRDefault="00B90193" w:rsidP="006950E9">
            <w:pPr>
              <w:rPr>
                <w:rFonts w:ascii="Arial" w:hAnsi="Arial"/>
                <w:sz w:val="20"/>
                <w:szCs w:val="20"/>
              </w:rPr>
            </w:pPr>
            <w:r w:rsidRPr="00B90193">
              <w:rPr>
                <w:rFonts w:ascii="Arial" w:hAnsi="Arial"/>
                <w:sz w:val="20"/>
                <w:szCs w:val="20"/>
              </w:rPr>
              <w:t xml:space="preserve">Students completing the Short-Term Certificate in Photographic Technology </w:t>
            </w:r>
            <w:r w:rsidR="002A7F1E">
              <w:rPr>
                <w:rFonts w:ascii="Arial" w:hAnsi="Arial"/>
                <w:sz w:val="20"/>
                <w:szCs w:val="20"/>
              </w:rPr>
              <w:t>possess a strong knowledge of professional photographic technique and applications</w:t>
            </w:r>
            <w:r w:rsidR="002A7F1E" w:rsidRPr="00B90193">
              <w:rPr>
                <w:rFonts w:ascii="Arial" w:hAnsi="Arial"/>
                <w:sz w:val="20"/>
                <w:szCs w:val="20"/>
              </w:rPr>
              <w:t xml:space="preserve"> </w:t>
            </w:r>
            <w:r w:rsidR="002A7F1E">
              <w:rPr>
                <w:rFonts w:ascii="Arial" w:hAnsi="Arial"/>
                <w:sz w:val="20"/>
                <w:szCs w:val="20"/>
              </w:rPr>
              <w:t>and, in addition to o</w:t>
            </w:r>
            <w:r w:rsidR="00831724">
              <w:rPr>
                <w:rFonts w:ascii="Arial" w:hAnsi="Arial"/>
                <w:sz w:val="20"/>
                <w:szCs w:val="20"/>
              </w:rPr>
              <w:t xml:space="preserve">perating their own </w:t>
            </w:r>
            <w:r w:rsidR="002A7F1E">
              <w:rPr>
                <w:rFonts w:ascii="Arial" w:hAnsi="Arial"/>
                <w:sz w:val="20"/>
                <w:szCs w:val="20"/>
              </w:rPr>
              <w:t xml:space="preserve">photography studios, they are </w:t>
            </w:r>
            <w:r w:rsidR="00831724">
              <w:rPr>
                <w:rFonts w:ascii="Arial" w:hAnsi="Arial"/>
                <w:sz w:val="20"/>
                <w:szCs w:val="20"/>
              </w:rPr>
              <w:t xml:space="preserve">also </w:t>
            </w:r>
            <w:r w:rsidRPr="00B90193">
              <w:rPr>
                <w:rFonts w:ascii="Arial" w:hAnsi="Arial"/>
                <w:sz w:val="20"/>
                <w:szCs w:val="20"/>
              </w:rPr>
              <w:t xml:space="preserve">well prepared to work for local photography studios and photography labs. This </w:t>
            </w:r>
            <w:r w:rsidR="00831724">
              <w:rPr>
                <w:rFonts w:ascii="Arial" w:hAnsi="Arial"/>
                <w:sz w:val="20"/>
                <w:szCs w:val="20"/>
              </w:rPr>
              <w:t xml:space="preserve">career-based </w:t>
            </w:r>
            <w:r w:rsidRPr="00B90193">
              <w:rPr>
                <w:rFonts w:ascii="Arial" w:hAnsi="Arial"/>
                <w:sz w:val="20"/>
                <w:szCs w:val="20"/>
              </w:rPr>
              <w:t>information is discussed with students during their program of study and is strongly promoted by the Department’s faculty. This program is distinctly different i</w:t>
            </w:r>
            <w:r w:rsidR="007C1C94">
              <w:rPr>
                <w:rFonts w:ascii="Arial" w:hAnsi="Arial"/>
                <w:sz w:val="20"/>
                <w:szCs w:val="20"/>
              </w:rPr>
              <w:t>n intent and purpose from the Associate of Arts</w:t>
            </w:r>
            <w:r w:rsidRPr="00B90193">
              <w:rPr>
                <w:rFonts w:ascii="Arial" w:hAnsi="Arial"/>
                <w:sz w:val="20"/>
                <w:szCs w:val="20"/>
              </w:rPr>
              <w:t>, Art degree program in that it prepares students to move directly into a career in which they may be gainfully employed.</w:t>
            </w:r>
          </w:p>
          <w:p w14:paraId="72BFABDF" w14:textId="77777777" w:rsidR="00B90193" w:rsidRPr="00B90193" w:rsidRDefault="00B90193" w:rsidP="006950E9">
            <w:pPr>
              <w:rPr>
                <w:rFonts w:ascii="Arial" w:hAnsi="Arial"/>
                <w:sz w:val="20"/>
                <w:szCs w:val="20"/>
              </w:rPr>
            </w:pPr>
          </w:p>
        </w:tc>
      </w:tr>
      <w:tr w:rsidR="00B90193" w:rsidRPr="00B90193" w14:paraId="1A24F32D" w14:textId="77777777" w:rsidTr="006950E9">
        <w:tc>
          <w:tcPr>
            <w:tcW w:w="4435" w:type="dxa"/>
          </w:tcPr>
          <w:p w14:paraId="0BD2B13E"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 xml:space="preserve">Math courses were mentioned as a challenge for students in the ART transfer degree.  The department is strongly encouraged to find ways to address this.  One option would be for the department to familiarize itself with the Quantway course (MAT 1340) and evaluate whether they should identify ART students who may need to take this course to prepare themselves for the MAT 1140 OTM course that is required for their degree.  The department is encouraged to invest time in taking a hard look at the impact of the math requirement on its students – is there hard data that could be collected that might confirm that </w:t>
            </w:r>
            <w:r w:rsidRPr="00B90193">
              <w:rPr>
                <w:rFonts w:asciiTheme="minorHAnsi" w:eastAsiaTheme="minorEastAsia" w:hAnsiTheme="minorHAnsi" w:cs="Calibri"/>
                <w:bCs/>
                <w:color w:val="000000"/>
                <w:sz w:val="20"/>
                <w:szCs w:val="20"/>
              </w:rPr>
              <w:lastRenderedPageBreak/>
              <w:t>there are a substantial number of students who transfer without a degree due to the math requirement?  What impact might the Quantway course have on better preparing students to meet the math requirement?  Are there other strategies that might be employed to help ART students better succeed in their required OTM math course?  The department is encouraged to reach out to the Math department in investigating the issue to get their guidance.</w:t>
            </w:r>
            <w:r w:rsidRPr="00B90193">
              <w:rPr>
                <w:rFonts w:ascii="Arial" w:hAnsi="Arial" w:cs="Arial"/>
                <w:color w:val="000000" w:themeColor="text1"/>
                <w:sz w:val="20"/>
                <w:szCs w:val="20"/>
              </w:rPr>
              <w:t xml:space="preserve"> </w:t>
            </w:r>
          </w:p>
        </w:tc>
        <w:tc>
          <w:tcPr>
            <w:tcW w:w="1973" w:type="dxa"/>
          </w:tcPr>
          <w:p w14:paraId="2CE63C17" w14:textId="77777777" w:rsidR="00B90193" w:rsidRPr="00B90193" w:rsidRDefault="00B90193" w:rsidP="006950E9">
            <w:pPr>
              <w:pStyle w:val="ListParagraph"/>
              <w:ind w:left="0"/>
              <w:rPr>
                <w:rFonts w:ascii="Arial" w:hAnsi="Arial" w:cs="Arial"/>
                <w:color w:val="000000" w:themeColor="text1"/>
                <w:sz w:val="20"/>
                <w:szCs w:val="20"/>
              </w:rPr>
            </w:pPr>
          </w:p>
          <w:p w14:paraId="179C0A69"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58481FA1" w14:textId="77777777" w:rsidR="00B90193" w:rsidRPr="00B90193" w:rsidRDefault="00B90193" w:rsidP="006950E9">
            <w:pPr>
              <w:pStyle w:val="ListParagraph"/>
              <w:ind w:left="0"/>
              <w:rPr>
                <w:rFonts w:ascii="Arial" w:hAnsi="Arial" w:cs="Arial"/>
                <w:color w:val="000000" w:themeColor="text1"/>
                <w:sz w:val="20"/>
                <w:szCs w:val="20"/>
              </w:rPr>
            </w:pPr>
          </w:p>
          <w:p w14:paraId="61F25A3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297D1F45" w14:textId="77777777" w:rsidR="00B90193" w:rsidRPr="00B90193" w:rsidRDefault="00B90193" w:rsidP="006950E9">
            <w:pPr>
              <w:pStyle w:val="ListParagraph"/>
              <w:ind w:left="0"/>
              <w:rPr>
                <w:rFonts w:ascii="Arial" w:hAnsi="Arial" w:cs="Arial"/>
                <w:color w:val="000000" w:themeColor="text1"/>
                <w:sz w:val="20"/>
                <w:szCs w:val="20"/>
              </w:rPr>
            </w:pPr>
          </w:p>
          <w:p w14:paraId="402561A0"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13C221BB" w14:textId="159053FE" w:rsidR="002B70D3" w:rsidRDefault="00552F96" w:rsidP="00552F96">
            <w:pPr>
              <w:rPr>
                <w:rFonts w:ascii="Arial" w:hAnsi="Arial" w:cs="Arial"/>
                <w:sz w:val="20"/>
                <w:szCs w:val="20"/>
              </w:rPr>
            </w:pPr>
            <w:r>
              <w:rPr>
                <w:rFonts w:ascii="Arial" w:hAnsi="Arial" w:cs="Arial"/>
                <w:sz w:val="20"/>
                <w:szCs w:val="20"/>
              </w:rPr>
              <w:t>D</w:t>
            </w:r>
            <w:r w:rsidR="002B70D3">
              <w:rPr>
                <w:rFonts w:ascii="Arial" w:hAnsi="Arial" w:cs="Arial"/>
                <w:sz w:val="20"/>
                <w:szCs w:val="20"/>
              </w:rPr>
              <w:t xml:space="preserve">uring final presentations, </w:t>
            </w:r>
            <w:r>
              <w:rPr>
                <w:rFonts w:ascii="Arial" w:hAnsi="Arial" w:cs="Arial"/>
                <w:sz w:val="20"/>
                <w:szCs w:val="20"/>
              </w:rPr>
              <w:t xml:space="preserve">students enrolled in the ART 2295, Graduation Portfolio Development &amp; Exhibition capstone course </w:t>
            </w:r>
            <w:r w:rsidR="002B70D3">
              <w:rPr>
                <w:rFonts w:ascii="Arial" w:hAnsi="Arial" w:cs="Arial"/>
                <w:sz w:val="20"/>
                <w:szCs w:val="20"/>
              </w:rPr>
              <w:t xml:space="preserve">that is offered during Spring Semester each year </w:t>
            </w:r>
            <w:r>
              <w:rPr>
                <w:rFonts w:ascii="Arial" w:hAnsi="Arial" w:cs="Arial"/>
                <w:sz w:val="20"/>
                <w:szCs w:val="20"/>
              </w:rPr>
              <w:t>are asked to elaborate on their future plans. Will they graduate at the end of the term</w:t>
            </w:r>
            <w:r w:rsidR="002B70D3">
              <w:rPr>
                <w:rFonts w:ascii="Arial" w:hAnsi="Arial" w:cs="Arial"/>
                <w:sz w:val="20"/>
                <w:szCs w:val="20"/>
              </w:rPr>
              <w:t xml:space="preserve"> and transfer? D</w:t>
            </w:r>
            <w:r>
              <w:rPr>
                <w:rFonts w:ascii="Arial" w:hAnsi="Arial" w:cs="Arial"/>
                <w:sz w:val="20"/>
                <w:szCs w:val="20"/>
              </w:rPr>
              <w:t xml:space="preserve">o they have additional course work to complete prior to graduation? </w:t>
            </w:r>
            <w:r w:rsidR="002B70D3">
              <w:rPr>
                <w:rFonts w:ascii="Arial" w:hAnsi="Arial" w:cs="Arial"/>
                <w:sz w:val="20"/>
                <w:szCs w:val="20"/>
              </w:rPr>
              <w:t xml:space="preserve">Many times, students who are not officially graduating will say that they have one or more semesters </w:t>
            </w:r>
            <w:r w:rsidR="00563C93">
              <w:rPr>
                <w:rFonts w:ascii="Arial" w:hAnsi="Arial" w:cs="Arial"/>
                <w:sz w:val="20"/>
                <w:szCs w:val="20"/>
              </w:rPr>
              <w:t xml:space="preserve">to complete </w:t>
            </w:r>
            <w:r w:rsidR="002B70D3">
              <w:rPr>
                <w:rFonts w:ascii="Arial" w:hAnsi="Arial" w:cs="Arial"/>
                <w:sz w:val="20"/>
                <w:szCs w:val="20"/>
              </w:rPr>
              <w:t xml:space="preserve">before completion. When asked to identify the courses that must </w:t>
            </w:r>
            <w:r w:rsidR="0086324C">
              <w:rPr>
                <w:rFonts w:ascii="Arial" w:hAnsi="Arial" w:cs="Arial"/>
                <w:sz w:val="20"/>
                <w:szCs w:val="20"/>
              </w:rPr>
              <w:t xml:space="preserve">still be </w:t>
            </w:r>
            <w:r w:rsidR="002B70D3">
              <w:rPr>
                <w:rFonts w:ascii="Arial" w:hAnsi="Arial" w:cs="Arial"/>
                <w:sz w:val="20"/>
                <w:szCs w:val="20"/>
              </w:rPr>
              <w:t>complete</w:t>
            </w:r>
            <w:r w:rsidR="0086324C">
              <w:rPr>
                <w:rFonts w:ascii="Arial" w:hAnsi="Arial" w:cs="Arial"/>
                <w:sz w:val="20"/>
                <w:szCs w:val="20"/>
              </w:rPr>
              <w:t>d</w:t>
            </w:r>
            <w:r w:rsidR="002B70D3">
              <w:rPr>
                <w:rFonts w:ascii="Arial" w:hAnsi="Arial" w:cs="Arial"/>
                <w:sz w:val="20"/>
                <w:szCs w:val="20"/>
              </w:rPr>
              <w:t>, many students identify Mathematics courses as their final requirements.</w:t>
            </w:r>
          </w:p>
          <w:p w14:paraId="7960293A" w14:textId="77777777" w:rsidR="002B70D3" w:rsidRDefault="002B70D3" w:rsidP="00552F96">
            <w:pPr>
              <w:rPr>
                <w:rFonts w:ascii="Arial" w:hAnsi="Arial" w:cs="Arial"/>
                <w:sz w:val="20"/>
                <w:szCs w:val="20"/>
              </w:rPr>
            </w:pPr>
          </w:p>
          <w:p w14:paraId="79934ACD" w14:textId="1F5D7B31" w:rsidR="00552F96" w:rsidRPr="00B90193" w:rsidRDefault="00552F96" w:rsidP="00552F96">
            <w:pPr>
              <w:rPr>
                <w:rFonts w:ascii="Arial" w:hAnsi="Arial" w:cs="Arial"/>
                <w:sz w:val="20"/>
                <w:szCs w:val="20"/>
              </w:rPr>
            </w:pPr>
            <w:r>
              <w:rPr>
                <w:rFonts w:ascii="Arial" w:hAnsi="Arial" w:cs="Arial"/>
                <w:sz w:val="20"/>
                <w:szCs w:val="20"/>
              </w:rPr>
              <w:t xml:space="preserve">Noting that many students admit that they waited to complete Mathematics requirements until the end of their programs of study, </w:t>
            </w:r>
            <w:r w:rsidR="002B70D3">
              <w:rPr>
                <w:rFonts w:ascii="Arial" w:hAnsi="Arial" w:cs="Arial"/>
                <w:sz w:val="20"/>
                <w:szCs w:val="20"/>
              </w:rPr>
              <w:t>Art Department faculty have been</w:t>
            </w:r>
            <w:r>
              <w:rPr>
                <w:rFonts w:ascii="Arial" w:hAnsi="Arial" w:cs="Arial"/>
                <w:sz w:val="20"/>
                <w:szCs w:val="20"/>
              </w:rPr>
              <w:t xml:space="preserve"> working proactively to encourage Art majors to complete their General Education Requirements, with a focus on Mathe</w:t>
            </w:r>
            <w:r w:rsidR="00942D3A">
              <w:rPr>
                <w:rFonts w:ascii="Arial" w:hAnsi="Arial" w:cs="Arial"/>
                <w:sz w:val="20"/>
                <w:szCs w:val="20"/>
              </w:rPr>
              <w:t>ma</w:t>
            </w:r>
            <w:r>
              <w:rPr>
                <w:rFonts w:ascii="Arial" w:hAnsi="Arial" w:cs="Arial"/>
                <w:sz w:val="20"/>
                <w:szCs w:val="20"/>
              </w:rPr>
              <w:t xml:space="preserve">tics courses, much earlier in their degree programs. Faculty hope this practice will </w:t>
            </w:r>
            <w:r w:rsidR="00942D3A">
              <w:rPr>
                <w:rFonts w:ascii="Arial" w:hAnsi="Arial" w:cs="Arial"/>
                <w:sz w:val="20"/>
                <w:szCs w:val="20"/>
              </w:rPr>
              <w:t>alert students to the importance of completing Mathematics courses and, ultimately, in</w:t>
            </w:r>
            <w:r>
              <w:rPr>
                <w:rFonts w:ascii="Arial" w:hAnsi="Arial" w:cs="Arial"/>
                <w:sz w:val="20"/>
                <w:szCs w:val="20"/>
              </w:rPr>
              <w:t>crease student program completion rates.</w:t>
            </w:r>
            <w:r w:rsidR="0086324C">
              <w:rPr>
                <w:rFonts w:ascii="Arial" w:hAnsi="Arial" w:cs="Arial"/>
                <w:sz w:val="20"/>
                <w:szCs w:val="20"/>
              </w:rPr>
              <w:t xml:space="preserve"> As suggested by interviews conducted during the ART 2295 final presentations, this practice appears to </w:t>
            </w:r>
            <w:r w:rsidR="0086324C">
              <w:rPr>
                <w:rFonts w:ascii="Arial" w:hAnsi="Arial" w:cs="Arial"/>
                <w:sz w:val="20"/>
                <w:szCs w:val="20"/>
              </w:rPr>
              <w:lastRenderedPageBreak/>
              <w:t>be working. More students indicated that they completed Mathematics courses earlier in their program of study and fewer students indicated that they delayed completing Mathematics courses.</w:t>
            </w:r>
          </w:p>
          <w:p w14:paraId="3FCC726D" w14:textId="51110064" w:rsidR="00552F96" w:rsidRDefault="00552F96" w:rsidP="006950E9">
            <w:pPr>
              <w:rPr>
                <w:rFonts w:ascii="Arial" w:hAnsi="Arial" w:cs="Arial"/>
                <w:sz w:val="20"/>
                <w:szCs w:val="20"/>
              </w:rPr>
            </w:pPr>
          </w:p>
          <w:p w14:paraId="751EFC81" w14:textId="339F1C47" w:rsidR="00B90193" w:rsidRPr="00B90193" w:rsidRDefault="00B90193" w:rsidP="006950E9">
            <w:pPr>
              <w:rPr>
                <w:rFonts w:ascii="Arial" w:hAnsi="Arial" w:cs="Arial"/>
                <w:sz w:val="20"/>
                <w:szCs w:val="20"/>
              </w:rPr>
            </w:pPr>
            <w:r w:rsidRPr="00B90193">
              <w:rPr>
                <w:rFonts w:ascii="Arial" w:hAnsi="Arial" w:cs="Arial"/>
                <w:sz w:val="20"/>
                <w:szCs w:val="20"/>
              </w:rPr>
              <w:t>The Review Team’s recommendation encouraging the Art Department to reach out to the Mathematics Department to investigate the challenges faced by Art majors and to seek the guidance of Mathematics faculty is definitely something</w:t>
            </w:r>
            <w:r w:rsidR="00942D3A">
              <w:rPr>
                <w:rFonts w:ascii="Arial" w:hAnsi="Arial" w:cs="Arial"/>
                <w:sz w:val="20"/>
                <w:szCs w:val="20"/>
              </w:rPr>
              <w:t xml:space="preserve"> the Art Department has </w:t>
            </w:r>
            <w:r w:rsidRPr="00B90193">
              <w:rPr>
                <w:rFonts w:ascii="Arial" w:hAnsi="Arial" w:cs="Arial"/>
                <w:sz w:val="20"/>
                <w:szCs w:val="20"/>
              </w:rPr>
              <w:t xml:space="preserve">done </w:t>
            </w:r>
            <w:r w:rsidR="00942D3A">
              <w:rPr>
                <w:rFonts w:ascii="Arial" w:hAnsi="Arial" w:cs="Arial"/>
                <w:sz w:val="20"/>
                <w:szCs w:val="20"/>
              </w:rPr>
              <w:t xml:space="preserve">in the past </w:t>
            </w:r>
            <w:r w:rsidRPr="00B90193">
              <w:rPr>
                <w:rFonts w:ascii="Arial" w:hAnsi="Arial" w:cs="Arial"/>
                <w:sz w:val="20"/>
                <w:szCs w:val="20"/>
              </w:rPr>
              <w:t xml:space="preserve">and is more than willing to continue. </w:t>
            </w:r>
          </w:p>
          <w:p w14:paraId="7ACACB4B" w14:textId="1406E757" w:rsidR="008B0B42" w:rsidRDefault="008B0B42" w:rsidP="006950E9">
            <w:pPr>
              <w:rPr>
                <w:rFonts w:ascii="Arial" w:hAnsi="Arial" w:cs="Arial"/>
                <w:sz w:val="20"/>
                <w:szCs w:val="20"/>
              </w:rPr>
            </w:pPr>
          </w:p>
          <w:p w14:paraId="5784BBC9" w14:textId="77777777" w:rsidR="00B90193" w:rsidRPr="00B90193" w:rsidRDefault="00B90193" w:rsidP="00552F96">
            <w:pPr>
              <w:rPr>
                <w:rFonts w:ascii="Arial" w:hAnsi="Arial" w:cs="Arial"/>
                <w:sz w:val="20"/>
                <w:szCs w:val="20"/>
              </w:rPr>
            </w:pPr>
          </w:p>
        </w:tc>
      </w:tr>
      <w:tr w:rsidR="00B90193" w:rsidRPr="00B90193" w14:paraId="685514AA" w14:textId="77777777" w:rsidTr="006950E9">
        <w:tc>
          <w:tcPr>
            <w:tcW w:w="4435" w:type="dxa"/>
          </w:tcPr>
          <w:p w14:paraId="1691C112"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t>What outreach might be done for high school students who are planning on going into Art at Sinclair?  How can the department let them know what they need to do to prepare before they begin at Sinclair?  Does the fact that many districts have cut their Art programs open up any opportunities for dual enrollment options that might make Art instruction available to students in districts where those courses have been dropped?</w:t>
            </w:r>
            <w:r w:rsidRPr="00B90193">
              <w:rPr>
                <w:rFonts w:ascii="Arial" w:hAnsi="Arial" w:cs="Arial"/>
                <w:color w:val="000000" w:themeColor="text1"/>
                <w:sz w:val="20"/>
                <w:szCs w:val="20"/>
              </w:rPr>
              <w:t xml:space="preserve"> </w:t>
            </w:r>
          </w:p>
        </w:tc>
        <w:tc>
          <w:tcPr>
            <w:tcW w:w="1973" w:type="dxa"/>
          </w:tcPr>
          <w:p w14:paraId="70A87A18" w14:textId="77777777" w:rsidR="00B90193" w:rsidRPr="00B90193" w:rsidRDefault="00B90193" w:rsidP="006950E9">
            <w:pPr>
              <w:pStyle w:val="ListParagraph"/>
              <w:ind w:left="0"/>
              <w:rPr>
                <w:rFonts w:ascii="Arial" w:hAnsi="Arial" w:cs="Arial"/>
                <w:color w:val="000000" w:themeColor="text1"/>
                <w:sz w:val="20"/>
                <w:szCs w:val="20"/>
              </w:rPr>
            </w:pPr>
          </w:p>
          <w:p w14:paraId="0A60F185" w14:textId="1125D36E"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760255" w:rsidRPr="00B90193">
              <w:rPr>
                <w:sz w:val="20"/>
                <w:szCs w:val="20"/>
              </w:rPr>
              <w:fldChar w:fldCharType="begin">
                <w:ffData>
                  <w:name w:val="Check1"/>
                  <w:enabled/>
                  <w:calcOnExit w:val="0"/>
                  <w:checkBox>
                    <w:sizeAuto/>
                    <w:default w:val="0"/>
                  </w:checkBox>
                </w:ffData>
              </w:fldChar>
            </w:r>
            <w:r w:rsidR="00760255" w:rsidRPr="00B90193">
              <w:rPr>
                <w:sz w:val="20"/>
                <w:szCs w:val="20"/>
              </w:rPr>
              <w:instrText xml:space="preserve"> FORMCHECKBOX </w:instrText>
            </w:r>
            <w:r w:rsidR="007F53C8">
              <w:rPr>
                <w:sz w:val="20"/>
                <w:szCs w:val="20"/>
              </w:rPr>
            </w:r>
            <w:r w:rsidR="007F53C8">
              <w:rPr>
                <w:sz w:val="20"/>
                <w:szCs w:val="20"/>
              </w:rPr>
              <w:fldChar w:fldCharType="separate"/>
            </w:r>
            <w:r w:rsidR="00760255" w:rsidRPr="00B90193">
              <w:rPr>
                <w:sz w:val="20"/>
                <w:szCs w:val="20"/>
              </w:rPr>
              <w:fldChar w:fldCharType="end"/>
            </w:r>
          </w:p>
          <w:p w14:paraId="441E261A" w14:textId="77777777" w:rsidR="00B90193" w:rsidRPr="00B90193" w:rsidRDefault="00B90193" w:rsidP="006950E9">
            <w:pPr>
              <w:pStyle w:val="ListParagraph"/>
              <w:ind w:left="0"/>
              <w:rPr>
                <w:rFonts w:ascii="Arial" w:hAnsi="Arial" w:cs="Arial"/>
                <w:color w:val="000000" w:themeColor="text1"/>
                <w:sz w:val="20"/>
                <w:szCs w:val="20"/>
              </w:rPr>
            </w:pPr>
          </w:p>
          <w:p w14:paraId="53A8826B" w14:textId="1D1D2473"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00760255" w:rsidRPr="00B90193">
              <w:rPr>
                <w:sz w:val="20"/>
                <w:szCs w:val="20"/>
              </w:rPr>
              <w:fldChar w:fldCharType="begin">
                <w:ffData>
                  <w:name w:val=""/>
                  <w:enabled/>
                  <w:calcOnExit w:val="0"/>
                  <w:checkBox>
                    <w:sizeAuto/>
                    <w:default w:val="1"/>
                  </w:checkBox>
                </w:ffData>
              </w:fldChar>
            </w:r>
            <w:r w:rsidR="00760255" w:rsidRPr="00B90193">
              <w:rPr>
                <w:sz w:val="20"/>
                <w:szCs w:val="20"/>
              </w:rPr>
              <w:instrText xml:space="preserve"> FORMCHECKBOX </w:instrText>
            </w:r>
            <w:r w:rsidR="007F53C8">
              <w:rPr>
                <w:sz w:val="20"/>
                <w:szCs w:val="20"/>
              </w:rPr>
            </w:r>
            <w:r w:rsidR="007F53C8">
              <w:rPr>
                <w:sz w:val="20"/>
                <w:szCs w:val="20"/>
              </w:rPr>
              <w:fldChar w:fldCharType="separate"/>
            </w:r>
            <w:r w:rsidR="00760255" w:rsidRPr="00B90193">
              <w:rPr>
                <w:sz w:val="20"/>
                <w:szCs w:val="20"/>
              </w:rPr>
              <w:fldChar w:fldCharType="end"/>
            </w:r>
          </w:p>
          <w:p w14:paraId="02A02DF3" w14:textId="77777777" w:rsidR="00B90193" w:rsidRPr="00B90193" w:rsidRDefault="00B90193" w:rsidP="006950E9">
            <w:pPr>
              <w:pStyle w:val="ListParagraph"/>
              <w:ind w:left="0"/>
              <w:rPr>
                <w:rFonts w:ascii="Arial" w:hAnsi="Arial" w:cs="Arial"/>
                <w:color w:val="000000" w:themeColor="text1"/>
                <w:sz w:val="20"/>
                <w:szCs w:val="20"/>
              </w:rPr>
            </w:pPr>
          </w:p>
          <w:p w14:paraId="560F660B"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592666E9" w14:textId="515FE7E1" w:rsidR="004F0761" w:rsidRPr="00B90193" w:rsidRDefault="004F0761" w:rsidP="004F0761">
            <w:pPr>
              <w:rPr>
                <w:rFonts w:ascii="Arial" w:hAnsi="Arial" w:cs="Arial"/>
                <w:sz w:val="20"/>
                <w:szCs w:val="20"/>
              </w:rPr>
            </w:pPr>
            <w:r w:rsidRPr="00B90193">
              <w:rPr>
                <w:rFonts w:ascii="Arial" w:hAnsi="Arial" w:cs="Arial"/>
                <w:sz w:val="20"/>
                <w:szCs w:val="20"/>
              </w:rPr>
              <w:t>The Review Team’s question regarding</w:t>
            </w:r>
            <w:r w:rsidR="00791CD9">
              <w:rPr>
                <w:rFonts w:ascii="Arial" w:hAnsi="Arial" w:cs="Arial"/>
                <w:sz w:val="20"/>
                <w:szCs w:val="20"/>
              </w:rPr>
              <w:t xml:space="preserve"> the</w:t>
            </w:r>
            <w:r w:rsidRPr="00B90193">
              <w:rPr>
                <w:rFonts w:ascii="Arial" w:hAnsi="Arial" w:cs="Arial"/>
                <w:sz w:val="20"/>
                <w:szCs w:val="20"/>
              </w:rPr>
              <w:t xml:space="preserve"> preparation of high school students prior to attending Sinclair</w:t>
            </w:r>
            <w:r w:rsidR="00760255">
              <w:rPr>
                <w:rFonts w:ascii="Arial" w:hAnsi="Arial" w:cs="Arial"/>
                <w:sz w:val="20"/>
                <w:szCs w:val="20"/>
              </w:rPr>
              <w:t xml:space="preserve"> for A</w:t>
            </w:r>
            <w:r w:rsidR="00791CD9">
              <w:rPr>
                <w:rFonts w:ascii="Arial" w:hAnsi="Arial" w:cs="Arial"/>
                <w:sz w:val="20"/>
                <w:szCs w:val="20"/>
              </w:rPr>
              <w:t>rt studies</w:t>
            </w:r>
            <w:r w:rsidRPr="00B90193">
              <w:rPr>
                <w:rFonts w:ascii="Arial" w:hAnsi="Arial" w:cs="Arial"/>
                <w:sz w:val="20"/>
                <w:szCs w:val="20"/>
              </w:rPr>
              <w:t xml:space="preserve"> is interesting because </w:t>
            </w:r>
            <w:r>
              <w:rPr>
                <w:rFonts w:ascii="Arial" w:hAnsi="Arial" w:cs="Arial"/>
                <w:sz w:val="20"/>
                <w:szCs w:val="20"/>
              </w:rPr>
              <w:t xml:space="preserve">the </w:t>
            </w:r>
            <w:r w:rsidRPr="00B90193">
              <w:rPr>
                <w:rFonts w:ascii="Arial" w:hAnsi="Arial" w:cs="Arial"/>
                <w:sz w:val="20"/>
                <w:szCs w:val="20"/>
              </w:rPr>
              <w:t>completion of art courses at the K-12 level is not a prerequisite for success in Ar</w:t>
            </w:r>
            <w:r w:rsidR="00760255">
              <w:rPr>
                <w:rFonts w:ascii="Arial" w:hAnsi="Arial" w:cs="Arial"/>
                <w:sz w:val="20"/>
                <w:szCs w:val="20"/>
              </w:rPr>
              <w:t xml:space="preserve">t courses at the college level. In fact, </w:t>
            </w:r>
            <w:r w:rsidRPr="00B90193">
              <w:rPr>
                <w:rFonts w:ascii="Arial" w:hAnsi="Arial" w:cs="Arial"/>
                <w:sz w:val="20"/>
                <w:szCs w:val="20"/>
              </w:rPr>
              <w:t xml:space="preserve">Instructional approaches at the K-12 level </w:t>
            </w:r>
            <w:r w:rsidR="00760255">
              <w:rPr>
                <w:rFonts w:ascii="Arial" w:hAnsi="Arial" w:cs="Arial"/>
                <w:sz w:val="20"/>
                <w:szCs w:val="20"/>
              </w:rPr>
              <w:t>differ dramatically from</w:t>
            </w:r>
            <w:r w:rsidRPr="00B90193">
              <w:rPr>
                <w:rFonts w:ascii="Arial" w:hAnsi="Arial" w:cs="Arial"/>
                <w:sz w:val="20"/>
                <w:szCs w:val="20"/>
              </w:rPr>
              <w:t xml:space="preserve"> </w:t>
            </w:r>
            <w:r w:rsidR="00760255">
              <w:rPr>
                <w:rFonts w:ascii="Arial" w:hAnsi="Arial" w:cs="Arial"/>
                <w:sz w:val="20"/>
                <w:szCs w:val="20"/>
              </w:rPr>
              <w:t xml:space="preserve">those utilized in </w:t>
            </w:r>
            <w:r w:rsidRPr="00B90193">
              <w:rPr>
                <w:rFonts w:ascii="Arial" w:hAnsi="Arial" w:cs="Arial"/>
                <w:sz w:val="20"/>
                <w:szCs w:val="20"/>
              </w:rPr>
              <w:t>c</w:t>
            </w:r>
            <w:r w:rsidR="00760255">
              <w:rPr>
                <w:rFonts w:ascii="Arial" w:hAnsi="Arial" w:cs="Arial"/>
                <w:sz w:val="20"/>
                <w:szCs w:val="20"/>
              </w:rPr>
              <w:t>ollege-level Art instruction</w:t>
            </w:r>
            <w:r w:rsidRPr="00B90193">
              <w:rPr>
                <w:rFonts w:ascii="Arial" w:hAnsi="Arial" w:cs="Arial"/>
                <w:sz w:val="20"/>
                <w:szCs w:val="20"/>
              </w:rPr>
              <w:t xml:space="preserve">. </w:t>
            </w:r>
          </w:p>
          <w:p w14:paraId="3146E092" w14:textId="77777777" w:rsidR="004F0761" w:rsidRPr="00B90193" w:rsidRDefault="004F0761" w:rsidP="004F0761">
            <w:pPr>
              <w:rPr>
                <w:rFonts w:ascii="Arial" w:hAnsi="Arial" w:cs="Arial"/>
                <w:sz w:val="20"/>
                <w:szCs w:val="20"/>
              </w:rPr>
            </w:pPr>
          </w:p>
          <w:p w14:paraId="07221869" w14:textId="45DE2CFF" w:rsidR="004F0761" w:rsidRPr="00B90193" w:rsidRDefault="00A7451A" w:rsidP="004F0761">
            <w:pPr>
              <w:rPr>
                <w:rFonts w:ascii="Arial" w:hAnsi="Arial" w:cs="Arial"/>
                <w:sz w:val="20"/>
                <w:szCs w:val="20"/>
              </w:rPr>
            </w:pPr>
            <w:r>
              <w:rPr>
                <w:rFonts w:ascii="Arial" w:hAnsi="Arial" w:cs="Arial"/>
                <w:sz w:val="20"/>
                <w:szCs w:val="20"/>
              </w:rPr>
              <w:t>It is important to note that s</w:t>
            </w:r>
            <w:r w:rsidR="004F0761" w:rsidRPr="00B90193">
              <w:rPr>
                <w:rFonts w:ascii="Arial" w:hAnsi="Arial" w:cs="Arial"/>
                <w:sz w:val="20"/>
                <w:szCs w:val="20"/>
              </w:rPr>
              <w:t xml:space="preserve">tudents attending schools such as Stivers School for the Arts </w:t>
            </w:r>
            <w:r w:rsidR="008928EE">
              <w:rPr>
                <w:rFonts w:ascii="Arial" w:hAnsi="Arial" w:cs="Arial"/>
                <w:sz w:val="20"/>
                <w:szCs w:val="20"/>
              </w:rPr>
              <w:t xml:space="preserve">in Dayton, Ohio </w:t>
            </w:r>
            <w:r w:rsidR="004F0761" w:rsidRPr="00B90193">
              <w:rPr>
                <w:rFonts w:ascii="Arial" w:hAnsi="Arial" w:cs="Arial"/>
                <w:sz w:val="20"/>
                <w:szCs w:val="20"/>
              </w:rPr>
              <w:t>and othe</w:t>
            </w:r>
            <w:r>
              <w:rPr>
                <w:rFonts w:ascii="Arial" w:hAnsi="Arial" w:cs="Arial"/>
                <w:sz w:val="20"/>
                <w:szCs w:val="20"/>
              </w:rPr>
              <w:t xml:space="preserve">r </w:t>
            </w:r>
            <w:r w:rsidR="008928EE">
              <w:rPr>
                <w:rFonts w:ascii="Arial" w:hAnsi="Arial" w:cs="Arial"/>
                <w:sz w:val="20"/>
                <w:szCs w:val="20"/>
              </w:rPr>
              <w:t xml:space="preserve">area </w:t>
            </w:r>
            <w:r>
              <w:rPr>
                <w:rFonts w:ascii="Arial" w:hAnsi="Arial" w:cs="Arial"/>
                <w:sz w:val="20"/>
                <w:szCs w:val="20"/>
              </w:rPr>
              <w:t xml:space="preserve">high schools with strong </w:t>
            </w:r>
            <w:r w:rsidR="004F0761" w:rsidRPr="00B90193">
              <w:rPr>
                <w:rFonts w:ascii="Arial" w:hAnsi="Arial" w:cs="Arial"/>
                <w:sz w:val="20"/>
                <w:szCs w:val="20"/>
              </w:rPr>
              <w:t>art programs are not necessarily better prepared to enter college-level a</w:t>
            </w:r>
            <w:r w:rsidR="004F0761">
              <w:rPr>
                <w:rFonts w:ascii="Arial" w:hAnsi="Arial" w:cs="Arial"/>
                <w:sz w:val="20"/>
                <w:szCs w:val="20"/>
              </w:rPr>
              <w:t>rt courses than are students who have</w:t>
            </w:r>
            <w:r w:rsidR="004F0761" w:rsidRPr="00B90193">
              <w:rPr>
                <w:rFonts w:ascii="Arial" w:hAnsi="Arial" w:cs="Arial"/>
                <w:sz w:val="20"/>
                <w:szCs w:val="20"/>
              </w:rPr>
              <w:t xml:space="preserve"> </w:t>
            </w:r>
            <w:r w:rsidR="004F0761">
              <w:rPr>
                <w:rFonts w:ascii="Arial" w:hAnsi="Arial" w:cs="Arial"/>
                <w:sz w:val="20"/>
                <w:szCs w:val="20"/>
              </w:rPr>
              <w:t xml:space="preserve">had </w:t>
            </w:r>
            <w:r w:rsidR="004F0761" w:rsidRPr="00B90193">
              <w:rPr>
                <w:rFonts w:ascii="Arial" w:hAnsi="Arial" w:cs="Arial"/>
                <w:sz w:val="20"/>
                <w:szCs w:val="20"/>
              </w:rPr>
              <w:t xml:space="preserve">little or no </w:t>
            </w:r>
            <w:r w:rsidR="007C1C94">
              <w:rPr>
                <w:rFonts w:ascii="Arial" w:hAnsi="Arial" w:cs="Arial"/>
                <w:sz w:val="20"/>
                <w:szCs w:val="20"/>
              </w:rPr>
              <w:t xml:space="preserve">prior </w:t>
            </w:r>
            <w:r w:rsidR="004F0761" w:rsidRPr="00B90193">
              <w:rPr>
                <w:rFonts w:ascii="Arial" w:hAnsi="Arial" w:cs="Arial"/>
                <w:sz w:val="20"/>
                <w:szCs w:val="20"/>
              </w:rPr>
              <w:t>experience with art in the K-12 setting.</w:t>
            </w:r>
          </w:p>
          <w:p w14:paraId="593F1E24" w14:textId="5BC9C7B8" w:rsidR="004F0761" w:rsidRDefault="004F0761" w:rsidP="006950E9">
            <w:pPr>
              <w:rPr>
                <w:rFonts w:ascii="Arial" w:hAnsi="Arial" w:cs="Arial"/>
                <w:sz w:val="20"/>
                <w:szCs w:val="20"/>
              </w:rPr>
            </w:pPr>
          </w:p>
          <w:p w14:paraId="66FFB655" w14:textId="122FEA3F" w:rsidR="00A7451A" w:rsidRDefault="00A7451A" w:rsidP="006950E9">
            <w:pPr>
              <w:rPr>
                <w:rFonts w:ascii="Arial" w:hAnsi="Arial" w:cs="Arial"/>
                <w:sz w:val="20"/>
                <w:szCs w:val="20"/>
              </w:rPr>
            </w:pPr>
            <w:r>
              <w:rPr>
                <w:rFonts w:ascii="Arial" w:hAnsi="Arial" w:cs="Arial"/>
                <w:sz w:val="20"/>
                <w:szCs w:val="20"/>
              </w:rPr>
              <w:t xml:space="preserve">While it is true that many school districts have cut their Art programs, K-12 Gallery &amp; Teen Educational &amp; Joint Adult Studio (TEJAS), a regional visual arts center offering innovative visual arts programs for all ages in Dayton, Ohio, </w:t>
            </w:r>
            <w:r w:rsidR="00760255">
              <w:rPr>
                <w:rFonts w:ascii="Arial" w:hAnsi="Arial" w:cs="Arial"/>
                <w:sz w:val="20"/>
                <w:szCs w:val="20"/>
              </w:rPr>
              <w:t>fills this gap by contracting</w:t>
            </w:r>
            <w:r>
              <w:rPr>
                <w:rFonts w:ascii="Arial" w:hAnsi="Arial" w:cs="Arial"/>
                <w:sz w:val="20"/>
                <w:szCs w:val="20"/>
              </w:rPr>
              <w:t xml:space="preserve"> with school districts to provide K-12 art instruction. In fact, many Sinclair Associate of Arts, Art degree program students and graduates have obtained employment via K-12 Gallery and are teaching art programs in local schools.</w:t>
            </w:r>
          </w:p>
          <w:p w14:paraId="007C7D27" w14:textId="533A3559" w:rsidR="00A7451A" w:rsidRDefault="00A7451A" w:rsidP="006950E9">
            <w:pPr>
              <w:rPr>
                <w:rFonts w:ascii="Arial" w:hAnsi="Arial" w:cs="Arial"/>
                <w:sz w:val="20"/>
                <w:szCs w:val="20"/>
              </w:rPr>
            </w:pPr>
          </w:p>
          <w:p w14:paraId="16CE311E" w14:textId="6497EBEF" w:rsidR="00E52C98" w:rsidRDefault="00E52C98" w:rsidP="006950E9">
            <w:pPr>
              <w:rPr>
                <w:rFonts w:ascii="Arial" w:hAnsi="Arial" w:cs="Arial"/>
                <w:sz w:val="20"/>
                <w:szCs w:val="20"/>
              </w:rPr>
            </w:pPr>
            <w:r>
              <w:rPr>
                <w:rFonts w:ascii="Arial" w:hAnsi="Arial" w:cs="Arial"/>
                <w:sz w:val="20"/>
                <w:szCs w:val="20"/>
              </w:rPr>
              <w:t>M</w:t>
            </w:r>
            <w:r w:rsidR="00760255">
              <w:rPr>
                <w:rFonts w:ascii="Arial" w:hAnsi="Arial" w:cs="Arial"/>
                <w:sz w:val="20"/>
                <w:szCs w:val="20"/>
              </w:rPr>
              <w:t>any College Credit Plus (CCP) students take advantage of the Art Department’s online Art Appreciation and Art Hist</w:t>
            </w:r>
            <w:r>
              <w:rPr>
                <w:rFonts w:ascii="Arial" w:hAnsi="Arial" w:cs="Arial"/>
                <w:sz w:val="20"/>
                <w:szCs w:val="20"/>
              </w:rPr>
              <w:t xml:space="preserve">ory courses. Additionally, </w:t>
            </w:r>
            <w:r w:rsidR="007C1C94">
              <w:rPr>
                <w:rFonts w:ascii="Arial" w:hAnsi="Arial" w:cs="Arial"/>
                <w:sz w:val="20"/>
                <w:szCs w:val="20"/>
              </w:rPr>
              <w:t>Badi</w:t>
            </w:r>
            <w:r w:rsidR="00760255">
              <w:rPr>
                <w:rFonts w:ascii="Arial" w:hAnsi="Arial" w:cs="Arial"/>
                <w:sz w:val="20"/>
                <w:szCs w:val="20"/>
              </w:rPr>
              <w:t>n High School and Dominion Academy</w:t>
            </w:r>
            <w:r w:rsidR="000516D4">
              <w:rPr>
                <w:rFonts w:ascii="Arial" w:hAnsi="Arial" w:cs="Arial"/>
                <w:sz w:val="20"/>
                <w:szCs w:val="20"/>
              </w:rPr>
              <w:t xml:space="preserve"> of Dayton</w:t>
            </w:r>
            <w:r w:rsidR="00760255">
              <w:rPr>
                <w:rFonts w:ascii="Arial" w:hAnsi="Arial" w:cs="Arial"/>
                <w:sz w:val="20"/>
                <w:szCs w:val="20"/>
              </w:rPr>
              <w:t xml:space="preserve"> have begun offering on-site Art Appreciation and Art History survey c</w:t>
            </w:r>
            <w:r>
              <w:rPr>
                <w:rFonts w:ascii="Arial" w:hAnsi="Arial" w:cs="Arial"/>
                <w:sz w:val="20"/>
                <w:szCs w:val="20"/>
              </w:rPr>
              <w:t xml:space="preserve">ourses taught by approved CCP teachers. </w:t>
            </w:r>
          </w:p>
          <w:p w14:paraId="32BD4AAC" w14:textId="77777777" w:rsidR="00E52C98" w:rsidRDefault="00E52C98" w:rsidP="006950E9">
            <w:pPr>
              <w:rPr>
                <w:rFonts w:ascii="Arial" w:hAnsi="Arial" w:cs="Arial"/>
                <w:sz w:val="20"/>
                <w:szCs w:val="20"/>
              </w:rPr>
            </w:pPr>
          </w:p>
          <w:p w14:paraId="7B1D7597" w14:textId="5341EDAB" w:rsidR="00760255" w:rsidRDefault="00E52C98" w:rsidP="006950E9">
            <w:pPr>
              <w:rPr>
                <w:rFonts w:ascii="Arial" w:hAnsi="Arial" w:cs="Arial"/>
                <w:sz w:val="20"/>
                <w:szCs w:val="20"/>
              </w:rPr>
            </w:pPr>
            <w:r>
              <w:rPr>
                <w:rFonts w:ascii="Arial" w:hAnsi="Arial" w:cs="Arial"/>
                <w:sz w:val="20"/>
                <w:szCs w:val="20"/>
              </w:rPr>
              <w:t>Many CCP students enroll in Sinclair’s studio art courses taught by the Art Department’s faculty members. However,</w:t>
            </w:r>
            <w:r w:rsidR="00760255">
              <w:rPr>
                <w:rFonts w:ascii="Arial" w:hAnsi="Arial" w:cs="Arial"/>
                <w:sz w:val="20"/>
                <w:szCs w:val="20"/>
              </w:rPr>
              <w:t xml:space="preserve"> inherent credentialing differences that exist between K-12 art educators </w:t>
            </w:r>
            <w:r>
              <w:rPr>
                <w:rFonts w:ascii="Arial" w:hAnsi="Arial" w:cs="Arial"/>
                <w:sz w:val="20"/>
                <w:szCs w:val="20"/>
              </w:rPr>
              <w:t>who earn master’s degrees in education or art education</w:t>
            </w:r>
            <w:r w:rsidR="00DF3476">
              <w:rPr>
                <w:rFonts w:ascii="Arial" w:hAnsi="Arial" w:cs="Arial"/>
                <w:sz w:val="20"/>
                <w:szCs w:val="20"/>
              </w:rPr>
              <w:t>,</w:t>
            </w:r>
            <w:r>
              <w:rPr>
                <w:rFonts w:ascii="Arial" w:hAnsi="Arial" w:cs="Arial"/>
                <w:sz w:val="20"/>
                <w:szCs w:val="20"/>
              </w:rPr>
              <w:t xml:space="preserve"> </w:t>
            </w:r>
            <w:r w:rsidR="00DF3476">
              <w:rPr>
                <w:rFonts w:ascii="Arial" w:hAnsi="Arial" w:cs="Arial"/>
                <w:sz w:val="20"/>
                <w:szCs w:val="20"/>
              </w:rPr>
              <w:t xml:space="preserve">which is broad in scope, </w:t>
            </w:r>
            <w:r w:rsidR="00760255">
              <w:rPr>
                <w:rFonts w:ascii="Arial" w:hAnsi="Arial" w:cs="Arial"/>
                <w:sz w:val="20"/>
                <w:szCs w:val="20"/>
              </w:rPr>
              <w:t>and college-level art faculty</w:t>
            </w:r>
            <w:r>
              <w:rPr>
                <w:rFonts w:ascii="Arial" w:hAnsi="Arial" w:cs="Arial"/>
                <w:sz w:val="20"/>
                <w:szCs w:val="20"/>
              </w:rPr>
              <w:t xml:space="preserve"> members who earn master’s degrees in a specific </w:t>
            </w:r>
            <w:r>
              <w:rPr>
                <w:rFonts w:ascii="Arial" w:hAnsi="Arial" w:cs="Arial"/>
                <w:sz w:val="20"/>
                <w:szCs w:val="20"/>
              </w:rPr>
              <w:lastRenderedPageBreak/>
              <w:t>studio discipline</w:t>
            </w:r>
            <w:r w:rsidR="00760255">
              <w:rPr>
                <w:rFonts w:ascii="Arial" w:hAnsi="Arial" w:cs="Arial"/>
                <w:sz w:val="20"/>
                <w:szCs w:val="20"/>
              </w:rPr>
              <w:t xml:space="preserve">, </w:t>
            </w:r>
            <w:r>
              <w:rPr>
                <w:rFonts w:ascii="Arial" w:hAnsi="Arial" w:cs="Arial"/>
                <w:sz w:val="20"/>
                <w:szCs w:val="20"/>
              </w:rPr>
              <w:t>have made it difficult for CCP teachers to gain approval to teach studio-based CCP courses at their respective schools. However, Northwestern High School is currently offering CCP Ceramics courses</w:t>
            </w:r>
            <w:r w:rsidR="00DF3476">
              <w:rPr>
                <w:rFonts w:ascii="Arial" w:hAnsi="Arial" w:cs="Arial"/>
                <w:sz w:val="20"/>
                <w:szCs w:val="20"/>
              </w:rPr>
              <w:t xml:space="preserve"> and hopes to expand its offerings to include Art Appreciation</w:t>
            </w:r>
            <w:r>
              <w:rPr>
                <w:rFonts w:ascii="Arial" w:hAnsi="Arial" w:cs="Arial"/>
                <w:sz w:val="20"/>
                <w:szCs w:val="20"/>
              </w:rPr>
              <w:t>.</w:t>
            </w:r>
          </w:p>
          <w:p w14:paraId="408DB877" w14:textId="77777777" w:rsidR="00A7451A" w:rsidRDefault="00A7451A" w:rsidP="006950E9">
            <w:pPr>
              <w:rPr>
                <w:rFonts w:ascii="Arial" w:hAnsi="Arial" w:cs="Arial"/>
                <w:sz w:val="20"/>
                <w:szCs w:val="20"/>
              </w:rPr>
            </w:pPr>
          </w:p>
          <w:p w14:paraId="224E20CC" w14:textId="25D94A64" w:rsidR="00B90193" w:rsidRPr="00B90193" w:rsidRDefault="00DF3476" w:rsidP="006950E9">
            <w:pPr>
              <w:rPr>
                <w:rFonts w:ascii="Arial" w:hAnsi="Arial" w:cs="Arial"/>
                <w:sz w:val="20"/>
                <w:szCs w:val="20"/>
              </w:rPr>
            </w:pPr>
            <w:r>
              <w:rPr>
                <w:rFonts w:ascii="Arial" w:hAnsi="Arial" w:cs="Arial"/>
                <w:sz w:val="20"/>
                <w:szCs w:val="20"/>
              </w:rPr>
              <w:t>Additionally, t</w:t>
            </w:r>
            <w:r w:rsidR="00B90193" w:rsidRPr="00B90193">
              <w:rPr>
                <w:rFonts w:ascii="Arial" w:hAnsi="Arial" w:cs="Arial"/>
                <w:sz w:val="20"/>
                <w:szCs w:val="20"/>
              </w:rPr>
              <w:t xml:space="preserve">he Art Department engages in regular outreach activities for high school students. Department representatives attend annual career fairs at Centerville High School and West Carrollton High School. </w:t>
            </w:r>
          </w:p>
          <w:p w14:paraId="5DE654EE" w14:textId="77777777" w:rsidR="00B90193" w:rsidRPr="00B90193" w:rsidRDefault="00B90193" w:rsidP="004F0761">
            <w:pPr>
              <w:rPr>
                <w:rFonts w:ascii="Arial" w:hAnsi="Arial" w:cs="Arial"/>
                <w:sz w:val="20"/>
                <w:szCs w:val="20"/>
              </w:rPr>
            </w:pPr>
          </w:p>
        </w:tc>
      </w:tr>
      <w:tr w:rsidR="00B90193" w:rsidRPr="00B90193" w14:paraId="07131314" w14:textId="77777777" w:rsidTr="006950E9">
        <w:tc>
          <w:tcPr>
            <w:tcW w:w="4435" w:type="dxa"/>
          </w:tcPr>
          <w:p w14:paraId="230699C6"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Should embedded short-term certificates be developed within the Art transfer degree to give students exposure to some of the different areas within Art?  The department is encouraged to explore what opportunities there might be for embedded certificates to be developed within the transfer degree.</w:t>
            </w:r>
          </w:p>
        </w:tc>
        <w:tc>
          <w:tcPr>
            <w:tcW w:w="1973" w:type="dxa"/>
          </w:tcPr>
          <w:p w14:paraId="4F45F681" w14:textId="77777777" w:rsidR="00B90193" w:rsidRPr="00B90193" w:rsidRDefault="00B90193" w:rsidP="006950E9">
            <w:pPr>
              <w:pStyle w:val="ListParagraph"/>
              <w:ind w:left="0"/>
              <w:rPr>
                <w:rFonts w:ascii="Arial" w:hAnsi="Arial" w:cs="Arial"/>
                <w:color w:val="000000" w:themeColor="text1"/>
                <w:sz w:val="20"/>
                <w:szCs w:val="20"/>
              </w:rPr>
            </w:pPr>
          </w:p>
          <w:p w14:paraId="4A0E87D5"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2A7DCF78" w14:textId="77777777" w:rsidR="00B90193" w:rsidRPr="00B90193" w:rsidRDefault="00B90193" w:rsidP="006950E9">
            <w:pPr>
              <w:pStyle w:val="ListParagraph"/>
              <w:ind w:left="0"/>
              <w:rPr>
                <w:rFonts w:ascii="Arial" w:hAnsi="Arial" w:cs="Arial"/>
                <w:color w:val="000000" w:themeColor="text1"/>
                <w:sz w:val="20"/>
                <w:szCs w:val="20"/>
              </w:rPr>
            </w:pPr>
          </w:p>
          <w:p w14:paraId="378D074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385E3DF0" w14:textId="77777777" w:rsidR="00B90193" w:rsidRPr="00B90193" w:rsidRDefault="00B90193" w:rsidP="006950E9">
            <w:pPr>
              <w:pStyle w:val="ListParagraph"/>
              <w:ind w:left="0"/>
              <w:rPr>
                <w:rFonts w:ascii="Arial" w:hAnsi="Arial" w:cs="Arial"/>
                <w:color w:val="000000" w:themeColor="text1"/>
                <w:sz w:val="20"/>
                <w:szCs w:val="20"/>
              </w:rPr>
            </w:pPr>
          </w:p>
          <w:p w14:paraId="127AEAAB"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10896ABB" w14:textId="18559913" w:rsidR="00B90193" w:rsidRPr="00B90193" w:rsidRDefault="00B90193" w:rsidP="006950E9">
            <w:pPr>
              <w:rPr>
                <w:rFonts w:ascii="Arial" w:hAnsi="Arial" w:cs="Arial"/>
                <w:sz w:val="20"/>
                <w:szCs w:val="20"/>
              </w:rPr>
            </w:pPr>
            <w:r w:rsidRPr="00B90193">
              <w:rPr>
                <w:rFonts w:ascii="Arial" w:hAnsi="Arial" w:cs="Arial"/>
                <w:sz w:val="20"/>
                <w:szCs w:val="20"/>
              </w:rPr>
              <w:t>The Ar</w:t>
            </w:r>
            <w:r w:rsidR="00DF473F">
              <w:rPr>
                <w:rFonts w:ascii="Arial" w:hAnsi="Arial" w:cs="Arial"/>
                <w:sz w:val="20"/>
                <w:szCs w:val="20"/>
              </w:rPr>
              <w:t>t Department initially offered four</w:t>
            </w:r>
            <w:r w:rsidRPr="00B90193">
              <w:rPr>
                <w:rFonts w:ascii="Arial" w:hAnsi="Arial" w:cs="Arial"/>
                <w:sz w:val="20"/>
                <w:szCs w:val="20"/>
              </w:rPr>
              <w:t xml:space="preserve"> Short-Term Certificate programs – Arts Administration, Basic Drawing, Ceramics &amp; Sculpture Technology, Photographic Technology. </w:t>
            </w:r>
          </w:p>
          <w:p w14:paraId="02D03BCA" w14:textId="77777777" w:rsidR="00B90193" w:rsidRPr="00B90193" w:rsidRDefault="00B90193" w:rsidP="006950E9">
            <w:pPr>
              <w:rPr>
                <w:rFonts w:ascii="Arial" w:hAnsi="Arial" w:cs="Arial"/>
                <w:sz w:val="20"/>
                <w:szCs w:val="20"/>
              </w:rPr>
            </w:pPr>
          </w:p>
          <w:p w14:paraId="09925C2C" w14:textId="53FAFB2A" w:rsidR="00B90193" w:rsidRPr="00B90193" w:rsidRDefault="00B90193" w:rsidP="006950E9">
            <w:pPr>
              <w:rPr>
                <w:rFonts w:ascii="Arial" w:hAnsi="Arial" w:cs="Arial"/>
                <w:sz w:val="20"/>
                <w:szCs w:val="20"/>
              </w:rPr>
            </w:pPr>
            <w:r w:rsidRPr="00B90193">
              <w:rPr>
                <w:rFonts w:ascii="Arial" w:hAnsi="Arial" w:cs="Arial"/>
                <w:sz w:val="20"/>
                <w:szCs w:val="20"/>
              </w:rPr>
              <w:t>Following the Department’s formal Departmen</w:t>
            </w:r>
            <w:r w:rsidR="00DF473F">
              <w:rPr>
                <w:rFonts w:ascii="Arial" w:hAnsi="Arial" w:cs="Arial"/>
                <w:sz w:val="20"/>
                <w:szCs w:val="20"/>
              </w:rPr>
              <w:t>t/Program Review in 2007, two</w:t>
            </w:r>
            <w:r w:rsidRPr="00B90193">
              <w:rPr>
                <w:rFonts w:ascii="Arial" w:hAnsi="Arial" w:cs="Arial"/>
                <w:sz w:val="20"/>
                <w:szCs w:val="20"/>
              </w:rPr>
              <w:t xml:space="preserve"> Short-Term Certificates – Arts Administration, Ceramics &amp; Sculpture Technology - were deactivated in response to the Review Team’s recommendation that the Department consider deactivating these programs due to historically low completion rates. During FY 07-08, 1 student completed the Ceramics &amp; Sculpture Technology Short-Term Certificate Program prior to deactivation. During FY 08-09, 1 student completed the Arts Administration Short-Term Certificate Program following the program’s deactivation.</w:t>
            </w:r>
          </w:p>
          <w:p w14:paraId="4EE6C8C5" w14:textId="77777777" w:rsidR="00B90193" w:rsidRPr="00B90193" w:rsidRDefault="00B90193" w:rsidP="006950E9">
            <w:pPr>
              <w:rPr>
                <w:rFonts w:ascii="Arial" w:hAnsi="Arial" w:cs="Arial"/>
                <w:sz w:val="20"/>
                <w:szCs w:val="20"/>
              </w:rPr>
            </w:pPr>
          </w:p>
          <w:p w14:paraId="06B114AA" w14:textId="57C33D40" w:rsidR="00B90193" w:rsidRPr="00B90193" w:rsidRDefault="00B90193" w:rsidP="006950E9">
            <w:pPr>
              <w:rPr>
                <w:rFonts w:ascii="Arial" w:hAnsi="Arial" w:cs="Arial"/>
                <w:sz w:val="20"/>
                <w:szCs w:val="20"/>
              </w:rPr>
            </w:pPr>
            <w:r w:rsidRPr="00B90193">
              <w:rPr>
                <w:rFonts w:ascii="Arial" w:hAnsi="Arial" w:cs="Arial"/>
                <w:sz w:val="20"/>
                <w:szCs w:val="20"/>
              </w:rPr>
              <w:t>Th</w:t>
            </w:r>
            <w:r w:rsidR="00DF473F">
              <w:rPr>
                <w:rFonts w:ascii="Arial" w:hAnsi="Arial" w:cs="Arial"/>
                <w:sz w:val="20"/>
                <w:szCs w:val="20"/>
              </w:rPr>
              <w:t>e Art Department currently has two</w:t>
            </w:r>
            <w:r w:rsidRPr="00B90193">
              <w:rPr>
                <w:rFonts w:ascii="Arial" w:hAnsi="Arial" w:cs="Arial"/>
                <w:sz w:val="20"/>
                <w:szCs w:val="20"/>
              </w:rPr>
              <w:t xml:space="preserve"> remaining Short-Term Certificate programs – Basic Drawing (9 hours) and Photographic Technology (29 hours). The Basic Drawing Short-Term Certificate is,</w:t>
            </w:r>
            <w:r w:rsidR="00272130">
              <w:rPr>
                <w:rFonts w:ascii="Arial" w:hAnsi="Arial" w:cs="Arial"/>
                <w:sz w:val="20"/>
                <w:szCs w:val="20"/>
              </w:rPr>
              <w:t xml:space="preserve"> essentially, embedded in the Associate of Arts</w:t>
            </w:r>
            <w:r w:rsidRPr="00B90193">
              <w:rPr>
                <w:rFonts w:ascii="Arial" w:hAnsi="Arial" w:cs="Arial"/>
                <w:sz w:val="20"/>
                <w:szCs w:val="20"/>
              </w:rPr>
              <w:t>, Art degree program for</w:t>
            </w:r>
            <w:r w:rsidR="00E27A8D">
              <w:rPr>
                <w:rFonts w:ascii="Arial" w:hAnsi="Arial" w:cs="Arial"/>
                <w:sz w:val="20"/>
                <w:szCs w:val="20"/>
              </w:rPr>
              <w:t xml:space="preserve"> students who opt to pursue </w:t>
            </w:r>
            <w:r w:rsidRPr="00B90193">
              <w:rPr>
                <w:rFonts w:ascii="Arial" w:hAnsi="Arial" w:cs="Arial"/>
                <w:sz w:val="20"/>
                <w:szCs w:val="20"/>
              </w:rPr>
              <w:t xml:space="preserve">Drawing </w:t>
            </w:r>
            <w:r w:rsidR="00E27A8D">
              <w:rPr>
                <w:rFonts w:ascii="Arial" w:hAnsi="Arial" w:cs="Arial"/>
                <w:sz w:val="20"/>
                <w:szCs w:val="20"/>
              </w:rPr>
              <w:t xml:space="preserve">as an </w:t>
            </w:r>
            <w:r w:rsidR="00DF3476">
              <w:rPr>
                <w:rFonts w:ascii="Arial" w:hAnsi="Arial" w:cs="Arial"/>
                <w:sz w:val="20"/>
                <w:szCs w:val="20"/>
              </w:rPr>
              <w:t xml:space="preserve">emphasis. While not </w:t>
            </w:r>
            <w:r w:rsidRPr="00B90193">
              <w:rPr>
                <w:rFonts w:ascii="Arial" w:hAnsi="Arial" w:cs="Arial"/>
                <w:sz w:val="20"/>
                <w:szCs w:val="20"/>
              </w:rPr>
              <w:t xml:space="preserve">truly </w:t>
            </w:r>
            <w:r w:rsidR="00DF3476">
              <w:rPr>
                <w:rFonts w:ascii="Arial" w:hAnsi="Arial" w:cs="Arial"/>
                <w:sz w:val="20"/>
                <w:szCs w:val="20"/>
              </w:rPr>
              <w:t xml:space="preserve">an </w:t>
            </w:r>
            <w:r w:rsidRPr="00B90193">
              <w:rPr>
                <w:rFonts w:ascii="Arial" w:hAnsi="Arial" w:cs="Arial"/>
                <w:sz w:val="20"/>
                <w:szCs w:val="20"/>
              </w:rPr>
              <w:t>embedded Short-Term Certificate program, students completing the Photographic Technology program often opt to return to complete the r</w:t>
            </w:r>
            <w:r w:rsidR="00272130">
              <w:rPr>
                <w:rFonts w:ascii="Arial" w:hAnsi="Arial" w:cs="Arial"/>
                <w:sz w:val="20"/>
                <w:szCs w:val="20"/>
              </w:rPr>
              <w:t>emaining requirements for the Associate of Arts</w:t>
            </w:r>
            <w:r w:rsidRPr="00B90193">
              <w:rPr>
                <w:rFonts w:ascii="Arial" w:hAnsi="Arial" w:cs="Arial"/>
                <w:sz w:val="20"/>
                <w:szCs w:val="20"/>
              </w:rPr>
              <w:t>, Art degree.</w:t>
            </w:r>
          </w:p>
          <w:p w14:paraId="52725F8D" w14:textId="77777777" w:rsidR="00B90193" w:rsidRPr="00B90193" w:rsidRDefault="00B90193" w:rsidP="006950E9">
            <w:pPr>
              <w:rPr>
                <w:rFonts w:ascii="Arial" w:hAnsi="Arial" w:cs="Arial"/>
                <w:sz w:val="20"/>
                <w:szCs w:val="20"/>
              </w:rPr>
            </w:pPr>
          </w:p>
          <w:p w14:paraId="74FA61EB" w14:textId="4FD75F66" w:rsidR="00B90193" w:rsidRPr="00B90193" w:rsidRDefault="003F4C29" w:rsidP="006950E9">
            <w:pPr>
              <w:rPr>
                <w:rFonts w:ascii="Arial" w:hAnsi="Arial" w:cs="Arial"/>
                <w:sz w:val="20"/>
                <w:szCs w:val="20"/>
              </w:rPr>
            </w:pPr>
            <w:r>
              <w:rPr>
                <w:rFonts w:ascii="Arial" w:hAnsi="Arial" w:cs="Arial"/>
                <w:sz w:val="20"/>
                <w:szCs w:val="20"/>
              </w:rPr>
              <w:t xml:space="preserve">Between academic years 2012-13 and 2016-17, Photographic Technology had a slightly </w:t>
            </w:r>
            <w:r w:rsidR="00B90193" w:rsidRPr="00B90193">
              <w:rPr>
                <w:rFonts w:ascii="Arial" w:hAnsi="Arial" w:cs="Arial"/>
                <w:sz w:val="20"/>
                <w:szCs w:val="20"/>
              </w:rPr>
              <w:t>higher co</w:t>
            </w:r>
            <w:r>
              <w:rPr>
                <w:rFonts w:ascii="Arial" w:hAnsi="Arial" w:cs="Arial"/>
                <w:sz w:val="20"/>
                <w:szCs w:val="20"/>
              </w:rPr>
              <w:t>mpletion rate with a total of 26</w:t>
            </w:r>
            <w:r w:rsidR="00B90193" w:rsidRPr="00B90193">
              <w:rPr>
                <w:rFonts w:ascii="Arial" w:hAnsi="Arial" w:cs="Arial"/>
                <w:sz w:val="20"/>
                <w:szCs w:val="20"/>
              </w:rPr>
              <w:t xml:space="preserve"> complet</w:t>
            </w:r>
            <w:r>
              <w:rPr>
                <w:rFonts w:ascii="Arial" w:hAnsi="Arial" w:cs="Arial"/>
                <w:sz w:val="20"/>
                <w:szCs w:val="20"/>
              </w:rPr>
              <w:t>ers</w:t>
            </w:r>
            <w:r w:rsidR="00B90193" w:rsidRPr="00B90193">
              <w:rPr>
                <w:rFonts w:ascii="Arial" w:hAnsi="Arial" w:cs="Arial"/>
                <w:sz w:val="20"/>
                <w:szCs w:val="20"/>
              </w:rPr>
              <w:t xml:space="preserve">. </w:t>
            </w:r>
            <w:r>
              <w:rPr>
                <w:rFonts w:ascii="Arial" w:hAnsi="Arial" w:cs="Arial"/>
                <w:sz w:val="20"/>
                <w:szCs w:val="20"/>
              </w:rPr>
              <w:t>T</w:t>
            </w:r>
            <w:r w:rsidR="00B90193" w:rsidRPr="00B90193">
              <w:rPr>
                <w:rFonts w:ascii="Arial" w:hAnsi="Arial" w:cs="Arial"/>
                <w:sz w:val="20"/>
                <w:szCs w:val="20"/>
              </w:rPr>
              <w:t xml:space="preserve">he Basic Drawing Short-Term Certificate had </w:t>
            </w:r>
            <w:r>
              <w:rPr>
                <w:rFonts w:ascii="Arial" w:hAnsi="Arial" w:cs="Arial"/>
                <w:sz w:val="20"/>
                <w:szCs w:val="20"/>
              </w:rPr>
              <w:t xml:space="preserve">a total of 22 completers. </w:t>
            </w:r>
          </w:p>
          <w:p w14:paraId="448B5999" w14:textId="77777777" w:rsidR="00B90193" w:rsidRPr="00B90193" w:rsidRDefault="00B90193" w:rsidP="006950E9">
            <w:pPr>
              <w:rPr>
                <w:rFonts w:ascii="Arial" w:hAnsi="Arial" w:cs="Arial"/>
                <w:sz w:val="20"/>
                <w:szCs w:val="20"/>
              </w:rPr>
            </w:pPr>
          </w:p>
          <w:p w14:paraId="30F92BB5" w14:textId="6D8620BB" w:rsidR="00B90193" w:rsidRPr="00B90193" w:rsidRDefault="00B90193" w:rsidP="006950E9">
            <w:pPr>
              <w:rPr>
                <w:rFonts w:ascii="Arial" w:hAnsi="Arial" w:cs="Arial"/>
                <w:sz w:val="20"/>
                <w:szCs w:val="20"/>
              </w:rPr>
            </w:pPr>
            <w:r w:rsidRPr="00B90193">
              <w:rPr>
                <w:rFonts w:ascii="Arial" w:hAnsi="Arial" w:cs="Arial"/>
                <w:sz w:val="20"/>
                <w:szCs w:val="20"/>
              </w:rPr>
              <w:t>In view of the low completion rates for the Arts Administration and the Ceramics &amp; Sculpture Technology Short-Term Certificate Programs and the subsequent deactivation of these programs, the Review Committee’s recommendation to explore the creation of embedded ce</w:t>
            </w:r>
            <w:r w:rsidR="003F4C29">
              <w:rPr>
                <w:rFonts w:ascii="Arial" w:hAnsi="Arial" w:cs="Arial"/>
                <w:sz w:val="20"/>
                <w:szCs w:val="20"/>
              </w:rPr>
              <w:t>rtificate programs within the Associate of Art</w:t>
            </w:r>
            <w:r w:rsidRPr="00B90193">
              <w:rPr>
                <w:rFonts w:ascii="Arial" w:hAnsi="Arial" w:cs="Arial"/>
                <w:sz w:val="20"/>
                <w:szCs w:val="20"/>
              </w:rPr>
              <w:t>, Art degree program may not be truly feasible.</w:t>
            </w:r>
          </w:p>
          <w:p w14:paraId="620E9286" w14:textId="77777777" w:rsidR="00B90193" w:rsidRPr="00B90193" w:rsidRDefault="00B90193" w:rsidP="006950E9">
            <w:pPr>
              <w:rPr>
                <w:rFonts w:ascii="Arial" w:hAnsi="Arial" w:cs="Arial"/>
                <w:sz w:val="20"/>
                <w:szCs w:val="20"/>
              </w:rPr>
            </w:pPr>
          </w:p>
          <w:p w14:paraId="6417FB5D" w14:textId="6BC1DA39" w:rsidR="00B90193" w:rsidRPr="00B90193" w:rsidRDefault="00B90193" w:rsidP="006950E9">
            <w:pPr>
              <w:rPr>
                <w:rFonts w:ascii="Arial" w:hAnsi="Arial" w:cs="Arial"/>
                <w:sz w:val="20"/>
                <w:szCs w:val="20"/>
              </w:rPr>
            </w:pPr>
            <w:r w:rsidRPr="00B90193">
              <w:rPr>
                <w:rFonts w:ascii="Arial" w:hAnsi="Arial" w:cs="Arial"/>
                <w:sz w:val="20"/>
                <w:szCs w:val="20"/>
              </w:rPr>
              <w:lastRenderedPageBreak/>
              <w:t>In response to the Review Team’s recommendation to explore embedded certificate programs as a means to “</w:t>
            </w:r>
            <w:r w:rsidRPr="00B90193">
              <w:rPr>
                <w:rFonts w:ascii="Arial" w:eastAsiaTheme="minorEastAsia" w:hAnsi="Arial" w:cs="Arial"/>
                <w:bCs/>
                <w:color w:val="000000"/>
                <w:sz w:val="20"/>
                <w:szCs w:val="20"/>
              </w:rPr>
              <w:t>give students exposure to some of the different areas within Art,”</w:t>
            </w:r>
            <w:r w:rsidRPr="00B90193">
              <w:rPr>
                <w:rFonts w:ascii="Arial" w:hAnsi="Arial" w:cs="Arial"/>
                <w:sz w:val="20"/>
                <w:szCs w:val="20"/>
              </w:rPr>
              <w:t xml:space="preserve"> it should be noted</w:t>
            </w:r>
            <w:r w:rsidR="003F4C29">
              <w:rPr>
                <w:rFonts w:ascii="Arial" w:hAnsi="Arial" w:cs="Arial"/>
                <w:sz w:val="20"/>
                <w:szCs w:val="20"/>
              </w:rPr>
              <w:t xml:space="preserve"> that students completing the Associate of Arts</w:t>
            </w:r>
            <w:r w:rsidRPr="00B90193">
              <w:rPr>
                <w:rFonts w:ascii="Arial" w:hAnsi="Arial" w:cs="Arial"/>
                <w:sz w:val="20"/>
                <w:szCs w:val="20"/>
              </w:rPr>
              <w:t>, Art degree do receive this exposure during the course of their studies.</w:t>
            </w:r>
            <w:r w:rsidR="003F4C29">
              <w:rPr>
                <w:rFonts w:ascii="Arial" w:hAnsi="Arial" w:cs="Arial"/>
                <w:sz w:val="20"/>
                <w:szCs w:val="20"/>
              </w:rPr>
              <w:t xml:space="preserve"> Students wishing to pursue a 2-</w:t>
            </w:r>
            <w:r w:rsidRPr="00B90193">
              <w:rPr>
                <w:rFonts w:ascii="Arial" w:hAnsi="Arial" w:cs="Arial"/>
                <w:sz w:val="20"/>
                <w:szCs w:val="20"/>
              </w:rPr>
              <w:t>D emphasis (Drawing, Painting, Photography</w:t>
            </w:r>
            <w:r w:rsidR="003F4C29">
              <w:rPr>
                <w:rFonts w:ascii="Arial" w:hAnsi="Arial" w:cs="Arial"/>
                <w:sz w:val="20"/>
                <w:szCs w:val="20"/>
              </w:rPr>
              <w:t>, Printmaking</w:t>
            </w:r>
            <w:r w:rsidRPr="00B90193">
              <w:rPr>
                <w:rFonts w:ascii="Arial" w:hAnsi="Arial" w:cs="Arial"/>
                <w:sz w:val="20"/>
                <w:szCs w:val="20"/>
              </w:rPr>
              <w:t xml:space="preserve">) must complete 3-D elective courses (Ceramics, Sculpture). Likewise, students wishing to pursue </w:t>
            </w:r>
            <w:r w:rsidR="00DF3476">
              <w:rPr>
                <w:rFonts w:ascii="Arial" w:hAnsi="Arial" w:cs="Arial"/>
                <w:sz w:val="20"/>
                <w:szCs w:val="20"/>
              </w:rPr>
              <w:t xml:space="preserve">a </w:t>
            </w:r>
            <w:r w:rsidRPr="00B90193">
              <w:rPr>
                <w:rFonts w:ascii="Arial" w:hAnsi="Arial" w:cs="Arial"/>
                <w:sz w:val="20"/>
                <w:szCs w:val="20"/>
              </w:rPr>
              <w:t>3-D emphasis must comp</w:t>
            </w:r>
            <w:r w:rsidR="00780AA7">
              <w:rPr>
                <w:rFonts w:ascii="Arial" w:hAnsi="Arial" w:cs="Arial"/>
                <w:sz w:val="20"/>
                <w:szCs w:val="20"/>
              </w:rPr>
              <w:t>lete 2-D elective courses. This practice</w:t>
            </w:r>
            <w:r w:rsidRPr="00B90193">
              <w:rPr>
                <w:rFonts w:ascii="Arial" w:hAnsi="Arial" w:cs="Arial"/>
                <w:sz w:val="20"/>
                <w:szCs w:val="20"/>
              </w:rPr>
              <w:t xml:space="preserve"> ensures students receive a well-rounded exposure to a wide variety of art media and disciplines. </w:t>
            </w:r>
          </w:p>
        </w:tc>
      </w:tr>
      <w:tr w:rsidR="00B90193" w:rsidRPr="00B90193" w14:paraId="731AE2A5" w14:textId="77777777" w:rsidTr="006950E9">
        <w:tc>
          <w:tcPr>
            <w:tcW w:w="4435" w:type="dxa"/>
          </w:tcPr>
          <w:p w14:paraId="01CF9626"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Arial" w:eastAsiaTheme="minorEastAsia" w:hAnsi="Arial" w:cs="Arial"/>
                <w:bCs/>
                <w:color w:val="000000"/>
                <w:sz w:val="20"/>
                <w:szCs w:val="20"/>
              </w:rPr>
              <w:lastRenderedPageBreak/>
              <w:t>It doesn’t appear that the department needs to engage in more assessment – however, as the department itself said, it does need to capture and “formalize” the assessment work that is already being done.  Can rubrics from different faculty be aggregated to provide an overall picture of how well students are meeting general education outcomes in the department?  Are the portfolio review and skill testing exercises being aggregated across different sections of the same course to provide a high-level snapshot of how well students are meeting program outcomes?  What steps can be taken to better aggregate and summarize data – both to show where improvements can be made and also to document areas where the department is doing a stellar job of helping its graduates meet program outcomes.</w:t>
            </w:r>
          </w:p>
        </w:tc>
        <w:tc>
          <w:tcPr>
            <w:tcW w:w="1973" w:type="dxa"/>
          </w:tcPr>
          <w:p w14:paraId="13BFE5E8" w14:textId="77777777" w:rsidR="00B90193" w:rsidRPr="00B90193" w:rsidRDefault="00B90193" w:rsidP="006950E9">
            <w:pPr>
              <w:pStyle w:val="ListParagraph"/>
              <w:ind w:left="0"/>
              <w:rPr>
                <w:rFonts w:ascii="Arial" w:hAnsi="Arial" w:cs="Arial"/>
                <w:color w:val="000000" w:themeColor="text1"/>
                <w:sz w:val="20"/>
                <w:szCs w:val="20"/>
              </w:rPr>
            </w:pPr>
          </w:p>
          <w:p w14:paraId="43E3AE4E"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rFonts w:ascii="Arial" w:hAnsi="Arial" w:cs="Arial"/>
                <w:sz w:val="20"/>
                <w:szCs w:val="20"/>
              </w:rPr>
              <w:fldChar w:fldCharType="begin">
                <w:ffData>
                  <w:name w:val=""/>
                  <w:enabled/>
                  <w:calcOnExit w:val="0"/>
                  <w:checkBox>
                    <w:sizeAuto/>
                    <w:default w:val="1"/>
                  </w:checkBox>
                </w:ffData>
              </w:fldChar>
            </w:r>
            <w:r w:rsidRPr="00B90193">
              <w:rPr>
                <w:rFonts w:ascii="Arial" w:hAnsi="Arial" w:cs="Arial"/>
                <w:sz w:val="20"/>
                <w:szCs w:val="20"/>
              </w:rPr>
              <w:instrText xml:space="preserve"> FORMCHECKBOX </w:instrText>
            </w:r>
            <w:r w:rsidR="007F53C8">
              <w:rPr>
                <w:rFonts w:ascii="Arial" w:hAnsi="Arial" w:cs="Arial"/>
                <w:sz w:val="20"/>
                <w:szCs w:val="20"/>
              </w:rPr>
            </w:r>
            <w:r w:rsidR="007F53C8">
              <w:rPr>
                <w:rFonts w:ascii="Arial" w:hAnsi="Arial" w:cs="Arial"/>
                <w:sz w:val="20"/>
                <w:szCs w:val="20"/>
              </w:rPr>
              <w:fldChar w:fldCharType="separate"/>
            </w:r>
            <w:r w:rsidRPr="00B90193">
              <w:rPr>
                <w:rFonts w:ascii="Arial" w:hAnsi="Arial" w:cs="Arial"/>
                <w:sz w:val="20"/>
                <w:szCs w:val="20"/>
              </w:rPr>
              <w:fldChar w:fldCharType="end"/>
            </w:r>
          </w:p>
          <w:p w14:paraId="10A2B996" w14:textId="77777777" w:rsidR="00B90193" w:rsidRPr="00B90193" w:rsidRDefault="00B90193" w:rsidP="006950E9">
            <w:pPr>
              <w:pStyle w:val="ListParagraph"/>
              <w:ind w:left="0"/>
              <w:rPr>
                <w:rFonts w:ascii="Arial" w:hAnsi="Arial" w:cs="Arial"/>
                <w:color w:val="000000" w:themeColor="text1"/>
                <w:sz w:val="20"/>
                <w:szCs w:val="20"/>
              </w:rPr>
            </w:pPr>
          </w:p>
          <w:p w14:paraId="4DB65B66" w14:textId="77777777" w:rsidR="00B90193" w:rsidRPr="00B90193" w:rsidRDefault="00B90193" w:rsidP="006950E9">
            <w:pPr>
              <w:pStyle w:val="ListParagraph"/>
              <w:ind w:left="0"/>
              <w:rPr>
                <w:rFonts w:ascii="Arial" w:hAnsi="Arial" w:cs="Arial"/>
                <w:sz w:val="20"/>
                <w:szCs w:val="20"/>
              </w:rPr>
            </w:pPr>
            <w:r w:rsidRPr="00B90193">
              <w:rPr>
                <w:rFonts w:ascii="Arial" w:hAnsi="Arial" w:cs="Arial"/>
                <w:color w:val="000000" w:themeColor="text1"/>
                <w:sz w:val="20"/>
                <w:szCs w:val="20"/>
              </w:rPr>
              <w:t xml:space="preserve">Completed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7F53C8">
              <w:rPr>
                <w:rFonts w:ascii="Arial" w:hAnsi="Arial" w:cs="Arial"/>
                <w:sz w:val="20"/>
                <w:szCs w:val="20"/>
              </w:rPr>
            </w:r>
            <w:r w:rsidR="007F53C8">
              <w:rPr>
                <w:rFonts w:ascii="Arial" w:hAnsi="Arial" w:cs="Arial"/>
                <w:sz w:val="20"/>
                <w:szCs w:val="20"/>
              </w:rPr>
              <w:fldChar w:fldCharType="separate"/>
            </w:r>
            <w:r w:rsidRPr="00B90193">
              <w:rPr>
                <w:rFonts w:ascii="Arial" w:hAnsi="Arial" w:cs="Arial"/>
                <w:sz w:val="20"/>
                <w:szCs w:val="20"/>
              </w:rPr>
              <w:fldChar w:fldCharType="end"/>
            </w:r>
          </w:p>
          <w:p w14:paraId="67DD42D3" w14:textId="77777777" w:rsidR="00B90193" w:rsidRPr="00B90193" w:rsidRDefault="00B90193" w:rsidP="006950E9">
            <w:pPr>
              <w:pStyle w:val="ListParagraph"/>
              <w:ind w:left="0"/>
              <w:rPr>
                <w:rFonts w:ascii="Arial" w:hAnsi="Arial" w:cs="Arial"/>
                <w:color w:val="000000" w:themeColor="text1"/>
                <w:sz w:val="20"/>
                <w:szCs w:val="20"/>
              </w:rPr>
            </w:pPr>
          </w:p>
          <w:p w14:paraId="2E5992A3"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7F53C8">
              <w:rPr>
                <w:rFonts w:ascii="Arial" w:hAnsi="Arial" w:cs="Arial"/>
                <w:sz w:val="20"/>
                <w:szCs w:val="20"/>
              </w:rPr>
            </w:r>
            <w:r w:rsidR="007F53C8">
              <w:rPr>
                <w:rFonts w:ascii="Arial" w:hAnsi="Arial" w:cs="Arial"/>
                <w:sz w:val="20"/>
                <w:szCs w:val="20"/>
              </w:rPr>
              <w:fldChar w:fldCharType="separate"/>
            </w:r>
            <w:r w:rsidRPr="00B90193">
              <w:rPr>
                <w:rFonts w:ascii="Arial" w:hAnsi="Arial" w:cs="Arial"/>
                <w:sz w:val="20"/>
                <w:szCs w:val="20"/>
              </w:rPr>
              <w:fldChar w:fldCharType="end"/>
            </w:r>
          </w:p>
        </w:tc>
        <w:tc>
          <w:tcPr>
            <w:tcW w:w="8107" w:type="dxa"/>
          </w:tcPr>
          <w:p w14:paraId="3D5B45F7" w14:textId="3EAC57A6" w:rsidR="00B90193" w:rsidRPr="00B90193" w:rsidRDefault="00B90193" w:rsidP="006950E9">
            <w:pPr>
              <w:rPr>
                <w:rFonts w:ascii="Arial" w:hAnsi="Arial" w:cs="Arial"/>
                <w:sz w:val="20"/>
                <w:szCs w:val="20"/>
              </w:rPr>
            </w:pPr>
            <w:r w:rsidRPr="00B90193">
              <w:rPr>
                <w:rFonts w:ascii="Arial" w:hAnsi="Arial" w:cs="Arial"/>
                <w:sz w:val="20"/>
                <w:szCs w:val="20"/>
              </w:rPr>
              <w:t xml:space="preserve">The Art Department’s ART 2295, Graduation Portfolio Development &amp; Exhibition capstone course </w:t>
            </w:r>
            <w:r w:rsidR="007F53C8">
              <w:rPr>
                <w:rFonts w:ascii="Arial" w:hAnsi="Arial" w:cs="Arial"/>
                <w:sz w:val="20"/>
                <w:szCs w:val="20"/>
              </w:rPr>
              <w:t>continues to serve</w:t>
            </w:r>
            <w:r w:rsidRPr="00B90193">
              <w:rPr>
                <w:rFonts w:ascii="Arial" w:hAnsi="Arial" w:cs="Arial"/>
                <w:sz w:val="20"/>
                <w:szCs w:val="20"/>
              </w:rPr>
              <w:t xml:space="preserve"> as a valuable means by which to capture and formalize the assessment work that is already being done within the </w:t>
            </w:r>
            <w:r w:rsidR="007F53C8">
              <w:rPr>
                <w:rFonts w:ascii="Arial" w:hAnsi="Arial" w:cs="Arial"/>
                <w:sz w:val="20"/>
                <w:szCs w:val="20"/>
              </w:rPr>
              <w:t xml:space="preserve">Art </w:t>
            </w:r>
            <w:r w:rsidRPr="00B90193">
              <w:rPr>
                <w:rFonts w:ascii="Arial" w:hAnsi="Arial" w:cs="Arial"/>
                <w:sz w:val="20"/>
                <w:szCs w:val="20"/>
              </w:rPr>
              <w:t xml:space="preserve">Department. </w:t>
            </w:r>
          </w:p>
          <w:p w14:paraId="7197EAE5" w14:textId="77777777" w:rsidR="00B90193" w:rsidRPr="00B90193" w:rsidRDefault="00B90193" w:rsidP="006950E9">
            <w:pPr>
              <w:rPr>
                <w:rFonts w:ascii="Arial" w:hAnsi="Arial" w:cs="Arial"/>
                <w:sz w:val="20"/>
                <w:szCs w:val="20"/>
              </w:rPr>
            </w:pPr>
          </w:p>
          <w:p w14:paraId="553E8C82" w14:textId="515C5627" w:rsidR="00ED05E0" w:rsidRDefault="00ED05E0" w:rsidP="006950E9">
            <w:pPr>
              <w:rPr>
                <w:rFonts w:ascii="Arial" w:hAnsi="Arial" w:cs="Arial"/>
                <w:sz w:val="20"/>
                <w:szCs w:val="20"/>
              </w:rPr>
            </w:pPr>
            <w:r>
              <w:rPr>
                <w:rFonts w:ascii="Arial" w:hAnsi="Arial" w:cs="Arial"/>
                <w:sz w:val="20"/>
                <w:szCs w:val="20"/>
              </w:rPr>
              <w:t xml:space="preserve">Studio-based courses focus on the development of portfolios that clearly show students’ </w:t>
            </w:r>
            <w:r w:rsidR="002F693D">
              <w:rPr>
                <w:rFonts w:ascii="Arial" w:hAnsi="Arial" w:cs="Arial"/>
                <w:sz w:val="20"/>
                <w:szCs w:val="20"/>
              </w:rPr>
              <w:t xml:space="preserve">skill </w:t>
            </w:r>
            <w:r>
              <w:rPr>
                <w:rFonts w:ascii="Arial" w:hAnsi="Arial" w:cs="Arial"/>
                <w:sz w:val="20"/>
                <w:szCs w:val="20"/>
              </w:rPr>
              <w:t xml:space="preserve">development over the course of the semester. </w:t>
            </w:r>
            <w:r w:rsidR="002F693D">
              <w:rPr>
                <w:rFonts w:ascii="Arial" w:hAnsi="Arial" w:cs="Arial"/>
                <w:sz w:val="20"/>
                <w:szCs w:val="20"/>
              </w:rPr>
              <w:t xml:space="preserve">Faculty within specific disciplines meet regularly to discuss curriculum and ensure a degree of </w:t>
            </w:r>
            <w:r w:rsidR="00330C29">
              <w:rPr>
                <w:rFonts w:ascii="Arial" w:hAnsi="Arial" w:cs="Arial"/>
                <w:sz w:val="20"/>
                <w:szCs w:val="20"/>
              </w:rPr>
              <w:t xml:space="preserve">intra-discipline </w:t>
            </w:r>
            <w:r w:rsidR="002F693D">
              <w:rPr>
                <w:rFonts w:ascii="Arial" w:hAnsi="Arial" w:cs="Arial"/>
                <w:sz w:val="20"/>
                <w:szCs w:val="20"/>
              </w:rPr>
              <w:t xml:space="preserve">assignment standardization. </w:t>
            </w:r>
            <w:r>
              <w:rPr>
                <w:rFonts w:ascii="Arial" w:hAnsi="Arial" w:cs="Arial"/>
                <w:sz w:val="20"/>
                <w:szCs w:val="20"/>
              </w:rPr>
              <w:t>F</w:t>
            </w:r>
            <w:r w:rsidR="000B2103">
              <w:rPr>
                <w:rFonts w:ascii="Arial" w:hAnsi="Arial" w:cs="Arial"/>
                <w:sz w:val="20"/>
                <w:szCs w:val="20"/>
              </w:rPr>
              <w:t>or example, f</w:t>
            </w:r>
            <w:r>
              <w:rPr>
                <w:rFonts w:ascii="Arial" w:hAnsi="Arial" w:cs="Arial"/>
                <w:sz w:val="20"/>
                <w:szCs w:val="20"/>
              </w:rPr>
              <w:t>aculty member</w:t>
            </w:r>
            <w:r w:rsidR="002F693D">
              <w:rPr>
                <w:rFonts w:ascii="Arial" w:hAnsi="Arial" w:cs="Arial"/>
                <w:sz w:val="20"/>
                <w:szCs w:val="20"/>
              </w:rPr>
              <w:t>s use assignment-based</w:t>
            </w:r>
            <w:r w:rsidR="007F53C8">
              <w:rPr>
                <w:rFonts w:ascii="Arial" w:hAnsi="Arial" w:cs="Arial"/>
                <w:sz w:val="20"/>
                <w:szCs w:val="20"/>
              </w:rPr>
              <w:t xml:space="preserve"> </w:t>
            </w:r>
            <w:r>
              <w:rPr>
                <w:rFonts w:ascii="Arial" w:hAnsi="Arial" w:cs="Arial"/>
                <w:sz w:val="20"/>
                <w:szCs w:val="20"/>
              </w:rPr>
              <w:t>grading rubrics that clearly define the degree to which students me</w:t>
            </w:r>
            <w:r w:rsidR="000B2103">
              <w:rPr>
                <w:rFonts w:ascii="Arial" w:hAnsi="Arial" w:cs="Arial"/>
                <w:sz w:val="20"/>
                <w:szCs w:val="20"/>
              </w:rPr>
              <w:t>e</w:t>
            </w:r>
            <w:r w:rsidR="002F693D">
              <w:rPr>
                <w:rFonts w:ascii="Arial" w:hAnsi="Arial" w:cs="Arial"/>
                <w:sz w:val="20"/>
                <w:szCs w:val="20"/>
              </w:rPr>
              <w:t>t requisite</w:t>
            </w:r>
            <w:r>
              <w:rPr>
                <w:rFonts w:ascii="Arial" w:hAnsi="Arial" w:cs="Arial"/>
                <w:sz w:val="20"/>
                <w:szCs w:val="20"/>
              </w:rPr>
              <w:t xml:space="preserve"> </w:t>
            </w:r>
            <w:r w:rsidR="00330C29">
              <w:rPr>
                <w:rFonts w:ascii="Arial" w:hAnsi="Arial" w:cs="Arial"/>
                <w:sz w:val="20"/>
                <w:szCs w:val="20"/>
              </w:rPr>
              <w:t xml:space="preserve">discipline-specific </w:t>
            </w:r>
            <w:r w:rsidR="002F693D">
              <w:rPr>
                <w:rFonts w:ascii="Arial" w:hAnsi="Arial" w:cs="Arial"/>
                <w:sz w:val="20"/>
                <w:szCs w:val="20"/>
              </w:rPr>
              <w:t xml:space="preserve">course </w:t>
            </w:r>
            <w:r>
              <w:rPr>
                <w:rFonts w:ascii="Arial" w:hAnsi="Arial" w:cs="Arial"/>
                <w:sz w:val="20"/>
                <w:szCs w:val="20"/>
              </w:rPr>
              <w:t>ou</w:t>
            </w:r>
            <w:r w:rsidR="002F693D">
              <w:rPr>
                <w:rFonts w:ascii="Arial" w:hAnsi="Arial" w:cs="Arial"/>
                <w:sz w:val="20"/>
                <w:szCs w:val="20"/>
              </w:rPr>
              <w:t xml:space="preserve">tcomes. </w:t>
            </w:r>
            <w:r w:rsidR="00330C29">
              <w:rPr>
                <w:rFonts w:ascii="Arial" w:hAnsi="Arial" w:cs="Arial"/>
                <w:sz w:val="20"/>
                <w:szCs w:val="20"/>
              </w:rPr>
              <w:t>While these efforts result in formalized assessment, the challenge continues to be finding a way to move beyond the independent assessment of individual course sections to a greater aggregate</w:t>
            </w:r>
            <w:r w:rsidR="00330C29">
              <w:rPr>
                <w:rFonts w:ascii="Arial" w:hAnsi="Arial" w:cs="Arial"/>
                <w:sz w:val="20"/>
                <w:szCs w:val="20"/>
              </w:rPr>
              <w:t xml:space="preserve"> approach to assessment across disciplines</w:t>
            </w:r>
            <w:r w:rsidR="00330C29">
              <w:rPr>
                <w:rFonts w:ascii="Arial" w:hAnsi="Arial" w:cs="Arial"/>
                <w:sz w:val="20"/>
                <w:szCs w:val="20"/>
              </w:rPr>
              <w:t>.</w:t>
            </w:r>
          </w:p>
          <w:p w14:paraId="17179155" w14:textId="77777777" w:rsidR="00484AEC" w:rsidRDefault="00484AEC" w:rsidP="006950E9">
            <w:pPr>
              <w:rPr>
                <w:rFonts w:ascii="Arial" w:hAnsi="Arial" w:cs="Arial"/>
                <w:sz w:val="20"/>
                <w:szCs w:val="20"/>
              </w:rPr>
            </w:pPr>
          </w:p>
          <w:p w14:paraId="19447A77" w14:textId="500620D2" w:rsidR="002F693D" w:rsidRDefault="002F693D" w:rsidP="006950E9">
            <w:pPr>
              <w:rPr>
                <w:rFonts w:ascii="Arial" w:hAnsi="Arial" w:cs="Arial"/>
                <w:sz w:val="20"/>
                <w:szCs w:val="20"/>
              </w:rPr>
            </w:pPr>
            <w:r>
              <w:rPr>
                <w:rFonts w:ascii="Arial" w:hAnsi="Arial" w:cs="Arial"/>
                <w:sz w:val="20"/>
                <w:szCs w:val="20"/>
              </w:rPr>
              <w:t xml:space="preserve">Faculty </w:t>
            </w:r>
            <w:r w:rsidR="007F53C8">
              <w:rPr>
                <w:rFonts w:ascii="Arial" w:hAnsi="Arial" w:cs="Arial"/>
                <w:sz w:val="20"/>
                <w:szCs w:val="20"/>
              </w:rPr>
              <w:t xml:space="preserve">have </w:t>
            </w:r>
            <w:r w:rsidR="00963BCB">
              <w:rPr>
                <w:rFonts w:ascii="Arial" w:hAnsi="Arial" w:cs="Arial"/>
                <w:sz w:val="20"/>
                <w:szCs w:val="20"/>
              </w:rPr>
              <w:t>explore</w:t>
            </w:r>
            <w:r w:rsidR="007F53C8">
              <w:rPr>
                <w:rFonts w:ascii="Arial" w:hAnsi="Arial" w:cs="Arial"/>
                <w:sz w:val="20"/>
                <w:szCs w:val="20"/>
              </w:rPr>
              <w:t>d</w:t>
            </w:r>
            <w:r w:rsidR="00963BCB">
              <w:rPr>
                <w:rFonts w:ascii="Arial" w:hAnsi="Arial" w:cs="Arial"/>
                <w:sz w:val="20"/>
                <w:szCs w:val="20"/>
              </w:rPr>
              <w:t xml:space="preserve"> the possibility of creating a general studio-based course rubric that can be used to assess program outcomes across a range of art disciplines</w:t>
            </w:r>
            <w:r>
              <w:rPr>
                <w:rFonts w:ascii="Arial" w:hAnsi="Arial" w:cs="Arial"/>
                <w:sz w:val="20"/>
                <w:szCs w:val="20"/>
              </w:rPr>
              <w:t>. However,</w:t>
            </w:r>
            <w:r w:rsidR="00330C29">
              <w:rPr>
                <w:rFonts w:ascii="Arial" w:hAnsi="Arial" w:cs="Arial"/>
                <w:sz w:val="20"/>
                <w:szCs w:val="20"/>
              </w:rPr>
              <w:t xml:space="preserve"> discipline-specific issues cause</w:t>
            </w:r>
            <w:r>
              <w:rPr>
                <w:rFonts w:ascii="Arial" w:hAnsi="Arial" w:cs="Arial"/>
                <w:sz w:val="20"/>
                <w:szCs w:val="20"/>
              </w:rPr>
              <w:t xml:space="preserve"> this level of </w:t>
            </w:r>
            <w:r w:rsidR="00330C29">
              <w:rPr>
                <w:rFonts w:ascii="Arial" w:hAnsi="Arial" w:cs="Arial"/>
                <w:sz w:val="20"/>
                <w:szCs w:val="20"/>
              </w:rPr>
              <w:t>inter</w:t>
            </w:r>
            <w:r>
              <w:rPr>
                <w:rFonts w:ascii="Arial" w:hAnsi="Arial" w:cs="Arial"/>
                <w:sz w:val="20"/>
                <w:szCs w:val="20"/>
              </w:rPr>
              <w:t xml:space="preserve">-discipline </w:t>
            </w:r>
            <w:r w:rsidR="00330C29">
              <w:rPr>
                <w:rFonts w:ascii="Arial" w:hAnsi="Arial" w:cs="Arial"/>
                <w:sz w:val="20"/>
                <w:szCs w:val="20"/>
              </w:rPr>
              <w:t xml:space="preserve">assessment to be </w:t>
            </w:r>
            <w:r>
              <w:rPr>
                <w:rFonts w:ascii="Arial" w:hAnsi="Arial" w:cs="Arial"/>
                <w:sz w:val="20"/>
                <w:szCs w:val="20"/>
              </w:rPr>
              <w:t>high</w:t>
            </w:r>
            <w:r w:rsidR="00330C29">
              <w:rPr>
                <w:rFonts w:ascii="Arial" w:hAnsi="Arial" w:cs="Arial"/>
                <w:sz w:val="20"/>
                <w:szCs w:val="20"/>
              </w:rPr>
              <w:t>ly generalized.</w:t>
            </w:r>
          </w:p>
          <w:p w14:paraId="4B2EFCCC" w14:textId="77777777" w:rsidR="00B90193" w:rsidRDefault="00B90193" w:rsidP="002F693D">
            <w:pPr>
              <w:rPr>
                <w:rFonts w:ascii="Arial" w:hAnsi="Arial" w:cs="Arial"/>
                <w:sz w:val="20"/>
                <w:szCs w:val="20"/>
              </w:rPr>
            </w:pPr>
          </w:p>
          <w:p w14:paraId="64A4F8FF" w14:textId="758380A2" w:rsidR="002F693D" w:rsidRDefault="00330C29" w:rsidP="002F693D">
            <w:pPr>
              <w:rPr>
                <w:rFonts w:ascii="Arial" w:hAnsi="Arial" w:cs="Arial"/>
                <w:sz w:val="20"/>
                <w:szCs w:val="20"/>
              </w:rPr>
            </w:pPr>
            <w:r>
              <w:rPr>
                <w:rFonts w:ascii="Arial" w:hAnsi="Arial" w:cs="Arial"/>
                <w:sz w:val="20"/>
                <w:szCs w:val="20"/>
              </w:rPr>
              <w:t>Faculty have found that e</w:t>
            </w:r>
            <w:r w:rsidR="002F693D">
              <w:rPr>
                <w:rFonts w:ascii="Arial" w:hAnsi="Arial" w:cs="Arial"/>
                <w:sz w:val="20"/>
                <w:szCs w:val="20"/>
              </w:rPr>
              <w:t>xamining course su</w:t>
            </w:r>
            <w:r>
              <w:rPr>
                <w:rFonts w:ascii="Arial" w:hAnsi="Arial" w:cs="Arial"/>
                <w:sz w:val="20"/>
                <w:szCs w:val="20"/>
              </w:rPr>
              <w:t>ccess rate data provides them</w:t>
            </w:r>
            <w:r w:rsidR="002F693D">
              <w:rPr>
                <w:rFonts w:ascii="Arial" w:hAnsi="Arial" w:cs="Arial"/>
                <w:sz w:val="20"/>
                <w:szCs w:val="20"/>
              </w:rPr>
              <w:t xml:space="preserve"> with a “big picture” view of the areas where course outcomes are being successfully achieved and, conversely, a view of the areas where course outcomes are not being met as successfully. </w:t>
            </w:r>
          </w:p>
          <w:p w14:paraId="033A34D0" w14:textId="5A921058" w:rsidR="002F693D" w:rsidRPr="002F693D" w:rsidRDefault="002F693D" w:rsidP="00330C29">
            <w:pPr>
              <w:rPr>
                <w:rFonts w:ascii="Arial" w:hAnsi="Arial" w:cs="Arial"/>
                <w:sz w:val="20"/>
                <w:szCs w:val="20"/>
              </w:rPr>
            </w:pPr>
          </w:p>
        </w:tc>
      </w:tr>
      <w:tr w:rsidR="00B90193" w:rsidRPr="00B90193" w14:paraId="2A12D6E4" w14:textId="77777777" w:rsidTr="006950E9">
        <w:tc>
          <w:tcPr>
            <w:tcW w:w="4435" w:type="dxa"/>
          </w:tcPr>
          <w:p w14:paraId="6975D5B7" w14:textId="77D35183"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Arial" w:eastAsiaTheme="minorEastAsia" w:hAnsi="Arial" w:cs="Arial"/>
                <w:bCs/>
                <w:color w:val="000000"/>
                <w:sz w:val="20"/>
                <w:szCs w:val="20"/>
              </w:rPr>
              <w:t xml:space="preserve">The Review Team noted that while the department overall tends to have high success rates, there are specific courses that appear to have lower rates of success, particularly the Art History courses where success rates in FY 2012-13 were in the 60-69% range (ART 2235 and ART 2236).  While these success rates are not catastrophic, these are presumably courses </w:t>
            </w:r>
            <w:r w:rsidRPr="00B90193">
              <w:rPr>
                <w:rFonts w:ascii="Arial" w:eastAsiaTheme="minorEastAsia" w:hAnsi="Arial" w:cs="Arial"/>
                <w:bCs/>
                <w:color w:val="000000"/>
                <w:sz w:val="20"/>
                <w:szCs w:val="20"/>
              </w:rPr>
              <w:lastRenderedPageBreak/>
              <w:t>that would be taken by non-majors.  It is recommended that the department carefully review course success rates, identify courses where there is room for improvement, thoughtfully develop and implement plans to increase success in these courses, and document any changes in success rates.  What information might inform these efforts?  Are there changes in pedagogy that might have an impact?  The department is encouraged to extensively explore what might be done to increase success in some of its courses.</w:t>
            </w:r>
          </w:p>
        </w:tc>
        <w:tc>
          <w:tcPr>
            <w:tcW w:w="1973" w:type="dxa"/>
          </w:tcPr>
          <w:p w14:paraId="6894BE65" w14:textId="77777777" w:rsidR="00B90193" w:rsidRPr="00B90193" w:rsidRDefault="00B90193" w:rsidP="006950E9">
            <w:pPr>
              <w:pStyle w:val="ListParagraph"/>
              <w:ind w:left="0"/>
              <w:rPr>
                <w:rFonts w:ascii="Arial" w:hAnsi="Arial" w:cs="Arial"/>
                <w:color w:val="000000" w:themeColor="text1"/>
                <w:sz w:val="20"/>
                <w:szCs w:val="20"/>
              </w:rPr>
            </w:pPr>
          </w:p>
          <w:p w14:paraId="2D591EA1" w14:textId="32365F5A"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497BE1" w:rsidRPr="00B90193">
              <w:rPr>
                <w:rFonts w:ascii="Arial" w:hAnsi="Arial" w:cs="Arial"/>
                <w:sz w:val="20"/>
                <w:szCs w:val="20"/>
              </w:rPr>
              <w:fldChar w:fldCharType="begin">
                <w:ffData>
                  <w:name w:val="Check1"/>
                  <w:enabled/>
                  <w:calcOnExit w:val="0"/>
                  <w:checkBox>
                    <w:sizeAuto/>
                    <w:default w:val="0"/>
                  </w:checkBox>
                </w:ffData>
              </w:fldChar>
            </w:r>
            <w:r w:rsidR="00497BE1" w:rsidRPr="00B90193">
              <w:rPr>
                <w:rFonts w:ascii="Arial" w:hAnsi="Arial" w:cs="Arial"/>
                <w:sz w:val="20"/>
                <w:szCs w:val="20"/>
              </w:rPr>
              <w:instrText xml:space="preserve"> FORMCHECKBOX </w:instrText>
            </w:r>
            <w:r w:rsidR="00497BE1">
              <w:rPr>
                <w:rFonts w:ascii="Arial" w:hAnsi="Arial" w:cs="Arial"/>
                <w:sz w:val="20"/>
                <w:szCs w:val="20"/>
              </w:rPr>
            </w:r>
            <w:r w:rsidR="00497BE1">
              <w:rPr>
                <w:rFonts w:ascii="Arial" w:hAnsi="Arial" w:cs="Arial"/>
                <w:sz w:val="20"/>
                <w:szCs w:val="20"/>
              </w:rPr>
              <w:fldChar w:fldCharType="separate"/>
            </w:r>
            <w:r w:rsidR="00497BE1" w:rsidRPr="00B90193">
              <w:rPr>
                <w:rFonts w:ascii="Arial" w:hAnsi="Arial" w:cs="Arial"/>
                <w:sz w:val="20"/>
                <w:szCs w:val="20"/>
              </w:rPr>
              <w:fldChar w:fldCharType="end"/>
            </w:r>
          </w:p>
          <w:p w14:paraId="4EF8DC95" w14:textId="77777777" w:rsidR="00B90193" w:rsidRPr="00B90193" w:rsidRDefault="00B90193" w:rsidP="006950E9">
            <w:pPr>
              <w:pStyle w:val="ListParagraph"/>
              <w:ind w:left="0"/>
              <w:rPr>
                <w:rFonts w:ascii="Arial" w:hAnsi="Arial" w:cs="Arial"/>
                <w:color w:val="000000" w:themeColor="text1"/>
                <w:sz w:val="20"/>
                <w:szCs w:val="20"/>
              </w:rPr>
            </w:pPr>
          </w:p>
          <w:p w14:paraId="3C330EA8" w14:textId="05E148BB" w:rsidR="00B90193" w:rsidRPr="00B90193" w:rsidRDefault="00B90193" w:rsidP="006950E9">
            <w:pPr>
              <w:pStyle w:val="ListParagraph"/>
              <w:ind w:left="0"/>
              <w:rPr>
                <w:rFonts w:ascii="Arial" w:hAnsi="Arial" w:cs="Arial"/>
                <w:sz w:val="20"/>
                <w:szCs w:val="20"/>
              </w:rPr>
            </w:pPr>
            <w:r w:rsidRPr="00B90193">
              <w:rPr>
                <w:rFonts w:ascii="Arial" w:hAnsi="Arial" w:cs="Arial"/>
                <w:color w:val="000000" w:themeColor="text1"/>
                <w:sz w:val="20"/>
                <w:szCs w:val="20"/>
              </w:rPr>
              <w:t xml:space="preserve">Completed </w:t>
            </w:r>
            <w:r w:rsidR="00497BE1" w:rsidRPr="00B90193">
              <w:rPr>
                <w:rFonts w:ascii="Arial" w:hAnsi="Arial" w:cs="Arial"/>
                <w:sz w:val="20"/>
                <w:szCs w:val="20"/>
              </w:rPr>
              <w:fldChar w:fldCharType="begin">
                <w:ffData>
                  <w:name w:val=""/>
                  <w:enabled/>
                  <w:calcOnExit w:val="0"/>
                  <w:checkBox>
                    <w:sizeAuto/>
                    <w:default w:val="1"/>
                  </w:checkBox>
                </w:ffData>
              </w:fldChar>
            </w:r>
            <w:r w:rsidR="00497BE1" w:rsidRPr="00B90193">
              <w:rPr>
                <w:rFonts w:ascii="Arial" w:hAnsi="Arial" w:cs="Arial"/>
                <w:sz w:val="20"/>
                <w:szCs w:val="20"/>
              </w:rPr>
              <w:instrText xml:space="preserve"> FORMCHECKBOX </w:instrText>
            </w:r>
            <w:r w:rsidR="00497BE1">
              <w:rPr>
                <w:rFonts w:ascii="Arial" w:hAnsi="Arial" w:cs="Arial"/>
                <w:sz w:val="20"/>
                <w:szCs w:val="20"/>
              </w:rPr>
            </w:r>
            <w:r w:rsidR="00497BE1">
              <w:rPr>
                <w:rFonts w:ascii="Arial" w:hAnsi="Arial" w:cs="Arial"/>
                <w:sz w:val="20"/>
                <w:szCs w:val="20"/>
              </w:rPr>
              <w:fldChar w:fldCharType="separate"/>
            </w:r>
            <w:r w:rsidR="00497BE1" w:rsidRPr="00B90193">
              <w:rPr>
                <w:rFonts w:ascii="Arial" w:hAnsi="Arial" w:cs="Arial"/>
                <w:sz w:val="20"/>
                <w:szCs w:val="20"/>
              </w:rPr>
              <w:fldChar w:fldCharType="end"/>
            </w:r>
          </w:p>
          <w:p w14:paraId="0DC6044C" w14:textId="77777777" w:rsidR="00B90193" w:rsidRPr="00B90193" w:rsidRDefault="00B90193" w:rsidP="006950E9">
            <w:pPr>
              <w:pStyle w:val="ListParagraph"/>
              <w:ind w:left="0"/>
              <w:rPr>
                <w:rFonts w:ascii="Arial" w:hAnsi="Arial" w:cs="Arial"/>
                <w:color w:val="000000" w:themeColor="text1"/>
                <w:sz w:val="20"/>
                <w:szCs w:val="20"/>
              </w:rPr>
            </w:pPr>
          </w:p>
          <w:p w14:paraId="009F931B"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7F53C8">
              <w:rPr>
                <w:rFonts w:ascii="Arial" w:hAnsi="Arial" w:cs="Arial"/>
                <w:sz w:val="20"/>
                <w:szCs w:val="20"/>
              </w:rPr>
            </w:r>
            <w:r w:rsidR="007F53C8">
              <w:rPr>
                <w:rFonts w:ascii="Arial" w:hAnsi="Arial" w:cs="Arial"/>
                <w:sz w:val="20"/>
                <w:szCs w:val="20"/>
              </w:rPr>
              <w:fldChar w:fldCharType="separate"/>
            </w:r>
            <w:r w:rsidRPr="00B90193">
              <w:rPr>
                <w:rFonts w:ascii="Arial" w:hAnsi="Arial" w:cs="Arial"/>
                <w:sz w:val="20"/>
                <w:szCs w:val="20"/>
              </w:rPr>
              <w:fldChar w:fldCharType="end"/>
            </w:r>
          </w:p>
        </w:tc>
        <w:tc>
          <w:tcPr>
            <w:tcW w:w="8107" w:type="dxa"/>
          </w:tcPr>
          <w:p w14:paraId="04DB2ED5" w14:textId="1E5CF75F" w:rsidR="00B90193" w:rsidRPr="00B90193" w:rsidRDefault="00121659" w:rsidP="006950E9">
            <w:pPr>
              <w:rPr>
                <w:rFonts w:ascii="Arial" w:hAnsi="Arial" w:cs="Arial"/>
                <w:sz w:val="20"/>
                <w:szCs w:val="20"/>
              </w:rPr>
            </w:pPr>
            <w:r>
              <w:rPr>
                <w:rFonts w:ascii="Arial" w:hAnsi="Arial" w:cs="Arial"/>
                <w:sz w:val="20"/>
                <w:szCs w:val="20"/>
              </w:rPr>
              <w:t xml:space="preserve">The Chair continues to monitor Course Success Rate data via the DAWN Information Portal. </w:t>
            </w:r>
            <w:r>
              <w:rPr>
                <w:rFonts w:ascii="Arial" w:hAnsi="Arial" w:cs="Arial"/>
                <w:sz w:val="20"/>
                <w:szCs w:val="20"/>
              </w:rPr>
              <w:t>As a result,</w:t>
            </w:r>
            <w:r w:rsidR="00497BE1">
              <w:rPr>
                <w:rFonts w:ascii="Arial" w:hAnsi="Arial" w:cs="Arial"/>
                <w:sz w:val="20"/>
                <w:szCs w:val="20"/>
              </w:rPr>
              <w:t xml:space="preserve"> faculty are keenly aware of the Department’s high student success rates </w:t>
            </w:r>
            <w:r>
              <w:rPr>
                <w:rFonts w:ascii="Arial" w:hAnsi="Arial" w:cs="Arial"/>
                <w:sz w:val="20"/>
                <w:szCs w:val="20"/>
              </w:rPr>
              <w:t xml:space="preserve">that typically exceed the success rates of both the LCS Division and the College. </w:t>
            </w:r>
            <w:r w:rsidR="00497BE1">
              <w:rPr>
                <w:rFonts w:ascii="Arial" w:hAnsi="Arial" w:cs="Arial"/>
                <w:sz w:val="20"/>
                <w:szCs w:val="20"/>
              </w:rPr>
              <w:t xml:space="preserve">This practice allows the Chair and </w:t>
            </w:r>
            <w:r>
              <w:rPr>
                <w:rFonts w:ascii="Arial" w:hAnsi="Arial" w:cs="Arial"/>
                <w:sz w:val="20"/>
                <w:szCs w:val="20"/>
              </w:rPr>
              <w:t xml:space="preserve">the </w:t>
            </w:r>
            <w:r w:rsidR="00497BE1">
              <w:rPr>
                <w:rFonts w:ascii="Arial" w:hAnsi="Arial" w:cs="Arial"/>
                <w:sz w:val="20"/>
                <w:szCs w:val="20"/>
              </w:rPr>
              <w:t>faculty to gain an aggregate view of course success rates as well as a view of the success rates associated with individual course sections.</w:t>
            </w:r>
            <w:r>
              <w:rPr>
                <w:rFonts w:ascii="Arial" w:hAnsi="Arial" w:cs="Arial"/>
                <w:sz w:val="20"/>
                <w:szCs w:val="20"/>
              </w:rPr>
              <w:t xml:space="preserve"> Early identification of downward trends in course success rates </w:t>
            </w:r>
            <w:r w:rsidRPr="00B90193">
              <w:rPr>
                <w:rFonts w:ascii="Arial" w:hAnsi="Arial" w:cs="Arial"/>
                <w:sz w:val="20"/>
                <w:szCs w:val="20"/>
              </w:rPr>
              <w:t>ensure</w:t>
            </w:r>
            <w:r>
              <w:rPr>
                <w:rFonts w:ascii="Arial" w:hAnsi="Arial" w:cs="Arial"/>
                <w:sz w:val="20"/>
                <w:szCs w:val="20"/>
              </w:rPr>
              <w:t>s</w:t>
            </w:r>
            <w:r w:rsidRPr="00B90193">
              <w:rPr>
                <w:rFonts w:ascii="Arial" w:hAnsi="Arial" w:cs="Arial"/>
                <w:sz w:val="20"/>
                <w:szCs w:val="20"/>
              </w:rPr>
              <w:t xml:space="preserve"> </w:t>
            </w:r>
            <w:r>
              <w:rPr>
                <w:rFonts w:ascii="Arial" w:hAnsi="Arial" w:cs="Arial"/>
                <w:sz w:val="20"/>
                <w:szCs w:val="20"/>
              </w:rPr>
              <w:t xml:space="preserve">necessary </w:t>
            </w:r>
            <w:r w:rsidR="00661128">
              <w:rPr>
                <w:rFonts w:ascii="Arial" w:hAnsi="Arial" w:cs="Arial"/>
                <w:sz w:val="20"/>
                <w:szCs w:val="20"/>
              </w:rPr>
              <w:t>changes to curriculum</w:t>
            </w:r>
            <w:r>
              <w:rPr>
                <w:rFonts w:ascii="Arial" w:hAnsi="Arial" w:cs="Arial"/>
                <w:sz w:val="20"/>
                <w:szCs w:val="20"/>
              </w:rPr>
              <w:t xml:space="preserve"> </w:t>
            </w:r>
            <w:r>
              <w:rPr>
                <w:rFonts w:ascii="Arial" w:hAnsi="Arial" w:cs="Arial"/>
                <w:sz w:val="20"/>
                <w:szCs w:val="20"/>
              </w:rPr>
              <w:t xml:space="preserve">can </w:t>
            </w:r>
            <w:r w:rsidR="00661128">
              <w:rPr>
                <w:rFonts w:ascii="Arial" w:hAnsi="Arial" w:cs="Arial"/>
                <w:sz w:val="20"/>
                <w:szCs w:val="20"/>
              </w:rPr>
              <w:t xml:space="preserve">be </w:t>
            </w:r>
            <w:r>
              <w:rPr>
                <w:rFonts w:ascii="Arial" w:hAnsi="Arial" w:cs="Arial"/>
                <w:sz w:val="20"/>
                <w:szCs w:val="20"/>
              </w:rPr>
              <w:t xml:space="preserve">quickly implemented </w:t>
            </w:r>
            <w:r>
              <w:rPr>
                <w:rFonts w:ascii="Arial" w:hAnsi="Arial" w:cs="Arial"/>
                <w:sz w:val="20"/>
                <w:szCs w:val="20"/>
              </w:rPr>
              <w:t>to encourage greater</w:t>
            </w:r>
            <w:r w:rsidRPr="00B90193">
              <w:rPr>
                <w:rFonts w:ascii="Arial" w:hAnsi="Arial" w:cs="Arial"/>
                <w:sz w:val="20"/>
                <w:szCs w:val="20"/>
              </w:rPr>
              <w:t xml:space="preserve"> levels of student success.</w:t>
            </w:r>
            <w:r w:rsidR="00661128">
              <w:rPr>
                <w:rFonts w:ascii="Arial" w:hAnsi="Arial" w:cs="Arial"/>
                <w:sz w:val="20"/>
                <w:szCs w:val="20"/>
              </w:rPr>
              <w:t xml:space="preserve"> </w:t>
            </w:r>
            <w:r w:rsidR="000B2103">
              <w:rPr>
                <w:rFonts w:ascii="Arial" w:hAnsi="Arial" w:cs="Arial"/>
                <w:sz w:val="20"/>
                <w:szCs w:val="20"/>
              </w:rPr>
              <w:t>O</w:t>
            </w:r>
            <w:r w:rsidR="00B90193" w:rsidRPr="00B90193">
              <w:rPr>
                <w:rFonts w:ascii="Arial" w:hAnsi="Arial" w:cs="Arial"/>
                <w:sz w:val="20"/>
                <w:szCs w:val="20"/>
              </w:rPr>
              <w:t>verall</w:t>
            </w:r>
            <w:r w:rsidR="00661128">
              <w:rPr>
                <w:rFonts w:ascii="Arial" w:hAnsi="Arial" w:cs="Arial"/>
                <w:sz w:val="20"/>
                <w:szCs w:val="20"/>
              </w:rPr>
              <w:t>, The Art</w:t>
            </w:r>
            <w:r w:rsidR="00B90193" w:rsidRPr="00B90193">
              <w:rPr>
                <w:rFonts w:ascii="Arial" w:hAnsi="Arial" w:cs="Arial"/>
                <w:sz w:val="20"/>
                <w:szCs w:val="20"/>
              </w:rPr>
              <w:t xml:space="preserve"> Department</w:t>
            </w:r>
            <w:r w:rsidR="00661128">
              <w:rPr>
                <w:rFonts w:ascii="Arial" w:hAnsi="Arial" w:cs="Arial"/>
                <w:sz w:val="20"/>
                <w:szCs w:val="20"/>
              </w:rPr>
              <w:t>’s</w:t>
            </w:r>
            <w:r w:rsidR="00B90193" w:rsidRPr="00B90193">
              <w:rPr>
                <w:rFonts w:ascii="Arial" w:hAnsi="Arial" w:cs="Arial"/>
                <w:sz w:val="20"/>
                <w:szCs w:val="20"/>
              </w:rPr>
              <w:t xml:space="preserve"> </w:t>
            </w:r>
            <w:r w:rsidR="00661128">
              <w:rPr>
                <w:rFonts w:ascii="Arial" w:hAnsi="Arial" w:cs="Arial"/>
                <w:sz w:val="20"/>
                <w:szCs w:val="20"/>
              </w:rPr>
              <w:t xml:space="preserve">course </w:t>
            </w:r>
            <w:r w:rsidR="00B90193" w:rsidRPr="00B90193">
              <w:rPr>
                <w:rFonts w:ascii="Arial" w:hAnsi="Arial" w:cs="Arial"/>
                <w:sz w:val="20"/>
                <w:szCs w:val="20"/>
              </w:rPr>
              <w:t>suc</w:t>
            </w:r>
            <w:r w:rsidR="000B2103">
              <w:rPr>
                <w:rFonts w:ascii="Arial" w:hAnsi="Arial" w:cs="Arial"/>
                <w:sz w:val="20"/>
                <w:szCs w:val="20"/>
              </w:rPr>
              <w:t>cess rates indicate that these practices are working effectively</w:t>
            </w:r>
            <w:r w:rsidR="00B90193" w:rsidRPr="00B90193">
              <w:rPr>
                <w:rFonts w:ascii="Arial" w:hAnsi="Arial" w:cs="Arial"/>
                <w:sz w:val="20"/>
                <w:szCs w:val="20"/>
              </w:rPr>
              <w:t>.</w:t>
            </w:r>
          </w:p>
          <w:p w14:paraId="67A04173" w14:textId="77777777" w:rsidR="00B90193" w:rsidRPr="00B90193" w:rsidRDefault="00B90193" w:rsidP="006950E9">
            <w:pPr>
              <w:rPr>
                <w:rFonts w:ascii="Arial" w:hAnsi="Arial" w:cs="Arial"/>
                <w:sz w:val="20"/>
                <w:szCs w:val="20"/>
              </w:rPr>
            </w:pPr>
          </w:p>
          <w:p w14:paraId="2F4C7291" w14:textId="0AB7AFD1" w:rsidR="00786D6C" w:rsidRDefault="00786D6C" w:rsidP="006950E9">
            <w:pPr>
              <w:rPr>
                <w:rFonts w:ascii="Arial" w:hAnsi="Arial" w:cs="Arial"/>
                <w:sz w:val="20"/>
                <w:szCs w:val="20"/>
              </w:rPr>
            </w:pPr>
            <w:r>
              <w:rPr>
                <w:rFonts w:ascii="Arial" w:hAnsi="Arial" w:cs="Arial"/>
                <w:sz w:val="20"/>
                <w:szCs w:val="20"/>
              </w:rPr>
              <w:t xml:space="preserve">The Review Team noted lower success rates of </w:t>
            </w:r>
            <w:r w:rsidRPr="00B90193">
              <w:rPr>
                <w:rFonts w:ascii="Arial" w:hAnsi="Arial" w:cs="Arial"/>
                <w:sz w:val="20"/>
                <w:szCs w:val="20"/>
              </w:rPr>
              <w:t>66.3%</w:t>
            </w:r>
            <w:r>
              <w:rPr>
                <w:rFonts w:ascii="Arial" w:hAnsi="Arial" w:cs="Arial"/>
                <w:sz w:val="20"/>
                <w:szCs w:val="20"/>
              </w:rPr>
              <w:t xml:space="preserve"> for </w:t>
            </w:r>
            <w:r w:rsidRPr="00B90193">
              <w:rPr>
                <w:rFonts w:ascii="Arial" w:hAnsi="Arial" w:cs="Arial"/>
                <w:sz w:val="20"/>
                <w:szCs w:val="20"/>
              </w:rPr>
              <w:t xml:space="preserve">ART 2235 </w:t>
            </w:r>
            <w:r>
              <w:rPr>
                <w:rFonts w:ascii="Arial" w:hAnsi="Arial" w:cs="Arial"/>
                <w:sz w:val="20"/>
                <w:szCs w:val="20"/>
              </w:rPr>
              <w:t xml:space="preserve">and </w:t>
            </w:r>
            <w:r w:rsidRPr="00B90193">
              <w:rPr>
                <w:rFonts w:ascii="Arial" w:hAnsi="Arial" w:cs="Arial"/>
                <w:sz w:val="20"/>
                <w:szCs w:val="20"/>
              </w:rPr>
              <w:t>69.9%</w:t>
            </w:r>
            <w:r>
              <w:rPr>
                <w:rFonts w:ascii="Arial" w:hAnsi="Arial" w:cs="Arial"/>
                <w:sz w:val="20"/>
                <w:szCs w:val="20"/>
              </w:rPr>
              <w:t xml:space="preserve"> for </w:t>
            </w:r>
            <w:r w:rsidRPr="00B90193">
              <w:rPr>
                <w:rFonts w:ascii="Arial" w:hAnsi="Arial" w:cs="Arial"/>
                <w:sz w:val="20"/>
                <w:szCs w:val="20"/>
              </w:rPr>
              <w:t>ART 2236</w:t>
            </w:r>
            <w:r>
              <w:rPr>
                <w:rFonts w:ascii="Arial" w:hAnsi="Arial" w:cs="Arial"/>
                <w:sz w:val="20"/>
                <w:szCs w:val="20"/>
              </w:rPr>
              <w:t xml:space="preserve"> during </w:t>
            </w:r>
            <w:r w:rsidRPr="00B90193">
              <w:rPr>
                <w:rFonts w:ascii="Arial" w:hAnsi="Arial" w:cs="Arial"/>
                <w:sz w:val="20"/>
                <w:szCs w:val="20"/>
              </w:rPr>
              <w:t>FY 12-13</w:t>
            </w:r>
            <w:r>
              <w:rPr>
                <w:rFonts w:ascii="Arial" w:hAnsi="Arial" w:cs="Arial"/>
                <w:sz w:val="20"/>
                <w:szCs w:val="20"/>
              </w:rPr>
              <w:t xml:space="preserve">. As noted in previous updates, while success rates initially dropped for these courses as a result of the transition to semesters, </w:t>
            </w:r>
            <w:r w:rsidR="004F4005">
              <w:rPr>
                <w:rFonts w:ascii="Arial" w:hAnsi="Arial" w:cs="Arial"/>
                <w:sz w:val="20"/>
                <w:szCs w:val="20"/>
              </w:rPr>
              <w:t xml:space="preserve">improvement was evident for both courses during FY 13-14. This improvement has continued an upward trend: FY 14-15 – ART 2235 </w:t>
            </w:r>
            <w:r w:rsidR="005F448C">
              <w:rPr>
                <w:rFonts w:ascii="Arial" w:hAnsi="Arial" w:cs="Arial"/>
                <w:sz w:val="20"/>
                <w:szCs w:val="20"/>
              </w:rPr>
              <w:t>(</w:t>
            </w:r>
            <w:r w:rsidR="004F4005">
              <w:rPr>
                <w:rFonts w:ascii="Arial" w:hAnsi="Arial" w:cs="Arial"/>
                <w:sz w:val="20"/>
                <w:szCs w:val="20"/>
              </w:rPr>
              <w:t>76.11%</w:t>
            </w:r>
            <w:r w:rsidR="005F448C">
              <w:rPr>
                <w:rFonts w:ascii="Arial" w:hAnsi="Arial" w:cs="Arial"/>
                <w:sz w:val="20"/>
                <w:szCs w:val="20"/>
              </w:rPr>
              <w:t>)</w:t>
            </w:r>
            <w:r w:rsidR="004F4005">
              <w:rPr>
                <w:rFonts w:ascii="Arial" w:hAnsi="Arial" w:cs="Arial"/>
                <w:sz w:val="20"/>
                <w:szCs w:val="20"/>
              </w:rPr>
              <w:t xml:space="preserve">, ART 2236 </w:t>
            </w:r>
            <w:r w:rsidR="005F448C">
              <w:rPr>
                <w:rFonts w:ascii="Arial" w:hAnsi="Arial" w:cs="Arial"/>
                <w:sz w:val="20"/>
                <w:szCs w:val="20"/>
              </w:rPr>
              <w:t>(69.32%)</w:t>
            </w:r>
            <w:r w:rsidR="004F4005">
              <w:rPr>
                <w:rFonts w:ascii="Arial" w:hAnsi="Arial" w:cs="Arial"/>
                <w:sz w:val="20"/>
                <w:szCs w:val="20"/>
              </w:rPr>
              <w:t xml:space="preserve">; FY 15-16 – ART 2235 </w:t>
            </w:r>
            <w:r w:rsidR="005F448C">
              <w:rPr>
                <w:rFonts w:ascii="Arial" w:hAnsi="Arial" w:cs="Arial"/>
                <w:sz w:val="20"/>
                <w:szCs w:val="20"/>
              </w:rPr>
              <w:t>(</w:t>
            </w:r>
            <w:r w:rsidR="004F4005">
              <w:rPr>
                <w:rFonts w:ascii="Arial" w:hAnsi="Arial" w:cs="Arial"/>
                <w:sz w:val="20"/>
                <w:szCs w:val="20"/>
              </w:rPr>
              <w:t>79.45%</w:t>
            </w:r>
            <w:r w:rsidR="005F448C">
              <w:rPr>
                <w:rFonts w:ascii="Arial" w:hAnsi="Arial" w:cs="Arial"/>
                <w:sz w:val="20"/>
                <w:szCs w:val="20"/>
              </w:rPr>
              <w:t>)</w:t>
            </w:r>
            <w:r w:rsidR="004F4005">
              <w:rPr>
                <w:rFonts w:ascii="Arial" w:hAnsi="Arial" w:cs="Arial"/>
                <w:sz w:val="20"/>
                <w:szCs w:val="20"/>
              </w:rPr>
              <w:t>, ART 2236</w:t>
            </w:r>
            <w:r w:rsidR="005F448C">
              <w:rPr>
                <w:rFonts w:ascii="Arial" w:hAnsi="Arial" w:cs="Arial"/>
                <w:sz w:val="20"/>
                <w:szCs w:val="20"/>
              </w:rPr>
              <w:t xml:space="preserve"> (72.63%)</w:t>
            </w:r>
            <w:r w:rsidR="004F4005">
              <w:rPr>
                <w:rFonts w:ascii="Arial" w:hAnsi="Arial" w:cs="Arial"/>
                <w:sz w:val="20"/>
                <w:szCs w:val="20"/>
              </w:rPr>
              <w:t xml:space="preserve">; FY 16-17 ART 2235 </w:t>
            </w:r>
            <w:r w:rsidR="005F448C">
              <w:rPr>
                <w:rFonts w:ascii="Arial" w:hAnsi="Arial" w:cs="Arial"/>
                <w:sz w:val="20"/>
                <w:szCs w:val="20"/>
              </w:rPr>
              <w:t>(</w:t>
            </w:r>
            <w:r w:rsidR="004F4005">
              <w:rPr>
                <w:rFonts w:ascii="Arial" w:hAnsi="Arial" w:cs="Arial"/>
                <w:sz w:val="20"/>
                <w:szCs w:val="20"/>
              </w:rPr>
              <w:t>81.01%</w:t>
            </w:r>
            <w:r w:rsidR="005F448C">
              <w:rPr>
                <w:rFonts w:ascii="Arial" w:hAnsi="Arial" w:cs="Arial"/>
                <w:sz w:val="20"/>
                <w:szCs w:val="20"/>
              </w:rPr>
              <w:t>)</w:t>
            </w:r>
            <w:r w:rsidR="004F4005">
              <w:rPr>
                <w:rFonts w:ascii="Arial" w:hAnsi="Arial" w:cs="Arial"/>
                <w:sz w:val="20"/>
                <w:szCs w:val="20"/>
              </w:rPr>
              <w:t xml:space="preserve">; </w:t>
            </w:r>
            <w:r w:rsidR="005F448C">
              <w:rPr>
                <w:rFonts w:ascii="Arial" w:hAnsi="Arial" w:cs="Arial"/>
                <w:sz w:val="20"/>
                <w:szCs w:val="20"/>
              </w:rPr>
              <w:t>ART 2236 (72.09%)</w:t>
            </w:r>
            <w:r w:rsidR="00DA64B6">
              <w:rPr>
                <w:rFonts w:ascii="Arial" w:hAnsi="Arial" w:cs="Arial"/>
                <w:sz w:val="20"/>
                <w:szCs w:val="20"/>
              </w:rPr>
              <w:t xml:space="preserve">. </w:t>
            </w:r>
          </w:p>
          <w:p w14:paraId="43E09F72" w14:textId="1B51ACF0" w:rsidR="00661128" w:rsidRDefault="00661128" w:rsidP="006950E9">
            <w:pPr>
              <w:rPr>
                <w:rFonts w:ascii="Arial" w:hAnsi="Arial" w:cs="Arial"/>
                <w:sz w:val="20"/>
                <w:szCs w:val="20"/>
              </w:rPr>
            </w:pPr>
          </w:p>
          <w:p w14:paraId="478B20AC" w14:textId="77777777" w:rsidR="00661128" w:rsidRDefault="00661128" w:rsidP="00661128">
            <w:pPr>
              <w:rPr>
                <w:rFonts w:ascii="Arial" w:hAnsi="Arial" w:cs="Arial"/>
                <w:sz w:val="20"/>
                <w:szCs w:val="20"/>
              </w:rPr>
            </w:pPr>
            <w:r>
              <w:rPr>
                <w:rFonts w:ascii="Arial" w:hAnsi="Arial" w:cs="Arial"/>
                <w:sz w:val="20"/>
                <w:szCs w:val="20"/>
              </w:rPr>
              <w:t>Between FY 14-15 and FY 16-17, ART 2235 served 514 students and ART 2236 served 284 students.</w:t>
            </w:r>
          </w:p>
          <w:p w14:paraId="27642278" w14:textId="77777777" w:rsidR="00661128" w:rsidRDefault="00661128" w:rsidP="006950E9">
            <w:pPr>
              <w:rPr>
                <w:rFonts w:ascii="Arial" w:hAnsi="Arial" w:cs="Arial"/>
                <w:sz w:val="20"/>
                <w:szCs w:val="20"/>
              </w:rPr>
            </w:pPr>
          </w:p>
          <w:p w14:paraId="0D072121" w14:textId="0B4969A5" w:rsidR="00B90193" w:rsidRPr="00B90193" w:rsidRDefault="00B90193" w:rsidP="006950E9">
            <w:pPr>
              <w:rPr>
                <w:rFonts w:ascii="Arial" w:hAnsi="Arial" w:cs="Arial"/>
                <w:sz w:val="20"/>
                <w:szCs w:val="20"/>
              </w:rPr>
            </w:pPr>
          </w:p>
          <w:p w14:paraId="658E95B9" w14:textId="19608737" w:rsidR="00B90193" w:rsidRPr="00B90193" w:rsidRDefault="00B90193" w:rsidP="006950E9">
            <w:pPr>
              <w:rPr>
                <w:rFonts w:ascii="Arial" w:hAnsi="Arial" w:cs="Arial"/>
                <w:sz w:val="20"/>
                <w:szCs w:val="20"/>
              </w:rPr>
            </w:pPr>
          </w:p>
        </w:tc>
      </w:tr>
      <w:tr w:rsidR="00B90193" w:rsidRPr="00B90193" w14:paraId="1C0C3775" w14:textId="77777777" w:rsidTr="006950E9">
        <w:tc>
          <w:tcPr>
            <w:tcW w:w="4435" w:type="dxa"/>
          </w:tcPr>
          <w:p w14:paraId="2FCAA5E5" w14:textId="00546481"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Regarding the tracking of transfer students from the department, the department is strongly encouraged to contact Research, Analytics, and Reporting (RAR) to discuss how National Student Clearinghouse data might be used to track students who transfer from its programs, both with and without graduating.  Social media may also present another avenue for tracking students once they leave the Art programs. </w:t>
            </w:r>
          </w:p>
        </w:tc>
        <w:tc>
          <w:tcPr>
            <w:tcW w:w="1973" w:type="dxa"/>
          </w:tcPr>
          <w:p w14:paraId="0C4B1D75"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38B5CE1F" w14:textId="77777777" w:rsidR="00B90193" w:rsidRPr="00B90193" w:rsidRDefault="00B90193" w:rsidP="006950E9">
            <w:pPr>
              <w:pStyle w:val="ListParagraph"/>
              <w:ind w:left="0"/>
              <w:rPr>
                <w:rFonts w:ascii="Arial" w:hAnsi="Arial" w:cs="Arial"/>
                <w:color w:val="000000" w:themeColor="text1"/>
                <w:sz w:val="20"/>
                <w:szCs w:val="20"/>
              </w:rPr>
            </w:pPr>
          </w:p>
          <w:p w14:paraId="31B15314"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7ACCFB9B" w14:textId="77777777" w:rsidR="00B90193" w:rsidRPr="00B90193" w:rsidRDefault="00B90193" w:rsidP="006950E9">
            <w:pPr>
              <w:pStyle w:val="ListParagraph"/>
              <w:ind w:left="0"/>
              <w:rPr>
                <w:rFonts w:ascii="Arial" w:hAnsi="Arial" w:cs="Arial"/>
                <w:color w:val="000000" w:themeColor="text1"/>
                <w:sz w:val="20"/>
                <w:szCs w:val="20"/>
              </w:rPr>
            </w:pPr>
          </w:p>
          <w:p w14:paraId="24DD653E"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79351275" w14:textId="1BF0C95E" w:rsidR="00C24A8A" w:rsidRPr="00C24A8A" w:rsidRDefault="00D80C2C" w:rsidP="00C24A8A">
            <w:pPr>
              <w:pStyle w:val="ListParagraph"/>
              <w:ind w:left="-108"/>
              <w:contextualSpacing w:val="0"/>
              <w:rPr>
                <w:rFonts w:ascii="Arial" w:hAnsi="Arial" w:cs="Arial"/>
                <w:sz w:val="20"/>
                <w:szCs w:val="20"/>
              </w:rPr>
            </w:pPr>
            <w:r>
              <w:rPr>
                <w:rFonts w:ascii="Arial" w:hAnsi="Arial" w:cs="Arial"/>
                <w:sz w:val="20"/>
                <w:szCs w:val="20"/>
              </w:rPr>
              <w:t xml:space="preserve">While the Art Department has not yet consulted with </w:t>
            </w:r>
            <w:r w:rsidRPr="00B90193">
              <w:rPr>
                <w:rFonts w:ascii="Arial" w:hAnsi="Arial" w:cs="Arial"/>
                <w:sz w:val="20"/>
                <w:szCs w:val="20"/>
              </w:rPr>
              <w:t>Research, Analytics and Reporting (RAR) to discuss how National Student Clearinghouse data may be used to further track students who transfer from its programs, both with and without graduating</w:t>
            </w:r>
            <w:r>
              <w:rPr>
                <w:rFonts w:ascii="Arial" w:hAnsi="Arial" w:cs="Arial"/>
                <w:sz w:val="20"/>
                <w:szCs w:val="20"/>
              </w:rPr>
              <w:t xml:space="preserve">, the Art Department Chair has reviewed RAR’s </w:t>
            </w:r>
            <w:r w:rsidR="00C24A8A">
              <w:rPr>
                <w:rFonts w:ascii="Arial" w:hAnsi="Arial" w:cs="Arial"/>
                <w:sz w:val="20"/>
                <w:szCs w:val="20"/>
              </w:rPr>
              <w:t xml:space="preserve">Recent </w:t>
            </w:r>
            <w:r>
              <w:rPr>
                <w:rFonts w:ascii="Arial" w:hAnsi="Arial" w:cs="Arial"/>
                <w:sz w:val="20"/>
                <w:szCs w:val="20"/>
              </w:rPr>
              <w:t>Graduat</w:t>
            </w:r>
            <w:r w:rsidR="00C24A8A">
              <w:rPr>
                <w:rFonts w:ascii="Arial" w:hAnsi="Arial" w:cs="Arial"/>
                <w:sz w:val="20"/>
                <w:szCs w:val="20"/>
              </w:rPr>
              <w:t>e Survey and agreed to include a personal message for Associate of Arts, Art graduates as a means to encourage greater survey completion rates.</w:t>
            </w:r>
          </w:p>
          <w:p w14:paraId="36DF8F13" w14:textId="77777777" w:rsidR="00C24A8A" w:rsidRDefault="00C24A8A" w:rsidP="006950E9">
            <w:pPr>
              <w:ind w:left="-108"/>
              <w:rPr>
                <w:rFonts w:ascii="Arial" w:hAnsi="Arial"/>
                <w:b/>
                <w:sz w:val="20"/>
                <w:szCs w:val="20"/>
              </w:rPr>
            </w:pPr>
          </w:p>
          <w:p w14:paraId="5FE0E073" w14:textId="67F4545B" w:rsidR="00C24A8A" w:rsidRPr="00C24A8A" w:rsidRDefault="00C24A8A" w:rsidP="00C24A8A">
            <w:pPr>
              <w:tabs>
                <w:tab w:val="left" w:pos="-108"/>
              </w:tabs>
              <w:ind w:left="-108"/>
              <w:rPr>
                <w:rFonts w:ascii="Arial" w:hAnsi="Arial"/>
                <w:b/>
                <w:sz w:val="20"/>
                <w:szCs w:val="20"/>
              </w:rPr>
            </w:pPr>
            <w:r w:rsidRPr="00C24A8A">
              <w:rPr>
                <w:rFonts w:ascii="Arial" w:hAnsi="Arial"/>
                <w:b/>
                <w:sz w:val="20"/>
                <w:szCs w:val="20"/>
              </w:rPr>
              <w:t>ART 2295 Formal Presentations</w:t>
            </w:r>
          </w:p>
          <w:p w14:paraId="450425E7" w14:textId="60713898" w:rsidR="00C24A8A" w:rsidRPr="00551D20" w:rsidRDefault="00C24A8A" w:rsidP="00551D20">
            <w:pPr>
              <w:tabs>
                <w:tab w:val="left" w:pos="-108"/>
              </w:tabs>
              <w:ind w:left="-108"/>
              <w:rPr>
                <w:rFonts w:ascii="Arial" w:hAnsi="Arial"/>
                <w:sz w:val="20"/>
                <w:szCs w:val="20"/>
              </w:rPr>
            </w:pPr>
            <w:r w:rsidRPr="00B90193">
              <w:rPr>
                <w:rFonts w:ascii="Arial" w:hAnsi="Arial"/>
                <w:sz w:val="20"/>
                <w:szCs w:val="20"/>
              </w:rPr>
              <w:t>As part of the final formal p</w:t>
            </w:r>
            <w:r>
              <w:rPr>
                <w:rFonts w:ascii="Arial" w:hAnsi="Arial"/>
                <w:sz w:val="20"/>
                <w:szCs w:val="20"/>
              </w:rPr>
              <w:t xml:space="preserve">resentation process, </w:t>
            </w:r>
            <w:r w:rsidRPr="00B90193">
              <w:rPr>
                <w:rFonts w:ascii="Arial" w:hAnsi="Arial"/>
                <w:sz w:val="20"/>
                <w:szCs w:val="20"/>
              </w:rPr>
              <w:t xml:space="preserve">students </w:t>
            </w:r>
            <w:r>
              <w:rPr>
                <w:rFonts w:ascii="Arial" w:hAnsi="Arial"/>
                <w:sz w:val="20"/>
                <w:szCs w:val="20"/>
              </w:rPr>
              <w:t xml:space="preserve">enrolled in the ART 2295, Graduation Portfolio Development &amp; Exhibition capstone course </w:t>
            </w:r>
            <w:r w:rsidRPr="00B90193">
              <w:rPr>
                <w:rFonts w:ascii="Arial" w:hAnsi="Arial"/>
                <w:sz w:val="20"/>
                <w:szCs w:val="20"/>
              </w:rPr>
              <w:t xml:space="preserve">present a select body of work in a formal gallery exhibition and </w:t>
            </w:r>
            <w:r>
              <w:rPr>
                <w:rFonts w:ascii="Arial" w:hAnsi="Arial"/>
                <w:sz w:val="20"/>
                <w:szCs w:val="20"/>
              </w:rPr>
              <w:t xml:space="preserve">complete </w:t>
            </w:r>
            <w:r w:rsidRPr="00B90193">
              <w:rPr>
                <w:rFonts w:ascii="Arial" w:hAnsi="Arial"/>
                <w:sz w:val="20"/>
                <w:szCs w:val="20"/>
              </w:rPr>
              <w:t>a defense of their work to the Art Department Chair, faculty co-teaching ART 2295</w:t>
            </w:r>
            <w:r>
              <w:rPr>
                <w:rFonts w:ascii="Arial" w:hAnsi="Arial"/>
                <w:sz w:val="20"/>
                <w:szCs w:val="20"/>
              </w:rPr>
              <w:t>,</w:t>
            </w:r>
            <w:r w:rsidRPr="00B90193">
              <w:rPr>
                <w:rFonts w:ascii="Arial" w:hAnsi="Arial"/>
                <w:sz w:val="20"/>
                <w:szCs w:val="20"/>
              </w:rPr>
              <w:t xml:space="preserve"> and the student’s facu</w:t>
            </w:r>
            <w:r>
              <w:rPr>
                <w:rFonts w:ascii="Arial" w:hAnsi="Arial"/>
                <w:sz w:val="20"/>
                <w:szCs w:val="20"/>
              </w:rPr>
              <w:t xml:space="preserve">lty advisor. At this time, </w:t>
            </w:r>
            <w:r w:rsidRPr="00B90193">
              <w:rPr>
                <w:rFonts w:ascii="Arial" w:hAnsi="Arial"/>
                <w:sz w:val="20"/>
                <w:szCs w:val="20"/>
              </w:rPr>
              <w:t>students are asked to discuss their future plans for continuing their studies at the Baccalaureate level, identifying their intended institution</w:t>
            </w:r>
            <w:r>
              <w:rPr>
                <w:rFonts w:ascii="Arial" w:hAnsi="Arial"/>
                <w:sz w:val="20"/>
                <w:szCs w:val="20"/>
              </w:rPr>
              <w:t>,</w:t>
            </w:r>
            <w:r w:rsidRPr="00B90193">
              <w:rPr>
                <w:rFonts w:ascii="Arial" w:hAnsi="Arial"/>
                <w:sz w:val="20"/>
                <w:szCs w:val="20"/>
              </w:rPr>
              <w:t xml:space="preserve"> and program of study. Students are strongly encouraged to maintain contact with the Art Department following grad</w:t>
            </w:r>
            <w:r>
              <w:rPr>
                <w:rFonts w:ascii="Arial" w:hAnsi="Arial"/>
                <w:sz w:val="20"/>
                <w:szCs w:val="20"/>
              </w:rPr>
              <w:t xml:space="preserve">uation regarding their academic and </w:t>
            </w:r>
            <w:r w:rsidRPr="00B90193">
              <w:rPr>
                <w:rFonts w:ascii="Arial" w:hAnsi="Arial"/>
                <w:sz w:val="20"/>
                <w:szCs w:val="20"/>
              </w:rPr>
              <w:t>career progress.</w:t>
            </w:r>
          </w:p>
          <w:p w14:paraId="18886E82" w14:textId="77777777" w:rsidR="00C24A8A" w:rsidRDefault="00C24A8A" w:rsidP="006950E9">
            <w:pPr>
              <w:ind w:left="-108"/>
              <w:rPr>
                <w:rFonts w:ascii="Arial" w:hAnsi="Arial"/>
                <w:b/>
                <w:sz w:val="20"/>
                <w:szCs w:val="20"/>
              </w:rPr>
            </w:pPr>
          </w:p>
          <w:p w14:paraId="78A747B3" w14:textId="3980AD63" w:rsidR="00B90193" w:rsidRPr="00B90193" w:rsidRDefault="00C24A8A" w:rsidP="006950E9">
            <w:pPr>
              <w:ind w:left="-108"/>
              <w:rPr>
                <w:rFonts w:ascii="Arial" w:hAnsi="Arial"/>
                <w:b/>
                <w:sz w:val="20"/>
                <w:szCs w:val="20"/>
              </w:rPr>
            </w:pPr>
            <w:r>
              <w:rPr>
                <w:rFonts w:ascii="Arial" w:hAnsi="Arial"/>
                <w:b/>
                <w:sz w:val="20"/>
                <w:szCs w:val="20"/>
              </w:rPr>
              <w:t xml:space="preserve">ART 2295 </w:t>
            </w:r>
            <w:r w:rsidR="00B90193" w:rsidRPr="00B90193">
              <w:rPr>
                <w:rFonts w:ascii="Arial" w:hAnsi="Arial"/>
                <w:b/>
                <w:sz w:val="20"/>
                <w:szCs w:val="20"/>
              </w:rPr>
              <w:t>Graduating Student Survey</w:t>
            </w:r>
          </w:p>
          <w:p w14:paraId="44769B62" w14:textId="169C1C1B" w:rsidR="00B90193" w:rsidRPr="00B90193" w:rsidRDefault="00B90193" w:rsidP="006950E9">
            <w:pPr>
              <w:ind w:left="-108"/>
              <w:rPr>
                <w:rFonts w:ascii="Arial" w:hAnsi="Arial"/>
                <w:sz w:val="20"/>
                <w:szCs w:val="20"/>
              </w:rPr>
            </w:pPr>
            <w:r w:rsidRPr="00B90193">
              <w:rPr>
                <w:rFonts w:ascii="Arial" w:hAnsi="Arial"/>
                <w:sz w:val="20"/>
                <w:szCs w:val="20"/>
              </w:rPr>
              <w:t>The bulk of the Art Department’s official tracking is obtained via the annual Graduating Student Survey administered to students completing the ART 2295, Graduation Portfolio Development &amp; Exhibition capstone course</w:t>
            </w:r>
            <w:r w:rsidR="000525A3">
              <w:rPr>
                <w:rFonts w:ascii="Arial" w:hAnsi="Arial"/>
                <w:sz w:val="20"/>
                <w:szCs w:val="20"/>
              </w:rPr>
              <w:t xml:space="preserve"> during the Spring Semester</w:t>
            </w:r>
            <w:r w:rsidRPr="00B90193">
              <w:rPr>
                <w:rFonts w:ascii="Arial" w:hAnsi="Arial"/>
                <w:sz w:val="20"/>
                <w:szCs w:val="20"/>
              </w:rPr>
              <w:t xml:space="preserve">. </w:t>
            </w:r>
            <w:r w:rsidR="00714CB7">
              <w:rPr>
                <w:rFonts w:ascii="Arial" w:hAnsi="Arial"/>
                <w:sz w:val="20"/>
                <w:szCs w:val="20"/>
              </w:rPr>
              <w:t>The completion of this survey is mandatory. S</w:t>
            </w:r>
            <w:r w:rsidR="00551D20">
              <w:rPr>
                <w:rFonts w:ascii="Arial" w:hAnsi="Arial"/>
                <w:sz w:val="20"/>
                <w:szCs w:val="20"/>
              </w:rPr>
              <w:t>tuden</w:t>
            </w:r>
            <w:r w:rsidR="00714CB7">
              <w:rPr>
                <w:rFonts w:ascii="Arial" w:hAnsi="Arial"/>
                <w:sz w:val="20"/>
                <w:szCs w:val="20"/>
              </w:rPr>
              <w:t>ts are required to complete the</w:t>
            </w:r>
            <w:r w:rsidR="00551D20">
              <w:rPr>
                <w:rFonts w:ascii="Arial" w:hAnsi="Arial"/>
                <w:sz w:val="20"/>
                <w:szCs w:val="20"/>
              </w:rPr>
              <w:t xml:space="preserve"> survey </w:t>
            </w:r>
            <w:r w:rsidR="0009623E">
              <w:rPr>
                <w:rFonts w:ascii="Arial" w:hAnsi="Arial"/>
                <w:sz w:val="20"/>
                <w:szCs w:val="20"/>
              </w:rPr>
              <w:t xml:space="preserve">during </w:t>
            </w:r>
            <w:r w:rsidR="00714CB7">
              <w:rPr>
                <w:rFonts w:ascii="Arial" w:hAnsi="Arial"/>
                <w:sz w:val="20"/>
                <w:szCs w:val="20"/>
              </w:rPr>
              <w:t xml:space="preserve">a class session </w:t>
            </w:r>
            <w:r w:rsidR="00551D20">
              <w:rPr>
                <w:rFonts w:ascii="Arial" w:hAnsi="Arial"/>
                <w:sz w:val="20"/>
                <w:szCs w:val="20"/>
              </w:rPr>
              <w:t xml:space="preserve">and </w:t>
            </w:r>
            <w:r w:rsidR="0009623E">
              <w:rPr>
                <w:rFonts w:ascii="Arial" w:hAnsi="Arial"/>
                <w:sz w:val="20"/>
                <w:szCs w:val="20"/>
              </w:rPr>
              <w:t xml:space="preserve">to </w:t>
            </w:r>
            <w:r w:rsidR="00551D20">
              <w:rPr>
                <w:rFonts w:ascii="Arial" w:hAnsi="Arial"/>
                <w:sz w:val="20"/>
                <w:szCs w:val="20"/>
              </w:rPr>
              <w:t xml:space="preserve">submit </w:t>
            </w:r>
            <w:r w:rsidR="00714CB7">
              <w:rPr>
                <w:rFonts w:ascii="Arial" w:hAnsi="Arial"/>
                <w:sz w:val="20"/>
                <w:szCs w:val="20"/>
              </w:rPr>
              <w:t xml:space="preserve">it </w:t>
            </w:r>
            <w:r w:rsidR="00551D20">
              <w:rPr>
                <w:rFonts w:ascii="Arial" w:hAnsi="Arial"/>
                <w:sz w:val="20"/>
                <w:szCs w:val="20"/>
              </w:rPr>
              <w:t>to the ART 2295 faculty members.</w:t>
            </w:r>
          </w:p>
          <w:p w14:paraId="1533D419" w14:textId="77777777" w:rsidR="00B90193" w:rsidRPr="00B90193" w:rsidRDefault="00B90193" w:rsidP="006950E9">
            <w:pPr>
              <w:ind w:left="-108"/>
              <w:rPr>
                <w:rFonts w:ascii="Arial" w:hAnsi="Arial"/>
                <w:sz w:val="20"/>
                <w:szCs w:val="20"/>
              </w:rPr>
            </w:pPr>
          </w:p>
          <w:p w14:paraId="005C803A" w14:textId="338ED82C" w:rsidR="00B90193" w:rsidRPr="00B90193" w:rsidRDefault="000525A3" w:rsidP="006950E9">
            <w:pPr>
              <w:ind w:left="-108"/>
              <w:rPr>
                <w:rFonts w:ascii="Arial" w:hAnsi="Arial"/>
                <w:sz w:val="20"/>
                <w:szCs w:val="20"/>
              </w:rPr>
            </w:pPr>
            <w:r>
              <w:rPr>
                <w:rFonts w:ascii="Arial" w:hAnsi="Arial"/>
                <w:sz w:val="20"/>
                <w:szCs w:val="20"/>
              </w:rPr>
              <w:lastRenderedPageBreak/>
              <w:t>This</w:t>
            </w:r>
            <w:r w:rsidR="00B90193" w:rsidRPr="00B90193">
              <w:rPr>
                <w:rFonts w:ascii="Arial" w:hAnsi="Arial"/>
                <w:sz w:val="20"/>
                <w:szCs w:val="20"/>
              </w:rPr>
              <w:t xml:space="preserve"> survey tool was developed by the National Association of Schools of Art and Design (NASAD) and is administered at the end of Spring Semester to all students enrolled in the ART 2295, Graduation Portfolio Development &amp; Exhibitio</w:t>
            </w:r>
            <w:r>
              <w:rPr>
                <w:rFonts w:ascii="Arial" w:hAnsi="Arial"/>
                <w:sz w:val="20"/>
                <w:szCs w:val="20"/>
              </w:rPr>
              <w:t xml:space="preserve">n capstone course. Data are </w:t>
            </w:r>
            <w:r w:rsidR="00B90193" w:rsidRPr="00B90193">
              <w:rPr>
                <w:rFonts w:ascii="Arial" w:hAnsi="Arial"/>
                <w:sz w:val="20"/>
                <w:szCs w:val="20"/>
              </w:rPr>
              <w:t>compiled into a formal report and maintained by the Art Department for faculty review and NASAD reaccreditation purposes.</w:t>
            </w:r>
          </w:p>
          <w:p w14:paraId="77AFECEF" w14:textId="77777777" w:rsidR="00B90193" w:rsidRPr="00B90193" w:rsidRDefault="00B90193" w:rsidP="006950E9">
            <w:pPr>
              <w:ind w:left="-108"/>
              <w:rPr>
                <w:rFonts w:ascii="Arial" w:hAnsi="Arial"/>
                <w:sz w:val="20"/>
                <w:szCs w:val="20"/>
              </w:rPr>
            </w:pPr>
          </w:p>
          <w:p w14:paraId="2E8FDD55" w14:textId="559C9508" w:rsidR="00B90193" w:rsidRDefault="00B90193" w:rsidP="00C24A8A">
            <w:pPr>
              <w:pStyle w:val="ListParagraph"/>
              <w:tabs>
                <w:tab w:val="left" w:pos="0"/>
              </w:tabs>
              <w:ind w:left="-108"/>
              <w:rPr>
                <w:rFonts w:ascii="Arial" w:hAnsi="Arial"/>
                <w:sz w:val="20"/>
                <w:szCs w:val="20"/>
              </w:rPr>
            </w:pPr>
            <w:r w:rsidRPr="00B90193">
              <w:rPr>
                <w:rFonts w:ascii="Arial" w:hAnsi="Arial"/>
                <w:sz w:val="20"/>
                <w:szCs w:val="20"/>
              </w:rPr>
              <w:t xml:space="preserve">The Graduating Student Survey allows students to self-report plans to </w:t>
            </w:r>
            <w:r w:rsidR="00634D72">
              <w:rPr>
                <w:rFonts w:ascii="Arial" w:hAnsi="Arial"/>
                <w:sz w:val="20"/>
                <w:szCs w:val="20"/>
              </w:rPr>
              <w:t>continue their studies</w:t>
            </w:r>
            <w:r w:rsidRPr="00B90193">
              <w:rPr>
                <w:rFonts w:ascii="Arial" w:hAnsi="Arial"/>
                <w:sz w:val="20"/>
                <w:szCs w:val="20"/>
              </w:rPr>
              <w:t xml:space="preserve"> </w:t>
            </w:r>
            <w:r w:rsidR="00C24A8A" w:rsidRPr="00B90193">
              <w:rPr>
                <w:rFonts w:ascii="Arial" w:hAnsi="Arial"/>
                <w:sz w:val="20"/>
                <w:szCs w:val="20"/>
              </w:rPr>
              <w:t>at the Baccalaureate level</w:t>
            </w:r>
            <w:r w:rsidR="00C24A8A" w:rsidRPr="00B90193">
              <w:rPr>
                <w:rFonts w:ascii="Arial" w:hAnsi="Arial"/>
                <w:sz w:val="20"/>
                <w:szCs w:val="20"/>
              </w:rPr>
              <w:t xml:space="preserve"> </w:t>
            </w:r>
            <w:r w:rsidRPr="00B90193">
              <w:rPr>
                <w:rFonts w:ascii="Arial" w:hAnsi="Arial"/>
                <w:sz w:val="20"/>
                <w:szCs w:val="20"/>
              </w:rPr>
              <w:t xml:space="preserve">and </w:t>
            </w:r>
            <w:r w:rsidR="00634D72">
              <w:rPr>
                <w:rFonts w:ascii="Arial" w:hAnsi="Arial"/>
                <w:sz w:val="20"/>
                <w:szCs w:val="20"/>
              </w:rPr>
              <w:t xml:space="preserve">to </w:t>
            </w:r>
            <w:r w:rsidRPr="00B90193">
              <w:rPr>
                <w:rFonts w:ascii="Arial" w:hAnsi="Arial"/>
                <w:sz w:val="20"/>
                <w:szCs w:val="20"/>
              </w:rPr>
              <w:t xml:space="preserve">identify the institution to which they plan to </w:t>
            </w:r>
            <w:r w:rsidR="00634D72">
              <w:rPr>
                <w:rFonts w:ascii="Arial" w:hAnsi="Arial"/>
                <w:sz w:val="20"/>
                <w:szCs w:val="20"/>
              </w:rPr>
              <w:t>matriculate</w:t>
            </w:r>
            <w:r w:rsidRPr="00B90193">
              <w:rPr>
                <w:rFonts w:ascii="Arial" w:hAnsi="Arial"/>
                <w:sz w:val="20"/>
                <w:szCs w:val="20"/>
              </w:rPr>
              <w:t>. The surveys provide the Art Department with important information regarding students’ intended degree programs, institutions</w:t>
            </w:r>
            <w:r w:rsidR="00634D72">
              <w:rPr>
                <w:rFonts w:ascii="Arial" w:hAnsi="Arial"/>
                <w:sz w:val="20"/>
                <w:szCs w:val="20"/>
              </w:rPr>
              <w:t>,</w:t>
            </w:r>
            <w:r w:rsidRPr="00B90193">
              <w:rPr>
                <w:rFonts w:ascii="Arial" w:hAnsi="Arial"/>
                <w:sz w:val="20"/>
                <w:szCs w:val="20"/>
              </w:rPr>
              <w:t xml:space="preserve"> and expected graduation year.</w:t>
            </w:r>
          </w:p>
          <w:p w14:paraId="5E5A11CD" w14:textId="77777777" w:rsidR="00C24A8A" w:rsidRPr="00C24A8A" w:rsidRDefault="00C24A8A" w:rsidP="00C24A8A">
            <w:pPr>
              <w:pStyle w:val="ListParagraph"/>
              <w:tabs>
                <w:tab w:val="left" w:pos="0"/>
              </w:tabs>
              <w:ind w:left="-108"/>
              <w:rPr>
                <w:rFonts w:ascii="Arial" w:hAnsi="Arial"/>
                <w:sz w:val="20"/>
                <w:szCs w:val="20"/>
              </w:rPr>
            </w:pPr>
          </w:p>
          <w:p w14:paraId="602AC724" w14:textId="77777777" w:rsidR="00B90193" w:rsidRPr="00B90193" w:rsidRDefault="00B90193" w:rsidP="006950E9">
            <w:pPr>
              <w:pStyle w:val="ListParagraph"/>
              <w:tabs>
                <w:tab w:val="left" w:pos="-108"/>
              </w:tabs>
              <w:ind w:left="-108"/>
              <w:rPr>
                <w:rFonts w:ascii="Arial" w:hAnsi="Arial"/>
                <w:b/>
                <w:sz w:val="20"/>
                <w:szCs w:val="20"/>
              </w:rPr>
            </w:pPr>
            <w:r w:rsidRPr="00B90193">
              <w:rPr>
                <w:rFonts w:ascii="Arial" w:hAnsi="Arial"/>
                <w:b/>
                <w:sz w:val="20"/>
                <w:szCs w:val="20"/>
              </w:rPr>
              <w:t>Art Organizations/Exhibitions</w:t>
            </w:r>
          </w:p>
          <w:p w14:paraId="642691EF" w14:textId="77777777" w:rsidR="00B90193" w:rsidRPr="00B90193" w:rsidRDefault="00B90193" w:rsidP="006950E9">
            <w:pPr>
              <w:pStyle w:val="ListParagraph"/>
              <w:tabs>
                <w:tab w:val="left" w:pos="-108"/>
              </w:tabs>
              <w:ind w:left="-108"/>
              <w:rPr>
                <w:rFonts w:ascii="Arial" w:hAnsi="Arial"/>
                <w:sz w:val="20"/>
                <w:szCs w:val="20"/>
              </w:rPr>
            </w:pPr>
            <w:r w:rsidRPr="00B90193">
              <w:rPr>
                <w:rFonts w:ascii="Arial" w:hAnsi="Arial"/>
                <w:sz w:val="20"/>
                <w:szCs w:val="20"/>
              </w:rPr>
              <w:t xml:space="preserve">Art Department faculty maintain memberships and leadership roles in a number of area art organizations. Through this participation, faculty maintain close ties with many Sinclair graduates and have direct knowledge of these students’ roles within the organizations. </w:t>
            </w:r>
          </w:p>
          <w:p w14:paraId="36B96035" w14:textId="77777777" w:rsidR="00B90193" w:rsidRPr="00B90193" w:rsidRDefault="00B90193" w:rsidP="006950E9">
            <w:pPr>
              <w:pStyle w:val="ListParagraph"/>
              <w:tabs>
                <w:tab w:val="left" w:pos="0"/>
              </w:tabs>
              <w:rPr>
                <w:sz w:val="20"/>
                <w:szCs w:val="20"/>
              </w:rPr>
            </w:pPr>
          </w:p>
          <w:p w14:paraId="00AC97B1" w14:textId="2A85D2B1" w:rsidR="00B90193" w:rsidRPr="00B90193" w:rsidRDefault="00B90193" w:rsidP="006950E9">
            <w:pPr>
              <w:tabs>
                <w:tab w:val="left" w:pos="-108"/>
              </w:tabs>
              <w:ind w:left="-108"/>
              <w:rPr>
                <w:rFonts w:ascii="Arial" w:hAnsi="Arial" w:cs="Arial"/>
                <w:b/>
                <w:color w:val="FF0000"/>
                <w:sz w:val="20"/>
                <w:szCs w:val="20"/>
              </w:rPr>
            </w:pPr>
            <w:r w:rsidRPr="00B90193">
              <w:rPr>
                <w:rFonts w:ascii="Arial" w:hAnsi="Arial"/>
                <w:sz w:val="20"/>
                <w:szCs w:val="20"/>
              </w:rPr>
              <w:t>The Dayton</w:t>
            </w:r>
            <w:r w:rsidR="00634D72">
              <w:rPr>
                <w:rFonts w:ascii="Arial" w:hAnsi="Arial"/>
                <w:sz w:val="20"/>
                <w:szCs w:val="20"/>
              </w:rPr>
              <w:t xml:space="preserve"> Society of Artists (DSA), formerly The Dayton Society of Painters and Sculptors, </w:t>
            </w:r>
            <w:r w:rsidRPr="00B90193">
              <w:rPr>
                <w:rFonts w:ascii="Arial" w:hAnsi="Arial"/>
                <w:sz w:val="20"/>
                <w:szCs w:val="20"/>
              </w:rPr>
              <w:t>provides the Art Department with rich information regarding many Art Department graduates. Some Sinclair graduates serve as</w:t>
            </w:r>
            <w:r w:rsidRPr="00B90193">
              <w:rPr>
                <w:rFonts w:ascii="Arial" w:hAnsi="Arial"/>
                <w:color w:val="FF0000"/>
                <w:sz w:val="20"/>
                <w:szCs w:val="20"/>
              </w:rPr>
              <w:t xml:space="preserve"> </w:t>
            </w:r>
            <w:r w:rsidRPr="00B90193">
              <w:rPr>
                <w:rFonts w:ascii="Arial" w:hAnsi="Arial"/>
                <w:sz w:val="20"/>
                <w:szCs w:val="20"/>
              </w:rPr>
              <w:t>board members and others participate actively as members of the organization’s many committees. The work and accomplishments of many Art Department graduates are featured in the organization’s numerous exhibitions annually. Graduates also exhibit work locally at the Dayton Visual Arts Center (DVAC), Rosewood Gallery</w:t>
            </w:r>
            <w:r w:rsidR="00634D72">
              <w:rPr>
                <w:rFonts w:ascii="Arial" w:hAnsi="Arial"/>
                <w:sz w:val="20"/>
                <w:szCs w:val="20"/>
              </w:rPr>
              <w:t>,</w:t>
            </w:r>
            <w:r w:rsidRPr="00B90193">
              <w:rPr>
                <w:rFonts w:ascii="Arial" w:hAnsi="Arial"/>
                <w:sz w:val="20"/>
                <w:szCs w:val="20"/>
              </w:rPr>
              <w:t xml:space="preserve"> and a variety of alternative gallery spaces.</w:t>
            </w:r>
          </w:p>
          <w:p w14:paraId="78440AE2" w14:textId="77777777" w:rsidR="00B90193" w:rsidRPr="00B90193" w:rsidRDefault="00B90193" w:rsidP="006950E9">
            <w:pPr>
              <w:pStyle w:val="ListParagraph"/>
              <w:tabs>
                <w:tab w:val="left" w:pos="-108"/>
              </w:tabs>
              <w:ind w:left="-108"/>
              <w:rPr>
                <w:rFonts w:ascii="Arial" w:hAnsi="Arial"/>
                <w:sz w:val="20"/>
                <w:szCs w:val="20"/>
              </w:rPr>
            </w:pPr>
          </w:p>
          <w:p w14:paraId="65627909" w14:textId="77777777" w:rsidR="00B90193" w:rsidRPr="00B90193" w:rsidRDefault="00B90193" w:rsidP="006950E9">
            <w:pPr>
              <w:tabs>
                <w:tab w:val="left" w:pos="-108"/>
              </w:tabs>
              <w:ind w:left="-108"/>
              <w:rPr>
                <w:rFonts w:ascii="Arial" w:hAnsi="Arial" w:cs="Arial"/>
                <w:b/>
                <w:sz w:val="20"/>
                <w:szCs w:val="20"/>
              </w:rPr>
            </w:pPr>
            <w:r w:rsidRPr="00B90193">
              <w:rPr>
                <w:rFonts w:ascii="Arial" w:hAnsi="Arial" w:cs="Arial"/>
                <w:b/>
                <w:sz w:val="20"/>
                <w:szCs w:val="20"/>
              </w:rPr>
              <w:t>Social Media</w:t>
            </w:r>
          </w:p>
          <w:p w14:paraId="2608F170" w14:textId="2345A956" w:rsidR="00B90193" w:rsidRPr="00D80C2C" w:rsidRDefault="00B90193" w:rsidP="00D80C2C">
            <w:pPr>
              <w:pStyle w:val="ListParagraph"/>
              <w:tabs>
                <w:tab w:val="left" w:pos="-108"/>
              </w:tabs>
              <w:ind w:left="-108"/>
              <w:rPr>
                <w:rFonts w:ascii="Arial" w:hAnsi="Arial"/>
                <w:sz w:val="20"/>
                <w:szCs w:val="20"/>
              </w:rPr>
            </w:pPr>
            <w:r w:rsidRPr="00B90193">
              <w:rPr>
                <w:rFonts w:ascii="Arial" w:hAnsi="Arial"/>
                <w:sz w:val="20"/>
                <w:szCs w:val="20"/>
              </w:rPr>
              <w:t>Many Art Department faculty participate actively in social media venues such as Facebook. Social media provides the Art Department with relevant, up-to-date information regarding graduates and the progre</w:t>
            </w:r>
            <w:r w:rsidR="00714CB7">
              <w:rPr>
                <w:rFonts w:ascii="Arial" w:hAnsi="Arial"/>
                <w:sz w:val="20"/>
                <w:szCs w:val="20"/>
              </w:rPr>
              <w:t xml:space="preserve">ssion of their academic studies and </w:t>
            </w:r>
            <w:r w:rsidRPr="00B90193">
              <w:rPr>
                <w:rFonts w:ascii="Arial" w:hAnsi="Arial"/>
                <w:sz w:val="20"/>
                <w:szCs w:val="20"/>
              </w:rPr>
              <w:t>careers.</w:t>
            </w:r>
          </w:p>
          <w:p w14:paraId="40230F3C" w14:textId="77777777" w:rsidR="00B90193" w:rsidRPr="00B90193" w:rsidRDefault="00B90193" w:rsidP="006950E9">
            <w:pPr>
              <w:rPr>
                <w:sz w:val="20"/>
                <w:szCs w:val="20"/>
              </w:rPr>
            </w:pPr>
          </w:p>
        </w:tc>
      </w:tr>
      <w:tr w:rsidR="00B90193" w:rsidRPr="00B90193" w14:paraId="438470B1" w14:textId="77777777" w:rsidTr="006950E9">
        <w:tc>
          <w:tcPr>
            <w:tcW w:w="4435" w:type="dxa"/>
          </w:tcPr>
          <w:p w14:paraId="1BB841FF" w14:textId="77777777"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The new Learning Management System that the college will be moving to in Summer 2015 will have an ePortfolio component – the department is strongly encouraged to explore how this might be of benefit to their students. </w:t>
            </w:r>
          </w:p>
        </w:tc>
        <w:tc>
          <w:tcPr>
            <w:tcW w:w="1973" w:type="dxa"/>
          </w:tcPr>
          <w:p w14:paraId="06C899D9"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58C2D4E0" w14:textId="77777777" w:rsidR="00B90193" w:rsidRPr="00B90193" w:rsidRDefault="00B90193" w:rsidP="006950E9">
            <w:pPr>
              <w:pStyle w:val="ListParagraph"/>
              <w:ind w:left="0"/>
              <w:rPr>
                <w:rFonts w:ascii="Arial" w:hAnsi="Arial" w:cs="Arial"/>
                <w:color w:val="000000" w:themeColor="text1"/>
                <w:sz w:val="20"/>
                <w:szCs w:val="20"/>
              </w:rPr>
            </w:pPr>
          </w:p>
          <w:p w14:paraId="456D744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1313D9DC" w14:textId="77777777" w:rsidR="00B90193" w:rsidRPr="00B90193" w:rsidRDefault="00B90193" w:rsidP="006950E9">
            <w:pPr>
              <w:pStyle w:val="ListParagraph"/>
              <w:ind w:left="0"/>
              <w:rPr>
                <w:rFonts w:ascii="Arial" w:hAnsi="Arial" w:cs="Arial"/>
                <w:color w:val="000000" w:themeColor="text1"/>
                <w:sz w:val="20"/>
                <w:szCs w:val="20"/>
              </w:rPr>
            </w:pPr>
          </w:p>
          <w:p w14:paraId="7B999A9F"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02E6A3C6" w14:textId="5AC97D33" w:rsidR="00B90193" w:rsidRDefault="00C1149B" w:rsidP="006950E9">
            <w:pPr>
              <w:rPr>
                <w:rFonts w:ascii="Arial" w:hAnsi="Arial" w:cs="Arial"/>
                <w:sz w:val="20"/>
                <w:szCs w:val="20"/>
              </w:rPr>
            </w:pPr>
            <w:r>
              <w:rPr>
                <w:rFonts w:ascii="Arial" w:hAnsi="Arial" w:cs="Arial"/>
                <w:sz w:val="20"/>
                <w:szCs w:val="20"/>
              </w:rPr>
              <w:t>While Art History and Art Appreciation courses would serve as th</w:t>
            </w:r>
            <w:r w:rsidR="00A162FA">
              <w:rPr>
                <w:rFonts w:ascii="Arial" w:hAnsi="Arial" w:cs="Arial"/>
                <w:sz w:val="20"/>
                <w:szCs w:val="20"/>
              </w:rPr>
              <w:t xml:space="preserve">e most obvious courses </w:t>
            </w:r>
            <w:r>
              <w:rPr>
                <w:rFonts w:ascii="Arial" w:hAnsi="Arial" w:cs="Arial"/>
                <w:sz w:val="20"/>
                <w:szCs w:val="20"/>
              </w:rPr>
              <w:t xml:space="preserve">to implement the use of </w:t>
            </w:r>
            <w:r w:rsidR="00714CB7">
              <w:rPr>
                <w:rFonts w:ascii="Arial" w:hAnsi="Arial" w:cs="Arial"/>
                <w:sz w:val="20"/>
                <w:szCs w:val="20"/>
              </w:rPr>
              <w:t xml:space="preserve">the </w:t>
            </w:r>
            <w:r>
              <w:rPr>
                <w:rFonts w:ascii="Arial" w:hAnsi="Arial" w:cs="Arial"/>
                <w:sz w:val="20"/>
                <w:szCs w:val="20"/>
              </w:rPr>
              <w:t>ePortfolio, especially in terms of written feedback regarding students’ assignments and presentations, applications for studio-based courses also seem appropriate.</w:t>
            </w:r>
          </w:p>
          <w:p w14:paraId="6E893FA2" w14:textId="77777777" w:rsidR="00C1149B" w:rsidRDefault="00C1149B" w:rsidP="006950E9">
            <w:pPr>
              <w:rPr>
                <w:rFonts w:ascii="Arial" w:hAnsi="Arial" w:cs="Arial"/>
                <w:sz w:val="20"/>
                <w:szCs w:val="20"/>
              </w:rPr>
            </w:pPr>
          </w:p>
          <w:p w14:paraId="041041A3" w14:textId="533598BB" w:rsidR="00714CB7" w:rsidRDefault="00714CB7" w:rsidP="006950E9">
            <w:pPr>
              <w:rPr>
                <w:rFonts w:ascii="Arial" w:hAnsi="Arial" w:cs="Arial"/>
                <w:sz w:val="20"/>
                <w:szCs w:val="20"/>
              </w:rPr>
            </w:pPr>
            <w:r>
              <w:rPr>
                <w:rFonts w:ascii="Arial" w:hAnsi="Arial" w:cs="Arial"/>
                <w:sz w:val="20"/>
                <w:szCs w:val="20"/>
              </w:rPr>
              <w:t xml:space="preserve">While the </w:t>
            </w:r>
            <w:r w:rsidR="00C1149B">
              <w:rPr>
                <w:rFonts w:ascii="Arial" w:hAnsi="Arial" w:cs="Arial"/>
                <w:sz w:val="20"/>
                <w:szCs w:val="20"/>
              </w:rPr>
              <w:t>Art</w:t>
            </w:r>
            <w:r>
              <w:rPr>
                <w:rFonts w:ascii="Arial" w:hAnsi="Arial" w:cs="Arial"/>
                <w:sz w:val="20"/>
                <w:szCs w:val="20"/>
              </w:rPr>
              <w:t xml:space="preserve"> Department Chair</w:t>
            </w:r>
            <w:r w:rsidR="00C1149B">
              <w:rPr>
                <w:rFonts w:ascii="Arial" w:hAnsi="Arial" w:cs="Arial"/>
                <w:sz w:val="20"/>
                <w:szCs w:val="20"/>
              </w:rPr>
              <w:t xml:space="preserve"> has reviewed the ePortfolio and </w:t>
            </w:r>
            <w:r>
              <w:rPr>
                <w:rFonts w:ascii="Arial" w:hAnsi="Arial" w:cs="Arial"/>
                <w:sz w:val="20"/>
                <w:szCs w:val="20"/>
              </w:rPr>
              <w:t xml:space="preserve">hoped to </w:t>
            </w:r>
            <w:r w:rsidR="00C1149B">
              <w:rPr>
                <w:rFonts w:ascii="Arial" w:hAnsi="Arial" w:cs="Arial"/>
                <w:sz w:val="20"/>
                <w:szCs w:val="20"/>
              </w:rPr>
              <w:t xml:space="preserve">collaborate </w:t>
            </w:r>
            <w:r>
              <w:rPr>
                <w:rFonts w:ascii="Arial" w:hAnsi="Arial" w:cs="Arial"/>
                <w:sz w:val="20"/>
                <w:szCs w:val="20"/>
              </w:rPr>
              <w:t>with Art Appreciation/Art History and studio faculty members to determine ways to implement its use, other initiatives such as the NASAD reaccreditation Self-Study, preparations for the NASAD site team’s visit, and the coordination of the 32</w:t>
            </w:r>
            <w:r w:rsidRPr="00714CB7">
              <w:rPr>
                <w:rFonts w:ascii="Arial" w:hAnsi="Arial" w:cs="Arial"/>
                <w:sz w:val="20"/>
                <w:szCs w:val="20"/>
                <w:vertAlign w:val="superscript"/>
              </w:rPr>
              <w:t>nd</w:t>
            </w:r>
            <w:r>
              <w:rPr>
                <w:rFonts w:ascii="Arial" w:hAnsi="Arial" w:cs="Arial"/>
                <w:sz w:val="20"/>
                <w:szCs w:val="20"/>
              </w:rPr>
              <w:t xml:space="preserve"> League for Innovation National Student Art Competition have impeded progress.</w:t>
            </w:r>
          </w:p>
          <w:p w14:paraId="2CA50422" w14:textId="77777777" w:rsidR="00714CB7" w:rsidRDefault="00714CB7" w:rsidP="006950E9">
            <w:pPr>
              <w:rPr>
                <w:rFonts w:ascii="Arial" w:hAnsi="Arial" w:cs="Arial"/>
                <w:sz w:val="20"/>
                <w:szCs w:val="20"/>
              </w:rPr>
            </w:pPr>
          </w:p>
          <w:p w14:paraId="07F5FD67" w14:textId="23E661BC" w:rsidR="00714CB7" w:rsidRPr="00B90193" w:rsidRDefault="00714CB7" w:rsidP="00714CB7">
            <w:pPr>
              <w:rPr>
                <w:rFonts w:ascii="Arial" w:hAnsi="Arial" w:cs="Arial"/>
                <w:sz w:val="20"/>
                <w:szCs w:val="20"/>
              </w:rPr>
            </w:pPr>
            <w:r>
              <w:rPr>
                <w:rFonts w:ascii="Arial" w:hAnsi="Arial" w:cs="Arial"/>
                <w:sz w:val="20"/>
                <w:szCs w:val="20"/>
              </w:rPr>
              <w:lastRenderedPageBreak/>
              <w:t xml:space="preserve">The Chair hopes to collaborate with faculty regarding the implementation of the ePortfolio in the near future. </w:t>
            </w:r>
          </w:p>
          <w:p w14:paraId="4ECDAD76" w14:textId="619C7EB7" w:rsidR="00C1149B" w:rsidRPr="00B90193" w:rsidRDefault="00C1149B" w:rsidP="006950E9">
            <w:pPr>
              <w:rPr>
                <w:rFonts w:ascii="Arial" w:hAnsi="Arial" w:cs="Arial"/>
                <w:sz w:val="20"/>
                <w:szCs w:val="20"/>
              </w:rPr>
            </w:pPr>
          </w:p>
        </w:tc>
      </w:tr>
      <w:tr w:rsidR="00B90193" w:rsidRPr="00B90193" w14:paraId="3D43B64E" w14:textId="77777777" w:rsidTr="006950E9">
        <w:tc>
          <w:tcPr>
            <w:tcW w:w="4435" w:type="dxa"/>
          </w:tcPr>
          <w:p w14:paraId="4AE4148F" w14:textId="652599C6"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The department mentioned space challenges in the self-study – is the allocation of space in the department aligned with student demand?  What shifting of space utilization might be done to better accommodate the needs of students?  The department is encouraged to work with the campus Manager of Space Analysis to explore how its needs might be better met given the existing space constraints. </w:t>
            </w:r>
          </w:p>
        </w:tc>
        <w:tc>
          <w:tcPr>
            <w:tcW w:w="1973" w:type="dxa"/>
          </w:tcPr>
          <w:p w14:paraId="2AF59F1F"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2BE634B1" w14:textId="77777777" w:rsidR="00B90193" w:rsidRPr="00B90193" w:rsidRDefault="00B90193" w:rsidP="006950E9">
            <w:pPr>
              <w:pStyle w:val="ListParagraph"/>
              <w:ind w:left="0"/>
              <w:rPr>
                <w:rFonts w:ascii="Arial" w:hAnsi="Arial" w:cs="Arial"/>
                <w:color w:val="000000" w:themeColor="text1"/>
                <w:sz w:val="20"/>
                <w:szCs w:val="20"/>
              </w:rPr>
            </w:pPr>
          </w:p>
          <w:p w14:paraId="39802844"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p w14:paraId="04959ADD" w14:textId="77777777" w:rsidR="00B90193" w:rsidRPr="00B90193" w:rsidRDefault="00B90193" w:rsidP="006950E9">
            <w:pPr>
              <w:pStyle w:val="ListParagraph"/>
              <w:ind w:left="0"/>
              <w:rPr>
                <w:rFonts w:ascii="Arial" w:hAnsi="Arial" w:cs="Arial"/>
                <w:color w:val="000000" w:themeColor="text1"/>
                <w:sz w:val="20"/>
                <w:szCs w:val="20"/>
              </w:rPr>
            </w:pPr>
          </w:p>
          <w:p w14:paraId="7A62C1CF"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7F53C8">
              <w:rPr>
                <w:sz w:val="20"/>
                <w:szCs w:val="20"/>
              </w:rPr>
            </w:r>
            <w:r w:rsidR="007F53C8">
              <w:rPr>
                <w:sz w:val="20"/>
                <w:szCs w:val="20"/>
              </w:rPr>
              <w:fldChar w:fldCharType="separate"/>
            </w:r>
            <w:r w:rsidRPr="00B90193">
              <w:rPr>
                <w:sz w:val="20"/>
                <w:szCs w:val="20"/>
              </w:rPr>
              <w:fldChar w:fldCharType="end"/>
            </w:r>
          </w:p>
        </w:tc>
        <w:tc>
          <w:tcPr>
            <w:tcW w:w="8107" w:type="dxa"/>
          </w:tcPr>
          <w:p w14:paraId="39B224E0" w14:textId="37E6D6EF" w:rsidR="00B90193" w:rsidRPr="00B90193" w:rsidRDefault="00B90193" w:rsidP="006950E9">
            <w:pPr>
              <w:rPr>
                <w:rFonts w:ascii="Arial" w:hAnsi="Arial" w:cs="Arial"/>
                <w:sz w:val="20"/>
                <w:szCs w:val="20"/>
              </w:rPr>
            </w:pPr>
            <w:r w:rsidRPr="00B90193">
              <w:rPr>
                <w:rFonts w:ascii="Arial" w:hAnsi="Arial" w:cs="Arial"/>
                <w:sz w:val="20"/>
                <w:szCs w:val="20"/>
              </w:rPr>
              <w:t>Historically, the Art Department has worked to address space utilization issues to better accommodate the needs of students. Meetings have taken place between the Art Department Chair, the LCS Division Dean, The Director of Facilities Management</w:t>
            </w:r>
            <w:r w:rsidR="00CC413B">
              <w:rPr>
                <w:rFonts w:ascii="Arial" w:hAnsi="Arial" w:cs="Arial"/>
                <w:sz w:val="20"/>
                <w:szCs w:val="20"/>
              </w:rPr>
              <w:t>,</w:t>
            </w:r>
            <w:r w:rsidRPr="00B90193">
              <w:rPr>
                <w:rFonts w:ascii="Arial" w:hAnsi="Arial" w:cs="Arial"/>
                <w:sz w:val="20"/>
                <w:szCs w:val="20"/>
              </w:rPr>
              <w:t xml:space="preserve"> and the campus Manager of Space Analysis to explore how the Department’s needs might be better met given existing space constraints.</w:t>
            </w:r>
          </w:p>
          <w:p w14:paraId="023D76D3" w14:textId="77777777" w:rsidR="00B90193" w:rsidRPr="00B90193" w:rsidRDefault="00B90193" w:rsidP="006950E9">
            <w:pPr>
              <w:rPr>
                <w:rFonts w:ascii="Arial" w:hAnsi="Arial" w:cs="Arial"/>
                <w:sz w:val="20"/>
                <w:szCs w:val="20"/>
              </w:rPr>
            </w:pPr>
          </w:p>
          <w:p w14:paraId="5D02E399" w14:textId="4F9DC315" w:rsidR="009E0207" w:rsidRPr="009E0207" w:rsidRDefault="009E0207" w:rsidP="009E0207">
            <w:pPr>
              <w:pStyle w:val="ListParagraph"/>
              <w:ind w:left="0"/>
              <w:rPr>
                <w:rFonts w:ascii="Arial" w:hAnsi="Arial" w:cs="Arial"/>
                <w:b/>
                <w:color w:val="000000" w:themeColor="text1"/>
                <w:sz w:val="20"/>
                <w:szCs w:val="20"/>
              </w:rPr>
            </w:pPr>
            <w:r w:rsidRPr="009E0207">
              <w:rPr>
                <w:rFonts w:ascii="Arial" w:hAnsi="Arial" w:cs="Arial"/>
                <w:b/>
                <w:color w:val="000000" w:themeColor="text1"/>
                <w:sz w:val="20"/>
                <w:szCs w:val="20"/>
              </w:rPr>
              <w:t>Printmaking Studio</w:t>
            </w:r>
          </w:p>
          <w:p w14:paraId="7C0BFC62" w14:textId="7251DF62" w:rsidR="009E0207" w:rsidRDefault="009E0207" w:rsidP="009E0207">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Looking for a resolution to the Printmaking studio’s space limitations, the </w:t>
            </w:r>
            <w:r w:rsidRPr="00B90193">
              <w:rPr>
                <w:rFonts w:ascii="Arial" w:hAnsi="Arial" w:cs="Arial"/>
                <w:color w:val="000000" w:themeColor="text1"/>
                <w:sz w:val="20"/>
                <w:szCs w:val="20"/>
              </w:rPr>
              <w:t xml:space="preserve">Art Department </w:t>
            </w:r>
            <w:r>
              <w:rPr>
                <w:rFonts w:ascii="Arial" w:hAnsi="Arial" w:cs="Arial"/>
                <w:color w:val="000000" w:themeColor="text1"/>
                <w:sz w:val="20"/>
                <w:szCs w:val="20"/>
              </w:rPr>
              <w:t xml:space="preserve">Chair studied both the Printmaking Studio and the Photography Lab. As a result, the Department Chair recommends investigating the feasibility of annexing space from the Photography Lab, Room 13-303, for use as expanded Printmaking studio space. It appears that the removal of a wall that currently divides the Printmaking studio and the Photography lab could serve as a relatively easy and cost-effective way for the Art Department to expand the Printmaking studio’s footprint and allow the enrollment cap for Printmaking courses to be set at 18 rather than 10. </w:t>
            </w:r>
          </w:p>
          <w:p w14:paraId="49F39BE0" w14:textId="21AFC229" w:rsidR="009E0207" w:rsidRDefault="009E0207" w:rsidP="009E0207">
            <w:pPr>
              <w:pStyle w:val="ListParagraph"/>
              <w:ind w:left="0"/>
              <w:rPr>
                <w:rFonts w:ascii="Arial" w:hAnsi="Arial" w:cs="Arial"/>
                <w:color w:val="000000" w:themeColor="text1"/>
                <w:sz w:val="20"/>
                <w:szCs w:val="20"/>
              </w:rPr>
            </w:pPr>
          </w:p>
          <w:p w14:paraId="6EB853F1" w14:textId="748F6598" w:rsidR="009E0207" w:rsidRPr="007930BA" w:rsidRDefault="007930BA" w:rsidP="009E0207">
            <w:pPr>
              <w:pStyle w:val="ListParagraph"/>
              <w:ind w:left="0"/>
              <w:rPr>
                <w:rFonts w:ascii="Arial" w:hAnsi="Arial" w:cs="Arial"/>
                <w:b/>
                <w:color w:val="000000" w:themeColor="text1"/>
                <w:sz w:val="20"/>
                <w:szCs w:val="20"/>
              </w:rPr>
            </w:pPr>
            <w:r>
              <w:rPr>
                <w:rFonts w:ascii="Arial" w:hAnsi="Arial" w:cs="Arial"/>
                <w:b/>
                <w:color w:val="000000" w:themeColor="text1"/>
                <w:sz w:val="20"/>
                <w:szCs w:val="20"/>
              </w:rPr>
              <w:t xml:space="preserve">Sculpture &amp; </w:t>
            </w:r>
            <w:r w:rsidR="009E0207" w:rsidRPr="007930BA">
              <w:rPr>
                <w:rFonts w:ascii="Arial" w:hAnsi="Arial" w:cs="Arial"/>
                <w:b/>
                <w:color w:val="000000" w:themeColor="text1"/>
                <w:sz w:val="20"/>
                <w:szCs w:val="20"/>
              </w:rPr>
              <w:t>Ceramics Studies</w:t>
            </w:r>
          </w:p>
          <w:p w14:paraId="2C6FD2AF" w14:textId="116D02CE" w:rsidR="007930BA" w:rsidRDefault="007930BA" w:rsidP="009E0207">
            <w:pPr>
              <w:pStyle w:val="ListParagraph"/>
              <w:ind w:left="0"/>
              <w:rPr>
                <w:rFonts w:ascii="Arial" w:hAnsi="Arial" w:cs="Arial"/>
                <w:color w:val="000000" w:themeColor="text1"/>
                <w:sz w:val="20"/>
                <w:szCs w:val="20"/>
              </w:rPr>
            </w:pPr>
            <w:r>
              <w:rPr>
                <w:rFonts w:ascii="Arial" w:hAnsi="Arial" w:cs="Arial"/>
                <w:color w:val="000000" w:themeColor="text1"/>
                <w:sz w:val="20"/>
                <w:szCs w:val="20"/>
              </w:rPr>
              <w:t>The retirements of long-term Sculpture and Ceramics faculty members allowed for a re-evaluation of studio space utilization. Additional space has been long been needed to allow for metal fabrication in the Sculpture studio</w:t>
            </w:r>
            <w:r w:rsidR="003A78DB">
              <w:rPr>
                <w:rFonts w:ascii="Arial" w:hAnsi="Arial" w:cs="Arial"/>
                <w:color w:val="000000" w:themeColor="text1"/>
                <w:sz w:val="20"/>
                <w:szCs w:val="20"/>
              </w:rPr>
              <w:t xml:space="preserve">, </w:t>
            </w:r>
            <w:r w:rsidR="0009623E">
              <w:rPr>
                <w:rFonts w:ascii="Arial" w:hAnsi="Arial" w:cs="Arial"/>
                <w:color w:val="000000" w:themeColor="text1"/>
                <w:sz w:val="20"/>
                <w:szCs w:val="20"/>
              </w:rPr>
              <w:t xml:space="preserve">Room </w:t>
            </w:r>
            <w:r w:rsidR="003A78DB">
              <w:rPr>
                <w:rFonts w:ascii="Arial" w:hAnsi="Arial" w:cs="Arial"/>
                <w:color w:val="000000" w:themeColor="text1"/>
                <w:sz w:val="20"/>
                <w:szCs w:val="20"/>
              </w:rPr>
              <w:t>13-306</w:t>
            </w:r>
            <w:r>
              <w:rPr>
                <w:rFonts w:ascii="Arial" w:hAnsi="Arial" w:cs="Arial"/>
                <w:color w:val="000000" w:themeColor="text1"/>
                <w:sz w:val="20"/>
                <w:szCs w:val="20"/>
              </w:rPr>
              <w:t xml:space="preserve">. Clay, plaster, and wood have been historically used in this space. Although the 2008 NASAD site visit report identified the need for metal fabrication, no additional space was identified </w:t>
            </w:r>
            <w:r w:rsidR="003A78DB">
              <w:rPr>
                <w:rFonts w:ascii="Arial" w:hAnsi="Arial" w:cs="Arial"/>
                <w:color w:val="000000" w:themeColor="text1"/>
                <w:sz w:val="20"/>
                <w:szCs w:val="20"/>
              </w:rPr>
              <w:t xml:space="preserve">by faculty </w:t>
            </w:r>
            <w:r>
              <w:rPr>
                <w:rFonts w:ascii="Arial" w:hAnsi="Arial" w:cs="Arial"/>
                <w:color w:val="000000" w:themeColor="text1"/>
                <w:sz w:val="20"/>
                <w:szCs w:val="20"/>
              </w:rPr>
              <w:t xml:space="preserve">for its </w:t>
            </w:r>
            <w:r w:rsidR="003A78DB">
              <w:rPr>
                <w:rFonts w:ascii="Arial" w:hAnsi="Arial" w:cs="Arial"/>
                <w:color w:val="000000" w:themeColor="text1"/>
                <w:sz w:val="20"/>
                <w:szCs w:val="20"/>
              </w:rPr>
              <w:t>impleme</w:t>
            </w:r>
            <w:r>
              <w:rPr>
                <w:rFonts w:ascii="Arial" w:hAnsi="Arial" w:cs="Arial"/>
                <w:color w:val="000000" w:themeColor="text1"/>
                <w:sz w:val="20"/>
                <w:szCs w:val="20"/>
              </w:rPr>
              <w:t>ntation.</w:t>
            </w:r>
          </w:p>
          <w:p w14:paraId="658076F8" w14:textId="77777777" w:rsidR="007930BA" w:rsidRDefault="007930BA" w:rsidP="009E0207">
            <w:pPr>
              <w:pStyle w:val="ListParagraph"/>
              <w:ind w:left="0"/>
              <w:rPr>
                <w:rFonts w:ascii="Arial" w:hAnsi="Arial" w:cs="Arial"/>
                <w:color w:val="000000" w:themeColor="text1"/>
                <w:sz w:val="20"/>
                <w:szCs w:val="20"/>
              </w:rPr>
            </w:pPr>
          </w:p>
          <w:p w14:paraId="46F0B4B6" w14:textId="130DCF82" w:rsidR="00B90193" w:rsidRDefault="007930BA" w:rsidP="003A78DB">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consultation with new Annually Contracted Faculty member, Anthony Wolking, who has been hired to teach both Sculpture and Ceramics courses, it was decided to relegate all clay use to the Ceramics Studio, </w:t>
            </w:r>
            <w:r w:rsidR="0009623E">
              <w:rPr>
                <w:rFonts w:ascii="Arial" w:hAnsi="Arial" w:cs="Arial"/>
                <w:color w:val="000000" w:themeColor="text1"/>
                <w:sz w:val="20"/>
                <w:szCs w:val="20"/>
              </w:rPr>
              <w:t xml:space="preserve">Room </w:t>
            </w:r>
            <w:r>
              <w:rPr>
                <w:rFonts w:ascii="Arial" w:hAnsi="Arial" w:cs="Arial"/>
                <w:color w:val="000000" w:themeColor="text1"/>
                <w:sz w:val="20"/>
                <w:szCs w:val="20"/>
              </w:rPr>
              <w:t xml:space="preserve">13-307, rather than allowing it to be used in </w:t>
            </w:r>
            <w:r w:rsidR="003A78DB">
              <w:rPr>
                <w:rFonts w:ascii="Arial" w:hAnsi="Arial" w:cs="Arial"/>
                <w:color w:val="000000" w:themeColor="text1"/>
                <w:sz w:val="20"/>
                <w:szCs w:val="20"/>
              </w:rPr>
              <w:t>both the Sculpture</w:t>
            </w:r>
            <w:r>
              <w:rPr>
                <w:rFonts w:ascii="Arial" w:hAnsi="Arial" w:cs="Arial"/>
                <w:color w:val="000000" w:themeColor="text1"/>
                <w:sz w:val="20"/>
                <w:szCs w:val="20"/>
              </w:rPr>
              <w:t xml:space="preserve"> and Ceramics studio spaces. </w:t>
            </w:r>
            <w:r w:rsidR="003A78DB">
              <w:rPr>
                <w:rFonts w:ascii="Arial" w:hAnsi="Arial" w:cs="Arial"/>
                <w:color w:val="000000" w:themeColor="text1"/>
                <w:sz w:val="20"/>
                <w:szCs w:val="20"/>
              </w:rPr>
              <w:t xml:space="preserve">By unifying the two studio spaces in this manner, the necessary space has opened in the Sculpture studio. </w:t>
            </w:r>
          </w:p>
          <w:p w14:paraId="0B044124" w14:textId="615CFA06" w:rsidR="003A78DB" w:rsidRPr="00B90193" w:rsidRDefault="003A78DB" w:rsidP="003A78DB">
            <w:pPr>
              <w:pStyle w:val="ListParagraph"/>
              <w:ind w:left="0"/>
              <w:rPr>
                <w:rFonts w:ascii="Arial" w:hAnsi="Arial" w:cs="Arial"/>
                <w:sz w:val="20"/>
                <w:szCs w:val="20"/>
              </w:rPr>
            </w:pPr>
          </w:p>
        </w:tc>
      </w:tr>
    </w:tbl>
    <w:p w14:paraId="69B5AFF5" w14:textId="77777777" w:rsidR="00E24D49" w:rsidRDefault="00E24D49">
      <w:r>
        <w:br w:type="page"/>
      </w:r>
    </w:p>
    <w:p w14:paraId="26C11595" w14:textId="77777777" w:rsidR="00A56FE8" w:rsidRDefault="00A56FE8" w:rsidP="00A56FE8">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14:paraId="5865BDF5" w14:textId="77777777" w:rsidR="00A56FE8" w:rsidRDefault="00A56FE8" w:rsidP="00A56FE8">
      <w:pPr>
        <w:rPr>
          <w:rFonts w:ascii="Arial" w:hAnsi="Arial" w:cs="Arial"/>
          <w:b/>
          <w:sz w:val="20"/>
          <w:szCs w:val="20"/>
          <w:u w:val="single"/>
        </w:rPr>
      </w:pPr>
    </w:p>
    <w:p w14:paraId="52354F1F" w14:textId="77777777" w:rsidR="00A56FE8" w:rsidRDefault="00A56FE8" w:rsidP="00A56FE8">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62294069" w14:textId="77777777" w:rsidR="00A56FE8" w:rsidRDefault="00A56FE8" w:rsidP="00A56FE8">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772"/>
        <w:gridCol w:w="1078"/>
        <w:gridCol w:w="1530"/>
        <w:gridCol w:w="2120"/>
        <w:gridCol w:w="4030"/>
      </w:tblGrid>
      <w:tr w:rsidR="00A56FE8" w14:paraId="1FFD0D15" w14:textId="77777777" w:rsidTr="00310F58">
        <w:trPr>
          <w:trHeight w:val="72"/>
        </w:trPr>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398E86A" w14:textId="77777777" w:rsidR="00A56FE8" w:rsidRDefault="00A56FE8">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C191667" w14:textId="77777777" w:rsidR="00A56FE8" w:rsidRDefault="00A56FE8">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7D5CD6" w14:textId="77777777" w:rsidR="00A56FE8" w:rsidRDefault="00A56FE8">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F5B7B" w14:textId="77777777" w:rsidR="00A56FE8" w:rsidRDefault="00A56FE8">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2A453A14" w14:textId="77777777" w:rsidR="00A56FE8" w:rsidRDefault="00A56FE8">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3CD1D42D" w14:textId="77777777" w:rsidR="00A56FE8" w:rsidRDefault="00A56FE8">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C5A40E" w14:textId="77777777" w:rsidR="00A56FE8" w:rsidRDefault="00A56FE8">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31338188" w14:textId="77777777" w:rsidR="00A56FE8" w:rsidRDefault="00A56FE8">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A56FE8" w14:paraId="072B2947" w14:textId="77777777" w:rsidTr="00310F58">
        <w:trPr>
          <w:trHeight w:val="274"/>
        </w:trPr>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49EBADD4" w14:textId="77777777" w:rsidR="00A56FE8" w:rsidRDefault="00A56FE8">
            <w:pPr>
              <w:tabs>
                <w:tab w:val="left" w:pos="5040"/>
              </w:tabs>
              <w:rPr>
                <w:rFonts w:asciiTheme="minorHAnsi" w:hAnsiTheme="minorHAnsi" w:cs="Arial"/>
                <w:color w:val="000000" w:themeColor="text1"/>
              </w:rPr>
            </w:pPr>
            <w:r>
              <w:rPr>
                <w:b/>
              </w:rPr>
              <w:t>THIS YEAR’S ASSESSMENT RESULTS</w:t>
            </w:r>
          </w:p>
        </w:tc>
        <w:tc>
          <w:tcPr>
            <w:tcW w:w="1078" w:type="dxa"/>
            <w:tcBorders>
              <w:top w:val="single" w:sz="4" w:space="0" w:color="auto"/>
              <w:left w:val="single" w:sz="4" w:space="0" w:color="auto"/>
              <w:bottom w:val="single" w:sz="4" w:space="0" w:color="auto"/>
              <w:right w:val="single" w:sz="4" w:space="0" w:color="auto"/>
            </w:tcBorders>
            <w:shd w:val="clear" w:color="auto" w:fill="000000" w:themeFill="text1"/>
          </w:tcPr>
          <w:p w14:paraId="717877A1" w14:textId="77777777" w:rsidR="00A56FE8" w:rsidRDefault="00A56FE8">
            <w:pPr>
              <w:jc w:val="center"/>
              <w:rPr>
                <w:rFonts w:asciiTheme="minorHAnsi" w:hAnsiTheme="minorHAnsi" w:cs="Arial"/>
                <w:b/>
                <w:color w:val="000000" w:themeColor="text1"/>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5923E9F" w14:textId="77777777" w:rsidR="00A56FE8" w:rsidRDefault="00A56FE8">
            <w:pPr>
              <w:jc w:val="center"/>
              <w:rPr>
                <w:rFonts w:asciiTheme="minorHAnsi" w:hAnsiTheme="minorHAnsi" w:cs="Arial"/>
                <w:color w:val="000000" w:themeColor="text1"/>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4679193A" w14:textId="77777777" w:rsidR="00A56FE8" w:rsidRDefault="00A56FE8">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EC99A24" w14:textId="77777777" w:rsidR="00A56FE8" w:rsidRDefault="00A56FE8">
            <w:pPr>
              <w:ind w:left="50"/>
              <w:rPr>
                <w:rFonts w:ascii="Arial" w:hAnsi="Arial" w:cs="Arial"/>
                <w:sz w:val="20"/>
                <w:szCs w:val="20"/>
              </w:rPr>
            </w:pPr>
          </w:p>
        </w:tc>
      </w:tr>
      <w:tr w:rsidR="00A56FE8" w14:paraId="1CC4169D" w14:textId="77777777" w:rsidTr="00310F58">
        <w:trPr>
          <w:trHeight w:val="274"/>
        </w:trPr>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1DDB463D" w14:textId="77777777" w:rsidR="00A56FE8" w:rsidRDefault="00A56FE8">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0022438B" w14:textId="77777777" w:rsidR="00A56FE8" w:rsidRDefault="00A56FE8">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85D382" w14:textId="02AC646C" w:rsidR="00A56FE8" w:rsidRPr="00501BE9" w:rsidRDefault="00501BE9">
            <w:pPr>
              <w:jc w:val="center"/>
              <w:rPr>
                <w:rFonts w:asciiTheme="minorHAnsi" w:hAnsiTheme="minorHAnsi" w:cs="Arial"/>
                <w:color w:val="000000" w:themeColor="text1"/>
              </w:rPr>
            </w:pPr>
            <w:r w:rsidRPr="00501BE9">
              <w:rPr>
                <w:rFonts w:asciiTheme="minorHAnsi" w:hAnsiTheme="minorHAnsi"/>
                <w:bCs/>
                <w:color w:val="333333"/>
              </w:rPr>
              <w:t>ART 1175, Computer Photography</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0FFBEB" w14:textId="4A591C69" w:rsidR="00A56FE8" w:rsidRDefault="00310F58">
            <w:pPr>
              <w:ind w:left="72"/>
              <w:rPr>
                <w:rFonts w:asciiTheme="minorHAnsi" w:hAnsiTheme="minorHAnsi" w:cs="Arial"/>
                <w:color w:val="000000" w:themeColor="text1"/>
              </w:rPr>
            </w:pPr>
            <w:r>
              <w:rPr>
                <w:rFonts w:asciiTheme="minorHAnsi" w:hAnsiTheme="minorHAnsi" w:cs="Arial"/>
                <w:color w:val="000000" w:themeColor="text1"/>
              </w:rPr>
              <w:t>Course success rate data</w:t>
            </w:r>
            <w:r w:rsidR="006F5B9E">
              <w:rPr>
                <w:rFonts w:asciiTheme="minorHAnsi" w:hAnsiTheme="minorHAnsi" w:cs="Arial"/>
                <w:color w:val="000000" w:themeColor="text1"/>
              </w:rPr>
              <w:t xml:space="preserve">; Computer Literacy Rubric </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0BE15" w14:textId="77777777" w:rsidR="0031251E" w:rsidRDefault="0031251E" w:rsidP="0031251E">
            <w:pPr>
              <w:rPr>
                <w:rFonts w:asciiTheme="minorHAnsi" w:hAnsiTheme="minorHAnsi" w:cstheme="minorHAnsi"/>
                <w:color w:val="000000" w:themeColor="text1"/>
                <w:sz w:val="20"/>
                <w:szCs w:val="20"/>
              </w:rPr>
            </w:pPr>
            <w:r w:rsidRPr="004F3211">
              <w:rPr>
                <w:rFonts w:asciiTheme="minorHAnsi" w:hAnsiTheme="minorHAnsi" w:cstheme="minorHAnsi"/>
                <w:color w:val="000000" w:themeColor="text1"/>
                <w:sz w:val="20"/>
                <w:szCs w:val="20"/>
              </w:rPr>
              <w:t xml:space="preserve">Course Success Rate Data show the degree to which students enrolled in ART </w:t>
            </w:r>
            <w:r>
              <w:rPr>
                <w:rFonts w:asciiTheme="minorHAnsi" w:hAnsiTheme="minorHAnsi" w:cstheme="minorHAnsi"/>
                <w:color w:val="000000" w:themeColor="text1"/>
                <w:sz w:val="20"/>
                <w:szCs w:val="20"/>
              </w:rPr>
              <w:t xml:space="preserve">1175 </w:t>
            </w:r>
            <w:r w:rsidRPr="004F3211">
              <w:rPr>
                <w:rFonts w:asciiTheme="minorHAnsi" w:hAnsiTheme="minorHAnsi" w:cstheme="minorHAnsi"/>
                <w:color w:val="000000" w:themeColor="text1"/>
                <w:sz w:val="20"/>
                <w:szCs w:val="20"/>
              </w:rPr>
              <w:t xml:space="preserve">demonstrated a working </w:t>
            </w:r>
            <w:r>
              <w:rPr>
                <w:rFonts w:asciiTheme="minorHAnsi" w:hAnsiTheme="minorHAnsi" w:cstheme="minorHAnsi"/>
                <w:color w:val="000000" w:themeColor="text1"/>
                <w:sz w:val="20"/>
                <w:szCs w:val="20"/>
              </w:rPr>
              <w:t>knowledge of Computer Literacy:</w:t>
            </w:r>
          </w:p>
          <w:p w14:paraId="210922EB" w14:textId="77777777" w:rsidR="0031251E" w:rsidRDefault="0031251E" w:rsidP="0031251E">
            <w:pPr>
              <w:rPr>
                <w:rFonts w:asciiTheme="minorHAnsi" w:hAnsiTheme="minorHAnsi" w:cstheme="minorHAnsi"/>
                <w:color w:val="000000" w:themeColor="text1"/>
                <w:sz w:val="20"/>
                <w:szCs w:val="20"/>
              </w:rPr>
            </w:pPr>
          </w:p>
          <w:p w14:paraId="768D4B70" w14:textId="77777777" w:rsidR="0031251E" w:rsidRDefault="0031251E" w:rsidP="0031251E">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2012-13: 71.43% (20 students)</w:t>
            </w:r>
          </w:p>
          <w:p w14:paraId="2593FF20" w14:textId="77777777" w:rsidR="0031251E" w:rsidRDefault="0031251E" w:rsidP="0031251E">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2013-14: 86.49% (46 students)</w:t>
            </w:r>
          </w:p>
          <w:p w14:paraId="39AF36C8" w14:textId="77777777" w:rsidR="0031251E" w:rsidRDefault="0031251E" w:rsidP="0031251E">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2014-15: 66.67% (18 students)</w:t>
            </w:r>
          </w:p>
          <w:p w14:paraId="11D56D6D" w14:textId="77777777" w:rsidR="0031251E" w:rsidRDefault="0031251E" w:rsidP="0031251E">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2015-16: 100% (3 students)</w:t>
            </w:r>
          </w:p>
          <w:p w14:paraId="43D3AF1C" w14:textId="77777777" w:rsidR="0031251E" w:rsidRDefault="0031251E" w:rsidP="0031251E">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2016-17: 76.92% (15 students)</w:t>
            </w:r>
          </w:p>
          <w:p w14:paraId="2AF1AE13" w14:textId="77777777" w:rsidR="0031251E" w:rsidRDefault="0031251E" w:rsidP="0031251E">
            <w:pPr>
              <w:rPr>
                <w:rFonts w:asciiTheme="minorHAnsi" w:hAnsiTheme="minorHAnsi" w:cstheme="minorHAnsi"/>
                <w:color w:val="000000" w:themeColor="text1"/>
                <w:sz w:val="20"/>
                <w:szCs w:val="20"/>
              </w:rPr>
            </w:pPr>
          </w:p>
          <w:p w14:paraId="14AFCDC5" w14:textId="49C5D679" w:rsidR="0031251E" w:rsidRDefault="0031251E" w:rsidP="0031251E">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Average</w:t>
            </w:r>
            <w:r>
              <w:rPr>
                <w:rFonts w:asciiTheme="minorHAnsi" w:hAnsiTheme="minorHAnsi" w:cstheme="minorHAnsi"/>
                <w:color w:val="000000" w:themeColor="text1"/>
                <w:sz w:val="20"/>
                <w:szCs w:val="20"/>
              </w:rPr>
              <w:t>: 80.30%</w:t>
            </w:r>
          </w:p>
          <w:p w14:paraId="2FAF69F6" w14:textId="45C1AE8F" w:rsidR="0031251E" w:rsidRDefault="0031251E" w:rsidP="00310F58">
            <w:pPr>
              <w:rPr>
                <w:rFonts w:asciiTheme="minorHAnsi" w:hAnsiTheme="minorHAnsi" w:cstheme="minorHAnsi"/>
                <w:color w:val="000000" w:themeColor="text1"/>
                <w:sz w:val="20"/>
                <w:szCs w:val="20"/>
              </w:rPr>
            </w:pPr>
          </w:p>
          <w:p w14:paraId="55F97EDE" w14:textId="63F1008F" w:rsidR="00310F58" w:rsidRPr="004F3211" w:rsidRDefault="00310F58" w:rsidP="00310F58">
            <w:pPr>
              <w:rPr>
                <w:rFonts w:asciiTheme="minorHAnsi" w:hAnsiTheme="minorHAnsi" w:cstheme="minorHAnsi"/>
                <w:color w:val="000000" w:themeColor="text1"/>
                <w:sz w:val="20"/>
                <w:szCs w:val="20"/>
              </w:rPr>
            </w:pPr>
            <w:r w:rsidRPr="004F3211">
              <w:rPr>
                <w:rFonts w:asciiTheme="minorHAnsi" w:hAnsiTheme="minorHAnsi" w:cstheme="minorHAnsi"/>
                <w:color w:val="000000" w:themeColor="text1"/>
                <w:sz w:val="20"/>
                <w:szCs w:val="20"/>
              </w:rPr>
              <w:t>ART 1175, Computer Photography requires students to transform photographic images through the use of computers, scanners, and digital cameras. Students use a computer to create fine art digital images using advanced Adobe PhotoShop techniques such as layers, color correction, masking, and special effects. Students are challenged to address the following learning outcomes in their work to demonstrate creative process and critical thinking:</w:t>
            </w:r>
          </w:p>
          <w:p w14:paraId="0C878B78" w14:textId="46FE3F14" w:rsidR="001F192B" w:rsidRPr="004F3211" w:rsidRDefault="001F192B" w:rsidP="00310F58">
            <w:pPr>
              <w:rPr>
                <w:rFonts w:asciiTheme="minorHAnsi" w:hAnsiTheme="minorHAnsi" w:cstheme="minorHAnsi"/>
                <w:color w:val="000000" w:themeColor="text1"/>
                <w:sz w:val="20"/>
                <w:szCs w:val="20"/>
              </w:rPr>
            </w:pPr>
          </w:p>
          <w:p w14:paraId="22C6BCDB" w14:textId="1430F191" w:rsidR="001F192B" w:rsidRPr="004F3211" w:rsidRDefault="003808F7" w:rsidP="001F192B">
            <w:pPr>
              <w:pStyle w:val="ListParagraph"/>
              <w:numPr>
                <w:ilvl w:val="0"/>
                <w:numId w:val="28"/>
              </w:numPr>
              <w:rPr>
                <w:rFonts w:asciiTheme="minorHAnsi" w:hAnsiTheme="minorHAnsi" w:cstheme="minorHAnsi"/>
                <w:color w:val="000000" w:themeColor="text1"/>
                <w:sz w:val="20"/>
                <w:szCs w:val="20"/>
              </w:rPr>
            </w:pPr>
            <w:r w:rsidRPr="003808F7">
              <w:rPr>
                <w:rFonts w:asciiTheme="minorHAnsi" w:hAnsiTheme="minorHAnsi" w:cstheme="minorHAnsi"/>
                <w:b/>
                <w:color w:val="000000" w:themeColor="text1"/>
                <w:sz w:val="20"/>
                <w:szCs w:val="20"/>
              </w:rPr>
              <w:t>Principles of Image Capture:</w:t>
            </w:r>
            <w:r>
              <w:rPr>
                <w:rFonts w:asciiTheme="minorHAnsi" w:hAnsiTheme="minorHAnsi" w:cstheme="minorHAnsi"/>
                <w:color w:val="000000" w:themeColor="text1"/>
                <w:sz w:val="20"/>
                <w:szCs w:val="20"/>
              </w:rPr>
              <w:t xml:space="preserve"> </w:t>
            </w:r>
            <w:r w:rsidR="001F192B" w:rsidRPr="004F3211">
              <w:rPr>
                <w:rFonts w:asciiTheme="minorHAnsi" w:hAnsiTheme="minorHAnsi" w:cstheme="minorHAnsi"/>
                <w:color w:val="000000" w:themeColor="text1"/>
                <w:sz w:val="20"/>
                <w:szCs w:val="20"/>
              </w:rPr>
              <w:t xml:space="preserve">Apply basic principles of digital photography and </w:t>
            </w:r>
            <w:r w:rsidR="001F192B" w:rsidRPr="004F3211">
              <w:rPr>
                <w:rFonts w:asciiTheme="minorHAnsi" w:hAnsiTheme="minorHAnsi" w:cstheme="minorHAnsi"/>
                <w:color w:val="000000" w:themeColor="text1"/>
                <w:sz w:val="20"/>
                <w:szCs w:val="20"/>
              </w:rPr>
              <w:lastRenderedPageBreak/>
              <w:t>camera capture.</w:t>
            </w:r>
            <w:r>
              <w:rPr>
                <w:rFonts w:asciiTheme="minorHAnsi" w:hAnsiTheme="minorHAnsi" w:cstheme="minorHAnsi"/>
                <w:color w:val="000000" w:themeColor="text1"/>
                <w:sz w:val="20"/>
                <w:szCs w:val="20"/>
              </w:rPr>
              <w:t xml:space="preserve"> </w:t>
            </w:r>
            <w:r w:rsidRPr="003808F7">
              <w:rPr>
                <w:rFonts w:asciiTheme="minorHAnsi" w:hAnsiTheme="minorHAnsi" w:cstheme="minorHAnsi"/>
                <w:b/>
                <w:color w:val="000000" w:themeColor="text1"/>
                <w:sz w:val="20"/>
                <w:szCs w:val="20"/>
              </w:rPr>
              <w:t>Assessment Method:</w:t>
            </w:r>
            <w:r>
              <w:rPr>
                <w:rFonts w:asciiTheme="minorHAnsi" w:hAnsiTheme="minorHAnsi" w:cstheme="minorHAnsi"/>
                <w:color w:val="000000" w:themeColor="text1"/>
                <w:sz w:val="20"/>
                <w:szCs w:val="20"/>
              </w:rPr>
              <w:t xml:space="preserve"> Portfolios. </w:t>
            </w:r>
            <w:r w:rsidRPr="003808F7">
              <w:rPr>
                <w:rFonts w:asciiTheme="minorHAnsi" w:hAnsiTheme="minorHAnsi" w:cstheme="minorHAnsi"/>
                <w:b/>
                <w:color w:val="000000" w:themeColor="text1"/>
                <w:sz w:val="20"/>
                <w:szCs w:val="20"/>
              </w:rPr>
              <w:t>Performance Criteria:</w:t>
            </w:r>
            <w:r>
              <w:rPr>
                <w:rFonts w:asciiTheme="minorHAnsi" w:hAnsiTheme="minorHAnsi" w:cstheme="minorHAnsi"/>
                <w:color w:val="000000" w:themeColor="text1"/>
                <w:sz w:val="20"/>
                <w:szCs w:val="20"/>
              </w:rPr>
              <w:t xml:space="preserve"> 70% Quality or better.</w:t>
            </w:r>
          </w:p>
          <w:p w14:paraId="127DE573" w14:textId="3DC974A6" w:rsidR="003808F7" w:rsidRPr="004F3211" w:rsidRDefault="003808F7" w:rsidP="003808F7">
            <w:pPr>
              <w:pStyle w:val="ListParagraph"/>
              <w:numPr>
                <w:ilvl w:val="0"/>
                <w:numId w:val="28"/>
              </w:numPr>
              <w:rPr>
                <w:rFonts w:asciiTheme="minorHAnsi" w:hAnsiTheme="minorHAnsi" w:cstheme="minorHAnsi"/>
                <w:color w:val="000000" w:themeColor="text1"/>
                <w:sz w:val="20"/>
                <w:szCs w:val="20"/>
              </w:rPr>
            </w:pPr>
            <w:r w:rsidRPr="003808F7">
              <w:rPr>
                <w:rFonts w:asciiTheme="minorHAnsi" w:hAnsiTheme="minorHAnsi" w:cstheme="minorHAnsi"/>
                <w:b/>
                <w:color w:val="000000" w:themeColor="text1"/>
                <w:sz w:val="20"/>
                <w:szCs w:val="20"/>
              </w:rPr>
              <w:t>Architecture of PhotoShop:</w:t>
            </w:r>
            <w:r>
              <w:rPr>
                <w:rFonts w:asciiTheme="minorHAnsi" w:hAnsiTheme="minorHAnsi" w:cstheme="minorHAnsi"/>
                <w:color w:val="000000" w:themeColor="text1"/>
                <w:sz w:val="20"/>
                <w:szCs w:val="20"/>
              </w:rPr>
              <w:t xml:space="preserve"> </w:t>
            </w:r>
            <w:r w:rsidR="001F192B" w:rsidRPr="004F3211">
              <w:rPr>
                <w:rFonts w:asciiTheme="minorHAnsi" w:hAnsiTheme="minorHAnsi" w:cstheme="minorHAnsi"/>
                <w:color w:val="000000" w:themeColor="text1"/>
                <w:sz w:val="20"/>
                <w:szCs w:val="20"/>
              </w:rPr>
              <w:t>Demonstrate a knowledgeable understanding of the use of Adobe PhotoShop for artistic creation.</w:t>
            </w:r>
            <w:r>
              <w:rPr>
                <w:rFonts w:asciiTheme="minorHAnsi" w:hAnsiTheme="minorHAnsi" w:cstheme="minorHAnsi"/>
                <w:color w:val="000000" w:themeColor="text1"/>
                <w:sz w:val="20"/>
                <w:szCs w:val="20"/>
              </w:rPr>
              <w:t xml:space="preserve"> </w:t>
            </w:r>
            <w:r w:rsidRPr="003808F7">
              <w:rPr>
                <w:rFonts w:asciiTheme="minorHAnsi" w:hAnsiTheme="minorHAnsi" w:cstheme="minorHAnsi"/>
                <w:b/>
                <w:color w:val="000000" w:themeColor="text1"/>
                <w:sz w:val="20"/>
                <w:szCs w:val="20"/>
              </w:rPr>
              <w:t>Assessment Method:</w:t>
            </w:r>
            <w:r>
              <w:rPr>
                <w:rFonts w:asciiTheme="minorHAnsi" w:hAnsiTheme="minorHAnsi" w:cstheme="minorHAnsi"/>
                <w:color w:val="000000" w:themeColor="text1"/>
                <w:sz w:val="20"/>
                <w:szCs w:val="20"/>
              </w:rPr>
              <w:t xml:space="preserve"> Performance appraisals</w:t>
            </w:r>
            <w:r>
              <w:rPr>
                <w:rFonts w:asciiTheme="minorHAnsi" w:hAnsiTheme="minorHAnsi" w:cstheme="minorHAnsi"/>
                <w:color w:val="000000" w:themeColor="text1"/>
                <w:sz w:val="20"/>
                <w:szCs w:val="20"/>
              </w:rPr>
              <w:t xml:space="preserve">. </w:t>
            </w:r>
            <w:r w:rsidRPr="003808F7">
              <w:rPr>
                <w:rFonts w:asciiTheme="minorHAnsi" w:hAnsiTheme="minorHAnsi" w:cstheme="minorHAnsi"/>
                <w:b/>
                <w:color w:val="000000" w:themeColor="text1"/>
                <w:sz w:val="20"/>
                <w:szCs w:val="20"/>
              </w:rPr>
              <w:t>Performance Criteria:</w:t>
            </w:r>
            <w:r>
              <w:rPr>
                <w:rFonts w:asciiTheme="minorHAnsi" w:hAnsiTheme="minorHAnsi" w:cstheme="minorHAnsi"/>
                <w:color w:val="000000" w:themeColor="text1"/>
                <w:sz w:val="20"/>
                <w:szCs w:val="20"/>
              </w:rPr>
              <w:t xml:space="preserve"> 70% Quality or better.</w:t>
            </w:r>
          </w:p>
          <w:p w14:paraId="7272E7EA" w14:textId="026D60F1" w:rsidR="0031251E" w:rsidRPr="0031251E" w:rsidRDefault="003808F7" w:rsidP="00310F58">
            <w:pPr>
              <w:pStyle w:val="ListParagraph"/>
              <w:numPr>
                <w:ilvl w:val="0"/>
                <w:numId w:val="28"/>
              </w:numPr>
              <w:rPr>
                <w:rFonts w:asciiTheme="minorHAnsi" w:hAnsiTheme="minorHAnsi" w:cstheme="minorHAnsi"/>
                <w:color w:val="000000" w:themeColor="text1"/>
                <w:sz w:val="20"/>
                <w:szCs w:val="20"/>
              </w:rPr>
            </w:pPr>
            <w:r w:rsidRPr="003808F7">
              <w:rPr>
                <w:rFonts w:asciiTheme="minorHAnsi" w:hAnsiTheme="minorHAnsi" w:cstheme="minorHAnsi"/>
                <w:b/>
                <w:color w:val="000000" w:themeColor="text1"/>
                <w:sz w:val="20"/>
                <w:szCs w:val="20"/>
              </w:rPr>
              <w:t>Creative Vision &amp; Technical Proficiency Portfolio:</w:t>
            </w:r>
            <w:r w:rsidRPr="003808F7">
              <w:rPr>
                <w:rFonts w:asciiTheme="minorHAnsi" w:hAnsiTheme="minorHAnsi" w:cstheme="minorHAnsi"/>
                <w:color w:val="000000" w:themeColor="text1"/>
                <w:sz w:val="20"/>
                <w:szCs w:val="20"/>
              </w:rPr>
              <w:t xml:space="preserve"> </w:t>
            </w:r>
            <w:r w:rsidR="001F192B" w:rsidRPr="003808F7">
              <w:rPr>
                <w:rFonts w:asciiTheme="minorHAnsi" w:hAnsiTheme="minorHAnsi" w:cstheme="minorHAnsi"/>
                <w:color w:val="000000" w:themeColor="text1"/>
                <w:sz w:val="20"/>
                <w:szCs w:val="20"/>
              </w:rPr>
              <w:t>Demonstrate by final printed portfolio artistic creative vision and technical proficiency.</w:t>
            </w:r>
            <w:r>
              <w:rPr>
                <w:rFonts w:asciiTheme="minorHAnsi" w:hAnsiTheme="minorHAnsi" w:cstheme="minorHAnsi"/>
                <w:color w:val="000000" w:themeColor="text1"/>
                <w:sz w:val="20"/>
                <w:szCs w:val="20"/>
              </w:rPr>
              <w:t xml:space="preserve"> </w:t>
            </w:r>
            <w:r w:rsidRPr="003808F7">
              <w:rPr>
                <w:rFonts w:asciiTheme="minorHAnsi" w:hAnsiTheme="minorHAnsi" w:cstheme="minorHAnsi"/>
                <w:b/>
                <w:color w:val="000000" w:themeColor="text1"/>
                <w:sz w:val="20"/>
                <w:szCs w:val="20"/>
              </w:rPr>
              <w:t>Assessment Method:</w:t>
            </w:r>
            <w:r>
              <w:rPr>
                <w:rFonts w:asciiTheme="minorHAnsi" w:hAnsiTheme="minorHAnsi" w:cstheme="minorHAnsi"/>
                <w:color w:val="000000" w:themeColor="text1"/>
                <w:sz w:val="20"/>
                <w:szCs w:val="20"/>
              </w:rPr>
              <w:t xml:space="preserve"> Portfolios. </w:t>
            </w:r>
            <w:r w:rsidRPr="003808F7">
              <w:rPr>
                <w:rFonts w:asciiTheme="minorHAnsi" w:hAnsiTheme="minorHAnsi" w:cstheme="minorHAnsi"/>
                <w:b/>
                <w:color w:val="000000" w:themeColor="text1"/>
                <w:sz w:val="20"/>
                <w:szCs w:val="20"/>
              </w:rPr>
              <w:t>Performance Criteria:</w:t>
            </w:r>
            <w:r>
              <w:rPr>
                <w:rFonts w:asciiTheme="minorHAnsi" w:hAnsiTheme="minorHAnsi" w:cstheme="minorHAnsi"/>
                <w:color w:val="000000" w:themeColor="text1"/>
                <w:sz w:val="20"/>
                <w:szCs w:val="20"/>
              </w:rPr>
              <w:t xml:space="preserve"> 70% Quality or better.</w:t>
            </w:r>
          </w:p>
          <w:p w14:paraId="4A40387E" w14:textId="77777777" w:rsidR="00A56FE8" w:rsidRPr="004F3211" w:rsidRDefault="00A56FE8">
            <w:pPr>
              <w:ind w:left="50"/>
              <w:rPr>
                <w:rFonts w:asciiTheme="minorHAnsi" w:hAnsiTheme="minorHAnsi" w:cstheme="minorHAnsi"/>
                <w:sz w:val="20"/>
                <w:szCs w:val="20"/>
              </w:rPr>
            </w:pPr>
          </w:p>
        </w:tc>
      </w:tr>
      <w:tr w:rsidR="0031251E" w14:paraId="0DE7BBE0" w14:textId="77777777" w:rsidTr="00310F58">
        <w:trPr>
          <w:trHeight w:val="274"/>
        </w:trPr>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7FEF83ED" w14:textId="77777777" w:rsidR="0031251E" w:rsidRDefault="0031251E">
            <w:pPr>
              <w:tabs>
                <w:tab w:val="left" w:pos="5040"/>
              </w:tabs>
              <w:rPr>
                <w:rFonts w:asciiTheme="minorHAnsi" w:hAnsiTheme="minorHAnsi" w:cs="Arial"/>
                <w:color w:val="000000" w:themeColor="text1"/>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2A5298A" w14:textId="77777777" w:rsidR="0031251E" w:rsidRDefault="0031251E">
            <w:pPr>
              <w:jc w:val="center"/>
              <w:rPr>
                <w:rFonts w:asciiTheme="minorHAnsi" w:hAnsiTheme="minorHAnsi" w:cs="Arial"/>
                <w:b/>
                <w:color w:val="000000" w:themeColor="text1"/>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75226" w14:textId="77777777" w:rsidR="0031251E" w:rsidRPr="00501BE9" w:rsidRDefault="0031251E">
            <w:pPr>
              <w:jc w:val="center"/>
              <w:rPr>
                <w:rFonts w:asciiTheme="minorHAnsi" w:hAnsiTheme="minorHAnsi"/>
                <w:bCs/>
                <w:color w:val="333333"/>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74C6E" w14:textId="77777777" w:rsidR="0031251E" w:rsidRDefault="0031251E">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BDC84" w14:textId="77777777" w:rsidR="0031251E" w:rsidRPr="004F3211" w:rsidRDefault="0031251E" w:rsidP="00310F58">
            <w:pPr>
              <w:rPr>
                <w:rFonts w:asciiTheme="minorHAnsi" w:hAnsiTheme="minorHAnsi" w:cstheme="minorHAnsi"/>
                <w:color w:val="000000" w:themeColor="text1"/>
                <w:sz w:val="20"/>
                <w:szCs w:val="20"/>
              </w:rPr>
            </w:pPr>
          </w:p>
        </w:tc>
      </w:tr>
      <w:tr w:rsidR="00A56FE8" w14:paraId="52B788C1" w14:textId="77777777" w:rsidTr="00310F58">
        <w:trPr>
          <w:trHeight w:val="274"/>
        </w:trPr>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29A43A89" w14:textId="77777777" w:rsidR="00A56FE8" w:rsidRDefault="00A56FE8">
            <w:pPr>
              <w:tabs>
                <w:tab w:val="left" w:pos="5040"/>
              </w:tabs>
              <w:rPr>
                <w:rFonts w:asciiTheme="minorHAnsi" w:hAnsiTheme="minorHAnsi" w:cs="Arial"/>
                <w:color w:val="000000" w:themeColor="text1"/>
              </w:rPr>
            </w:pPr>
            <w:r>
              <w:rPr>
                <w:b/>
              </w:rPr>
              <w:t>LAST YEAR’S ASSESSMENT RESULTS</w:t>
            </w:r>
          </w:p>
        </w:tc>
        <w:tc>
          <w:tcPr>
            <w:tcW w:w="1078" w:type="dxa"/>
            <w:tcBorders>
              <w:top w:val="single" w:sz="4" w:space="0" w:color="auto"/>
              <w:left w:val="single" w:sz="4" w:space="0" w:color="auto"/>
              <w:bottom w:val="single" w:sz="4" w:space="0" w:color="auto"/>
              <w:right w:val="single" w:sz="4" w:space="0" w:color="auto"/>
            </w:tcBorders>
            <w:shd w:val="clear" w:color="auto" w:fill="000000" w:themeFill="text1"/>
          </w:tcPr>
          <w:p w14:paraId="1C6667C6" w14:textId="77777777" w:rsidR="00A56FE8" w:rsidRDefault="00A56FE8">
            <w:pPr>
              <w:jc w:val="center"/>
              <w:rPr>
                <w:rFonts w:asciiTheme="minorHAnsi" w:hAnsiTheme="minorHAnsi" w:cs="Arial"/>
                <w:b/>
                <w:color w:val="000000" w:themeColor="text1"/>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FA7CDC8" w14:textId="77777777" w:rsidR="00A56FE8" w:rsidRDefault="00A56FE8">
            <w:pPr>
              <w:jc w:val="center"/>
              <w:rPr>
                <w:rFonts w:asciiTheme="minorHAnsi" w:hAnsiTheme="minorHAnsi" w:cs="Arial"/>
                <w:color w:val="000000" w:themeColor="text1"/>
              </w:rPr>
            </w:pP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38E23A3" w14:textId="77777777" w:rsidR="00A56FE8" w:rsidRDefault="00A56FE8">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EF9DD9B" w14:textId="77777777" w:rsidR="00A56FE8" w:rsidRDefault="00A56FE8">
            <w:pPr>
              <w:ind w:left="50"/>
              <w:rPr>
                <w:rFonts w:ascii="Arial" w:hAnsi="Arial" w:cs="Arial"/>
                <w:sz w:val="20"/>
                <w:szCs w:val="20"/>
              </w:rPr>
            </w:pPr>
          </w:p>
        </w:tc>
      </w:tr>
      <w:tr w:rsidR="00A56FE8" w14:paraId="546C8495" w14:textId="77777777" w:rsidTr="00310F58">
        <w:trPr>
          <w:trHeight w:val="274"/>
        </w:trPr>
        <w:tc>
          <w:tcPr>
            <w:tcW w:w="47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6064148" w14:textId="77777777" w:rsidR="00A56FE8" w:rsidRDefault="00A56FE8">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190359F3" w14:textId="77777777" w:rsidR="00A56FE8" w:rsidRDefault="00A56FE8">
            <w:pPr>
              <w:jc w:val="center"/>
              <w:rPr>
                <w:rFonts w:asciiTheme="minorHAnsi" w:hAnsiTheme="minorHAnsi"/>
              </w:rPr>
            </w:pPr>
            <w:r>
              <w:rPr>
                <w:rFonts w:asciiTheme="minorHAnsi" w:hAnsiTheme="minorHAnsi" w:cs="Arial"/>
                <w:b/>
                <w:color w:val="000000" w:themeColor="text1"/>
              </w:rPr>
              <w:t>2016-2017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09E7D3F" w14:textId="075CEF1A" w:rsidR="00A56FE8" w:rsidRDefault="00511394">
            <w:pPr>
              <w:jc w:val="center"/>
              <w:rPr>
                <w:rFonts w:asciiTheme="minorHAnsi" w:hAnsiTheme="minorHAnsi" w:cs="Arial"/>
                <w:color w:val="000000" w:themeColor="text1"/>
              </w:rPr>
            </w:pPr>
            <w:r>
              <w:rPr>
                <w:rFonts w:asciiTheme="minorHAnsi" w:hAnsiTheme="minorHAnsi" w:cs="Arial"/>
                <w:color w:val="000000" w:themeColor="text1"/>
              </w:rPr>
              <w:t>ART 2235, History of Photography</w:t>
            </w:r>
          </w:p>
        </w:tc>
        <w:tc>
          <w:tcPr>
            <w:tcW w:w="2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B3795AE" w14:textId="376BDB40" w:rsidR="00A56FE8" w:rsidRDefault="00561A48">
            <w:pPr>
              <w:ind w:left="72"/>
              <w:rPr>
                <w:rFonts w:asciiTheme="minorHAnsi" w:hAnsiTheme="minorHAnsi" w:cs="Arial"/>
                <w:color w:val="000000" w:themeColor="text1"/>
              </w:rPr>
            </w:pPr>
            <w:r>
              <w:rPr>
                <w:rFonts w:asciiTheme="minorHAnsi" w:hAnsiTheme="minorHAnsi" w:cs="Arial"/>
                <w:color w:val="000000" w:themeColor="text1"/>
              </w:rPr>
              <w:t>Course success rate data</w:t>
            </w:r>
            <w:r w:rsidR="006F5B9E">
              <w:rPr>
                <w:rFonts w:asciiTheme="minorHAnsi" w:hAnsiTheme="minorHAnsi" w:cs="Arial"/>
                <w:color w:val="000000" w:themeColor="text1"/>
              </w:rPr>
              <w:t>; Information Literacy Rubric</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DDC42F" w14:textId="31DAC507" w:rsidR="00561A48" w:rsidRPr="00561A48" w:rsidRDefault="00561A48" w:rsidP="00561A48">
            <w:pPr>
              <w:rPr>
                <w:rFonts w:asciiTheme="minorHAnsi" w:hAnsiTheme="minorHAnsi" w:cstheme="minorHAnsi"/>
                <w:color w:val="000000" w:themeColor="text1"/>
                <w:sz w:val="20"/>
                <w:szCs w:val="20"/>
              </w:rPr>
            </w:pPr>
            <w:r w:rsidRPr="00561A48">
              <w:rPr>
                <w:rFonts w:asciiTheme="minorHAnsi" w:hAnsiTheme="minorHAnsi" w:cstheme="minorHAnsi"/>
                <w:color w:val="000000" w:themeColor="text1"/>
                <w:sz w:val="20"/>
                <w:szCs w:val="20"/>
              </w:rPr>
              <w:t xml:space="preserve">Course Success Rate Data show the degree to which students enrolled in ART </w:t>
            </w:r>
            <w:r>
              <w:rPr>
                <w:rFonts w:asciiTheme="minorHAnsi" w:hAnsiTheme="minorHAnsi" w:cstheme="minorHAnsi"/>
                <w:color w:val="000000" w:themeColor="text1"/>
                <w:sz w:val="20"/>
                <w:szCs w:val="20"/>
              </w:rPr>
              <w:t>2235</w:t>
            </w:r>
            <w:r w:rsidRPr="00561A48">
              <w:rPr>
                <w:rFonts w:asciiTheme="minorHAnsi" w:hAnsiTheme="minorHAnsi" w:cstheme="minorHAnsi"/>
                <w:color w:val="000000" w:themeColor="text1"/>
                <w:sz w:val="20"/>
                <w:szCs w:val="20"/>
              </w:rPr>
              <w:t xml:space="preserve"> demonstrated a working knowledge of Computer Literacy:</w:t>
            </w:r>
          </w:p>
          <w:p w14:paraId="3CBBF0C1" w14:textId="77777777" w:rsidR="00561A48" w:rsidRPr="00561A48" w:rsidRDefault="00561A48" w:rsidP="00561A48">
            <w:pPr>
              <w:rPr>
                <w:rFonts w:asciiTheme="minorHAnsi" w:hAnsiTheme="minorHAnsi" w:cstheme="minorHAnsi"/>
                <w:color w:val="000000" w:themeColor="text1"/>
                <w:sz w:val="20"/>
                <w:szCs w:val="20"/>
              </w:rPr>
            </w:pPr>
          </w:p>
          <w:p w14:paraId="110FE000" w14:textId="4060E280" w:rsidR="00561A48" w:rsidRPr="00561A48" w:rsidRDefault="00561A48" w:rsidP="00561A48">
            <w:pPr>
              <w:ind w:left="720"/>
              <w:rPr>
                <w:rFonts w:asciiTheme="minorHAnsi" w:hAnsiTheme="minorHAnsi" w:cstheme="minorHAnsi"/>
                <w:color w:val="000000" w:themeColor="text1"/>
                <w:sz w:val="20"/>
                <w:szCs w:val="20"/>
              </w:rPr>
            </w:pPr>
            <w:r w:rsidRPr="00561A48">
              <w:rPr>
                <w:rFonts w:asciiTheme="minorHAnsi" w:hAnsiTheme="minorHAnsi" w:cstheme="minorHAnsi"/>
                <w:color w:val="000000" w:themeColor="text1"/>
                <w:sz w:val="20"/>
                <w:szCs w:val="20"/>
              </w:rPr>
              <w:t xml:space="preserve">FY 2012-13: </w:t>
            </w:r>
            <w:r w:rsidR="003F26A9">
              <w:rPr>
                <w:rFonts w:asciiTheme="minorHAnsi" w:hAnsiTheme="minorHAnsi" w:cstheme="minorHAnsi"/>
                <w:color w:val="000000" w:themeColor="text1"/>
                <w:sz w:val="20"/>
                <w:szCs w:val="20"/>
              </w:rPr>
              <w:t>65.99</w:t>
            </w:r>
            <w:r>
              <w:rPr>
                <w:rFonts w:asciiTheme="minorHAnsi" w:hAnsiTheme="minorHAnsi" w:cstheme="minorHAnsi"/>
                <w:color w:val="000000" w:themeColor="text1"/>
                <w:sz w:val="20"/>
                <w:szCs w:val="20"/>
              </w:rPr>
              <w:t>% (199</w:t>
            </w:r>
            <w:r w:rsidRPr="00561A48">
              <w:rPr>
                <w:rFonts w:asciiTheme="minorHAnsi" w:hAnsiTheme="minorHAnsi" w:cstheme="minorHAnsi"/>
                <w:color w:val="000000" w:themeColor="text1"/>
                <w:sz w:val="20"/>
                <w:szCs w:val="20"/>
              </w:rPr>
              <w:t xml:space="preserve"> students)</w:t>
            </w:r>
          </w:p>
          <w:p w14:paraId="29112935" w14:textId="5901CECE" w:rsidR="00561A48" w:rsidRPr="00561A48" w:rsidRDefault="003F26A9" w:rsidP="00561A48">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2013-14: 74.03</w:t>
            </w:r>
            <w:r w:rsidR="00561A48" w:rsidRPr="00561A48">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(238</w:t>
            </w:r>
            <w:r w:rsidR="00561A48" w:rsidRPr="00561A48">
              <w:rPr>
                <w:rFonts w:asciiTheme="minorHAnsi" w:hAnsiTheme="minorHAnsi" w:cstheme="minorHAnsi"/>
                <w:color w:val="000000" w:themeColor="text1"/>
                <w:sz w:val="20"/>
                <w:szCs w:val="20"/>
              </w:rPr>
              <w:t xml:space="preserve"> students)</w:t>
            </w:r>
          </w:p>
          <w:p w14:paraId="12669B7E" w14:textId="72BBD63E" w:rsidR="00561A48" w:rsidRPr="00561A48" w:rsidRDefault="003F26A9" w:rsidP="00561A48">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2014-15: 76.11</w:t>
            </w:r>
            <w:r w:rsidR="00561A48" w:rsidRPr="00561A48">
              <w:rPr>
                <w:rFonts w:asciiTheme="minorHAnsi" w:hAnsiTheme="minorHAnsi" w:cstheme="minorHAnsi"/>
                <w:color w:val="000000" w:themeColor="text1"/>
                <w:sz w:val="20"/>
                <w:szCs w:val="20"/>
              </w:rPr>
              <w:t>% (18</w:t>
            </w:r>
            <w:r>
              <w:rPr>
                <w:rFonts w:asciiTheme="minorHAnsi" w:hAnsiTheme="minorHAnsi" w:cstheme="minorHAnsi"/>
                <w:color w:val="000000" w:themeColor="text1"/>
                <w:sz w:val="20"/>
                <w:szCs w:val="20"/>
              </w:rPr>
              <w:t>7</w:t>
            </w:r>
            <w:r w:rsidR="00561A48" w:rsidRPr="00561A48">
              <w:rPr>
                <w:rFonts w:asciiTheme="minorHAnsi" w:hAnsiTheme="minorHAnsi" w:cstheme="minorHAnsi"/>
                <w:color w:val="000000" w:themeColor="text1"/>
                <w:sz w:val="20"/>
                <w:szCs w:val="20"/>
              </w:rPr>
              <w:t xml:space="preserve"> students)</w:t>
            </w:r>
          </w:p>
          <w:p w14:paraId="0567DDF6" w14:textId="090BC540" w:rsidR="00561A48" w:rsidRPr="00561A48" w:rsidRDefault="003F26A9" w:rsidP="00561A48">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2015-16: 79.45</w:t>
            </w:r>
            <w:r w:rsidR="00561A48" w:rsidRPr="00561A48">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(158</w:t>
            </w:r>
            <w:r w:rsidR="00561A48" w:rsidRPr="00561A48">
              <w:rPr>
                <w:rFonts w:asciiTheme="minorHAnsi" w:hAnsiTheme="minorHAnsi" w:cstheme="minorHAnsi"/>
                <w:color w:val="000000" w:themeColor="text1"/>
                <w:sz w:val="20"/>
                <w:szCs w:val="20"/>
              </w:rPr>
              <w:t xml:space="preserve"> students)</w:t>
            </w:r>
          </w:p>
          <w:p w14:paraId="7CBAC7C8" w14:textId="76EF1247" w:rsidR="00561A48" w:rsidRPr="00561A48" w:rsidRDefault="003F26A9" w:rsidP="00561A48">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FY 2016-17: 81.01% (169</w:t>
            </w:r>
            <w:r w:rsidR="00561A48" w:rsidRPr="00561A48">
              <w:rPr>
                <w:rFonts w:asciiTheme="minorHAnsi" w:hAnsiTheme="minorHAnsi" w:cstheme="minorHAnsi"/>
                <w:color w:val="000000" w:themeColor="text1"/>
                <w:sz w:val="20"/>
                <w:szCs w:val="20"/>
              </w:rPr>
              <w:t xml:space="preserve"> students)</w:t>
            </w:r>
          </w:p>
          <w:p w14:paraId="248F444F" w14:textId="77777777" w:rsidR="00561A48" w:rsidRPr="00561A48" w:rsidRDefault="00561A48" w:rsidP="00561A48">
            <w:pPr>
              <w:rPr>
                <w:rFonts w:asciiTheme="minorHAnsi" w:hAnsiTheme="minorHAnsi" w:cstheme="minorHAnsi"/>
                <w:color w:val="000000" w:themeColor="text1"/>
                <w:sz w:val="20"/>
                <w:szCs w:val="20"/>
              </w:rPr>
            </w:pPr>
          </w:p>
          <w:p w14:paraId="273C5FE5" w14:textId="782ACDC6" w:rsidR="00561A48" w:rsidRPr="00561A48" w:rsidRDefault="00561A48" w:rsidP="00561A48">
            <w:pPr>
              <w:ind w:left="720"/>
              <w:rPr>
                <w:rFonts w:asciiTheme="minorHAnsi" w:hAnsiTheme="minorHAnsi" w:cstheme="minorHAnsi"/>
                <w:color w:val="000000" w:themeColor="text1"/>
                <w:sz w:val="20"/>
                <w:szCs w:val="20"/>
              </w:rPr>
            </w:pPr>
            <w:r w:rsidRPr="00561A48">
              <w:rPr>
                <w:rFonts w:asciiTheme="minorHAnsi" w:hAnsiTheme="minorHAnsi" w:cstheme="minorHAnsi"/>
                <w:color w:val="000000" w:themeColor="text1"/>
                <w:sz w:val="20"/>
                <w:szCs w:val="20"/>
              </w:rPr>
              <w:t>Average</w:t>
            </w:r>
            <w:r w:rsidR="003F26A9">
              <w:rPr>
                <w:rFonts w:asciiTheme="minorHAnsi" w:hAnsiTheme="minorHAnsi" w:cstheme="minorHAnsi"/>
                <w:color w:val="000000" w:themeColor="text1"/>
                <w:sz w:val="20"/>
                <w:szCs w:val="20"/>
              </w:rPr>
              <w:t>: 75.31</w:t>
            </w:r>
            <w:r w:rsidRPr="00561A48">
              <w:rPr>
                <w:rFonts w:asciiTheme="minorHAnsi" w:hAnsiTheme="minorHAnsi" w:cstheme="minorHAnsi"/>
                <w:color w:val="000000" w:themeColor="text1"/>
                <w:sz w:val="20"/>
                <w:szCs w:val="20"/>
              </w:rPr>
              <w:t>%</w:t>
            </w:r>
            <w:r w:rsidR="003F26A9">
              <w:rPr>
                <w:rFonts w:asciiTheme="minorHAnsi" w:hAnsiTheme="minorHAnsi" w:cstheme="minorHAnsi"/>
                <w:color w:val="000000" w:themeColor="text1"/>
                <w:sz w:val="20"/>
                <w:szCs w:val="20"/>
              </w:rPr>
              <w:t xml:space="preserve"> </w:t>
            </w:r>
          </w:p>
          <w:p w14:paraId="59A15F9C" w14:textId="52379BD2" w:rsidR="00561A48" w:rsidRPr="00561A48" w:rsidRDefault="00561A48" w:rsidP="00561A48">
            <w:pPr>
              <w:rPr>
                <w:rFonts w:asciiTheme="minorHAnsi" w:hAnsiTheme="minorHAnsi" w:cstheme="minorHAnsi"/>
                <w:sz w:val="20"/>
                <w:szCs w:val="20"/>
              </w:rPr>
            </w:pPr>
          </w:p>
          <w:p w14:paraId="1F3FB4B8" w14:textId="3F346F5F" w:rsidR="00561A48" w:rsidRPr="00561A48" w:rsidRDefault="00561A48">
            <w:pPr>
              <w:ind w:left="50"/>
              <w:rPr>
                <w:rFonts w:asciiTheme="minorHAnsi" w:hAnsiTheme="minorHAnsi" w:cstheme="minorHAnsi"/>
                <w:sz w:val="20"/>
                <w:szCs w:val="20"/>
              </w:rPr>
            </w:pPr>
            <w:r w:rsidRPr="00561A48">
              <w:rPr>
                <w:rFonts w:asciiTheme="minorHAnsi" w:hAnsiTheme="minorHAnsi" w:cstheme="minorHAnsi"/>
                <w:sz w:val="20"/>
                <w:szCs w:val="20"/>
              </w:rPr>
              <w:t>Students demonstrated their ability to effectively locate, evaluate, and use information by completing the following assignments:</w:t>
            </w:r>
          </w:p>
          <w:p w14:paraId="505759D7" w14:textId="77777777" w:rsidR="00561A48" w:rsidRPr="00561A48" w:rsidRDefault="00561A48">
            <w:pPr>
              <w:ind w:left="50"/>
              <w:rPr>
                <w:rFonts w:asciiTheme="minorHAnsi" w:hAnsiTheme="minorHAnsi" w:cstheme="minorHAnsi"/>
                <w:sz w:val="20"/>
                <w:szCs w:val="20"/>
              </w:rPr>
            </w:pPr>
          </w:p>
          <w:p w14:paraId="3CE469FB" w14:textId="668703C4" w:rsidR="00561A48" w:rsidRPr="00561A48" w:rsidRDefault="00561A48" w:rsidP="00561A48">
            <w:pPr>
              <w:pStyle w:val="ListParagraph"/>
              <w:numPr>
                <w:ilvl w:val="0"/>
                <w:numId w:val="29"/>
              </w:numPr>
              <w:rPr>
                <w:rFonts w:asciiTheme="minorHAnsi" w:hAnsiTheme="minorHAnsi" w:cstheme="minorHAnsi"/>
                <w:sz w:val="20"/>
                <w:szCs w:val="20"/>
              </w:rPr>
            </w:pPr>
            <w:r w:rsidRPr="00561A48">
              <w:rPr>
                <w:rFonts w:asciiTheme="minorHAnsi" w:hAnsiTheme="minorHAnsi" w:cstheme="minorHAnsi"/>
                <w:sz w:val="20"/>
                <w:szCs w:val="20"/>
              </w:rPr>
              <w:lastRenderedPageBreak/>
              <w:t>7 formal Writing Activities in which students were required to incorporate appropriate and credible source citations to support their responses to the Writing Activity Prompts.</w:t>
            </w:r>
          </w:p>
          <w:p w14:paraId="6D7664B8" w14:textId="77777777" w:rsidR="00A56FE8" w:rsidRDefault="00561A48" w:rsidP="000A0003">
            <w:pPr>
              <w:pStyle w:val="ListParagraph"/>
              <w:numPr>
                <w:ilvl w:val="0"/>
                <w:numId w:val="29"/>
              </w:numPr>
              <w:rPr>
                <w:rFonts w:asciiTheme="minorHAnsi" w:hAnsiTheme="minorHAnsi" w:cstheme="minorHAnsi"/>
                <w:sz w:val="20"/>
                <w:szCs w:val="20"/>
              </w:rPr>
            </w:pPr>
            <w:r w:rsidRPr="00561A48">
              <w:rPr>
                <w:rFonts w:asciiTheme="minorHAnsi" w:hAnsiTheme="minorHAnsi" w:cstheme="minorHAnsi"/>
                <w:sz w:val="20"/>
                <w:szCs w:val="20"/>
              </w:rPr>
              <w:t>A formal 5-page, typewritten research paper focusing on the life and career achievements of a select photographic artist. The paper must include appropriate and credible source citations from a minimum of 6 sources.</w:t>
            </w:r>
          </w:p>
          <w:p w14:paraId="02716CED" w14:textId="1D62AC3D" w:rsidR="000A0003" w:rsidRPr="000A0003" w:rsidRDefault="000A0003" w:rsidP="0009623E">
            <w:pPr>
              <w:pStyle w:val="ListParagraph"/>
              <w:ind w:left="410"/>
              <w:rPr>
                <w:rFonts w:asciiTheme="minorHAnsi" w:hAnsiTheme="minorHAnsi" w:cstheme="minorHAnsi"/>
                <w:sz w:val="20"/>
                <w:szCs w:val="20"/>
              </w:rPr>
            </w:pPr>
            <w:bookmarkStart w:id="1" w:name="_GoBack"/>
            <w:bookmarkEnd w:id="1"/>
          </w:p>
        </w:tc>
      </w:tr>
    </w:tbl>
    <w:p w14:paraId="4DFDA2FA" w14:textId="77777777" w:rsidR="00CC2C73" w:rsidRDefault="00CC2C73" w:rsidP="0061019B">
      <w:pPr>
        <w:rPr>
          <w:rFonts w:ascii="Arial" w:hAnsi="Arial" w:cs="Arial"/>
          <w:sz w:val="20"/>
          <w:szCs w:val="20"/>
        </w:rPr>
      </w:pPr>
    </w:p>
    <w:p w14:paraId="3CD01BBD" w14:textId="5C9CEFDC" w:rsidR="0061019B" w:rsidRDefault="0061019B" w:rsidP="003C59D8">
      <w:pPr>
        <w:rPr>
          <w:rFonts w:ascii="Arial" w:hAnsi="Arial" w:cs="Arial"/>
          <w:sz w:val="20"/>
          <w:szCs w:val="20"/>
        </w:rPr>
      </w:pPr>
    </w:p>
    <w:p w14:paraId="03280852" w14:textId="77777777" w:rsidR="005F4B50" w:rsidRDefault="005F4B50" w:rsidP="00D708C3">
      <w:pPr>
        <w:rPr>
          <w:rFonts w:ascii="Arial" w:hAnsi="Arial" w:cs="Arial"/>
          <w:b/>
          <w:color w:val="000000" w:themeColor="text1"/>
          <w:u w:val="single"/>
        </w:rPr>
      </w:pPr>
    </w:p>
    <w:p w14:paraId="79F3187C" w14:textId="77777777" w:rsidR="00A56FE8" w:rsidRDefault="00A56FE8" w:rsidP="00D708C3">
      <w:pPr>
        <w:rPr>
          <w:rFonts w:ascii="Arial" w:hAnsi="Arial" w:cs="Arial"/>
          <w:b/>
          <w:color w:val="000000" w:themeColor="text1"/>
          <w:u w:val="single"/>
        </w:rPr>
      </w:pPr>
    </w:p>
    <w:p w14:paraId="31D3DF1F" w14:textId="77777777" w:rsidR="00B50E5D" w:rsidRDefault="00B50E5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90193" w:rsidRPr="004C52FC" w14:paraId="1A108170" w14:textId="77777777" w:rsidTr="00C6487F">
        <w:trPr>
          <w:trHeight w:val="274"/>
        </w:trPr>
        <w:tc>
          <w:tcPr>
            <w:tcW w:w="3708" w:type="dxa"/>
            <w:shd w:val="clear" w:color="auto" w:fill="FFFFFF"/>
            <w:vAlign w:val="center"/>
          </w:tcPr>
          <w:p w14:paraId="28237DFC" w14:textId="77777777" w:rsidR="00B90193" w:rsidRPr="004C52FC" w:rsidRDefault="00B90193" w:rsidP="006950E9">
            <w:pPr>
              <w:jc w:val="center"/>
              <w:rPr>
                <w:rFonts w:asciiTheme="minorHAnsi" w:hAnsiTheme="minorHAnsi"/>
                <w:b/>
              </w:rPr>
            </w:pPr>
            <w:r w:rsidRPr="004C52FC">
              <w:rPr>
                <w:rFonts w:asciiTheme="minorHAnsi" w:hAnsiTheme="minorHAnsi"/>
                <w:b/>
              </w:rPr>
              <w:t>Program Outcomes</w:t>
            </w:r>
          </w:p>
        </w:tc>
        <w:tc>
          <w:tcPr>
            <w:tcW w:w="1742" w:type="dxa"/>
          </w:tcPr>
          <w:p w14:paraId="74A4EF3B"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tcBorders>
              <w:bottom w:val="single" w:sz="4" w:space="0" w:color="000000" w:themeColor="text1"/>
            </w:tcBorders>
            <w:shd w:val="clear" w:color="auto" w:fill="auto"/>
          </w:tcPr>
          <w:p w14:paraId="767A9D98"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58FCD777"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6E2C4D2"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4A5AF43" w14:textId="77777777" w:rsidR="00B90193" w:rsidRPr="004C52FC" w:rsidRDefault="00B90193" w:rsidP="006950E9">
            <w:pPr>
              <w:jc w:val="center"/>
              <w:rPr>
                <w:rFonts w:asciiTheme="minorHAnsi" w:hAnsiTheme="minorHAnsi" w:cs="Arial"/>
                <w:color w:val="000000" w:themeColor="text1"/>
                <w:sz w:val="20"/>
              </w:rPr>
            </w:pPr>
          </w:p>
        </w:tc>
        <w:tc>
          <w:tcPr>
            <w:tcW w:w="4028" w:type="dxa"/>
          </w:tcPr>
          <w:p w14:paraId="13418AAA"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4714FD5"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90193" w:rsidRPr="004C52FC" w14:paraId="5C769402" w14:textId="77777777" w:rsidTr="006950E9">
        <w:trPr>
          <w:trHeight w:val="274"/>
        </w:trPr>
        <w:tc>
          <w:tcPr>
            <w:tcW w:w="3708" w:type="dxa"/>
            <w:shd w:val="clear" w:color="auto" w:fill="FFFFFF"/>
            <w:vAlign w:val="center"/>
          </w:tcPr>
          <w:p w14:paraId="06425E1D" w14:textId="77777777" w:rsidR="00B90193" w:rsidRPr="009A595D" w:rsidRDefault="00B90193" w:rsidP="006950E9">
            <w:pPr>
              <w:tabs>
                <w:tab w:val="left" w:pos="1080"/>
              </w:tabs>
              <w:rPr>
                <w:rFonts w:ascii="Arial" w:hAnsi="Arial" w:cs="Arial"/>
                <w:sz w:val="20"/>
                <w:szCs w:val="20"/>
              </w:rPr>
            </w:pPr>
            <w:r w:rsidRPr="009A595D">
              <w:rPr>
                <w:rFonts w:ascii="Arial" w:hAnsi="Arial" w:cs="Arial"/>
                <w:noProof/>
                <w:sz w:val="20"/>
                <w:szCs w:val="20"/>
              </w:rPr>
              <w:t xml:space="preserve">Demonstrate a working knowledge of art and history of art.                               </w:t>
            </w:r>
          </w:p>
        </w:tc>
        <w:tc>
          <w:tcPr>
            <w:tcW w:w="1742" w:type="dxa"/>
            <w:vAlign w:val="center"/>
          </w:tcPr>
          <w:p w14:paraId="3B212965"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2230, 2231,</w:t>
            </w:r>
          </w:p>
          <w:p w14:paraId="023DDDA3"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2235,</w:t>
            </w:r>
          </w:p>
          <w:p w14:paraId="1A6C76CE"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2236,</w:t>
            </w:r>
          </w:p>
          <w:p w14:paraId="4E168658"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2237,</w:t>
            </w:r>
          </w:p>
          <w:p w14:paraId="512CAFB7"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 xml:space="preserve">2238 </w:t>
            </w:r>
          </w:p>
          <w:p w14:paraId="3A5DDFD7" w14:textId="77777777" w:rsidR="00B90193" w:rsidRPr="009A595D" w:rsidRDefault="00B90193" w:rsidP="006950E9">
            <w:pPr>
              <w:rPr>
                <w:rFonts w:ascii="Arial" w:hAnsi="Arial" w:cs="Arial"/>
                <w:sz w:val="20"/>
                <w:szCs w:val="20"/>
              </w:rPr>
            </w:pPr>
          </w:p>
        </w:tc>
        <w:tc>
          <w:tcPr>
            <w:tcW w:w="1430" w:type="dxa"/>
            <w:shd w:val="clear" w:color="auto" w:fill="auto"/>
          </w:tcPr>
          <w:p w14:paraId="15D456BC" w14:textId="77777777" w:rsidR="00B90193" w:rsidRDefault="002315F7" w:rsidP="006950E9">
            <w:pPr>
              <w:rPr>
                <w:rFonts w:ascii="Arial" w:hAnsi="Arial" w:cs="Arial"/>
                <w:sz w:val="20"/>
                <w:szCs w:val="20"/>
              </w:rPr>
            </w:pPr>
            <w:r>
              <w:rPr>
                <w:rFonts w:ascii="Arial" w:hAnsi="Arial" w:cs="Arial"/>
                <w:sz w:val="20"/>
                <w:szCs w:val="20"/>
              </w:rPr>
              <w:t>2014-15</w:t>
            </w:r>
          </w:p>
          <w:p w14:paraId="3E610536" w14:textId="1A81300C" w:rsidR="002315F7" w:rsidRPr="009A595D" w:rsidRDefault="002315F7" w:rsidP="006950E9">
            <w:pPr>
              <w:rPr>
                <w:rFonts w:ascii="Arial" w:hAnsi="Arial" w:cs="Arial"/>
                <w:sz w:val="20"/>
                <w:szCs w:val="20"/>
              </w:rPr>
            </w:pPr>
            <w:r>
              <w:rPr>
                <w:rFonts w:ascii="Arial" w:hAnsi="Arial" w:cs="Arial"/>
                <w:sz w:val="20"/>
                <w:szCs w:val="20"/>
              </w:rPr>
              <w:t>2015-16</w:t>
            </w:r>
          </w:p>
        </w:tc>
        <w:tc>
          <w:tcPr>
            <w:tcW w:w="2250" w:type="dxa"/>
          </w:tcPr>
          <w:p w14:paraId="2B11B4BF" w14:textId="69FAF2E8" w:rsidR="00B90193" w:rsidRPr="009A595D" w:rsidRDefault="002F2B61"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33C3C859" w14:textId="78E9C8A8" w:rsidR="002315F7" w:rsidRDefault="002315F7" w:rsidP="006950E9">
            <w:pPr>
              <w:rPr>
                <w:rFonts w:ascii="Arial" w:hAnsi="Arial" w:cs="Arial"/>
                <w:color w:val="000000" w:themeColor="text1"/>
                <w:sz w:val="20"/>
                <w:szCs w:val="20"/>
              </w:rPr>
            </w:pPr>
            <w:r>
              <w:rPr>
                <w:rFonts w:ascii="Arial" w:hAnsi="Arial" w:cs="Arial"/>
                <w:color w:val="000000" w:themeColor="text1"/>
                <w:sz w:val="20"/>
                <w:szCs w:val="20"/>
              </w:rPr>
              <w:t>Course Success Rate Data show the degree to which students enrolled in ART 2230 and ART 2231 demonstrated a working knowledge of art and art history.</w:t>
            </w:r>
          </w:p>
          <w:p w14:paraId="1B1D9C63" w14:textId="77777777" w:rsidR="002315F7" w:rsidRDefault="002315F7" w:rsidP="006950E9">
            <w:pPr>
              <w:rPr>
                <w:rFonts w:ascii="Arial" w:hAnsi="Arial" w:cs="Arial"/>
                <w:color w:val="000000" w:themeColor="text1"/>
                <w:sz w:val="20"/>
                <w:szCs w:val="20"/>
              </w:rPr>
            </w:pPr>
          </w:p>
          <w:p w14:paraId="0F40547B" w14:textId="63EC2420" w:rsidR="00B90193" w:rsidRDefault="00B25FE5" w:rsidP="006950E9">
            <w:pPr>
              <w:rPr>
                <w:rFonts w:ascii="Arial" w:hAnsi="Arial" w:cs="Arial"/>
                <w:color w:val="000000" w:themeColor="text1"/>
                <w:sz w:val="20"/>
                <w:szCs w:val="20"/>
              </w:rPr>
            </w:pPr>
            <w:r>
              <w:rPr>
                <w:rFonts w:ascii="Arial" w:hAnsi="Arial" w:cs="Arial"/>
                <w:color w:val="000000" w:themeColor="text1"/>
                <w:sz w:val="20"/>
                <w:szCs w:val="20"/>
              </w:rPr>
              <w:t>Exam</w:t>
            </w:r>
            <w:r w:rsidR="002315F7">
              <w:rPr>
                <w:rFonts w:ascii="Arial" w:hAnsi="Arial" w:cs="Arial"/>
                <w:color w:val="000000" w:themeColor="text1"/>
                <w:sz w:val="20"/>
                <w:szCs w:val="20"/>
              </w:rPr>
              <w:t>ination of Course Success Rate D</w:t>
            </w:r>
            <w:r>
              <w:rPr>
                <w:rFonts w:ascii="Arial" w:hAnsi="Arial" w:cs="Arial"/>
                <w:color w:val="000000" w:themeColor="text1"/>
                <w:sz w:val="20"/>
                <w:szCs w:val="20"/>
              </w:rPr>
              <w:t>ata for ART 2230 show:</w:t>
            </w:r>
          </w:p>
          <w:p w14:paraId="3B5B3D62" w14:textId="77777777" w:rsidR="00B25FE5" w:rsidRDefault="00B25FE5" w:rsidP="006950E9">
            <w:pPr>
              <w:rPr>
                <w:rFonts w:ascii="Arial" w:hAnsi="Arial" w:cs="Arial"/>
                <w:color w:val="000000" w:themeColor="text1"/>
                <w:sz w:val="20"/>
                <w:szCs w:val="20"/>
              </w:rPr>
            </w:pPr>
          </w:p>
          <w:p w14:paraId="47766997" w14:textId="77777777" w:rsidR="00B25FE5" w:rsidRDefault="00B25FE5" w:rsidP="006950E9">
            <w:pPr>
              <w:rPr>
                <w:rFonts w:ascii="Arial" w:hAnsi="Arial" w:cs="Arial"/>
                <w:color w:val="000000" w:themeColor="text1"/>
                <w:sz w:val="20"/>
                <w:szCs w:val="20"/>
              </w:rPr>
            </w:pPr>
            <w:r>
              <w:rPr>
                <w:rFonts w:ascii="Arial" w:hAnsi="Arial" w:cs="Arial"/>
                <w:color w:val="000000" w:themeColor="text1"/>
                <w:sz w:val="20"/>
                <w:szCs w:val="20"/>
              </w:rPr>
              <w:t>FY 2014-15 – 83.96% success rate (106 students/89 success)</w:t>
            </w:r>
          </w:p>
          <w:p w14:paraId="24BDAA90" w14:textId="77777777" w:rsidR="00B25FE5" w:rsidRDefault="00B25FE5" w:rsidP="006950E9">
            <w:pPr>
              <w:rPr>
                <w:rFonts w:ascii="Arial" w:hAnsi="Arial" w:cs="Arial"/>
                <w:color w:val="000000" w:themeColor="text1"/>
                <w:sz w:val="20"/>
                <w:szCs w:val="20"/>
              </w:rPr>
            </w:pPr>
          </w:p>
          <w:p w14:paraId="652C7A33" w14:textId="1BB44ED5" w:rsidR="00B25FE5" w:rsidRDefault="00B25FE5" w:rsidP="00B25FE5">
            <w:pPr>
              <w:rPr>
                <w:rFonts w:ascii="Arial" w:hAnsi="Arial" w:cs="Arial"/>
                <w:color w:val="000000" w:themeColor="text1"/>
                <w:sz w:val="20"/>
                <w:szCs w:val="20"/>
              </w:rPr>
            </w:pPr>
            <w:r>
              <w:rPr>
                <w:rFonts w:ascii="Arial" w:hAnsi="Arial" w:cs="Arial"/>
                <w:color w:val="000000" w:themeColor="text1"/>
                <w:sz w:val="20"/>
                <w:szCs w:val="20"/>
              </w:rPr>
              <w:t>FY 2015-16 – 81.52% success rate (92 students/75 success)</w:t>
            </w:r>
          </w:p>
          <w:p w14:paraId="6F40FA52" w14:textId="77777777" w:rsidR="00B25FE5" w:rsidRDefault="00B25FE5" w:rsidP="00B25FE5">
            <w:pPr>
              <w:rPr>
                <w:rFonts w:ascii="Arial" w:hAnsi="Arial" w:cs="Arial"/>
                <w:color w:val="000000" w:themeColor="text1"/>
                <w:sz w:val="20"/>
                <w:szCs w:val="20"/>
              </w:rPr>
            </w:pPr>
          </w:p>
          <w:p w14:paraId="2AD01DCB" w14:textId="3AEFC321" w:rsidR="00B25FE5" w:rsidRDefault="002315F7" w:rsidP="00B25FE5">
            <w:pPr>
              <w:rPr>
                <w:rFonts w:ascii="Arial" w:hAnsi="Arial" w:cs="Arial"/>
                <w:color w:val="000000" w:themeColor="text1"/>
                <w:sz w:val="20"/>
                <w:szCs w:val="20"/>
              </w:rPr>
            </w:pPr>
            <w:r>
              <w:rPr>
                <w:rFonts w:ascii="Arial" w:hAnsi="Arial" w:cs="Arial"/>
                <w:color w:val="000000" w:themeColor="text1"/>
                <w:sz w:val="20"/>
                <w:szCs w:val="20"/>
              </w:rPr>
              <w:t>Course Success Rate D</w:t>
            </w:r>
            <w:r w:rsidR="00B25FE5">
              <w:rPr>
                <w:rFonts w:ascii="Arial" w:hAnsi="Arial" w:cs="Arial"/>
                <w:color w:val="000000" w:themeColor="text1"/>
                <w:sz w:val="20"/>
                <w:szCs w:val="20"/>
              </w:rPr>
              <w:t>ata for ART 2231 show:</w:t>
            </w:r>
          </w:p>
          <w:p w14:paraId="0D13ADEB" w14:textId="77777777" w:rsidR="00B25FE5" w:rsidRDefault="00B25FE5" w:rsidP="00B25FE5">
            <w:pPr>
              <w:rPr>
                <w:rFonts w:ascii="Arial" w:hAnsi="Arial" w:cs="Arial"/>
                <w:color w:val="000000" w:themeColor="text1"/>
                <w:sz w:val="20"/>
                <w:szCs w:val="20"/>
              </w:rPr>
            </w:pPr>
          </w:p>
          <w:p w14:paraId="4732D18D" w14:textId="085A2E15" w:rsidR="00B25FE5" w:rsidRDefault="00B25FE5" w:rsidP="00B25FE5">
            <w:pPr>
              <w:rPr>
                <w:rFonts w:ascii="Arial" w:hAnsi="Arial" w:cs="Arial"/>
                <w:color w:val="000000" w:themeColor="text1"/>
                <w:sz w:val="20"/>
                <w:szCs w:val="20"/>
              </w:rPr>
            </w:pPr>
            <w:r>
              <w:rPr>
                <w:rFonts w:ascii="Arial" w:hAnsi="Arial" w:cs="Arial"/>
                <w:color w:val="000000" w:themeColor="text1"/>
                <w:sz w:val="20"/>
                <w:szCs w:val="20"/>
              </w:rPr>
              <w:lastRenderedPageBreak/>
              <w:t>FY 2014-15 – 84.35% success rate (115 students/97 success)</w:t>
            </w:r>
          </w:p>
          <w:p w14:paraId="039DE73E" w14:textId="77777777" w:rsidR="00B25FE5" w:rsidRDefault="00B25FE5" w:rsidP="00B25FE5">
            <w:pPr>
              <w:rPr>
                <w:rFonts w:ascii="Arial" w:hAnsi="Arial" w:cs="Arial"/>
                <w:color w:val="000000" w:themeColor="text1"/>
                <w:sz w:val="20"/>
                <w:szCs w:val="20"/>
              </w:rPr>
            </w:pPr>
          </w:p>
          <w:p w14:paraId="36326AAA" w14:textId="4E4ACD32" w:rsidR="00B25FE5" w:rsidRDefault="00B25FE5" w:rsidP="00B25FE5">
            <w:pPr>
              <w:rPr>
                <w:rFonts w:ascii="Arial" w:hAnsi="Arial" w:cs="Arial"/>
                <w:color w:val="000000" w:themeColor="text1"/>
                <w:sz w:val="20"/>
                <w:szCs w:val="20"/>
              </w:rPr>
            </w:pPr>
            <w:r>
              <w:rPr>
                <w:rFonts w:ascii="Arial" w:hAnsi="Arial" w:cs="Arial"/>
                <w:color w:val="000000" w:themeColor="text1"/>
                <w:sz w:val="20"/>
                <w:szCs w:val="20"/>
              </w:rPr>
              <w:t>FY 2015-16 – 88.29% success rate (111 students/98 success)</w:t>
            </w:r>
          </w:p>
          <w:p w14:paraId="632C40EE" w14:textId="77777777" w:rsidR="002315F7" w:rsidRDefault="002315F7" w:rsidP="00B25FE5">
            <w:pPr>
              <w:rPr>
                <w:rFonts w:ascii="Arial" w:hAnsi="Arial" w:cs="Arial"/>
                <w:color w:val="000000" w:themeColor="text1"/>
                <w:sz w:val="20"/>
                <w:szCs w:val="20"/>
              </w:rPr>
            </w:pPr>
          </w:p>
          <w:p w14:paraId="691CE950" w14:textId="2FF79480" w:rsidR="002315F7" w:rsidRPr="00B25FE5" w:rsidRDefault="002315F7" w:rsidP="00B25FE5">
            <w:pPr>
              <w:rPr>
                <w:rFonts w:ascii="Arial" w:hAnsi="Arial" w:cs="Arial"/>
                <w:color w:val="000000" w:themeColor="text1"/>
                <w:sz w:val="20"/>
                <w:szCs w:val="20"/>
              </w:rPr>
            </w:pPr>
            <w:r>
              <w:rPr>
                <w:rFonts w:ascii="Arial" w:hAnsi="Arial" w:cs="Arial"/>
                <w:color w:val="000000" w:themeColor="text1"/>
                <w:sz w:val="20"/>
                <w:szCs w:val="20"/>
              </w:rPr>
              <w:t>The high success rates demonstrated by student enrolled in ART 2230 and ART 2231 suggest that the majority of students are succe</w:t>
            </w:r>
            <w:r w:rsidR="007D67BA">
              <w:rPr>
                <w:rFonts w:ascii="Arial" w:hAnsi="Arial" w:cs="Arial"/>
                <w:color w:val="000000" w:themeColor="text1"/>
                <w:sz w:val="20"/>
                <w:szCs w:val="20"/>
              </w:rPr>
              <w:t>ssfully achieving this program</w:t>
            </w:r>
            <w:r>
              <w:rPr>
                <w:rFonts w:ascii="Arial" w:hAnsi="Arial" w:cs="Arial"/>
                <w:color w:val="000000" w:themeColor="text1"/>
                <w:sz w:val="20"/>
                <w:szCs w:val="20"/>
              </w:rPr>
              <w:t xml:space="preserve"> outcome.</w:t>
            </w:r>
          </w:p>
          <w:p w14:paraId="28D3B294" w14:textId="1D7C5FDD" w:rsidR="00B25FE5" w:rsidRPr="009A595D" w:rsidRDefault="00B25FE5" w:rsidP="006950E9">
            <w:pPr>
              <w:rPr>
                <w:rFonts w:ascii="Arial" w:hAnsi="Arial" w:cs="Arial"/>
                <w:sz w:val="20"/>
                <w:szCs w:val="20"/>
              </w:rPr>
            </w:pPr>
          </w:p>
        </w:tc>
      </w:tr>
      <w:tr w:rsidR="00B90193" w:rsidRPr="004C52FC" w14:paraId="79F90653" w14:textId="77777777" w:rsidTr="006950E9">
        <w:trPr>
          <w:trHeight w:val="72"/>
        </w:trPr>
        <w:tc>
          <w:tcPr>
            <w:tcW w:w="3708" w:type="dxa"/>
            <w:shd w:val="clear" w:color="auto" w:fill="FFFFFF"/>
            <w:vAlign w:val="center"/>
          </w:tcPr>
          <w:p w14:paraId="4C18EC10" w14:textId="0E10184E" w:rsidR="00B90193" w:rsidRPr="009A595D" w:rsidRDefault="00B90193" w:rsidP="006950E9">
            <w:pPr>
              <w:tabs>
                <w:tab w:val="left" w:pos="1080"/>
              </w:tabs>
              <w:rPr>
                <w:rFonts w:ascii="Arial" w:hAnsi="Arial" w:cs="Arial"/>
                <w:noProof/>
                <w:sz w:val="20"/>
                <w:szCs w:val="20"/>
              </w:rPr>
            </w:pPr>
            <w:r w:rsidRPr="009A595D">
              <w:rPr>
                <w:rFonts w:ascii="Arial" w:hAnsi="Arial" w:cs="Arial"/>
                <w:noProof/>
                <w:sz w:val="20"/>
                <w:szCs w:val="20"/>
              </w:rPr>
              <w:lastRenderedPageBreak/>
              <w:t>Solve visual and technical problems in several media and promote the development of good craftsmanship through evaluations within each class/studio based on the student's own work.</w:t>
            </w:r>
          </w:p>
          <w:p w14:paraId="73250BC2" w14:textId="77777777" w:rsidR="00B90193" w:rsidRPr="009A595D" w:rsidRDefault="00B90193" w:rsidP="006950E9">
            <w:pPr>
              <w:rPr>
                <w:rFonts w:ascii="Arial" w:hAnsi="Arial" w:cs="Arial"/>
                <w:sz w:val="20"/>
                <w:szCs w:val="20"/>
              </w:rPr>
            </w:pPr>
          </w:p>
        </w:tc>
        <w:tc>
          <w:tcPr>
            <w:tcW w:w="1742" w:type="dxa"/>
            <w:vAlign w:val="center"/>
          </w:tcPr>
          <w:p w14:paraId="6F410B88"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1101, 1102, 1106, 1111, 1112,1121, 1122, 1131,</w:t>
            </w:r>
          </w:p>
          <w:p w14:paraId="2D645C90" w14:textId="77777777" w:rsidR="00B90193" w:rsidRPr="009A595D" w:rsidRDefault="00B90193" w:rsidP="006950E9">
            <w:pPr>
              <w:tabs>
                <w:tab w:val="left" w:pos="1080"/>
              </w:tabs>
              <w:ind w:left="504"/>
              <w:rPr>
                <w:rFonts w:ascii="Arial" w:hAnsi="Arial" w:cs="Arial"/>
                <w:sz w:val="20"/>
                <w:szCs w:val="20"/>
              </w:rPr>
            </w:pPr>
            <w:r w:rsidRPr="009A595D">
              <w:rPr>
                <w:rFonts w:ascii="Arial" w:hAnsi="Arial" w:cs="Arial"/>
                <w:noProof/>
                <w:sz w:val="20"/>
                <w:szCs w:val="20"/>
              </w:rPr>
              <w:t>1132,1133, 1161,1162,1170,1171,2111,2141, 2142,2217,2217,2221,2222,2265,2266,2269</w:t>
            </w:r>
          </w:p>
        </w:tc>
        <w:tc>
          <w:tcPr>
            <w:tcW w:w="1430" w:type="dxa"/>
            <w:shd w:val="clear" w:color="auto" w:fill="auto"/>
          </w:tcPr>
          <w:p w14:paraId="7E3FD966" w14:textId="776E1199" w:rsidR="00B90193" w:rsidRPr="009A595D" w:rsidRDefault="00B90193" w:rsidP="006950E9">
            <w:pPr>
              <w:rPr>
                <w:rFonts w:ascii="Arial" w:hAnsi="Arial" w:cs="Arial"/>
                <w:sz w:val="20"/>
                <w:szCs w:val="20"/>
              </w:rPr>
            </w:pPr>
          </w:p>
        </w:tc>
        <w:tc>
          <w:tcPr>
            <w:tcW w:w="2250" w:type="dxa"/>
          </w:tcPr>
          <w:p w14:paraId="17831251" w14:textId="77777777" w:rsidR="00B90193" w:rsidRDefault="007D67BA" w:rsidP="006950E9">
            <w:pPr>
              <w:rPr>
                <w:rFonts w:ascii="Arial" w:hAnsi="Arial" w:cs="Arial"/>
                <w:color w:val="000000" w:themeColor="text1"/>
                <w:sz w:val="20"/>
                <w:szCs w:val="20"/>
              </w:rPr>
            </w:pPr>
            <w:r>
              <w:rPr>
                <w:rFonts w:ascii="Arial" w:hAnsi="Arial" w:cs="Arial"/>
                <w:color w:val="000000" w:themeColor="text1"/>
                <w:sz w:val="20"/>
                <w:szCs w:val="20"/>
              </w:rPr>
              <w:t>Formal Critique &amp; Portfolio Review</w:t>
            </w:r>
          </w:p>
          <w:p w14:paraId="1A626B65" w14:textId="77777777" w:rsidR="00A55F0C" w:rsidRDefault="00A55F0C" w:rsidP="006950E9">
            <w:pPr>
              <w:rPr>
                <w:rFonts w:ascii="Arial" w:hAnsi="Arial" w:cs="Arial"/>
                <w:color w:val="000000" w:themeColor="text1"/>
                <w:sz w:val="20"/>
                <w:szCs w:val="20"/>
              </w:rPr>
            </w:pPr>
          </w:p>
          <w:p w14:paraId="72841D21" w14:textId="4CBEBD7C" w:rsidR="00A55F0C" w:rsidRPr="009A595D" w:rsidRDefault="00A55F0C"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08EE5E3D" w14:textId="77777777" w:rsidR="00B90193" w:rsidRDefault="007D67BA" w:rsidP="007D67BA">
            <w:pPr>
              <w:rPr>
                <w:rFonts w:ascii="Arial" w:hAnsi="Arial" w:cs="Arial"/>
                <w:color w:val="000000" w:themeColor="text1"/>
                <w:sz w:val="20"/>
                <w:szCs w:val="20"/>
              </w:rPr>
            </w:pPr>
            <w:r>
              <w:rPr>
                <w:rFonts w:ascii="Arial" w:hAnsi="Arial" w:cs="Arial"/>
                <w:color w:val="000000" w:themeColor="text1"/>
                <w:sz w:val="20"/>
                <w:szCs w:val="20"/>
              </w:rPr>
              <w:t>Formal Critique &amp; Portfolio Review serve as the primary means by which faculty teaching studio-based courses assess the degree to which students are able to successfully demonstrate their mastery of this program outcome.</w:t>
            </w:r>
          </w:p>
          <w:p w14:paraId="3BA209BD" w14:textId="77777777" w:rsidR="00A500BB" w:rsidRDefault="00A500BB" w:rsidP="007D67BA">
            <w:pPr>
              <w:rPr>
                <w:rFonts w:ascii="Arial" w:hAnsi="Arial" w:cs="Arial"/>
                <w:color w:val="000000" w:themeColor="text1"/>
                <w:sz w:val="20"/>
                <w:szCs w:val="20"/>
              </w:rPr>
            </w:pPr>
          </w:p>
          <w:p w14:paraId="11C7A819" w14:textId="2BC59E89" w:rsidR="000A5B7A" w:rsidRDefault="00A500BB" w:rsidP="00A500BB">
            <w:pPr>
              <w:rPr>
                <w:rFonts w:ascii="Arial" w:hAnsi="Arial" w:cs="Arial"/>
                <w:color w:val="000000" w:themeColor="text1"/>
                <w:sz w:val="20"/>
                <w:szCs w:val="20"/>
              </w:rPr>
            </w:pPr>
            <w:r>
              <w:rPr>
                <w:rFonts w:ascii="Arial" w:hAnsi="Arial" w:cs="Arial"/>
                <w:color w:val="000000" w:themeColor="text1"/>
                <w:sz w:val="20"/>
                <w:szCs w:val="20"/>
              </w:rPr>
              <w:t>As documented in previous Annual Updates, ART 1161, Black &amp; White Darkroom Photography I showed poor success rates</w:t>
            </w:r>
            <w:r w:rsidR="000A5B7A">
              <w:rPr>
                <w:rFonts w:ascii="Arial" w:hAnsi="Arial" w:cs="Arial"/>
                <w:color w:val="000000" w:themeColor="text1"/>
                <w:sz w:val="20"/>
                <w:szCs w:val="20"/>
              </w:rPr>
              <w:t xml:space="preserve"> and students entering ART 1162, Black &amp; White Darkroom Photography II showed a general lack of requisite skills (use of a gray card, use of a grain focusing aid, failure to comprehend the formal elements associated with the composition of fine art photographic prints).</w:t>
            </w:r>
          </w:p>
          <w:p w14:paraId="182B5698" w14:textId="77777777" w:rsidR="000A5B7A" w:rsidRDefault="000A5B7A" w:rsidP="00A500BB">
            <w:pPr>
              <w:rPr>
                <w:rFonts w:ascii="Arial" w:hAnsi="Arial" w:cs="Arial"/>
                <w:color w:val="000000" w:themeColor="text1"/>
                <w:sz w:val="20"/>
                <w:szCs w:val="20"/>
              </w:rPr>
            </w:pPr>
          </w:p>
          <w:p w14:paraId="525C6300" w14:textId="33888A38" w:rsidR="00A500BB" w:rsidRDefault="00A500BB" w:rsidP="00A500BB">
            <w:pPr>
              <w:rPr>
                <w:rFonts w:ascii="Arial" w:hAnsi="Arial" w:cs="Arial"/>
                <w:color w:val="000000" w:themeColor="text1"/>
                <w:sz w:val="20"/>
                <w:szCs w:val="20"/>
              </w:rPr>
            </w:pPr>
            <w:r>
              <w:rPr>
                <w:rFonts w:ascii="Arial" w:hAnsi="Arial" w:cs="Arial"/>
                <w:color w:val="000000" w:themeColor="text1"/>
                <w:sz w:val="20"/>
                <w:szCs w:val="20"/>
              </w:rPr>
              <w:t>Examination of Course Success Rate Data for ART 1161, Black &amp; White Darkroom Photography I show:</w:t>
            </w:r>
          </w:p>
          <w:p w14:paraId="3D4ED629" w14:textId="77777777" w:rsidR="00A500BB" w:rsidRDefault="00A500BB" w:rsidP="00A500BB">
            <w:pPr>
              <w:rPr>
                <w:rFonts w:ascii="Arial" w:hAnsi="Arial" w:cs="Arial"/>
                <w:color w:val="000000" w:themeColor="text1"/>
                <w:sz w:val="20"/>
                <w:szCs w:val="20"/>
              </w:rPr>
            </w:pPr>
          </w:p>
          <w:p w14:paraId="147AB099" w14:textId="43F05920" w:rsidR="00A500BB" w:rsidRDefault="00A500BB" w:rsidP="00A500BB">
            <w:pPr>
              <w:rPr>
                <w:rFonts w:ascii="Arial" w:hAnsi="Arial" w:cs="Arial"/>
                <w:color w:val="000000" w:themeColor="text1"/>
                <w:sz w:val="20"/>
                <w:szCs w:val="20"/>
              </w:rPr>
            </w:pPr>
            <w:r>
              <w:rPr>
                <w:rFonts w:ascii="Arial" w:hAnsi="Arial" w:cs="Arial"/>
                <w:color w:val="000000" w:themeColor="text1"/>
                <w:sz w:val="20"/>
                <w:szCs w:val="20"/>
              </w:rPr>
              <w:t>FY 2014-15 – 51.88% success rate (133 students/69 success)</w:t>
            </w:r>
          </w:p>
          <w:p w14:paraId="41D59EEB" w14:textId="77777777" w:rsidR="00A500BB" w:rsidRDefault="00A500BB" w:rsidP="00A500BB">
            <w:pPr>
              <w:rPr>
                <w:rFonts w:ascii="Arial" w:hAnsi="Arial" w:cs="Arial"/>
                <w:color w:val="000000" w:themeColor="text1"/>
                <w:sz w:val="20"/>
                <w:szCs w:val="20"/>
              </w:rPr>
            </w:pPr>
          </w:p>
          <w:p w14:paraId="0DBC1CE7" w14:textId="04AD850A" w:rsidR="000A5B7A" w:rsidRDefault="00A500BB" w:rsidP="00A500BB">
            <w:pPr>
              <w:rPr>
                <w:rFonts w:ascii="Arial" w:hAnsi="Arial" w:cs="Arial"/>
                <w:color w:val="000000" w:themeColor="text1"/>
                <w:sz w:val="20"/>
                <w:szCs w:val="20"/>
              </w:rPr>
            </w:pPr>
            <w:r>
              <w:rPr>
                <w:rFonts w:ascii="Arial" w:hAnsi="Arial" w:cs="Arial"/>
                <w:color w:val="000000" w:themeColor="text1"/>
                <w:sz w:val="20"/>
                <w:szCs w:val="20"/>
              </w:rPr>
              <w:t>FY 2015-16 – 66.09% success rate (115 students/76 success)</w:t>
            </w:r>
          </w:p>
          <w:p w14:paraId="33CF3366" w14:textId="77777777" w:rsidR="00A500BB" w:rsidRDefault="00A500BB" w:rsidP="00A500BB">
            <w:pPr>
              <w:rPr>
                <w:rFonts w:ascii="Arial" w:hAnsi="Arial" w:cs="Arial"/>
                <w:color w:val="000000" w:themeColor="text1"/>
                <w:sz w:val="20"/>
                <w:szCs w:val="20"/>
              </w:rPr>
            </w:pPr>
          </w:p>
          <w:p w14:paraId="6FEE487C" w14:textId="71838ABF" w:rsidR="00A500BB" w:rsidRDefault="00A500BB" w:rsidP="00A500BB">
            <w:pPr>
              <w:rPr>
                <w:rFonts w:ascii="Arial" w:hAnsi="Arial" w:cs="Arial"/>
                <w:color w:val="000000" w:themeColor="text1"/>
                <w:sz w:val="20"/>
                <w:szCs w:val="20"/>
              </w:rPr>
            </w:pPr>
            <w:r>
              <w:rPr>
                <w:rFonts w:ascii="Arial" w:hAnsi="Arial" w:cs="Arial"/>
                <w:color w:val="000000" w:themeColor="text1"/>
                <w:sz w:val="20"/>
                <w:szCs w:val="20"/>
              </w:rPr>
              <w:t>FY 2016-17 (Fall 2016) – 88.24% success rate (17 students/15 success)</w:t>
            </w:r>
          </w:p>
          <w:p w14:paraId="0FD5902D" w14:textId="77777777" w:rsidR="000A5B7A" w:rsidRDefault="000A5B7A" w:rsidP="00A500BB">
            <w:pPr>
              <w:rPr>
                <w:rFonts w:ascii="Arial" w:hAnsi="Arial" w:cs="Arial"/>
                <w:color w:val="000000" w:themeColor="text1"/>
                <w:sz w:val="20"/>
                <w:szCs w:val="20"/>
              </w:rPr>
            </w:pPr>
          </w:p>
          <w:p w14:paraId="0F08C307" w14:textId="77777777" w:rsidR="000A5B7A" w:rsidRDefault="000A5B7A" w:rsidP="00A500BB">
            <w:pPr>
              <w:rPr>
                <w:rFonts w:ascii="Arial" w:hAnsi="Arial" w:cs="Arial"/>
                <w:color w:val="000000" w:themeColor="text1"/>
                <w:sz w:val="20"/>
                <w:szCs w:val="20"/>
              </w:rPr>
            </w:pPr>
            <w:r>
              <w:rPr>
                <w:rFonts w:ascii="Arial" w:hAnsi="Arial" w:cs="Arial"/>
                <w:color w:val="000000" w:themeColor="text1"/>
                <w:sz w:val="20"/>
                <w:szCs w:val="20"/>
              </w:rPr>
              <w:t>The positive upward trend in Course Success Rates is encouraging and it will continue to be monitored.</w:t>
            </w:r>
          </w:p>
          <w:p w14:paraId="5E2E8B41" w14:textId="77777777" w:rsidR="000A5B7A" w:rsidRDefault="000A5B7A" w:rsidP="00A500BB">
            <w:pPr>
              <w:rPr>
                <w:rFonts w:ascii="Arial" w:hAnsi="Arial" w:cs="Arial"/>
                <w:color w:val="000000" w:themeColor="text1"/>
                <w:sz w:val="20"/>
                <w:szCs w:val="20"/>
              </w:rPr>
            </w:pPr>
          </w:p>
          <w:p w14:paraId="5273DFF7" w14:textId="14980D55" w:rsidR="000A5B7A" w:rsidRDefault="001E774D" w:rsidP="00A500BB">
            <w:pPr>
              <w:rPr>
                <w:rFonts w:ascii="Arial" w:hAnsi="Arial" w:cs="Arial"/>
                <w:color w:val="000000" w:themeColor="text1"/>
                <w:sz w:val="20"/>
                <w:szCs w:val="20"/>
              </w:rPr>
            </w:pPr>
            <w:r>
              <w:rPr>
                <w:rFonts w:ascii="Arial" w:hAnsi="Arial" w:cs="Arial"/>
                <w:color w:val="000000" w:themeColor="text1"/>
                <w:sz w:val="20"/>
                <w:szCs w:val="20"/>
              </w:rPr>
              <w:t>An increased emphasis on formal critique and portfolio review throughout the term seems to have posi</w:t>
            </w:r>
            <w:r w:rsidR="00EE02E5">
              <w:rPr>
                <w:rFonts w:ascii="Arial" w:hAnsi="Arial" w:cs="Arial"/>
                <w:color w:val="000000" w:themeColor="text1"/>
                <w:sz w:val="20"/>
                <w:szCs w:val="20"/>
              </w:rPr>
              <w:t>tiv</w:t>
            </w:r>
            <w:r>
              <w:rPr>
                <w:rFonts w:ascii="Arial" w:hAnsi="Arial" w:cs="Arial"/>
                <w:color w:val="000000" w:themeColor="text1"/>
                <w:sz w:val="20"/>
                <w:szCs w:val="20"/>
              </w:rPr>
              <w:t xml:space="preserve">ely impacted </w:t>
            </w:r>
            <w:r w:rsidR="00EE02E5">
              <w:rPr>
                <w:rFonts w:ascii="Arial" w:hAnsi="Arial" w:cs="Arial"/>
                <w:color w:val="000000" w:themeColor="text1"/>
                <w:sz w:val="20"/>
                <w:szCs w:val="20"/>
              </w:rPr>
              <w:t xml:space="preserve">the overall quality of </w:t>
            </w:r>
            <w:r>
              <w:rPr>
                <w:rFonts w:ascii="Arial" w:hAnsi="Arial" w:cs="Arial"/>
                <w:color w:val="000000" w:themeColor="text1"/>
                <w:sz w:val="20"/>
                <w:szCs w:val="20"/>
              </w:rPr>
              <w:t>students’</w:t>
            </w:r>
            <w:r w:rsidR="00EE02E5">
              <w:rPr>
                <w:rFonts w:ascii="Arial" w:hAnsi="Arial" w:cs="Arial"/>
                <w:color w:val="000000" w:themeColor="text1"/>
                <w:sz w:val="20"/>
                <w:szCs w:val="20"/>
              </w:rPr>
              <w:t xml:space="preserve"> portfolios and their ability to solve visual and technical problems. Additionally, curricular enhancements</w:t>
            </w:r>
            <w:r w:rsidR="000A5B7A">
              <w:rPr>
                <w:rFonts w:ascii="Arial" w:hAnsi="Arial" w:cs="Arial"/>
                <w:color w:val="000000" w:themeColor="text1"/>
                <w:sz w:val="20"/>
                <w:szCs w:val="20"/>
              </w:rPr>
              <w:t xml:space="preserve"> such as the creation of hands-on instructional demonstration, instructional videos, Lecture PowerPoint presentations, assignment instruction handouts, and quizzes appear to be assisting Photography students in their achievement of this program outcome.</w:t>
            </w:r>
          </w:p>
          <w:p w14:paraId="152650DE" w14:textId="0BDED63E" w:rsidR="00A500BB" w:rsidRPr="00A500BB" w:rsidRDefault="00A500BB" w:rsidP="00A500BB">
            <w:pPr>
              <w:rPr>
                <w:rFonts w:ascii="Arial" w:hAnsi="Arial" w:cs="Arial"/>
                <w:b/>
                <w:sz w:val="20"/>
                <w:szCs w:val="20"/>
              </w:rPr>
            </w:pPr>
          </w:p>
        </w:tc>
      </w:tr>
      <w:tr w:rsidR="00B90193" w:rsidRPr="004C52FC" w14:paraId="176B1F42" w14:textId="77777777" w:rsidTr="006950E9">
        <w:trPr>
          <w:trHeight w:val="72"/>
        </w:trPr>
        <w:tc>
          <w:tcPr>
            <w:tcW w:w="3708" w:type="dxa"/>
            <w:shd w:val="clear" w:color="auto" w:fill="FFFFFF"/>
            <w:vAlign w:val="center"/>
          </w:tcPr>
          <w:p w14:paraId="61748866" w14:textId="3AA120CB" w:rsidR="00B90193" w:rsidRPr="009A595D" w:rsidRDefault="00B90193" w:rsidP="006950E9">
            <w:pPr>
              <w:tabs>
                <w:tab w:val="left" w:pos="1080"/>
              </w:tabs>
              <w:rPr>
                <w:rFonts w:ascii="Arial" w:hAnsi="Arial" w:cs="Arial"/>
                <w:noProof/>
                <w:sz w:val="20"/>
                <w:szCs w:val="20"/>
              </w:rPr>
            </w:pPr>
            <w:r w:rsidRPr="009A595D">
              <w:rPr>
                <w:rFonts w:ascii="Arial" w:hAnsi="Arial" w:cs="Arial"/>
                <w:noProof/>
                <w:sz w:val="20"/>
                <w:szCs w:val="20"/>
              </w:rPr>
              <w:lastRenderedPageBreak/>
              <w:t>Use the critique process for presenting and developing fine art portfolios and Electives exhibitions in a professional manner.</w:t>
            </w:r>
          </w:p>
          <w:p w14:paraId="4EA1A0C6" w14:textId="77777777" w:rsidR="00B90193" w:rsidRPr="009A595D" w:rsidRDefault="00B90193" w:rsidP="006950E9">
            <w:pPr>
              <w:rPr>
                <w:rFonts w:ascii="Arial" w:hAnsi="Arial" w:cs="Arial"/>
                <w:sz w:val="20"/>
                <w:szCs w:val="20"/>
              </w:rPr>
            </w:pPr>
          </w:p>
        </w:tc>
        <w:tc>
          <w:tcPr>
            <w:tcW w:w="1742" w:type="dxa"/>
            <w:vAlign w:val="center"/>
          </w:tcPr>
          <w:p w14:paraId="29A19F1A"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1101, 1102, 1106, 1111, 1112,1121, 1122, 1131, 1132, 1133,</w:t>
            </w:r>
          </w:p>
          <w:p w14:paraId="386173C0" w14:textId="77777777" w:rsidR="00B90193" w:rsidRPr="009A595D" w:rsidRDefault="00B90193" w:rsidP="006950E9">
            <w:pPr>
              <w:rPr>
                <w:rFonts w:ascii="Arial" w:hAnsi="Arial" w:cs="Arial"/>
                <w:sz w:val="20"/>
                <w:szCs w:val="20"/>
              </w:rPr>
            </w:pPr>
            <w:r w:rsidRPr="009A595D">
              <w:rPr>
                <w:rFonts w:ascii="Arial" w:hAnsi="Arial" w:cs="Arial"/>
                <w:noProof/>
                <w:sz w:val="20"/>
                <w:szCs w:val="20"/>
              </w:rPr>
              <w:t>1161,1162,1170,1171,2111,2141, 2142,2217,2217,2221,2222,2265,2266, 2269 , 2295</w:t>
            </w:r>
          </w:p>
        </w:tc>
        <w:tc>
          <w:tcPr>
            <w:tcW w:w="1430" w:type="dxa"/>
            <w:shd w:val="clear" w:color="auto" w:fill="auto"/>
          </w:tcPr>
          <w:p w14:paraId="0DA25549" w14:textId="59343254" w:rsidR="00B90193" w:rsidRPr="009A595D" w:rsidRDefault="00EE02E5" w:rsidP="006950E9">
            <w:pPr>
              <w:rPr>
                <w:rFonts w:ascii="Arial" w:hAnsi="Arial" w:cs="Arial"/>
                <w:sz w:val="20"/>
                <w:szCs w:val="20"/>
              </w:rPr>
            </w:pPr>
            <w:r>
              <w:rPr>
                <w:rFonts w:ascii="Arial" w:hAnsi="Arial" w:cs="Arial"/>
                <w:color w:val="000000" w:themeColor="text1"/>
                <w:sz w:val="20"/>
                <w:szCs w:val="20"/>
              </w:rPr>
              <w:t>2014-2016</w:t>
            </w:r>
          </w:p>
        </w:tc>
        <w:tc>
          <w:tcPr>
            <w:tcW w:w="2250" w:type="dxa"/>
          </w:tcPr>
          <w:p w14:paraId="4C7815F0" w14:textId="77777777" w:rsidR="00B90193" w:rsidRDefault="00EE02E5" w:rsidP="006950E9">
            <w:pPr>
              <w:rPr>
                <w:rFonts w:ascii="Arial" w:hAnsi="Arial" w:cs="Arial"/>
                <w:color w:val="000000" w:themeColor="text1"/>
                <w:sz w:val="20"/>
                <w:szCs w:val="20"/>
              </w:rPr>
            </w:pPr>
            <w:r>
              <w:rPr>
                <w:rFonts w:ascii="Arial" w:hAnsi="Arial" w:cs="Arial"/>
                <w:color w:val="000000" w:themeColor="text1"/>
                <w:sz w:val="20"/>
                <w:szCs w:val="20"/>
              </w:rPr>
              <w:t>Artist’s Goals Survey – Pre and Post</w:t>
            </w:r>
          </w:p>
          <w:p w14:paraId="35EE7480" w14:textId="77777777" w:rsidR="00A55F0C" w:rsidRDefault="00A55F0C" w:rsidP="006950E9">
            <w:pPr>
              <w:rPr>
                <w:rFonts w:ascii="Arial" w:hAnsi="Arial" w:cs="Arial"/>
                <w:color w:val="000000" w:themeColor="text1"/>
                <w:sz w:val="20"/>
                <w:szCs w:val="20"/>
              </w:rPr>
            </w:pPr>
          </w:p>
          <w:p w14:paraId="27AE7E67" w14:textId="17F823F3" w:rsidR="00A55F0C" w:rsidRPr="009A595D" w:rsidRDefault="00A55F0C"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3D8B0DAA" w14:textId="77777777" w:rsidR="00B90193" w:rsidRDefault="00EE02E5" w:rsidP="006950E9">
            <w:pPr>
              <w:rPr>
                <w:rFonts w:ascii="Arial" w:hAnsi="Arial" w:cs="Arial"/>
                <w:color w:val="000000" w:themeColor="text1"/>
                <w:sz w:val="20"/>
                <w:szCs w:val="20"/>
              </w:rPr>
            </w:pPr>
            <w:r>
              <w:rPr>
                <w:rFonts w:ascii="Arial" w:hAnsi="Arial" w:cs="Arial"/>
                <w:color w:val="000000" w:themeColor="text1"/>
                <w:sz w:val="20"/>
                <w:szCs w:val="20"/>
              </w:rPr>
              <w:t>Faculty member, Bridgette Bogle, administers an Artist’s Goals Survey to students enrolled in ART 2295, Graduation Portfolio Development &amp; Exhibition. This course serves as the capstone for the A.A., Art degree. In this course, students develop fine art portfolios of their work for exhibition.</w:t>
            </w:r>
          </w:p>
          <w:p w14:paraId="556783EB" w14:textId="77777777" w:rsidR="00EE02E5" w:rsidRDefault="00EE02E5" w:rsidP="006950E9">
            <w:pPr>
              <w:rPr>
                <w:rFonts w:ascii="Arial" w:hAnsi="Arial" w:cs="Arial"/>
                <w:color w:val="000000" w:themeColor="text1"/>
                <w:sz w:val="20"/>
                <w:szCs w:val="20"/>
              </w:rPr>
            </w:pPr>
          </w:p>
          <w:p w14:paraId="7749A5D1" w14:textId="77777777" w:rsidR="00EE02E5" w:rsidRDefault="00EE02E5" w:rsidP="006950E9">
            <w:pPr>
              <w:rPr>
                <w:rFonts w:ascii="Arial" w:hAnsi="Arial" w:cs="Arial"/>
                <w:color w:val="000000" w:themeColor="text1"/>
                <w:sz w:val="20"/>
                <w:szCs w:val="20"/>
              </w:rPr>
            </w:pPr>
            <w:r>
              <w:rPr>
                <w:rFonts w:ascii="Arial" w:hAnsi="Arial" w:cs="Arial"/>
                <w:color w:val="000000" w:themeColor="text1"/>
                <w:sz w:val="20"/>
                <w:szCs w:val="20"/>
              </w:rPr>
              <w:t>During Spring Semester, the Artist’s Goals Survey is administered to students at the start of the term and an identical survey is administered to students at the end of the term. The survey consists of open-ended questions that allow students to self-report.</w:t>
            </w:r>
          </w:p>
          <w:p w14:paraId="3259CAF5" w14:textId="77777777" w:rsidR="00EE02E5" w:rsidRDefault="00EE02E5" w:rsidP="006950E9">
            <w:pPr>
              <w:rPr>
                <w:rFonts w:ascii="Arial" w:hAnsi="Arial" w:cs="Arial"/>
                <w:color w:val="000000" w:themeColor="text1"/>
                <w:sz w:val="20"/>
                <w:szCs w:val="20"/>
              </w:rPr>
            </w:pPr>
          </w:p>
          <w:p w14:paraId="7826E3BB" w14:textId="77777777" w:rsidR="005D5749" w:rsidRDefault="00EE02E5" w:rsidP="006950E9">
            <w:pPr>
              <w:rPr>
                <w:rFonts w:ascii="Arial" w:hAnsi="Arial" w:cs="Arial"/>
                <w:color w:val="000000" w:themeColor="text1"/>
                <w:sz w:val="20"/>
                <w:szCs w:val="20"/>
              </w:rPr>
            </w:pPr>
            <w:r>
              <w:rPr>
                <w:rFonts w:ascii="Arial" w:hAnsi="Arial" w:cs="Arial"/>
                <w:color w:val="000000" w:themeColor="text1"/>
                <w:sz w:val="20"/>
                <w:szCs w:val="20"/>
              </w:rPr>
              <w:lastRenderedPageBreak/>
              <w:t xml:space="preserve">Results of the surveys showed that students needed more concrete examples of actual artists’ portfolios and artists’ statements. </w:t>
            </w:r>
          </w:p>
          <w:p w14:paraId="75B51F39" w14:textId="77777777" w:rsidR="005D5749" w:rsidRDefault="005D5749" w:rsidP="006950E9">
            <w:pPr>
              <w:rPr>
                <w:rFonts w:ascii="Arial" w:hAnsi="Arial" w:cs="Arial"/>
                <w:color w:val="000000" w:themeColor="text1"/>
                <w:sz w:val="20"/>
                <w:szCs w:val="20"/>
              </w:rPr>
            </w:pPr>
          </w:p>
          <w:p w14:paraId="407BBC27" w14:textId="50D6C763" w:rsidR="00EE02E5" w:rsidRDefault="00EE02E5" w:rsidP="006950E9">
            <w:pPr>
              <w:rPr>
                <w:rFonts w:ascii="Arial" w:hAnsi="Arial" w:cs="Arial"/>
                <w:color w:val="000000" w:themeColor="text1"/>
                <w:sz w:val="20"/>
                <w:szCs w:val="20"/>
              </w:rPr>
            </w:pPr>
            <w:r>
              <w:rPr>
                <w:rFonts w:ascii="Arial" w:hAnsi="Arial" w:cs="Arial"/>
                <w:color w:val="000000" w:themeColor="text1"/>
                <w:sz w:val="20"/>
                <w:szCs w:val="20"/>
              </w:rPr>
              <w:t>Using an online course enhancement, Bridgette built a repository of materials</w:t>
            </w:r>
            <w:r w:rsidR="005D5749">
              <w:rPr>
                <w:rFonts w:ascii="Arial" w:hAnsi="Arial" w:cs="Arial"/>
                <w:color w:val="000000" w:themeColor="text1"/>
                <w:sz w:val="20"/>
                <w:szCs w:val="20"/>
              </w:rPr>
              <w:t xml:space="preserve"> that students may easily reference to gain a clearer understanding of how to write a cogent artist’s statement and develop a cohesive portfolio of their artwork.</w:t>
            </w:r>
          </w:p>
          <w:p w14:paraId="65EDF41D" w14:textId="77777777" w:rsidR="005D5749" w:rsidRDefault="005D5749" w:rsidP="006950E9">
            <w:pPr>
              <w:rPr>
                <w:rFonts w:ascii="Arial" w:hAnsi="Arial" w:cs="Arial"/>
                <w:color w:val="000000" w:themeColor="text1"/>
                <w:sz w:val="20"/>
                <w:szCs w:val="20"/>
              </w:rPr>
            </w:pPr>
          </w:p>
          <w:p w14:paraId="060C0D69" w14:textId="42217F19" w:rsidR="005D5749" w:rsidRPr="009A595D" w:rsidRDefault="005D5749" w:rsidP="006950E9">
            <w:pPr>
              <w:rPr>
                <w:rFonts w:ascii="Arial" w:hAnsi="Arial" w:cs="Arial"/>
                <w:sz w:val="20"/>
                <w:szCs w:val="20"/>
              </w:rPr>
            </w:pPr>
            <w:r>
              <w:rPr>
                <w:rFonts w:ascii="Arial" w:hAnsi="Arial" w:cs="Arial"/>
                <w:color w:val="000000" w:themeColor="text1"/>
                <w:sz w:val="20"/>
                <w:szCs w:val="20"/>
              </w:rPr>
              <w:t>Students are now also required to participate in Midterm Presentation Reviews in which they formally present examples of their work to their peers and a panel of Art Department faculty. Faculty provide students with feedback regarding their artist resumes, artist statements, and the presentation of their artwork. This feedback allows students to better prepare for the Graduation Portfolio Exhibition and formal presentation of their work at the end of the semester.</w:t>
            </w:r>
          </w:p>
        </w:tc>
      </w:tr>
      <w:tr w:rsidR="00B90193" w:rsidRPr="004C52FC" w14:paraId="38A5AA59" w14:textId="77777777" w:rsidTr="006950E9">
        <w:tblPrEx>
          <w:shd w:val="clear" w:color="auto" w:fill="auto"/>
          <w:tblLook w:val="04A0" w:firstRow="1" w:lastRow="0" w:firstColumn="1" w:lastColumn="0" w:noHBand="0" w:noVBand="1"/>
        </w:tblPrEx>
        <w:trPr>
          <w:trHeight w:val="72"/>
        </w:trPr>
        <w:tc>
          <w:tcPr>
            <w:tcW w:w="3708" w:type="dxa"/>
            <w:vAlign w:val="center"/>
          </w:tcPr>
          <w:p w14:paraId="039ADD9A" w14:textId="5F6B4C45" w:rsidR="00B90193" w:rsidRPr="009A595D" w:rsidRDefault="00B90193" w:rsidP="006950E9">
            <w:pPr>
              <w:tabs>
                <w:tab w:val="left" w:pos="1080"/>
              </w:tabs>
              <w:rPr>
                <w:rFonts w:ascii="Arial" w:hAnsi="Arial" w:cs="Arial"/>
                <w:noProof/>
                <w:sz w:val="20"/>
                <w:szCs w:val="20"/>
              </w:rPr>
            </w:pPr>
            <w:r w:rsidRPr="009A595D">
              <w:rPr>
                <w:rFonts w:ascii="Arial" w:hAnsi="Arial" w:cs="Arial"/>
                <w:noProof/>
                <w:sz w:val="20"/>
                <w:szCs w:val="20"/>
              </w:rPr>
              <w:lastRenderedPageBreak/>
              <w:t xml:space="preserve">Demonstrate the use of basic artistic  vocabulary and visual literacy.                      </w:t>
            </w:r>
          </w:p>
        </w:tc>
        <w:tc>
          <w:tcPr>
            <w:tcW w:w="1742" w:type="dxa"/>
            <w:vAlign w:val="center"/>
          </w:tcPr>
          <w:p w14:paraId="67342061"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 xml:space="preserve">ART </w:t>
            </w:r>
          </w:p>
          <w:p w14:paraId="55CB155C"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1110,</w:t>
            </w:r>
          </w:p>
          <w:p w14:paraId="6AFF4861"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2230, 2231,</w:t>
            </w:r>
          </w:p>
          <w:p w14:paraId="5E88A8E6"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2235,</w:t>
            </w:r>
          </w:p>
          <w:p w14:paraId="3BC45C8B"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2236,</w:t>
            </w:r>
          </w:p>
          <w:p w14:paraId="771F03EE"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2237,</w:t>
            </w:r>
          </w:p>
          <w:p w14:paraId="7BE6AD94"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 xml:space="preserve">2238 </w:t>
            </w:r>
          </w:p>
          <w:p w14:paraId="5B9E0B2A"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1101, 1102, 1106, 1111, 1112,1121, 1122, 1131, 1132,1133,</w:t>
            </w:r>
          </w:p>
          <w:p w14:paraId="591F2299"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lastRenderedPageBreak/>
              <w:t>1161,1162,1170,1171,2111,2141, 2142,2217,2217,2221,2222,2265, 2266, 2269 , 2295, 2270</w:t>
            </w:r>
          </w:p>
        </w:tc>
        <w:tc>
          <w:tcPr>
            <w:tcW w:w="1430" w:type="dxa"/>
          </w:tcPr>
          <w:p w14:paraId="12A13409" w14:textId="77777777" w:rsidR="00B90193" w:rsidRPr="009A595D" w:rsidRDefault="00B90193" w:rsidP="006950E9">
            <w:pPr>
              <w:rPr>
                <w:rFonts w:ascii="Arial" w:hAnsi="Arial" w:cs="Arial"/>
                <w:sz w:val="20"/>
                <w:szCs w:val="20"/>
              </w:rPr>
            </w:pPr>
            <w:r w:rsidRPr="009A595D">
              <w:rPr>
                <w:rFonts w:ascii="Arial" w:hAnsi="Arial" w:cs="Arial"/>
                <w:sz w:val="20"/>
                <w:szCs w:val="20"/>
              </w:rPr>
              <w:lastRenderedPageBreak/>
              <w:t>2014</w:t>
            </w:r>
          </w:p>
        </w:tc>
        <w:tc>
          <w:tcPr>
            <w:tcW w:w="2250" w:type="dxa"/>
          </w:tcPr>
          <w:p w14:paraId="2587E5C4" w14:textId="77777777" w:rsidR="00B90193" w:rsidRDefault="00B90193" w:rsidP="006950E9">
            <w:pPr>
              <w:rPr>
                <w:rFonts w:ascii="Arial" w:hAnsi="Arial" w:cs="Arial"/>
                <w:sz w:val="20"/>
                <w:szCs w:val="20"/>
              </w:rPr>
            </w:pPr>
            <w:r w:rsidRPr="009A595D">
              <w:rPr>
                <w:rFonts w:ascii="Arial" w:hAnsi="Arial" w:cs="Arial"/>
                <w:sz w:val="20"/>
                <w:szCs w:val="20"/>
              </w:rPr>
              <w:t>ART 1110, Pre-Test/Post-Test Assessment</w:t>
            </w:r>
          </w:p>
          <w:p w14:paraId="6986446D" w14:textId="77777777" w:rsidR="00A55F0C" w:rsidRDefault="00A55F0C" w:rsidP="006950E9">
            <w:pPr>
              <w:rPr>
                <w:rFonts w:ascii="Arial" w:hAnsi="Arial" w:cs="Arial"/>
                <w:sz w:val="20"/>
                <w:szCs w:val="20"/>
              </w:rPr>
            </w:pPr>
          </w:p>
          <w:p w14:paraId="3C8FDB99" w14:textId="5EFBFA97" w:rsidR="00A55F0C" w:rsidRPr="009A595D" w:rsidRDefault="00A55F0C"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01AF3D45" w14:textId="2B34FB72" w:rsidR="00B90193" w:rsidRPr="009A595D" w:rsidRDefault="00B90193" w:rsidP="006950E9">
            <w:pPr>
              <w:rPr>
                <w:rFonts w:ascii="Arial" w:hAnsi="Arial" w:cs="Arial"/>
                <w:sz w:val="20"/>
                <w:szCs w:val="20"/>
              </w:rPr>
            </w:pPr>
            <w:r w:rsidRPr="009A595D">
              <w:rPr>
                <w:rFonts w:ascii="Arial" w:hAnsi="Arial" w:cs="Arial"/>
                <w:color w:val="000000" w:themeColor="text1"/>
                <w:sz w:val="20"/>
                <w:szCs w:val="20"/>
              </w:rPr>
              <w:t>Beginning Spring Semester 2014 and continuing through Summer Semester 2014</w:t>
            </w:r>
            <w:r w:rsidR="00AB259C">
              <w:rPr>
                <w:rFonts w:ascii="Arial" w:hAnsi="Arial" w:cs="Arial"/>
                <w:color w:val="000000" w:themeColor="text1"/>
                <w:sz w:val="20"/>
                <w:szCs w:val="20"/>
              </w:rPr>
              <w:t>,</w:t>
            </w:r>
            <w:r w:rsidR="00A55F0C">
              <w:rPr>
                <w:rFonts w:ascii="Arial" w:hAnsi="Arial" w:cs="Arial"/>
                <w:color w:val="000000" w:themeColor="text1"/>
                <w:sz w:val="20"/>
                <w:szCs w:val="20"/>
              </w:rPr>
              <w:t xml:space="preserve"> and Fall Semester 2014 students enrolled in </w:t>
            </w:r>
            <w:r w:rsidR="00FA1359">
              <w:rPr>
                <w:rFonts w:ascii="Arial" w:hAnsi="Arial" w:cs="Arial"/>
                <w:color w:val="000000" w:themeColor="text1"/>
                <w:sz w:val="20"/>
                <w:szCs w:val="20"/>
              </w:rPr>
              <w:t>course sections of ART 1110 – 6 face-to-face and 6</w:t>
            </w:r>
            <w:r w:rsidRPr="009A595D">
              <w:rPr>
                <w:rFonts w:ascii="Arial" w:hAnsi="Arial" w:cs="Arial"/>
                <w:color w:val="000000" w:themeColor="text1"/>
                <w:sz w:val="20"/>
                <w:szCs w:val="20"/>
              </w:rPr>
              <w:t xml:space="preserve"> online – taught by Kelly Joslin were administered Pre-Test and Post-Test Assessments focusing on the following </w:t>
            </w:r>
            <w:r w:rsidRPr="009A595D">
              <w:rPr>
                <w:rFonts w:ascii="Arial" w:hAnsi="Arial" w:cs="Arial"/>
                <w:sz w:val="20"/>
                <w:szCs w:val="20"/>
              </w:rPr>
              <w:t xml:space="preserve">Course Outcomes: </w:t>
            </w:r>
          </w:p>
          <w:p w14:paraId="3ACE303F"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t>Themes &amp; Purposes of Art:</w:t>
            </w:r>
            <w:r w:rsidRPr="009A595D">
              <w:rPr>
                <w:rFonts w:ascii="Arial" w:hAnsi="Arial" w:cs="Arial"/>
                <w:sz w:val="20"/>
                <w:szCs w:val="20"/>
              </w:rPr>
              <w:t xml:space="preserve"> Describe and discuss the various themes and purposes of art, as well as the motivation for art.</w:t>
            </w:r>
          </w:p>
          <w:p w14:paraId="131DB2DD"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t>Organizing Principles of Art:</w:t>
            </w:r>
            <w:r w:rsidRPr="009A595D">
              <w:rPr>
                <w:rFonts w:ascii="Arial" w:hAnsi="Arial" w:cs="Arial"/>
                <w:sz w:val="20"/>
                <w:szCs w:val="20"/>
              </w:rPr>
              <w:t xml:space="preserve"> Explain the organizing principles of art.</w:t>
            </w:r>
          </w:p>
          <w:p w14:paraId="756387D2"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lastRenderedPageBreak/>
              <w:t>Iconography:</w:t>
            </w:r>
            <w:r w:rsidRPr="009A595D">
              <w:rPr>
                <w:rFonts w:ascii="Arial" w:hAnsi="Arial" w:cs="Arial"/>
                <w:sz w:val="20"/>
                <w:szCs w:val="20"/>
              </w:rPr>
              <w:t xml:space="preserve"> Describe and discuss how iconography (of various cultures and historical periods) is used in art.</w:t>
            </w:r>
          </w:p>
          <w:p w14:paraId="065E84B2"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t>Various Art Media:</w:t>
            </w:r>
            <w:r w:rsidRPr="009A595D">
              <w:rPr>
                <w:rFonts w:ascii="Arial" w:hAnsi="Arial" w:cs="Arial"/>
                <w:sz w:val="20"/>
                <w:szCs w:val="20"/>
              </w:rPr>
              <w:t xml:space="preserve"> Recognize and differentiate various art media used throughout history and describe the steps in the creation of a work of art.</w:t>
            </w:r>
          </w:p>
          <w:p w14:paraId="3E7025C1" w14:textId="77777777" w:rsidR="00A55F0C" w:rsidRDefault="009A595D" w:rsidP="00A55F0C">
            <w:pPr>
              <w:spacing w:after="200" w:line="276" w:lineRule="auto"/>
              <w:ind w:left="50"/>
              <w:rPr>
                <w:rFonts w:ascii="Arial" w:hAnsi="Arial" w:cs="Arial"/>
                <w:sz w:val="20"/>
                <w:szCs w:val="20"/>
              </w:rPr>
            </w:pPr>
            <w:r>
              <w:rPr>
                <w:rFonts w:ascii="Arial" w:hAnsi="Arial" w:cs="Arial"/>
                <w:sz w:val="20"/>
                <w:szCs w:val="20"/>
              </w:rPr>
              <w:t>Pre- and Post-Test data were formally evaluated</w:t>
            </w:r>
            <w:r w:rsidR="00FA1359">
              <w:rPr>
                <w:rFonts w:ascii="Arial" w:hAnsi="Arial" w:cs="Arial"/>
                <w:sz w:val="20"/>
                <w:szCs w:val="20"/>
              </w:rPr>
              <w:t xml:space="preserve"> during Summer 2016</w:t>
            </w:r>
            <w:r>
              <w:rPr>
                <w:rFonts w:ascii="Arial" w:hAnsi="Arial" w:cs="Arial"/>
                <w:sz w:val="20"/>
                <w:szCs w:val="20"/>
              </w:rPr>
              <w:t xml:space="preserve">. Data show an improvement in students’ Post-Test scores when compared to Pre-Test scores. </w:t>
            </w:r>
            <w:r w:rsidR="00FA1359">
              <w:rPr>
                <w:rFonts w:ascii="Arial" w:hAnsi="Arial" w:cs="Arial"/>
                <w:sz w:val="20"/>
                <w:szCs w:val="20"/>
              </w:rPr>
              <w:t>This suggests that students are succ</w:t>
            </w:r>
            <w:r w:rsidR="00C55A88">
              <w:rPr>
                <w:rFonts w:ascii="Arial" w:hAnsi="Arial" w:cs="Arial"/>
                <w:sz w:val="20"/>
                <w:szCs w:val="20"/>
              </w:rPr>
              <w:t xml:space="preserve">essfully </w:t>
            </w:r>
            <w:r w:rsidR="007B07A3">
              <w:rPr>
                <w:rFonts w:ascii="Arial" w:hAnsi="Arial" w:cs="Arial"/>
                <w:sz w:val="20"/>
                <w:szCs w:val="20"/>
              </w:rPr>
              <w:t>meeting this program outcome.</w:t>
            </w:r>
          </w:p>
          <w:p w14:paraId="68DD3C7B" w14:textId="26985530" w:rsidR="00A55F0C" w:rsidRDefault="00A55F0C" w:rsidP="00A55F0C">
            <w:pPr>
              <w:rPr>
                <w:rFonts w:ascii="Arial" w:hAnsi="Arial" w:cs="Arial"/>
                <w:color w:val="000000" w:themeColor="text1"/>
                <w:sz w:val="20"/>
                <w:szCs w:val="20"/>
              </w:rPr>
            </w:pPr>
            <w:r>
              <w:rPr>
                <w:rFonts w:ascii="Arial" w:hAnsi="Arial" w:cs="Arial"/>
                <w:color w:val="000000" w:themeColor="text1"/>
                <w:sz w:val="20"/>
                <w:szCs w:val="20"/>
              </w:rPr>
              <w:t>Additionally, examination of Course Success Rate Data for ART 1110, Art Appreciation – Introduction to Art &amp; Art Media at the Dayton Campus show:</w:t>
            </w:r>
          </w:p>
          <w:p w14:paraId="0A662A8E" w14:textId="77777777" w:rsidR="00A55F0C" w:rsidRDefault="00A55F0C" w:rsidP="00A55F0C">
            <w:pPr>
              <w:rPr>
                <w:rFonts w:ascii="Arial" w:hAnsi="Arial" w:cs="Arial"/>
                <w:color w:val="000000" w:themeColor="text1"/>
                <w:sz w:val="20"/>
                <w:szCs w:val="20"/>
              </w:rPr>
            </w:pPr>
          </w:p>
          <w:p w14:paraId="0C7B4455" w14:textId="2E5B58A5" w:rsidR="00A55F0C" w:rsidRDefault="00A55F0C" w:rsidP="00A55F0C">
            <w:pPr>
              <w:rPr>
                <w:rFonts w:ascii="Arial" w:hAnsi="Arial" w:cs="Arial"/>
                <w:color w:val="000000" w:themeColor="text1"/>
                <w:sz w:val="20"/>
                <w:szCs w:val="20"/>
              </w:rPr>
            </w:pPr>
            <w:r>
              <w:rPr>
                <w:rFonts w:ascii="Arial" w:hAnsi="Arial" w:cs="Arial"/>
                <w:color w:val="000000" w:themeColor="text1"/>
                <w:sz w:val="20"/>
                <w:szCs w:val="20"/>
              </w:rPr>
              <w:t>FY 2014-15 – 72.52% success rate (302 students/219 success)</w:t>
            </w:r>
          </w:p>
          <w:p w14:paraId="6FF933F0" w14:textId="77777777" w:rsidR="00A55F0C" w:rsidRDefault="00A55F0C" w:rsidP="00A55F0C">
            <w:pPr>
              <w:rPr>
                <w:rFonts w:ascii="Arial" w:hAnsi="Arial" w:cs="Arial"/>
                <w:color w:val="000000" w:themeColor="text1"/>
                <w:sz w:val="20"/>
                <w:szCs w:val="20"/>
              </w:rPr>
            </w:pPr>
          </w:p>
          <w:p w14:paraId="12894EEE" w14:textId="312285C9" w:rsidR="00B90193" w:rsidRPr="00A55F0C" w:rsidRDefault="00A55F0C" w:rsidP="00A55F0C">
            <w:pPr>
              <w:rPr>
                <w:rFonts w:ascii="Arial" w:hAnsi="Arial" w:cs="Arial"/>
                <w:color w:val="000000" w:themeColor="text1"/>
                <w:sz w:val="20"/>
                <w:szCs w:val="20"/>
              </w:rPr>
            </w:pPr>
            <w:r>
              <w:rPr>
                <w:rFonts w:ascii="Arial" w:hAnsi="Arial" w:cs="Arial"/>
                <w:color w:val="000000" w:themeColor="text1"/>
                <w:sz w:val="20"/>
                <w:szCs w:val="20"/>
              </w:rPr>
              <w:t>FY 2015-16 – 80.07% success rate (276 students/221 success)</w:t>
            </w:r>
          </w:p>
        </w:tc>
      </w:tr>
    </w:tbl>
    <w:p w14:paraId="4684E06A" w14:textId="77777777" w:rsidR="00BF3561" w:rsidRDefault="00BF3561" w:rsidP="001D736E">
      <w:pPr>
        <w:pStyle w:val="ListParagraph"/>
        <w:tabs>
          <w:tab w:val="left" w:pos="5040"/>
        </w:tabs>
        <w:ind w:left="360"/>
        <w:rPr>
          <w:rFonts w:ascii="Arial" w:hAnsi="Arial" w:cs="Arial"/>
          <w:color w:val="000000" w:themeColor="text1"/>
        </w:rPr>
      </w:pPr>
    </w:p>
    <w:p w14:paraId="72A2124E" w14:textId="77777777" w:rsidR="003C59D8" w:rsidRDefault="003C59D8" w:rsidP="001D736E">
      <w:pPr>
        <w:pStyle w:val="ListParagraph"/>
        <w:tabs>
          <w:tab w:val="left" w:pos="5040"/>
        </w:tabs>
        <w:ind w:left="360"/>
        <w:rPr>
          <w:rFonts w:ascii="Arial" w:hAnsi="Arial" w:cs="Arial"/>
          <w:color w:val="000000" w:themeColor="text1"/>
        </w:rPr>
      </w:pPr>
    </w:p>
    <w:p w14:paraId="4EA52555"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023889F1"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0961668"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08E6562C"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78486EB" w14:textId="54E8E989" w:rsidR="00D27F86" w:rsidRPr="006F5B9E" w:rsidRDefault="006F5B9E" w:rsidP="00B02892">
            <w:pPr>
              <w:pStyle w:val="ListParagraph"/>
              <w:tabs>
                <w:tab w:val="left" w:pos="5040"/>
              </w:tabs>
              <w:ind w:left="0"/>
              <w:rPr>
                <w:rFonts w:ascii="Arial" w:hAnsi="Arial" w:cs="Arial"/>
                <w:color w:val="000000" w:themeColor="text1"/>
              </w:rPr>
            </w:pPr>
            <w:r>
              <w:rPr>
                <w:rFonts w:ascii="Arial" w:hAnsi="Arial" w:cs="Arial"/>
                <w:color w:val="000000" w:themeColor="text1"/>
              </w:rPr>
              <w:t>At this time, t</w:t>
            </w:r>
            <w:r w:rsidRPr="006F5B9E">
              <w:rPr>
                <w:rFonts w:ascii="Arial" w:hAnsi="Arial" w:cs="Arial"/>
                <w:color w:val="000000" w:themeColor="text1"/>
              </w:rPr>
              <w:t>he A</w:t>
            </w:r>
            <w:r>
              <w:rPr>
                <w:rFonts w:ascii="Arial" w:hAnsi="Arial" w:cs="Arial"/>
                <w:color w:val="000000" w:themeColor="text1"/>
              </w:rPr>
              <w:t>rt Department Chair will continue to monitor Course Success Rates and discuss successes and concerns with appropriate Department faculty. In the cases where Course Success Rates show decline, the Chair will consult with faculty to determine appropriate measures to reverse the downward trend.</w:t>
            </w:r>
          </w:p>
        </w:tc>
      </w:tr>
      <w:tr w:rsidR="00D27F86" w14:paraId="721374B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E10883D"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14:paraId="6B477403"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3A7E7E" w14:textId="3E93E016" w:rsidR="00D27F86" w:rsidRPr="006F5B9E" w:rsidRDefault="006F5B9E">
            <w:pPr>
              <w:pStyle w:val="ListParagraph"/>
              <w:tabs>
                <w:tab w:val="left" w:pos="5040"/>
              </w:tabs>
              <w:ind w:left="0"/>
              <w:rPr>
                <w:rFonts w:ascii="Arial" w:hAnsi="Arial" w:cs="Arial"/>
                <w:color w:val="000000" w:themeColor="text1"/>
              </w:rPr>
            </w:pPr>
            <w:r w:rsidRPr="006F5B9E">
              <w:rPr>
                <w:rFonts w:ascii="Arial" w:hAnsi="Arial" w:cs="Arial"/>
                <w:color w:val="000000" w:themeColor="text1"/>
              </w:rPr>
              <w:t>Increases in Course Success Rates and discussions with individual faculty members will help determine the degree to which changes impacted student success.</w:t>
            </w:r>
          </w:p>
        </w:tc>
      </w:tr>
    </w:tbl>
    <w:p w14:paraId="6F71CBF3" w14:textId="77777777" w:rsidR="003C59D8" w:rsidRDefault="003C59D8" w:rsidP="00FA24D1">
      <w:pPr>
        <w:pStyle w:val="ListParagraph"/>
        <w:tabs>
          <w:tab w:val="left" w:pos="5040"/>
        </w:tabs>
        <w:rPr>
          <w:rFonts w:ascii="Arial" w:hAnsi="Arial" w:cs="Arial"/>
          <w:b/>
          <w:color w:val="000000" w:themeColor="text1"/>
        </w:rPr>
      </w:pPr>
    </w:p>
    <w:p w14:paraId="7BAA1519" w14:textId="77777777" w:rsidR="003C59D8" w:rsidRDefault="003C59D8" w:rsidP="00FA24D1">
      <w:pPr>
        <w:pStyle w:val="ListParagraph"/>
        <w:tabs>
          <w:tab w:val="left" w:pos="5040"/>
        </w:tabs>
        <w:rPr>
          <w:rFonts w:ascii="Arial" w:hAnsi="Arial" w:cs="Arial"/>
          <w:b/>
          <w:color w:val="000000" w:themeColor="text1"/>
        </w:rPr>
      </w:pPr>
    </w:p>
    <w:p w14:paraId="46F8489B" w14:textId="77777777"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0B6F2" w14:textId="77777777" w:rsidR="00693C38" w:rsidRDefault="00693C38" w:rsidP="0094204C">
      <w:r>
        <w:separator/>
      </w:r>
    </w:p>
  </w:endnote>
  <w:endnote w:type="continuationSeparator" w:id="0">
    <w:p w14:paraId="44479BB7" w14:textId="77777777" w:rsidR="00693C38" w:rsidRDefault="00693C3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59078"/>
      <w:docPartObj>
        <w:docPartGallery w:val="Page Numbers (Bottom of Page)"/>
        <w:docPartUnique/>
      </w:docPartObj>
    </w:sdtPr>
    <w:sdtContent>
      <w:p w14:paraId="2A8A4BBF" w14:textId="77777777" w:rsidR="007F53C8" w:rsidRDefault="007F53C8">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688A5DF" w14:textId="77777777" w:rsidR="007F53C8" w:rsidRDefault="007F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970D3" w14:textId="77777777" w:rsidR="00693C38" w:rsidRDefault="00693C38" w:rsidP="0094204C">
      <w:r>
        <w:separator/>
      </w:r>
    </w:p>
  </w:footnote>
  <w:footnote w:type="continuationSeparator" w:id="0">
    <w:p w14:paraId="27A81210" w14:textId="77777777" w:rsidR="00693C38" w:rsidRDefault="00693C38"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03162"/>
    <w:multiLevelType w:val="hybridMultilevel"/>
    <w:tmpl w:val="C6543E5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958E8"/>
    <w:multiLevelType w:val="multilevel"/>
    <w:tmpl w:val="FB5E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C1568"/>
    <w:multiLevelType w:val="hybridMultilevel"/>
    <w:tmpl w:val="D35E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1B822F1"/>
    <w:multiLevelType w:val="hybridMultilevel"/>
    <w:tmpl w:val="55D0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470AA3"/>
    <w:multiLevelType w:val="hybridMultilevel"/>
    <w:tmpl w:val="6C7EA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D2343"/>
    <w:multiLevelType w:val="hybridMultilevel"/>
    <w:tmpl w:val="D702E358"/>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2"/>
  </w:num>
  <w:num w:numId="4">
    <w:abstractNumId w:val="20"/>
  </w:num>
  <w:num w:numId="5">
    <w:abstractNumId w:val="2"/>
  </w:num>
  <w:num w:numId="6">
    <w:abstractNumId w:val="15"/>
  </w:num>
  <w:num w:numId="7">
    <w:abstractNumId w:val="25"/>
  </w:num>
  <w:num w:numId="8">
    <w:abstractNumId w:val="22"/>
  </w:num>
  <w:num w:numId="9">
    <w:abstractNumId w:val="1"/>
  </w:num>
  <w:num w:numId="10">
    <w:abstractNumId w:val="27"/>
  </w:num>
  <w:num w:numId="11">
    <w:abstractNumId w:val="0"/>
  </w:num>
  <w:num w:numId="12">
    <w:abstractNumId w:val="24"/>
  </w:num>
  <w:num w:numId="13">
    <w:abstractNumId w:val="17"/>
  </w:num>
  <w:num w:numId="14">
    <w:abstractNumId w:val="4"/>
  </w:num>
  <w:num w:numId="15">
    <w:abstractNumId w:val="3"/>
  </w:num>
  <w:num w:numId="16">
    <w:abstractNumId w:val="13"/>
  </w:num>
  <w:num w:numId="17">
    <w:abstractNumId w:val="29"/>
  </w:num>
  <w:num w:numId="18">
    <w:abstractNumId w:val="6"/>
  </w:num>
  <w:num w:numId="19">
    <w:abstractNumId w:val="21"/>
  </w:num>
  <w:num w:numId="20">
    <w:abstractNumId w:val="6"/>
  </w:num>
  <w:num w:numId="21">
    <w:abstractNumId w:val="10"/>
  </w:num>
  <w:num w:numId="22">
    <w:abstractNumId w:val="23"/>
  </w:num>
  <w:num w:numId="23">
    <w:abstractNumId w:val="9"/>
  </w:num>
  <w:num w:numId="24">
    <w:abstractNumId w:val="26"/>
  </w:num>
  <w:num w:numId="25">
    <w:abstractNumId w:val="28"/>
  </w:num>
  <w:num w:numId="26">
    <w:abstractNumId w:val="5"/>
  </w:num>
  <w:num w:numId="27">
    <w:abstractNumId w:val="8"/>
  </w:num>
  <w:num w:numId="28">
    <w:abstractNumId w:val="18"/>
  </w:num>
  <w:num w:numId="29">
    <w:abstractNumId w:val="19"/>
  </w:num>
  <w:num w:numId="30">
    <w:abstractNumId w:val="14"/>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isplayBackgroundShape/>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29"/>
    <w:rsid w:val="000008AF"/>
    <w:rsid w:val="00001229"/>
    <w:rsid w:val="0000419F"/>
    <w:rsid w:val="00004CAC"/>
    <w:rsid w:val="00010B07"/>
    <w:rsid w:val="000124A5"/>
    <w:rsid w:val="00015E26"/>
    <w:rsid w:val="00020E23"/>
    <w:rsid w:val="00025CDE"/>
    <w:rsid w:val="00026267"/>
    <w:rsid w:val="000279EB"/>
    <w:rsid w:val="00033358"/>
    <w:rsid w:val="000337E6"/>
    <w:rsid w:val="00033A23"/>
    <w:rsid w:val="00034CE6"/>
    <w:rsid w:val="00036DF9"/>
    <w:rsid w:val="00046784"/>
    <w:rsid w:val="000516D4"/>
    <w:rsid w:val="000525A3"/>
    <w:rsid w:val="0005372B"/>
    <w:rsid w:val="00054BFD"/>
    <w:rsid w:val="0005621A"/>
    <w:rsid w:val="00056964"/>
    <w:rsid w:val="000616F3"/>
    <w:rsid w:val="00063778"/>
    <w:rsid w:val="00064D57"/>
    <w:rsid w:val="00065129"/>
    <w:rsid w:val="00071A79"/>
    <w:rsid w:val="000738FE"/>
    <w:rsid w:val="00074BD5"/>
    <w:rsid w:val="00080933"/>
    <w:rsid w:val="00095265"/>
    <w:rsid w:val="0009623E"/>
    <w:rsid w:val="00097843"/>
    <w:rsid w:val="000A0003"/>
    <w:rsid w:val="000A089D"/>
    <w:rsid w:val="000A2A44"/>
    <w:rsid w:val="000A4EE0"/>
    <w:rsid w:val="000A5B7A"/>
    <w:rsid w:val="000B0D23"/>
    <w:rsid w:val="000B2103"/>
    <w:rsid w:val="000B261C"/>
    <w:rsid w:val="000C66EB"/>
    <w:rsid w:val="000D1111"/>
    <w:rsid w:val="000D3A39"/>
    <w:rsid w:val="000E207F"/>
    <w:rsid w:val="000E215A"/>
    <w:rsid w:val="000E2F79"/>
    <w:rsid w:val="000E4EFE"/>
    <w:rsid w:val="000E6D72"/>
    <w:rsid w:val="000F0AF3"/>
    <w:rsid w:val="000F0EF7"/>
    <w:rsid w:val="000F154F"/>
    <w:rsid w:val="000F1823"/>
    <w:rsid w:val="000F21F2"/>
    <w:rsid w:val="000F2F76"/>
    <w:rsid w:val="000F4249"/>
    <w:rsid w:val="0010227C"/>
    <w:rsid w:val="001026AA"/>
    <w:rsid w:val="0010338F"/>
    <w:rsid w:val="001061FB"/>
    <w:rsid w:val="00115E77"/>
    <w:rsid w:val="001201D5"/>
    <w:rsid w:val="00120277"/>
    <w:rsid w:val="00120E81"/>
    <w:rsid w:val="00121659"/>
    <w:rsid w:val="001240D0"/>
    <w:rsid w:val="001255A9"/>
    <w:rsid w:val="001324D2"/>
    <w:rsid w:val="0014175E"/>
    <w:rsid w:val="00142776"/>
    <w:rsid w:val="001429D4"/>
    <w:rsid w:val="00152170"/>
    <w:rsid w:val="001532B7"/>
    <w:rsid w:val="00157936"/>
    <w:rsid w:val="00160AEB"/>
    <w:rsid w:val="001628B1"/>
    <w:rsid w:val="00167A2B"/>
    <w:rsid w:val="00174C4B"/>
    <w:rsid w:val="001803A0"/>
    <w:rsid w:val="00181457"/>
    <w:rsid w:val="00183806"/>
    <w:rsid w:val="00183A7F"/>
    <w:rsid w:val="00184AE5"/>
    <w:rsid w:val="00186CB1"/>
    <w:rsid w:val="0018798A"/>
    <w:rsid w:val="00190F5C"/>
    <w:rsid w:val="0019135D"/>
    <w:rsid w:val="00191DA6"/>
    <w:rsid w:val="00195B7B"/>
    <w:rsid w:val="00196308"/>
    <w:rsid w:val="001A1B67"/>
    <w:rsid w:val="001A76C0"/>
    <w:rsid w:val="001A7AF7"/>
    <w:rsid w:val="001B6007"/>
    <w:rsid w:val="001C202C"/>
    <w:rsid w:val="001C42D0"/>
    <w:rsid w:val="001C5DC3"/>
    <w:rsid w:val="001C62EC"/>
    <w:rsid w:val="001C7415"/>
    <w:rsid w:val="001D3E1D"/>
    <w:rsid w:val="001D5757"/>
    <w:rsid w:val="001D7080"/>
    <w:rsid w:val="001D736E"/>
    <w:rsid w:val="001E0764"/>
    <w:rsid w:val="001E7137"/>
    <w:rsid w:val="001E774D"/>
    <w:rsid w:val="001F192B"/>
    <w:rsid w:val="001F4B9E"/>
    <w:rsid w:val="002026E9"/>
    <w:rsid w:val="00202DE8"/>
    <w:rsid w:val="0021031C"/>
    <w:rsid w:val="002105E7"/>
    <w:rsid w:val="00210FF3"/>
    <w:rsid w:val="00220B12"/>
    <w:rsid w:val="002245AB"/>
    <w:rsid w:val="00225B53"/>
    <w:rsid w:val="0022692B"/>
    <w:rsid w:val="002315EE"/>
    <w:rsid w:val="002315F7"/>
    <w:rsid w:val="00232381"/>
    <w:rsid w:val="00251905"/>
    <w:rsid w:val="00254FF7"/>
    <w:rsid w:val="0025548D"/>
    <w:rsid w:val="00255C18"/>
    <w:rsid w:val="00255F7D"/>
    <w:rsid w:val="00256114"/>
    <w:rsid w:val="0025618C"/>
    <w:rsid w:val="00262914"/>
    <w:rsid w:val="00262EFB"/>
    <w:rsid w:val="00265A99"/>
    <w:rsid w:val="00266F2F"/>
    <w:rsid w:val="002672D3"/>
    <w:rsid w:val="0026791C"/>
    <w:rsid w:val="00271C3B"/>
    <w:rsid w:val="00272130"/>
    <w:rsid w:val="00276B75"/>
    <w:rsid w:val="00280C60"/>
    <w:rsid w:val="00281C63"/>
    <w:rsid w:val="0028603C"/>
    <w:rsid w:val="002922CE"/>
    <w:rsid w:val="00293D8D"/>
    <w:rsid w:val="002A1D8C"/>
    <w:rsid w:val="002A7F1E"/>
    <w:rsid w:val="002B05F2"/>
    <w:rsid w:val="002B2034"/>
    <w:rsid w:val="002B70D3"/>
    <w:rsid w:val="002B7319"/>
    <w:rsid w:val="002C1797"/>
    <w:rsid w:val="002C56AC"/>
    <w:rsid w:val="002D1DFE"/>
    <w:rsid w:val="002D2748"/>
    <w:rsid w:val="002D3CAD"/>
    <w:rsid w:val="002D428E"/>
    <w:rsid w:val="002D492B"/>
    <w:rsid w:val="002E175B"/>
    <w:rsid w:val="002E28B0"/>
    <w:rsid w:val="002E548B"/>
    <w:rsid w:val="002E6B01"/>
    <w:rsid w:val="002F12CF"/>
    <w:rsid w:val="002F2B61"/>
    <w:rsid w:val="002F63A2"/>
    <w:rsid w:val="002F693D"/>
    <w:rsid w:val="0030003C"/>
    <w:rsid w:val="00303041"/>
    <w:rsid w:val="003041DD"/>
    <w:rsid w:val="00305AE1"/>
    <w:rsid w:val="0030733F"/>
    <w:rsid w:val="00307A43"/>
    <w:rsid w:val="00310F58"/>
    <w:rsid w:val="0031251E"/>
    <w:rsid w:val="00315CE8"/>
    <w:rsid w:val="00320A7A"/>
    <w:rsid w:val="00320CDE"/>
    <w:rsid w:val="00320DF3"/>
    <w:rsid w:val="003233E7"/>
    <w:rsid w:val="003254BC"/>
    <w:rsid w:val="00327EA8"/>
    <w:rsid w:val="00330692"/>
    <w:rsid w:val="00330C29"/>
    <w:rsid w:val="00335550"/>
    <w:rsid w:val="00336409"/>
    <w:rsid w:val="00337A3A"/>
    <w:rsid w:val="0034316E"/>
    <w:rsid w:val="00343C72"/>
    <w:rsid w:val="003454F6"/>
    <w:rsid w:val="00350D53"/>
    <w:rsid w:val="003539C4"/>
    <w:rsid w:val="003607AC"/>
    <w:rsid w:val="003641BA"/>
    <w:rsid w:val="00372B02"/>
    <w:rsid w:val="00373885"/>
    <w:rsid w:val="0037786D"/>
    <w:rsid w:val="00377D40"/>
    <w:rsid w:val="003808F7"/>
    <w:rsid w:val="00396B7B"/>
    <w:rsid w:val="00396CC3"/>
    <w:rsid w:val="00396F2C"/>
    <w:rsid w:val="003A1DAE"/>
    <w:rsid w:val="003A298D"/>
    <w:rsid w:val="003A5D8B"/>
    <w:rsid w:val="003A78DB"/>
    <w:rsid w:val="003B2034"/>
    <w:rsid w:val="003B5176"/>
    <w:rsid w:val="003B5F45"/>
    <w:rsid w:val="003B6EA6"/>
    <w:rsid w:val="003C0655"/>
    <w:rsid w:val="003C1C8E"/>
    <w:rsid w:val="003C3E54"/>
    <w:rsid w:val="003C59D8"/>
    <w:rsid w:val="003D2587"/>
    <w:rsid w:val="003D6946"/>
    <w:rsid w:val="003D6D6E"/>
    <w:rsid w:val="003D7D4A"/>
    <w:rsid w:val="003D7FB4"/>
    <w:rsid w:val="003E791C"/>
    <w:rsid w:val="003F26A9"/>
    <w:rsid w:val="003F4C29"/>
    <w:rsid w:val="00404810"/>
    <w:rsid w:val="00406228"/>
    <w:rsid w:val="004063DA"/>
    <w:rsid w:val="004130B0"/>
    <w:rsid w:val="00414645"/>
    <w:rsid w:val="00420480"/>
    <w:rsid w:val="00424E5D"/>
    <w:rsid w:val="00425F46"/>
    <w:rsid w:val="00427BB3"/>
    <w:rsid w:val="00434F56"/>
    <w:rsid w:val="00435582"/>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84AEC"/>
    <w:rsid w:val="00495C9D"/>
    <w:rsid w:val="004967A4"/>
    <w:rsid w:val="00497BE1"/>
    <w:rsid w:val="004A14EC"/>
    <w:rsid w:val="004B7492"/>
    <w:rsid w:val="004C2B30"/>
    <w:rsid w:val="004C52FC"/>
    <w:rsid w:val="004C6F83"/>
    <w:rsid w:val="004C7DB2"/>
    <w:rsid w:val="004D3BE1"/>
    <w:rsid w:val="004D3C8C"/>
    <w:rsid w:val="004D3DC1"/>
    <w:rsid w:val="004E47AA"/>
    <w:rsid w:val="004E4BD6"/>
    <w:rsid w:val="004F0761"/>
    <w:rsid w:val="004F0C1D"/>
    <w:rsid w:val="004F3211"/>
    <w:rsid w:val="004F4005"/>
    <w:rsid w:val="004F41D5"/>
    <w:rsid w:val="005008DD"/>
    <w:rsid w:val="005019BD"/>
    <w:rsid w:val="00501BE9"/>
    <w:rsid w:val="00502A7D"/>
    <w:rsid w:val="00511394"/>
    <w:rsid w:val="0051294F"/>
    <w:rsid w:val="00516463"/>
    <w:rsid w:val="00517849"/>
    <w:rsid w:val="00520FBE"/>
    <w:rsid w:val="0052152C"/>
    <w:rsid w:val="005346A8"/>
    <w:rsid w:val="0054350A"/>
    <w:rsid w:val="00551726"/>
    <w:rsid w:val="00551D20"/>
    <w:rsid w:val="00552F96"/>
    <w:rsid w:val="005531E8"/>
    <w:rsid w:val="0055523C"/>
    <w:rsid w:val="00561A48"/>
    <w:rsid w:val="00563C93"/>
    <w:rsid w:val="005674F9"/>
    <w:rsid w:val="00573ECD"/>
    <w:rsid w:val="00581855"/>
    <w:rsid w:val="005840AF"/>
    <w:rsid w:val="00585766"/>
    <w:rsid w:val="005863ED"/>
    <w:rsid w:val="005864A4"/>
    <w:rsid w:val="005870CC"/>
    <w:rsid w:val="005918B2"/>
    <w:rsid w:val="00597F85"/>
    <w:rsid w:val="005B2B58"/>
    <w:rsid w:val="005B4CD1"/>
    <w:rsid w:val="005C6F9A"/>
    <w:rsid w:val="005D15D5"/>
    <w:rsid w:val="005D19D9"/>
    <w:rsid w:val="005D5749"/>
    <w:rsid w:val="005D6D49"/>
    <w:rsid w:val="005E5598"/>
    <w:rsid w:val="005F448C"/>
    <w:rsid w:val="005F4B50"/>
    <w:rsid w:val="005F5F7E"/>
    <w:rsid w:val="005F6B5B"/>
    <w:rsid w:val="005F7377"/>
    <w:rsid w:val="006003AF"/>
    <w:rsid w:val="0060155C"/>
    <w:rsid w:val="0061019B"/>
    <w:rsid w:val="0061454F"/>
    <w:rsid w:val="0061712A"/>
    <w:rsid w:val="00624906"/>
    <w:rsid w:val="0062556E"/>
    <w:rsid w:val="00634D72"/>
    <w:rsid w:val="006368CC"/>
    <w:rsid w:val="00637591"/>
    <w:rsid w:val="00640611"/>
    <w:rsid w:val="00643904"/>
    <w:rsid w:val="00651CF2"/>
    <w:rsid w:val="006532D6"/>
    <w:rsid w:val="0065453B"/>
    <w:rsid w:val="00654C15"/>
    <w:rsid w:val="006551C4"/>
    <w:rsid w:val="00660080"/>
    <w:rsid w:val="0066095F"/>
    <w:rsid w:val="00661128"/>
    <w:rsid w:val="0066285F"/>
    <w:rsid w:val="0066607A"/>
    <w:rsid w:val="00666164"/>
    <w:rsid w:val="00667251"/>
    <w:rsid w:val="00677703"/>
    <w:rsid w:val="006835C1"/>
    <w:rsid w:val="00690A3D"/>
    <w:rsid w:val="00693C38"/>
    <w:rsid w:val="006950E9"/>
    <w:rsid w:val="006A0AB5"/>
    <w:rsid w:val="006A2AA3"/>
    <w:rsid w:val="006B5D02"/>
    <w:rsid w:val="006B6194"/>
    <w:rsid w:val="006B6639"/>
    <w:rsid w:val="006C142B"/>
    <w:rsid w:val="006C28B1"/>
    <w:rsid w:val="006C4C0B"/>
    <w:rsid w:val="006C4F5E"/>
    <w:rsid w:val="006D67EB"/>
    <w:rsid w:val="006E3686"/>
    <w:rsid w:val="006F0183"/>
    <w:rsid w:val="006F5B9E"/>
    <w:rsid w:val="00706603"/>
    <w:rsid w:val="00713F76"/>
    <w:rsid w:val="00714CB7"/>
    <w:rsid w:val="00716A26"/>
    <w:rsid w:val="00716A80"/>
    <w:rsid w:val="00730BDA"/>
    <w:rsid w:val="00740D35"/>
    <w:rsid w:val="00746675"/>
    <w:rsid w:val="00751B74"/>
    <w:rsid w:val="00751FC5"/>
    <w:rsid w:val="007531DE"/>
    <w:rsid w:val="00760255"/>
    <w:rsid w:val="007647D1"/>
    <w:rsid w:val="00780AA7"/>
    <w:rsid w:val="00781DA4"/>
    <w:rsid w:val="007825CC"/>
    <w:rsid w:val="007856A2"/>
    <w:rsid w:val="0078669D"/>
    <w:rsid w:val="00786D6C"/>
    <w:rsid w:val="00786F00"/>
    <w:rsid w:val="00791CD9"/>
    <w:rsid w:val="00791FF2"/>
    <w:rsid w:val="0079281D"/>
    <w:rsid w:val="007930BA"/>
    <w:rsid w:val="00794EA2"/>
    <w:rsid w:val="007A2E02"/>
    <w:rsid w:val="007A43CE"/>
    <w:rsid w:val="007A4B8E"/>
    <w:rsid w:val="007B07A3"/>
    <w:rsid w:val="007B30EB"/>
    <w:rsid w:val="007B4F99"/>
    <w:rsid w:val="007B695B"/>
    <w:rsid w:val="007C1C94"/>
    <w:rsid w:val="007C1FEF"/>
    <w:rsid w:val="007C46D3"/>
    <w:rsid w:val="007C564B"/>
    <w:rsid w:val="007C74F5"/>
    <w:rsid w:val="007D67BA"/>
    <w:rsid w:val="007D68EA"/>
    <w:rsid w:val="007E36F4"/>
    <w:rsid w:val="007F2E4F"/>
    <w:rsid w:val="007F45E6"/>
    <w:rsid w:val="007F4BEF"/>
    <w:rsid w:val="007F53C8"/>
    <w:rsid w:val="007F66F9"/>
    <w:rsid w:val="0080292B"/>
    <w:rsid w:val="008034BE"/>
    <w:rsid w:val="008056C5"/>
    <w:rsid w:val="00805C23"/>
    <w:rsid w:val="00807113"/>
    <w:rsid w:val="00807745"/>
    <w:rsid w:val="00817DDA"/>
    <w:rsid w:val="00821011"/>
    <w:rsid w:val="00821713"/>
    <w:rsid w:val="008258DA"/>
    <w:rsid w:val="00827AE5"/>
    <w:rsid w:val="00831724"/>
    <w:rsid w:val="008445D3"/>
    <w:rsid w:val="00847243"/>
    <w:rsid w:val="0085052E"/>
    <w:rsid w:val="0086324C"/>
    <w:rsid w:val="008642E1"/>
    <w:rsid w:val="008672B0"/>
    <w:rsid w:val="00875A7C"/>
    <w:rsid w:val="00876E2B"/>
    <w:rsid w:val="00877383"/>
    <w:rsid w:val="00880686"/>
    <w:rsid w:val="008823C2"/>
    <w:rsid w:val="008836F4"/>
    <w:rsid w:val="00884AC0"/>
    <w:rsid w:val="008860C1"/>
    <w:rsid w:val="008909D4"/>
    <w:rsid w:val="008928EE"/>
    <w:rsid w:val="008942FA"/>
    <w:rsid w:val="00897A68"/>
    <w:rsid w:val="008A700A"/>
    <w:rsid w:val="008B0B42"/>
    <w:rsid w:val="008B49A4"/>
    <w:rsid w:val="008B52A0"/>
    <w:rsid w:val="008B565C"/>
    <w:rsid w:val="008B5B2E"/>
    <w:rsid w:val="008D4D55"/>
    <w:rsid w:val="008E063A"/>
    <w:rsid w:val="008F3D47"/>
    <w:rsid w:val="008F41A6"/>
    <w:rsid w:val="008F6C19"/>
    <w:rsid w:val="00901659"/>
    <w:rsid w:val="009108ED"/>
    <w:rsid w:val="00912C50"/>
    <w:rsid w:val="00912D18"/>
    <w:rsid w:val="00915CDA"/>
    <w:rsid w:val="009248F7"/>
    <w:rsid w:val="00925394"/>
    <w:rsid w:val="0092540D"/>
    <w:rsid w:val="009268A3"/>
    <w:rsid w:val="0094204C"/>
    <w:rsid w:val="00942D3A"/>
    <w:rsid w:val="009437A5"/>
    <w:rsid w:val="00952FA6"/>
    <w:rsid w:val="00963BCB"/>
    <w:rsid w:val="00963DD8"/>
    <w:rsid w:val="00967CBE"/>
    <w:rsid w:val="00971A83"/>
    <w:rsid w:val="00971EB2"/>
    <w:rsid w:val="00981D62"/>
    <w:rsid w:val="00990D45"/>
    <w:rsid w:val="00993B62"/>
    <w:rsid w:val="009A2F4E"/>
    <w:rsid w:val="009A595D"/>
    <w:rsid w:val="009A616E"/>
    <w:rsid w:val="009A69F0"/>
    <w:rsid w:val="009A6A4D"/>
    <w:rsid w:val="009A7187"/>
    <w:rsid w:val="009B0BEA"/>
    <w:rsid w:val="009B5B97"/>
    <w:rsid w:val="009B6429"/>
    <w:rsid w:val="009C1092"/>
    <w:rsid w:val="009D4970"/>
    <w:rsid w:val="009E0207"/>
    <w:rsid w:val="009E2519"/>
    <w:rsid w:val="009F2769"/>
    <w:rsid w:val="009F67C9"/>
    <w:rsid w:val="009F71F8"/>
    <w:rsid w:val="00A0376A"/>
    <w:rsid w:val="00A03C1A"/>
    <w:rsid w:val="00A0664B"/>
    <w:rsid w:val="00A06FCD"/>
    <w:rsid w:val="00A11155"/>
    <w:rsid w:val="00A14B89"/>
    <w:rsid w:val="00A162FA"/>
    <w:rsid w:val="00A201E2"/>
    <w:rsid w:val="00A21E6E"/>
    <w:rsid w:val="00A26499"/>
    <w:rsid w:val="00A279B7"/>
    <w:rsid w:val="00A27FCD"/>
    <w:rsid w:val="00A316A8"/>
    <w:rsid w:val="00A341DF"/>
    <w:rsid w:val="00A36603"/>
    <w:rsid w:val="00A36DEE"/>
    <w:rsid w:val="00A37149"/>
    <w:rsid w:val="00A415FE"/>
    <w:rsid w:val="00A500BB"/>
    <w:rsid w:val="00A51345"/>
    <w:rsid w:val="00A54831"/>
    <w:rsid w:val="00A55F0C"/>
    <w:rsid w:val="00A56FE8"/>
    <w:rsid w:val="00A6078F"/>
    <w:rsid w:val="00A62968"/>
    <w:rsid w:val="00A63ACE"/>
    <w:rsid w:val="00A7451A"/>
    <w:rsid w:val="00A8476F"/>
    <w:rsid w:val="00A93BDE"/>
    <w:rsid w:val="00A9531B"/>
    <w:rsid w:val="00AA36CF"/>
    <w:rsid w:val="00AA4991"/>
    <w:rsid w:val="00AB2052"/>
    <w:rsid w:val="00AB259C"/>
    <w:rsid w:val="00AC0386"/>
    <w:rsid w:val="00AC62F8"/>
    <w:rsid w:val="00AD4FA7"/>
    <w:rsid w:val="00AE0A22"/>
    <w:rsid w:val="00AE4AD2"/>
    <w:rsid w:val="00AE5F43"/>
    <w:rsid w:val="00AF1271"/>
    <w:rsid w:val="00AF3C7F"/>
    <w:rsid w:val="00AF4B41"/>
    <w:rsid w:val="00AF6A23"/>
    <w:rsid w:val="00B02892"/>
    <w:rsid w:val="00B11028"/>
    <w:rsid w:val="00B11F28"/>
    <w:rsid w:val="00B254F3"/>
    <w:rsid w:val="00B25FE5"/>
    <w:rsid w:val="00B27095"/>
    <w:rsid w:val="00B31728"/>
    <w:rsid w:val="00B34F9E"/>
    <w:rsid w:val="00B366E2"/>
    <w:rsid w:val="00B42C55"/>
    <w:rsid w:val="00B44B23"/>
    <w:rsid w:val="00B4625A"/>
    <w:rsid w:val="00B50E5D"/>
    <w:rsid w:val="00B57D15"/>
    <w:rsid w:val="00B608D5"/>
    <w:rsid w:val="00B61167"/>
    <w:rsid w:val="00B61D81"/>
    <w:rsid w:val="00B700A5"/>
    <w:rsid w:val="00B71307"/>
    <w:rsid w:val="00B75DD0"/>
    <w:rsid w:val="00B764F8"/>
    <w:rsid w:val="00B76923"/>
    <w:rsid w:val="00B81607"/>
    <w:rsid w:val="00B8227E"/>
    <w:rsid w:val="00B90193"/>
    <w:rsid w:val="00B90F20"/>
    <w:rsid w:val="00B91F1E"/>
    <w:rsid w:val="00B95331"/>
    <w:rsid w:val="00B95D4E"/>
    <w:rsid w:val="00B9789D"/>
    <w:rsid w:val="00BA3246"/>
    <w:rsid w:val="00BA411F"/>
    <w:rsid w:val="00BA4169"/>
    <w:rsid w:val="00BA527A"/>
    <w:rsid w:val="00BB0713"/>
    <w:rsid w:val="00BB272C"/>
    <w:rsid w:val="00BB28CF"/>
    <w:rsid w:val="00BB4ABC"/>
    <w:rsid w:val="00BB4C9F"/>
    <w:rsid w:val="00BB52BF"/>
    <w:rsid w:val="00BB5574"/>
    <w:rsid w:val="00BC12BF"/>
    <w:rsid w:val="00BC374A"/>
    <w:rsid w:val="00BC5236"/>
    <w:rsid w:val="00BC5FF1"/>
    <w:rsid w:val="00BC6C11"/>
    <w:rsid w:val="00BD2414"/>
    <w:rsid w:val="00BD2C4F"/>
    <w:rsid w:val="00BD3EF3"/>
    <w:rsid w:val="00BE51FF"/>
    <w:rsid w:val="00BF3561"/>
    <w:rsid w:val="00BF556C"/>
    <w:rsid w:val="00BF7F7C"/>
    <w:rsid w:val="00C05015"/>
    <w:rsid w:val="00C05EFD"/>
    <w:rsid w:val="00C1149B"/>
    <w:rsid w:val="00C22083"/>
    <w:rsid w:val="00C24A8A"/>
    <w:rsid w:val="00C24B8F"/>
    <w:rsid w:val="00C32DEA"/>
    <w:rsid w:val="00C45053"/>
    <w:rsid w:val="00C50A91"/>
    <w:rsid w:val="00C52D74"/>
    <w:rsid w:val="00C5365F"/>
    <w:rsid w:val="00C552AB"/>
    <w:rsid w:val="00C55A88"/>
    <w:rsid w:val="00C56C48"/>
    <w:rsid w:val="00C57874"/>
    <w:rsid w:val="00C616FD"/>
    <w:rsid w:val="00C638EE"/>
    <w:rsid w:val="00C63B58"/>
    <w:rsid w:val="00C6487F"/>
    <w:rsid w:val="00C67AC8"/>
    <w:rsid w:val="00C7001F"/>
    <w:rsid w:val="00C71F16"/>
    <w:rsid w:val="00C7460D"/>
    <w:rsid w:val="00C77723"/>
    <w:rsid w:val="00C800A9"/>
    <w:rsid w:val="00C80222"/>
    <w:rsid w:val="00C806F0"/>
    <w:rsid w:val="00C84DED"/>
    <w:rsid w:val="00C86826"/>
    <w:rsid w:val="00C86A70"/>
    <w:rsid w:val="00C86D2C"/>
    <w:rsid w:val="00C90C76"/>
    <w:rsid w:val="00CA10D7"/>
    <w:rsid w:val="00CB09E0"/>
    <w:rsid w:val="00CC0679"/>
    <w:rsid w:val="00CC2C73"/>
    <w:rsid w:val="00CC413B"/>
    <w:rsid w:val="00CC66AD"/>
    <w:rsid w:val="00CC69E8"/>
    <w:rsid w:val="00CC6AF3"/>
    <w:rsid w:val="00CD2613"/>
    <w:rsid w:val="00CD2A1C"/>
    <w:rsid w:val="00CD526F"/>
    <w:rsid w:val="00CE06A2"/>
    <w:rsid w:val="00CE0E18"/>
    <w:rsid w:val="00CE118B"/>
    <w:rsid w:val="00CE1FF7"/>
    <w:rsid w:val="00CE667B"/>
    <w:rsid w:val="00CF0112"/>
    <w:rsid w:val="00CF34BC"/>
    <w:rsid w:val="00CF748C"/>
    <w:rsid w:val="00D04FD0"/>
    <w:rsid w:val="00D07030"/>
    <w:rsid w:val="00D14D2A"/>
    <w:rsid w:val="00D23E74"/>
    <w:rsid w:val="00D243B9"/>
    <w:rsid w:val="00D27F86"/>
    <w:rsid w:val="00D31DDA"/>
    <w:rsid w:val="00D44D7D"/>
    <w:rsid w:val="00D52828"/>
    <w:rsid w:val="00D52978"/>
    <w:rsid w:val="00D57E53"/>
    <w:rsid w:val="00D60F74"/>
    <w:rsid w:val="00D613B9"/>
    <w:rsid w:val="00D632DC"/>
    <w:rsid w:val="00D67185"/>
    <w:rsid w:val="00D708C3"/>
    <w:rsid w:val="00D72CCC"/>
    <w:rsid w:val="00D73E22"/>
    <w:rsid w:val="00D80C2C"/>
    <w:rsid w:val="00D9642E"/>
    <w:rsid w:val="00D976E2"/>
    <w:rsid w:val="00DA5E37"/>
    <w:rsid w:val="00DA5F04"/>
    <w:rsid w:val="00DA64B6"/>
    <w:rsid w:val="00DA7FA2"/>
    <w:rsid w:val="00DB041B"/>
    <w:rsid w:val="00DB17B2"/>
    <w:rsid w:val="00DC0672"/>
    <w:rsid w:val="00DC4DB9"/>
    <w:rsid w:val="00DC5CEE"/>
    <w:rsid w:val="00DC76F8"/>
    <w:rsid w:val="00DD0D49"/>
    <w:rsid w:val="00DD42DB"/>
    <w:rsid w:val="00DF222A"/>
    <w:rsid w:val="00DF3476"/>
    <w:rsid w:val="00DF473F"/>
    <w:rsid w:val="00DF5973"/>
    <w:rsid w:val="00DF738A"/>
    <w:rsid w:val="00DF7501"/>
    <w:rsid w:val="00E11916"/>
    <w:rsid w:val="00E12A67"/>
    <w:rsid w:val="00E12CA9"/>
    <w:rsid w:val="00E12E4F"/>
    <w:rsid w:val="00E13C55"/>
    <w:rsid w:val="00E14C90"/>
    <w:rsid w:val="00E1511D"/>
    <w:rsid w:val="00E16205"/>
    <w:rsid w:val="00E16C56"/>
    <w:rsid w:val="00E24D49"/>
    <w:rsid w:val="00E25388"/>
    <w:rsid w:val="00E253AB"/>
    <w:rsid w:val="00E254D9"/>
    <w:rsid w:val="00E25ACC"/>
    <w:rsid w:val="00E25E03"/>
    <w:rsid w:val="00E27A8D"/>
    <w:rsid w:val="00E4061E"/>
    <w:rsid w:val="00E47A53"/>
    <w:rsid w:val="00E501C6"/>
    <w:rsid w:val="00E52C98"/>
    <w:rsid w:val="00E55AD1"/>
    <w:rsid w:val="00E61F5A"/>
    <w:rsid w:val="00E642B3"/>
    <w:rsid w:val="00E66EBA"/>
    <w:rsid w:val="00E7049B"/>
    <w:rsid w:val="00E727F2"/>
    <w:rsid w:val="00E73A43"/>
    <w:rsid w:val="00E749F1"/>
    <w:rsid w:val="00E87116"/>
    <w:rsid w:val="00E90F22"/>
    <w:rsid w:val="00E93DF0"/>
    <w:rsid w:val="00E96021"/>
    <w:rsid w:val="00E964DA"/>
    <w:rsid w:val="00E97968"/>
    <w:rsid w:val="00EA7AFE"/>
    <w:rsid w:val="00EB3C20"/>
    <w:rsid w:val="00EC0B9E"/>
    <w:rsid w:val="00EC1EB5"/>
    <w:rsid w:val="00EC4497"/>
    <w:rsid w:val="00EC6B80"/>
    <w:rsid w:val="00ED05E0"/>
    <w:rsid w:val="00ED0C45"/>
    <w:rsid w:val="00ED0CEE"/>
    <w:rsid w:val="00ED32B2"/>
    <w:rsid w:val="00ED4142"/>
    <w:rsid w:val="00EE02E5"/>
    <w:rsid w:val="00EF15CD"/>
    <w:rsid w:val="00EF5D1F"/>
    <w:rsid w:val="00EF6E21"/>
    <w:rsid w:val="00F0239E"/>
    <w:rsid w:val="00F07EFD"/>
    <w:rsid w:val="00F1164D"/>
    <w:rsid w:val="00F1200D"/>
    <w:rsid w:val="00F154DF"/>
    <w:rsid w:val="00F1676C"/>
    <w:rsid w:val="00F17C08"/>
    <w:rsid w:val="00F2462C"/>
    <w:rsid w:val="00F2478C"/>
    <w:rsid w:val="00F253BB"/>
    <w:rsid w:val="00F27339"/>
    <w:rsid w:val="00F275B3"/>
    <w:rsid w:val="00F27B24"/>
    <w:rsid w:val="00F27D5C"/>
    <w:rsid w:val="00F340B8"/>
    <w:rsid w:val="00F37373"/>
    <w:rsid w:val="00F43F29"/>
    <w:rsid w:val="00F47B54"/>
    <w:rsid w:val="00F47FFC"/>
    <w:rsid w:val="00F509AE"/>
    <w:rsid w:val="00F60941"/>
    <w:rsid w:val="00F60C52"/>
    <w:rsid w:val="00F60FAC"/>
    <w:rsid w:val="00F7110B"/>
    <w:rsid w:val="00F81080"/>
    <w:rsid w:val="00F8191D"/>
    <w:rsid w:val="00F84F87"/>
    <w:rsid w:val="00F86156"/>
    <w:rsid w:val="00F920EB"/>
    <w:rsid w:val="00F938A3"/>
    <w:rsid w:val="00F94D4D"/>
    <w:rsid w:val="00F95896"/>
    <w:rsid w:val="00FA1359"/>
    <w:rsid w:val="00FA24D1"/>
    <w:rsid w:val="00FA7DDB"/>
    <w:rsid w:val="00FB0E89"/>
    <w:rsid w:val="00FB231A"/>
    <w:rsid w:val="00FB2EC1"/>
    <w:rsid w:val="00FB4AA9"/>
    <w:rsid w:val="00FB5B51"/>
    <w:rsid w:val="00FC1435"/>
    <w:rsid w:val="00FC295E"/>
    <w:rsid w:val="00FC45CA"/>
    <w:rsid w:val="00FC49AB"/>
    <w:rsid w:val="00FC7F0C"/>
    <w:rsid w:val="00FD4866"/>
    <w:rsid w:val="00FD72FA"/>
    <w:rsid w:val="00FE084D"/>
    <w:rsid w:val="00FF232E"/>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EEA6"/>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PlainText">
    <w:name w:val="Plain Text"/>
    <w:basedOn w:val="Normal"/>
    <w:link w:val="PlainTextChar"/>
    <w:uiPriority w:val="99"/>
    <w:unhideWhenUsed/>
    <w:rsid w:val="00B901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901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86076344">
      <w:bodyDiv w:val="1"/>
      <w:marLeft w:val="0"/>
      <w:marRight w:val="0"/>
      <w:marTop w:val="0"/>
      <w:marBottom w:val="0"/>
      <w:divBdr>
        <w:top w:val="none" w:sz="0" w:space="0" w:color="auto"/>
        <w:left w:val="none" w:sz="0" w:space="0" w:color="auto"/>
        <w:bottom w:val="none" w:sz="0" w:space="0" w:color="auto"/>
        <w:right w:val="none" w:sz="0" w:space="0" w:color="auto"/>
      </w:divBdr>
    </w:div>
    <w:div w:id="51716050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66323084">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20687267">
      <w:bodyDiv w:val="1"/>
      <w:marLeft w:val="0"/>
      <w:marRight w:val="0"/>
      <w:marTop w:val="0"/>
      <w:marBottom w:val="0"/>
      <w:divBdr>
        <w:top w:val="none" w:sz="0" w:space="0" w:color="auto"/>
        <w:left w:val="none" w:sz="0" w:space="0" w:color="auto"/>
        <w:bottom w:val="none" w:sz="0" w:space="0" w:color="auto"/>
        <w:right w:val="none" w:sz="0" w:space="0" w:color="auto"/>
      </w:divBdr>
    </w:div>
    <w:div w:id="117638497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720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D118E6"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D118E6"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D118E6"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D118E6"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B8"/>
    <w:rsid w:val="00210259"/>
    <w:rsid w:val="00215544"/>
    <w:rsid w:val="003B6774"/>
    <w:rsid w:val="007D3F49"/>
    <w:rsid w:val="00AA60D7"/>
    <w:rsid w:val="00B34D62"/>
    <w:rsid w:val="00C956B8"/>
    <w:rsid w:val="00D118E6"/>
    <w:rsid w:val="00FE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3260-7546-EB44-AD14-2DEA79D2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19</Pages>
  <Words>6723</Words>
  <Characters>38325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Microsoft Office User</cp:lastModifiedBy>
  <cp:revision>41</cp:revision>
  <cp:lastPrinted>2017-05-01T20:17:00Z</cp:lastPrinted>
  <dcterms:created xsi:type="dcterms:W3CDTF">2017-05-01T20:36:00Z</dcterms:created>
  <dcterms:modified xsi:type="dcterms:W3CDTF">2018-04-30T16:21:00Z</dcterms:modified>
</cp:coreProperties>
</file>