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Pr="00083837" w:rsidRDefault="001026AA" w:rsidP="001026AA">
      <w:pPr>
        <w:jc w:val="center"/>
        <w:rPr>
          <w:rFonts w:asciiTheme="minorHAnsi" w:hAnsiTheme="minorHAnsi" w:cs="Arial"/>
          <w:b/>
          <w:sz w:val="22"/>
          <w:szCs w:val="22"/>
        </w:rPr>
      </w:pPr>
      <w:r w:rsidRPr="00083837">
        <w:rPr>
          <w:rFonts w:asciiTheme="minorHAnsi" w:hAnsiTheme="minorHAnsi" w:cs="Arial"/>
          <w:b/>
          <w:sz w:val="22"/>
          <w:szCs w:val="22"/>
        </w:rPr>
        <w:t>Sinclair Community College</w:t>
      </w:r>
      <w:r w:rsidR="00827AE5" w:rsidRPr="00083837">
        <w:rPr>
          <w:rFonts w:asciiTheme="minorHAnsi" w:hAnsiTheme="minorHAnsi" w:cs="Arial"/>
          <w:b/>
          <w:sz w:val="22"/>
          <w:szCs w:val="22"/>
        </w:rPr>
        <w:t xml:space="preserve"> - </w:t>
      </w:r>
      <w:r w:rsidRPr="00083837">
        <w:rPr>
          <w:rFonts w:asciiTheme="minorHAnsi" w:hAnsiTheme="minorHAnsi" w:cs="Arial"/>
          <w:b/>
          <w:sz w:val="22"/>
          <w:szCs w:val="22"/>
        </w:rPr>
        <w:t>Continuous Improvement Annual Update 201</w:t>
      </w:r>
      <w:r w:rsidR="00A6078F" w:rsidRPr="00083837">
        <w:rPr>
          <w:rFonts w:asciiTheme="minorHAnsi" w:hAnsiTheme="minorHAnsi" w:cs="Arial"/>
          <w:b/>
          <w:sz w:val="22"/>
          <w:szCs w:val="22"/>
        </w:rPr>
        <w:t>1</w:t>
      </w:r>
      <w:r w:rsidRPr="00083837">
        <w:rPr>
          <w:rFonts w:asciiTheme="minorHAnsi" w:hAnsiTheme="minorHAnsi" w:cs="Arial"/>
          <w:b/>
          <w:sz w:val="22"/>
          <w:szCs w:val="22"/>
        </w:rPr>
        <w:t>-1</w:t>
      </w:r>
      <w:r w:rsidR="00A6078F" w:rsidRPr="00083837">
        <w:rPr>
          <w:rFonts w:asciiTheme="minorHAnsi" w:hAnsiTheme="minorHAnsi" w:cs="Arial"/>
          <w:b/>
          <w:sz w:val="22"/>
          <w:szCs w:val="22"/>
        </w:rPr>
        <w:t>2</w:t>
      </w:r>
    </w:p>
    <w:p w:rsidR="001026AA" w:rsidRPr="00083837" w:rsidRDefault="001026AA" w:rsidP="001026AA">
      <w:pPr>
        <w:jc w:val="center"/>
        <w:rPr>
          <w:rFonts w:asciiTheme="minorHAnsi" w:hAnsiTheme="minorHAnsi" w:cs="Arial"/>
          <w:b/>
          <w:sz w:val="22"/>
          <w:szCs w:val="22"/>
        </w:rPr>
      </w:pPr>
    </w:p>
    <w:p w:rsidR="001026AA" w:rsidRPr="00083837" w:rsidRDefault="001026AA" w:rsidP="001026AA">
      <w:pPr>
        <w:tabs>
          <w:tab w:val="left" w:pos="7920"/>
        </w:tabs>
        <w:spacing w:after="240"/>
        <w:rPr>
          <w:rFonts w:asciiTheme="minorHAnsi" w:hAnsiTheme="minorHAnsi" w:cs="Arial"/>
          <w:sz w:val="22"/>
          <w:szCs w:val="22"/>
          <w:u w:val="single"/>
        </w:rPr>
      </w:pPr>
      <w:r w:rsidRPr="00083837">
        <w:rPr>
          <w:rFonts w:asciiTheme="minorHAnsi" w:hAnsiTheme="minorHAnsi" w:cs="Arial"/>
          <w:b/>
          <w:sz w:val="22"/>
          <w:szCs w:val="22"/>
        </w:rPr>
        <w:t>Program:</w:t>
      </w:r>
      <w:r w:rsidRPr="00083837">
        <w:rPr>
          <w:rFonts w:asciiTheme="minorHAnsi" w:hAnsiTheme="minorHAnsi" w:cs="Arial"/>
          <w:sz w:val="22"/>
          <w:szCs w:val="22"/>
        </w:rPr>
        <w:t xml:space="preserve">  </w:t>
      </w:r>
      <w:r w:rsidRPr="00083837">
        <w:rPr>
          <w:rFonts w:asciiTheme="minorHAnsi" w:hAnsiTheme="minorHAnsi" w:cs="Arial"/>
          <w:sz w:val="22"/>
          <w:szCs w:val="22"/>
          <w:u w:val="single"/>
        </w:rPr>
        <w:t xml:space="preserve"> </w:t>
      </w:r>
      <w:r w:rsidR="005E75DA" w:rsidRPr="00083837">
        <w:rPr>
          <w:rFonts w:asciiTheme="minorHAnsi" w:hAnsiTheme="minorHAnsi" w:cs="Arial"/>
          <w:sz w:val="22"/>
          <w:szCs w:val="22"/>
          <w:u w:val="single"/>
        </w:rPr>
        <w:t>Surgical Technology</w:t>
      </w:r>
      <w:r w:rsidRPr="00083837">
        <w:rPr>
          <w:rFonts w:asciiTheme="minorHAnsi" w:hAnsiTheme="minorHAnsi" w:cs="Arial"/>
          <w:sz w:val="22"/>
          <w:szCs w:val="22"/>
          <w:u w:val="single"/>
        </w:rPr>
        <w:tab/>
      </w:r>
    </w:p>
    <w:p w:rsidR="00827AE5" w:rsidRPr="00083837" w:rsidRDefault="00827AE5" w:rsidP="00F0239E">
      <w:pPr>
        <w:jc w:val="center"/>
        <w:rPr>
          <w:rFonts w:asciiTheme="minorHAnsi" w:hAnsiTheme="minorHAnsi"/>
          <w:b/>
          <w:sz w:val="22"/>
          <w:szCs w:val="22"/>
        </w:rPr>
      </w:pPr>
    </w:p>
    <w:p w:rsidR="001240D0" w:rsidRPr="00083837" w:rsidRDefault="001240D0" w:rsidP="003254BC">
      <w:pPr>
        <w:rPr>
          <w:rFonts w:asciiTheme="minorHAnsi" w:hAnsiTheme="minorHAnsi"/>
          <w:sz w:val="22"/>
          <w:szCs w:val="22"/>
        </w:rPr>
      </w:pPr>
      <w:r w:rsidRPr="00083837">
        <w:rPr>
          <w:rFonts w:asciiTheme="minorHAnsi" w:hAnsiTheme="minorHAnsi"/>
          <w:b/>
          <w:sz w:val="22"/>
          <w:szCs w:val="22"/>
          <w:u w:val="single"/>
        </w:rPr>
        <w:t xml:space="preserve">Section I:  </w:t>
      </w:r>
      <w:r w:rsidR="000279EB" w:rsidRPr="00083837">
        <w:rPr>
          <w:rFonts w:asciiTheme="minorHAnsi" w:hAnsiTheme="minorHAnsi"/>
          <w:b/>
          <w:sz w:val="22"/>
          <w:szCs w:val="22"/>
          <w:u w:val="single"/>
        </w:rPr>
        <w:t>Trend Data</w:t>
      </w:r>
    </w:p>
    <w:p w:rsidR="009E2519" w:rsidRPr="00083837" w:rsidRDefault="009E2519" w:rsidP="003254BC">
      <w:pPr>
        <w:rPr>
          <w:rFonts w:asciiTheme="minorHAnsi" w:hAnsiTheme="minorHAnsi"/>
          <w:sz w:val="22"/>
          <w:szCs w:val="22"/>
        </w:rPr>
      </w:pPr>
    </w:p>
    <w:p w:rsidR="004E47AA" w:rsidRPr="00083837" w:rsidRDefault="000279EB" w:rsidP="001E03A1">
      <w:pPr>
        <w:pStyle w:val="ListParagraph"/>
        <w:numPr>
          <w:ilvl w:val="1"/>
          <w:numId w:val="5"/>
        </w:numPr>
        <w:ind w:left="360"/>
        <w:rPr>
          <w:rFonts w:asciiTheme="minorHAnsi" w:hAnsiTheme="minorHAnsi"/>
          <w:b/>
          <w:sz w:val="22"/>
          <w:szCs w:val="22"/>
        </w:rPr>
      </w:pPr>
      <w:r w:rsidRPr="00083837">
        <w:rPr>
          <w:rFonts w:asciiTheme="minorHAnsi" w:hAnsiTheme="minorHAnsi"/>
          <w:b/>
          <w:sz w:val="22"/>
          <w:szCs w:val="22"/>
        </w:rPr>
        <w:t>Program</w:t>
      </w:r>
      <w:r w:rsidR="004D3C8C" w:rsidRPr="00083837">
        <w:rPr>
          <w:rFonts w:asciiTheme="minorHAnsi" w:hAnsiTheme="minorHAnsi"/>
          <w:b/>
          <w:sz w:val="22"/>
          <w:szCs w:val="22"/>
        </w:rPr>
        <w:t xml:space="preserve"> </w:t>
      </w:r>
      <w:r w:rsidR="00786F00" w:rsidRPr="00083837">
        <w:rPr>
          <w:rFonts w:asciiTheme="minorHAnsi" w:hAnsiTheme="minorHAnsi"/>
          <w:b/>
          <w:sz w:val="22"/>
          <w:szCs w:val="22"/>
        </w:rPr>
        <w:t>Trend</w:t>
      </w:r>
      <w:r w:rsidR="004D3C8C" w:rsidRPr="00083837">
        <w:rPr>
          <w:rFonts w:asciiTheme="minorHAnsi" w:hAnsiTheme="minorHAnsi"/>
          <w:b/>
          <w:sz w:val="22"/>
          <w:szCs w:val="22"/>
        </w:rPr>
        <w:t xml:space="preserve"> Data</w:t>
      </w:r>
      <w:r w:rsidR="004E47AA" w:rsidRPr="00083837">
        <w:rPr>
          <w:rFonts w:asciiTheme="minorHAnsi" w:hAnsiTheme="minorHAnsi"/>
          <w:b/>
          <w:sz w:val="22"/>
          <w:szCs w:val="22"/>
        </w:rPr>
        <w:t xml:space="preserve">– Please include </w:t>
      </w:r>
      <w:r w:rsidR="004E47AA" w:rsidRPr="00083837">
        <w:rPr>
          <w:rFonts w:asciiTheme="minorHAnsi" w:hAnsiTheme="minorHAnsi"/>
          <w:b/>
          <w:sz w:val="22"/>
          <w:szCs w:val="22"/>
          <w:u w:val="single"/>
        </w:rPr>
        <w:t>the three most recent years of data</w:t>
      </w:r>
      <w:r w:rsidR="004E47AA" w:rsidRPr="00083837">
        <w:rPr>
          <w:rFonts w:asciiTheme="minorHAnsi" w:hAnsiTheme="minorHAnsi"/>
          <w:b/>
          <w:sz w:val="22"/>
          <w:szCs w:val="22"/>
        </w:rPr>
        <w:t xml:space="preserve"> in each area so that trends may be examined.</w:t>
      </w:r>
    </w:p>
    <w:p w:rsidR="004E47AA" w:rsidRPr="00083837" w:rsidRDefault="004E47AA" w:rsidP="001E03A1">
      <w:pPr>
        <w:pStyle w:val="ListParagraph"/>
        <w:ind w:left="0"/>
        <w:rPr>
          <w:rFonts w:asciiTheme="minorHAnsi" w:hAnsiTheme="minorHAnsi"/>
          <w:b/>
          <w:sz w:val="22"/>
          <w:szCs w:val="22"/>
        </w:rPr>
      </w:pPr>
    </w:p>
    <w:p w:rsidR="00083837" w:rsidRDefault="00083837" w:rsidP="001E03A1">
      <w:pPr>
        <w:pStyle w:val="ListParagraph"/>
        <w:ind w:left="360"/>
        <w:rPr>
          <w:rFonts w:asciiTheme="minorHAnsi" w:hAnsiTheme="minorHAnsi" w:cs="Arial"/>
          <w:sz w:val="22"/>
          <w:szCs w:val="22"/>
        </w:rPr>
      </w:pPr>
      <w:r>
        <w:rPr>
          <w:rFonts w:asciiTheme="minorHAnsi" w:hAnsiTheme="minorHAnsi" w:cs="Arial"/>
          <w:sz w:val="22"/>
          <w:szCs w:val="22"/>
        </w:rPr>
        <w:t>The SUT department chose to evaluate the first and second course in the curriculum since they are highly skilled based courses.  These two courses normally indicate total program retention and success.</w:t>
      </w:r>
    </w:p>
    <w:p w:rsidR="00083837" w:rsidRDefault="00687DA8" w:rsidP="001E03A1">
      <w:pPr>
        <w:pStyle w:val="ListParagraph"/>
        <w:ind w:left="0"/>
        <w:rPr>
          <w:rFonts w:asciiTheme="minorHAnsi" w:hAnsiTheme="minorHAnsi" w:cs="Arial"/>
          <w:sz w:val="22"/>
          <w:szCs w:val="22"/>
        </w:rPr>
      </w:pPr>
      <w:r>
        <w:rPr>
          <w:rFonts w:asciiTheme="minorHAnsi" w:hAnsiTheme="minorHAnsi" w:cs="Arial"/>
          <w:sz w:val="22"/>
          <w:szCs w:val="22"/>
        </w:rPr>
        <w:tab/>
      </w:r>
    </w:p>
    <w:p w:rsidR="00687DA8" w:rsidRDefault="00687DA8" w:rsidP="001E03A1">
      <w:pPr>
        <w:pStyle w:val="ListParagraph"/>
        <w:ind w:left="0"/>
        <w:rPr>
          <w:rFonts w:asciiTheme="minorHAnsi" w:hAnsiTheme="minorHAnsi" w:cs="Arial"/>
          <w:sz w:val="22"/>
          <w:szCs w:val="22"/>
        </w:rPr>
      </w:pPr>
      <w:r>
        <w:rPr>
          <w:rFonts w:asciiTheme="minorHAnsi" w:hAnsiTheme="minorHAnsi" w:cs="Arial"/>
          <w:sz w:val="22"/>
          <w:szCs w:val="22"/>
        </w:rPr>
        <w:tab/>
      </w:r>
      <w:proofErr w:type="spellStart"/>
      <w:r>
        <w:rPr>
          <w:rFonts w:asciiTheme="minorHAnsi" w:hAnsiTheme="minorHAnsi" w:cs="Arial"/>
          <w:sz w:val="22"/>
          <w:szCs w:val="22"/>
        </w:rPr>
        <w:t>i</w:t>
      </w:r>
      <w:proofErr w:type="spellEnd"/>
      <w:r>
        <w:rPr>
          <w:rFonts w:asciiTheme="minorHAnsi" w:hAnsiTheme="minorHAnsi" w:cs="Arial"/>
          <w:sz w:val="22"/>
          <w:szCs w:val="22"/>
        </w:rPr>
        <w:t>.</w:t>
      </w:r>
      <w:r>
        <w:rPr>
          <w:rFonts w:asciiTheme="minorHAnsi" w:hAnsiTheme="minorHAnsi" w:cs="Arial"/>
          <w:sz w:val="22"/>
          <w:szCs w:val="22"/>
        </w:rPr>
        <w:tab/>
      </w:r>
      <w:r w:rsidRPr="00687DA8">
        <w:rPr>
          <w:rFonts w:asciiTheme="minorHAnsi" w:hAnsiTheme="minorHAnsi" w:cs="Arial"/>
          <w:b/>
          <w:sz w:val="22"/>
          <w:szCs w:val="22"/>
        </w:rPr>
        <w:t>Course Success Rate</w:t>
      </w:r>
    </w:p>
    <w:p w:rsidR="00687DA8" w:rsidRPr="00083837" w:rsidRDefault="00687DA8" w:rsidP="001E03A1">
      <w:pPr>
        <w:pStyle w:val="ListParagraph"/>
        <w:ind w:left="0"/>
        <w:rPr>
          <w:rFonts w:asciiTheme="minorHAnsi" w:hAnsiTheme="minorHAnsi" w:cs="Arial"/>
          <w:sz w:val="22"/>
          <w:szCs w:val="22"/>
        </w:rPr>
      </w:pPr>
    </w:p>
    <w:p w:rsidR="00083837" w:rsidRPr="00083837" w:rsidRDefault="00083837" w:rsidP="001E03A1">
      <w:pPr>
        <w:jc w:val="center"/>
        <w:rPr>
          <w:rFonts w:asciiTheme="minorHAnsi" w:hAnsiTheme="minorHAnsi" w:cs="Arial"/>
          <w:i/>
          <w:sz w:val="22"/>
          <w:szCs w:val="22"/>
        </w:rPr>
      </w:pPr>
      <w:r w:rsidRPr="00083837">
        <w:rPr>
          <w:rFonts w:asciiTheme="minorHAnsi" w:hAnsiTheme="minorHAnsi" w:cs="Arial"/>
          <w:i/>
          <w:sz w:val="22"/>
          <w:szCs w:val="22"/>
        </w:rPr>
        <w:t xml:space="preserve">Course success rates for the past </w:t>
      </w:r>
      <w:r w:rsidR="00687DA8">
        <w:rPr>
          <w:rFonts w:asciiTheme="minorHAnsi" w:hAnsiTheme="minorHAnsi" w:cs="Arial"/>
          <w:i/>
          <w:sz w:val="22"/>
          <w:szCs w:val="22"/>
        </w:rPr>
        <w:t xml:space="preserve">three </w:t>
      </w:r>
      <w:r w:rsidRPr="00083837">
        <w:rPr>
          <w:rFonts w:asciiTheme="minorHAnsi" w:hAnsiTheme="minorHAnsi" w:cs="Arial"/>
          <w:i/>
          <w:sz w:val="22"/>
          <w:szCs w:val="22"/>
        </w:rPr>
        <w:t>(</w:t>
      </w:r>
      <w:r w:rsidR="00687DA8">
        <w:rPr>
          <w:rFonts w:asciiTheme="minorHAnsi" w:hAnsiTheme="minorHAnsi" w:cs="Arial"/>
          <w:i/>
          <w:sz w:val="22"/>
          <w:szCs w:val="22"/>
        </w:rPr>
        <w:t>3</w:t>
      </w:r>
      <w:r w:rsidRPr="00083837">
        <w:rPr>
          <w:rFonts w:asciiTheme="minorHAnsi" w:hAnsiTheme="minorHAnsi" w:cs="Arial"/>
          <w:i/>
          <w:sz w:val="22"/>
          <w:szCs w:val="22"/>
        </w:rPr>
        <w:t xml:space="preserve">) years </w:t>
      </w:r>
    </w:p>
    <w:p w:rsidR="00083837" w:rsidRPr="00083837" w:rsidRDefault="00083837" w:rsidP="001E03A1">
      <w:pPr>
        <w:jc w:val="center"/>
        <w:rPr>
          <w:rFonts w:asciiTheme="minorHAnsi" w:hAnsiTheme="minorHAnsi" w:cs="Arial"/>
          <w:i/>
          <w:sz w:val="22"/>
          <w:szCs w:val="22"/>
        </w:rPr>
      </w:pPr>
      <w:r w:rsidRPr="00083837">
        <w:rPr>
          <w:rFonts w:asciiTheme="minorHAnsi" w:hAnsiTheme="minorHAnsi" w:cs="Arial"/>
          <w:i/>
          <w:sz w:val="22"/>
          <w:szCs w:val="22"/>
        </w:rPr>
        <w:t xml:space="preserve">for selected </w:t>
      </w:r>
      <w:r>
        <w:rPr>
          <w:rFonts w:asciiTheme="minorHAnsi" w:hAnsiTheme="minorHAnsi" w:cs="Arial"/>
          <w:i/>
          <w:sz w:val="22"/>
          <w:szCs w:val="22"/>
        </w:rPr>
        <w:t xml:space="preserve">SUT </w:t>
      </w:r>
      <w:r w:rsidRPr="00083837">
        <w:rPr>
          <w:rFonts w:asciiTheme="minorHAnsi" w:hAnsiTheme="minorHAnsi" w:cs="Arial"/>
          <w:i/>
          <w:sz w:val="22"/>
          <w:szCs w:val="22"/>
        </w:rPr>
        <w:t>courses</w:t>
      </w:r>
    </w:p>
    <w:p w:rsidR="00083837" w:rsidRPr="00083837" w:rsidRDefault="00083837" w:rsidP="001E03A1">
      <w:pPr>
        <w:rPr>
          <w:rFonts w:asciiTheme="minorHAnsi" w:hAnsiTheme="minorHAnsi" w:cs="Arial"/>
          <w:sz w:val="22"/>
          <w:szCs w:val="22"/>
        </w:rPr>
      </w:pPr>
    </w:p>
    <w:tbl>
      <w:tblPr>
        <w:tblW w:w="0" w:type="auto"/>
        <w:tblInd w:w="1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7"/>
        <w:gridCol w:w="1331"/>
        <w:gridCol w:w="1331"/>
        <w:gridCol w:w="1331"/>
      </w:tblGrid>
      <w:tr w:rsidR="00687DA8" w:rsidRPr="00083837" w:rsidTr="00687DA8">
        <w:tc>
          <w:tcPr>
            <w:tcW w:w="1427" w:type="dxa"/>
          </w:tcPr>
          <w:p w:rsidR="00687DA8" w:rsidRPr="00083837" w:rsidRDefault="00687DA8" w:rsidP="00083837">
            <w:pPr>
              <w:rPr>
                <w:rFonts w:asciiTheme="minorHAnsi" w:eastAsia="Calibri" w:hAnsiTheme="minorHAnsi" w:cs="Arial"/>
                <w:b/>
              </w:rPr>
            </w:pPr>
            <w:r w:rsidRPr="00083837">
              <w:rPr>
                <w:rFonts w:asciiTheme="minorHAnsi" w:eastAsia="Calibri" w:hAnsiTheme="minorHAnsi" w:cs="Arial"/>
                <w:b/>
                <w:sz w:val="22"/>
                <w:szCs w:val="22"/>
              </w:rPr>
              <w:t xml:space="preserve">Course </w:t>
            </w:r>
          </w:p>
        </w:tc>
        <w:tc>
          <w:tcPr>
            <w:tcW w:w="1331" w:type="dxa"/>
          </w:tcPr>
          <w:p w:rsidR="00687DA8" w:rsidRPr="00083837" w:rsidRDefault="00687DA8" w:rsidP="00083837">
            <w:pPr>
              <w:rPr>
                <w:rFonts w:asciiTheme="minorHAnsi" w:eastAsia="Calibri" w:hAnsiTheme="minorHAnsi" w:cs="Arial"/>
                <w:b/>
              </w:rPr>
            </w:pPr>
            <w:r w:rsidRPr="00083837">
              <w:rPr>
                <w:rFonts w:asciiTheme="minorHAnsi" w:eastAsia="Calibri" w:hAnsiTheme="minorHAnsi" w:cs="Arial"/>
                <w:b/>
                <w:sz w:val="22"/>
                <w:szCs w:val="22"/>
              </w:rPr>
              <w:t>2008-09</w:t>
            </w:r>
          </w:p>
        </w:tc>
        <w:tc>
          <w:tcPr>
            <w:tcW w:w="1331" w:type="dxa"/>
          </w:tcPr>
          <w:p w:rsidR="00687DA8" w:rsidRPr="00083837" w:rsidRDefault="00687DA8" w:rsidP="00083837">
            <w:pPr>
              <w:rPr>
                <w:rFonts w:asciiTheme="minorHAnsi" w:eastAsia="Calibri" w:hAnsiTheme="minorHAnsi" w:cs="Arial"/>
                <w:b/>
              </w:rPr>
            </w:pPr>
            <w:r w:rsidRPr="00083837">
              <w:rPr>
                <w:rFonts w:asciiTheme="minorHAnsi" w:eastAsia="Calibri" w:hAnsiTheme="minorHAnsi" w:cs="Arial"/>
                <w:b/>
                <w:sz w:val="22"/>
                <w:szCs w:val="22"/>
              </w:rPr>
              <w:t>2009-10</w:t>
            </w:r>
          </w:p>
        </w:tc>
        <w:tc>
          <w:tcPr>
            <w:tcW w:w="1331" w:type="dxa"/>
          </w:tcPr>
          <w:p w:rsidR="00687DA8" w:rsidRPr="00083837" w:rsidRDefault="00687DA8" w:rsidP="00083837">
            <w:pPr>
              <w:rPr>
                <w:rFonts w:asciiTheme="minorHAnsi" w:eastAsia="Calibri" w:hAnsiTheme="minorHAnsi" w:cs="Arial"/>
                <w:b/>
              </w:rPr>
            </w:pPr>
            <w:r w:rsidRPr="00083837">
              <w:rPr>
                <w:rFonts w:asciiTheme="minorHAnsi" w:eastAsia="Calibri" w:hAnsiTheme="minorHAnsi" w:cs="Arial"/>
                <w:b/>
                <w:sz w:val="22"/>
                <w:szCs w:val="22"/>
              </w:rPr>
              <w:t>2010-11</w:t>
            </w:r>
          </w:p>
          <w:p w:rsidR="00687DA8" w:rsidRPr="00083837" w:rsidRDefault="00687DA8" w:rsidP="00083837">
            <w:pPr>
              <w:rPr>
                <w:rFonts w:asciiTheme="minorHAnsi" w:eastAsia="Calibri" w:hAnsiTheme="minorHAnsi" w:cs="Arial"/>
                <w:b/>
              </w:rPr>
            </w:pPr>
          </w:p>
        </w:tc>
      </w:tr>
      <w:tr w:rsidR="00687DA8" w:rsidRPr="00083837" w:rsidTr="00687DA8">
        <w:tc>
          <w:tcPr>
            <w:tcW w:w="1427" w:type="dxa"/>
          </w:tcPr>
          <w:p w:rsidR="00687DA8" w:rsidRPr="00083837" w:rsidRDefault="00687DA8" w:rsidP="00083837">
            <w:pPr>
              <w:rPr>
                <w:rFonts w:asciiTheme="minorHAnsi" w:eastAsia="Calibri" w:hAnsiTheme="minorHAnsi" w:cs="Arial"/>
              </w:rPr>
            </w:pPr>
            <w:r>
              <w:rPr>
                <w:rFonts w:asciiTheme="minorHAnsi" w:eastAsia="Calibri" w:hAnsiTheme="minorHAnsi" w:cs="Arial"/>
                <w:sz w:val="22"/>
                <w:szCs w:val="22"/>
              </w:rPr>
              <w:t>SUT 111</w:t>
            </w:r>
          </w:p>
        </w:tc>
        <w:tc>
          <w:tcPr>
            <w:tcW w:w="1331" w:type="dxa"/>
          </w:tcPr>
          <w:p w:rsidR="00687DA8" w:rsidRPr="00083837" w:rsidRDefault="00687DA8" w:rsidP="00083837">
            <w:pPr>
              <w:rPr>
                <w:rFonts w:asciiTheme="minorHAnsi" w:eastAsia="Calibri" w:hAnsiTheme="minorHAnsi" w:cs="Arial"/>
              </w:rPr>
            </w:pPr>
            <w:r>
              <w:rPr>
                <w:rFonts w:asciiTheme="minorHAnsi" w:eastAsia="Calibri" w:hAnsiTheme="minorHAnsi" w:cs="Arial"/>
                <w:sz w:val="22"/>
                <w:szCs w:val="22"/>
              </w:rPr>
              <w:t>100%</w:t>
            </w:r>
          </w:p>
        </w:tc>
        <w:tc>
          <w:tcPr>
            <w:tcW w:w="1331" w:type="dxa"/>
          </w:tcPr>
          <w:p w:rsidR="00687DA8" w:rsidRPr="00083837" w:rsidRDefault="00687DA8" w:rsidP="00083837">
            <w:pPr>
              <w:rPr>
                <w:rFonts w:asciiTheme="minorHAnsi" w:eastAsia="Calibri" w:hAnsiTheme="minorHAnsi" w:cs="Arial"/>
              </w:rPr>
            </w:pPr>
            <w:r>
              <w:rPr>
                <w:rFonts w:asciiTheme="minorHAnsi" w:eastAsia="Calibri" w:hAnsiTheme="minorHAnsi" w:cs="Arial"/>
                <w:sz w:val="22"/>
                <w:szCs w:val="22"/>
              </w:rPr>
              <w:t>100%</w:t>
            </w:r>
          </w:p>
        </w:tc>
        <w:tc>
          <w:tcPr>
            <w:tcW w:w="1331" w:type="dxa"/>
          </w:tcPr>
          <w:p w:rsidR="00687DA8" w:rsidRPr="00083837" w:rsidRDefault="00687DA8" w:rsidP="00083837">
            <w:pPr>
              <w:rPr>
                <w:rFonts w:asciiTheme="minorHAnsi" w:eastAsia="Calibri" w:hAnsiTheme="minorHAnsi" w:cs="Arial"/>
              </w:rPr>
            </w:pPr>
            <w:r>
              <w:rPr>
                <w:rFonts w:asciiTheme="minorHAnsi" w:eastAsia="Calibri" w:hAnsiTheme="minorHAnsi" w:cs="Arial"/>
                <w:sz w:val="22"/>
                <w:szCs w:val="22"/>
              </w:rPr>
              <w:t>86.67</w:t>
            </w:r>
          </w:p>
        </w:tc>
      </w:tr>
      <w:tr w:rsidR="00687DA8" w:rsidRPr="00083837" w:rsidTr="00687DA8">
        <w:tc>
          <w:tcPr>
            <w:tcW w:w="1427" w:type="dxa"/>
          </w:tcPr>
          <w:p w:rsidR="00687DA8" w:rsidRPr="00083837" w:rsidRDefault="00687DA8" w:rsidP="00083837">
            <w:pPr>
              <w:rPr>
                <w:rFonts w:asciiTheme="minorHAnsi" w:eastAsia="Calibri" w:hAnsiTheme="minorHAnsi" w:cs="Arial"/>
              </w:rPr>
            </w:pPr>
            <w:r>
              <w:rPr>
                <w:rFonts w:asciiTheme="minorHAnsi" w:eastAsia="Calibri" w:hAnsiTheme="minorHAnsi" w:cs="Arial"/>
                <w:sz w:val="22"/>
                <w:szCs w:val="22"/>
              </w:rPr>
              <w:t>SUT 112</w:t>
            </w:r>
          </w:p>
        </w:tc>
        <w:tc>
          <w:tcPr>
            <w:tcW w:w="1331" w:type="dxa"/>
          </w:tcPr>
          <w:p w:rsidR="00687DA8" w:rsidRPr="00083837" w:rsidRDefault="00687DA8" w:rsidP="00083837">
            <w:pPr>
              <w:rPr>
                <w:rFonts w:asciiTheme="minorHAnsi" w:eastAsia="Calibri" w:hAnsiTheme="minorHAnsi" w:cs="Arial"/>
              </w:rPr>
            </w:pPr>
            <w:r>
              <w:rPr>
                <w:rFonts w:asciiTheme="minorHAnsi" w:eastAsia="Calibri" w:hAnsiTheme="minorHAnsi" w:cs="Arial"/>
                <w:sz w:val="22"/>
                <w:szCs w:val="22"/>
              </w:rPr>
              <w:t>95.24%</w:t>
            </w:r>
          </w:p>
        </w:tc>
        <w:tc>
          <w:tcPr>
            <w:tcW w:w="1331" w:type="dxa"/>
          </w:tcPr>
          <w:p w:rsidR="00687DA8" w:rsidRPr="00083837" w:rsidRDefault="00687DA8" w:rsidP="00083837">
            <w:pPr>
              <w:rPr>
                <w:rFonts w:asciiTheme="minorHAnsi" w:eastAsia="Calibri" w:hAnsiTheme="minorHAnsi" w:cs="Arial"/>
              </w:rPr>
            </w:pPr>
            <w:r>
              <w:rPr>
                <w:rFonts w:asciiTheme="minorHAnsi" w:eastAsia="Calibri" w:hAnsiTheme="minorHAnsi" w:cs="Arial"/>
                <w:sz w:val="22"/>
                <w:szCs w:val="22"/>
              </w:rPr>
              <w:t>100%</w:t>
            </w:r>
          </w:p>
        </w:tc>
        <w:tc>
          <w:tcPr>
            <w:tcW w:w="1331" w:type="dxa"/>
          </w:tcPr>
          <w:p w:rsidR="00687DA8" w:rsidRPr="00083837" w:rsidRDefault="00687DA8" w:rsidP="00083837">
            <w:pPr>
              <w:rPr>
                <w:rFonts w:asciiTheme="minorHAnsi" w:eastAsia="Calibri" w:hAnsiTheme="minorHAnsi" w:cs="Arial"/>
              </w:rPr>
            </w:pPr>
            <w:r>
              <w:rPr>
                <w:rFonts w:asciiTheme="minorHAnsi" w:eastAsia="Calibri" w:hAnsiTheme="minorHAnsi" w:cs="Arial"/>
                <w:sz w:val="22"/>
                <w:szCs w:val="22"/>
              </w:rPr>
              <w:t>100%</w:t>
            </w:r>
          </w:p>
        </w:tc>
      </w:tr>
    </w:tbl>
    <w:p w:rsidR="005864A4" w:rsidRPr="00083837" w:rsidRDefault="005864A4" w:rsidP="001E03A1">
      <w:pPr>
        <w:rPr>
          <w:rFonts w:asciiTheme="minorHAnsi" w:hAnsiTheme="minorHAnsi" w:cs="Arial"/>
          <w:b/>
          <w:sz w:val="22"/>
          <w:szCs w:val="22"/>
        </w:rPr>
      </w:pPr>
    </w:p>
    <w:p w:rsidR="001E03A1" w:rsidRPr="001E03A1" w:rsidRDefault="001E03A1" w:rsidP="001E03A1">
      <w:pPr>
        <w:ind w:firstLine="360"/>
        <w:rPr>
          <w:rFonts w:asciiTheme="minorHAnsi" w:hAnsiTheme="minorHAnsi"/>
          <w:b/>
          <w:sz w:val="22"/>
          <w:szCs w:val="22"/>
        </w:rPr>
      </w:pPr>
    </w:p>
    <w:p w:rsidR="001E03A1" w:rsidRPr="001E03A1" w:rsidRDefault="001E03A1" w:rsidP="001E03A1">
      <w:pPr>
        <w:rPr>
          <w:rFonts w:asciiTheme="minorHAnsi" w:hAnsiTheme="minorHAnsi"/>
          <w:b/>
          <w:sz w:val="22"/>
          <w:szCs w:val="22"/>
        </w:rPr>
      </w:pPr>
      <w:r w:rsidRPr="001E03A1">
        <w:rPr>
          <w:rFonts w:asciiTheme="minorHAnsi" w:hAnsiTheme="minorHAnsi"/>
          <w:b/>
          <w:sz w:val="22"/>
          <w:szCs w:val="22"/>
        </w:rPr>
        <w:tab/>
      </w:r>
      <w:r w:rsidR="00687DA8" w:rsidRPr="00687DA8">
        <w:rPr>
          <w:rFonts w:asciiTheme="minorHAnsi" w:hAnsiTheme="minorHAnsi"/>
          <w:sz w:val="22"/>
          <w:szCs w:val="22"/>
        </w:rPr>
        <w:t>i</w:t>
      </w:r>
      <w:r w:rsidRPr="00687DA8">
        <w:rPr>
          <w:rFonts w:asciiTheme="minorHAnsi" w:hAnsiTheme="minorHAnsi"/>
          <w:sz w:val="22"/>
          <w:szCs w:val="22"/>
        </w:rPr>
        <w:t>i.</w:t>
      </w:r>
      <w:r w:rsidRPr="001E03A1">
        <w:rPr>
          <w:rFonts w:asciiTheme="minorHAnsi" w:hAnsiTheme="minorHAnsi"/>
          <w:b/>
          <w:sz w:val="22"/>
          <w:szCs w:val="22"/>
        </w:rPr>
        <w:tab/>
        <w:t>Program Completion Rate</w:t>
      </w:r>
    </w:p>
    <w:p w:rsidR="001E03A1" w:rsidRPr="001E03A1" w:rsidRDefault="001E03A1" w:rsidP="001E03A1">
      <w:pPr>
        <w:rPr>
          <w:rFonts w:asciiTheme="minorHAnsi" w:hAnsiTheme="minorHAnsi"/>
          <w:sz w:val="22"/>
          <w:szCs w:val="22"/>
        </w:rPr>
      </w:pPr>
    </w:p>
    <w:p w:rsidR="001E03A1" w:rsidRPr="001E03A1" w:rsidRDefault="001E03A1" w:rsidP="001E03A1">
      <w:pPr>
        <w:pStyle w:val="ListParagraph"/>
        <w:ind w:left="1440"/>
        <w:rPr>
          <w:rFonts w:asciiTheme="minorHAnsi" w:hAnsiTheme="minorHAnsi" w:cs="Arial"/>
          <w:sz w:val="22"/>
          <w:szCs w:val="22"/>
        </w:rPr>
      </w:pPr>
      <w:r w:rsidRPr="001E03A1">
        <w:rPr>
          <w:rFonts w:asciiTheme="minorHAnsi" w:hAnsiTheme="minorHAnsi" w:cs="Arial"/>
          <w:sz w:val="22"/>
          <w:szCs w:val="22"/>
        </w:rPr>
        <w:t>Program completion for the past three (3) years for SUT.AAS:</w:t>
      </w:r>
      <w:r w:rsidRPr="001E03A1">
        <w:rPr>
          <w:rFonts w:asciiTheme="minorHAnsi" w:hAnsiTheme="minorHAnsi" w:cs="Arial"/>
          <w:sz w:val="22"/>
          <w:szCs w:val="22"/>
        </w:rPr>
        <w:br/>
      </w:r>
    </w:p>
    <w:p w:rsidR="001E03A1" w:rsidRPr="001E03A1" w:rsidRDefault="001E03A1" w:rsidP="001E03A1">
      <w:pPr>
        <w:ind w:left="720"/>
        <w:rPr>
          <w:rFonts w:asciiTheme="minorHAnsi" w:hAnsiTheme="minorHAnsi"/>
          <w:sz w:val="22"/>
          <w:szCs w:val="22"/>
        </w:rPr>
      </w:pPr>
      <w:r>
        <w:rPr>
          <w:rFonts w:asciiTheme="minorHAnsi" w:hAnsiTheme="minorHAnsi" w:cs="Arial"/>
          <w:sz w:val="22"/>
          <w:szCs w:val="22"/>
        </w:rPr>
        <w:tab/>
      </w:r>
      <w:r w:rsidRPr="00687DA8">
        <w:rPr>
          <w:rFonts w:asciiTheme="minorHAnsi" w:hAnsiTheme="minorHAnsi" w:cs="Arial"/>
          <w:b/>
          <w:sz w:val="22"/>
          <w:szCs w:val="22"/>
        </w:rPr>
        <w:t>2009</w:t>
      </w:r>
      <w:r w:rsidRPr="001E03A1">
        <w:rPr>
          <w:rFonts w:asciiTheme="minorHAnsi" w:hAnsiTheme="minorHAnsi" w:cs="Arial"/>
          <w:sz w:val="22"/>
          <w:szCs w:val="22"/>
        </w:rPr>
        <w:t xml:space="preserve"> – 97.24%; </w:t>
      </w:r>
      <w:r w:rsidRPr="001E03A1">
        <w:rPr>
          <w:rFonts w:asciiTheme="minorHAnsi" w:hAnsiTheme="minorHAnsi" w:cs="Arial"/>
          <w:sz w:val="22"/>
          <w:szCs w:val="22"/>
        </w:rPr>
        <w:tab/>
      </w:r>
      <w:r w:rsidRPr="001E03A1">
        <w:rPr>
          <w:rFonts w:asciiTheme="minorHAnsi" w:hAnsiTheme="minorHAnsi" w:cs="Arial"/>
          <w:sz w:val="22"/>
          <w:szCs w:val="22"/>
        </w:rPr>
        <w:tab/>
      </w:r>
      <w:r w:rsidRPr="00687DA8">
        <w:rPr>
          <w:rFonts w:asciiTheme="minorHAnsi" w:hAnsiTheme="minorHAnsi" w:cs="Arial"/>
          <w:b/>
          <w:sz w:val="22"/>
          <w:szCs w:val="22"/>
        </w:rPr>
        <w:t>2010</w:t>
      </w:r>
      <w:r w:rsidRPr="001E03A1">
        <w:rPr>
          <w:rFonts w:asciiTheme="minorHAnsi" w:hAnsiTheme="minorHAnsi" w:cs="Arial"/>
          <w:sz w:val="22"/>
          <w:szCs w:val="22"/>
        </w:rPr>
        <w:t xml:space="preserve"> – 97.78%; </w:t>
      </w:r>
      <w:r w:rsidRPr="001E03A1">
        <w:rPr>
          <w:rFonts w:asciiTheme="minorHAnsi" w:hAnsiTheme="minorHAnsi" w:cs="Arial"/>
          <w:sz w:val="22"/>
          <w:szCs w:val="22"/>
        </w:rPr>
        <w:tab/>
      </w:r>
      <w:r w:rsidRPr="001E03A1">
        <w:rPr>
          <w:rFonts w:asciiTheme="minorHAnsi" w:hAnsiTheme="minorHAnsi" w:cs="Arial"/>
          <w:sz w:val="22"/>
          <w:szCs w:val="22"/>
        </w:rPr>
        <w:tab/>
      </w:r>
      <w:r w:rsidRPr="00687DA8">
        <w:rPr>
          <w:rFonts w:asciiTheme="minorHAnsi" w:hAnsiTheme="minorHAnsi" w:cs="Arial"/>
          <w:b/>
          <w:sz w:val="22"/>
          <w:szCs w:val="22"/>
        </w:rPr>
        <w:t>2011</w:t>
      </w:r>
      <w:r w:rsidRPr="001E03A1">
        <w:rPr>
          <w:rFonts w:asciiTheme="minorHAnsi" w:hAnsiTheme="minorHAnsi" w:cs="Arial"/>
          <w:sz w:val="22"/>
          <w:szCs w:val="22"/>
        </w:rPr>
        <w:t xml:space="preserve"> – 96.60% </w:t>
      </w:r>
      <w:r w:rsidRPr="001E03A1">
        <w:rPr>
          <w:rFonts w:asciiTheme="minorHAnsi" w:hAnsiTheme="minorHAnsi" w:cs="Arial"/>
          <w:sz w:val="22"/>
          <w:szCs w:val="22"/>
        </w:rPr>
        <w:br/>
      </w:r>
    </w:p>
    <w:p w:rsidR="00B4724E" w:rsidRDefault="001E03A1" w:rsidP="00B4724E">
      <w:pPr>
        <w:rPr>
          <w:rFonts w:asciiTheme="minorHAnsi" w:hAnsiTheme="minorHAnsi"/>
          <w:sz w:val="22"/>
          <w:szCs w:val="22"/>
        </w:rPr>
      </w:pPr>
      <w:r w:rsidRPr="001E03A1">
        <w:rPr>
          <w:rFonts w:asciiTheme="minorHAnsi" w:hAnsiTheme="minorHAnsi"/>
          <w:sz w:val="22"/>
          <w:szCs w:val="22"/>
        </w:rPr>
        <w:tab/>
      </w:r>
      <w:r>
        <w:rPr>
          <w:rFonts w:asciiTheme="minorHAnsi" w:hAnsiTheme="minorHAnsi" w:cs="Arial"/>
          <w:sz w:val="22"/>
          <w:szCs w:val="22"/>
        </w:rPr>
        <w:t>iii.</w:t>
      </w:r>
      <w:r>
        <w:rPr>
          <w:rFonts w:asciiTheme="minorHAnsi" w:hAnsiTheme="minorHAnsi" w:cs="Arial"/>
          <w:sz w:val="22"/>
          <w:szCs w:val="22"/>
        </w:rPr>
        <w:tab/>
      </w:r>
      <w:r w:rsidRPr="001E03A1">
        <w:rPr>
          <w:rFonts w:asciiTheme="minorHAnsi" w:hAnsiTheme="minorHAnsi"/>
          <w:sz w:val="22"/>
          <w:szCs w:val="22"/>
        </w:rPr>
        <w:t>Any additional data that illustrates what is going on in the program (examples</w:t>
      </w:r>
      <w:r w:rsidR="00687DA8">
        <w:rPr>
          <w:rFonts w:asciiTheme="minorHAnsi" w:hAnsiTheme="minorHAnsi"/>
          <w:sz w:val="22"/>
          <w:szCs w:val="22"/>
        </w:rPr>
        <w:t xml:space="preserve"> </w:t>
      </w:r>
      <w:r w:rsidRPr="001E03A1">
        <w:rPr>
          <w:rFonts w:asciiTheme="minorHAnsi" w:hAnsiTheme="minorHAnsi"/>
          <w:sz w:val="22"/>
          <w:szCs w:val="22"/>
        </w:rPr>
        <w:t xml:space="preserve">might </w:t>
      </w:r>
      <w:r>
        <w:rPr>
          <w:rFonts w:asciiTheme="minorHAnsi" w:hAnsiTheme="minorHAnsi"/>
          <w:sz w:val="22"/>
          <w:szCs w:val="22"/>
        </w:rPr>
        <w:tab/>
      </w:r>
      <w:r w:rsidR="00687DA8">
        <w:rPr>
          <w:rFonts w:asciiTheme="minorHAnsi" w:hAnsiTheme="minorHAnsi"/>
          <w:sz w:val="22"/>
          <w:szCs w:val="22"/>
        </w:rPr>
        <w:tab/>
      </w:r>
      <w:r w:rsidR="00687DA8">
        <w:rPr>
          <w:rFonts w:asciiTheme="minorHAnsi" w:hAnsiTheme="minorHAnsi"/>
          <w:sz w:val="22"/>
          <w:szCs w:val="22"/>
        </w:rPr>
        <w:tab/>
      </w:r>
      <w:r w:rsidRPr="001E03A1">
        <w:rPr>
          <w:rFonts w:asciiTheme="minorHAnsi" w:hAnsiTheme="minorHAnsi"/>
          <w:sz w:val="22"/>
          <w:szCs w:val="22"/>
        </w:rPr>
        <w:t xml:space="preserve">include course sequence completion, retention, demographic data, data on placement </w:t>
      </w:r>
      <w:r w:rsidR="00687DA8">
        <w:rPr>
          <w:rFonts w:asciiTheme="minorHAnsi" w:hAnsiTheme="minorHAnsi"/>
          <w:sz w:val="22"/>
          <w:szCs w:val="22"/>
        </w:rPr>
        <w:tab/>
      </w:r>
      <w:r w:rsidR="00687DA8">
        <w:rPr>
          <w:rFonts w:asciiTheme="minorHAnsi" w:hAnsiTheme="minorHAnsi"/>
          <w:sz w:val="22"/>
          <w:szCs w:val="22"/>
        </w:rPr>
        <w:tab/>
      </w:r>
      <w:r>
        <w:rPr>
          <w:rFonts w:asciiTheme="minorHAnsi" w:hAnsiTheme="minorHAnsi"/>
          <w:sz w:val="22"/>
          <w:szCs w:val="22"/>
        </w:rPr>
        <w:tab/>
      </w:r>
      <w:r w:rsidRPr="001E03A1">
        <w:rPr>
          <w:rFonts w:asciiTheme="minorHAnsi" w:hAnsiTheme="minorHAnsi"/>
          <w:sz w:val="22"/>
          <w:szCs w:val="22"/>
        </w:rPr>
        <w:t>of graduates, graduate survey data, etc.)</w:t>
      </w:r>
    </w:p>
    <w:p w:rsidR="00A20F76" w:rsidRPr="00B4724E" w:rsidRDefault="00B4724E" w:rsidP="00B4724E">
      <w:pPr>
        <w:rPr>
          <w:rFonts w:asciiTheme="minorHAnsi" w:hAnsiTheme="minorHAnsi"/>
          <w:sz w:val="22"/>
          <w:szCs w:val="22"/>
        </w:rPr>
      </w:pPr>
      <w:r>
        <w:rPr>
          <w:rFonts w:asciiTheme="minorHAnsi" w:hAnsiTheme="minorHAnsi"/>
          <w:i/>
          <w:sz w:val="22"/>
          <w:szCs w:val="22"/>
        </w:rPr>
        <w:t>Note: The CST exam pass rate replaced the PAE as the new required outcome measure.</w:t>
      </w:r>
    </w:p>
    <w:tbl>
      <w:tblPr>
        <w:tblpPr w:leftFromText="180" w:rightFromText="180" w:vertAnchor="text" w:horzAnchor="margin" w:tblpXSpec="center" w:tblpY="-23"/>
        <w:tblW w:w="10654" w:type="dxa"/>
        <w:tblLook w:val="04A0"/>
      </w:tblPr>
      <w:tblGrid>
        <w:gridCol w:w="2808"/>
        <w:gridCol w:w="810"/>
        <w:gridCol w:w="810"/>
        <w:gridCol w:w="810"/>
        <w:gridCol w:w="728"/>
        <w:gridCol w:w="802"/>
        <w:gridCol w:w="810"/>
        <w:gridCol w:w="810"/>
        <w:gridCol w:w="810"/>
        <w:gridCol w:w="728"/>
        <w:gridCol w:w="728"/>
      </w:tblGrid>
      <w:tr w:rsidR="00A20F76" w:rsidRPr="00652F43" w:rsidTr="00A20F76">
        <w:trPr>
          <w:trHeight w:val="300"/>
        </w:trPr>
        <w:tc>
          <w:tcPr>
            <w:tcW w:w="28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20F76" w:rsidRPr="00652F43" w:rsidRDefault="00A20F76" w:rsidP="00A20F76">
            <w:pPr>
              <w:rPr>
                <w:rFonts w:ascii="Arial" w:hAnsi="Arial" w:cs="Arial"/>
                <w:b/>
                <w:color w:val="000000"/>
                <w:sz w:val="20"/>
                <w:szCs w:val="20"/>
              </w:rPr>
            </w:pPr>
            <w:r w:rsidRPr="00652F43">
              <w:rPr>
                <w:rFonts w:ascii="Arial" w:hAnsi="Arial" w:cs="Arial"/>
                <w:color w:val="000000"/>
                <w:sz w:val="22"/>
                <w:szCs w:val="22"/>
              </w:rPr>
              <w:t> </w:t>
            </w:r>
            <w:r w:rsidRPr="00652F43">
              <w:rPr>
                <w:rFonts w:ascii="Arial" w:hAnsi="Arial" w:cs="Arial"/>
                <w:b/>
                <w:color w:val="000000"/>
                <w:sz w:val="20"/>
                <w:szCs w:val="20"/>
              </w:rPr>
              <w:t>Program Outcome Measures</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b/>
                <w:bCs/>
                <w:color w:val="000000"/>
              </w:rPr>
            </w:pPr>
            <w:r w:rsidRPr="00652F43">
              <w:rPr>
                <w:rFonts w:ascii="Arial" w:hAnsi="Arial" w:cs="Arial"/>
                <w:b/>
                <w:bCs/>
                <w:color w:val="000000"/>
                <w:sz w:val="22"/>
                <w:szCs w:val="22"/>
              </w:rPr>
              <w:t>2002</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b/>
                <w:bCs/>
                <w:color w:val="000000"/>
              </w:rPr>
            </w:pPr>
            <w:r w:rsidRPr="00652F43">
              <w:rPr>
                <w:rFonts w:ascii="Arial" w:hAnsi="Arial" w:cs="Arial"/>
                <w:b/>
                <w:bCs/>
                <w:color w:val="000000"/>
                <w:sz w:val="22"/>
                <w:szCs w:val="22"/>
              </w:rPr>
              <w:t>2003</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b/>
                <w:bCs/>
                <w:color w:val="000000"/>
              </w:rPr>
            </w:pPr>
            <w:r w:rsidRPr="00652F43">
              <w:rPr>
                <w:rFonts w:ascii="Arial" w:hAnsi="Arial" w:cs="Arial"/>
                <w:b/>
                <w:bCs/>
                <w:color w:val="000000"/>
                <w:sz w:val="22"/>
                <w:szCs w:val="22"/>
              </w:rPr>
              <w:t>2004</w:t>
            </w:r>
          </w:p>
        </w:tc>
        <w:tc>
          <w:tcPr>
            <w:tcW w:w="728" w:type="dxa"/>
            <w:tcBorders>
              <w:top w:val="single" w:sz="8" w:space="0" w:color="auto"/>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b/>
                <w:bCs/>
                <w:color w:val="000000"/>
              </w:rPr>
            </w:pPr>
            <w:r w:rsidRPr="00652F43">
              <w:rPr>
                <w:rFonts w:ascii="Arial" w:hAnsi="Arial" w:cs="Arial"/>
                <w:b/>
                <w:bCs/>
                <w:color w:val="000000"/>
                <w:sz w:val="22"/>
                <w:szCs w:val="22"/>
              </w:rPr>
              <w:t>2005</w:t>
            </w:r>
          </w:p>
        </w:tc>
        <w:tc>
          <w:tcPr>
            <w:tcW w:w="802" w:type="dxa"/>
            <w:tcBorders>
              <w:top w:val="single" w:sz="8" w:space="0" w:color="auto"/>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b/>
                <w:bCs/>
                <w:sz w:val="20"/>
                <w:szCs w:val="20"/>
              </w:rPr>
            </w:pPr>
            <w:r w:rsidRPr="00652F43">
              <w:rPr>
                <w:rFonts w:ascii="Arial" w:hAnsi="Arial" w:cs="Arial"/>
                <w:b/>
                <w:bCs/>
                <w:sz w:val="20"/>
                <w:szCs w:val="20"/>
              </w:rPr>
              <w:t>2006</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b/>
                <w:bCs/>
                <w:sz w:val="20"/>
                <w:szCs w:val="20"/>
              </w:rPr>
            </w:pPr>
            <w:r w:rsidRPr="00652F43">
              <w:rPr>
                <w:rFonts w:ascii="Arial" w:hAnsi="Arial" w:cs="Arial"/>
                <w:b/>
                <w:bCs/>
                <w:sz w:val="20"/>
                <w:szCs w:val="20"/>
              </w:rPr>
              <w:t>2007</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b/>
                <w:bCs/>
                <w:sz w:val="20"/>
                <w:szCs w:val="20"/>
              </w:rPr>
            </w:pPr>
            <w:r w:rsidRPr="00652F43">
              <w:rPr>
                <w:rFonts w:ascii="Arial" w:hAnsi="Arial" w:cs="Arial"/>
                <w:b/>
                <w:bCs/>
                <w:sz w:val="20"/>
                <w:szCs w:val="20"/>
              </w:rPr>
              <w:t>2008</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b/>
                <w:bCs/>
                <w:sz w:val="20"/>
                <w:szCs w:val="20"/>
              </w:rPr>
            </w:pPr>
            <w:r w:rsidRPr="00652F43">
              <w:rPr>
                <w:rFonts w:ascii="Arial" w:hAnsi="Arial" w:cs="Arial"/>
                <w:b/>
                <w:bCs/>
                <w:sz w:val="20"/>
                <w:szCs w:val="20"/>
              </w:rPr>
              <w:t>2009</w:t>
            </w:r>
          </w:p>
        </w:tc>
        <w:tc>
          <w:tcPr>
            <w:tcW w:w="728" w:type="dxa"/>
            <w:tcBorders>
              <w:top w:val="single" w:sz="8" w:space="0" w:color="auto"/>
              <w:left w:val="nil"/>
              <w:bottom w:val="single" w:sz="4" w:space="0" w:color="auto"/>
              <w:right w:val="single" w:sz="8" w:space="0" w:color="auto"/>
            </w:tcBorders>
            <w:shd w:val="clear" w:color="auto" w:fill="auto"/>
            <w:noWrap/>
            <w:vAlign w:val="bottom"/>
            <w:hideMark/>
          </w:tcPr>
          <w:p w:rsidR="00A20F76" w:rsidRPr="00652F43" w:rsidRDefault="00A20F76" w:rsidP="00A20F76">
            <w:pPr>
              <w:jc w:val="right"/>
              <w:rPr>
                <w:rFonts w:ascii="Arial" w:hAnsi="Arial" w:cs="Arial"/>
                <w:b/>
                <w:bCs/>
                <w:sz w:val="20"/>
                <w:szCs w:val="20"/>
              </w:rPr>
            </w:pPr>
            <w:r w:rsidRPr="00652F43">
              <w:rPr>
                <w:rFonts w:ascii="Arial" w:hAnsi="Arial" w:cs="Arial"/>
                <w:b/>
                <w:bCs/>
                <w:sz w:val="20"/>
                <w:szCs w:val="20"/>
              </w:rPr>
              <w:t>2010</w:t>
            </w:r>
          </w:p>
        </w:tc>
        <w:tc>
          <w:tcPr>
            <w:tcW w:w="728" w:type="dxa"/>
            <w:tcBorders>
              <w:top w:val="single" w:sz="8" w:space="0" w:color="auto"/>
              <w:left w:val="nil"/>
              <w:bottom w:val="single" w:sz="4" w:space="0" w:color="auto"/>
              <w:right w:val="single" w:sz="8" w:space="0" w:color="auto"/>
            </w:tcBorders>
            <w:vAlign w:val="bottom"/>
          </w:tcPr>
          <w:p w:rsidR="00A20F76" w:rsidRDefault="00A20F76" w:rsidP="00A20F76">
            <w:pPr>
              <w:jc w:val="right"/>
              <w:rPr>
                <w:rFonts w:ascii="Arial" w:hAnsi="Arial" w:cs="Arial"/>
                <w:b/>
                <w:bCs/>
                <w:sz w:val="20"/>
                <w:szCs w:val="20"/>
              </w:rPr>
            </w:pPr>
          </w:p>
          <w:p w:rsidR="00A20F76" w:rsidRPr="00652F43" w:rsidRDefault="00A20F76" w:rsidP="00A20F76">
            <w:pPr>
              <w:jc w:val="right"/>
              <w:rPr>
                <w:rFonts w:ascii="Arial" w:hAnsi="Arial" w:cs="Arial"/>
                <w:b/>
                <w:bCs/>
                <w:sz w:val="20"/>
                <w:szCs w:val="20"/>
              </w:rPr>
            </w:pPr>
            <w:r>
              <w:rPr>
                <w:rFonts w:ascii="Arial" w:hAnsi="Arial" w:cs="Arial"/>
                <w:b/>
                <w:bCs/>
                <w:sz w:val="20"/>
                <w:szCs w:val="20"/>
              </w:rPr>
              <w:t>2011</w:t>
            </w:r>
          </w:p>
        </w:tc>
      </w:tr>
      <w:tr w:rsidR="00A20F76" w:rsidRPr="00652F43" w:rsidTr="00A20F76">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A20F76" w:rsidRPr="00652F43" w:rsidRDefault="00A20F76" w:rsidP="00A20F76">
            <w:pPr>
              <w:rPr>
                <w:rFonts w:ascii="Arial" w:hAnsi="Arial" w:cs="Arial"/>
                <w:color w:val="000000"/>
                <w:sz w:val="20"/>
                <w:szCs w:val="20"/>
              </w:rPr>
            </w:pPr>
            <w:r w:rsidRPr="00652F43">
              <w:rPr>
                <w:rFonts w:ascii="Arial" w:hAnsi="Arial" w:cs="Arial"/>
                <w:color w:val="000000"/>
                <w:sz w:val="20"/>
                <w:szCs w:val="20"/>
              </w:rPr>
              <w:t>Retention Rate (70%)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79%</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88%</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71%</w:t>
            </w:r>
          </w:p>
        </w:tc>
        <w:tc>
          <w:tcPr>
            <w:tcW w:w="728"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FF0000"/>
                <w:sz w:val="20"/>
                <w:szCs w:val="20"/>
              </w:rPr>
            </w:pPr>
            <w:r w:rsidRPr="00652F43">
              <w:rPr>
                <w:rFonts w:ascii="Arial" w:hAnsi="Arial" w:cs="Arial"/>
                <w:color w:val="FF0000"/>
                <w:sz w:val="20"/>
                <w:szCs w:val="20"/>
              </w:rPr>
              <w:t>65%</w:t>
            </w:r>
          </w:p>
        </w:tc>
        <w:tc>
          <w:tcPr>
            <w:tcW w:w="802"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70%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70%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FF0000"/>
                <w:sz w:val="20"/>
                <w:szCs w:val="20"/>
              </w:rPr>
            </w:pPr>
            <w:r w:rsidRPr="00652F43">
              <w:rPr>
                <w:rFonts w:ascii="Arial" w:hAnsi="Arial" w:cs="Arial"/>
                <w:color w:val="FF0000"/>
                <w:sz w:val="20"/>
                <w:szCs w:val="20"/>
              </w:rPr>
              <w:t>63%</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85%</w:t>
            </w:r>
          </w:p>
        </w:tc>
        <w:tc>
          <w:tcPr>
            <w:tcW w:w="728" w:type="dxa"/>
            <w:tcBorders>
              <w:top w:val="nil"/>
              <w:left w:val="nil"/>
              <w:bottom w:val="single" w:sz="4" w:space="0" w:color="auto"/>
              <w:right w:val="single" w:sz="8"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85%</w:t>
            </w:r>
          </w:p>
        </w:tc>
        <w:tc>
          <w:tcPr>
            <w:tcW w:w="728" w:type="dxa"/>
            <w:tcBorders>
              <w:top w:val="nil"/>
              <w:left w:val="nil"/>
              <w:bottom w:val="single" w:sz="4" w:space="0" w:color="auto"/>
              <w:right w:val="single" w:sz="8" w:space="0" w:color="auto"/>
            </w:tcBorders>
            <w:vAlign w:val="bottom"/>
          </w:tcPr>
          <w:p w:rsidR="00A20F76" w:rsidRPr="00652F43" w:rsidRDefault="00A20F76" w:rsidP="00A20F76">
            <w:pPr>
              <w:jc w:val="center"/>
              <w:rPr>
                <w:rFonts w:ascii="Arial" w:hAnsi="Arial" w:cs="Arial"/>
                <w:color w:val="000000"/>
                <w:sz w:val="20"/>
                <w:szCs w:val="20"/>
              </w:rPr>
            </w:pPr>
            <w:r>
              <w:rPr>
                <w:rFonts w:ascii="Arial" w:hAnsi="Arial" w:cs="Arial"/>
                <w:color w:val="000000"/>
                <w:sz w:val="20"/>
                <w:szCs w:val="20"/>
              </w:rPr>
              <w:t>88%</w:t>
            </w:r>
          </w:p>
        </w:tc>
      </w:tr>
      <w:tr w:rsidR="00A20F76" w:rsidRPr="00652F43" w:rsidTr="00A20F76">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A20F76" w:rsidRPr="00652F43" w:rsidRDefault="00A20F76" w:rsidP="00A20F76">
            <w:pPr>
              <w:rPr>
                <w:rFonts w:ascii="Arial" w:hAnsi="Arial" w:cs="Arial"/>
                <w:color w:val="000000"/>
                <w:sz w:val="20"/>
                <w:szCs w:val="20"/>
              </w:rPr>
            </w:pPr>
            <w:r w:rsidRPr="00652F43">
              <w:rPr>
                <w:rFonts w:ascii="Arial" w:hAnsi="Arial" w:cs="Arial"/>
                <w:color w:val="000000"/>
                <w:sz w:val="20"/>
                <w:szCs w:val="20"/>
              </w:rPr>
              <w:t>Student Satisfaction (85%)</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728"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02"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728" w:type="dxa"/>
            <w:tcBorders>
              <w:top w:val="nil"/>
              <w:left w:val="nil"/>
              <w:bottom w:val="single" w:sz="4" w:space="0" w:color="auto"/>
              <w:right w:val="single" w:sz="8"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728" w:type="dxa"/>
            <w:tcBorders>
              <w:top w:val="nil"/>
              <w:left w:val="nil"/>
              <w:bottom w:val="single" w:sz="4" w:space="0" w:color="auto"/>
              <w:right w:val="single" w:sz="8" w:space="0" w:color="auto"/>
            </w:tcBorders>
            <w:vAlign w:val="bottom"/>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r>
      <w:tr w:rsidR="00A20F76" w:rsidRPr="00652F43" w:rsidTr="00A20F76">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A20F76" w:rsidRPr="00652F43" w:rsidRDefault="00A20F76" w:rsidP="00A20F76">
            <w:pPr>
              <w:rPr>
                <w:rFonts w:ascii="Arial" w:hAnsi="Arial" w:cs="Arial"/>
                <w:color w:val="000000"/>
                <w:sz w:val="20"/>
                <w:szCs w:val="20"/>
              </w:rPr>
            </w:pPr>
            <w:r w:rsidRPr="00652F43">
              <w:rPr>
                <w:rFonts w:ascii="Arial" w:hAnsi="Arial" w:cs="Arial"/>
                <w:color w:val="000000"/>
                <w:sz w:val="20"/>
                <w:szCs w:val="20"/>
              </w:rPr>
              <w:t>Employer Satisfaction (85%)</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728"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02"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728" w:type="dxa"/>
            <w:tcBorders>
              <w:top w:val="nil"/>
              <w:left w:val="nil"/>
              <w:bottom w:val="single" w:sz="4" w:space="0" w:color="auto"/>
              <w:right w:val="single" w:sz="8"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728" w:type="dxa"/>
            <w:tcBorders>
              <w:top w:val="nil"/>
              <w:left w:val="nil"/>
              <w:bottom w:val="single" w:sz="4" w:space="0" w:color="auto"/>
              <w:right w:val="single" w:sz="8" w:space="0" w:color="auto"/>
            </w:tcBorders>
            <w:vAlign w:val="bottom"/>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r>
      <w:tr w:rsidR="00A20F76" w:rsidRPr="00652F43" w:rsidTr="00A20F76">
        <w:trPr>
          <w:trHeight w:val="300"/>
        </w:trPr>
        <w:tc>
          <w:tcPr>
            <w:tcW w:w="2808" w:type="dxa"/>
            <w:tcBorders>
              <w:top w:val="nil"/>
              <w:left w:val="single" w:sz="8" w:space="0" w:color="auto"/>
              <w:bottom w:val="single" w:sz="4" w:space="0" w:color="auto"/>
              <w:right w:val="single" w:sz="4" w:space="0" w:color="auto"/>
            </w:tcBorders>
            <w:shd w:val="clear" w:color="auto" w:fill="auto"/>
            <w:noWrap/>
            <w:vAlign w:val="bottom"/>
            <w:hideMark/>
          </w:tcPr>
          <w:p w:rsidR="00A20F76" w:rsidRPr="00652F43" w:rsidRDefault="00A20F76" w:rsidP="00A20F76">
            <w:pPr>
              <w:rPr>
                <w:rFonts w:ascii="Arial" w:hAnsi="Arial" w:cs="Arial"/>
                <w:color w:val="000000"/>
                <w:sz w:val="20"/>
                <w:szCs w:val="20"/>
              </w:rPr>
            </w:pPr>
            <w:r w:rsidRPr="00652F43">
              <w:rPr>
                <w:rFonts w:ascii="Arial" w:hAnsi="Arial" w:cs="Arial"/>
                <w:color w:val="000000"/>
                <w:sz w:val="20"/>
                <w:szCs w:val="20"/>
              </w:rPr>
              <w:t>Job Placement Rate (80%)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728"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02"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88%</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92%</w:t>
            </w:r>
          </w:p>
        </w:tc>
        <w:tc>
          <w:tcPr>
            <w:tcW w:w="810" w:type="dxa"/>
            <w:tcBorders>
              <w:top w:val="nil"/>
              <w:left w:val="nil"/>
              <w:bottom w:val="single" w:sz="4" w:space="0" w:color="auto"/>
              <w:right w:val="single" w:sz="4" w:space="0" w:color="auto"/>
            </w:tcBorders>
            <w:shd w:val="clear" w:color="auto" w:fill="auto"/>
            <w:noWrap/>
            <w:vAlign w:val="bottom"/>
            <w:hideMark/>
          </w:tcPr>
          <w:p w:rsidR="00A20F76" w:rsidRPr="00D55B80" w:rsidRDefault="00A20F76" w:rsidP="00A20F76">
            <w:pPr>
              <w:jc w:val="right"/>
              <w:rPr>
                <w:rFonts w:ascii="Arial" w:hAnsi="Arial" w:cs="Arial"/>
                <w:color w:val="FF0000"/>
                <w:sz w:val="20"/>
                <w:szCs w:val="20"/>
              </w:rPr>
            </w:pPr>
            <w:r w:rsidRPr="00D55B80">
              <w:rPr>
                <w:rFonts w:ascii="Arial" w:hAnsi="Arial" w:cs="Arial"/>
                <w:color w:val="FF0000"/>
                <w:sz w:val="20"/>
                <w:szCs w:val="20"/>
              </w:rPr>
              <w:t>70%</w:t>
            </w:r>
          </w:p>
        </w:tc>
        <w:tc>
          <w:tcPr>
            <w:tcW w:w="728" w:type="dxa"/>
            <w:tcBorders>
              <w:top w:val="nil"/>
              <w:left w:val="nil"/>
              <w:bottom w:val="single" w:sz="4" w:space="0" w:color="auto"/>
              <w:right w:val="single" w:sz="8"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82%</w:t>
            </w:r>
          </w:p>
        </w:tc>
        <w:tc>
          <w:tcPr>
            <w:tcW w:w="728" w:type="dxa"/>
            <w:tcBorders>
              <w:top w:val="nil"/>
              <w:left w:val="nil"/>
              <w:bottom w:val="single" w:sz="4" w:space="0" w:color="auto"/>
              <w:right w:val="single" w:sz="8" w:space="0" w:color="auto"/>
            </w:tcBorders>
            <w:vAlign w:val="bottom"/>
          </w:tcPr>
          <w:p w:rsidR="00A20F76" w:rsidRPr="00652F43" w:rsidRDefault="00A20F76" w:rsidP="00A20F76">
            <w:pPr>
              <w:jc w:val="center"/>
              <w:rPr>
                <w:rFonts w:ascii="Arial" w:hAnsi="Arial" w:cs="Arial"/>
                <w:color w:val="000000"/>
                <w:sz w:val="20"/>
                <w:szCs w:val="20"/>
              </w:rPr>
            </w:pPr>
            <w:r>
              <w:rPr>
                <w:rFonts w:ascii="Arial" w:hAnsi="Arial" w:cs="Arial"/>
                <w:color w:val="000000"/>
                <w:sz w:val="20"/>
                <w:szCs w:val="20"/>
              </w:rPr>
              <w:t>79%</w:t>
            </w:r>
          </w:p>
        </w:tc>
      </w:tr>
      <w:tr w:rsidR="00A20F76" w:rsidRPr="00652F43" w:rsidTr="00A20F76">
        <w:trPr>
          <w:trHeight w:val="315"/>
        </w:trPr>
        <w:tc>
          <w:tcPr>
            <w:tcW w:w="2808" w:type="dxa"/>
            <w:tcBorders>
              <w:top w:val="nil"/>
              <w:left w:val="single" w:sz="8" w:space="0" w:color="auto"/>
              <w:bottom w:val="single" w:sz="8" w:space="0" w:color="auto"/>
              <w:right w:val="single" w:sz="4" w:space="0" w:color="auto"/>
            </w:tcBorders>
            <w:shd w:val="clear" w:color="auto" w:fill="auto"/>
            <w:noWrap/>
            <w:vAlign w:val="bottom"/>
            <w:hideMark/>
          </w:tcPr>
          <w:p w:rsidR="00A20F76" w:rsidRPr="00652F43" w:rsidRDefault="00A20F76" w:rsidP="00A20F76">
            <w:pPr>
              <w:rPr>
                <w:rFonts w:ascii="Arial" w:hAnsi="Arial" w:cs="Arial"/>
                <w:color w:val="000000"/>
                <w:sz w:val="20"/>
                <w:szCs w:val="20"/>
              </w:rPr>
            </w:pPr>
            <w:r w:rsidRPr="00652F43">
              <w:rPr>
                <w:rFonts w:ascii="Arial" w:hAnsi="Arial" w:cs="Arial"/>
                <w:color w:val="000000"/>
                <w:sz w:val="20"/>
                <w:szCs w:val="20"/>
              </w:rPr>
              <w:t>PAE Pass Rate (100%)</w:t>
            </w:r>
          </w:p>
        </w:tc>
        <w:tc>
          <w:tcPr>
            <w:tcW w:w="810" w:type="dxa"/>
            <w:tcBorders>
              <w:top w:val="nil"/>
              <w:left w:val="nil"/>
              <w:bottom w:val="single" w:sz="8"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FF0000"/>
                <w:sz w:val="20"/>
                <w:szCs w:val="20"/>
              </w:rPr>
            </w:pPr>
            <w:r w:rsidRPr="00652F43">
              <w:rPr>
                <w:rFonts w:ascii="Arial" w:hAnsi="Arial" w:cs="Arial"/>
                <w:color w:val="FF0000"/>
                <w:sz w:val="20"/>
                <w:szCs w:val="20"/>
              </w:rPr>
              <w:t>87%</w:t>
            </w:r>
          </w:p>
        </w:tc>
        <w:tc>
          <w:tcPr>
            <w:tcW w:w="810" w:type="dxa"/>
            <w:tcBorders>
              <w:top w:val="nil"/>
              <w:left w:val="nil"/>
              <w:bottom w:val="single" w:sz="8"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FF0000"/>
                <w:sz w:val="20"/>
                <w:szCs w:val="20"/>
              </w:rPr>
            </w:pPr>
            <w:r w:rsidRPr="00652F43">
              <w:rPr>
                <w:rFonts w:ascii="Arial" w:hAnsi="Arial" w:cs="Arial"/>
                <w:color w:val="FF0000"/>
                <w:sz w:val="20"/>
                <w:szCs w:val="20"/>
              </w:rPr>
              <w:t>94%</w:t>
            </w:r>
          </w:p>
        </w:tc>
        <w:tc>
          <w:tcPr>
            <w:tcW w:w="810" w:type="dxa"/>
            <w:tcBorders>
              <w:top w:val="nil"/>
              <w:left w:val="nil"/>
              <w:bottom w:val="single" w:sz="8"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FF0000"/>
                <w:sz w:val="20"/>
                <w:szCs w:val="20"/>
              </w:rPr>
            </w:pPr>
            <w:r w:rsidRPr="00652F43">
              <w:rPr>
                <w:rFonts w:ascii="Arial" w:hAnsi="Arial" w:cs="Arial"/>
                <w:color w:val="FF0000"/>
                <w:sz w:val="20"/>
                <w:szCs w:val="20"/>
              </w:rPr>
              <w:t>92%</w:t>
            </w:r>
          </w:p>
        </w:tc>
        <w:tc>
          <w:tcPr>
            <w:tcW w:w="728" w:type="dxa"/>
            <w:tcBorders>
              <w:top w:val="nil"/>
              <w:left w:val="nil"/>
              <w:bottom w:val="single" w:sz="8"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02" w:type="dxa"/>
            <w:tcBorders>
              <w:top w:val="nil"/>
              <w:left w:val="nil"/>
              <w:bottom w:val="single" w:sz="8"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8"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8"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810" w:type="dxa"/>
            <w:tcBorders>
              <w:top w:val="nil"/>
              <w:left w:val="nil"/>
              <w:bottom w:val="single" w:sz="8" w:space="0" w:color="auto"/>
              <w:right w:val="single" w:sz="4"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728" w:type="dxa"/>
            <w:tcBorders>
              <w:top w:val="nil"/>
              <w:left w:val="nil"/>
              <w:bottom w:val="single" w:sz="8" w:space="0" w:color="auto"/>
              <w:right w:val="single" w:sz="8" w:space="0" w:color="auto"/>
            </w:tcBorders>
            <w:shd w:val="clear" w:color="auto" w:fill="auto"/>
            <w:noWrap/>
            <w:vAlign w:val="bottom"/>
            <w:hideMark/>
          </w:tcPr>
          <w:p w:rsidR="00A20F76" w:rsidRPr="00652F43" w:rsidRDefault="00A20F76" w:rsidP="00A20F76">
            <w:pPr>
              <w:jc w:val="right"/>
              <w:rPr>
                <w:rFonts w:ascii="Arial" w:hAnsi="Arial" w:cs="Arial"/>
                <w:color w:val="000000"/>
                <w:sz w:val="20"/>
                <w:szCs w:val="20"/>
              </w:rPr>
            </w:pPr>
            <w:r w:rsidRPr="00652F43">
              <w:rPr>
                <w:rFonts w:ascii="Arial" w:hAnsi="Arial" w:cs="Arial"/>
                <w:color w:val="000000"/>
                <w:sz w:val="20"/>
                <w:szCs w:val="20"/>
              </w:rPr>
              <w:t>100%</w:t>
            </w:r>
          </w:p>
        </w:tc>
        <w:tc>
          <w:tcPr>
            <w:tcW w:w="728" w:type="dxa"/>
            <w:tcBorders>
              <w:top w:val="nil"/>
              <w:left w:val="nil"/>
              <w:bottom w:val="single" w:sz="8" w:space="0" w:color="auto"/>
              <w:right w:val="single" w:sz="8" w:space="0" w:color="auto"/>
            </w:tcBorders>
            <w:vAlign w:val="bottom"/>
          </w:tcPr>
          <w:p w:rsidR="00B4724E" w:rsidRPr="00652F43" w:rsidRDefault="00A20F76" w:rsidP="00A20F76">
            <w:pPr>
              <w:jc w:val="center"/>
              <w:rPr>
                <w:rFonts w:ascii="Arial" w:hAnsi="Arial" w:cs="Arial"/>
                <w:color w:val="000000"/>
                <w:sz w:val="20"/>
                <w:szCs w:val="20"/>
              </w:rPr>
            </w:pPr>
            <w:r>
              <w:rPr>
                <w:rFonts w:ascii="Arial" w:hAnsi="Arial" w:cs="Arial"/>
                <w:color w:val="000000"/>
                <w:sz w:val="20"/>
                <w:szCs w:val="20"/>
              </w:rPr>
              <w:t>--NA-</w:t>
            </w:r>
          </w:p>
        </w:tc>
      </w:tr>
      <w:tr w:rsidR="00B4724E" w:rsidRPr="00652F43" w:rsidTr="00A20F76">
        <w:trPr>
          <w:trHeight w:val="315"/>
        </w:trPr>
        <w:tc>
          <w:tcPr>
            <w:tcW w:w="2808" w:type="dxa"/>
            <w:tcBorders>
              <w:top w:val="nil"/>
              <w:left w:val="single" w:sz="8" w:space="0" w:color="auto"/>
              <w:bottom w:val="single" w:sz="8" w:space="0" w:color="auto"/>
              <w:right w:val="single" w:sz="4" w:space="0" w:color="auto"/>
            </w:tcBorders>
            <w:shd w:val="clear" w:color="auto" w:fill="auto"/>
            <w:noWrap/>
            <w:vAlign w:val="bottom"/>
            <w:hideMark/>
          </w:tcPr>
          <w:p w:rsidR="00B4724E" w:rsidRPr="00652F43" w:rsidRDefault="00B4724E" w:rsidP="00B4724E">
            <w:pPr>
              <w:rPr>
                <w:rFonts w:ascii="Arial" w:hAnsi="Arial" w:cs="Arial"/>
                <w:color w:val="000000"/>
                <w:sz w:val="20"/>
                <w:szCs w:val="20"/>
              </w:rPr>
            </w:pPr>
            <w:r>
              <w:rPr>
                <w:rFonts w:ascii="Arial" w:hAnsi="Arial" w:cs="Arial"/>
                <w:color w:val="000000"/>
                <w:sz w:val="20"/>
                <w:szCs w:val="20"/>
              </w:rPr>
              <w:t>CST Pass Rate (70%)</w:t>
            </w:r>
          </w:p>
        </w:tc>
        <w:tc>
          <w:tcPr>
            <w:tcW w:w="810" w:type="dxa"/>
            <w:tcBorders>
              <w:top w:val="nil"/>
              <w:left w:val="nil"/>
              <w:bottom w:val="single" w:sz="8" w:space="0" w:color="auto"/>
              <w:right w:val="single" w:sz="4" w:space="0" w:color="auto"/>
            </w:tcBorders>
            <w:shd w:val="clear" w:color="auto" w:fill="auto"/>
            <w:noWrap/>
            <w:vAlign w:val="bottom"/>
            <w:hideMark/>
          </w:tcPr>
          <w:p w:rsidR="00B4724E" w:rsidRPr="00B4724E" w:rsidRDefault="00B4724E" w:rsidP="00B4724E">
            <w:pPr>
              <w:jc w:val="center"/>
              <w:rPr>
                <w:rFonts w:ascii="Arial" w:hAnsi="Arial" w:cs="Arial"/>
                <w:color w:val="000000" w:themeColor="text1"/>
                <w:sz w:val="20"/>
                <w:szCs w:val="20"/>
              </w:rPr>
            </w:pPr>
            <w:r w:rsidRPr="00B4724E">
              <w:rPr>
                <w:rFonts w:ascii="Arial" w:hAnsi="Arial" w:cs="Arial"/>
                <w:color w:val="000000" w:themeColor="text1"/>
                <w:sz w:val="20"/>
                <w:szCs w:val="20"/>
              </w:rPr>
              <w:t>--</w:t>
            </w:r>
            <w:r>
              <w:rPr>
                <w:rFonts w:ascii="Arial" w:hAnsi="Arial" w:cs="Arial"/>
                <w:color w:val="000000" w:themeColor="text1"/>
                <w:sz w:val="20"/>
                <w:szCs w:val="20"/>
              </w:rPr>
              <w:t>-</w:t>
            </w:r>
          </w:p>
        </w:tc>
        <w:tc>
          <w:tcPr>
            <w:tcW w:w="810" w:type="dxa"/>
            <w:tcBorders>
              <w:top w:val="nil"/>
              <w:left w:val="nil"/>
              <w:bottom w:val="single" w:sz="8" w:space="0" w:color="auto"/>
              <w:right w:val="single" w:sz="4" w:space="0" w:color="auto"/>
            </w:tcBorders>
            <w:shd w:val="clear" w:color="auto" w:fill="auto"/>
            <w:noWrap/>
            <w:vAlign w:val="bottom"/>
            <w:hideMark/>
          </w:tcPr>
          <w:p w:rsidR="00B4724E" w:rsidRPr="00B4724E" w:rsidRDefault="00B4724E" w:rsidP="00B4724E">
            <w:pPr>
              <w:jc w:val="center"/>
              <w:rPr>
                <w:rFonts w:ascii="Arial" w:hAnsi="Arial" w:cs="Arial"/>
                <w:color w:val="000000" w:themeColor="text1"/>
                <w:sz w:val="20"/>
                <w:szCs w:val="20"/>
              </w:rPr>
            </w:pPr>
            <w:r w:rsidRPr="00B4724E">
              <w:rPr>
                <w:rFonts w:ascii="Arial" w:hAnsi="Arial" w:cs="Arial"/>
                <w:color w:val="000000" w:themeColor="text1"/>
                <w:sz w:val="20"/>
                <w:szCs w:val="20"/>
              </w:rPr>
              <w:t>--</w:t>
            </w:r>
            <w:r>
              <w:rPr>
                <w:rFonts w:ascii="Arial" w:hAnsi="Arial" w:cs="Arial"/>
                <w:color w:val="000000" w:themeColor="text1"/>
                <w:sz w:val="20"/>
                <w:szCs w:val="20"/>
              </w:rPr>
              <w:t>-</w:t>
            </w:r>
          </w:p>
        </w:tc>
        <w:tc>
          <w:tcPr>
            <w:tcW w:w="810" w:type="dxa"/>
            <w:tcBorders>
              <w:top w:val="nil"/>
              <w:left w:val="nil"/>
              <w:bottom w:val="single" w:sz="8" w:space="0" w:color="auto"/>
              <w:right w:val="single" w:sz="4" w:space="0" w:color="auto"/>
            </w:tcBorders>
            <w:shd w:val="clear" w:color="auto" w:fill="auto"/>
            <w:noWrap/>
            <w:vAlign w:val="bottom"/>
            <w:hideMark/>
          </w:tcPr>
          <w:p w:rsidR="00B4724E" w:rsidRPr="00B4724E" w:rsidRDefault="00B4724E" w:rsidP="00B4724E">
            <w:pPr>
              <w:jc w:val="center"/>
              <w:rPr>
                <w:rFonts w:ascii="Arial" w:hAnsi="Arial" w:cs="Arial"/>
                <w:color w:val="000000" w:themeColor="text1"/>
                <w:sz w:val="20"/>
                <w:szCs w:val="20"/>
              </w:rPr>
            </w:pPr>
            <w:r w:rsidRPr="00B4724E">
              <w:rPr>
                <w:rFonts w:ascii="Arial" w:hAnsi="Arial" w:cs="Arial"/>
                <w:color w:val="000000" w:themeColor="text1"/>
                <w:sz w:val="20"/>
                <w:szCs w:val="20"/>
              </w:rPr>
              <w:t>--</w:t>
            </w:r>
            <w:r>
              <w:rPr>
                <w:rFonts w:ascii="Arial" w:hAnsi="Arial" w:cs="Arial"/>
                <w:color w:val="000000" w:themeColor="text1"/>
                <w:sz w:val="20"/>
                <w:szCs w:val="20"/>
              </w:rPr>
              <w:t>-</w:t>
            </w:r>
          </w:p>
        </w:tc>
        <w:tc>
          <w:tcPr>
            <w:tcW w:w="728" w:type="dxa"/>
            <w:tcBorders>
              <w:top w:val="nil"/>
              <w:left w:val="nil"/>
              <w:bottom w:val="single" w:sz="8" w:space="0" w:color="auto"/>
              <w:right w:val="single" w:sz="4" w:space="0" w:color="auto"/>
            </w:tcBorders>
            <w:shd w:val="clear" w:color="auto" w:fill="auto"/>
            <w:noWrap/>
            <w:vAlign w:val="bottom"/>
            <w:hideMark/>
          </w:tcPr>
          <w:p w:rsidR="00B4724E" w:rsidRPr="00B4724E" w:rsidRDefault="00B4724E" w:rsidP="00B4724E">
            <w:pPr>
              <w:jc w:val="center"/>
              <w:rPr>
                <w:rFonts w:ascii="Arial" w:hAnsi="Arial" w:cs="Arial"/>
                <w:color w:val="000000" w:themeColor="text1"/>
                <w:sz w:val="20"/>
                <w:szCs w:val="20"/>
              </w:rPr>
            </w:pPr>
            <w:r w:rsidRPr="00B4724E">
              <w:rPr>
                <w:rFonts w:ascii="Arial" w:hAnsi="Arial" w:cs="Arial"/>
                <w:color w:val="000000" w:themeColor="text1"/>
                <w:sz w:val="20"/>
                <w:szCs w:val="20"/>
              </w:rPr>
              <w:t>--</w:t>
            </w:r>
            <w:r>
              <w:rPr>
                <w:rFonts w:ascii="Arial" w:hAnsi="Arial" w:cs="Arial"/>
                <w:color w:val="000000" w:themeColor="text1"/>
                <w:sz w:val="20"/>
                <w:szCs w:val="20"/>
              </w:rPr>
              <w:t>-</w:t>
            </w:r>
          </w:p>
        </w:tc>
        <w:tc>
          <w:tcPr>
            <w:tcW w:w="802" w:type="dxa"/>
            <w:tcBorders>
              <w:top w:val="nil"/>
              <w:left w:val="nil"/>
              <w:bottom w:val="single" w:sz="8" w:space="0" w:color="auto"/>
              <w:right w:val="single" w:sz="4" w:space="0" w:color="auto"/>
            </w:tcBorders>
            <w:shd w:val="clear" w:color="auto" w:fill="auto"/>
            <w:noWrap/>
            <w:vAlign w:val="bottom"/>
            <w:hideMark/>
          </w:tcPr>
          <w:p w:rsidR="00B4724E" w:rsidRPr="00B4724E" w:rsidRDefault="00B4724E" w:rsidP="00B4724E">
            <w:pPr>
              <w:jc w:val="center"/>
              <w:rPr>
                <w:rFonts w:ascii="Arial" w:hAnsi="Arial" w:cs="Arial"/>
                <w:color w:val="000000" w:themeColor="text1"/>
                <w:sz w:val="20"/>
                <w:szCs w:val="20"/>
              </w:rPr>
            </w:pPr>
            <w:r w:rsidRPr="00B4724E">
              <w:rPr>
                <w:rFonts w:ascii="Arial" w:hAnsi="Arial" w:cs="Arial"/>
                <w:color w:val="000000" w:themeColor="text1"/>
                <w:sz w:val="20"/>
                <w:szCs w:val="20"/>
              </w:rPr>
              <w:t>--</w:t>
            </w:r>
            <w:r>
              <w:rPr>
                <w:rFonts w:ascii="Arial" w:hAnsi="Arial" w:cs="Arial"/>
                <w:color w:val="000000" w:themeColor="text1"/>
                <w:sz w:val="20"/>
                <w:szCs w:val="20"/>
              </w:rPr>
              <w:t>-</w:t>
            </w:r>
          </w:p>
        </w:tc>
        <w:tc>
          <w:tcPr>
            <w:tcW w:w="810" w:type="dxa"/>
            <w:tcBorders>
              <w:top w:val="nil"/>
              <w:left w:val="nil"/>
              <w:bottom w:val="single" w:sz="8" w:space="0" w:color="auto"/>
              <w:right w:val="single" w:sz="4" w:space="0" w:color="auto"/>
            </w:tcBorders>
            <w:shd w:val="clear" w:color="auto" w:fill="auto"/>
            <w:noWrap/>
            <w:vAlign w:val="bottom"/>
            <w:hideMark/>
          </w:tcPr>
          <w:p w:rsidR="00B4724E" w:rsidRPr="00B4724E" w:rsidRDefault="00B4724E" w:rsidP="00B4724E">
            <w:pPr>
              <w:jc w:val="center"/>
              <w:rPr>
                <w:rFonts w:ascii="Arial" w:hAnsi="Arial" w:cs="Arial"/>
                <w:color w:val="000000" w:themeColor="text1"/>
                <w:sz w:val="20"/>
                <w:szCs w:val="20"/>
              </w:rPr>
            </w:pPr>
            <w:r w:rsidRPr="00B4724E">
              <w:rPr>
                <w:rFonts w:ascii="Arial" w:hAnsi="Arial" w:cs="Arial"/>
                <w:color w:val="000000" w:themeColor="text1"/>
                <w:sz w:val="20"/>
                <w:szCs w:val="20"/>
              </w:rPr>
              <w:t>--</w:t>
            </w:r>
            <w:r>
              <w:rPr>
                <w:rFonts w:ascii="Arial" w:hAnsi="Arial" w:cs="Arial"/>
                <w:color w:val="000000" w:themeColor="text1"/>
                <w:sz w:val="20"/>
                <w:szCs w:val="20"/>
              </w:rPr>
              <w:t>-</w:t>
            </w:r>
          </w:p>
        </w:tc>
        <w:tc>
          <w:tcPr>
            <w:tcW w:w="810" w:type="dxa"/>
            <w:tcBorders>
              <w:top w:val="nil"/>
              <w:left w:val="nil"/>
              <w:bottom w:val="single" w:sz="8" w:space="0" w:color="auto"/>
              <w:right w:val="single" w:sz="4" w:space="0" w:color="auto"/>
            </w:tcBorders>
            <w:shd w:val="clear" w:color="auto" w:fill="auto"/>
            <w:noWrap/>
            <w:vAlign w:val="bottom"/>
            <w:hideMark/>
          </w:tcPr>
          <w:p w:rsidR="00B4724E" w:rsidRPr="00B4724E" w:rsidRDefault="00B4724E" w:rsidP="00B4724E">
            <w:pPr>
              <w:jc w:val="center"/>
              <w:rPr>
                <w:rFonts w:ascii="Arial" w:hAnsi="Arial" w:cs="Arial"/>
                <w:color w:val="000000" w:themeColor="text1"/>
                <w:sz w:val="20"/>
                <w:szCs w:val="20"/>
              </w:rPr>
            </w:pPr>
            <w:r w:rsidRPr="00B4724E">
              <w:rPr>
                <w:rFonts w:ascii="Arial" w:hAnsi="Arial" w:cs="Arial"/>
                <w:color w:val="000000" w:themeColor="text1"/>
                <w:sz w:val="20"/>
                <w:szCs w:val="20"/>
              </w:rPr>
              <w:t>--</w:t>
            </w:r>
            <w:r>
              <w:rPr>
                <w:rFonts w:ascii="Arial" w:hAnsi="Arial" w:cs="Arial"/>
                <w:color w:val="000000" w:themeColor="text1"/>
                <w:sz w:val="20"/>
                <w:szCs w:val="20"/>
              </w:rPr>
              <w:t>-</w:t>
            </w:r>
          </w:p>
        </w:tc>
        <w:tc>
          <w:tcPr>
            <w:tcW w:w="810" w:type="dxa"/>
            <w:tcBorders>
              <w:top w:val="nil"/>
              <w:left w:val="nil"/>
              <w:bottom w:val="single" w:sz="8" w:space="0" w:color="auto"/>
              <w:right w:val="single" w:sz="4" w:space="0" w:color="auto"/>
            </w:tcBorders>
            <w:shd w:val="clear" w:color="auto" w:fill="auto"/>
            <w:noWrap/>
            <w:vAlign w:val="bottom"/>
            <w:hideMark/>
          </w:tcPr>
          <w:p w:rsidR="00B4724E" w:rsidRPr="00B4724E" w:rsidRDefault="00B4724E" w:rsidP="00B4724E">
            <w:pPr>
              <w:jc w:val="center"/>
              <w:rPr>
                <w:rFonts w:ascii="Arial" w:hAnsi="Arial" w:cs="Arial"/>
                <w:color w:val="000000" w:themeColor="text1"/>
                <w:sz w:val="20"/>
                <w:szCs w:val="20"/>
              </w:rPr>
            </w:pPr>
            <w:r w:rsidRPr="00B4724E">
              <w:rPr>
                <w:rFonts w:ascii="Arial" w:hAnsi="Arial" w:cs="Arial"/>
                <w:color w:val="000000" w:themeColor="text1"/>
                <w:sz w:val="20"/>
                <w:szCs w:val="20"/>
              </w:rPr>
              <w:t>--</w:t>
            </w:r>
            <w:r>
              <w:rPr>
                <w:rFonts w:ascii="Arial" w:hAnsi="Arial" w:cs="Arial"/>
                <w:color w:val="000000" w:themeColor="text1"/>
                <w:sz w:val="20"/>
                <w:szCs w:val="20"/>
              </w:rPr>
              <w:t>-</w:t>
            </w:r>
          </w:p>
        </w:tc>
        <w:tc>
          <w:tcPr>
            <w:tcW w:w="728" w:type="dxa"/>
            <w:tcBorders>
              <w:top w:val="nil"/>
              <w:left w:val="nil"/>
              <w:bottom w:val="single" w:sz="8" w:space="0" w:color="auto"/>
              <w:right w:val="single" w:sz="8" w:space="0" w:color="auto"/>
            </w:tcBorders>
            <w:shd w:val="clear" w:color="auto" w:fill="auto"/>
            <w:noWrap/>
            <w:vAlign w:val="bottom"/>
            <w:hideMark/>
          </w:tcPr>
          <w:p w:rsidR="00B4724E" w:rsidRPr="00B4724E" w:rsidRDefault="00B4724E" w:rsidP="00B4724E">
            <w:pPr>
              <w:jc w:val="center"/>
              <w:rPr>
                <w:rFonts w:ascii="Arial" w:hAnsi="Arial" w:cs="Arial"/>
                <w:color w:val="000000" w:themeColor="text1"/>
                <w:sz w:val="20"/>
                <w:szCs w:val="20"/>
              </w:rPr>
            </w:pPr>
            <w:r w:rsidRPr="00B4724E">
              <w:rPr>
                <w:rFonts w:ascii="Arial" w:hAnsi="Arial" w:cs="Arial"/>
                <w:color w:val="000000" w:themeColor="text1"/>
                <w:sz w:val="20"/>
                <w:szCs w:val="20"/>
              </w:rPr>
              <w:t>--</w:t>
            </w:r>
            <w:r>
              <w:rPr>
                <w:rFonts w:ascii="Arial" w:hAnsi="Arial" w:cs="Arial"/>
                <w:color w:val="000000" w:themeColor="text1"/>
                <w:sz w:val="20"/>
                <w:szCs w:val="20"/>
              </w:rPr>
              <w:t>-</w:t>
            </w:r>
          </w:p>
        </w:tc>
        <w:tc>
          <w:tcPr>
            <w:tcW w:w="728" w:type="dxa"/>
            <w:tcBorders>
              <w:top w:val="nil"/>
              <w:left w:val="nil"/>
              <w:bottom w:val="single" w:sz="8" w:space="0" w:color="auto"/>
              <w:right w:val="single" w:sz="8" w:space="0" w:color="auto"/>
            </w:tcBorders>
            <w:vAlign w:val="bottom"/>
          </w:tcPr>
          <w:p w:rsidR="00B4724E" w:rsidRDefault="00B4724E" w:rsidP="00B4724E">
            <w:pPr>
              <w:jc w:val="center"/>
              <w:rPr>
                <w:rFonts w:ascii="Arial" w:hAnsi="Arial" w:cs="Arial"/>
                <w:color w:val="000000"/>
                <w:sz w:val="20"/>
                <w:szCs w:val="20"/>
              </w:rPr>
            </w:pPr>
            <w:r>
              <w:rPr>
                <w:rFonts w:ascii="Arial" w:hAnsi="Arial" w:cs="Arial"/>
                <w:color w:val="000000"/>
                <w:sz w:val="20"/>
                <w:szCs w:val="20"/>
              </w:rPr>
              <w:t>90%</w:t>
            </w:r>
          </w:p>
        </w:tc>
      </w:tr>
      <w:tr w:rsidR="00A20F76" w:rsidRPr="00652F43" w:rsidTr="00A20F76">
        <w:trPr>
          <w:trHeight w:val="300"/>
        </w:trPr>
        <w:tc>
          <w:tcPr>
            <w:tcW w:w="2808"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810"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810"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810"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728"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802"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810"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810"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810"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728" w:type="dxa"/>
            <w:tcBorders>
              <w:top w:val="nil"/>
              <w:left w:val="nil"/>
              <w:bottom w:val="nil"/>
              <w:right w:val="nil"/>
            </w:tcBorders>
            <w:shd w:val="clear" w:color="auto" w:fill="auto"/>
            <w:noWrap/>
            <w:vAlign w:val="bottom"/>
            <w:hideMark/>
          </w:tcPr>
          <w:p w:rsidR="00A20F76" w:rsidRPr="00652F43" w:rsidRDefault="00A20F76" w:rsidP="00A20F76">
            <w:pPr>
              <w:rPr>
                <w:rFonts w:ascii="Arial" w:hAnsi="Arial" w:cs="Arial"/>
                <w:color w:val="000000"/>
              </w:rPr>
            </w:pPr>
          </w:p>
        </w:tc>
        <w:tc>
          <w:tcPr>
            <w:tcW w:w="728" w:type="dxa"/>
            <w:tcBorders>
              <w:top w:val="nil"/>
              <w:left w:val="nil"/>
              <w:bottom w:val="nil"/>
              <w:right w:val="nil"/>
            </w:tcBorders>
          </w:tcPr>
          <w:p w:rsidR="00A20F76" w:rsidRPr="00652F43" w:rsidRDefault="00A20F76" w:rsidP="00A20F76">
            <w:pPr>
              <w:rPr>
                <w:rFonts w:ascii="Arial" w:hAnsi="Arial" w:cs="Arial"/>
                <w:color w:val="000000"/>
              </w:rPr>
            </w:pPr>
          </w:p>
        </w:tc>
      </w:tr>
    </w:tbl>
    <w:p w:rsidR="00A20F76" w:rsidRPr="001E03A1" w:rsidRDefault="00A20F76" w:rsidP="00687DA8">
      <w:pPr>
        <w:rPr>
          <w:rFonts w:asciiTheme="minorHAnsi" w:hAnsiTheme="minorHAnsi"/>
          <w:sz w:val="22"/>
          <w:szCs w:val="22"/>
        </w:rPr>
      </w:pPr>
    </w:p>
    <w:p w:rsidR="001E03A1" w:rsidRPr="001E03A1" w:rsidRDefault="001E03A1" w:rsidP="001E03A1">
      <w:pPr>
        <w:ind w:hanging="1440"/>
        <w:rPr>
          <w:rFonts w:ascii="Arial" w:hAnsi="Arial" w:cs="Arial"/>
        </w:rPr>
      </w:pPr>
    </w:p>
    <w:p w:rsidR="00D55B80" w:rsidRDefault="00D55B80">
      <w:pPr>
        <w:spacing w:after="200" w:line="276" w:lineRule="auto"/>
        <w:rPr>
          <w:b/>
        </w:rPr>
      </w:pPr>
      <w:r>
        <w:rPr>
          <w:b/>
        </w:rPr>
        <w:br w:type="page"/>
      </w:r>
    </w:p>
    <w:p w:rsidR="001E03A1" w:rsidRPr="004E47AA" w:rsidRDefault="001E03A1" w:rsidP="001E03A1">
      <w:pPr>
        <w:ind w:firstLine="360"/>
        <w:rPr>
          <w:b/>
        </w:rPr>
      </w:pPr>
    </w:p>
    <w:p w:rsidR="00C42AF3" w:rsidRDefault="001E03A1" w:rsidP="00C42AF3">
      <w:pPr>
        <w:pStyle w:val="ListParagraph"/>
        <w:numPr>
          <w:ilvl w:val="0"/>
          <w:numId w:val="5"/>
        </w:numPr>
        <w:ind w:left="360"/>
        <w:jc w:val="both"/>
        <w:rPr>
          <w:rFonts w:asciiTheme="minorHAnsi" w:hAnsiTheme="minorHAnsi"/>
          <w:b/>
          <w:sz w:val="22"/>
          <w:szCs w:val="22"/>
        </w:rPr>
      </w:pPr>
      <w:r w:rsidRPr="00D55B80">
        <w:rPr>
          <w:rFonts w:asciiTheme="minorHAnsi" w:hAnsiTheme="minorHAnsi"/>
          <w:b/>
          <w:sz w:val="22"/>
          <w:szCs w:val="22"/>
        </w:rPr>
        <w:t>Interpretation and Analysis of Trend Data Included in the Section Above</w:t>
      </w:r>
      <w:r w:rsidRPr="00D55B80">
        <w:rPr>
          <w:rFonts w:asciiTheme="minorHAnsi" w:hAnsiTheme="minorHAnsi"/>
          <w:b/>
          <w:sz w:val="22"/>
          <w:szCs w:val="22"/>
        </w:rPr>
        <w:tab/>
      </w:r>
    </w:p>
    <w:p w:rsidR="001E03A1" w:rsidRDefault="00C42AF3" w:rsidP="00C42AF3">
      <w:pPr>
        <w:pStyle w:val="ListParagraph"/>
        <w:ind w:left="360"/>
        <w:jc w:val="both"/>
        <w:rPr>
          <w:rFonts w:asciiTheme="minorHAnsi" w:hAnsiTheme="minorHAnsi"/>
          <w:b/>
          <w:sz w:val="22"/>
          <w:szCs w:val="22"/>
        </w:rPr>
      </w:pPr>
      <w:r>
        <w:rPr>
          <w:rFonts w:asciiTheme="minorHAnsi" w:hAnsiTheme="minorHAnsi"/>
          <w:b/>
          <w:sz w:val="22"/>
          <w:szCs w:val="22"/>
        </w:rPr>
        <w:t>S</w:t>
      </w:r>
      <w:r w:rsidR="001E03A1" w:rsidRPr="00D55B80">
        <w:rPr>
          <w:rFonts w:asciiTheme="minorHAnsi" w:hAnsiTheme="minorHAnsi"/>
          <w:b/>
          <w:i/>
          <w:sz w:val="22"/>
          <w:szCs w:val="22"/>
        </w:rPr>
        <w:t>uggestions</w:t>
      </w:r>
      <w:r>
        <w:rPr>
          <w:rFonts w:asciiTheme="minorHAnsi" w:hAnsiTheme="minorHAnsi"/>
          <w:b/>
          <w:i/>
          <w:sz w:val="22"/>
          <w:szCs w:val="22"/>
        </w:rPr>
        <w:t xml:space="preserve"> </w:t>
      </w:r>
      <w:r w:rsidR="001E03A1" w:rsidRPr="00D55B80">
        <w:rPr>
          <w:rFonts w:asciiTheme="minorHAnsi" w:hAnsiTheme="minorHAnsi"/>
          <w:b/>
          <w:i/>
          <w:sz w:val="22"/>
          <w:szCs w:val="22"/>
        </w:rPr>
        <w:t xml:space="preserve">of </w:t>
      </w:r>
      <w:r>
        <w:rPr>
          <w:rFonts w:asciiTheme="minorHAnsi" w:hAnsiTheme="minorHAnsi"/>
          <w:b/>
          <w:i/>
          <w:sz w:val="22"/>
          <w:szCs w:val="22"/>
        </w:rPr>
        <w:t>q</w:t>
      </w:r>
      <w:r w:rsidR="001E03A1" w:rsidRPr="00D55B80">
        <w:rPr>
          <w:rFonts w:asciiTheme="minorHAnsi" w:hAnsiTheme="minorHAnsi"/>
          <w:b/>
          <w:i/>
          <w:sz w:val="22"/>
          <w:szCs w:val="22"/>
        </w:rPr>
        <w:t xml:space="preserve">uestions that might be addressed in this section: </w:t>
      </w:r>
      <w:r w:rsidR="001E03A1" w:rsidRPr="00D55B80">
        <w:rPr>
          <w:rFonts w:asciiTheme="minorHAnsi" w:hAnsiTheme="minorHAnsi"/>
          <w:i/>
          <w:sz w:val="22"/>
          <w:szCs w:val="22"/>
        </w:rPr>
        <w:t xml:space="preserve">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D55B80" w:rsidRDefault="00D55B80" w:rsidP="00C42AF3">
      <w:pPr>
        <w:pStyle w:val="ListParagraph"/>
        <w:ind w:left="360"/>
        <w:jc w:val="both"/>
        <w:rPr>
          <w:rFonts w:asciiTheme="minorHAnsi" w:hAnsiTheme="minorHAnsi"/>
          <w:b/>
          <w:sz w:val="22"/>
          <w:szCs w:val="22"/>
        </w:rPr>
      </w:pPr>
    </w:p>
    <w:p w:rsidR="00C42AF3" w:rsidRPr="00C42AF3" w:rsidRDefault="00B4678D" w:rsidP="00C42AF3">
      <w:pPr>
        <w:pStyle w:val="ListParagraph"/>
        <w:jc w:val="both"/>
        <w:rPr>
          <w:rFonts w:asciiTheme="minorHAnsi" w:hAnsiTheme="minorHAnsi" w:cs="Arial"/>
          <w:b/>
          <w:sz w:val="22"/>
          <w:szCs w:val="22"/>
        </w:rPr>
      </w:pPr>
      <w:r>
        <w:rPr>
          <w:rFonts w:asciiTheme="minorHAnsi" w:hAnsiTheme="minorHAnsi" w:cs="Arial"/>
          <w:b/>
          <w:sz w:val="22"/>
          <w:szCs w:val="22"/>
        </w:rPr>
        <w:t xml:space="preserve">Trends:  </w:t>
      </w:r>
    </w:p>
    <w:p w:rsidR="00D55B80" w:rsidRDefault="00D55B80" w:rsidP="00C42AF3">
      <w:pPr>
        <w:pStyle w:val="ListParagraph"/>
        <w:jc w:val="both"/>
        <w:rPr>
          <w:rFonts w:asciiTheme="minorHAnsi" w:hAnsiTheme="minorHAnsi" w:cs="Arial"/>
          <w:sz w:val="22"/>
          <w:szCs w:val="22"/>
        </w:rPr>
      </w:pPr>
      <w:r w:rsidRPr="00D55B80">
        <w:rPr>
          <w:rFonts w:asciiTheme="minorHAnsi" w:hAnsiTheme="minorHAnsi" w:cs="Arial"/>
          <w:sz w:val="22"/>
          <w:szCs w:val="22"/>
        </w:rPr>
        <w:t xml:space="preserve">The Surgical Technology Program is continuing to meet all ARCSTSA accreditation outcome criteria.  The five measured outcomes are a good indicator of the health of the program.  </w:t>
      </w:r>
    </w:p>
    <w:p w:rsidR="001109C0" w:rsidRDefault="001109C0" w:rsidP="00C42AF3">
      <w:pPr>
        <w:pStyle w:val="ListParagraph"/>
        <w:jc w:val="both"/>
        <w:rPr>
          <w:rFonts w:asciiTheme="minorHAnsi" w:hAnsiTheme="minorHAnsi" w:cs="Arial"/>
          <w:sz w:val="22"/>
          <w:szCs w:val="22"/>
        </w:rPr>
      </w:pPr>
    </w:p>
    <w:p w:rsidR="001109C0" w:rsidRDefault="001109C0" w:rsidP="00C42AF3">
      <w:pPr>
        <w:pStyle w:val="ListParagraph"/>
        <w:jc w:val="both"/>
        <w:rPr>
          <w:rFonts w:asciiTheme="minorHAnsi" w:hAnsiTheme="minorHAnsi" w:cs="Arial"/>
          <w:sz w:val="22"/>
          <w:szCs w:val="22"/>
        </w:rPr>
      </w:pPr>
      <w:r>
        <w:rPr>
          <w:rFonts w:asciiTheme="minorHAnsi" w:hAnsiTheme="minorHAnsi" w:cs="Arial"/>
          <w:sz w:val="22"/>
          <w:szCs w:val="22"/>
        </w:rPr>
        <w:t xml:space="preserve">The ARCSTSA recently changed the outcome measure related to the end of program examination.  In the past, the outcome measure was the PAE exam as documented above.  6 of the 9 years using the PAE as the outcome measure, our program met the outcome measure.  It is </w:t>
      </w:r>
      <w:r w:rsidR="00B10C8D">
        <w:rPr>
          <w:rFonts w:asciiTheme="minorHAnsi" w:hAnsiTheme="minorHAnsi" w:cs="Arial"/>
          <w:sz w:val="22"/>
          <w:szCs w:val="22"/>
        </w:rPr>
        <w:t>deceiving;</w:t>
      </w:r>
      <w:r>
        <w:rPr>
          <w:rFonts w:asciiTheme="minorHAnsi" w:hAnsiTheme="minorHAnsi" w:cs="Arial"/>
          <w:sz w:val="22"/>
          <w:szCs w:val="22"/>
        </w:rPr>
        <w:t xml:space="preserve"> however, as the first few years the outcome measure was used, there was no stated outcome by the ARCSTSA</w:t>
      </w:r>
      <w:r w:rsidR="00B10C8D">
        <w:rPr>
          <w:rFonts w:asciiTheme="minorHAnsi" w:hAnsiTheme="minorHAnsi" w:cs="Arial"/>
          <w:sz w:val="22"/>
          <w:szCs w:val="22"/>
        </w:rPr>
        <w:t>, as the exam was being tested for validity</w:t>
      </w:r>
      <w:r>
        <w:rPr>
          <w:rFonts w:asciiTheme="minorHAnsi" w:hAnsiTheme="minorHAnsi" w:cs="Arial"/>
          <w:sz w:val="22"/>
          <w:szCs w:val="22"/>
        </w:rPr>
        <w:t xml:space="preserve">.  </w:t>
      </w:r>
      <w:r w:rsidR="00B10C8D">
        <w:rPr>
          <w:rFonts w:asciiTheme="minorHAnsi" w:hAnsiTheme="minorHAnsi" w:cs="Arial"/>
          <w:sz w:val="22"/>
          <w:szCs w:val="22"/>
        </w:rPr>
        <w:t xml:space="preserve">In addition, we not only met the outcome, but our program scored in the top 20 nationwide 4 years consecutively.  </w:t>
      </w:r>
    </w:p>
    <w:p w:rsidR="00B10C8D" w:rsidRDefault="00B10C8D" w:rsidP="00C42AF3">
      <w:pPr>
        <w:pStyle w:val="ListParagraph"/>
        <w:jc w:val="both"/>
        <w:rPr>
          <w:rFonts w:asciiTheme="minorHAnsi" w:hAnsiTheme="minorHAnsi" w:cs="Arial"/>
          <w:sz w:val="22"/>
          <w:szCs w:val="22"/>
        </w:rPr>
      </w:pPr>
    </w:p>
    <w:p w:rsidR="00B10C8D" w:rsidRPr="00D55B80" w:rsidRDefault="00B10C8D" w:rsidP="00C42AF3">
      <w:pPr>
        <w:pStyle w:val="ListParagraph"/>
        <w:jc w:val="both"/>
        <w:rPr>
          <w:rFonts w:asciiTheme="minorHAnsi" w:hAnsiTheme="minorHAnsi" w:cs="Arial"/>
          <w:sz w:val="22"/>
          <w:szCs w:val="22"/>
        </w:rPr>
      </w:pPr>
      <w:r>
        <w:rPr>
          <w:rFonts w:asciiTheme="minorHAnsi" w:hAnsiTheme="minorHAnsi" w:cs="Arial"/>
          <w:sz w:val="22"/>
          <w:szCs w:val="22"/>
        </w:rPr>
        <w:t xml:space="preserve">It should be noted that our 90% pass rate on the new outcome measure, the CST exam, is actually higher than it seems.  The national pass rate for this exam is an abysmal 55%.  The CST exam is an exam for practicing, experienced surgical technologists.  Considering our program does not enroll using a selective admission process, the department is satisfied with our pass rate of 90%.  </w:t>
      </w:r>
    </w:p>
    <w:p w:rsidR="00D55B80" w:rsidRPr="00D55B80" w:rsidRDefault="00D55B80" w:rsidP="00D55B80">
      <w:pPr>
        <w:pStyle w:val="ListParagraph"/>
        <w:jc w:val="both"/>
        <w:rPr>
          <w:rFonts w:asciiTheme="minorHAnsi" w:hAnsiTheme="minorHAnsi" w:cs="Arial"/>
          <w:sz w:val="22"/>
          <w:szCs w:val="22"/>
        </w:rPr>
      </w:pPr>
    </w:p>
    <w:p w:rsidR="00B4678D" w:rsidRDefault="00B4678D" w:rsidP="00D55B80">
      <w:pPr>
        <w:pStyle w:val="ListParagraph"/>
        <w:jc w:val="both"/>
        <w:rPr>
          <w:rFonts w:asciiTheme="minorHAnsi" w:hAnsiTheme="minorHAnsi" w:cs="Arial"/>
          <w:sz w:val="22"/>
          <w:szCs w:val="22"/>
        </w:rPr>
      </w:pPr>
      <w:r w:rsidRPr="00C42AF3">
        <w:rPr>
          <w:rFonts w:asciiTheme="minorHAnsi" w:hAnsiTheme="minorHAnsi" w:cs="Arial"/>
          <w:b/>
          <w:sz w:val="22"/>
          <w:szCs w:val="22"/>
        </w:rPr>
        <w:t>Causes and Implications:</w:t>
      </w:r>
    </w:p>
    <w:p w:rsidR="00B4678D" w:rsidRDefault="00D55B80" w:rsidP="00D55B80">
      <w:pPr>
        <w:pStyle w:val="ListParagraph"/>
        <w:jc w:val="both"/>
        <w:rPr>
          <w:rFonts w:asciiTheme="minorHAnsi" w:hAnsiTheme="minorHAnsi" w:cs="Arial"/>
          <w:sz w:val="22"/>
          <w:szCs w:val="22"/>
        </w:rPr>
      </w:pPr>
      <w:r w:rsidRPr="00D55B80">
        <w:rPr>
          <w:rFonts w:asciiTheme="minorHAnsi" w:hAnsiTheme="minorHAnsi" w:cs="Arial"/>
          <w:sz w:val="22"/>
          <w:szCs w:val="22"/>
        </w:rPr>
        <w:t xml:space="preserve">The most significant trend the department is seeing is </w:t>
      </w:r>
      <w:r w:rsidR="00B4724E">
        <w:rPr>
          <w:rFonts w:asciiTheme="minorHAnsi" w:hAnsiTheme="minorHAnsi" w:cs="Arial"/>
          <w:sz w:val="22"/>
          <w:szCs w:val="22"/>
        </w:rPr>
        <w:t xml:space="preserve">the continued instability </w:t>
      </w:r>
      <w:r w:rsidRPr="00D55B80">
        <w:rPr>
          <w:rFonts w:asciiTheme="minorHAnsi" w:hAnsiTheme="minorHAnsi" w:cs="Arial"/>
          <w:sz w:val="22"/>
          <w:szCs w:val="22"/>
        </w:rPr>
        <w:t>in the job placement rate</w:t>
      </w:r>
      <w:r>
        <w:rPr>
          <w:rFonts w:asciiTheme="minorHAnsi" w:hAnsiTheme="minorHAnsi" w:cs="Arial"/>
          <w:sz w:val="22"/>
          <w:szCs w:val="22"/>
        </w:rPr>
        <w:t>, which had historically been at 100%</w:t>
      </w:r>
      <w:r w:rsidRPr="00D55B80">
        <w:rPr>
          <w:rFonts w:asciiTheme="minorHAnsi" w:hAnsiTheme="minorHAnsi" w:cs="Arial"/>
          <w:sz w:val="22"/>
          <w:szCs w:val="22"/>
        </w:rPr>
        <w:t xml:space="preserve">.  </w:t>
      </w:r>
      <w:r>
        <w:rPr>
          <w:rFonts w:asciiTheme="minorHAnsi" w:hAnsiTheme="minorHAnsi" w:cs="Arial"/>
          <w:sz w:val="22"/>
          <w:szCs w:val="22"/>
        </w:rPr>
        <w:t>However, a</w:t>
      </w:r>
      <w:r w:rsidRPr="00D55B80">
        <w:rPr>
          <w:rFonts w:asciiTheme="minorHAnsi" w:hAnsiTheme="minorHAnsi" w:cs="Arial"/>
          <w:sz w:val="22"/>
          <w:szCs w:val="22"/>
        </w:rPr>
        <w:t xml:space="preserve">lthough the program has seen a decrease in job placement, the </w:t>
      </w:r>
      <w:r>
        <w:rPr>
          <w:rFonts w:asciiTheme="minorHAnsi" w:hAnsiTheme="minorHAnsi" w:cs="Arial"/>
          <w:sz w:val="22"/>
          <w:szCs w:val="22"/>
        </w:rPr>
        <w:t xml:space="preserve">mandatory </w:t>
      </w:r>
      <w:r w:rsidRPr="00D55B80">
        <w:rPr>
          <w:rFonts w:asciiTheme="minorHAnsi" w:hAnsiTheme="minorHAnsi" w:cs="Arial"/>
          <w:sz w:val="22"/>
          <w:szCs w:val="22"/>
        </w:rPr>
        <w:t xml:space="preserve">outcome measure is still being met.  This drop is </w:t>
      </w:r>
      <w:r>
        <w:rPr>
          <w:rFonts w:asciiTheme="minorHAnsi" w:hAnsiTheme="minorHAnsi" w:cs="Arial"/>
          <w:sz w:val="22"/>
          <w:szCs w:val="22"/>
        </w:rPr>
        <w:t xml:space="preserve">still </w:t>
      </w:r>
      <w:r w:rsidRPr="00D55B80">
        <w:rPr>
          <w:rFonts w:asciiTheme="minorHAnsi" w:hAnsiTheme="minorHAnsi" w:cs="Arial"/>
          <w:sz w:val="22"/>
          <w:szCs w:val="22"/>
        </w:rPr>
        <w:t xml:space="preserve">attributed to the change in the area’s economic status and a trend by the area hospitals to decrease hiring.  </w:t>
      </w:r>
    </w:p>
    <w:p w:rsidR="00B4678D" w:rsidRDefault="00B4678D" w:rsidP="00D55B80">
      <w:pPr>
        <w:pStyle w:val="ListParagraph"/>
        <w:jc w:val="both"/>
        <w:rPr>
          <w:rFonts w:asciiTheme="minorHAnsi" w:hAnsiTheme="minorHAnsi" w:cs="Arial"/>
          <w:sz w:val="22"/>
          <w:szCs w:val="22"/>
        </w:rPr>
      </w:pPr>
    </w:p>
    <w:p w:rsidR="00D55B80" w:rsidRPr="00D55B80" w:rsidRDefault="00D55B80" w:rsidP="00D55B80">
      <w:pPr>
        <w:pStyle w:val="ListParagraph"/>
        <w:jc w:val="both"/>
        <w:rPr>
          <w:rFonts w:asciiTheme="minorHAnsi" w:hAnsiTheme="minorHAnsi" w:cs="Arial"/>
          <w:sz w:val="22"/>
          <w:szCs w:val="22"/>
        </w:rPr>
      </w:pPr>
      <w:r w:rsidRPr="00D55B80">
        <w:rPr>
          <w:rFonts w:asciiTheme="minorHAnsi" w:hAnsiTheme="minorHAnsi" w:cs="Arial"/>
          <w:sz w:val="22"/>
          <w:szCs w:val="22"/>
        </w:rPr>
        <w:t xml:space="preserve">Specifically, the program has seen a trend by the area hospitals to decrease hiring of new graduates, preferring, instead, </w:t>
      </w:r>
      <w:r w:rsidR="00B4724E">
        <w:rPr>
          <w:rFonts w:asciiTheme="minorHAnsi" w:hAnsiTheme="minorHAnsi" w:cs="Arial"/>
          <w:sz w:val="22"/>
          <w:szCs w:val="22"/>
        </w:rPr>
        <w:t xml:space="preserve">to hire what they see as </w:t>
      </w:r>
      <w:r w:rsidRPr="00D55B80">
        <w:rPr>
          <w:rFonts w:asciiTheme="minorHAnsi" w:hAnsiTheme="minorHAnsi" w:cs="Arial"/>
          <w:sz w:val="22"/>
          <w:szCs w:val="22"/>
        </w:rPr>
        <w:t>skilled health care workers with experience.</w:t>
      </w:r>
      <w:r w:rsidR="00B4724E">
        <w:rPr>
          <w:rFonts w:asciiTheme="minorHAnsi" w:hAnsiTheme="minorHAnsi" w:cs="Arial"/>
          <w:sz w:val="22"/>
          <w:szCs w:val="22"/>
        </w:rPr>
        <w:t xml:space="preserve">  We continue to educate our community of the fact that our graduates have experience in their facilities.  We tell them that hosting clinicals benefit the facility, as it gives them the opportunity to really get to know the student as a potential hire.  Our department motto is:  Hire for attitude, train for experience</w:t>
      </w:r>
      <w:r w:rsidR="00C42AF3">
        <w:rPr>
          <w:rFonts w:asciiTheme="minorHAnsi" w:hAnsiTheme="minorHAnsi" w:cs="Arial"/>
          <w:sz w:val="22"/>
          <w:szCs w:val="22"/>
        </w:rPr>
        <w:t>.</w:t>
      </w:r>
    </w:p>
    <w:p w:rsidR="00D55B80" w:rsidRPr="00D55B80" w:rsidRDefault="00D55B80" w:rsidP="00D55B80">
      <w:pPr>
        <w:pStyle w:val="ListParagraph"/>
        <w:jc w:val="both"/>
        <w:rPr>
          <w:rFonts w:asciiTheme="minorHAnsi" w:hAnsiTheme="minorHAnsi" w:cs="Arial"/>
          <w:sz w:val="22"/>
          <w:szCs w:val="22"/>
        </w:rPr>
      </w:pPr>
    </w:p>
    <w:p w:rsidR="00D55B80" w:rsidRPr="00D55B80" w:rsidRDefault="00D55B80" w:rsidP="00D55B80">
      <w:pPr>
        <w:pStyle w:val="ListParagraph"/>
        <w:jc w:val="both"/>
        <w:rPr>
          <w:rFonts w:asciiTheme="minorHAnsi" w:hAnsiTheme="minorHAnsi" w:cs="Arial"/>
          <w:sz w:val="22"/>
          <w:szCs w:val="22"/>
        </w:rPr>
      </w:pPr>
      <w:r w:rsidRPr="00D55B80">
        <w:rPr>
          <w:rFonts w:asciiTheme="minorHAnsi" w:hAnsiTheme="minorHAnsi" w:cs="Arial"/>
          <w:sz w:val="22"/>
          <w:szCs w:val="22"/>
        </w:rPr>
        <w:t xml:space="preserve">Another trend that continues to be a challenge for the department is clinical placement of students.  This result can be seen indirectly in the job placement rate. The reason for this trend, according to the area’s hospitals, is staffing related.  As the hospitals have decreased hiring of staff, having students placed in facilities increase the demands placed on those responsible to precept or facilitate the students. </w:t>
      </w:r>
    </w:p>
    <w:p w:rsidR="00D55B80" w:rsidRPr="00D55B80" w:rsidRDefault="00D55B80" w:rsidP="00D55B80">
      <w:pPr>
        <w:pStyle w:val="ListParagraph"/>
        <w:jc w:val="both"/>
        <w:rPr>
          <w:rFonts w:asciiTheme="minorHAnsi" w:hAnsiTheme="minorHAnsi" w:cs="Arial"/>
          <w:sz w:val="22"/>
          <w:szCs w:val="22"/>
        </w:rPr>
      </w:pPr>
    </w:p>
    <w:p w:rsidR="00141BA0" w:rsidRPr="00141BA0" w:rsidRDefault="00141BA0" w:rsidP="00D55B80">
      <w:pPr>
        <w:pStyle w:val="ListParagraph"/>
        <w:jc w:val="both"/>
        <w:rPr>
          <w:rFonts w:asciiTheme="minorHAnsi" w:hAnsiTheme="minorHAnsi" w:cs="Arial"/>
          <w:b/>
          <w:sz w:val="22"/>
          <w:szCs w:val="22"/>
        </w:rPr>
      </w:pPr>
      <w:r w:rsidRPr="00141BA0">
        <w:rPr>
          <w:rFonts w:asciiTheme="minorHAnsi" w:hAnsiTheme="minorHAnsi" w:cs="Arial"/>
          <w:b/>
          <w:sz w:val="22"/>
          <w:szCs w:val="22"/>
        </w:rPr>
        <w:t>Action:</w:t>
      </w:r>
    </w:p>
    <w:p w:rsidR="00D55B80" w:rsidRPr="00D55B80" w:rsidRDefault="00D55B80" w:rsidP="00D55B80">
      <w:pPr>
        <w:pStyle w:val="ListParagraph"/>
        <w:jc w:val="both"/>
        <w:rPr>
          <w:rFonts w:asciiTheme="minorHAnsi" w:hAnsiTheme="minorHAnsi" w:cs="Arial"/>
          <w:sz w:val="22"/>
          <w:szCs w:val="22"/>
        </w:rPr>
      </w:pPr>
      <w:r w:rsidRPr="00D55B80">
        <w:rPr>
          <w:rFonts w:asciiTheme="minorHAnsi" w:hAnsiTheme="minorHAnsi" w:cs="Arial"/>
          <w:sz w:val="22"/>
          <w:szCs w:val="22"/>
        </w:rPr>
        <w:t xml:space="preserve">The action the department has taken is to slightly decrease enrollment while increasing enrollment in its short term certificate program. This strategy will hopefully offset the FTE statistic.  It is the program’s goal to adequately place the graduates of the program in a </w:t>
      </w:r>
      <w:r w:rsidRPr="00D55B80">
        <w:rPr>
          <w:rFonts w:asciiTheme="minorHAnsi" w:hAnsiTheme="minorHAnsi" w:cs="Arial"/>
          <w:sz w:val="22"/>
          <w:szCs w:val="22"/>
        </w:rPr>
        <w:lastRenderedPageBreak/>
        <w:t>depressed market, while working diligently to continue the quality of instruction and retention efforts of those admitted.</w:t>
      </w:r>
    </w:p>
    <w:p w:rsidR="00D55B80" w:rsidRPr="00D55B80" w:rsidRDefault="00D55B80" w:rsidP="00D55B80">
      <w:pPr>
        <w:pStyle w:val="ListParagraph"/>
        <w:ind w:left="360"/>
        <w:rPr>
          <w:rFonts w:asciiTheme="minorHAnsi" w:hAnsiTheme="minorHAnsi"/>
          <w:b/>
          <w:sz w:val="22"/>
          <w:szCs w:val="22"/>
        </w:rPr>
      </w:pPr>
    </w:p>
    <w:p w:rsidR="001E03A1" w:rsidRPr="00083837" w:rsidRDefault="001E03A1" w:rsidP="00827AE5">
      <w:pPr>
        <w:ind w:firstLine="360"/>
        <w:rPr>
          <w:rFonts w:asciiTheme="minorHAnsi" w:hAnsiTheme="minorHAnsi"/>
          <w:b/>
          <w:sz w:val="22"/>
          <w:szCs w:val="22"/>
        </w:rPr>
      </w:pPr>
    </w:p>
    <w:p w:rsidR="00F0239E" w:rsidRPr="00083837" w:rsidRDefault="00F0239E" w:rsidP="00D708C3">
      <w:pPr>
        <w:spacing w:after="200" w:line="276" w:lineRule="auto"/>
        <w:rPr>
          <w:rFonts w:asciiTheme="minorHAnsi" w:hAnsiTheme="minorHAnsi"/>
          <w:b/>
          <w:sz w:val="22"/>
          <w:szCs w:val="22"/>
          <w:u w:val="single"/>
        </w:rPr>
      </w:pPr>
      <w:r w:rsidRPr="00083837">
        <w:rPr>
          <w:rFonts w:asciiTheme="minorHAnsi" w:hAnsiTheme="minorHAnsi"/>
          <w:b/>
          <w:sz w:val="22"/>
          <w:szCs w:val="22"/>
          <w:u w:val="single"/>
        </w:rPr>
        <w:t xml:space="preserve">Section II:  </w:t>
      </w:r>
      <w:r w:rsidR="00B81607" w:rsidRPr="00083837">
        <w:rPr>
          <w:rFonts w:asciiTheme="minorHAnsi" w:hAnsiTheme="minorHAnsi"/>
          <w:b/>
          <w:sz w:val="22"/>
          <w:szCs w:val="22"/>
          <w:u w:val="single"/>
        </w:rPr>
        <w:t xml:space="preserve">Progress </w:t>
      </w:r>
      <w:proofErr w:type="gramStart"/>
      <w:r w:rsidR="00B81607" w:rsidRPr="00083837">
        <w:rPr>
          <w:rFonts w:asciiTheme="minorHAnsi" w:hAnsiTheme="minorHAnsi"/>
          <w:b/>
          <w:sz w:val="22"/>
          <w:szCs w:val="22"/>
          <w:u w:val="single"/>
        </w:rPr>
        <w:t>Since</w:t>
      </w:r>
      <w:proofErr w:type="gramEnd"/>
      <w:r w:rsidR="00B81607" w:rsidRPr="00083837">
        <w:rPr>
          <w:rFonts w:asciiTheme="minorHAnsi" w:hAnsiTheme="minorHAnsi"/>
          <w:b/>
          <w:sz w:val="22"/>
          <w:szCs w:val="22"/>
          <w:u w:val="single"/>
        </w:rPr>
        <w:t xml:space="preserve"> the Most Recent </w:t>
      </w:r>
      <w:r w:rsidRPr="00083837">
        <w:rPr>
          <w:rFonts w:asciiTheme="minorHAnsi" w:hAnsiTheme="minorHAnsi"/>
          <w:b/>
          <w:sz w:val="22"/>
          <w:szCs w:val="22"/>
          <w:u w:val="single"/>
        </w:rPr>
        <w:t>Review</w:t>
      </w:r>
    </w:p>
    <w:p w:rsidR="00F0239E" w:rsidRPr="00083837" w:rsidRDefault="00F0239E" w:rsidP="00F0239E">
      <w:pPr>
        <w:rPr>
          <w:rFonts w:asciiTheme="minorHAnsi" w:hAnsiTheme="minorHAnsi"/>
          <w:sz w:val="22"/>
          <w:szCs w:val="22"/>
        </w:rPr>
      </w:pPr>
    </w:p>
    <w:p w:rsidR="00F0239E" w:rsidRPr="00083837" w:rsidRDefault="00F0239E" w:rsidP="00F0239E">
      <w:pPr>
        <w:pStyle w:val="ListParagraph"/>
        <w:numPr>
          <w:ilvl w:val="0"/>
          <w:numId w:val="6"/>
        </w:numPr>
        <w:rPr>
          <w:rFonts w:asciiTheme="minorHAnsi" w:hAnsiTheme="minorHAnsi"/>
          <w:sz w:val="22"/>
          <w:szCs w:val="22"/>
        </w:rPr>
      </w:pPr>
      <w:r w:rsidRPr="00D1490C">
        <w:rPr>
          <w:rFonts w:asciiTheme="minorHAnsi" w:hAnsiTheme="minorHAnsi"/>
          <w:b/>
          <w:sz w:val="22"/>
          <w:szCs w:val="22"/>
        </w:rPr>
        <w:t>What was the fiscal year of the most recent Program Review for this program</w:t>
      </w:r>
      <w:r w:rsidR="003C1C8E" w:rsidRPr="00D1490C">
        <w:rPr>
          <w:rFonts w:asciiTheme="minorHAnsi" w:hAnsiTheme="minorHAnsi"/>
          <w:b/>
          <w:sz w:val="22"/>
          <w:szCs w:val="22"/>
        </w:rPr>
        <w:t>? (</w:t>
      </w:r>
      <w:r w:rsidR="00B27095" w:rsidRPr="00D1490C">
        <w:rPr>
          <w:rFonts w:asciiTheme="minorHAnsi" w:hAnsiTheme="minorHAnsi"/>
          <w:b/>
          <w:sz w:val="22"/>
          <w:szCs w:val="22"/>
        </w:rPr>
        <w:t>The</w:t>
      </w:r>
      <w:r w:rsidR="003C1C8E" w:rsidRPr="00D1490C">
        <w:rPr>
          <w:rFonts w:asciiTheme="minorHAnsi" w:hAnsiTheme="minorHAnsi"/>
          <w:b/>
          <w:sz w:val="22"/>
          <w:szCs w:val="22"/>
        </w:rPr>
        <w:t xml:space="preserve"> most recent Program Review self-study can be found at</w:t>
      </w:r>
      <w:r w:rsidR="003C1C8E" w:rsidRPr="00083837">
        <w:rPr>
          <w:rFonts w:asciiTheme="minorHAnsi" w:hAnsiTheme="minorHAnsi"/>
          <w:sz w:val="22"/>
          <w:szCs w:val="22"/>
        </w:rPr>
        <w:t xml:space="preserve"> </w:t>
      </w:r>
      <w:hyperlink r:id="rId8" w:history="1">
        <w:r w:rsidR="003C1C8E" w:rsidRPr="00083837">
          <w:rPr>
            <w:rStyle w:val="Hyperlink"/>
            <w:rFonts w:asciiTheme="minorHAnsi" w:hAnsiTheme="minorHAnsi"/>
            <w:sz w:val="22"/>
            <w:szCs w:val="22"/>
          </w:rPr>
          <w:t>http://www.sinclair.edu/about/administrative/vpi/pdreview/</w:t>
        </w:r>
      </w:hyperlink>
      <w:r w:rsidR="003C1C8E" w:rsidRPr="00083837">
        <w:rPr>
          <w:rFonts w:asciiTheme="minorHAnsi" w:hAnsiTheme="minorHAnsi"/>
          <w:sz w:val="22"/>
          <w:szCs w:val="22"/>
        </w:rPr>
        <w:t xml:space="preserve"> ). </w:t>
      </w:r>
      <w:r w:rsidRPr="00083837">
        <w:rPr>
          <w:rFonts w:asciiTheme="minorHAnsi" w:hAnsiTheme="minorHAnsi" w:cs="Arial"/>
          <w:sz w:val="22"/>
          <w:szCs w:val="22"/>
        </w:rPr>
        <w:t xml:space="preserve"> </w:t>
      </w:r>
      <w:r w:rsidR="00C0735E" w:rsidRPr="00C0735E">
        <w:rPr>
          <w:rFonts w:asciiTheme="minorHAnsi" w:hAnsiTheme="minorHAnsi" w:cs="Arial"/>
          <w:b/>
          <w:sz w:val="22"/>
          <w:szCs w:val="22"/>
        </w:rPr>
        <w:t>2007</w:t>
      </w:r>
    </w:p>
    <w:p w:rsidR="0094204C" w:rsidRPr="00083837" w:rsidRDefault="0094204C" w:rsidP="0094204C">
      <w:pPr>
        <w:pStyle w:val="ListParagraph"/>
        <w:rPr>
          <w:rFonts w:asciiTheme="minorHAnsi" w:hAnsiTheme="minorHAnsi"/>
          <w:sz w:val="22"/>
          <w:szCs w:val="22"/>
        </w:rPr>
      </w:pPr>
    </w:p>
    <w:p w:rsidR="0094204C" w:rsidRPr="00D1490C" w:rsidRDefault="0094204C" w:rsidP="0094204C">
      <w:pPr>
        <w:pStyle w:val="ListParagraph"/>
        <w:numPr>
          <w:ilvl w:val="0"/>
          <w:numId w:val="6"/>
        </w:numPr>
        <w:tabs>
          <w:tab w:val="left" w:pos="504"/>
        </w:tabs>
        <w:spacing w:after="120"/>
        <w:rPr>
          <w:rFonts w:asciiTheme="minorHAnsi" w:hAnsiTheme="minorHAnsi"/>
          <w:b/>
          <w:sz w:val="22"/>
          <w:szCs w:val="22"/>
        </w:rPr>
      </w:pPr>
      <w:r w:rsidRPr="00D1490C">
        <w:rPr>
          <w:rFonts w:asciiTheme="minorHAnsi" w:hAnsiTheme="minorHAnsi"/>
          <w:b/>
          <w:sz w:val="22"/>
          <w:szCs w:val="22"/>
        </w:rPr>
        <w:t xml:space="preserve">Briefly summarize the </w:t>
      </w:r>
      <w:r w:rsidR="000337E6" w:rsidRPr="00D1490C">
        <w:rPr>
          <w:rFonts w:asciiTheme="minorHAnsi" w:hAnsiTheme="minorHAnsi"/>
          <w:b/>
          <w:sz w:val="22"/>
          <w:szCs w:val="22"/>
        </w:rPr>
        <w:t xml:space="preserve">goals </w:t>
      </w:r>
      <w:r w:rsidRPr="00D1490C">
        <w:rPr>
          <w:rFonts w:asciiTheme="minorHAnsi" w:hAnsiTheme="minorHAnsi"/>
          <w:b/>
          <w:sz w:val="22"/>
          <w:szCs w:val="22"/>
        </w:rPr>
        <w:t xml:space="preserve">that </w:t>
      </w:r>
      <w:r w:rsidR="000337E6" w:rsidRPr="00D1490C">
        <w:rPr>
          <w:rFonts w:asciiTheme="minorHAnsi" w:hAnsiTheme="minorHAnsi"/>
          <w:b/>
          <w:sz w:val="22"/>
          <w:szCs w:val="22"/>
        </w:rPr>
        <w:t>were listed in Section IV part E of the most recent Program Review Self-Study</w:t>
      </w:r>
      <w:r w:rsidRPr="00D1490C">
        <w:rPr>
          <w:rFonts w:asciiTheme="minorHAnsi" w:hAnsiTheme="minorHAnsi"/>
          <w:b/>
          <w:sz w:val="22"/>
          <w:szCs w:val="22"/>
        </w:rPr>
        <w:t xml:space="preserve"> (this section of the Self-Study asks “</w:t>
      </w:r>
      <w:r w:rsidRPr="00D1490C">
        <w:rPr>
          <w:rFonts w:asciiTheme="minorHAnsi" w:hAnsiTheme="minorHAnsi"/>
          <w:b/>
          <w:color w:val="000000"/>
          <w:sz w:val="22"/>
          <w:szCs w:val="22"/>
        </w:rPr>
        <w:t>What are the department’s/program’s goals and rationale for expanding and improving student learning, including new courses, programs, delivery formats and locations”)?</w:t>
      </w:r>
    </w:p>
    <w:p w:rsidR="0094204C" w:rsidRPr="00083837" w:rsidRDefault="0094204C" w:rsidP="0094204C">
      <w:pPr>
        <w:pStyle w:val="ListParagraph"/>
        <w:rPr>
          <w:rFonts w:asciiTheme="minorHAnsi" w:hAnsiTheme="minorHAnsi"/>
          <w:sz w:val="22"/>
          <w:szCs w:val="22"/>
        </w:rPr>
      </w:pPr>
    </w:p>
    <w:p w:rsidR="00D1490C" w:rsidRDefault="00D1490C" w:rsidP="00141BA0">
      <w:pPr>
        <w:tabs>
          <w:tab w:val="left" w:pos="504"/>
        </w:tabs>
        <w:spacing w:after="120"/>
        <w:ind w:left="720"/>
        <w:jc w:val="both"/>
        <w:rPr>
          <w:rFonts w:asciiTheme="minorHAnsi" w:hAnsiTheme="minorHAnsi"/>
          <w:sz w:val="22"/>
          <w:szCs w:val="22"/>
        </w:rPr>
      </w:pPr>
      <w:r w:rsidRPr="00D1490C">
        <w:rPr>
          <w:rFonts w:asciiTheme="minorHAnsi" w:hAnsiTheme="minorHAnsi" w:cs="Arial"/>
          <w:sz w:val="22"/>
          <w:szCs w:val="22"/>
        </w:rPr>
        <w:t xml:space="preserve">The department’s goals included program expansion into both pre and post graduate non-cohort tracks.  This included development of new certificate programs that meet the needs of the perioperative community.  </w:t>
      </w:r>
    </w:p>
    <w:p w:rsidR="0094204C" w:rsidRPr="00083837" w:rsidRDefault="0094204C" w:rsidP="0094204C">
      <w:pPr>
        <w:pStyle w:val="ListParagraph"/>
        <w:tabs>
          <w:tab w:val="left" w:pos="504"/>
        </w:tabs>
        <w:spacing w:after="120"/>
        <w:rPr>
          <w:rFonts w:asciiTheme="minorHAnsi" w:hAnsiTheme="minorHAnsi"/>
          <w:sz w:val="22"/>
          <w:szCs w:val="22"/>
        </w:rPr>
      </w:pPr>
    </w:p>
    <w:p w:rsidR="005531E8" w:rsidRPr="00D1490C" w:rsidRDefault="003233E7">
      <w:pPr>
        <w:pStyle w:val="ListParagraph"/>
        <w:numPr>
          <w:ilvl w:val="0"/>
          <w:numId w:val="6"/>
        </w:numPr>
        <w:tabs>
          <w:tab w:val="left" w:pos="504"/>
        </w:tabs>
        <w:spacing w:after="120"/>
        <w:rPr>
          <w:rFonts w:asciiTheme="minorHAnsi" w:hAnsiTheme="minorHAnsi"/>
          <w:b/>
          <w:sz w:val="22"/>
          <w:szCs w:val="22"/>
        </w:rPr>
      </w:pPr>
      <w:r w:rsidRPr="00D1490C">
        <w:rPr>
          <w:rFonts w:asciiTheme="minorHAnsi" w:hAnsiTheme="minorHAnsi"/>
          <w:b/>
          <w:sz w:val="22"/>
          <w:szCs w:val="22"/>
        </w:rPr>
        <w:t xml:space="preserve">What Recommendations for Action were made by the review team to the most recent Program Review?  </w:t>
      </w:r>
    </w:p>
    <w:p w:rsidR="003C1C8E" w:rsidRPr="00083837" w:rsidRDefault="003C1C8E" w:rsidP="00BF3561">
      <w:pPr>
        <w:pStyle w:val="ListParagraph"/>
        <w:rPr>
          <w:rFonts w:asciiTheme="minorHAnsi" w:hAnsiTheme="minorHAnsi"/>
          <w:sz w:val="22"/>
          <w:szCs w:val="22"/>
        </w:rPr>
      </w:pPr>
    </w:p>
    <w:p w:rsidR="002F40A9" w:rsidRPr="002F40A9" w:rsidRDefault="002F40A9" w:rsidP="002F40A9">
      <w:pPr>
        <w:pStyle w:val="ListParagraph"/>
        <w:jc w:val="both"/>
        <w:rPr>
          <w:rFonts w:asciiTheme="minorHAnsi" w:hAnsiTheme="minorHAnsi" w:cs="Arial"/>
          <w:sz w:val="22"/>
          <w:szCs w:val="22"/>
        </w:rPr>
      </w:pPr>
      <w:r w:rsidRPr="002F40A9">
        <w:rPr>
          <w:rFonts w:asciiTheme="minorHAnsi" w:hAnsiTheme="minorHAnsi" w:cs="Arial"/>
          <w:sz w:val="22"/>
          <w:szCs w:val="22"/>
        </w:rPr>
        <w:t>2007 Self-Study Recommendations:</w:t>
      </w:r>
    </w:p>
    <w:p w:rsidR="002F40A9" w:rsidRPr="002F40A9" w:rsidRDefault="002F40A9" w:rsidP="002F40A9">
      <w:pPr>
        <w:pStyle w:val="ListParagraph"/>
        <w:jc w:val="both"/>
        <w:rPr>
          <w:rFonts w:asciiTheme="minorHAnsi" w:hAnsiTheme="minorHAnsi" w:cs="Arial"/>
          <w:sz w:val="22"/>
          <w:szCs w:val="22"/>
        </w:rPr>
      </w:pPr>
    </w:p>
    <w:p w:rsidR="002F40A9" w:rsidRPr="002F40A9" w:rsidRDefault="002F40A9" w:rsidP="002F40A9">
      <w:pPr>
        <w:numPr>
          <w:ilvl w:val="0"/>
          <w:numId w:val="24"/>
        </w:numPr>
        <w:tabs>
          <w:tab w:val="clear" w:pos="720"/>
          <w:tab w:val="num" w:pos="1080"/>
        </w:tabs>
        <w:ind w:left="1080"/>
        <w:rPr>
          <w:rFonts w:asciiTheme="minorHAnsi" w:hAnsiTheme="minorHAnsi" w:cs="Arial"/>
          <w:sz w:val="22"/>
          <w:szCs w:val="22"/>
        </w:rPr>
      </w:pPr>
      <w:r w:rsidRPr="002F40A9">
        <w:rPr>
          <w:rFonts w:asciiTheme="minorHAnsi" w:hAnsiTheme="minorHAnsi" w:cs="Arial"/>
          <w:sz w:val="22"/>
          <w:szCs w:val="22"/>
        </w:rPr>
        <w:t>Document and analyze trend data of General Education outcomes across multiple sections and multiple years to identify successes and opportunities for improvements to assess the curriculum.</w:t>
      </w:r>
    </w:p>
    <w:p w:rsidR="002F40A9" w:rsidRPr="002F40A9" w:rsidRDefault="002F40A9" w:rsidP="002F40A9">
      <w:pPr>
        <w:ind w:left="1440"/>
        <w:rPr>
          <w:rFonts w:asciiTheme="minorHAnsi" w:hAnsiTheme="minorHAnsi" w:cs="Arial"/>
          <w:sz w:val="22"/>
          <w:szCs w:val="22"/>
        </w:rPr>
      </w:pPr>
    </w:p>
    <w:p w:rsidR="002F40A9" w:rsidRPr="002F40A9" w:rsidRDefault="002F40A9" w:rsidP="002F40A9">
      <w:pPr>
        <w:numPr>
          <w:ilvl w:val="0"/>
          <w:numId w:val="24"/>
        </w:numPr>
        <w:tabs>
          <w:tab w:val="clear" w:pos="720"/>
          <w:tab w:val="num" w:pos="1080"/>
        </w:tabs>
        <w:ind w:left="1080"/>
        <w:rPr>
          <w:rFonts w:asciiTheme="minorHAnsi" w:hAnsiTheme="minorHAnsi" w:cs="Arial"/>
          <w:sz w:val="22"/>
          <w:szCs w:val="22"/>
        </w:rPr>
      </w:pPr>
      <w:r w:rsidRPr="002F40A9">
        <w:rPr>
          <w:rFonts w:asciiTheme="minorHAnsi" w:hAnsiTheme="minorHAnsi" w:cs="Arial"/>
          <w:sz w:val="22"/>
          <w:szCs w:val="22"/>
        </w:rPr>
        <w:t>Look for ways to broaden diversity of student populations.</w:t>
      </w:r>
    </w:p>
    <w:p w:rsidR="002F40A9" w:rsidRPr="002F40A9" w:rsidRDefault="002F40A9" w:rsidP="002F40A9">
      <w:pPr>
        <w:ind w:left="1440"/>
        <w:rPr>
          <w:rFonts w:asciiTheme="minorHAnsi" w:hAnsiTheme="minorHAnsi" w:cs="Arial"/>
          <w:sz w:val="22"/>
          <w:szCs w:val="22"/>
        </w:rPr>
      </w:pPr>
    </w:p>
    <w:p w:rsidR="002F40A9" w:rsidRPr="002F40A9" w:rsidRDefault="002F40A9" w:rsidP="002F40A9">
      <w:pPr>
        <w:numPr>
          <w:ilvl w:val="0"/>
          <w:numId w:val="24"/>
        </w:numPr>
        <w:tabs>
          <w:tab w:val="clear" w:pos="720"/>
          <w:tab w:val="num" w:pos="1080"/>
        </w:tabs>
        <w:ind w:left="1080"/>
        <w:rPr>
          <w:rFonts w:asciiTheme="minorHAnsi" w:hAnsiTheme="minorHAnsi" w:cs="Arial"/>
          <w:sz w:val="22"/>
          <w:szCs w:val="22"/>
        </w:rPr>
      </w:pPr>
      <w:r w:rsidRPr="002F40A9">
        <w:rPr>
          <w:rFonts w:asciiTheme="minorHAnsi" w:hAnsiTheme="minorHAnsi" w:cs="Arial"/>
          <w:sz w:val="22"/>
          <w:szCs w:val="22"/>
        </w:rPr>
        <w:t>Develop appropriate assessment of impact of the hybrid admissions process.</w:t>
      </w:r>
    </w:p>
    <w:p w:rsidR="002F40A9" w:rsidRPr="002F40A9" w:rsidRDefault="002F40A9" w:rsidP="002F40A9">
      <w:pPr>
        <w:ind w:left="1440"/>
        <w:rPr>
          <w:rFonts w:asciiTheme="minorHAnsi" w:hAnsiTheme="minorHAnsi" w:cs="Arial"/>
          <w:sz w:val="22"/>
          <w:szCs w:val="22"/>
        </w:rPr>
      </w:pPr>
    </w:p>
    <w:p w:rsidR="002F40A9" w:rsidRPr="002F40A9" w:rsidRDefault="002F40A9" w:rsidP="002F40A9">
      <w:pPr>
        <w:numPr>
          <w:ilvl w:val="0"/>
          <w:numId w:val="24"/>
        </w:numPr>
        <w:tabs>
          <w:tab w:val="clear" w:pos="720"/>
          <w:tab w:val="num" w:pos="1080"/>
        </w:tabs>
        <w:ind w:left="1080"/>
        <w:rPr>
          <w:rFonts w:asciiTheme="minorHAnsi" w:hAnsiTheme="minorHAnsi" w:cs="Arial"/>
          <w:sz w:val="22"/>
          <w:szCs w:val="22"/>
        </w:rPr>
      </w:pPr>
      <w:r w:rsidRPr="002F40A9">
        <w:rPr>
          <w:rFonts w:asciiTheme="minorHAnsi" w:hAnsiTheme="minorHAnsi" w:cs="Arial"/>
          <w:sz w:val="22"/>
          <w:szCs w:val="22"/>
        </w:rPr>
        <w:t xml:space="preserve">Utilize existing campus resources, e.g., Service Learning, Career Services, Adjunct Faculty Services, </w:t>
      </w:r>
      <w:proofErr w:type="gramStart"/>
      <w:r w:rsidRPr="002F40A9">
        <w:rPr>
          <w:rFonts w:asciiTheme="minorHAnsi" w:hAnsiTheme="minorHAnsi" w:cs="Arial"/>
          <w:sz w:val="22"/>
          <w:szCs w:val="22"/>
        </w:rPr>
        <w:t>Writing</w:t>
      </w:r>
      <w:proofErr w:type="gramEnd"/>
      <w:r w:rsidRPr="002F40A9">
        <w:rPr>
          <w:rFonts w:asciiTheme="minorHAnsi" w:hAnsiTheme="minorHAnsi" w:cs="Arial"/>
          <w:sz w:val="22"/>
          <w:szCs w:val="22"/>
        </w:rPr>
        <w:t xml:space="preserve"> Center.</w:t>
      </w:r>
    </w:p>
    <w:p w:rsidR="002F40A9" w:rsidRPr="002F40A9" w:rsidRDefault="002F40A9" w:rsidP="002F40A9">
      <w:pPr>
        <w:ind w:left="1440"/>
        <w:rPr>
          <w:rFonts w:asciiTheme="minorHAnsi" w:hAnsiTheme="minorHAnsi" w:cs="Arial"/>
          <w:sz w:val="22"/>
          <w:szCs w:val="22"/>
        </w:rPr>
      </w:pPr>
    </w:p>
    <w:p w:rsidR="002F40A9" w:rsidRPr="002F40A9" w:rsidRDefault="002F40A9" w:rsidP="002F40A9">
      <w:pPr>
        <w:numPr>
          <w:ilvl w:val="0"/>
          <w:numId w:val="24"/>
        </w:numPr>
        <w:tabs>
          <w:tab w:val="clear" w:pos="720"/>
          <w:tab w:val="num" w:pos="1080"/>
        </w:tabs>
        <w:ind w:left="1080"/>
        <w:rPr>
          <w:rFonts w:asciiTheme="minorHAnsi" w:hAnsiTheme="minorHAnsi" w:cs="Arial"/>
          <w:sz w:val="22"/>
          <w:szCs w:val="22"/>
        </w:rPr>
      </w:pPr>
      <w:r w:rsidRPr="002F40A9">
        <w:rPr>
          <w:rFonts w:asciiTheme="minorHAnsi" w:hAnsiTheme="minorHAnsi" w:cs="Arial"/>
          <w:sz w:val="22"/>
          <w:szCs w:val="22"/>
        </w:rPr>
        <w:t xml:space="preserve">Work with Jennifer </w:t>
      </w:r>
      <w:proofErr w:type="spellStart"/>
      <w:r w:rsidRPr="002F40A9">
        <w:rPr>
          <w:rFonts w:asciiTheme="minorHAnsi" w:hAnsiTheme="minorHAnsi" w:cs="Arial"/>
          <w:sz w:val="22"/>
          <w:szCs w:val="22"/>
        </w:rPr>
        <w:t>Kostic</w:t>
      </w:r>
      <w:proofErr w:type="spellEnd"/>
      <w:r w:rsidRPr="002F40A9">
        <w:rPr>
          <w:rFonts w:asciiTheme="minorHAnsi" w:hAnsiTheme="minorHAnsi" w:cs="Arial"/>
          <w:sz w:val="22"/>
          <w:szCs w:val="22"/>
        </w:rPr>
        <w:t xml:space="preserve"> to develop a plan for recruiting and hiring adjunct faculty who reflect the diversity of the community.</w:t>
      </w:r>
    </w:p>
    <w:p w:rsidR="002F40A9" w:rsidRPr="002F40A9" w:rsidRDefault="002F40A9" w:rsidP="002F40A9">
      <w:pPr>
        <w:ind w:left="1440"/>
        <w:rPr>
          <w:rFonts w:asciiTheme="minorHAnsi" w:hAnsiTheme="minorHAnsi" w:cs="Arial"/>
          <w:sz w:val="22"/>
          <w:szCs w:val="22"/>
        </w:rPr>
      </w:pPr>
    </w:p>
    <w:p w:rsidR="002F40A9" w:rsidRPr="002F40A9" w:rsidRDefault="002F40A9" w:rsidP="002F40A9">
      <w:pPr>
        <w:numPr>
          <w:ilvl w:val="0"/>
          <w:numId w:val="24"/>
        </w:numPr>
        <w:tabs>
          <w:tab w:val="left" w:pos="504"/>
        </w:tabs>
        <w:spacing w:after="120"/>
        <w:ind w:left="1080"/>
        <w:rPr>
          <w:rFonts w:asciiTheme="minorHAnsi" w:hAnsiTheme="minorHAnsi"/>
          <w:sz w:val="22"/>
          <w:szCs w:val="22"/>
        </w:rPr>
      </w:pPr>
      <w:r w:rsidRPr="002F40A9">
        <w:rPr>
          <w:rFonts w:asciiTheme="minorHAnsi" w:hAnsiTheme="minorHAnsi" w:cs="Arial"/>
          <w:sz w:val="22"/>
          <w:szCs w:val="22"/>
        </w:rPr>
        <w:t>Maintain existing and new connections with hospitals to ensure adequate availability of clinical sites.</w:t>
      </w:r>
    </w:p>
    <w:p w:rsidR="002F40A9" w:rsidRDefault="002F40A9" w:rsidP="002F40A9">
      <w:pPr>
        <w:pStyle w:val="ListParagraph"/>
        <w:ind w:left="360"/>
        <w:rPr>
          <w:rFonts w:asciiTheme="minorHAnsi" w:hAnsiTheme="minorHAnsi" w:cs="Arial"/>
          <w:sz w:val="22"/>
          <w:szCs w:val="22"/>
        </w:rPr>
      </w:pPr>
    </w:p>
    <w:p w:rsidR="003C1C8E" w:rsidRPr="002F40A9" w:rsidRDefault="002F40A9" w:rsidP="002F40A9">
      <w:pPr>
        <w:numPr>
          <w:ilvl w:val="0"/>
          <w:numId w:val="24"/>
        </w:numPr>
        <w:tabs>
          <w:tab w:val="left" w:pos="504"/>
        </w:tabs>
        <w:spacing w:after="120"/>
        <w:ind w:left="1080"/>
        <w:rPr>
          <w:rFonts w:asciiTheme="minorHAnsi" w:hAnsiTheme="minorHAnsi"/>
          <w:sz w:val="22"/>
          <w:szCs w:val="22"/>
        </w:rPr>
      </w:pPr>
      <w:r w:rsidRPr="002F40A9">
        <w:rPr>
          <w:rFonts w:asciiTheme="minorHAnsi" w:hAnsiTheme="minorHAnsi" w:cs="Arial"/>
          <w:sz w:val="22"/>
          <w:szCs w:val="22"/>
        </w:rPr>
        <w:t>Differentiate the position of our SUT program relative to others by marketing program quality, pass rates, cost of education, curriculum</w:t>
      </w:r>
    </w:p>
    <w:p w:rsidR="00C31DBF" w:rsidRDefault="00C31DBF">
      <w:pPr>
        <w:spacing w:after="200" w:line="276" w:lineRule="auto"/>
        <w:rPr>
          <w:rFonts w:asciiTheme="minorHAnsi" w:hAnsiTheme="minorHAnsi"/>
          <w:sz w:val="22"/>
          <w:szCs w:val="22"/>
        </w:rPr>
      </w:pPr>
      <w:r>
        <w:rPr>
          <w:rFonts w:asciiTheme="minorHAnsi" w:hAnsiTheme="minorHAnsi"/>
          <w:sz w:val="22"/>
          <w:szCs w:val="22"/>
        </w:rPr>
        <w:br w:type="page"/>
      </w:r>
    </w:p>
    <w:p w:rsidR="003233E7" w:rsidRPr="00083837" w:rsidRDefault="003233E7" w:rsidP="0094204C">
      <w:pPr>
        <w:pStyle w:val="ListParagraph"/>
        <w:tabs>
          <w:tab w:val="left" w:pos="504"/>
        </w:tabs>
        <w:spacing w:after="120"/>
        <w:rPr>
          <w:rFonts w:asciiTheme="minorHAnsi" w:hAnsiTheme="minorHAnsi"/>
          <w:sz w:val="22"/>
          <w:szCs w:val="22"/>
        </w:rPr>
      </w:pPr>
    </w:p>
    <w:p w:rsidR="00320CDE" w:rsidRPr="00E44FA1" w:rsidRDefault="00320CDE" w:rsidP="00320CDE">
      <w:pPr>
        <w:pStyle w:val="ListParagraph"/>
        <w:numPr>
          <w:ilvl w:val="0"/>
          <w:numId w:val="6"/>
        </w:numPr>
        <w:rPr>
          <w:rFonts w:asciiTheme="minorHAnsi" w:hAnsiTheme="minorHAnsi"/>
          <w:b/>
          <w:sz w:val="22"/>
          <w:szCs w:val="22"/>
        </w:rPr>
      </w:pPr>
      <w:r w:rsidRPr="00E44FA1">
        <w:rPr>
          <w:rFonts w:asciiTheme="minorHAnsi" w:hAnsiTheme="minorHAnsi"/>
          <w:b/>
          <w:sz w:val="22"/>
          <w:szCs w:val="22"/>
        </w:rPr>
        <w:t xml:space="preserve">Have the goals </w:t>
      </w:r>
      <w:r w:rsidR="003233E7" w:rsidRPr="00E44FA1">
        <w:rPr>
          <w:rFonts w:asciiTheme="minorHAnsi" w:hAnsiTheme="minorHAnsi"/>
          <w:b/>
          <w:sz w:val="22"/>
          <w:szCs w:val="22"/>
        </w:rPr>
        <w:t xml:space="preserve">in your self-study </w:t>
      </w:r>
      <w:r w:rsidRPr="00E44FA1">
        <w:rPr>
          <w:rFonts w:asciiTheme="minorHAnsi" w:hAnsiTheme="minorHAnsi"/>
          <w:b/>
          <w:sz w:val="22"/>
          <w:szCs w:val="22"/>
        </w:rPr>
        <w:t>changed since your last Program Review Self-Study</w:t>
      </w:r>
      <w:r w:rsidR="003233E7" w:rsidRPr="00E44FA1">
        <w:rPr>
          <w:rFonts w:asciiTheme="minorHAnsi" w:hAnsiTheme="minorHAnsi"/>
          <w:b/>
          <w:sz w:val="22"/>
          <w:szCs w:val="22"/>
        </w:rPr>
        <w:t xml:space="preserve"> as a resu</w:t>
      </w:r>
      <w:r w:rsidR="00821011" w:rsidRPr="00E44FA1">
        <w:rPr>
          <w:rFonts w:asciiTheme="minorHAnsi" w:hAnsiTheme="minorHAnsi"/>
          <w:b/>
          <w:sz w:val="22"/>
          <w:szCs w:val="22"/>
        </w:rPr>
        <w:t>l</w:t>
      </w:r>
      <w:r w:rsidR="003233E7" w:rsidRPr="00E44FA1">
        <w:rPr>
          <w:rFonts w:asciiTheme="minorHAnsi" w:hAnsiTheme="minorHAnsi"/>
          <w:b/>
          <w:sz w:val="22"/>
          <w:szCs w:val="22"/>
        </w:rPr>
        <w:t>t of the Review Team recommendations or for any other reason</w:t>
      </w:r>
      <w:r w:rsidRPr="00E44FA1">
        <w:rPr>
          <w:rFonts w:asciiTheme="minorHAnsi" w:hAnsiTheme="minorHAnsi"/>
          <w:b/>
          <w:sz w:val="22"/>
          <w:szCs w:val="22"/>
        </w:rPr>
        <w:t>?  If so, please describe the changes.</w:t>
      </w:r>
    </w:p>
    <w:p w:rsidR="00320CDE" w:rsidRDefault="00320CDE" w:rsidP="00320CDE">
      <w:pPr>
        <w:pStyle w:val="ListParagraph"/>
        <w:rPr>
          <w:rFonts w:asciiTheme="minorHAnsi" w:hAnsiTheme="minorHAnsi" w:cs="Arial"/>
          <w:sz w:val="22"/>
          <w:szCs w:val="22"/>
        </w:rPr>
      </w:pPr>
    </w:p>
    <w:p w:rsidR="00C31DBF" w:rsidRPr="00C31DBF" w:rsidRDefault="00C31DBF" w:rsidP="00320CDE">
      <w:pPr>
        <w:pStyle w:val="ListParagraph"/>
        <w:rPr>
          <w:rFonts w:asciiTheme="minorHAnsi" w:hAnsiTheme="minorHAnsi" w:cs="Arial"/>
          <w:b/>
          <w:sz w:val="22"/>
          <w:szCs w:val="22"/>
        </w:rPr>
      </w:pPr>
      <w:r w:rsidRPr="00C31DBF">
        <w:rPr>
          <w:rFonts w:asciiTheme="minorHAnsi" w:hAnsiTheme="minorHAnsi" w:cs="Arial"/>
          <w:b/>
          <w:sz w:val="22"/>
          <w:szCs w:val="22"/>
        </w:rPr>
        <w:t xml:space="preserve">Prioritization of </w:t>
      </w:r>
      <w:r>
        <w:rPr>
          <w:rFonts w:asciiTheme="minorHAnsi" w:hAnsiTheme="minorHAnsi" w:cs="Arial"/>
          <w:b/>
          <w:sz w:val="22"/>
          <w:szCs w:val="22"/>
        </w:rPr>
        <w:t xml:space="preserve">Program Review Committee </w:t>
      </w:r>
      <w:r w:rsidRPr="00C31DBF">
        <w:rPr>
          <w:rFonts w:asciiTheme="minorHAnsi" w:hAnsiTheme="minorHAnsi" w:cs="Arial"/>
          <w:b/>
          <w:sz w:val="22"/>
          <w:szCs w:val="22"/>
        </w:rPr>
        <w:t>Recommendations:</w:t>
      </w:r>
    </w:p>
    <w:p w:rsidR="00C31DBF" w:rsidRDefault="00C31DBF" w:rsidP="00B10C8D">
      <w:pPr>
        <w:pStyle w:val="ListParagraph"/>
        <w:jc w:val="both"/>
        <w:rPr>
          <w:rFonts w:asciiTheme="minorHAnsi" w:hAnsiTheme="minorHAnsi" w:cs="Arial"/>
          <w:sz w:val="22"/>
          <w:szCs w:val="22"/>
        </w:rPr>
      </w:pPr>
      <w:r>
        <w:rPr>
          <w:rFonts w:asciiTheme="minorHAnsi" w:hAnsiTheme="minorHAnsi" w:cs="Arial"/>
          <w:sz w:val="22"/>
          <w:szCs w:val="22"/>
        </w:rPr>
        <w:t>The department has taken steps to prioritize the recommendations given by the Program Review committee since some are more easily addressed</w:t>
      </w:r>
      <w:r w:rsidR="00B10C8D">
        <w:rPr>
          <w:rFonts w:asciiTheme="minorHAnsi" w:hAnsiTheme="minorHAnsi" w:cs="Arial"/>
          <w:sz w:val="22"/>
          <w:szCs w:val="22"/>
        </w:rPr>
        <w:t xml:space="preserve"> and appropriately realistic for the program</w:t>
      </w:r>
      <w:r>
        <w:rPr>
          <w:rFonts w:asciiTheme="minorHAnsi" w:hAnsiTheme="minorHAnsi" w:cs="Arial"/>
          <w:sz w:val="22"/>
          <w:szCs w:val="22"/>
        </w:rPr>
        <w:t>.  The department chose the following 3 recommendations in order of priority:</w:t>
      </w:r>
    </w:p>
    <w:p w:rsidR="00C31DBF" w:rsidRDefault="00C31DBF" w:rsidP="00B10C8D">
      <w:pPr>
        <w:pStyle w:val="ListParagraph"/>
        <w:jc w:val="both"/>
        <w:rPr>
          <w:rFonts w:asciiTheme="minorHAnsi" w:hAnsiTheme="minorHAnsi" w:cs="Arial"/>
          <w:sz w:val="22"/>
          <w:szCs w:val="22"/>
        </w:rPr>
      </w:pPr>
      <w:r>
        <w:rPr>
          <w:rFonts w:asciiTheme="minorHAnsi" w:hAnsiTheme="minorHAnsi" w:cs="Arial"/>
          <w:sz w:val="22"/>
          <w:szCs w:val="22"/>
        </w:rPr>
        <w:t xml:space="preserve"> </w:t>
      </w:r>
    </w:p>
    <w:p w:rsidR="00C31DBF" w:rsidRDefault="00C31DBF" w:rsidP="00B10C8D">
      <w:pPr>
        <w:pStyle w:val="ListParagraph"/>
        <w:numPr>
          <w:ilvl w:val="0"/>
          <w:numId w:val="25"/>
        </w:numPr>
        <w:jc w:val="both"/>
        <w:rPr>
          <w:rFonts w:asciiTheme="minorHAnsi" w:hAnsiTheme="minorHAnsi" w:cs="Arial"/>
          <w:sz w:val="22"/>
          <w:szCs w:val="22"/>
        </w:rPr>
      </w:pPr>
      <w:r>
        <w:rPr>
          <w:rFonts w:asciiTheme="minorHAnsi" w:hAnsiTheme="minorHAnsi" w:cs="Arial"/>
          <w:sz w:val="22"/>
          <w:szCs w:val="22"/>
        </w:rPr>
        <w:t xml:space="preserve">Recommendation 6)  </w:t>
      </w:r>
      <w:r w:rsidRPr="002F40A9">
        <w:rPr>
          <w:rFonts w:asciiTheme="minorHAnsi" w:hAnsiTheme="minorHAnsi" w:cs="Arial"/>
          <w:sz w:val="22"/>
          <w:szCs w:val="22"/>
        </w:rPr>
        <w:t>Maintain existing and new connections with hospitals to ensure adequate availability of clinical sites.</w:t>
      </w:r>
    </w:p>
    <w:p w:rsidR="00C31DBF" w:rsidRDefault="00C31DBF" w:rsidP="00B10C8D">
      <w:pPr>
        <w:pStyle w:val="ListParagraph"/>
        <w:jc w:val="both"/>
        <w:rPr>
          <w:rFonts w:asciiTheme="minorHAnsi" w:hAnsiTheme="minorHAnsi" w:cs="Arial"/>
          <w:sz w:val="22"/>
          <w:szCs w:val="22"/>
        </w:rPr>
      </w:pPr>
    </w:p>
    <w:p w:rsidR="00C31DBF" w:rsidRDefault="00C31DBF" w:rsidP="00B10C8D">
      <w:pPr>
        <w:pStyle w:val="ListParagraph"/>
        <w:numPr>
          <w:ilvl w:val="0"/>
          <w:numId w:val="25"/>
        </w:numPr>
        <w:jc w:val="both"/>
        <w:rPr>
          <w:rFonts w:asciiTheme="minorHAnsi" w:hAnsiTheme="minorHAnsi" w:cs="Arial"/>
          <w:sz w:val="22"/>
          <w:szCs w:val="22"/>
        </w:rPr>
      </w:pPr>
      <w:r>
        <w:rPr>
          <w:rFonts w:asciiTheme="minorHAnsi" w:hAnsiTheme="minorHAnsi"/>
          <w:sz w:val="22"/>
          <w:szCs w:val="22"/>
        </w:rPr>
        <w:t xml:space="preserve">Recommendation 7)  </w:t>
      </w:r>
      <w:r w:rsidRPr="002F40A9">
        <w:rPr>
          <w:rFonts w:asciiTheme="minorHAnsi" w:hAnsiTheme="minorHAnsi" w:cs="Arial"/>
          <w:sz w:val="22"/>
          <w:szCs w:val="22"/>
        </w:rPr>
        <w:t>Differentiate the position of our SUT program relative to others by marketing program quality, pass rates, cost of education, curriculum</w:t>
      </w:r>
      <w:r>
        <w:rPr>
          <w:rFonts w:asciiTheme="minorHAnsi" w:hAnsiTheme="minorHAnsi" w:cs="Arial"/>
          <w:sz w:val="22"/>
          <w:szCs w:val="22"/>
        </w:rPr>
        <w:t>.</w:t>
      </w:r>
    </w:p>
    <w:p w:rsidR="00C31DBF" w:rsidRDefault="00C31DBF" w:rsidP="00B10C8D">
      <w:pPr>
        <w:pStyle w:val="ListParagraph"/>
        <w:jc w:val="both"/>
        <w:rPr>
          <w:rFonts w:asciiTheme="minorHAnsi" w:hAnsiTheme="minorHAnsi" w:cs="Arial"/>
          <w:sz w:val="22"/>
          <w:szCs w:val="22"/>
        </w:rPr>
      </w:pPr>
    </w:p>
    <w:p w:rsidR="00C31DBF" w:rsidRPr="002F40A9" w:rsidRDefault="00C31DBF" w:rsidP="00B10C8D">
      <w:pPr>
        <w:pStyle w:val="ListParagraph"/>
        <w:numPr>
          <w:ilvl w:val="0"/>
          <w:numId w:val="25"/>
        </w:numPr>
        <w:jc w:val="both"/>
        <w:rPr>
          <w:rFonts w:asciiTheme="minorHAnsi" w:hAnsiTheme="minorHAnsi" w:cs="Arial"/>
          <w:sz w:val="22"/>
          <w:szCs w:val="22"/>
        </w:rPr>
      </w:pPr>
      <w:r>
        <w:rPr>
          <w:rFonts w:asciiTheme="minorHAnsi" w:hAnsiTheme="minorHAnsi" w:cs="Arial"/>
          <w:sz w:val="22"/>
          <w:szCs w:val="22"/>
        </w:rPr>
        <w:t xml:space="preserve">Recommendation 3) </w:t>
      </w:r>
      <w:r w:rsidR="0021329B">
        <w:rPr>
          <w:rFonts w:asciiTheme="minorHAnsi" w:hAnsiTheme="minorHAnsi" w:cs="Arial"/>
          <w:sz w:val="22"/>
          <w:szCs w:val="22"/>
        </w:rPr>
        <w:t>D</w:t>
      </w:r>
      <w:r w:rsidRPr="002F40A9">
        <w:rPr>
          <w:rFonts w:asciiTheme="minorHAnsi" w:hAnsiTheme="minorHAnsi" w:cs="Arial"/>
          <w:sz w:val="22"/>
          <w:szCs w:val="22"/>
        </w:rPr>
        <w:t>evelop appropriate assessment of impact of the hybrid admissions process.</w:t>
      </w:r>
    </w:p>
    <w:p w:rsidR="00C31DBF" w:rsidRPr="00C31DBF" w:rsidRDefault="00C31DBF" w:rsidP="00B10C8D">
      <w:pPr>
        <w:pStyle w:val="ListParagraph"/>
        <w:jc w:val="both"/>
        <w:rPr>
          <w:rFonts w:asciiTheme="minorHAnsi" w:hAnsiTheme="minorHAnsi" w:cs="Arial"/>
          <w:sz w:val="22"/>
          <w:szCs w:val="22"/>
        </w:rPr>
      </w:pPr>
    </w:p>
    <w:p w:rsidR="00F0239E" w:rsidRPr="00E44FA1" w:rsidRDefault="000337E6" w:rsidP="00B10C8D">
      <w:pPr>
        <w:pStyle w:val="ListParagraph"/>
        <w:numPr>
          <w:ilvl w:val="0"/>
          <w:numId w:val="6"/>
        </w:numPr>
        <w:jc w:val="both"/>
        <w:rPr>
          <w:rFonts w:asciiTheme="minorHAnsi" w:hAnsiTheme="minorHAnsi"/>
          <w:b/>
          <w:sz w:val="22"/>
          <w:szCs w:val="22"/>
        </w:rPr>
      </w:pPr>
      <w:r w:rsidRPr="00E44FA1">
        <w:rPr>
          <w:rFonts w:asciiTheme="minorHAnsi" w:hAnsiTheme="minorHAnsi"/>
          <w:b/>
          <w:sz w:val="22"/>
          <w:szCs w:val="22"/>
        </w:rPr>
        <w:t xml:space="preserve">What progress has been made toward </w:t>
      </w:r>
      <w:r w:rsidR="0094204C" w:rsidRPr="00E44FA1">
        <w:rPr>
          <w:rFonts w:asciiTheme="minorHAnsi" w:hAnsiTheme="minorHAnsi"/>
          <w:b/>
          <w:sz w:val="22"/>
          <w:szCs w:val="22"/>
        </w:rPr>
        <w:t xml:space="preserve">meeting </w:t>
      </w:r>
      <w:r w:rsidR="00320CDE" w:rsidRPr="00E44FA1">
        <w:rPr>
          <w:rFonts w:asciiTheme="minorHAnsi" w:hAnsiTheme="minorHAnsi"/>
          <w:b/>
          <w:sz w:val="22"/>
          <w:szCs w:val="22"/>
        </w:rPr>
        <w:t>any of the goals listed</w:t>
      </w:r>
      <w:r w:rsidR="003233E7" w:rsidRPr="00E44FA1">
        <w:rPr>
          <w:rFonts w:asciiTheme="minorHAnsi" w:hAnsiTheme="minorHAnsi"/>
          <w:b/>
          <w:sz w:val="22"/>
          <w:szCs w:val="22"/>
        </w:rPr>
        <w:t xml:space="preserve"> in the sections</w:t>
      </w:r>
      <w:r w:rsidR="00320CDE" w:rsidRPr="00E44FA1">
        <w:rPr>
          <w:rFonts w:asciiTheme="minorHAnsi" w:hAnsiTheme="minorHAnsi"/>
          <w:b/>
          <w:sz w:val="22"/>
          <w:szCs w:val="22"/>
        </w:rPr>
        <w:t xml:space="preserve"> above</w:t>
      </w:r>
      <w:r w:rsidRPr="00E44FA1">
        <w:rPr>
          <w:rFonts w:asciiTheme="minorHAnsi" w:hAnsiTheme="minorHAnsi"/>
          <w:b/>
          <w:sz w:val="22"/>
          <w:szCs w:val="22"/>
        </w:rPr>
        <w:t xml:space="preserve"> </w:t>
      </w:r>
      <w:r w:rsidR="00E12E4F" w:rsidRPr="00E44FA1">
        <w:rPr>
          <w:rFonts w:asciiTheme="minorHAnsi" w:hAnsiTheme="minorHAnsi"/>
          <w:b/>
          <w:sz w:val="22"/>
          <w:szCs w:val="22"/>
        </w:rPr>
        <w:t xml:space="preserve">(b, c, and d) </w:t>
      </w:r>
      <w:r w:rsidRPr="00E44FA1">
        <w:rPr>
          <w:rFonts w:asciiTheme="minorHAnsi" w:hAnsiTheme="minorHAnsi"/>
          <w:b/>
          <w:sz w:val="22"/>
          <w:szCs w:val="22"/>
        </w:rPr>
        <w:t>in the past year?</w:t>
      </w:r>
    </w:p>
    <w:p w:rsidR="000337E6" w:rsidRDefault="000337E6" w:rsidP="00B10C8D">
      <w:pPr>
        <w:pStyle w:val="ListParagraph"/>
        <w:jc w:val="both"/>
        <w:rPr>
          <w:rFonts w:asciiTheme="minorHAnsi" w:hAnsiTheme="minorHAnsi"/>
          <w:sz w:val="22"/>
          <w:szCs w:val="22"/>
        </w:rPr>
      </w:pPr>
    </w:p>
    <w:p w:rsidR="0021329B" w:rsidRPr="0079286F" w:rsidRDefault="0021329B" w:rsidP="00B22702">
      <w:pPr>
        <w:pStyle w:val="ListParagraph"/>
        <w:jc w:val="both"/>
        <w:rPr>
          <w:rFonts w:asciiTheme="minorHAnsi" w:hAnsiTheme="minorHAnsi"/>
          <w:b/>
          <w:sz w:val="22"/>
          <w:szCs w:val="22"/>
        </w:rPr>
      </w:pPr>
      <w:r w:rsidRPr="0079286F">
        <w:rPr>
          <w:rFonts w:asciiTheme="minorHAnsi" w:hAnsiTheme="minorHAnsi"/>
          <w:b/>
          <w:sz w:val="22"/>
          <w:szCs w:val="22"/>
        </w:rPr>
        <w:t>Prioritization of Goals:</w:t>
      </w:r>
    </w:p>
    <w:p w:rsidR="00A73EA4" w:rsidRPr="00A73EA4" w:rsidRDefault="00A73EA4" w:rsidP="00B22702">
      <w:pPr>
        <w:pStyle w:val="ListParagraph"/>
        <w:jc w:val="both"/>
        <w:rPr>
          <w:rFonts w:asciiTheme="minorHAnsi" w:hAnsiTheme="minorHAnsi"/>
          <w:b/>
          <w:sz w:val="22"/>
          <w:szCs w:val="22"/>
        </w:rPr>
      </w:pPr>
      <w:r w:rsidRPr="00A73EA4">
        <w:rPr>
          <w:rFonts w:asciiTheme="minorHAnsi" w:hAnsiTheme="minorHAnsi"/>
          <w:b/>
          <w:sz w:val="22"/>
          <w:szCs w:val="22"/>
        </w:rPr>
        <w:t>Recommendation #6 – Clinical Placement</w:t>
      </w:r>
    </w:p>
    <w:p w:rsidR="0079286F" w:rsidRDefault="00A73EA4" w:rsidP="00B22702">
      <w:pPr>
        <w:pStyle w:val="ListParagraph"/>
        <w:jc w:val="both"/>
        <w:rPr>
          <w:rFonts w:asciiTheme="minorHAnsi" w:hAnsiTheme="minorHAnsi"/>
          <w:sz w:val="22"/>
          <w:szCs w:val="22"/>
        </w:rPr>
      </w:pPr>
      <w:r>
        <w:rPr>
          <w:rFonts w:asciiTheme="minorHAnsi" w:hAnsiTheme="minorHAnsi"/>
          <w:sz w:val="22"/>
          <w:szCs w:val="22"/>
        </w:rPr>
        <w:t>The department continues to make clinical placement of students a top priority because of the importance to the success of the program.  Without viable clinical sites, the program cannot function.  Many obstacles continue to exist</w:t>
      </w:r>
      <w:r w:rsidR="00B22702">
        <w:rPr>
          <w:rFonts w:asciiTheme="minorHAnsi" w:hAnsiTheme="minorHAnsi"/>
          <w:sz w:val="22"/>
          <w:szCs w:val="22"/>
        </w:rPr>
        <w:t xml:space="preserve"> and the department works as closely as possible to sustain good relationships with our clinical affiliates.  This is an ongoing effort, much like the business customer relationship that needs continued attention.  </w:t>
      </w:r>
    </w:p>
    <w:p w:rsidR="00B22702" w:rsidRDefault="00B22702" w:rsidP="00B22702">
      <w:pPr>
        <w:pStyle w:val="ListParagraph"/>
        <w:jc w:val="both"/>
        <w:rPr>
          <w:rFonts w:asciiTheme="minorHAnsi" w:hAnsiTheme="minorHAnsi"/>
          <w:sz w:val="22"/>
          <w:szCs w:val="22"/>
        </w:rPr>
      </w:pPr>
    </w:p>
    <w:p w:rsidR="00B22702" w:rsidRPr="00B22702" w:rsidRDefault="00B22702" w:rsidP="00B22702">
      <w:pPr>
        <w:pStyle w:val="ListParagraph"/>
        <w:jc w:val="both"/>
        <w:rPr>
          <w:rFonts w:asciiTheme="minorHAnsi" w:hAnsiTheme="minorHAnsi"/>
          <w:b/>
          <w:sz w:val="22"/>
          <w:szCs w:val="22"/>
        </w:rPr>
      </w:pPr>
      <w:r w:rsidRPr="00B22702">
        <w:rPr>
          <w:rFonts w:asciiTheme="minorHAnsi" w:hAnsiTheme="minorHAnsi"/>
          <w:b/>
          <w:sz w:val="22"/>
          <w:szCs w:val="22"/>
        </w:rPr>
        <w:t>Recommendation #7 – Differentiating the program from ‘for profit’ competitors</w:t>
      </w:r>
    </w:p>
    <w:p w:rsidR="00B22702" w:rsidRDefault="00B22702" w:rsidP="00B22702">
      <w:pPr>
        <w:pStyle w:val="ListParagraph"/>
        <w:jc w:val="both"/>
        <w:rPr>
          <w:rFonts w:asciiTheme="minorHAnsi" w:hAnsiTheme="minorHAnsi"/>
          <w:sz w:val="22"/>
          <w:szCs w:val="22"/>
        </w:rPr>
      </w:pPr>
      <w:r>
        <w:rPr>
          <w:rFonts w:asciiTheme="minorHAnsi" w:hAnsiTheme="minorHAnsi"/>
          <w:sz w:val="22"/>
          <w:szCs w:val="22"/>
        </w:rPr>
        <w:t>The department continues to work with its advisory group to educate them on accepted national accreditation standards.  We show our program outcome results and encourage them to ask the ‘for profit’ for the same.  The program continues to lose clinical spaces to these new programs and we are certain our outcomes will prevail on a level playing field.</w:t>
      </w:r>
    </w:p>
    <w:p w:rsidR="00B22702" w:rsidRDefault="00B22702" w:rsidP="00B22702">
      <w:pPr>
        <w:pStyle w:val="ListParagraph"/>
        <w:jc w:val="both"/>
        <w:rPr>
          <w:rFonts w:asciiTheme="minorHAnsi" w:hAnsiTheme="minorHAnsi"/>
          <w:sz w:val="22"/>
          <w:szCs w:val="22"/>
        </w:rPr>
      </w:pPr>
    </w:p>
    <w:p w:rsidR="00B22702" w:rsidRPr="00B22702" w:rsidRDefault="00B22702" w:rsidP="00B22702">
      <w:pPr>
        <w:pStyle w:val="ListParagraph"/>
        <w:jc w:val="both"/>
        <w:rPr>
          <w:rFonts w:asciiTheme="minorHAnsi" w:hAnsiTheme="minorHAnsi"/>
          <w:b/>
          <w:sz w:val="22"/>
          <w:szCs w:val="22"/>
        </w:rPr>
      </w:pPr>
      <w:r w:rsidRPr="00B22702">
        <w:rPr>
          <w:rFonts w:asciiTheme="minorHAnsi" w:hAnsiTheme="minorHAnsi"/>
          <w:b/>
          <w:sz w:val="22"/>
          <w:szCs w:val="22"/>
        </w:rPr>
        <w:t>Recommendation #3 – Competitive Admission Process</w:t>
      </w:r>
    </w:p>
    <w:p w:rsidR="00B22702" w:rsidRDefault="00B22702" w:rsidP="00B22702">
      <w:pPr>
        <w:pStyle w:val="ListParagraph"/>
        <w:jc w:val="both"/>
        <w:rPr>
          <w:rFonts w:asciiTheme="minorHAnsi" w:hAnsiTheme="minorHAnsi"/>
          <w:sz w:val="22"/>
          <w:szCs w:val="22"/>
        </w:rPr>
      </w:pPr>
      <w:r>
        <w:rPr>
          <w:rFonts w:asciiTheme="minorHAnsi" w:hAnsiTheme="minorHAnsi"/>
          <w:sz w:val="22"/>
          <w:szCs w:val="22"/>
        </w:rPr>
        <w:t>The department began discussions of the impact a competitive admission process would have on the program.  We have decided to wait until full implementation of semesters to begin a plan to study and implement a competitive process for admissions.</w:t>
      </w:r>
    </w:p>
    <w:p w:rsidR="00B22702" w:rsidRDefault="00B22702" w:rsidP="00B22702">
      <w:pPr>
        <w:pStyle w:val="ListParagraph"/>
        <w:jc w:val="both"/>
        <w:rPr>
          <w:rFonts w:asciiTheme="minorHAnsi" w:hAnsiTheme="minorHAnsi"/>
          <w:sz w:val="22"/>
          <w:szCs w:val="22"/>
        </w:rPr>
      </w:pPr>
      <w:r>
        <w:rPr>
          <w:rFonts w:asciiTheme="minorHAnsi" w:hAnsiTheme="minorHAnsi"/>
          <w:sz w:val="22"/>
          <w:szCs w:val="22"/>
        </w:rPr>
        <w:br/>
      </w:r>
    </w:p>
    <w:p w:rsidR="0021329B" w:rsidRDefault="0021329B" w:rsidP="00B10C8D">
      <w:pPr>
        <w:pStyle w:val="ListParagraph"/>
        <w:jc w:val="both"/>
        <w:rPr>
          <w:rFonts w:asciiTheme="minorHAnsi" w:hAnsiTheme="minorHAnsi"/>
          <w:sz w:val="22"/>
          <w:szCs w:val="22"/>
        </w:rPr>
      </w:pPr>
    </w:p>
    <w:p w:rsidR="0021329B" w:rsidRPr="00083837" w:rsidRDefault="0021329B" w:rsidP="00B10C8D">
      <w:pPr>
        <w:pStyle w:val="ListParagraph"/>
        <w:jc w:val="both"/>
        <w:rPr>
          <w:rFonts w:asciiTheme="minorHAnsi" w:hAnsiTheme="minorHAnsi"/>
          <w:sz w:val="22"/>
          <w:szCs w:val="22"/>
        </w:rPr>
      </w:pPr>
    </w:p>
    <w:p w:rsidR="0094204C" w:rsidRPr="00083837" w:rsidRDefault="0094204C" w:rsidP="000337E6">
      <w:pPr>
        <w:pStyle w:val="ListParagraph"/>
        <w:rPr>
          <w:rFonts w:asciiTheme="minorHAnsi" w:hAnsiTheme="minorHAnsi"/>
          <w:sz w:val="22"/>
          <w:szCs w:val="22"/>
        </w:rPr>
      </w:pPr>
    </w:p>
    <w:p w:rsidR="00266F2F" w:rsidRPr="00083837" w:rsidRDefault="00266F2F" w:rsidP="000337E6">
      <w:pPr>
        <w:pStyle w:val="ListParagraph"/>
        <w:rPr>
          <w:rFonts w:asciiTheme="minorHAnsi" w:hAnsiTheme="minorHAnsi"/>
          <w:sz w:val="22"/>
          <w:szCs w:val="22"/>
        </w:rPr>
      </w:pPr>
    </w:p>
    <w:p w:rsidR="00266F2F" w:rsidRPr="00083837" w:rsidRDefault="00266F2F" w:rsidP="000337E6">
      <w:pPr>
        <w:pStyle w:val="ListParagraph"/>
        <w:rPr>
          <w:rFonts w:asciiTheme="minorHAnsi" w:hAnsiTheme="minorHAnsi"/>
          <w:sz w:val="22"/>
          <w:szCs w:val="22"/>
        </w:rPr>
      </w:pPr>
    </w:p>
    <w:p w:rsidR="00266F2F" w:rsidRPr="00083837" w:rsidRDefault="00266F2F" w:rsidP="000337E6">
      <w:pPr>
        <w:pStyle w:val="ListParagraph"/>
        <w:rPr>
          <w:rFonts w:asciiTheme="minorHAnsi" w:hAnsiTheme="minorHAnsi"/>
          <w:sz w:val="22"/>
          <w:szCs w:val="22"/>
        </w:rPr>
      </w:pPr>
    </w:p>
    <w:p w:rsidR="00BA3246" w:rsidRPr="00083837" w:rsidRDefault="00BA3246">
      <w:pPr>
        <w:spacing w:after="200" w:line="276" w:lineRule="auto"/>
        <w:rPr>
          <w:rFonts w:asciiTheme="minorHAnsi" w:hAnsiTheme="minorHAnsi"/>
          <w:b/>
          <w:sz w:val="22"/>
          <w:szCs w:val="22"/>
          <w:u w:val="single"/>
        </w:rPr>
      </w:pPr>
      <w:r w:rsidRPr="00083837">
        <w:rPr>
          <w:rFonts w:asciiTheme="minorHAnsi" w:hAnsiTheme="minorHAnsi"/>
          <w:b/>
          <w:sz w:val="22"/>
          <w:szCs w:val="22"/>
          <w:u w:val="single"/>
        </w:rPr>
        <w:br w:type="page"/>
      </w:r>
    </w:p>
    <w:p w:rsidR="0094204C" w:rsidRPr="00083837" w:rsidRDefault="0094204C" w:rsidP="00D708C3">
      <w:pPr>
        <w:rPr>
          <w:rFonts w:asciiTheme="minorHAnsi" w:hAnsiTheme="minorHAnsi"/>
          <w:b/>
          <w:sz w:val="22"/>
          <w:szCs w:val="22"/>
          <w:u w:val="single"/>
        </w:rPr>
      </w:pPr>
      <w:r w:rsidRPr="00083837">
        <w:rPr>
          <w:rFonts w:asciiTheme="minorHAnsi" w:hAnsiTheme="minorHAnsi"/>
          <w:b/>
          <w:sz w:val="22"/>
          <w:szCs w:val="22"/>
          <w:u w:val="single"/>
        </w:rPr>
        <w:lastRenderedPageBreak/>
        <w:t>Section III: Assessment of Outcomes</w:t>
      </w:r>
    </w:p>
    <w:p w:rsidR="00827AE5" w:rsidRPr="00083837" w:rsidRDefault="00827AE5" w:rsidP="00827AE5">
      <w:pPr>
        <w:rPr>
          <w:rFonts w:asciiTheme="minorHAnsi" w:hAnsiTheme="minorHAnsi" w:cs="Arial"/>
          <w:sz w:val="22"/>
          <w:szCs w:val="22"/>
        </w:rPr>
      </w:pPr>
    </w:p>
    <w:p w:rsidR="00F0239E" w:rsidRPr="00083837" w:rsidRDefault="00D31DDA" w:rsidP="00827AE5">
      <w:pPr>
        <w:rPr>
          <w:rFonts w:asciiTheme="minorHAnsi" w:hAnsiTheme="minorHAnsi"/>
          <w:sz w:val="22"/>
          <w:szCs w:val="22"/>
        </w:rPr>
      </w:pPr>
      <w:r w:rsidRPr="00083837">
        <w:rPr>
          <w:rFonts w:asciiTheme="minorHAnsi" w:hAnsiTheme="minorHAnsi"/>
          <w:sz w:val="22"/>
          <w:szCs w:val="22"/>
        </w:rPr>
        <w:t>The Program Outcomes for this program are listed below.</w:t>
      </w:r>
      <w:r w:rsidR="00A63ACE" w:rsidRPr="00083837">
        <w:rPr>
          <w:rFonts w:asciiTheme="minorHAnsi" w:hAnsiTheme="minorHAnsi"/>
          <w:sz w:val="22"/>
          <w:szCs w:val="22"/>
        </w:rPr>
        <w:t xml:space="preserve">  </w:t>
      </w:r>
      <w:r w:rsidR="00A63ACE" w:rsidRPr="00083837">
        <w:rPr>
          <w:rFonts w:asciiTheme="minorHAnsi" w:hAnsiTheme="minorHAnsi"/>
          <w:b/>
          <w:sz w:val="22"/>
          <w:szCs w:val="22"/>
        </w:rPr>
        <w:t xml:space="preserve">At least </w:t>
      </w:r>
      <w:r w:rsidR="00E749F1" w:rsidRPr="00083837">
        <w:rPr>
          <w:rFonts w:asciiTheme="minorHAnsi" w:hAnsiTheme="minorHAnsi"/>
          <w:b/>
          <w:sz w:val="22"/>
          <w:szCs w:val="22"/>
        </w:rPr>
        <w:t>one-third of your</w:t>
      </w:r>
      <w:r w:rsidR="00A63ACE" w:rsidRPr="00083837">
        <w:rPr>
          <w:rFonts w:asciiTheme="minorHAnsi" w:hAnsiTheme="minorHAnsi"/>
          <w:b/>
          <w:sz w:val="22"/>
          <w:szCs w:val="22"/>
        </w:rPr>
        <w:t xml:space="preserve"> program outcomes </w:t>
      </w:r>
      <w:r w:rsidR="00EC0B9E" w:rsidRPr="00083837">
        <w:rPr>
          <w:rFonts w:asciiTheme="minorHAnsi" w:hAnsiTheme="minorHAnsi"/>
          <w:b/>
          <w:sz w:val="22"/>
          <w:szCs w:val="22"/>
        </w:rPr>
        <w:t xml:space="preserve">must </w:t>
      </w:r>
      <w:r w:rsidR="00A63ACE" w:rsidRPr="00083837">
        <w:rPr>
          <w:rFonts w:asciiTheme="minorHAnsi" w:hAnsiTheme="minorHAnsi"/>
          <w:b/>
          <w:sz w:val="22"/>
          <w:szCs w:val="22"/>
        </w:rPr>
        <w:t xml:space="preserve">be assessed as part of this Annual Update, and across the next three years all of these program outcomes </w:t>
      </w:r>
      <w:r w:rsidR="00120E81" w:rsidRPr="00083837">
        <w:rPr>
          <w:rFonts w:asciiTheme="minorHAnsi" w:hAnsiTheme="minorHAnsi"/>
          <w:b/>
          <w:sz w:val="22"/>
          <w:szCs w:val="22"/>
        </w:rPr>
        <w:t>must</w:t>
      </w:r>
      <w:r w:rsidR="00A63ACE" w:rsidRPr="00083837">
        <w:rPr>
          <w:rFonts w:asciiTheme="minorHAnsi" w:hAnsiTheme="minorHAnsi"/>
          <w:b/>
          <w:sz w:val="22"/>
          <w:szCs w:val="22"/>
        </w:rPr>
        <w:t xml:space="preserve"> </w:t>
      </w:r>
      <w:r w:rsidR="00AF6A23" w:rsidRPr="00083837">
        <w:rPr>
          <w:rFonts w:asciiTheme="minorHAnsi" w:hAnsiTheme="minorHAnsi"/>
          <w:b/>
          <w:sz w:val="22"/>
          <w:szCs w:val="22"/>
        </w:rPr>
        <w:t>be</w:t>
      </w:r>
      <w:r w:rsidR="00A63ACE" w:rsidRPr="00083837">
        <w:rPr>
          <w:rFonts w:asciiTheme="minorHAnsi" w:hAnsiTheme="minorHAnsi"/>
          <w:b/>
          <w:sz w:val="22"/>
          <w:szCs w:val="22"/>
        </w:rPr>
        <w:t xml:space="preserve"> assessed at least once</w:t>
      </w:r>
      <w:r w:rsidR="00A63ACE" w:rsidRPr="00083837">
        <w:rPr>
          <w:rFonts w:asciiTheme="minorHAnsi" w:hAnsiTheme="minorHAnsi"/>
          <w:sz w:val="22"/>
          <w:szCs w:val="22"/>
        </w:rPr>
        <w:t>.</w:t>
      </w:r>
    </w:p>
    <w:p w:rsidR="005E75DA" w:rsidRPr="00083837" w:rsidRDefault="005E75DA" w:rsidP="00BF3561">
      <w:pPr>
        <w:pStyle w:val="ListParagraph"/>
        <w:tabs>
          <w:tab w:val="left" w:pos="5040"/>
        </w:tabs>
        <w:rPr>
          <w:rFonts w:asciiTheme="minorHAnsi" w:hAnsiTheme="minorHAnsi"/>
          <w:sz w:val="22"/>
          <w:szCs w:val="22"/>
        </w:rPr>
      </w:pPr>
    </w:p>
    <w:tbl>
      <w:tblPr>
        <w:tblStyle w:val="TableGrid"/>
        <w:tblW w:w="10838" w:type="dxa"/>
        <w:tblInd w:w="-732" w:type="dxa"/>
        <w:shd w:val="clear" w:color="auto" w:fill="FFFFFF"/>
        <w:tblLayout w:type="fixed"/>
        <w:tblLook w:val="01E0"/>
      </w:tblPr>
      <w:tblGrid>
        <w:gridCol w:w="5340"/>
        <w:gridCol w:w="1440"/>
        <w:gridCol w:w="2160"/>
        <w:gridCol w:w="1898"/>
      </w:tblGrid>
      <w:tr w:rsidR="005E75DA" w:rsidRPr="00083837" w:rsidTr="00083837">
        <w:trPr>
          <w:trHeight w:val="71"/>
        </w:trPr>
        <w:tc>
          <w:tcPr>
            <w:tcW w:w="5340" w:type="dxa"/>
            <w:shd w:val="clear" w:color="auto" w:fill="FFFFFF"/>
            <w:vAlign w:val="center"/>
          </w:tcPr>
          <w:p w:rsidR="005E75DA" w:rsidRPr="00083837" w:rsidRDefault="005E75DA" w:rsidP="00083837">
            <w:pPr>
              <w:jc w:val="center"/>
              <w:rPr>
                <w:rFonts w:asciiTheme="minorHAnsi" w:hAnsiTheme="minorHAnsi" w:cs="Arial"/>
              </w:rPr>
            </w:pPr>
            <w:r w:rsidRPr="00083837">
              <w:rPr>
                <w:rFonts w:asciiTheme="minorHAnsi" w:hAnsiTheme="minorHAnsi" w:cs="Arial"/>
                <w:b/>
                <w:u w:val="single"/>
              </w:rPr>
              <w:t>Surgical Technology</w:t>
            </w:r>
            <w:r w:rsidRPr="00083837">
              <w:rPr>
                <w:rFonts w:asciiTheme="minorHAnsi" w:hAnsiTheme="minorHAnsi" w:cs="Arial"/>
              </w:rPr>
              <w:t xml:space="preserve"> Program Outcomes</w:t>
            </w:r>
          </w:p>
        </w:tc>
        <w:tc>
          <w:tcPr>
            <w:tcW w:w="1440" w:type="dxa"/>
          </w:tcPr>
          <w:p w:rsidR="005E75DA" w:rsidRPr="00083837" w:rsidRDefault="005E75DA" w:rsidP="00083837">
            <w:pPr>
              <w:jc w:val="center"/>
              <w:rPr>
                <w:rFonts w:asciiTheme="minorHAnsi" w:hAnsiTheme="minorHAnsi" w:cs="Arial"/>
              </w:rPr>
            </w:pPr>
            <w:r w:rsidRPr="00083837">
              <w:rPr>
                <w:rFonts w:asciiTheme="minorHAnsi" w:hAnsiTheme="minorHAnsi" w:cs="Arial"/>
              </w:rPr>
              <w:t>In which courses are these program outcomes addressed?</w:t>
            </w:r>
          </w:p>
        </w:tc>
        <w:tc>
          <w:tcPr>
            <w:tcW w:w="2160" w:type="dxa"/>
            <w:shd w:val="clear" w:color="auto" w:fill="auto"/>
          </w:tcPr>
          <w:p w:rsidR="005E75DA" w:rsidRPr="00083837" w:rsidRDefault="005E75DA" w:rsidP="00083837">
            <w:pPr>
              <w:jc w:val="center"/>
              <w:rPr>
                <w:rFonts w:asciiTheme="minorHAnsi" w:hAnsiTheme="minorHAnsi" w:cs="Arial"/>
              </w:rPr>
            </w:pPr>
            <w:r w:rsidRPr="00083837">
              <w:rPr>
                <w:rFonts w:asciiTheme="minorHAnsi" w:hAnsiTheme="minorHAnsi" w:cs="Arial"/>
              </w:rPr>
              <w:t>Which of these program outcomes were assessed during the last fiscal year? </w:t>
            </w:r>
          </w:p>
        </w:tc>
        <w:tc>
          <w:tcPr>
            <w:tcW w:w="1898" w:type="dxa"/>
          </w:tcPr>
          <w:p w:rsidR="005E75DA" w:rsidRPr="00083837" w:rsidRDefault="005E75DA" w:rsidP="00083837">
            <w:pPr>
              <w:jc w:val="center"/>
              <w:rPr>
                <w:rFonts w:asciiTheme="minorHAnsi" w:hAnsiTheme="minorHAnsi" w:cs="Arial"/>
              </w:rPr>
            </w:pPr>
            <w:r w:rsidRPr="00083837">
              <w:rPr>
                <w:rFonts w:asciiTheme="minorHAnsi" w:hAnsiTheme="minorHAnsi" w:cs="Arial"/>
              </w:rPr>
              <w:t>Assessment Methods</w:t>
            </w:r>
          </w:p>
          <w:p w:rsidR="005E75DA" w:rsidRPr="00083837" w:rsidRDefault="005E75DA" w:rsidP="00083837">
            <w:pPr>
              <w:jc w:val="center"/>
              <w:rPr>
                <w:rFonts w:asciiTheme="minorHAnsi" w:hAnsiTheme="minorHAnsi" w:cs="Arial"/>
              </w:rPr>
            </w:pPr>
            <w:r w:rsidRPr="00083837">
              <w:rPr>
                <w:rFonts w:asciiTheme="minorHAnsi" w:hAnsiTheme="minorHAnsi" w:cs="Arial"/>
              </w:rPr>
              <w:t>Used</w:t>
            </w:r>
          </w:p>
          <w:p w:rsidR="005E75DA" w:rsidRPr="00083837" w:rsidRDefault="005E75DA" w:rsidP="00083837">
            <w:pPr>
              <w:jc w:val="center"/>
              <w:rPr>
                <w:rFonts w:asciiTheme="minorHAnsi" w:hAnsiTheme="minorHAnsi" w:cs="Arial"/>
              </w:rPr>
            </w:pPr>
          </w:p>
        </w:tc>
      </w:tr>
      <w:tr w:rsidR="005E75DA" w:rsidRPr="00083837" w:rsidTr="00083837">
        <w:trPr>
          <w:trHeight w:val="269"/>
        </w:trPr>
        <w:tc>
          <w:tcPr>
            <w:tcW w:w="5340" w:type="dxa"/>
            <w:shd w:val="clear" w:color="auto" w:fill="FFFFFF"/>
            <w:vAlign w:val="center"/>
          </w:tcPr>
          <w:p w:rsidR="005E75DA" w:rsidRPr="00083837" w:rsidRDefault="005E75DA" w:rsidP="00083837">
            <w:pPr>
              <w:rPr>
                <w:rFonts w:asciiTheme="minorHAnsi" w:hAnsiTheme="minorHAnsi" w:cs="Arial"/>
              </w:rPr>
            </w:pPr>
          </w:p>
          <w:p w:rsidR="005E75DA" w:rsidRPr="00083837" w:rsidRDefault="005E75DA" w:rsidP="00083837">
            <w:pPr>
              <w:rPr>
                <w:rFonts w:asciiTheme="minorHAnsi" w:hAnsiTheme="minorHAnsi" w:cs="Arial"/>
              </w:rPr>
            </w:pPr>
            <w:r w:rsidRPr="00083837">
              <w:rPr>
                <w:rFonts w:asciiTheme="minorHAnsi" w:hAnsiTheme="minorHAnsi" w:cs="Arial"/>
              </w:rPr>
              <w:t>1)   Utilize critical thinking as a basis for clinical judgment and anticipatory decision making when providing perioperative care.</w:t>
            </w:r>
          </w:p>
          <w:p w:rsidR="005E75DA" w:rsidRPr="00083837" w:rsidRDefault="005E75DA" w:rsidP="00083837">
            <w:pPr>
              <w:rPr>
                <w:rFonts w:asciiTheme="minorHAnsi" w:hAnsiTheme="minorHAnsi" w:cs="Arial"/>
                <w:i/>
              </w:rPr>
            </w:pPr>
          </w:p>
        </w:tc>
        <w:tc>
          <w:tcPr>
            <w:tcW w:w="1440" w:type="dxa"/>
          </w:tcPr>
          <w:p w:rsidR="005E75DA" w:rsidRPr="00083837" w:rsidRDefault="005E75DA" w:rsidP="00083837">
            <w:pPr>
              <w:rPr>
                <w:rFonts w:asciiTheme="minorHAnsi" w:hAnsiTheme="minorHAnsi" w:cs="Arial"/>
              </w:rPr>
            </w:pPr>
          </w:p>
          <w:p w:rsidR="005E75DA" w:rsidRPr="00083837" w:rsidRDefault="005E75DA" w:rsidP="00083837">
            <w:pPr>
              <w:rPr>
                <w:rFonts w:asciiTheme="minorHAnsi" w:hAnsiTheme="minorHAnsi" w:cs="Arial"/>
              </w:rPr>
            </w:pPr>
            <w:r w:rsidRPr="00083837">
              <w:rPr>
                <w:rFonts w:asciiTheme="minorHAnsi" w:hAnsiTheme="minorHAnsi" w:cs="Arial"/>
              </w:rPr>
              <w:t xml:space="preserve">SUT 111, 112, 211, 212,  220,  </w:t>
            </w:r>
          </w:p>
        </w:tc>
        <w:tc>
          <w:tcPr>
            <w:tcW w:w="2160" w:type="dxa"/>
            <w:shd w:val="clear" w:color="auto" w:fill="auto"/>
          </w:tcPr>
          <w:p w:rsidR="005E75DA" w:rsidRPr="00083837" w:rsidRDefault="00780EBD" w:rsidP="00083837">
            <w:pPr>
              <w:rPr>
                <w:rFonts w:asciiTheme="minorHAnsi" w:hAnsiTheme="minorHAnsi" w:cs="Arial"/>
              </w:rPr>
            </w:pPr>
            <w:r>
              <w:rPr>
                <w:rFonts w:asciiTheme="minorHAnsi" w:hAnsiTheme="minorHAnsi" w:cs="Arial"/>
                <w:noProof/>
              </w:rPr>
              <w:pict>
                <v:shapetype id="_x0000_t201" coordsize="21600,21600" o:spt="201" path="m,l,21600r21600,l21600,xe">
                  <v:stroke joinstyle="miter"/>
                  <v:path shadowok="f" o:extrusionok="f" strokeok="f" fillok="f" o:connecttype="rect"/>
                  <o:lock v:ext="edit" shapetype="t"/>
                </v:shapetype>
                <v:shape id="_x0000_s1058" type="#_x0000_t201" style="position:absolute;margin-left:34.9pt;margin-top:8.2pt;width:16.5pt;height:15pt;z-index:251655680;mso-position-horizontal-relative:text;mso-position-vertical-relative:text" o:preferrelative="t" wrapcoords="-982 0 -982 21228 21600 21228 21600 0 -982 0" filled="f" stroked="f">
                  <v:imagedata r:id="rId9" o:title=""/>
                  <o:lock v:ext="edit" aspectratio="t"/>
                  <w10:wrap type="tight"/>
                </v:shape>
                <w:control r:id="rId10" w:name="CheckBox1" w:shapeid="_x0000_s1058"/>
              </w:pict>
            </w:r>
          </w:p>
        </w:tc>
        <w:tc>
          <w:tcPr>
            <w:tcW w:w="1898" w:type="dxa"/>
          </w:tcPr>
          <w:p w:rsidR="005E75DA" w:rsidRPr="00083837" w:rsidRDefault="003D19BE" w:rsidP="00083837">
            <w:pPr>
              <w:pStyle w:val="ListParagraph"/>
              <w:numPr>
                <w:ilvl w:val="0"/>
                <w:numId w:val="14"/>
              </w:numPr>
              <w:ind w:left="252" w:hanging="180"/>
              <w:rPr>
                <w:rFonts w:asciiTheme="minorHAnsi" w:hAnsiTheme="minorHAnsi" w:cs="Arial"/>
              </w:rPr>
            </w:pPr>
            <w:r>
              <w:rPr>
                <w:rFonts w:asciiTheme="minorHAnsi" w:hAnsiTheme="minorHAnsi" w:cs="Arial"/>
              </w:rPr>
              <w:t xml:space="preserve">End of </w:t>
            </w:r>
            <w:r>
              <w:rPr>
                <w:rFonts w:asciiTheme="minorHAnsi" w:hAnsiTheme="minorHAnsi" w:cs="Arial"/>
              </w:rPr>
              <w:br/>
              <w:t>Quarter Skills Assessment – SUT 111/112</w:t>
            </w:r>
          </w:p>
        </w:tc>
      </w:tr>
      <w:tr w:rsidR="003D19BE" w:rsidRPr="00083837" w:rsidTr="00083837">
        <w:trPr>
          <w:trHeight w:val="71"/>
        </w:trPr>
        <w:tc>
          <w:tcPr>
            <w:tcW w:w="5340" w:type="dxa"/>
            <w:shd w:val="clear" w:color="auto" w:fill="FFFFFF"/>
            <w:vAlign w:val="center"/>
          </w:tcPr>
          <w:p w:rsidR="003D19BE" w:rsidRPr="00083837" w:rsidRDefault="003D19BE" w:rsidP="00083837">
            <w:pPr>
              <w:rPr>
                <w:rFonts w:asciiTheme="minorHAnsi" w:hAnsiTheme="minorHAnsi" w:cs="Arial"/>
              </w:rPr>
            </w:pPr>
          </w:p>
          <w:p w:rsidR="003D19BE" w:rsidRPr="00083837" w:rsidRDefault="003D19BE" w:rsidP="00083837">
            <w:pPr>
              <w:rPr>
                <w:rFonts w:asciiTheme="minorHAnsi" w:hAnsiTheme="minorHAnsi" w:cs="Arial"/>
                <w:i/>
              </w:rPr>
            </w:pPr>
            <w:r w:rsidRPr="00083837">
              <w:rPr>
                <w:rFonts w:asciiTheme="minorHAnsi" w:hAnsiTheme="minorHAnsi" w:cs="Arial"/>
              </w:rPr>
              <w:t>2) Demonstrate safe performance of perioperative skills</w:t>
            </w:r>
            <w:r w:rsidRPr="00083837">
              <w:rPr>
                <w:rFonts w:asciiTheme="minorHAnsi" w:hAnsiTheme="minorHAnsi" w:cs="Arial"/>
                <w:i/>
              </w:rPr>
              <w:t>.</w:t>
            </w:r>
          </w:p>
          <w:p w:rsidR="003D19BE" w:rsidRPr="00083837" w:rsidRDefault="003D19BE" w:rsidP="00083837">
            <w:pPr>
              <w:rPr>
                <w:rFonts w:asciiTheme="minorHAnsi" w:hAnsiTheme="minorHAnsi" w:cs="Arial"/>
              </w:rPr>
            </w:pPr>
          </w:p>
        </w:tc>
        <w:tc>
          <w:tcPr>
            <w:tcW w:w="1440" w:type="dxa"/>
          </w:tcPr>
          <w:p w:rsidR="003D19BE" w:rsidRPr="00083837" w:rsidRDefault="003D19BE" w:rsidP="00083837">
            <w:pPr>
              <w:rPr>
                <w:rFonts w:asciiTheme="minorHAnsi" w:hAnsiTheme="minorHAnsi" w:cs="Arial"/>
              </w:rPr>
            </w:pPr>
          </w:p>
          <w:p w:rsidR="003D19BE" w:rsidRPr="00083837" w:rsidRDefault="003D19BE" w:rsidP="00083837">
            <w:pPr>
              <w:rPr>
                <w:rFonts w:asciiTheme="minorHAnsi" w:hAnsiTheme="minorHAnsi" w:cs="Arial"/>
              </w:rPr>
            </w:pPr>
            <w:r w:rsidRPr="00083837">
              <w:rPr>
                <w:rFonts w:asciiTheme="minorHAnsi" w:hAnsiTheme="minorHAnsi" w:cs="Arial"/>
              </w:rPr>
              <w:t xml:space="preserve">SUT 111, 112, 211, 212,  220; </w:t>
            </w:r>
          </w:p>
        </w:tc>
        <w:tc>
          <w:tcPr>
            <w:tcW w:w="2160" w:type="dxa"/>
            <w:shd w:val="clear" w:color="auto" w:fill="auto"/>
          </w:tcPr>
          <w:p w:rsidR="003D19BE" w:rsidRPr="00083837" w:rsidRDefault="003D19BE" w:rsidP="00083837">
            <w:pPr>
              <w:jc w:val="center"/>
              <w:rPr>
                <w:rFonts w:asciiTheme="minorHAnsi" w:hAnsiTheme="minorHAnsi" w:cs="Arial"/>
              </w:rPr>
            </w:pPr>
            <w:r>
              <w:rPr>
                <w:rFonts w:asciiTheme="minorHAnsi" w:hAnsiTheme="minorHAnsi" w:cs="Arial"/>
                <w:noProof/>
              </w:rPr>
              <w:pict>
                <v:shape id="_x0000_s1070" type="#_x0000_t201" style="position:absolute;left:0;text-align:left;margin-left:34.9pt;margin-top:3.35pt;width:16.5pt;height:19.5pt;z-index:251661824;mso-position-horizontal-relative:text;mso-position-vertical-relative:text" o:preferrelative="t" wrapcoords="-982 0 -982 21228 21600 21228 21600 0 -982 0" filled="f" stroked="f">
                  <v:imagedata r:id="rId11" o:title=""/>
                  <o:lock v:ext="edit" aspectratio="t"/>
                  <w10:wrap type="tight"/>
                </v:shape>
                <w:control r:id="rId12" w:name="CheckBox11" w:shapeid="_x0000_s1070"/>
              </w:pict>
            </w:r>
          </w:p>
        </w:tc>
        <w:tc>
          <w:tcPr>
            <w:tcW w:w="1898" w:type="dxa"/>
          </w:tcPr>
          <w:p w:rsidR="003D19BE" w:rsidRPr="00083837" w:rsidRDefault="003D19BE" w:rsidP="003D19BE">
            <w:pPr>
              <w:pStyle w:val="ListParagraph"/>
              <w:numPr>
                <w:ilvl w:val="0"/>
                <w:numId w:val="14"/>
              </w:numPr>
              <w:ind w:left="252" w:hanging="180"/>
              <w:rPr>
                <w:rFonts w:asciiTheme="minorHAnsi" w:hAnsiTheme="minorHAnsi" w:cs="Arial"/>
              </w:rPr>
            </w:pPr>
            <w:r w:rsidRPr="00083837">
              <w:rPr>
                <w:rFonts w:asciiTheme="minorHAnsi" w:hAnsiTheme="minorHAnsi" w:cs="Arial"/>
              </w:rPr>
              <w:t>Preceptor / Student Evaluations</w:t>
            </w:r>
          </w:p>
        </w:tc>
      </w:tr>
      <w:tr w:rsidR="003D19BE" w:rsidRPr="00083837" w:rsidTr="00083837">
        <w:trPr>
          <w:trHeight w:val="71"/>
        </w:trPr>
        <w:tc>
          <w:tcPr>
            <w:tcW w:w="5340" w:type="dxa"/>
            <w:shd w:val="clear" w:color="auto" w:fill="FFFFFF"/>
            <w:vAlign w:val="center"/>
          </w:tcPr>
          <w:p w:rsidR="003D19BE" w:rsidRPr="00083837" w:rsidRDefault="003D19BE" w:rsidP="00083837">
            <w:pPr>
              <w:rPr>
                <w:rFonts w:asciiTheme="minorHAnsi" w:hAnsiTheme="minorHAnsi" w:cs="Arial"/>
              </w:rPr>
            </w:pPr>
          </w:p>
          <w:p w:rsidR="003D19BE" w:rsidRPr="00083837" w:rsidRDefault="003D19BE" w:rsidP="00083837">
            <w:pPr>
              <w:rPr>
                <w:rFonts w:asciiTheme="minorHAnsi" w:hAnsiTheme="minorHAnsi" w:cs="Arial"/>
              </w:rPr>
            </w:pPr>
            <w:r w:rsidRPr="00083837">
              <w:rPr>
                <w:rFonts w:asciiTheme="minorHAnsi" w:hAnsiTheme="minorHAnsi" w:cs="Arial"/>
              </w:rPr>
              <w:t>3) Demonstrate professional behaviors of caring, accountability, responsibility, and respect for the patient’s rights of privacy, confidentiality, dignity, comfort, and quality of care.</w:t>
            </w:r>
          </w:p>
        </w:tc>
        <w:tc>
          <w:tcPr>
            <w:tcW w:w="1440" w:type="dxa"/>
          </w:tcPr>
          <w:p w:rsidR="003D19BE" w:rsidRPr="00083837" w:rsidRDefault="003D19BE" w:rsidP="00083837">
            <w:pPr>
              <w:rPr>
                <w:rFonts w:asciiTheme="minorHAnsi" w:hAnsiTheme="minorHAnsi" w:cs="Arial"/>
              </w:rPr>
            </w:pPr>
          </w:p>
          <w:p w:rsidR="003D19BE" w:rsidRPr="00083837" w:rsidRDefault="003D19BE" w:rsidP="00083837">
            <w:pPr>
              <w:rPr>
                <w:rFonts w:asciiTheme="minorHAnsi" w:hAnsiTheme="minorHAnsi" w:cs="Arial"/>
              </w:rPr>
            </w:pPr>
            <w:r w:rsidRPr="00083837">
              <w:rPr>
                <w:rFonts w:asciiTheme="minorHAnsi" w:hAnsiTheme="minorHAnsi" w:cs="Arial"/>
              </w:rPr>
              <w:t>SUT 111, 112, 211, 212, 220;</w:t>
            </w:r>
          </w:p>
        </w:tc>
        <w:tc>
          <w:tcPr>
            <w:tcW w:w="2160" w:type="dxa"/>
            <w:shd w:val="clear" w:color="auto" w:fill="auto"/>
          </w:tcPr>
          <w:p w:rsidR="003D19BE" w:rsidRPr="00083837" w:rsidRDefault="003D19BE" w:rsidP="00083837">
            <w:pPr>
              <w:jc w:val="center"/>
              <w:rPr>
                <w:rFonts w:asciiTheme="minorHAnsi" w:hAnsiTheme="minorHAnsi" w:cs="Arial"/>
              </w:rPr>
            </w:pPr>
            <w:r w:rsidRPr="00083837">
              <w:rPr>
                <w:rFonts w:asciiTheme="minorHAnsi" w:hAnsiTheme="minorHAnsi" w:cs="Arial"/>
              </w:rPr>
              <w:t xml:space="preserve">ASSESSED IN </w:t>
            </w:r>
          </w:p>
          <w:p w:rsidR="003D19BE" w:rsidRPr="00083837" w:rsidRDefault="003D19BE" w:rsidP="00083837">
            <w:pPr>
              <w:jc w:val="center"/>
              <w:rPr>
                <w:rFonts w:asciiTheme="minorHAnsi" w:hAnsiTheme="minorHAnsi"/>
              </w:rPr>
            </w:pPr>
            <w:r w:rsidRPr="00083837">
              <w:rPr>
                <w:rFonts w:asciiTheme="minorHAnsi" w:hAnsiTheme="minorHAnsi" w:cs="Arial"/>
              </w:rPr>
              <w:t>FY 09-10</w:t>
            </w:r>
          </w:p>
        </w:tc>
        <w:tc>
          <w:tcPr>
            <w:tcW w:w="1898" w:type="dxa"/>
          </w:tcPr>
          <w:p w:rsidR="003D19BE" w:rsidRPr="00083837" w:rsidRDefault="003D19BE" w:rsidP="00083837">
            <w:pPr>
              <w:pStyle w:val="ListParagraph"/>
              <w:ind w:left="252"/>
              <w:rPr>
                <w:rFonts w:asciiTheme="minorHAnsi" w:hAnsiTheme="minorHAnsi" w:cs="Arial"/>
              </w:rPr>
            </w:pPr>
          </w:p>
          <w:p w:rsidR="003D19BE" w:rsidRPr="00083837" w:rsidRDefault="003D19BE" w:rsidP="00083837">
            <w:pPr>
              <w:pStyle w:val="ListParagraph"/>
              <w:numPr>
                <w:ilvl w:val="0"/>
                <w:numId w:val="14"/>
              </w:numPr>
              <w:ind w:left="252" w:hanging="180"/>
              <w:rPr>
                <w:rFonts w:asciiTheme="minorHAnsi" w:hAnsiTheme="minorHAnsi" w:cs="Arial"/>
              </w:rPr>
            </w:pPr>
            <w:r w:rsidRPr="00083837">
              <w:rPr>
                <w:rFonts w:asciiTheme="minorHAnsi" w:hAnsiTheme="minorHAnsi" w:cs="Arial"/>
              </w:rPr>
              <w:t>Preceptor / Student Evaluations</w:t>
            </w:r>
          </w:p>
        </w:tc>
      </w:tr>
      <w:tr w:rsidR="003D19BE" w:rsidRPr="00083837" w:rsidTr="00083837">
        <w:trPr>
          <w:trHeight w:val="71"/>
        </w:trPr>
        <w:tc>
          <w:tcPr>
            <w:tcW w:w="5340" w:type="dxa"/>
            <w:shd w:val="clear" w:color="auto" w:fill="FFFFFF"/>
            <w:vAlign w:val="center"/>
          </w:tcPr>
          <w:p w:rsidR="003D19BE" w:rsidRPr="00083837" w:rsidRDefault="003D19BE" w:rsidP="00083837">
            <w:pPr>
              <w:rPr>
                <w:rFonts w:asciiTheme="minorHAnsi" w:hAnsiTheme="minorHAnsi" w:cs="Arial"/>
              </w:rPr>
            </w:pPr>
          </w:p>
          <w:p w:rsidR="003D19BE" w:rsidRPr="00083837" w:rsidRDefault="003D19BE" w:rsidP="00083837">
            <w:pPr>
              <w:rPr>
                <w:rFonts w:asciiTheme="minorHAnsi" w:hAnsiTheme="minorHAnsi" w:cs="Arial"/>
              </w:rPr>
            </w:pPr>
            <w:r w:rsidRPr="00083837">
              <w:rPr>
                <w:rFonts w:asciiTheme="minorHAnsi" w:hAnsiTheme="minorHAnsi" w:cs="Arial"/>
              </w:rPr>
              <w:t>4) Utilize effective interpersonal communication and group process skills.</w:t>
            </w:r>
          </w:p>
          <w:p w:rsidR="003D19BE" w:rsidRPr="00083837" w:rsidRDefault="003D19BE" w:rsidP="00083837">
            <w:pPr>
              <w:rPr>
                <w:rFonts w:asciiTheme="minorHAnsi" w:hAnsiTheme="minorHAnsi" w:cs="Arial"/>
              </w:rPr>
            </w:pPr>
          </w:p>
        </w:tc>
        <w:tc>
          <w:tcPr>
            <w:tcW w:w="1440" w:type="dxa"/>
          </w:tcPr>
          <w:p w:rsidR="003D19BE" w:rsidRPr="00083837" w:rsidRDefault="003D19BE" w:rsidP="00083837">
            <w:pPr>
              <w:rPr>
                <w:rFonts w:asciiTheme="minorHAnsi" w:hAnsiTheme="minorHAnsi" w:cs="Arial"/>
              </w:rPr>
            </w:pPr>
          </w:p>
          <w:p w:rsidR="003D19BE" w:rsidRPr="00083837" w:rsidRDefault="003D19BE" w:rsidP="00083837">
            <w:pPr>
              <w:rPr>
                <w:rFonts w:asciiTheme="minorHAnsi" w:hAnsiTheme="minorHAnsi" w:cs="Arial"/>
              </w:rPr>
            </w:pPr>
            <w:r w:rsidRPr="00083837">
              <w:rPr>
                <w:rFonts w:asciiTheme="minorHAnsi" w:hAnsiTheme="minorHAnsi" w:cs="Arial"/>
              </w:rPr>
              <w:t>SUT 111, 112, 211, 212, 220;</w:t>
            </w:r>
          </w:p>
        </w:tc>
        <w:tc>
          <w:tcPr>
            <w:tcW w:w="2160" w:type="dxa"/>
            <w:shd w:val="clear" w:color="auto" w:fill="auto"/>
          </w:tcPr>
          <w:p w:rsidR="003D19BE" w:rsidRPr="00083837" w:rsidRDefault="003D19BE" w:rsidP="00083837">
            <w:pPr>
              <w:jc w:val="center"/>
              <w:rPr>
                <w:rFonts w:asciiTheme="minorHAnsi" w:hAnsiTheme="minorHAnsi" w:cs="Arial"/>
              </w:rPr>
            </w:pPr>
            <w:r w:rsidRPr="00083837">
              <w:rPr>
                <w:rFonts w:asciiTheme="minorHAnsi" w:hAnsiTheme="minorHAnsi" w:cs="Arial"/>
              </w:rPr>
              <w:t xml:space="preserve">ASSESSED IN </w:t>
            </w:r>
          </w:p>
          <w:p w:rsidR="003D19BE" w:rsidRPr="00083837" w:rsidRDefault="003D19BE" w:rsidP="00083837">
            <w:pPr>
              <w:jc w:val="center"/>
              <w:rPr>
                <w:rFonts w:asciiTheme="minorHAnsi" w:hAnsiTheme="minorHAnsi"/>
              </w:rPr>
            </w:pPr>
            <w:r w:rsidRPr="00083837">
              <w:rPr>
                <w:rFonts w:asciiTheme="minorHAnsi" w:hAnsiTheme="minorHAnsi" w:cs="Arial"/>
              </w:rPr>
              <w:t>FY 09-10</w:t>
            </w:r>
          </w:p>
        </w:tc>
        <w:tc>
          <w:tcPr>
            <w:tcW w:w="1898" w:type="dxa"/>
          </w:tcPr>
          <w:p w:rsidR="003D19BE" w:rsidRPr="00083837" w:rsidRDefault="003D19BE" w:rsidP="00083837">
            <w:pPr>
              <w:pStyle w:val="ListParagraph"/>
              <w:ind w:left="252"/>
              <w:rPr>
                <w:rFonts w:asciiTheme="minorHAnsi" w:hAnsiTheme="minorHAnsi" w:cs="Arial"/>
              </w:rPr>
            </w:pPr>
          </w:p>
          <w:p w:rsidR="003D19BE" w:rsidRPr="00083837" w:rsidRDefault="003D19BE" w:rsidP="00083837">
            <w:pPr>
              <w:pStyle w:val="ListParagraph"/>
              <w:numPr>
                <w:ilvl w:val="0"/>
                <w:numId w:val="14"/>
              </w:numPr>
              <w:ind w:left="252" w:hanging="180"/>
              <w:rPr>
                <w:rFonts w:asciiTheme="minorHAnsi" w:hAnsiTheme="minorHAnsi" w:cs="Arial"/>
              </w:rPr>
            </w:pPr>
            <w:r w:rsidRPr="00083837">
              <w:rPr>
                <w:rFonts w:asciiTheme="minorHAnsi" w:hAnsiTheme="minorHAnsi" w:cs="Arial"/>
              </w:rPr>
              <w:t>Interpersonal and Group Skill Rubric (student self evaluation)</w:t>
            </w:r>
          </w:p>
        </w:tc>
      </w:tr>
      <w:tr w:rsidR="003D19BE" w:rsidRPr="00083837" w:rsidTr="00083837">
        <w:trPr>
          <w:trHeight w:val="71"/>
        </w:trPr>
        <w:tc>
          <w:tcPr>
            <w:tcW w:w="5340" w:type="dxa"/>
            <w:shd w:val="clear" w:color="auto" w:fill="FFFFFF"/>
            <w:vAlign w:val="center"/>
          </w:tcPr>
          <w:p w:rsidR="003D19BE" w:rsidRPr="00083837" w:rsidRDefault="003D19BE" w:rsidP="00083837">
            <w:pPr>
              <w:rPr>
                <w:rFonts w:asciiTheme="minorHAnsi" w:hAnsiTheme="minorHAnsi" w:cs="Arial"/>
              </w:rPr>
            </w:pPr>
          </w:p>
          <w:p w:rsidR="003D19BE" w:rsidRPr="00083837" w:rsidRDefault="003D19BE" w:rsidP="00083837">
            <w:pPr>
              <w:rPr>
                <w:rFonts w:asciiTheme="minorHAnsi" w:hAnsiTheme="minorHAnsi" w:cs="Arial"/>
              </w:rPr>
            </w:pPr>
            <w:r w:rsidRPr="00083837">
              <w:rPr>
                <w:rFonts w:asciiTheme="minorHAnsi" w:hAnsiTheme="minorHAnsi" w:cs="Arial"/>
              </w:rPr>
              <w:t>5) Assume the role of an involved, supportive surgical team member.</w:t>
            </w:r>
          </w:p>
          <w:p w:rsidR="003D19BE" w:rsidRPr="00083837" w:rsidRDefault="003D19BE" w:rsidP="00083837">
            <w:pPr>
              <w:rPr>
                <w:rFonts w:asciiTheme="minorHAnsi" w:hAnsiTheme="minorHAnsi" w:cs="Arial"/>
              </w:rPr>
            </w:pPr>
          </w:p>
        </w:tc>
        <w:tc>
          <w:tcPr>
            <w:tcW w:w="1440" w:type="dxa"/>
          </w:tcPr>
          <w:p w:rsidR="003D19BE" w:rsidRPr="00083837" w:rsidRDefault="003D19BE" w:rsidP="00083837">
            <w:pPr>
              <w:rPr>
                <w:rFonts w:asciiTheme="minorHAnsi" w:hAnsiTheme="minorHAnsi" w:cs="Arial"/>
              </w:rPr>
            </w:pPr>
            <w:r w:rsidRPr="00083837">
              <w:rPr>
                <w:rFonts w:asciiTheme="minorHAnsi" w:hAnsiTheme="minorHAnsi" w:cs="Arial"/>
              </w:rPr>
              <w:br/>
              <w:t>SUT 111, 112, 211, 212, 220</w:t>
            </w:r>
          </w:p>
        </w:tc>
        <w:tc>
          <w:tcPr>
            <w:tcW w:w="2160" w:type="dxa"/>
            <w:shd w:val="clear" w:color="auto" w:fill="auto"/>
          </w:tcPr>
          <w:p w:rsidR="003D19BE" w:rsidRPr="00083837" w:rsidRDefault="003D19BE" w:rsidP="00083837">
            <w:pPr>
              <w:rPr>
                <w:rFonts w:asciiTheme="minorHAnsi" w:hAnsiTheme="minorHAnsi" w:cs="Arial"/>
              </w:rPr>
            </w:pPr>
            <w:r>
              <w:rPr>
                <w:rFonts w:asciiTheme="minorHAnsi" w:hAnsiTheme="minorHAnsi" w:cs="Arial"/>
                <w:noProof/>
              </w:rPr>
              <w:pict>
                <v:shape id="_x0000_s1071" type="#_x0000_t201" style="position:absolute;margin-left:34.9pt;margin-top:8.2pt;width:16.5pt;height:15pt;z-index:251662848;mso-position-horizontal-relative:text;mso-position-vertical-relative:text" o:preferrelative="t" wrapcoords="-982 0 -982 21228 21600 21228 21600 0 -982 0" filled="f" stroked="f">
                  <v:imagedata r:id="rId13" o:title=""/>
                  <o:lock v:ext="edit" aspectratio="t"/>
                  <w10:wrap type="tight"/>
                </v:shape>
                <w:control r:id="rId14" w:name="CheckBox13" w:shapeid="_x0000_s1071"/>
              </w:pict>
            </w:r>
          </w:p>
        </w:tc>
        <w:tc>
          <w:tcPr>
            <w:tcW w:w="1898" w:type="dxa"/>
          </w:tcPr>
          <w:p w:rsidR="003D19BE" w:rsidRPr="00083837" w:rsidRDefault="003D19BE" w:rsidP="00083837">
            <w:pPr>
              <w:pStyle w:val="ListParagraph"/>
              <w:numPr>
                <w:ilvl w:val="0"/>
                <w:numId w:val="14"/>
              </w:numPr>
              <w:ind w:left="252" w:hanging="180"/>
              <w:rPr>
                <w:rFonts w:asciiTheme="minorHAnsi" w:hAnsiTheme="minorHAnsi" w:cs="Arial"/>
              </w:rPr>
            </w:pPr>
          </w:p>
        </w:tc>
      </w:tr>
      <w:tr w:rsidR="003D19BE" w:rsidRPr="00083837" w:rsidTr="00083837">
        <w:trPr>
          <w:trHeight w:val="71"/>
        </w:trPr>
        <w:tc>
          <w:tcPr>
            <w:tcW w:w="5340" w:type="dxa"/>
            <w:shd w:val="clear" w:color="auto" w:fill="FFFFFF"/>
            <w:vAlign w:val="center"/>
          </w:tcPr>
          <w:p w:rsidR="003D19BE" w:rsidRPr="00083837" w:rsidRDefault="003D19BE" w:rsidP="00083837">
            <w:pPr>
              <w:rPr>
                <w:rFonts w:asciiTheme="minorHAnsi" w:hAnsiTheme="minorHAnsi" w:cs="Arial"/>
              </w:rPr>
            </w:pPr>
          </w:p>
          <w:p w:rsidR="003D19BE" w:rsidRPr="00083837" w:rsidRDefault="003D19BE" w:rsidP="00083837">
            <w:pPr>
              <w:rPr>
                <w:rFonts w:asciiTheme="minorHAnsi" w:hAnsiTheme="minorHAnsi" w:cs="Arial"/>
              </w:rPr>
            </w:pPr>
            <w:r w:rsidRPr="00083837">
              <w:rPr>
                <w:rFonts w:asciiTheme="minorHAnsi" w:hAnsiTheme="minorHAnsi" w:cs="Arial"/>
              </w:rPr>
              <w:t>6) Provide for physiological safety and emotional security of patient and surgical team.</w:t>
            </w:r>
          </w:p>
          <w:p w:rsidR="003D19BE" w:rsidRPr="00083837" w:rsidRDefault="003D19BE" w:rsidP="00083837">
            <w:pPr>
              <w:rPr>
                <w:rFonts w:asciiTheme="minorHAnsi" w:hAnsiTheme="minorHAnsi" w:cs="Arial"/>
              </w:rPr>
            </w:pPr>
          </w:p>
        </w:tc>
        <w:tc>
          <w:tcPr>
            <w:tcW w:w="1440" w:type="dxa"/>
          </w:tcPr>
          <w:p w:rsidR="003D19BE" w:rsidRPr="00083837" w:rsidRDefault="003D19BE" w:rsidP="00083837">
            <w:pPr>
              <w:rPr>
                <w:rFonts w:asciiTheme="minorHAnsi" w:hAnsiTheme="minorHAnsi" w:cs="Arial"/>
              </w:rPr>
            </w:pPr>
          </w:p>
          <w:p w:rsidR="003D19BE" w:rsidRPr="00083837" w:rsidRDefault="003D19BE" w:rsidP="00083837">
            <w:pPr>
              <w:rPr>
                <w:rFonts w:asciiTheme="minorHAnsi" w:hAnsiTheme="minorHAnsi" w:cs="Arial"/>
              </w:rPr>
            </w:pPr>
            <w:r w:rsidRPr="00083837">
              <w:rPr>
                <w:rFonts w:asciiTheme="minorHAnsi" w:hAnsiTheme="minorHAnsi" w:cs="Arial"/>
              </w:rPr>
              <w:t>SUT 111, 111, 121, 121, 122</w:t>
            </w:r>
          </w:p>
        </w:tc>
        <w:tc>
          <w:tcPr>
            <w:tcW w:w="2160" w:type="dxa"/>
            <w:shd w:val="clear" w:color="auto" w:fill="auto"/>
          </w:tcPr>
          <w:p w:rsidR="003D19BE" w:rsidRPr="00083837" w:rsidRDefault="003D19BE" w:rsidP="00083837">
            <w:pPr>
              <w:jc w:val="center"/>
              <w:rPr>
                <w:rFonts w:asciiTheme="minorHAnsi" w:hAnsiTheme="minorHAnsi" w:cs="Arial"/>
              </w:rPr>
            </w:pPr>
            <w:r>
              <w:rPr>
                <w:rFonts w:asciiTheme="minorHAnsi" w:hAnsiTheme="minorHAnsi" w:cs="Arial"/>
                <w:noProof/>
              </w:rPr>
              <w:pict>
                <v:shape id="_x0000_s1072" type="#_x0000_t201" style="position:absolute;left:0;text-align:left;margin-left:34.9pt;margin-top:3.35pt;width:16.5pt;height:19.5pt;z-index:251663872;mso-position-horizontal-relative:text;mso-position-vertical-relative:text" o:preferrelative="t" wrapcoords="-982 0 -982 21228 21600 21228 21600 0 -982 0" filled="f" stroked="f">
                  <v:imagedata r:id="rId15" o:title=""/>
                  <o:lock v:ext="edit" aspectratio="t"/>
                  <w10:wrap type="tight"/>
                </v:shape>
                <w:control r:id="rId16" w:name="CheckBox112" w:shapeid="_x0000_s1072"/>
              </w:pict>
            </w:r>
          </w:p>
        </w:tc>
        <w:tc>
          <w:tcPr>
            <w:tcW w:w="1898" w:type="dxa"/>
          </w:tcPr>
          <w:p w:rsidR="003D19BE" w:rsidRPr="00083837" w:rsidRDefault="003D19BE" w:rsidP="00083837">
            <w:pPr>
              <w:pStyle w:val="ListParagraph"/>
              <w:numPr>
                <w:ilvl w:val="0"/>
                <w:numId w:val="14"/>
              </w:numPr>
              <w:ind w:left="252" w:hanging="180"/>
              <w:rPr>
                <w:rFonts w:asciiTheme="minorHAnsi" w:hAnsiTheme="minorHAnsi" w:cs="Arial"/>
              </w:rPr>
            </w:pPr>
            <w:r w:rsidRPr="00083837">
              <w:rPr>
                <w:rFonts w:asciiTheme="minorHAnsi" w:hAnsiTheme="minorHAnsi" w:cs="Arial"/>
              </w:rPr>
              <w:fldChar w:fldCharType="begin">
                <w:ffData>
                  <w:name w:val="Text6"/>
                  <w:enabled/>
                  <w:calcOnExit w:val="0"/>
                  <w:textInput/>
                </w:ffData>
              </w:fldChar>
            </w:r>
            <w:r w:rsidRPr="00083837">
              <w:rPr>
                <w:rFonts w:asciiTheme="minorHAnsi" w:hAnsiTheme="minorHAnsi" w:cs="Arial"/>
              </w:rPr>
              <w:instrText xml:space="preserve"> FORMTEXT </w:instrText>
            </w:r>
            <w:r w:rsidRPr="00083837">
              <w:rPr>
                <w:rFonts w:asciiTheme="minorHAnsi" w:hAnsiTheme="minorHAnsi" w:cs="Arial"/>
              </w:rPr>
            </w:r>
            <w:r w:rsidRPr="00083837">
              <w:rPr>
                <w:rFonts w:asciiTheme="minorHAnsi" w:hAnsiTheme="minorHAnsi" w:cs="Arial"/>
              </w:rPr>
              <w:fldChar w:fldCharType="separate"/>
            </w:r>
            <w:r w:rsidRPr="00083837">
              <w:rPr>
                <w:rFonts w:ascii="Arial" w:hAnsi="Arial" w:cs="Arial"/>
                <w:noProof/>
              </w:rPr>
              <w:t> </w:t>
            </w:r>
            <w:r w:rsidRPr="00083837">
              <w:rPr>
                <w:rFonts w:ascii="Arial" w:hAnsi="Arial" w:cs="Arial"/>
                <w:noProof/>
              </w:rPr>
              <w:t> </w:t>
            </w:r>
            <w:r w:rsidRPr="00083837">
              <w:rPr>
                <w:rFonts w:ascii="Arial" w:hAnsi="Arial" w:cs="Arial"/>
                <w:noProof/>
              </w:rPr>
              <w:t> </w:t>
            </w:r>
            <w:r w:rsidRPr="00083837">
              <w:rPr>
                <w:rFonts w:ascii="Arial" w:hAnsi="Arial" w:cs="Arial"/>
                <w:noProof/>
              </w:rPr>
              <w:t> </w:t>
            </w:r>
            <w:r w:rsidRPr="00083837">
              <w:rPr>
                <w:rFonts w:ascii="Arial" w:hAnsi="Arial" w:cs="Arial"/>
                <w:noProof/>
              </w:rPr>
              <w:t> </w:t>
            </w:r>
            <w:r w:rsidRPr="00083837">
              <w:rPr>
                <w:rFonts w:asciiTheme="minorHAnsi" w:hAnsiTheme="minorHAnsi" w:cs="Arial"/>
              </w:rPr>
              <w:fldChar w:fldCharType="end"/>
            </w:r>
          </w:p>
        </w:tc>
      </w:tr>
    </w:tbl>
    <w:p w:rsidR="00F64888" w:rsidRDefault="00F64888" w:rsidP="00BF3561">
      <w:pPr>
        <w:pStyle w:val="ListParagraph"/>
        <w:tabs>
          <w:tab w:val="left" w:pos="5040"/>
        </w:tabs>
        <w:rPr>
          <w:rFonts w:asciiTheme="minorHAnsi" w:hAnsiTheme="minorHAnsi"/>
          <w:sz w:val="22"/>
          <w:szCs w:val="22"/>
        </w:rPr>
      </w:pPr>
    </w:p>
    <w:p w:rsidR="00F64888" w:rsidRDefault="00F64888">
      <w:pPr>
        <w:spacing w:after="200" w:line="276" w:lineRule="auto"/>
        <w:rPr>
          <w:rFonts w:asciiTheme="minorHAnsi" w:hAnsiTheme="minorHAnsi"/>
          <w:sz w:val="22"/>
          <w:szCs w:val="22"/>
        </w:rPr>
      </w:pPr>
      <w:r>
        <w:rPr>
          <w:rFonts w:asciiTheme="minorHAnsi" w:hAnsiTheme="minorHAnsi"/>
          <w:sz w:val="22"/>
          <w:szCs w:val="22"/>
        </w:rPr>
        <w:br w:type="page"/>
      </w:r>
    </w:p>
    <w:p w:rsidR="005E75DA" w:rsidRPr="00083837" w:rsidRDefault="005E75DA" w:rsidP="00BF3561">
      <w:pPr>
        <w:pStyle w:val="ListParagraph"/>
        <w:tabs>
          <w:tab w:val="left" w:pos="5040"/>
        </w:tabs>
        <w:rPr>
          <w:rFonts w:asciiTheme="minorHAnsi" w:hAnsiTheme="minorHAnsi"/>
          <w:sz w:val="22"/>
          <w:szCs w:val="22"/>
        </w:rPr>
      </w:pPr>
    </w:p>
    <w:p w:rsidR="005E75DA" w:rsidRPr="00083837" w:rsidRDefault="005E75DA" w:rsidP="00BF3561">
      <w:pPr>
        <w:pStyle w:val="ListParagraph"/>
        <w:tabs>
          <w:tab w:val="left" w:pos="5040"/>
        </w:tabs>
        <w:rPr>
          <w:rFonts w:asciiTheme="minorHAnsi" w:hAnsiTheme="minorHAnsi"/>
          <w:sz w:val="22"/>
          <w:szCs w:val="22"/>
        </w:rPr>
      </w:pPr>
    </w:p>
    <w:p w:rsidR="005531E8" w:rsidRPr="00E44FA1" w:rsidRDefault="00320CDE">
      <w:pPr>
        <w:pStyle w:val="ListParagraph"/>
        <w:numPr>
          <w:ilvl w:val="0"/>
          <w:numId w:val="22"/>
        </w:numPr>
        <w:tabs>
          <w:tab w:val="left" w:pos="5040"/>
        </w:tabs>
        <w:rPr>
          <w:rFonts w:asciiTheme="minorHAnsi" w:hAnsiTheme="minorHAnsi"/>
          <w:b/>
          <w:sz w:val="22"/>
          <w:szCs w:val="22"/>
        </w:rPr>
      </w:pPr>
      <w:r w:rsidRPr="00E44FA1">
        <w:rPr>
          <w:rFonts w:asciiTheme="minorHAnsi" w:hAnsiTheme="minorHAnsi"/>
          <w:b/>
          <w:sz w:val="22"/>
          <w:szCs w:val="22"/>
        </w:rPr>
        <w:t>For the assessment methods listed in the table above, w</w:t>
      </w:r>
      <w:r w:rsidR="00A63ACE" w:rsidRPr="00E44FA1">
        <w:rPr>
          <w:rFonts w:asciiTheme="minorHAnsi" w:hAnsiTheme="minorHAnsi"/>
          <w:b/>
          <w:sz w:val="22"/>
          <w:szCs w:val="22"/>
        </w:rPr>
        <w:t xml:space="preserve">hat were the results?  </w:t>
      </w:r>
    </w:p>
    <w:p w:rsidR="000D1355" w:rsidRPr="00E44FA1" w:rsidRDefault="000D1355" w:rsidP="000D1355">
      <w:pPr>
        <w:pStyle w:val="ListParagraph"/>
        <w:numPr>
          <w:ilvl w:val="0"/>
          <w:numId w:val="22"/>
        </w:numPr>
        <w:tabs>
          <w:tab w:val="left" w:pos="5040"/>
        </w:tabs>
        <w:rPr>
          <w:rFonts w:asciiTheme="minorHAnsi" w:hAnsiTheme="minorHAnsi"/>
          <w:b/>
          <w:sz w:val="22"/>
          <w:szCs w:val="22"/>
        </w:rPr>
      </w:pPr>
      <w:r w:rsidRPr="00E44FA1">
        <w:rPr>
          <w:rFonts w:asciiTheme="minorHAnsi" w:hAnsiTheme="minorHAnsi"/>
          <w:b/>
          <w:sz w:val="22"/>
          <w:szCs w:val="22"/>
        </w:rPr>
        <w:t xml:space="preserve">Were changes planned as a result of the data?  If so, what were those changes? </w:t>
      </w:r>
    </w:p>
    <w:p w:rsidR="000D1355" w:rsidRPr="00E44FA1" w:rsidRDefault="000D1355" w:rsidP="000D1355">
      <w:pPr>
        <w:pStyle w:val="ListParagraph"/>
        <w:numPr>
          <w:ilvl w:val="0"/>
          <w:numId w:val="22"/>
        </w:numPr>
        <w:tabs>
          <w:tab w:val="left" w:pos="5040"/>
        </w:tabs>
        <w:rPr>
          <w:rFonts w:asciiTheme="minorHAnsi" w:hAnsiTheme="minorHAnsi"/>
          <w:b/>
          <w:sz w:val="22"/>
          <w:szCs w:val="22"/>
        </w:rPr>
      </w:pPr>
      <w:r w:rsidRPr="00E44FA1">
        <w:rPr>
          <w:rFonts w:asciiTheme="minorHAnsi" w:hAnsiTheme="minorHAnsi"/>
          <w:b/>
          <w:sz w:val="22"/>
          <w:szCs w:val="22"/>
        </w:rPr>
        <w:t xml:space="preserve">How will you determine whether those changes had an impact? </w:t>
      </w:r>
    </w:p>
    <w:p w:rsidR="00BF3561" w:rsidRDefault="00BF3561" w:rsidP="00BF3561">
      <w:pPr>
        <w:pStyle w:val="ListParagraph"/>
        <w:tabs>
          <w:tab w:val="left" w:pos="5040"/>
        </w:tabs>
        <w:rPr>
          <w:rFonts w:asciiTheme="minorHAnsi" w:hAnsiTheme="minorHAnsi"/>
          <w:sz w:val="22"/>
          <w:szCs w:val="22"/>
        </w:rPr>
      </w:pPr>
    </w:p>
    <w:p w:rsidR="00F64888" w:rsidRDefault="00F64888" w:rsidP="00F64888">
      <w:pPr>
        <w:ind w:left="720"/>
        <w:rPr>
          <w:rFonts w:asciiTheme="minorHAnsi" w:hAnsiTheme="minorHAnsi" w:cs="Arial"/>
        </w:rPr>
      </w:pPr>
      <w:r w:rsidRPr="00F64888">
        <w:rPr>
          <w:rFonts w:asciiTheme="minorHAnsi" w:hAnsiTheme="minorHAnsi" w:cs="Arial"/>
          <w:b/>
        </w:rPr>
        <w:t>Outcome 1:</w:t>
      </w:r>
      <w:r w:rsidRPr="00083837">
        <w:rPr>
          <w:rFonts w:asciiTheme="minorHAnsi" w:hAnsiTheme="minorHAnsi" w:cs="Arial"/>
        </w:rPr>
        <w:t xml:space="preserve">   Utilize critical thinking as a basis for clinical judgment and anticipatory decision making when providing perioperative care.</w:t>
      </w:r>
    </w:p>
    <w:p w:rsidR="00F64888" w:rsidRDefault="00F64888" w:rsidP="00F64888">
      <w:pPr>
        <w:ind w:left="720"/>
        <w:rPr>
          <w:rFonts w:asciiTheme="minorHAnsi" w:hAnsiTheme="minorHAnsi" w:cs="Arial"/>
        </w:rPr>
      </w:pPr>
    </w:p>
    <w:p w:rsidR="00F64888" w:rsidRPr="000D1355" w:rsidRDefault="000D1355" w:rsidP="000D1355">
      <w:pPr>
        <w:pStyle w:val="ListParagraph"/>
        <w:numPr>
          <w:ilvl w:val="0"/>
          <w:numId w:val="26"/>
        </w:numPr>
        <w:jc w:val="both"/>
        <w:rPr>
          <w:rFonts w:asciiTheme="minorHAnsi" w:hAnsiTheme="minorHAnsi" w:cs="Arial"/>
        </w:rPr>
      </w:pPr>
      <w:r>
        <w:rPr>
          <w:rFonts w:asciiTheme="minorHAnsi" w:hAnsiTheme="minorHAnsi" w:cs="Arial"/>
          <w:b/>
        </w:rPr>
        <w:t xml:space="preserve"> </w:t>
      </w:r>
      <w:r w:rsidR="00F64888" w:rsidRPr="000D1355">
        <w:rPr>
          <w:rFonts w:asciiTheme="minorHAnsi" w:hAnsiTheme="minorHAnsi" w:cs="Arial"/>
          <w:b/>
        </w:rPr>
        <w:t>Assessment Method</w:t>
      </w:r>
      <w:r w:rsidR="00F64888" w:rsidRPr="000D1355">
        <w:rPr>
          <w:rFonts w:asciiTheme="minorHAnsi" w:hAnsiTheme="minorHAnsi" w:cs="Arial"/>
        </w:rPr>
        <w:t xml:space="preserve"> – Th</w:t>
      </w:r>
      <w:r w:rsidRPr="000D1355">
        <w:rPr>
          <w:rFonts w:asciiTheme="minorHAnsi" w:hAnsiTheme="minorHAnsi" w:cs="Arial"/>
        </w:rPr>
        <w:t>e department uses</w:t>
      </w:r>
      <w:r w:rsidR="00F64888" w:rsidRPr="000D1355">
        <w:rPr>
          <w:rFonts w:asciiTheme="minorHAnsi" w:hAnsiTheme="minorHAnsi" w:cs="Arial"/>
        </w:rPr>
        <w:t xml:space="preserve"> the end of quarter practical skill exam, as an assessment method.   100% of the students tested, passed on the first attempt in both SUT 111 and SUT 112.  </w:t>
      </w:r>
    </w:p>
    <w:p w:rsidR="00F64888" w:rsidRDefault="00F64888" w:rsidP="00F64888">
      <w:pPr>
        <w:ind w:left="1440"/>
        <w:jc w:val="both"/>
        <w:rPr>
          <w:rFonts w:asciiTheme="minorHAnsi" w:hAnsiTheme="minorHAnsi" w:cs="Arial"/>
        </w:rPr>
      </w:pPr>
    </w:p>
    <w:p w:rsidR="00F64888" w:rsidRPr="000D1355" w:rsidRDefault="000D1355" w:rsidP="000D1355">
      <w:pPr>
        <w:pStyle w:val="ListParagraph"/>
        <w:numPr>
          <w:ilvl w:val="0"/>
          <w:numId w:val="26"/>
        </w:numPr>
        <w:jc w:val="both"/>
        <w:rPr>
          <w:rFonts w:asciiTheme="minorHAnsi" w:hAnsiTheme="minorHAnsi" w:cs="Arial"/>
        </w:rPr>
      </w:pPr>
      <w:r>
        <w:rPr>
          <w:rFonts w:asciiTheme="minorHAnsi" w:hAnsiTheme="minorHAnsi" w:cs="Arial"/>
          <w:b/>
        </w:rPr>
        <w:t xml:space="preserve"> </w:t>
      </w:r>
      <w:r w:rsidR="00F64888" w:rsidRPr="000D1355">
        <w:rPr>
          <w:rFonts w:asciiTheme="minorHAnsi" w:hAnsiTheme="minorHAnsi" w:cs="Arial"/>
          <w:b/>
        </w:rPr>
        <w:t>Planned Changes</w:t>
      </w:r>
      <w:r w:rsidR="00F64888" w:rsidRPr="000D1355">
        <w:rPr>
          <w:rFonts w:asciiTheme="minorHAnsi" w:hAnsiTheme="minorHAnsi" w:cs="Arial"/>
        </w:rPr>
        <w:t xml:space="preserve"> – The department plans to continue with this assessment method as it is the best indicator of continued skill advancement.</w:t>
      </w:r>
    </w:p>
    <w:p w:rsidR="00F64888" w:rsidRDefault="00F64888" w:rsidP="00F64888">
      <w:pPr>
        <w:ind w:left="1440"/>
        <w:jc w:val="both"/>
        <w:rPr>
          <w:rFonts w:asciiTheme="minorHAnsi" w:hAnsiTheme="minorHAnsi" w:cs="Arial"/>
        </w:rPr>
      </w:pPr>
    </w:p>
    <w:p w:rsidR="00F64888" w:rsidRPr="000D1355" w:rsidRDefault="000D1355" w:rsidP="000D1355">
      <w:pPr>
        <w:pStyle w:val="ListParagraph"/>
        <w:numPr>
          <w:ilvl w:val="0"/>
          <w:numId w:val="26"/>
        </w:numPr>
        <w:jc w:val="both"/>
        <w:rPr>
          <w:rFonts w:asciiTheme="minorHAnsi" w:hAnsiTheme="minorHAnsi" w:cs="Arial"/>
        </w:rPr>
      </w:pPr>
      <w:r>
        <w:rPr>
          <w:rFonts w:asciiTheme="minorHAnsi" w:hAnsiTheme="minorHAnsi" w:cs="Arial"/>
          <w:b/>
        </w:rPr>
        <w:t xml:space="preserve"> </w:t>
      </w:r>
      <w:r w:rsidRPr="000D1355">
        <w:rPr>
          <w:rFonts w:asciiTheme="minorHAnsi" w:hAnsiTheme="minorHAnsi" w:cs="Arial"/>
          <w:b/>
        </w:rPr>
        <w:t>Impact of Change</w:t>
      </w:r>
      <w:r w:rsidR="00F64888" w:rsidRPr="000D1355">
        <w:rPr>
          <w:rFonts w:asciiTheme="minorHAnsi" w:hAnsiTheme="minorHAnsi" w:cs="Arial"/>
        </w:rPr>
        <w:t xml:space="preserve"> – The department will continue to use the skills assessment rubric as a tool for assessment and evaluation.  The department will also bring the tool to the Advisory Committee to evaluate whether the skills being tested continue to meet the needs of their facilities.</w:t>
      </w:r>
    </w:p>
    <w:p w:rsidR="00F64888" w:rsidRPr="00083837" w:rsidRDefault="00F64888" w:rsidP="00F64888">
      <w:pPr>
        <w:ind w:left="1440"/>
        <w:rPr>
          <w:rFonts w:asciiTheme="minorHAnsi" w:hAnsiTheme="minorHAnsi" w:cs="Arial"/>
        </w:rPr>
      </w:pPr>
    </w:p>
    <w:p w:rsidR="00F64888" w:rsidRPr="00083837" w:rsidRDefault="00F64888" w:rsidP="000D1355">
      <w:pPr>
        <w:pStyle w:val="ListParagraph"/>
        <w:tabs>
          <w:tab w:val="left" w:pos="5040"/>
        </w:tabs>
        <w:jc w:val="both"/>
        <w:rPr>
          <w:rFonts w:asciiTheme="minorHAnsi" w:hAnsiTheme="minorHAnsi"/>
          <w:sz w:val="22"/>
          <w:szCs w:val="22"/>
        </w:rPr>
      </w:pPr>
      <w:r w:rsidRPr="00513B3A">
        <w:rPr>
          <w:rFonts w:asciiTheme="minorHAnsi" w:hAnsiTheme="minorHAnsi"/>
          <w:b/>
          <w:sz w:val="22"/>
          <w:szCs w:val="22"/>
        </w:rPr>
        <w:t>Outcome 2:</w:t>
      </w:r>
      <w:r>
        <w:rPr>
          <w:rFonts w:asciiTheme="minorHAnsi" w:hAnsiTheme="minorHAnsi"/>
          <w:sz w:val="22"/>
          <w:szCs w:val="22"/>
        </w:rPr>
        <w:t xml:space="preserve">  </w:t>
      </w:r>
      <w:r w:rsidRPr="00083837">
        <w:rPr>
          <w:rFonts w:asciiTheme="minorHAnsi" w:hAnsiTheme="minorHAnsi" w:cs="Arial"/>
        </w:rPr>
        <w:t>Demonstrate safe performance of perioperative skills</w:t>
      </w:r>
    </w:p>
    <w:p w:rsidR="00BF3561" w:rsidRDefault="00BF3561" w:rsidP="000D1355">
      <w:pPr>
        <w:pStyle w:val="ListParagraph"/>
        <w:tabs>
          <w:tab w:val="left" w:pos="5040"/>
        </w:tabs>
        <w:jc w:val="both"/>
        <w:rPr>
          <w:rFonts w:asciiTheme="minorHAnsi" w:hAnsiTheme="minorHAnsi"/>
          <w:sz w:val="22"/>
          <w:szCs w:val="22"/>
        </w:rPr>
      </w:pPr>
    </w:p>
    <w:p w:rsidR="000D1355" w:rsidRPr="000D1355" w:rsidRDefault="000D1355" w:rsidP="000D1355">
      <w:pPr>
        <w:pStyle w:val="ListParagraph"/>
        <w:numPr>
          <w:ilvl w:val="0"/>
          <w:numId w:val="27"/>
        </w:numPr>
        <w:tabs>
          <w:tab w:val="left" w:pos="5040"/>
        </w:tabs>
        <w:jc w:val="both"/>
        <w:rPr>
          <w:rFonts w:asciiTheme="minorHAnsi" w:hAnsiTheme="minorHAnsi"/>
          <w:sz w:val="22"/>
          <w:szCs w:val="22"/>
        </w:rPr>
      </w:pPr>
      <w:r>
        <w:rPr>
          <w:rFonts w:asciiTheme="minorHAnsi" w:hAnsiTheme="minorHAnsi" w:cs="Arial"/>
          <w:b/>
        </w:rPr>
        <w:t xml:space="preserve"> </w:t>
      </w:r>
      <w:r w:rsidRPr="00F64888">
        <w:rPr>
          <w:rFonts w:asciiTheme="minorHAnsi" w:hAnsiTheme="minorHAnsi" w:cs="Arial"/>
          <w:b/>
        </w:rPr>
        <w:t>Assessment Method</w:t>
      </w:r>
      <w:r>
        <w:rPr>
          <w:rFonts w:asciiTheme="minorHAnsi" w:hAnsiTheme="minorHAnsi" w:cs="Arial"/>
        </w:rPr>
        <w:t xml:space="preserve"> – The department uses the Student/Preceptor Evaluation tool as an assessment method.  100% of the students successfully completed their clinical rotation for SUT 112 in 2010-2011.  </w:t>
      </w:r>
    </w:p>
    <w:p w:rsidR="000D1355" w:rsidRPr="000D1355" w:rsidRDefault="000D1355" w:rsidP="000D1355">
      <w:pPr>
        <w:tabs>
          <w:tab w:val="left" w:pos="5040"/>
        </w:tabs>
        <w:jc w:val="both"/>
        <w:rPr>
          <w:rFonts w:asciiTheme="minorHAnsi" w:hAnsiTheme="minorHAnsi"/>
          <w:sz w:val="22"/>
          <w:szCs w:val="22"/>
        </w:rPr>
      </w:pPr>
    </w:p>
    <w:p w:rsidR="000D1355" w:rsidRPr="0006325D" w:rsidRDefault="000D1355" w:rsidP="000D1355">
      <w:pPr>
        <w:pStyle w:val="ListParagraph"/>
        <w:numPr>
          <w:ilvl w:val="0"/>
          <w:numId w:val="27"/>
        </w:numPr>
        <w:tabs>
          <w:tab w:val="left" w:pos="5040"/>
        </w:tabs>
        <w:jc w:val="both"/>
        <w:rPr>
          <w:rFonts w:asciiTheme="minorHAnsi" w:hAnsiTheme="minorHAnsi"/>
          <w:sz w:val="22"/>
          <w:szCs w:val="22"/>
        </w:rPr>
      </w:pPr>
      <w:r w:rsidRPr="000D1355">
        <w:rPr>
          <w:rFonts w:asciiTheme="minorHAnsi" w:hAnsiTheme="minorHAnsi" w:cs="Arial"/>
          <w:b/>
        </w:rPr>
        <w:t>Planned Changes</w:t>
      </w:r>
      <w:r>
        <w:rPr>
          <w:rFonts w:asciiTheme="minorHAnsi" w:hAnsiTheme="minorHAnsi" w:cs="Arial"/>
          <w:b/>
        </w:rPr>
        <w:t xml:space="preserve"> - </w:t>
      </w:r>
      <w:r w:rsidR="0006325D" w:rsidRPr="000D1355">
        <w:rPr>
          <w:rFonts w:asciiTheme="minorHAnsi" w:hAnsiTheme="minorHAnsi" w:cs="Arial"/>
        </w:rPr>
        <w:t>The department plans to continue with this assessment method as it is the best indicator of continued skill advancement.</w:t>
      </w:r>
    </w:p>
    <w:p w:rsidR="0006325D" w:rsidRPr="0006325D" w:rsidRDefault="0006325D" w:rsidP="0006325D">
      <w:pPr>
        <w:pStyle w:val="ListParagraph"/>
        <w:rPr>
          <w:rFonts w:asciiTheme="minorHAnsi" w:hAnsiTheme="minorHAnsi"/>
          <w:sz w:val="22"/>
          <w:szCs w:val="22"/>
        </w:rPr>
      </w:pPr>
    </w:p>
    <w:p w:rsidR="0006325D" w:rsidRPr="00083837" w:rsidRDefault="0006325D" w:rsidP="000D1355">
      <w:pPr>
        <w:pStyle w:val="ListParagraph"/>
        <w:numPr>
          <w:ilvl w:val="0"/>
          <w:numId w:val="27"/>
        </w:numPr>
        <w:tabs>
          <w:tab w:val="left" w:pos="5040"/>
        </w:tabs>
        <w:jc w:val="both"/>
        <w:rPr>
          <w:rFonts w:asciiTheme="minorHAnsi" w:hAnsiTheme="minorHAnsi"/>
          <w:sz w:val="22"/>
          <w:szCs w:val="22"/>
        </w:rPr>
      </w:pPr>
      <w:r w:rsidRPr="000D1355">
        <w:rPr>
          <w:rFonts w:asciiTheme="minorHAnsi" w:hAnsiTheme="minorHAnsi" w:cs="Arial"/>
          <w:b/>
        </w:rPr>
        <w:t>Impact of Change</w:t>
      </w:r>
      <w:r w:rsidRPr="000D1355">
        <w:rPr>
          <w:rFonts w:asciiTheme="minorHAnsi" w:hAnsiTheme="minorHAnsi" w:cs="Arial"/>
        </w:rPr>
        <w:t xml:space="preserve"> –</w:t>
      </w:r>
      <w:r>
        <w:rPr>
          <w:rFonts w:asciiTheme="minorHAnsi" w:hAnsiTheme="minorHAnsi" w:cs="Arial"/>
        </w:rPr>
        <w:t xml:space="preserve"> </w:t>
      </w:r>
      <w:r w:rsidR="007D6F30" w:rsidRPr="000D1355">
        <w:rPr>
          <w:rFonts w:asciiTheme="minorHAnsi" w:hAnsiTheme="minorHAnsi" w:cs="Arial"/>
        </w:rPr>
        <w:t>The department will continue to use the skills assessment rubric as a tool for assessment and evaluation.  The department will also bring the tool to the Advisory Committee to evaluate whether the skills being tested continue to meet the needs of their facilities.</w:t>
      </w:r>
    </w:p>
    <w:p w:rsidR="005531E8" w:rsidRPr="00083837" w:rsidRDefault="005531E8">
      <w:pPr>
        <w:pStyle w:val="ListParagraph"/>
        <w:tabs>
          <w:tab w:val="left" w:pos="5040"/>
        </w:tabs>
        <w:rPr>
          <w:rFonts w:asciiTheme="minorHAnsi" w:hAnsiTheme="minorHAnsi"/>
          <w:sz w:val="22"/>
          <w:szCs w:val="22"/>
        </w:rPr>
      </w:pPr>
    </w:p>
    <w:p w:rsidR="00034CE6" w:rsidRPr="00E44FA1" w:rsidRDefault="0006325D" w:rsidP="00E44FA1">
      <w:pPr>
        <w:tabs>
          <w:tab w:val="left" w:pos="5040"/>
        </w:tabs>
        <w:jc w:val="both"/>
        <w:rPr>
          <w:rFonts w:asciiTheme="minorHAnsi" w:hAnsiTheme="minorHAnsi"/>
          <w:b/>
          <w:sz w:val="22"/>
          <w:szCs w:val="22"/>
        </w:rPr>
      </w:pPr>
      <w:r w:rsidRPr="00E44FA1">
        <w:rPr>
          <w:rFonts w:asciiTheme="minorHAnsi" w:hAnsiTheme="minorHAnsi"/>
          <w:b/>
          <w:sz w:val="22"/>
          <w:szCs w:val="22"/>
        </w:rPr>
        <w:t>d</w:t>
      </w:r>
      <w:r w:rsidR="006A2AA3" w:rsidRPr="00E44FA1">
        <w:rPr>
          <w:rFonts w:asciiTheme="minorHAnsi" w:hAnsiTheme="minorHAnsi"/>
          <w:b/>
          <w:sz w:val="22"/>
          <w:szCs w:val="22"/>
        </w:rPr>
        <w:t xml:space="preserve">)   </w:t>
      </w:r>
      <w:r w:rsidR="000E4EFE" w:rsidRPr="00E44FA1">
        <w:rPr>
          <w:rFonts w:asciiTheme="minorHAnsi" w:hAnsiTheme="minorHAnsi"/>
          <w:b/>
          <w:sz w:val="22"/>
          <w:szCs w:val="22"/>
        </w:rPr>
        <w:t xml:space="preserve">Starting with next year’s Annual Update, this section will ask about assessment of general education outcomes.  </w:t>
      </w:r>
      <w:r w:rsidR="00B608D5" w:rsidRPr="00E44FA1">
        <w:rPr>
          <w:rFonts w:asciiTheme="minorHAnsi" w:hAnsiTheme="minorHAnsi"/>
          <w:b/>
          <w:sz w:val="22"/>
          <w:szCs w:val="22"/>
        </w:rPr>
        <w:t>For FY 2012-13, you will be asked how the department is assessing Oral Communication and Written Communication in your courses, and in addition you will be asked to share the results of those assessments.</w:t>
      </w:r>
      <w:r w:rsidR="00BF3561" w:rsidRPr="00E44FA1">
        <w:rPr>
          <w:rFonts w:asciiTheme="minorHAnsi" w:hAnsiTheme="minorHAnsi"/>
          <w:b/>
          <w:sz w:val="22"/>
          <w:szCs w:val="22"/>
        </w:rPr>
        <w:t xml:space="preserve">  </w:t>
      </w:r>
      <w:r w:rsidR="00BF3561" w:rsidRPr="00E44FA1">
        <w:rPr>
          <w:rFonts w:asciiTheme="minorHAnsi" w:hAnsiTheme="minorHAnsi"/>
          <w:b/>
          <w:sz w:val="22"/>
          <w:szCs w:val="22"/>
          <w:u w:val="single"/>
        </w:rPr>
        <w:t>Please be prepared to address this in next year’s Annual Update</w:t>
      </w:r>
      <w:r w:rsidR="00BF3561" w:rsidRPr="00E44FA1">
        <w:rPr>
          <w:rFonts w:asciiTheme="minorHAnsi" w:hAnsiTheme="minorHAnsi"/>
          <w:b/>
          <w:sz w:val="22"/>
          <w:szCs w:val="22"/>
        </w:rPr>
        <w:t>.</w:t>
      </w:r>
    </w:p>
    <w:p w:rsidR="00F17C08" w:rsidRPr="00083837" w:rsidRDefault="00F17C08" w:rsidP="00034CE6">
      <w:pPr>
        <w:tabs>
          <w:tab w:val="left" w:pos="5040"/>
        </w:tabs>
        <w:rPr>
          <w:rFonts w:asciiTheme="minorHAnsi" w:hAnsiTheme="minorHAnsi"/>
          <w:sz w:val="22"/>
          <w:szCs w:val="22"/>
        </w:rPr>
      </w:pPr>
    </w:p>
    <w:p w:rsidR="008F6895" w:rsidRDefault="008F6895">
      <w:pPr>
        <w:spacing w:after="200" w:line="276" w:lineRule="auto"/>
        <w:rPr>
          <w:rFonts w:asciiTheme="minorHAnsi" w:hAnsiTheme="minorHAnsi"/>
          <w:sz w:val="22"/>
          <w:szCs w:val="22"/>
        </w:rPr>
      </w:pPr>
      <w:r>
        <w:rPr>
          <w:rFonts w:asciiTheme="minorHAnsi" w:hAnsiTheme="minorHAnsi"/>
          <w:sz w:val="22"/>
          <w:szCs w:val="22"/>
        </w:rPr>
        <w:br w:type="page"/>
      </w:r>
    </w:p>
    <w:p w:rsidR="00F17C08" w:rsidRPr="00E44FA1" w:rsidRDefault="0006325D" w:rsidP="00034CE6">
      <w:pPr>
        <w:tabs>
          <w:tab w:val="left" w:pos="5040"/>
        </w:tabs>
        <w:rPr>
          <w:rFonts w:asciiTheme="minorHAnsi" w:hAnsiTheme="minorHAnsi"/>
          <w:b/>
          <w:sz w:val="22"/>
          <w:szCs w:val="22"/>
        </w:rPr>
      </w:pPr>
      <w:r w:rsidRPr="00E44FA1">
        <w:rPr>
          <w:rFonts w:asciiTheme="minorHAnsi" w:hAnsiTheme="minorHAnsi"/>
          <w:b/>
          <w:sz w:val="22"/>
          <w:szCs w:val="22"/>
        </w:rPr>
        <w:lastRenderedPageBreak/>
        <w:t>e</w:t>
      </w:r>
      <w:r w:rsidR="00F17C08" w:rsidRPr="00E44FA1">
        <w:rPr>
          <w:rFonts w:asciiTheme="minorHAnsi" w:hAnsiTheme="minorHAnsi"/>
          <w:b/>
          <w:sz w:val="22"/>
          <w:szCs w:val="22"/>
        </w:rPr>
        <w:t>)</w:t>
      </w:r>
      <w:r w:rsidR="00F17C08" w:rsidRPr="00083837">
        <w:rPr>
          <w:rFonts w:asciiTheme="minorHAnsi" w:hAnsiTheme="minorHAnsi"/>
          <w:sz w:val="22"/>
          <w:szCs w:val="22"/>
        </w:rPr>
        <w:t xml:space="preserve">   </w:t>
      </w:r>
      <w:r w:rsidR="00F17C08" w:rsidRPr="00E44FA1">
        <w:rPr>
          <w:rFonts w:asciiTheme="minorHAnsi" w:hAnsiTheme="minorHAnsi"/>
          <w:b/>
          <w:sz w:val="22"/>
          <w:szCs w:val="22"/>
        </w:rPr>
        <w:t xml:space="preserve">Does your department have courses where there are common assignments or exams across all sections of the course?  If so, please list those courses, and indicate whether you are currently examining results across all sections of those courses.     </w:t>
      </w:r>
    </w:p>
    <w:p w:rsidR="00847243" w:rsidRDefault="00847243" w:rsidP="00034CE6">
      <w:pPr>
        <w:tabs>
          <w:tab w:val="left" w:pos="5040"/>
        </w:tabs>
        <w:rPr>
          <w:rFonts w:asciiTheme="minorHAnsi" w:hAnsiTheme="minorHAnsi"/>
          <w:b/>
          <w:sz w:val="22"/>
          <w:szCs w:val="22"/>
          <w:u w:val="single"/>
        </w:rPr>
      </w:pPr>
    </w:p>
    <w:p w:rsidR="008F6895" w:rsidRPr="00FC1DED" w:rsidRDefault="00FC1DED" w:rsidP="00FC1DED">
      <w:pPr>
        <w:tabs>
          <w:tab w:val="left" w:pos="5040"/>
        </w:tabs>
        <w:jc w:val="both"/>
        <w:rPr>
          <w:rFonts w:asciiTheme="minorHAnsi" w:hAnsiTheme="minorHAnsi"/>
          <w:sz w:val="22"/>
          <w:szCs w:val="22"/>
        </w:rPr>
      </w:pPr>
      <w:r>
        <w:rPr>
          <w:rFonts w:asciiTheme="minorHAnsi" w:hAnsiTheme="minorHAnsi"/>
          <w:sz w:val="22"/>
          <w:szCs w:val="22"/>
        </w:rPr>
        <w:t xml:space="preserve">This is true of all of our courses:  SUT 111, 112, 211, 212, 213, 220.  However, we only run one section of each course per year.  The department could assess and evaluate an exam or assignment on a yearly basis, however.  </w:t>
      </w:r>
    </w:p>
    <w:p w:rsidR="00BA3246" w:rsidRPr="00083837" w:rsidRDefault="00BA3246" w:rsidP="00BA3246">
      <w:pPr>
        <w:spacing w:after="200" w:line="276" w:lineRule="auto"/>
        <w:rPr>
          <w:rFonts w:asciiTheme="minorHAnsi" w:hAnsiTheme="minorHAnsi"/>
          <w:b/>
          <w:sz w:val="22"/>
          <w:szCs w:val="22"/>
          <w:u w:val="single"/>
        </w:rPr>
      </w:pPr>
    </w:p>
    <w:p w:rsidR="00114458" w:rsidRPr="00083837" w:rsidRDefault="00114458" w:rsidP="00114458">
      <w:pPr>
        <w:spacing w:after="200" w:line="276" w:lineRule="auto"/>
        <w:rPr>
          <w:rFonts w:asciiTheme="minorHAnsi" w:hAnsiTheme="minorHAnsi"/>
          <w:sz w:val="22"/>
          <w:szCs w:val="22"/>
        </w:rPr>
      </w:pPr>
      <w:r w:rsidRPr="00083837">
        <w:rPr>
          <w:rFonts w:asciiTheme="minorHAnsi" w:hAnsiTheme="minorHAnsi"/>
          <w:b/>
          <w:sz w:val="22"/>
          <w:szCs w:val="22"/>
          <w:u w:val="single"/>
        </w:rPr>
        <w:t>Section IV:  Improvement Efforts for the Fiscal Year</w:t>
      </w:r>
    </w:p>
    <w:p w:rsidR="00114458" w:rsidRPr="00083837" w:rsidRDefault="00114458" w:rsidP="00114458">
      <w:pPr>
        <w:tabs>
          <w:tab w:val="left" w:pos="5040"/>
        </w:tabs>
        <w:rPr>
          <w:rFonts w:asciiTheme="minorHAnsi" w:hAnsiTheme="minorHAnsi"/>
          <w:sz w:val="22"/>
          <w:szCs w:val="22"/>
        </w:rPr>
      </w:pPr>
    </w:p>
    <w:p w:rsidR="00114458" w:rsidRPr="00E44FA1" w:rsidRDefault="00114458" w:rsidP="00114458">
      <w:pPr>
        <w:pStyle w:val="ListParagraph"/>
        <w:numPr>
          <w:ilvl w:val="0"/>
          <w:numId w:val="11"/>
        </w:numPr>
        <w:tabs>
          <w:tab w:val="left" w:pos="5040"/>
        </w:tabs>
        <w:rPr>
          <w:rFonts w:asciiTheme="minorHAnsi" w:hAnsiTheme="minorHAnsi"/>
          <w:b/>
          <w:sz w:val="22"/>
          <w:szCs w:val="22"/>
        </w:rPr>
      </w:pPr>
      <w:r w:rsidRPr="00E44FA1">
        <w:rPr>
          <w:rFonts w:asciiTheme="minorHAnsi" w:hAnsiTheme="minorHAnsi"/>
          <w:b/>
          <w:sz w:val="22"/>
          <w:szCs w:val="22"/>
          <w:u w:val="single"/>
        </w:rPr>
        <w:t>FY 10-11</w:t>
      </w:r>
      <w:r w:rsidRPr="00E44FA1">
        <w:rPr>
          <w:rFonts w:asciiTheme="minorHAnsi" w:hAnsiTheme="minorHAnsi"/>
          <w:b/>
          <w:sz w:val="22"/>
          <w:szCs w:val="22"/>
        </w:rPr>
        <w:t>:</w:t>
      </w:r>
      <w:r w:rsidRPr="00E44FA1">
        <w:rPr>
          <w:rFonts w:asciiTheme="minorHAnsi" w:hAnsiTheme="minorHAnsi"/>
          <w:b/>
          <w:color w:val="FF0000"/>
          <w:sz w:val="22"/>
          <w:szCs w:val="22"/>
        </w:rPr>
        <w:t xml:space="preserve"> </w:t>
      </w:r>
      <w:r w:rsidRPr="00E44FA1">
        <w:rPr>
          <w:rFonts w:asciiTheme="minorHAnsi" w:hAnsiTheme="minorHAnsi"/>
          <w:b/>
          <w:sz w:val="22"/>
          <w:szCs w:val="22"/>
        </w:rPr>
        <w:t>What other improvement efforts did the department make in FY 10-11?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114458" w:rsidRDefault="00114458" w:rsidP="00114458">
      <w:pPr>
        <w:pStyle w:val="ListParagraph"/>
        <w:tabs>
          <w:tab w:val="left" w:pos="5040"/>
        </w:tabs>
        <w:rPr>
          <w:rFonts w:asciiTheme="minorHAnsi" w:hAnsiTheme="minorHAnsi" w:cs="Arial"/>
          <w:sz w:val="22"/>
          <w:szCs w:val="22"/>
        </w:rPr>
      </w:pPr>
      <w:r w:rsidRPr="00083837">
        <w:rPr>
          <w:rFonts w:asciiTheme="minorHAnsi" w:hAnsiTheme="minorHAnsi"/>
          <w:sz w:val="22"/>
          <w:szCs w:val="22"/>
        </w:rPr>
        <w:t xml:space="preserve"> </w:t>
      </w:r>
    </w:p>
    <w:p w:rsidR="00FC1DED" w:rsidRDefault="00FC1DED" w:rsidP="00114458">
      <w:pPr>
        <w:pStyle w:val="ListParagraph"/>
        <w:tabs>
          <w:tab w:val="left" w:pos="5040"/>
        </w:tabs>
        <w:rPr>
          <w:rFonts w:asciiTheme="minorHAnsi" w:hAnsiTheme="minorHAnsi"/>
          <w:sz w:val="22"/>
          <w:szCs w:val="22"/>
        </w:rPr>
      </w:pPr>
      <w:r>
        <w:rPr>
          <w:rFonts w:asciiTheme="minorHAnsi" w:hAnsiTheme="minorHAnsi"/>
          <w:sz w:val="22"/>
          <w:szCs w:val="22"/>
        </w:rPr>
        <w:t xml:space="preserve">One of the department’s goals included developing new certificate programs that meet the needs of the community.  As such, </w:t>
      </w:r>
      <w:proofErr w:type="gramStart"/>
      <w:r>
        <w:rPr>
          <w:rFonts w:asciiTheme="minorHAnsi" w:hAnsiTheme="minorHAnsi"/>
          <w:sz w:val="22"/>
          <w:szCs w:val="22"/>
        </w:rPr>
        <w:t xml:space="preserve">meetings held with </w:t>
      </w:r>
      <w:proofErr w:type="spellStart"/>
      <w:r>
        <w:rPr>
          <w:rFonts w:asciiTheme="minorHAnsi" w:hAnsiTheme="minorHAnsi"/>
          <w:sz w:val="22"/>
          <w:szCs w:val="22"/>
        </w:rPr>
        <w:t>Courseview</w:t>
      </w:r>
      <w:proofErr w:type="spellEnd"/>
      <w:r>
        <w:rPr>
          <w:rFonts w:asciiTheme="minorHAnsi" w:hAnsiTheme="minorHAnsi"/>
          <w:sz w:val="22"/>
          <w:szCs w:val="22"/>
        </w:rPr>
        <w:t xml:space="preserve"> leadership has</w:t>
      </w:r>
      <w:proofErr w:type="gramEnd"/>
      <w:r>
        <w:rPr>
          <w:rFonts w:asciiTheme="minorHAnsi" w:hAnsiTheme="minorHAnsi"/>
          <w:sz w:val="22"/>
          <w:szCs w:val="22"/>
        </w:rPr>
        <w:t xml:space="preserve"> led to program expansion to that campus.  The Sterilization Certificate Program will be developed soon and offered at the </w:t>
      </w:r>
      <w:proofErr w:type="spellStart"/>
      <w:r>
        <w:rPr>
          <w:rFonts w:asciiTheme="minorHAnsi" w:hAnsiTheme="minorHAnsi"/>
          <w:sz w:val="22"/>
          <w:szCs w:val="22"/>
        </w:rPr>
        <w:t>Courseview</w:t>
      </w:r>
      <w:proofErr w:type="spellEnd"/>
      <w:r>
        <w:rPr>
          <w:rFonts w:asciiTheme="minorHAnsi" w:hAnsiTheme="minorHAnsi"/>
          <w:sz w:val="22"/>
          <w:szCs w:val="22"/>
        </w:rPr>
        <w:t xml:space="preserve"> Campus in 2013.  </w:t>
      </w:r>
    </w:p>
    <w:p w:rsidR="00FC1DED" w:rsidRDefault="00FC1DED" w:rsidP="00114458">
      <w:pPr>
        <w:pStyle w:val="ListParagraph"/>
        <w:tabs>
          <w:tab w:val="left" w:pos="5040"/>
        </w:tabs>
        <w:rPr>
          <w:rFonts w:asciiTheme="minorHAnsi" w:hAnsiTheme="minorHAnsi"/>
          <w:sz w:val="22"/>
          <w:szCs w:val="22"/>
        </w:rPr>
      </w:pPr>
    </w:p>
    <w:p w:rsidR="00114458" w:rsidRPr="00083837" w:rsidRDefault="00FC1DED" w:rsidP="000F00FE">
      <w:pPr>
        <w:pStyle w:val="ListParagraph"/>
        <w:tabs>
          <w:tab w:val="left" w:pos="5040"/>
        </w:tabs>
        <w:rPr>
          <w:rFonts w:asciiTheme="minorHAnsi" w:hAnsiTheme="minorHAnsi"/>
          <w:sz w:val="22"/>
          <w:szCs w:val="22"/>
        </w:rPr>
      </w:pPr>
      <w:r>
        <w:rPr>
          <w:rFonts w:asciiTheme="minorHAnsi" w:hAnsiTheme="minorHAnsi"/>
          <w:sz w:val="22"/>
          <w:szCs w:val="22"/>
        </w:rPr>
        <w:t>In addition</w:t>
      </w:r>
      <w:proofErr w:type="gramStart"/>
      <w:r>
        <w:rPr>
          <w:rFonts w:asciiTheme="minorHAnsi" w:hAnsiTheme="minorHAnsi"/>
          <w:sz w:val="22"/>
          <w:szCs w:val="22"/>
        </w:rPr>
        <w:t>,  the</w:t>
      </w:r>
      <w:proofErr w:type="gramEnd"/>
      <w:r>
        <w:rPr>
          <w:rFonts w:asciiTheme="minorHAnsi" w:hAnsiTheme="minorHAnsi"/>
          <w:sz w:val="22"/>
          <w:szCs w:val="22"/>
        </w:rPr>
        <w:t xml:space="preserve"> department was instrumental in getting the future Veterinary Technology Program (AAS degree) approved by the Ohio Board of Regents.  The department </w:t>
      </w:r>
      <w:r w:rsidR="000F00FE">
        <w:rPr>
          <w:rFonts w:asciiTheme="minorHAnsi" w:hAnsiTheme="minorHAnsi"/>
          <w:sz w:val="22"/>
          <w:szCs w:val="22"/>
        </w:rPr>
        <w:t xml:space="preserve">built and </w:t>
      </w:r>
      <w:r>
        <w:rPr>
          <w:rFonts w:asciiTheme="minorHAnsi" w:hAnsiTheme="minorHAnsi"/>
          <w:sz w:val="22"/>
          <w:szCs w:val="22"/>
        </w:rPr>
        <w:t>worked very diligently w</w:t>
      </w:r>
      <w:r w:rsidR="000F00FE">
        <w:rPr>
          <w:rFonts w:asciiTheme="minorHAnsi" w:hAnsiTheme="minorHAnsi"/>
          <w:sz w:val="22"/>
          <w:szCs w:val="22"/>
        </w:rPr>
        <w:t xml:space="preserve">ith its Advisory Committee to accomplish this.  The Veterinary Technology Program will begin </w:t>
      </w:r>
      <w:proofErr w:type="gramStart"/>
      <w:r w:rsidR="000F00FE">
        <w:rPr>
          <w:rFonts w:asciiTheme="minorHAnsi" w:hAnsiTheme="minorHAnsi"/>
          <w:sz w:val="22"/>
          <w:szCs w:val="22"/>
        </w:rPr>
        <w:t>Fall</w:t>
      </w:r>
      <w:proofErr w:type="gramEnd"/>
      <w:r w:rsidR="000F00FE">
        <w:rPr>
          <w:rFonts w:asciiTheme="minorHAnsi" w:hAnsiTheme="minorHAnsi"/>
          <w:sz w:val="22"/>
          <w:szCs w:val="22"/>
        </w:rPr>
        <w:t xml:space="preserve"> 2012.</w:t>
      </w:r>
    </w:p>
    <w:p w:rsidR="00114458" w:rsidRPr="00083837" w:rsidRDefault="00114458" w:rsidP="00114458">
      <w:pPr>
        <w:tabs>
          <w:tab w:val="left" w:pos="5040"/>
        </w:tabs>
        <w:ind w:left="360"/>
        <w:rPr>
          <w:rFonts w:asciiTheme="minorHAnsi" w:hAnsiTheme="minorHAnsi"/>
          <w:sz w:val="22"/>
          <w:szCs w:val="22"/>
        </w:rPr>
      </w:pPr>
    </w:p>
    <w:p w:rsidR="00114458" w:rsidRPr="00083837" w:rsidRDefault="00114458" w:rsidP="00114458">
      <w:pPr>
        <w:tabs>
          <w:tab w:val="left" w:pos="5040"/>
        </w:tabs>
        <w:ind w:left="360"/>
        <w:rPr>
          <w:rFonts w:asciiTheme="minorHAnsi" w:hAnsiTheme="minorHAnsi"/>
          <w:sz w:val="22"/>
          <w:szCs w:val="22"/>
        </w:rPr>
      </w:pPr>
    </w:p>
    <w:p w:rsidR="00114458" w:rsidRPr="00083837" w:rsidRDefault="00114458" w:rsidP="00114458">
      <w:pPr>
        <w:tabs>
          <w:tab w:val="left" w:pos="5040"/>
        </w:tabs>
        <w:ind w:left="360"/>
        <w:rPr>
          <w:rFonts w:asciiTheme="minorHAnsi" w:hAnsiTheme="minorHAnsi"/>
          <w:sz w:val="22"/>
          <w:szCs w:val="22"/>
        </w:rPr>
      </w:pPr>
    </w:p>
    <w:p w:rsidR="00352569" w:rsidRPr="00E44FA1" w:rsidRDefault="00114458" w:rsidP="00352569">
      <w:pPr>
        <w:pStyle w:val="ListParagraph"/>
        <w:numPr>
          <w:ilvl w:val="0"/>
          <w:numId w:val="11"/>
        </w:numPr>
        <w:tabs>
          <w:tab w:val="left" w:pos="5040"/>
        </w:tabs>
        <w:rPr>
          <w:rFonts w:ascii="Arial" w:hAnsi="Arial" w:cs="Arial"/>
          <w:b/>
        </w:rPr>
      </w:pPr>
      <w:r w:rsidRPr="00E44FA1">
        <w:rPr>
          <w:rFonts w:asciiTheme="minorHAnsi" w:hAnsiTheme="minorHAnsi"/>
          <w:b/>
          <w:sz w:val="22"/>
          <w:szCs w:val="22"/>
          <w:u w:val="single"/>
        </w:rPr>
        <w:t>FY 11-12</w:t>
      </w:r>
      <w:r w:rsidRPr="00E44FA1">
        <w:rPr>
          <w:rFonts w:asciiTheme="minorHAnsi" w:hAnsiTheme="minorHAnsi"/>
          <w:b/>
          <w:sz w:val="22"/>
          <w:szCs w:val="22"/>
        </w:rPr>
        <w:t>: What improvement efforts does the department have planned for FY 11-12?  How will you know whether you have been successf</w:t>
      </w:r>
      <w:r w:rsidR="00352569" w:rsidRPr="00E44FA1">
        <w:rPr>
          <w:rFonts w:asciiTheme="minorHAnsi" w:hAnsiTheme="minorHAnsi"/>
          <w:b/>
          <w:sz w:val="22"/>
          <w:szCs w:val="22"/>
        </w:rPr>
        <w:t xml:space="preserve">ul?  </w:t>
      </w:r>
    </w:p>
    <w:p w:rsidR="00352569" w:rsidRPr="00352569" w:rsidRDefault="00352569" w:rsidP="00352569">
      <w:pPr>
        <w:pStyle w:val="ListParagraph"/>
        <w:tabs>
          <w:tab w:val="left" w:pos="5040"/>
        </w:tabs>
        <w:rPr>
          <w:rFonts w:ascii="Arial" w:hAnsi="Arial" w:cs="Arial"/>
        </w:rPr>
      </w:pPr>
    </w:p>
    <w:p w:rsidR="00114458" w:rsidRPr="00352569" w:rsidRDefault="00352569" w:rsidP="00352569">
      <w:pPr>
        <w:pStyle w:val="ListParagraph"/>
        <w:tabs>
          <w:tab w:val="left" w:pos="5040"/>
        </w:tabs>
        <w:rPr>
          <w:rFonts w:asciiTheme="minorHAnsi" w:hAnsiTheme="minorHAnsi"/>
          <w:b/>
          <w:sz w:val="22"/>
          <w:szCs w:val="22"/>
        </w:rPr>
      </w:pPr>
      <w:r w:rsidRPr="00352569">
        <w:rPr>
          <w:rFonts w:asciiTheme="minorHAnsi" w:hAnsiTheme="minorHAnsi"/>
          <w:b/>
          <w:sz w:val="22"/>
          <w:szCs w:val="22"/>
        </w:rPr>
        <w:t>Future Improvement Efforts</w:t>
      </w:r>
    </w:p>
    <w:p w:rsidR="00352569" w:rsidRDefault="00352569" w:rsidP="00352569">
      <w:pPr>
        <w:pStyle w:val="ListParagraph"/>
        <w:tabs>
          <w:tab w:val="left" w:pos="5040"/>
        </w:tabs>
        <w:jc w:val="both"/>
        <w:rPr>
          <w:rFonts w:asciiTheme="minorHAnsi" w:hAnsiTheme="minorHAnsi"/>
          <w:sz w:val="22"/>
          <w:szCs w:val="22"/>
        </w:rPr>
      </w:pPr>
      <w:r>
        <w:rPr>
          <w:rFonts w:asciiTheme="minorHAnsi" w:hAnsiTheme="minorHAnsi"/>
          <w:sz w:val="22"/>
          <w:szCs w:val="22"/>
        </w:rPr>
        <w:t xml:space="preserve">The department recognizes it has not followed through with last year’s commitment to work more closely with Student Support Services to increase our graduate’s interviewing and resume skills.  </w:t>
      </w:r>
    </w:p>
    <w:p w:rsidR="00352569" w:rsidRDefault="00352569" w:rsidP="00352569">
      <w:pPr>
        <w:pStyle w:val="ListParagraph"/>
        <w:tabs>
          <w:tab w:val="left" w:pos="5040"/>
        </w:tabs>
        <w:rPr>
          <w:rFonts w:asciiTheme="minorHAnsi" w:hAnsiTheme="minorHAnsi"/>
          <w:sz w:val="22"/>
          <w:szCs w:val="22"/>
        </w:rPr>
      </w:pPr>
    </w:p>
    <w:p w:rsidR="00E44FA1" w:rsidRPr="00E44FA1" w:rsidRDefault="00E44FA1" w:rsidP="00352569">
      <w:pPr>
        <w:pStyle w:val="ListParagraph"/>
        <w:tabs>
          <w:tab w:val="left" w:pos="5040"/>
        </w:tabs>
        <w:rPr>
          <w:rFonts w:asciiTheme="minorHAnsi" w:hAnsiTheme="minorHAnsi"/>
          <w:b/>
          <w:sz w:val="22"/>
          <w:szCs w:val="22"/>
        </w:rPr>
      </w:pPr>
      <w:r w:rsidRPr="00E44FA1">
        <w:rPr>
          <w:rFonts w:asciiTheme="minorHAnsi" w:hAnsiTheme="minorHAnsi"/>
          <w:b/>
          <w:sz w:val="22"/>
          <w:szCs w:val="22"/>
        </w:rPr>
        <w:t>Plan</w:t>
      </w:r>
    </w:p>
    <w:p w:rsidR="006146EA" w:rsidRDefault="00352569" w:rsidP="00352569">
      <w:pPr>
        <w:pStyle w:val="ListParagraph"/>
        <w:tabs>
          <w:tab w:val="left" w:pos="5040"/>
        </w:tabs>
        <w:rPr>
          <w:rFonts w:asciiTheme="minorHAnsi" w:hAnsiTheme="minorHAnsi"/>
          <w:sz w:val="22"/>
          <w:szCs w:val="22"/>
        </w:rPr>
      </w:pPr>
      <w:r>
        <w:rPr>
          <w:rFonts w:asciiTheme="minorHAnsi" w:hAnsiTheme="minorHAnsi"/>
          <w:sz w:val="22"/>
          <w:szCs w:val="22"/>
        </w:rPr>
        <w:t xml:space="preserve">This effort will become a priority for the coming year </w:t>
      </w:r>
      <w:proofErr w:type="gramStart"/>
      <w:r>
        <w:rPr>
          <w:rFonts w:asciiTheme="minorHAnsi" w:hAnsiTheme="minorHAnsi"/>
          <w:sz w:val="22"/>
          <w:szCs w:val="22"/>
        </w:rPr>
        <w:t xml:space="preserve">through </w:t>
      </w:r>
      <w:r w:rsidR="006146EA">
        <w:rPr>
          <w:rFonts w:asciiTheme="minorHAnsi" w:hAnsiTheme="minorHAnsi"/>
          <w:sz w:val="22"/>
          <w:szCs w:val="22"/>
        </w:rPr>
        <w:t>:</w:t>
      </w:r>
      <w:proofErr w:type="gramEnd"/>
    </w:p>
    <w:p w:rsidR="006146EA" w:rsidRDefault="006146EA" w:rsidP="00352569">
      <w:pPr>
        <w:pStyle w:val="ListParagraph"/>
        <w:tabs>
          <w:tab w:val="left" w:pos="5040"/>
        </w:tabs>
        <w:rPr>
          <w:rFonts w:asciiTheme="minorHAnsi" w:hAnsiTheme="minorHAnsi"/>
          <w:sz w:val="22"/>
          <w:szCs w:val="22"/>
        </w:rPr>
      </w:pPr>
    </w:p>
    <w:p w:rsidR="006146EA" w:rsidRDefault="006146EA" w:rsidP="006146EA">
      <w:pPr>
        <w:pStyle w:val="ListParagraph"/>
        <w:numPr>
          <w:ilvl w:val="0"/>
          <w:numId w:val="28"/>
        </w:numPr>
        <w:tabs>
          <w:tab w:val="left" w:pos="5040"/>
        </w:tabs>
        <w:rPr>
          <w:rFonts w:asciiTheme="minorHAnsi" w:hAnsiTheme="minorHAnsi"/>
          <w:sz w:val="22"/>
          <w:szCs w:val="22"/>
        </w:rPr>
      </w:pPr>
      <w:r>
        <w:rPr>
          <w:rFonts w:asciiTheme="minorHAnsi" w:hAnsiTheme="minorHAnsi"/>
          <w:sz w:val="22"/>
          <w:szCs w:val="22"/>
        </w:rPr>
        <w:t>E</w:t>
      </w:r>
      <w:r w:rsidR="00352569">
        <w:rPr>
          <w:rFonts w:asciiTheme="minorHAnsi" w:hAnsiTheme="minorHAnsi"/>
          <w:sz w:val="22"/>
          <w:szCs w:val="22"/>
        </w:rPr>
        <w:t xml:space="preserve">arly notification of Student Services in the Winter Quarter (Spring Semester : )  </w:t>
      </w:r>
    </w:p>
    <w:p w:rsidR="00847243" w:rsidRPr="00E44FA1" w:rsidRDefault="006146EA" w:rsidP="00FA24D1">
      <w:pPr>
        <w:pStyle w:val="ListParagraph"/>
        <w:numPr>
          <w:ilvl w:val="0"/>
          <w:numId w:val="28"/>
        </w:numPr>
        <w:tabs>
          <w:tab w:val="left" w:pos="5040"/>
        </w:tabs>
        <w:rPr>
          <w:rFonts w:asciiTheme="minorHAnsi" w:hAnsiTheme="minorHAnsi"/>
          <w:sz w:val="22"/>
          <w:szCs w:val="22"/>
        </w:rPr>
      </w:pPr>
      <w:r>
        <w:rPr>
          <w:rFonts w:asciiTheme="minorHAnsi" w:hAnsiTheme="minorHAnsi"/>
          <w:sz w:val="22"/>
          <w:szCs w:val="22"/>
        </w:rPr>
        <w:t>C</w:t>
      </w:r>
      <w:r w:rsidR="00352569">
        <w:rPr>
          <w:rFonts w:asciiTheme="minorHAnsi" w:hAnsiTheme="minorHAnsi"/>
          <w:sz w:val="22"/>
          <w:szCs w:val="22"/>
        </w:rPr>
        <w:t>ontinued student education on the importance of professionalism in seeking employment.</w:t>
      </w:r>
      <w:r w:rsidR="00780EBD">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57728;mso-height-percent:200;mso-position-horizontal-relative:text;mso-position-vertical-relative:text;mso-height-percent:200;mso-width-relative:margin;mso-height-relative:margin">
            <v:textbox style="mso-next-textbox:#_x0000_s1036;mso-fit-shape-to-text:t">
              <w:txbxContent>
                <w:p w:rsidR="00FC1DED" w:rsidRDefault="00FC1DED"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sectPr w:rsidR="00847243" w:rsidRPr="00E44FA1" w:rsidSect="00D708C3">
      <w:footerReference w:type="default" r:id="rId17"/>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DED" w:rsidRDefault="00FC1DED" w:rsidP="0094204C">
      <w:r>
        <w:separator/>
      </w:r>
    </w:p>
  </w:endnote>
  <w:endnote w:type="continuationSeparator" w:id="0">
    <w:p w:rsidR="00FC1DED" w:rsidRDefault="00FC1DED"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ED" w:rsidRPr="00E16205" w:rsidRDefault="00FC1DED"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FC1DED" w:rsidRDefault="00FC1DED">
    <w:pPr>
      <w:pStyle w:val="Footer"/>
    </w:pPr>
  </w:p>
  <w:p w:rsidR="00FC1DED" w:rsidRDefault="00FC1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DED" w:rsidRDefault="00FC1DED" w:rsidP="0094204C">
      <w:r>
        <w:separator/>
      </w:r>
    </w:p>
  </w:footnote>
  <w:footnote w:type="continuationSeparator" w:id="0">
    <w:p w:rsidR="00FC1DED" w:rsidRDefault="00FC1DED"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C1572C"/>
    <w:multiLevelType w:val="hybridMultilevel"/>
    <w:tmpl w:val="4B487AC8"/>
    <w:lvl w:ilvl="0" w:tplc="AEF0CDC2">
      <w:start w:val="1"/>
      <w:numFmt w:val="lowerLetter"/>
      <w:lvlText w:val="%1."/>
      <w:lvlJc w:val="left"/>
      <w:pPr>
        <w:ind w:left="1800" w:hanging="360"/>
      </w:pPr>
      <w:rPr>
        <w:rFonts w:cs="Arial"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66750"/>
    <w:multiLevelType w:val="hybridMultilevel"/>
    <w:tmpl w:val="60785322"/>
    <w:lvl w:ilvl="0" w:tplc="5D3A0FFA">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F569D"/>
    <w:multiLevelType w:val="hybridMultilevel"/>
    <w:tmpl w:val="DC30A3B0"/>
    <w:lvl w:ilvl="0" w:tplc="05307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E1670C2"/>
    <w:multiLevelType w:val="hybridMultilevel"/>
    <w:tmpl w:val="D8B67576"/>
    <w:lvl w:ilvl="0" w:tplc="034495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E01A5A"/>
    <w:multiLevelType w:val="hybridMultilevel"/>
    <w:tmpl w:val="6CECF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0"/>
  </w:num>
  <w:num w:numId="3">
    <w:abstractNumId w:val="26"/>
  </w:num>
  <w:num w:numId="4">
    <w:abstractNumId w:val="12"/>
  </w:num>
  <w:num w:numId="5">
    <w:abstractNumId w:val="15"/>
  </w:num>
  <w:num w:numId="6">
    <w:abstractNumId w:val="10"/>
  </w:num>
  <w:num w:numId="7">
    <w:abstractNumId w:val="13"/>
  </w:num>
  <w:num w:numId="8">
    <w:abstractNumId w:val="17"/>
  </w:num>
  <w:num w:numId="9">
    <w:abstractNumId w:val="25"/>
  </w:num>
  <w:num w:numId="10">
    <w:abstractNumId w:val="22"/>
  </w:num>
  <w:num w:numId="11">
    <w:abstractNumId w:val="11"/>
  </w:num>
  <w:num w:numId="12">
    <w:abstractNumId w:val="2"/>
  </w:num>
  <w:num w:numId="13">
    <w:abstractNumId w:val="3"/>
  </w:num>
  <w:num w:numId="14">
    <w:abstractNumId w:val="23"/>
  </w:num>
  <w:num w:numId="15">
    <w:abstractNumId w:val="21"/>
  </w:num>
  <w:num w:numId="16">
    <w:abstractNumId w:val="6"/>
  </w:num>
  <w:num w:numId="17">
    <w:abstractNumId w:val="8"/>
  </w:num>
  <w:num w:numId="18">
    <w:abstractNumId w:val="14"/>
  </w:num>
  <w:num w:numId="19">
    <w:abstractNumId w:val="5"/>
  </w:num>
  <w:num w:numId="20">
    <w:abstractNumId w:val="9"/>
  </w:num>
  <w:num w:numId="21">
    <w:abstractNumId w:val="10"/>
  </w:num>
  <w:num w:numId="22">
    <w:abstractNumId w:val="24"/>
  </w:num>
  <w:num w:numId="23">
    <w:abstractNumId w:val="7"/>
  </w:num>
  <w:num w:numId="24">
    <w:abstractNumId w:val="4"/>
  </w:num>
  <w:num w:numId="25">
    <w:abstractNumId w:val="20"/>
  </w:num>
  <w:num w:numId="26">
    <w:abstractNumId w:val="19"/>
  </w:num>
  <w:num w:numId="27">
    <w:abstractNumId w:val="1"/>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6964"/>
    <w:rsid w:val="000616F3"/>
    <w:rsid w:val="0006325D"/>
    <w:rsid w:val="00063778"/>
    <w:rsid w:val="00065129"/>
    <w:rsid w:val="00083837"/>
    <w:rsid w:val="000A4EE0"/>
    <w:rsid w:val="000B0D23"/>
    <w:rsid w:val="000D1355"/>
    <w:rsid w:val="000D3A39"/>
    <w:rsid w:val="000E4EFE"/>
    <w:rsid w:val="000F00FE"/>
    <w:rsid w:val="0010227C"/>
    <w:rsid w:val="001026AA"/>
    <w:rsid w:val="001109C0"/>
    <w:rsid w:val="00114458"/>
    <w:rsid w:val="001201D5"/>
    <w:rsid w:val="00120E81"/>
    <w:rsid w:val="001240D0"/>
    <w:rsid w:val="00141BA0"/>
    <w:rsid w:val="00183806"/>
    <w:rsid w:val="00184AE5"/>
    <w:rsid w:val="00195B7B"/>
    <w:rsid w:val="001A1B67"/>
    <w:rsid w:val="001B6007"/>
    <w:rsid w:val="001D5757"/>
    <w:rsid w:val="001D7080"/>
    <w:rsid w:val="001E03A1"/>
    <w:rsid w:val="001E7137"/>
    <w:rsid w:val="0021329B"/>
    <w:rsid w:val="002245AB"/>
    <w:rsid w:val="0022692B"/>
    <w:rsid w:val="0025548D"/>
    <w:rsid w:val="00255C18"/>
    <w:rsid w:val="00256114"/>
    <w:rsid w:val="00265A99"/>
    <w:rsid w:val="00266F2F"/>
    <w:rsid w:val="0026791C"/>
    <w:rsid w:val="00281C63"/>
    <w:rsid w:val="0028603C"/>
    <w:rsid w:val="00293D8D"/>
    <w:rsid w:val="002C1797"/>
    <w:rsid w:val="002C56AC"/>
    <w:rsid w:val="002D2748"/>
    <w:rsid w:val="002E175B"/>
    <w:rsid w:val="002E28B0"/>
    <w:rsid w:val="002E548B"/>
    <w:rsid w:val="002F40A9"/>
    <w:rsid w:val="00303041"/>
    <w:rsid w:val="0030733F"/>
    <w:rsid w:val="00320CDE"/>
    <w:rsid w:val="003233E7"/>
    <w:rsid w:val="003254BC"/>
    <w:rsid w:val="00330692"/>
    <w:rsid w:val="003454F6"/>
    <w:rsid w:val="00352569"/>
    <w:rsid w:val="003A298D"/>
    <w:rsid w:val="003B5176"/>
    <w:rsid w:val="003C1C8E"/>
    <w:rsid w:val="003D19BE"/>
    <w:rsid w:val="003D2587"/>
    <w:rsid w:val="00414645"/>
    <w:rsid w:val="00424E5D"/>
    <w:rsid w:val="00425F46"/>
    <w:rsid w:val="00461386"/>
    <w:rsid w:val="00462D00"/>
    <w:rsid w:val="004712EB"/>
    <w:rsid w:val="004818E1"/>
    <w:rsid w:val="00481A7E"/>
    <w:rsid w:val="0048427F"/>
    <w:rsid w:val="00495C9D"/>
    <w:rsid w:val="004B7492"/>
    <w:rsid w:val="004C2B30"/>
    <w:rsid w:val="004D3BE1"/>
    <w:rsid w:val="004D3C8C"/>
    <w:rsid w:val="004D720B"/>
    <w:rsid w:val="004E47AA"/>
    <w:rsid w:val="004E4BD6"/>
    <w:rsid w:val="004F41D5"/>
    <w:rsid w:val="00513B3A"/>
    <w:rsid w:val="00516463"/>
    <w:rsid w:val="0054350A"/>
    <w:rsid w:val="005531E8"/>
    <w:rsid w:val="00573ECD"/>
    <w:rsid w:val="005863ED"/>
    <w:rsid w:val="005864A4"/>
    <w:rsid w:val="005E75DA"/>
    <w:rsid w:val="005E7FAB"/>
    <w:rsid w:val="005F7377"/>
    <w:rsid w:val="006146EA"/>
    <w:rsid w:val="0061712A"/>
    <w:rsid w:val="006368CC"/>
    <w:rsid w:val="00640611"/>
    <w:rsid w:val="00646A7B"/>
    <w:rsid w:val="006532D6"/>
    <w:rsid w:val="0065453B"/>
    <w:rsid w:val="006551C4"/>
    <w:rsid w:val="00660080"/>
    <w:rsid w:val="0066607A"/>
    <w:rsid w:val="006835C1"/>
    <w:rsid w:val="00687DA8"/>
    <w:rsid w:val="00690A3D"/>
    <w:rsid w:val="006A2AA3"/>
    <w:rsid w:val="006A3D7A"/>
    <w:rsid w:val="006E3686"/>
    <w:rsid w:val="00746675"/>
    <w:rsid w:val="00780EBD"/>
    <w:rsid w:val="007825CC"/>
    <w:rsid w:val="0078669D"/>
    <w:rsid w:val="00786F00"/>
    <w:rsid w:val="0079286F"/>
    <w:rsid w:val="007C1FEF"/>
    <w:rsid w:val="007C46D3"/>
    <w:rsid w:val="007D6F30"/>
    <w:rsid w:val="007F66F9"/>
    <w:rsid w:val="008056C5"/>
    <w:rsid w:val="00821011"/>
    <w:rsid w:val="00827AE5"/>
    <w:rsid w:val="00847243"/>
    <w:rsid w:val="008642E1"/>
    <w:rsid w:val="00875A7C"/>
    <w:rsid w:val="00877383"/>
    <w:rsid w:val="008860C1"/>
    <w:rsid w:val="008909D4"/>
    <w:rsid w:val="008942FA"/>
    <w:rsid w:val="00897A68"/>
    <w:rsid w:val="008F3D47"/>
    <w:rsid w:val="008F6895"/>
    <w:rsid w:val="0094204C"/>
    <w:rsid w:val="00963DD8"/>
    <w:rsid w:val="009A69F0"/>
    <w:rsid w:val="009C1092"/>
    <w:rsid w:val="009D4970"/>
    <w:rsid w:val="009E2519"/>
    <w:rsid w:val="009F2769"/>
    <w:rsid w:val="00A20F76"/>
    <w:rsid w:val="00A21E6E"/>
    <w:rsid w:val="00A341DF"/>
    <w:rsid w:val="00A36DEE"/>
    <w:rsid w:val="00A6078F"/>
    <w:rsid w:val="00A63ACE"/>
    <w:rsid w:val="00A644B1"/>
    <w:rsid w:val="00A73EA4"/>
    <w:rsid w:val="00A75E51"/>
    <w:rsid w:val="00A8476F"/>
    <w:rsid w:val="00AC0386"/>
    <w:rsid w:val="00AC62F8"/>
    <w:rsid w:val="00AE4AD2"/>
    <w:rsid w:val="00AE5F43"/>
    <w:rsid w:val="00AF6A23"/>
    <w:rsid w:val="00B10C8D"/>
    <w:rsid w:val="00B22702"/>
    <w:rsid w:val="00B27095"/>
    <w:rsid w:val="00B42737"/>
    <w:rsid w:val="00B44B23"/>
    <w:rsid w:val="00B4625A"/>
    <w:rsid w:val="00B4678D"/>
    <w:rsid w:val="00B4724E"/>
    <w:rsid w:val="00B608D5"/>
    <w:rsid w:val="00B71307"/>
    <w:rsid w:val="00B81607"/>
    <w:rsid w:val="00B8227E"/>
    <w:rsid w:val="00BA3246"/>
    <w:rsid w:val="00BC5FF1"/>
    <w:rsid w:val="00BE51FF"/>
    <w:rsid w:val="00BF3561"/>
    <w:rsid w:val="00BF556C"/>
    <w:rsid w:val="00C0735E"/>
    <w:rsid w:val="00C31DBF"/>
    <w:rsid w:val="00C42AF3"/>
    <w:rsid w:val="00C5365F"/>
    <w:rsid w:val="00C56C48"/>
    <w:rsid w:val="00C63B58"/>
    <w:rsid w:val="00C7001F"/>
    <w:rsid w:val="00C71F16"/>
    <w:rsid w:val="00C800A9"/>
    <w:rsid w:val="00C80222"/>
    <w:rsid w:val="00C86D2C"/>
    <w:rsid w:val="00C90C76"/>
    <w:rsid w:val="00CA10D7"/>
    <w:rsid w:val="00CA3CC3"/>
    <w:rsid w:val="00CB09E0"/>
    <w:rsid w:val="00CC66AD"/>
    <w:rsid w:val="00CC69E8"/>
    <w:rsid w:val="00CE06A2"/>
    <w:rsid w:val="00D1490C"/>
    <w:rsid w:val="00D31DDA"/>
    <w:rsid w:val="00D44D7D"/>
    <w:rsid w:val="00D55B80"/>
    <w:rsid w:val="00D57E53"/>
    <w:rsid w:val="00D60F74"/>
    <w:rsid w:val="00D632DC"/>
    <w:rsid w:val="00D708C3"/>
    <w:rsid w:val="00DA5E37"/>
    <w:rsid w:val="00DC0672"/>
    <w:rsid w:val="00DD42DB"/>
    <w:rsid w:val="00DF5973"/>
    <w:rsid w:val="00E10575"/>
    <w:rsid w:val="00E12E4F"/>
    <w:rsid w:val="00E16205"/>
    <w:rsid w:val="00E25ACC"/>
    <w:rsid w:val="00E44FA1"/>
    <w:rsid w:val="00E501C6"/>
    <w:rsid w:val="00E7049B"/>
    <w:rsid w:val="00E727F2"/>
    <w:rsid w:val="00E73A43"/>
    <w:rsid w:val="00E749F1"/>
    <w:rsid w:val="00E87116"/>
    <w:rsid w:val="00E90F22"/>
    <w:rsid w:val="00E96021"/>
    <w:rsid w:val="00E97968"/>
    <w:rsid w:val="00EB3C20"/>
    <w:rsid w:val="00EC0B9E"/>
    <w:rsid w:val="00EC1EB5"/>
    <w:rsid w:val="00ED0C45"/>
    <w:rsid w:val="00ED4142"/>
    <w:rsid w:val="00ED65AC"/>
    <w:rsid w:val="00EF6E21"/>
    <w:rsid w:val="00F0239E"/>
    <w:rsid w:val="00F07EFD"/>
    <w:rsid w:val="00F1164D"/>
    <w:rsid w:val="00F1200D"/>
    <w:rsid w:val="00F154DF"/>
    <w:rsid w:val="00F17C08"/>
    <w:rsid w:val="00F27D5C"/>
    <w:rsid w:val="00F60C52"/>
    <w:rsid w:val="00F64888"/>
    <w:rsid w:val="00F81080"/>
    <w:rsid w:val="00F86156"/>
    <w:rsid w:val="00FA24D1"/>
    <w:rsid w:val="00FB231A"/>
    <w:rsid w:val="00FC1435"/>
    <w:rsid w:val="00FC1DED"/>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EBC80-A14F-4BB6-8056-3FE11168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7</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Willin-Mulay, Susan</cp:lastModifiedBy>
  <cp:revision>16</cp:revision>
  <dcterms:created xsi:type="dcterms:W3CDTF">2011-12-14T19:48:00Z</dcterms:created>
  <dcterms:modified xsi:type="dcterms:W3CDTF">2011-12-16T17:40:00Z</dcterms:modified>
</cp:coreProperties>
</file>