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Pr="00652F43" w:rsidRDefault="001026AA" w:rsidP="001026AA">
      <w:pPr>
        <w:jc w:val="center"/>
        <w:rPr>
          <w:rFonts w:ascii="Arial" w:hAnsi="Arial" w:cs="Arial"/>
          <w:b/>
          <w:sz w:val="28"/>
          <w:szCs w:val="28"/>
        </w:rPr>
      </w:pPr>
      <w:r w:rsidRPr="00652F43">
        <w:rPr>
          <w:rFonts w:ascii="Arial" w:hAnsi="Arial" w:cs="Arial"/>
          <w:b/>
        </w:rPr>
        <w:t>Sinclair Community College</w:t>
      </w:r>
      <w:r w:rsidR="00827AE5" w:rsidRPr="00652F43">
        <w:rPr>
          <w:rFonts w:ascii="Arial" w:hAnsi="Arial" w:cs="Arial"/>
          <w:b/>
        </w:rPr>
        <w:t xml:space="preserve"> - </w:t>
      </w:r>
      <w:r w:rsidRPr="00652F43">
        <w:rPr>
          <w:rFonts w:ascii="Arial" w:hAnsi="Arial" w:cs="Arial"/>
          <w:b/>
          <w:sz w:val="28"/>
          <w:szCs w:val="28"/>
        </w:rPr>
        <w:t>Continuous Improvement Annual Update 2010-11</w:t>
      </w:r>
    </w:p>
    <w:p w:rsidR="001026AA" w:rsidRPr="00652F43" w:rsidRDefault="001026AA" w:rsidP="001026AA">
      <w:pPr>
        <w:jc w:val="center"/>
        <w:rPr>
          <w:rFonts w:ascii="Arial" w:hAnsi="Arial" w:cs="Arial"/>
          <w:b/>
          <w:sz w:val="28"/>
          <w:szCs w:val="28"/>
        </w:rPr>
      </w:pPr>
    </w:p>
    <w:p w:rsidR="001026AA" w:rsidRPr="00652F43" w:rsidRDefault="001026AA" w:rsidP="001026AA">
      <w:pPr>
        <w:tabs>
          <w:tab w:val="left" w:pos="7920"/>
        </w:tabs>
        <w:spacing w:after="240"/>
        <w:rPr>
          <w:rFonts w:ascii="Arial" w:hAnsi="Arial" w:cs="Arial"/>
          <w:u w:val="single"/>
        </w:rPr>
      </w:pPr>
      <w:r w:rsidRPr="00652F43">
        <w:rPr>
          <w:rFonts w:ascii="Arial" w:hAnsi="Arial" w:cs="Arial"/>
          <w:b/>
        </w:rPr>
        <w:t>Program:</w:t>
      </w:r>
      <w:r w:rsidRPr="00652F43">
        <w:rPr>
          <w:rFonts w:ascii="Arial" w:hAnsi="Arial" w:cs="Arial"/>
        </w:rPr>
        <w:t xml:space="preserve">  </w:t>
      </w:r>
      <w:r w:rsidRPr="00652F43">
        <w:rPr>
          <w:rFonts w:ascii="Arial" w:hAnsi="Arial" w:cs="Arial"/>
          <w:u w:val="single"/>
        </w:rPr>
        <w:t xml:space="preserve"> </w:t>
      </w:r>
      <w:r w:rsidR="00F8332D" w:rsidRPr="00652F43">
        <w:rPr>
          <w:rFonts w:ascii="Arial" w:hAnsi="Arial" w:cs="Arial"/>
          <w:u w:val="single"/>
        </w:rPr>
        <w:t>Surgical Technology</w:t>
      </w:r>
      <w:r w:rsidRPr="00652F43">
        <w:rPr>
          <w:rFonts w:ascii="Arial" w:hAnsi="Arial" w:cs="Arial"/>
          <w:u w:val="single"/>
        </w:rPr>
        <w:tab/>
      </w:r>
    </w:p>
    <w:p w:rsidR="00827AE5" w:rsidRPr="00652F43" w:rsidRDefault="00827AE5" w:rsidP="00F0239E">
      <w:pPr>
        <w:jc w:val="center"/>
        <w:rPr>
          <w:rFonts w:ascii="Arial" w:hAnsi="Arial" w:cs="Arial"/>
          <w:b/>
        </w:rPr>
      </w:pPr>
    </w:p>
    <w:p w:rsidR="001240D0" w:rsidRPr="00652F43" w:rsidRDefault="001240D0" w:rsidP="003254BC">
      <w:pPr>
        <w:rPr>
          <w:rFonts w:ascii="Arial" w:hAnsi="Arial" w:cs="Arial"/>
          <w:b/>
          <w:u w:val="single"/>
        </w:rPr>
      </w:pPr>
      <w:r w:rsidRPr="00652F43">
        <w:rPr>
          <w:rFonts w:ascii="Arial" w:hAnsi="Arial" w:cs="Arial"/>
          <w:b/>
          <w:u w:val="single"/>
        </w:rPr>
        <w:t xml:space="preserve">Section I:  </w:t>
      </w:r>
      <w:r w:rsidR="000279EB" w:rsidRPr="00652F43">
        <w:rPr>
          <w:rFonts w:ascii="Arial" w:hAnsi="Arial" w:cs="Arial"/>
          <w:b/>
          <w:u w:val="single"/>
        </w:rPr>
        <w:t>Trend Data</w:t>
      </w:r>
    </w:p>
    <w:p w:rsidR="007B24AE" w:rsidRPr="00652F43" w:rsidRDefault="007B24AE" w:rsidP="003254BC">
      <w:pPr>
        <w:rPr>
          <w:rFonts w:ascii="Arial" w:hAnsi="Arial" w:cs="Arial"/>
          <w:b/>
          <w:u w:val="single"/>
        </w:rPr>
      </w:pPr>
    </w:p>
    <w:p w:rsidR="007B24AE" w:rsidRPr="00652F43" w:rsidRDefault="007B24AE" w:rsidP="007B24AE">
      <w:pPr>
        <w:pStyle w:val="ListParagraph"/>
        <w:numPr>
          <w:ilvl w:val="0"/>
          <w:numId w:val="5"/>
        </w:numPr>
        <w:rPr>
          <w:rFonts w:ascii="Arial" w:hAnsi="Arial" w:cs="Arial"/>
          <w:b/>
        </w:rPr>
      </w:pPr>
      <w:r w:rsidRPr="00652F43">
        <w:rPr>
          <w:rFonts w:ascii="Arial" w:hAnsi="Arial" w:cs="Arial"/>
          <w:b/>
        </w:rPr>
        <w:t>Program Trend Data</w:t>
      </w:r>
      <w:r w:rsidR="00CB2B68">
        <w:rPr>
          <w:rFonts w:ascii="Arial" w:hAnsi="Arial" w:cs="Arial"/>
          <w:b/>
        </w:rPr>
        <w:t xml:space="preserve"> (see </w:t>
      </w:r>
      <w:r w:rsidR="000B25EE">
        <w:rPr>
          <w:rFonts w:ascii="Arial" w:hAnsi="Arial" w:cs="Arial"/>
          <w:b/>
        </w:rPr>
        <w:t xml:space="preserve">additional </w:t>
      </w:r>
      <w:r w:rsidR="00CB2B68">
        <w:rPr>
          <w:rFonts w:ascii="Arial" w:hAnsi="Arial" w:cs="Arial"/>
          <w:b/>
        </w:rPr>
        <w:t xml:space="preserve">Graph on </w:t>
      </w:r>
      <w:r w:rsidR="000B25EE">
        <w:rPr>
          <w:rFonts w:ascii="Arial" w:hAnsi="Arial" w:cs="Arial"/>
          <w:b/>
        </w:rPr>
        <w:t xml:space="preserve">student retention on </w:t>
      </w:r>
      <w:r w:rsidR="00CB2B68">
        <w:rPr>
          <w:rFonts w:ascii="Arial" w:hAnsi="Arial" w:cs="Arial"/>
          <w:b/>
        </w:rPr>
        <w:t>page 8).</w:t>
      </w:r>
    </w:p>
    <w:p w:rsidR="007B24AE" w:rsidRPr="00652F43" w:rsidRDefault="007B24AE" w:rsidP="007B24AE">
      <w:pPr>
        <w:pStyle w:val="ListParagraph"/>
        <w:ind w:left="0"/>
        <w:rPr>
          <w:rFonts w:ascii="Arial" w:hAnsi="Arial" w:cs="Arial"/>
          <w:color w:val="FF0000"/>
        </w:rPr>
      </w:pPr>
      <w:r w:rsidRPr="00652F43">
        <w:rPr>
          <w:rFonts w:ascii="Arial" w:hAnsi="Arial" w:cs="Arial"/>
          <w:color w:val="FF0000"/>
        </w:rPr>
        <w:t>Red = below target</w:t>
      </w:r>
    </w:p>
    <w:tbl>
      <w:tblPr>
        <w:tblpPr w:leftFromText="180" w:rightFromText="180" w:vertAnchor="text" w:horzAnchor="margin" w:tblpXSpec="center" w:tblpY="-23"/>
        <w:tblW w:w="11540" w:type="dxa"/>
        <w:tblLook w:val="04A0"/>
      </w:tblPr>
      <w:tblGrid>
        <w:gridCol w:w="2808"/>
        <w:gridCol w:w="1052"/>
        <w:gridCol w:w="960"/>
        <w:gridCol w:w="960"/>
        <w:gridCol w:w="960"/>
        <w:gridCol w:w="960"/>
        <w:gridCol w:w="960"/>
        <w:gridCol w:w="960"/>
        <w:gridCol w:w="960"/>
        <w:gridCol w:w="960"/>
      </w:tblGrid>
      <w:tr w:rsidR="007B24AE" w:rsidRPr="00652F43" w:rsidTr="007B24AE">
        <w:trPr>
          <w:trHeight w:val="300"/>
        </w:trPr>
        <w:tc>
          <w:tcPr>
            <w:tcW w:w="28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B24AE" w:rsidRPr="00652F43" w:rsidRDefault="007B24AE" w:rsidP="007B24AE">
            <w:pPr>
              <w:rPr>
                <w:rFonts w:ascii="Arial" w:hAnsi="Arial" w:cs="Arial"/>
                <w:b/>
                <w:color w:val="000000"/>
                <w:sz w:val="20"/>
                <w:szCs w:val="20"/>
              </w:rPr>
            </w:pPr>
            <w:r w:rsidRPr="00652F43">
              <w:rPr>
                <w:rFonts w:ascii="Arial" w:hAnsi="Arial" w:cs="Arial"/>
                <w:color w:val="000000"/>
                <w:sz w:val="22"/>
                <w:szCs w:val="22"/>
              </w:rPr>
              <w:t> </w:t>
            </w:r>
            <w:r w:rsidRPr="00652F43">
              <w:rPr>
                <w:rFonts w:ascii="Arial" w:hAnsi="Arial" w:cs="Arial"/>
                <w:b/>
                <w:color w:val="000000"/>
                <w:sz w:val="20"/>
                <w:szCs w:val="20"/>
              </w:rPr>
              <w:t>Program Outcome Measures</w:t>
            </w:r>
          </w:p>
        </w:tc>
        <w:tc>
          <w:tcPr>
            <w:tcW w:w="1052" w:type="dxa"/>
            <w:tcBorders>
              <w:top w:val="single" w:sz="8" w:space="0" w:color="auto"/>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b/>
                <w:bCs/>
                <w:color w:val="000000"/>
              </w:rPr>
            </w:pPr>
            <w:r w:rsidRPr="00652F43">
              <w:rPr>
                <w:rFonts w:ascii="Arial" w:hAnsi="Arial" w:cs="Arial"/>
                <w:b/>
                <w:bCs/>
                <w:color w:val="000000"/>
                <w:sz w:val="22"/>
                <w:szCs w:val="22"/>
              </w:rPr>
              <w:t>2002</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b/>
                <w:bCs/>
                <w:color w:val="000000"/>
              </w:rPr>
            </w:pPr>
            <w:r w:rsidRPr="00652F43">
              <w:rPr>
                <w:rFonts w:ascii="Arial" w:hAnsi="Arial" w:cs="Arial"/>
                <w:b/>
                <w:bCs/>
                <w:color w:val="000000"/>
                <w:sz w:val="22"/>
                <w:szCs w:val="22"/>
              </w:rPr>
              <w:t>2003</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b/>
                <w:bCs/>
                <w:color w:val="000000"/>
              </w:rPr>
            </w:pPr>
            <w:r w:rsidRPr="00652F43">
              <w:rPr>
                <w:rFonts w:ascii="Arial" w:hAnsi="Arial" w:cs="Arial"/>
                <w:b/>
                <w:bCs/>
                <w:color w:val="000000"/>
                <w:sz w:val="22"/>
                <w:szCs w:val="22"/>
              </w:rPr>
              <w:t>2004</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b/>
                <w:bCs/>
                <w:color w:val="000000"/>
              </w:rPr>
            </w:pPr>
            <w:r w:rsidRPr="00652F43">
              <w:rPr>
                <w:rFonts w:ascii="Arial" w:hAnsi="Arial" w:cs="Arial"/>
                <w:b/>
                <w:bCs/>
                <w:color w:val="000000"/>
                <w:sz w:val="22"/>
                <w:szCs w:val="22"/>
              </w:rPr>
              <w:t>2005</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b/>
                <w:bCs/>
                <w:sz w:val="20"/>
                <w:szCs w:val="20"/>
              </w:rPr>
            </w:pPr>
            <w:r w:rsidRPr="00652F43">
              <w:rPr>
                <w:rFonts w:ascii="Arial" w:hAnsi="Arial" w:cs="Arial"/>
                <w:b/>
                <w:bCs/>
                <w:sz w:val="20"/>
                <w:szCs w:val="20"/>
              </w:rPr>
              <w:t>2006</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b/>
                <w:bCs/>
                <w:sz w:val="20"/>
                <w:szCs w:val="20"/>
              </w:rPr>
            </w:pPr>
            <w:r w:rsidRPr="00652F43">
              <w:rPr>
                <w:rFonts w:ascii="Arial" w:hAnsi="Arial" w:cs="Arial"/>
                <w:b/>
                <w:bCs/>
                <w:sz w:val="20"/>
                <w:szCs w:val="20"/>
              </w:rPr>
              <w:t>2007</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b/>
                <w:bCs/>
                <w:sz w:val="20"/>
                <w:szCs w:val="20"/>
              </w:rPr>
            </w:pPr>
            <w:r w:rsidRPr="00652F43">
              <w:rPr>
                <w:rFonts w:ascii="Arial" w:hAnsi="Arial" w:cs="Arial"/>
                <w:b/>
                <w:bCs/>
                <w:sz w:val="20"/>
                <w:szCs w:val="20"/>
              </w:rPr>
              <w:t>2008</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b/>
                <w:bCs/>
                <w:sz w:val="20"/>
                <w:szCs w:val="20"/>
              </w:rPr>
            </w:pPr>
            <w:r w:rsidRPr="00652F43">
              <w:rPr>
                <w:rFonts w:ascii="Arial" w:hAnsi="Arial" w:cs="Arial"/>
                <w:b/>
                <w:bCs/>
                <w:sz w:val="20"/>
                <w:szCs w:val="20"/>
              </w:rPr>
              <w:t>2009</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7B24AE" w:rsidRPr="00652F43" w:rsidRDefault="007B24AE" w:rsidP="007B24AE">
            <w:pPr>
              <w:jc w:val="right"/>
              <w:rPr>
                <w:rFonts w:ascii="Arial" w:hAnsi="Arial" w:cs="Arial"/>
                <w:b/>
                <w:bCs/>
                <w:sz w:val="20"/>
                <w:szCs w:val="20"/>
              </w:rPr>
            </w:pPr>
            <w:r w:rsidRPr="00652F43">
              <w:rPr>
                <w:rFonts w:ascii="Arial" w:hAnsi="Arial" w:cs="Arial"/>
                <w:b/>
                <w:bCs/>
                <w:sz w:val="20"/>
                <w:szCs w:val="20"/>
              </w:rPr>
              <w:t>2010</w:t>
            </w:r>
          </w:p>
        </w:tc>
      </w:tr>
      <w:tr w:rsidR="007B24AE" w:rsidRPr="00652F43" w:rsidTr="007B24AE">
        <w:trPr>
          <w:trHeight w:val="300"/>
        </w:trPr>
        <w:tc>
          <w:tcPr>
            <w:tcW w:w="2808" w:type="dxa"/>
            <w:tcBorders>
              <w:top w:val="nil"/>
              <w:left w:val="single" w:sz="8" w:space="0" w:color="auto"/>
              <w:bottom w:val="single" w:sz="4" w:space="0" w:color="auto"/>
              <w:right w:val="single" w:sz="4" w:space="0" w:color="auto"/>
            </w:tcBorders>
            <w:shd w:val="clear" w:color="auto" w:fill="auto"/>
            <w:noWrap/>
            <w:vAlign w:val="bottom"/>
            <w:hideMark/>
          </w:tcPr>
          <w:p w:rsidR="007B24AE" w:rsidRPr="00652F43" w:rsidRDefault="007B24AE" w:rsidP="007B24AE">
            <w:pPr>
              <w:rPr>
                <w:rFonts w:ascii="Arial" w:hAnsi="Arial" w:cs="Arial"/>
                <w:color w:val="000000"/>
                <w:sz w:val="20"/>
                <w:szCs w:val="20"/>
              </w:rPr>
            </w:pPr>
            <w:r w:rsidRPr="00652F43">
              <w:rPr>
                <w:rFonts w:ascii="Arial" w:hAnsi="Arial" w:cs="Arial"/>
                <w:color w:val="000000"/>
                <w:sz w:val="20"/>
                <w:szCs w:val="20"/>
              </w:rPr>
              <w:t>Retention Rate (70%)</w:t>
            </w:r>
          </w:p>
        </w:tc>
        <w:tc>
          <w:tcPr>
            <w:tcW w:w="1052"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79%</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88%</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71%</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FF0000"/>
                <w:sz w:val="20"/>
                <w:szCs w:val="20"/>
              </w:rPr>
            </w:pPr>
            <w:r w:rsidRPr="00652F43">
              <w:rPr>
                <w:rFonts w:ascii="Arial" w:hAnsi="Arial" w:cs="Arial"/>
                <w:color w:val="FF0000"/>
                <w:sz w:val="20"/>
                <w:szCs w:val="20"/>
              </w:rPr>
              <w:t>65%</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FF0000"/>
                <w:sz w:val="20"/>
                <w:szCs w:val="20"/>
              </w:rPr>
            </w:pPr>
            <w:r w:rsidRPr="00652F43">
              <w:rPr>
                <w:rFonts w:ascii="Arial" w:hAnsi="Arial" w:cs="Arial"/>
                <w:color w:val="FF0000"/>
                <w:sz w:val="20"/>
                <w:szCs w:val="20"/>
              </w:rPr>
              <w:t>63%</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85%</w:t>
            </w:r>
          </w:p>
        </w:tc>
        <w:tc>
          <w:tcPr>
            <w:tcW w:w="960" w:type="dxa"/>
            <w:tcBorders>
              <w:top w:val="nil"/>
              <w:left w:val="nil"/>
              <w:bottom w:val="single" w:sz="4" w:space="0" w:color="auto"/>
              <w:right w:val="single" w:sz="8"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85%</w:t>
            </w:r>
          </w:p>
        </w:tc>
      </w:tr>
      <w:tr w:rsidR="007B24AE" w:rsidRPr="00652F43" w:rsidTr="007B24AE">
        <w:trPr>
          <w:trHeight w:val="300"/>
        </w:trPr>
        <w:tc>
          <w:tcPr>
            <w:tcW w:w="2808" w:type="dxa"/>
            <w:tcBorders>
              <w:top w:val="nil"/>
              <w:left w:val="single" w:sz="8" w:space="0" w:color="auto"/>
              <w:bottom w:val="single" w:sz="4" w:space="0" w:color="auto"/>
              <w:right w:val="single" w:sz="4" w:space="0" w:color="auto"/>
            </w:tcBorders>
            <w:shd w:val="clear" w:color="auto" w:fill="auto"/>
            <w:noWrap/>
            <w:vAlign w:val="bottom"/>
            <w:hideMark/>
          </w:tcPr>
          <w:p w:rsidR="007B24AE" w:rsidRPr="00652F43" w:rsidRDefault="007B24AE" w:rsidP="007B24AE">
            <w:pPr>
              <w:rPr>
                <w:rFonts w:ascii="Arial" w:hAnsi="Arial" w:cs="Arial"/>
                <w:color w:val="000000"/>
                <w:sz w:val="20"/>
                <w:szCs w:val="20"/>
              </w:rPr>
            </w:pPr>
            <w:r w:rsidRPr="00652F43">
              <w:rPr>
                <w:rFonts w:ascii="Arial" w:hAnsi="Arial" w:cs="Arial"/>
                <w:color w:val="000000"/>
                <w:sz w:val="20"/>
                <w:szCs w:val="20"/>
              </w:rPr>
              <w:t>Student Satisfaction (85%)</w:t>
            </w:r>
          </w:p>
        </w:tc>
        <w:tc>
          <w:tcPr>
            <w:tcW w:w="1052"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8"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r>
      <w:tr w:rsidR="007B24AE" w:rsidRPr="00652F43" w:rsidTr="007B24AE">
        <w:trPr>
          <w:trHeight w:val="300"/>
        </w:trPr>
        <w:tc>
          <w:tcPr>
            <w:tcW w:w="2808" w:type="dxa"/>
            <w:tcBorders>
              <w:top w:val="nil"/>
              <w:left w:val="single" w:sz="8" w:space="0" w:color="auto"/>
              <w:bottom w:val="single" w:sz="4" w:space="0" w:color="auto"/>
              <w:right w:val="single" w:sz="4" w:space="0" w:color="auto"/>
            </w:tcBorders>
            <w:shd w:val="clear" w:color="auto" w:fill="auto"/>
            <w:noWrap/>
            <w:vAlign w:val="bottom"/>
            <w:hideMark/>
          </w:tcPr>
          <w:p w:rsidR="007B24AE" w:rsidRPr="00652F43" w:rsidRDefault="007B24AE" w:rsidP="007B24AE">
            <w:pPr>
              <w:rPr>
                <w:rFonts w:ascii="Arial" w:hAnsi="Arial" w:cs="Arial"/>
                <w:color w:val="000000"/>
                <w:sz w:val="20"/>
                <w:szCs w:val="20"/>
              </w:rPr>
            </w:pPr>
            <w:r w:rsidRPr="00652F43">
              <w:rPr>
                <w:rFonts w:ascii="Arial" w:hAnsi="Arial" w:cs="Arial"/>
                <w:color w:val="000000"/>
                <w:sz w:val="20"/>
                <w:szCs w:val="20"/>
              </w:rPr>
              <w:t>Employer Satisfaction (85%)</w:t>
            </w:r>
          </w:p>
        </w:tc>
        <w:tc>
          <w:tcPr>
            <w:tcW w:w="1052"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8"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r>
      <w:tr w:rsidR="007B24AE" w:rsidRPr="00652F43" w:rsidTr="007B24AE">
        <w:trPr>
          <w:trHeight w:val="300"/>
        </w:trPr>
        <w:tc>
          <w:tcPr>
            <w:tcW w:w="2808" w:type="dxa"/>
            <w:tcBorders>
              <w:top w:val="nil"/>
              <w:left w:val="single" w:sz="8" w:space="0" w:color="auto"/>
              <w:bottom w:val="single" w:sz="4" w:space="0" w:color="auto"/>
              <w:right w:val="single" w:sz="4" w:space="0" w:color="auto"/>
            </w:tcBorders>
            <w:shd w:val="clear" w:color="auto" w:fill="auto"/>
            <w:noWrap/>
            <w:vAlign w:val="bottom"/>
            <w:hideMark/>
          </w:tcPr>
          <w:p w:rsidR="007B24AE" w:rsidRPr="00652F43" w:rsidRDefault="007B24AE" w:rsidP="007B24AE">
            <w:pPr>
              <w:rPr>
                <w:rFonts w:ascii="Arial" w:hAnsi="Arial" w:cs="Arial"/>
                <w:color w:val="000000"/>
                <w:sz w:val="20"/>
                <w:szCs w:val="20"/>
              </w:rPr>
            </w:pPr>
            <w:r w:rsidRPr="00652F43">
              <w:rPr>
                <w:rFonts w:ascii="Arial" w:hAnsi="Arial" w:cs="Arial"/>
                <w:color w:val="000000"/>
                <w:sz w:val="20"/>
                <w:szCs w:val="20"/>
              </w:rPr>
              <w:t>Job Placement Rate (80%)</w:t>
            </w:r>
          </w:p>
        </w:tc>
        <w:tc>
          <w:tcPr>
            <w:tcW w:w="1052"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88%</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70%</w:t>
            </w:r>
          </w:p>
        </w:tc>
        <w:tc>
          <w:tcPr>
            <w:tcW w:w="960" w:type="dxa"/>
            <w:tcBorders>
              <w:top w:val="nil"/>
              <w:left w:val="nil"/>
              <w:bottom w:val="single" w:sz="4" w:space="0" w:color="auto"/>
              <w:right w:val="single" w:sz="8"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82%</w:t>
            </w:r>
          </w:p>
        </w:tc>
      </w:tr>
      <w:tr w:rsidR="007B24AE" w:rsidRPr="00652F43" w:rsidTr="007B24AE">
        <w:trPr>
          <w:trHeight w:val="315"/>
        </w:trPr>
        <w:tc>
          <w:tcPr>
            <w:tcW w:w="2808" w:type="dxa"/>
            <w:tcBorders>
              <w:top w:val="nil"/>
              <w:left w:val="single" w:sz="8" w:space="0" w:color="auto"/>
              <w:bottom w:val="single" w:sz="8" w:space="0" w:color="auto"/>
              <w:right w:val="single" w:sz="4" w:space="0" w:color="auto"/>
            </w:tcBorders>
            <w:shd w:val="clear" w:color="auto" w:fill="auto"/>
            <w:noWrap/>
            <w:vAlign w:val="bottom"/>
            <w:hideMark/>
          </w:tcPr>
          <w:p w:rsidR="007B24AE" w:rsidRPr="00652F43" w:rsidRDefault="007B24AE" w:rsidP="007B24AE">
            <w:pPr>
              <w:rPr>
                <w:rFonts w:ascii="Arial" w:hAnsi="Arial" w:cs="Arial"/>
                <w:color w:val="000000"/>
                <w:sz w:val="20"/>
                <w:szCs w:val="20"/>
              </w:rPr>
            </w:pPr>
            <w:r w:rsidRPr="00652F43">
              <w:rPr>
                <w:rFonts w:ascii="Arial" w:hAnsi="Arial" w:cs="Arial"/>
                <w:color w:val="000000"/>
                <w:sz w:val="20"/>
                <w:szCs w:val="20"/>
              </w:rPr>
              <w:t>PAE Pass Rate (100%)</w:t>
            </w:r>
          </w:p>
        </w:tc>
        <w:tc>
          <w:tcPr>
            <w:tcW w:w="1052" w:type="dxa"/>
            <w:tcBorders>
              <w:top w:val="nil"/>
              <w:left w:val="nil"/>
              <w:bottom w:val="single" w:sz="8"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FF0000"/>
                <w:sz w:val="20"/>
                <w:szCs w:val="20"/>
              </w:rPr>
            </w:pPr>
            <w:r w:rsidRPr="00652F43">
              <w:rPr>
                <w:rFonts w:ascii="Arial" w:hAnsi="Arial" w:cs="Arial"/>
                <w:color w:val="FF0000"/>
                <w:sz w:val="20"/>
                <w:szCs w:val="20"/>
              </w:rPr>
              <w:t>87%</w:t>
            </w:r>
          </w:p>
        </w:tc>
        <w:tc>
          <w:tcPr>
            <w:tcW w:w="960" w:type="dxa"/>
            <w:tcBorders>
              <w:top w:val="nil"/>
              <w:left w:val="nil"/>
              <w:bottom w:val="single" w:sz="8"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FF0000"/>
                <w:sz w:val="20"/>
                <w:szCs w:val="20"/>
              </w:rPr>
            </w:pPr>
            <w:r w:rsidRPr="00652F43">
              <w:rPr>
                <w:rFonts w:ascii="Arial" w:hAnsi="Arial" w:cs="Arial"/>
                <w:color w:val="FF0000"/>
                <w:sz w:val="20"/>
                <w:szCs w:val="20"/>
              </w:rPr>
              <w:t>94%</w:t>
            </w:r>
          </w:p>
        </w:tc>
        <w:tc>
          <w:tcPr>
            <w:tcW w:w="960" w:type="dxa"/>
            <w:tcBorders>
              <w:top w:val="nil"/>
              <w:left w:val="nil"/>
              <w:bottom w:val="single" w:sz="8"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FF0000"/>
                <w:sz w:val="20"/>
                <w:szCs w:val="20"/>
              </w:rPr>
            </w:pPr>
            <w:r w:rsidRPr="00652F43">
              <w:rPr>
                <w:rFonts w:ascii="Arial" w:hAnsi="Arial" w:cs="Arial"/>
                <w:color w:val="FF0000"/>
                <w:sz w:val="20"/>
                <w:szCs w:val="20"/>
              </w:rPr>
              <w:t>92%</w:t>
            </w:r>
          </w:p>
        </w:tc>
        <w:tc>
          <w:tcPr>
            <w:tcW w:w="960" w:type="dxa"/>
            <w:tcBorders>
              <w:top w:val="nil"/>
              <w:left w:val="nil"/>
              <w:bottom w:val="single" w:sz="8"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8"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8"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8"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8" w:space="0" w:color="auto"/>
              <w:right w:val="single" w:sz="4"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8" w:space="0" w:color="auto"/>
              <w:right w:val="single" w:sz="8" w:space="0" w:color="auto"/>
            </w:tcBorders>
            <w:shd w:val="clear" w:color="auto" w:fill="auto"/>
            <w:noWrap/>
            <w:vAlign w:val="bottom"/>
            <w:hideMark/>
          </w:tcPr>
          <w:p w:rsidR="007B24AE" w:rsidRPr="00652F43" w:rsidRDefault="007B24AE" w:rsidP="007B24AE">
            <w:pPr>
              <w:jc w:val="right"/>
              <w:rPr>
                <w:rFonts w:ascii="Arial" w:hAnsi="Arial" w:cs="Arial"/>
                <w:color w:val="000000"/>
                <w:sz w:val="20"/>
                <w:szCs w:val="20"/>
              </w:rPr>
            </w:pPr>
            <w:r w:rsidRPr="00652F43">
              <w:rPr>
                <w:rFonts w:ascii="Arial" w:hAnsi="Arial" w:cs="Arial"/>
                <w:color w:val="000000"/>
                <w:sz w:val="20"/>
                <w:szCs w:val="20"/>
              </w:rPr>
              <w:t>100%</w:t>
            </w:r>
          </w:p>
        </w:tc>
      </w:tr>
      <w:tr w:rsidR="007B24AE" w:rsidRPr="00652F43" w:rsidTr="007B24AE">
        <w:trPr>
          <w:trHeight w:val="300"/>
        </w:trPr>
        <w:tc>
          <w:tcPr>
            <w:tcW w:w="2808" w:type="dxa"/>
            <w:tcBorders>
              <w:top w:val="nil"/>
              <w:left w:val="nil"/>
              <w:bottom w:val="nil"/>
              <w:right w:val="nil"/>
            </w:tcBorders>
            <w:shd w:val="clear" w:color="auto" w:fill="auto"/>
            <w:noWrap/>
            <w:vAlign w:val="bottom"/>
            <w:hideMark/>
          </w:tcPr>
          <w:p w:rsidR="007B24AE" w:rsidRPr="00652F43" w:rsidRDefault="007B24AE" w:rsidP="007B24AE">
            <w:pPr>
              <w:rPr>
                <w:rFonts w:ascii="Arial" w:hAnsi="Arial" w:cs="Arial"/>
                <w:color w:val="000000"/>
              </w:rPr>
            </w:pPr>
          </w:p>
        </w:tc>
        <w:tc>
          <w:tcPr>
            <w:tcW w:w="1052" w:type="dxa"/>
            <w:tcBorders>
              <w:top w:val="nil"/>
              <w:left w:val="nil"/>
              <w:bottom w:val="nil"/>
              <w:right w:val="nil"/>
            </w:tcBorders>
            <w:shd w:val="clear" w:color="auto" w:fill="auto"/>
            <w:noWrap/>
            <w:vAlign w:val="bottom"/>
            <w:hideMark/>
          </w:tcPr>
          <w:p w:rsidR="007B24AE" w:rsidRPr="00652F43" w:rsidRDefault="007B24AE" w:rsidP="007B24AE">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7B24AE" w:rsidRPr="00652F43" w:rsidRDefault="007B24AE" w:rsidP="007B24AE">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7B24AE" w:rsidRPr="00652F43" w:rsidRDefault="007B24AE" w:rsidP="007B24AE">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7B24AE" w:rsidRPr="00652F43" w:rsidRDefault="007B24AE" w:rsidP="007B24AE">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7B24AE" w:rsidRPr="00652F43" w:rsidRDefault="007B24AE" w:rsidP="007B24AE">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7B24AE" w:rsidRPr="00652F43" w:rsidRDefault="007B24AE" w:rsidP="007B24AE">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7B24AE" w:rsidRPr="00652F43" w:rsidRDefault="007B24AE" w:rsidP="007B24AE">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7B24AE" w:rsidRPr="00652F43" w:rsidRDefault="007B24AE" w:rsidP="007B24AE">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7B24AE" w:rsidRPr="00652F43" w:rsidRDefault="007B24AE" w:rsidP="007B24AE">
            <w:pPr>
              <w:rPr>
                <w:rFonts w:ascii="Arial" w:hAnsi="Arial" w:cs="Arial"/>
                <w:color w:val="000000"/>
              </w:rPr>
            </w:pPr>
          </w:p>
        </w:tc>
      </w:tr>
    </w:tbl>
    <w:p w:rsidR="007B24AE" w:rsidRPr="00CF7B6A" w:rsidRDefault="007B24AE" w:rsidP="007B24AE">
      <w:pPr>
        <w:pStyle w:val="ListParagraph"/>
        <w:ind w:left="0"/>
        <w:rPr>
          <w:rFonts w:ascii="Arial" w:hAnsi="Arial" w:cs="Arial"/>
          <w:b/>
          <w:sz w:val="22"/>
          <w:szCs w:val="22"/>
        </w:rPr>
      </w:pPr>
    </w:p>
    <w:p w:rsidR="007B24AE" w:rsidRPr="00CF7B6A" w:rsidRDefault="007B24AE" w:rsidP="007B24AE">
      <w:pPr>
        <w:pStyle w:val="ListParagraph"/>
        <w:rPr>
          <w:rFonts w:ascii="Arial" w:hAnsi="Arial" w:cs="Arial"/>
          <w:b/>
          <w:sz w:val="22"/>
          <w:szCs w:val="22"/>
        </w:rPr>
      </w:pPr>
    </w:p>
    <w:p w:rsidR="00493150" w:rsidRPr="00CF7B6A" w:rsidRDefault="0028603C" w:rsidP="0028603C">
      <w:pPr>
        <w:pStyle w:val="ListParagraph"/>
        <w:numPr>
          <w:ilvl w:val="0"/>
          <w:numId w:val="5"/>
        </w:numPr>
        <w:rPr>
          <w:rFonts w:ascii="Arial" w:hAnsi="Arial" w:cs="Arial"/>
          <w:b/>
          <w:sz w:val="22"/>
          <w:szCs w:val="22"/>
        </w:rPr>
      </w:pPr>
      <w:r w:rsidRPr="00CF7B6A">
        <w:rPr>
          <w:rFonts w:ascii="Arial" w:hAnsi="Arial" w:cs="Arial"/>
          <w:b/>
          <w:sz w:val="22"/>
          <w:szCs w:val="22"/>
        </w:rPr>
        <w:t>Interpretation and Analysis of Trend Data</w:t>
      </w:r>
      <w:r w:rsidRPr="00CF7B6A">
        <w:rPr>
          <w:rFonts w:ascii="Arial" w:hAnsi="Arial" w:cs="Arial"/>
          <w:b/>
          <w:sz w:val="22"/>
          <w:szCs w:val="22"/>
        </w:rPr>
        <w:tab/>
      </w:r>
    </w:p>
    <w:p w:rsidR="00493150" w:rsidRPr="00CF7B6A" w:rsidRDefault="00493150" w:rsidP="00493150">
      <w:pPr>
        <w:pStyle w:val="ListParagraph"/>
        <w:rPr>
          <w:rFonts w:ascii="Arial" w:hAnsi="Arial" w:cs="Arial"/>
          <w:sz w:val="22"/>
          <w:szCs w:val="22"/>
        </w:rPr>
      </w:pPr>
    </w:p>
    <w:p w:rsidR="00493150" w:rsidRPr="00CF7B6A" w:rsidRDefault="00493150" w:rsidP="00652F43">
      <w:pPr>
        <w:pStyle w:val="ListParagraph"/>
        <w:jc w:val="both"/>
        <w:rPr>
          <w:rFonts w:ascii="Arial" w:hAnsi="Arial" w:cs="Arial"/>
        </w:rPr>
      </w:pPr>
      <w:r w:rsidRPr="00CF7B6A">
        <w:rPr>
          <w:rFonts w:ascii="Arial" w:hAnsi="Arial" w:cs="Arial"/>
        </w:rPr>
        <w:t xml:space="preserve">The Surgical Technology Program is continuing to meet all </w:t>
      </w:r>
      <w:r w:rsidR="00652F43" w:rsidRPr="00CF7B6A">
        <w:rPr>
          <w:rFonts w:ascii="Arial" w:hAnsi="Arial" w:cs="Arial"/>
        </w:rPr>
        <w:t xml:space="preserve">ARCSTSA </w:t>
      </w:r>
      <w:r w:rsidRPr="00CF7B6A">
        <w:rPr>
          <w:rFonts w:ascii="Arial" w:hAnsi="Arial" w:cs="Arial"/>
        </w:rPr>
        <w:t xml:space="preserve">accreditation outcome criteria.  </w:t>
      </w:r>
      <w:r w:rsidR="00652F43" w:rsidRPr="00CF7B6A">
        <w:rPr>
          <w:rFonts w:ascii="Arial" w:hAnsi="Arial" w:cs="Arial"/>
        </w:rPr>
        <w:t xml:space="preserve">The five measured outcomes are a good indicator of the health of the program.  </w:t>
      </w:r>
    </w:p>
    <w:p w:rsidR="00652F43" w:rsidRPr="00CF7B6A" w:rsidRDefault="00652F43" w:rsidP="00652F43">
      <w:pPr>
        <w:pStyle w:val="ListParagraph"/>
        <w:jc w:val="both"/>
        <w:rPr>
          <w:rFonts w:ascii="Arial" w:hAnsi="Arial" w:cs="Arial"/>
        </w:rPr>
      </w:pPr>
    </w:p>
    <w:p w:rsidR="00652F43" w:rsidRPr="00CF7B6A" w:rsidRDefault="00652F43" w:rsidP="00652F43">
      <w:pPr>
        <w:pStyle w:val="ListParagraph"/>
        <w:jc w:val="both"/>
        <w:rPr>
          <w:rFonts w:ascii="Arial" w:hAnsi="Arial" w:cs="Arial"/>
        </w:rPr>
      </w:pPr>
      <w:r w:rsidRPr="00CF7B6A">
        <w:rPr>
          <w:rFonts w:ascii="Arial" w:hAnsi="Arial" w:cs="Arial"/>
        </w:rPr>
        <w:t>The most significant trend the department is seeing is a drop in the job placement rate.  Although the program has seen a decrease in job placement, the outcome measure is still being met.  This drop is attributed to the change in the area’s economic status and a trend by the area hospitals to decrease hiring.  Specifically, the program has seen a trend by the area hospitals to decrease hiring of new graduates, preferring</w:t>
      </w:r>
      <w:r w:rsidR="00D14D12" w:rsidRPr="00CF7B6A">
        <w:rPr>
          <w:rFonts w:ascii="Arial" w:hAnsi="Arial" w:cs="Arial"/>
        </w:rPr>
        <w:t>, instead,</w:t>
      </w:r>
      <w:r w:rsidRPr="00CF7B6A">
        <w:rPr>
          <w:rFonts w:ascii="Arial" w:hAnsi="Arial" w:cs="Arial"/>
        </w:rPr>
        <w:t xml:space="preserve"> skilled health care workers with experience.</w:t>
      </w:r>
    </w:p>
    <w:p w:rsidR="00652F43" w:rsidRPr="00CF7B6A" w:rsidRDefault="00652F43" w:rsidP="00652F43">
      <w:pPr>
        <w:pStyle w:val="ListParagraph"/>
        <w:jc w:val="both"/>
        <w:rPr>
          <w:rFonts w:ascii="Arial" w:hAnsi="Arial" w:cs="Arial"/>
        </w:rPr>
      </w:pPr>
    </w:p>
    <w:p w:rsidR="00652F43" w:rsidRPr="00CF7B6A" w:rsidRDefault="00652F43" w:rsidP="00652F43">
      <w:pPr>
        <w:pStyle w:val="ListParagraph"/>
        <w:jc w:val="both"/>
        <w:rPr>
          <w:rFonts w:ascii="Arial" w:hAnsi="Arial" w:cs="Arial"/>
        </w:rPr>
      </w:pPr>
      <w:r w:rsidRPr="00CF7B6A">
        <w:rPr>
          <w:rFonts w:ascii="Arial" w:hAnsi="Arial" w:cs="Arial"/>
        </w:rPr>
        <w:t>Another trend that continues to be a challenge for the department is clinical placement of students.  This result can be seen indirectly in the job placement rate. The reason for this trend</w:t>
      </w:r>
      <w:r w:rsidR="00D14D12" w:rsidRPr="00CF7B6A">
        <w:rPr>
          <w:rFonts w:ascii="Arial" w:hAnsi="Arial" w:cs="Arial"/>
        </w:rPr>
        <w:t>,</w:t>
      </w:r>
      <w:r w:rsidRPr="00CF7B6A">
        <w:rPr>
          <w:rFonts w:ascii="Arial" w:hAnsi="Arial" w:cs="Arial"/>
        </w:rPr>
        <w:t xml:space="preserve"> according to the area’s hospitals</w:t>
      </w:r>
      <w:r w:rsidR="00D14D12" w:rsidRPr="00CF7B6A">
        <w:rPr>
          <w:rFonts w:ascii="Arial" w:hAnsi="Arial" w:cs="Arial"/>
        </w:rPr>
        <w:t>,</w:t>
      </w:r>
      <w:r w:rsidRPr="00CF7B6A">
        <w:rPr>
          <w:rFonts w:ascii="Arial" w:hAnsi="Arial" w:cs="Arial"/>
        </w:rPr>
        <w:t xml:space="preserve"> is staffing related.  As the hospitals have decreased hiring of staff, having students placed in facilities increase the demands placed on those responsible to precept or facilitate the students. </w:t>
      </w:r>
    </w:p>
    <w:p w:rsidR="00652F43" w:rsidRPr="00CF7B6A" w:rsidRDefault="00652F43" w:rsidP="00652F43">
      <w:pPr>
        <w:pStyle w:val="ListParagraph"/>
        <w:jc w:val="both"/>
        <w:rPr>
          <w:rFonts w:ascii="Arial" w:hAnsi="Arial" w:cs="Arial"/>
        </w:rPr>
      </w:pPr>
    </w:p>
    <w:p w:rsidR="00652F43" w:rsidRPr="00CF7B6A" w:rsidRDefault="00652F43" w:rsidP="00652F43">
      <w:pPr>
        <w:pStyle w:val="ListParagraph"/>
        <w:jc w:val="both"/>
        <w:rPr>
          <w:rFonts w:ascii="Arial" w:hAnsi="Arial" w:cs="Arial"/>
        </w:rPr>
      </w:pPr>
      <w:r w:rsidRPr="00CF7B6A">
        <w:rPr>
          <w:rFonts w:ascii="Arial" w:hAnsi="Arial" w:cs="Arial"/>
        </w:rPr>
        <w:t xml:space="preserve">The action the department has taken is to </w:t>
      </w:r>
      <w:r w:rsidR="00CF7B6A" w:rsidRPr="00CF7B6A">
        <w:rPr>
          <w:rFonts w:ascii="Arial" w:hAnsi="Arial" w:cs="Arial"/>
        </w:rPr>
        <w:t xml:space="preserve">slightly </w:t>
      </w:r>
      <w:r w:rsidR="00D5552E" w:rsidRPr="00CF7B6A">
        <w:rPr>
          <w:rFonts w:ascii="Arial" w:hAnsi="Arial" w:cs="Arial"/>
        </w:rPr>
        <w:t xml:space="preserve">decrease enrollment </w:t>
      </w:r>
      <w:r w:rsidR="00CF7B6A" w:rsidRPr="00CF7B6A">
        <w:rPr>
          <w:rFonts w:ascii="Arial" w:hAnsi="Arial" w:cs="Arial"/>
        </w:rPr>
        <w:t>while</w:t>
      </w:r>
      <w:r w:rsidR="00D5552E" w:rsidRPr="00CF7B6A">
        <w:rPr>
          <w:rFonts w:ascii="Arial" w:hAnsi="Arial" w:cs="Arial"/>
        </w:rPr>
        <w:t xml:space="preserve"> increasing enrollment in its short term certificate program</w:t>
      </w:r>
      <w:r w:rsidR="00CF7B6A" w:rsidRPr="00CF7B6A">
        <w:rPr>
          <w:rFonts w:ascii="Arial" w:hAnsi="Arial" w:cs="Arial"/>
        </w:rPr>
        <w:t>. This strategy will</w:t>
      </w:r>
      <w:r w:rsidR="00D5552E" w:rsidRPr="00CF7B6A">
        <w:rPr>
          <w:rFonts w:ascii="Arial" w:hAnsi="Arial" w:cs="Arial"/>
        </w:rPr>
        <w:t xml:space="preserve"> hopefully offset the FTE statistic.  It is the program’s goal to adequately place the graduates of the program in a depressed market, while working diligently to continue the quality of instruction and retention efforts of those admitted.</w:t>
      </w:r>
    </w:p>
    <w:p w:rsidR="00F0239E" w:rsidRPr="00CF7B6A" w:rsidRDefault="00CF7B6A" w:rsidP="00D708C3">
      <w:pPr>
        <w:spacing w:after="200" w:line="276" w:lineRule="auto"/>
        <w:rPr>
          <w:rFonts w:ascii="Arial" w:hAnsi="Arial" w:cs="Arial"/>
          <w:b/>
          <w:u w:val="single"/>
        </w:rPr>
      </w:pPr>
      <w:r>
        <w:rPr>
          <w:rFonts w:ascii="Arial" w:hAnsi="Arial" w:cs="Arial"/>
        </w:rPr>
        <w:br w:type="page"/>
      </w:r>
      <w:r w:rsidR="00F0239E" w:rsidRPr="00CF7B6A">
        <w:rPr>
          <w:rFonts w:ascii="Arial" w:hAnsi="Arial" w:cs="Arial"/>
          <w:b/>
          <w:u w:val="single"/>
        </w:rPr>
        <w:lastRenderedPageBreak/>
        <w:t xml:space="preserve">Section II:  </w:t>
      </w:r>
      <w:r w:rsidR="00B81607" w:rsidRPr="00CF7B6A">
        <w:rPr>
          <w:rFonts w:ascii="Arial" w:hAnsi="Arial" w:cs="Arial"/>
          <w:b/>
          <w:u w:val="single"/>
        </w:rPr>
        <w:t xml:space="preserve">Progress </w:t>
      </w:r>
      <w:proofErr w:type="gramStart"/>
      <w:r w:rsidR="00B81607" w:rsidRPr="00CF7B6A">
        <w:rPr>
          <w:rFonts w:ascii="Arial" w:hAnsi="Arial" w:cs="Arial"/>
          <w:b/>
          <w:u w:val="single"/>
        </w:rPr>
        <w:t>Since</w:t>
      </w:r>
      <w:proofErr w:type="gramEnd"/>
      <w:r w:rsidR="00B81607" w:rsidRPr="00CF7B6A">
        <w:rPr>
          <w:rFonts w:ascii="Arial" w:hAnsi="Arial" w:cs="Arial"/>
          <w:b/>
          <w:u w:val="single"/>
        </w:rPr>
        <w:t xml:space="preserve"> the Most Recent </w:t>
      </w:r>
      <w:r w:rsidR="00F0239E" w:rsidRPr="00CF7B6A">
        <w:rPr>
          <w:rFonts w:ascii="Arial" w:hAnsi="Arial" w:cs="Arial"/>
          <w:b/>
          <w:u w:val="single"/>
        </w:rPr>
        <w:t>Review</w:t>
      </w:r>
    </w:p>
    <w:p w:rsidR="00F0239E" w:rsidRPr="00CF7B6A" w:rsidRDefault="00F0239E" w:rsidP="00D16931">
      <w:pPr>
        <w:jc w:val="both"/>
        <w:rPr>
          <w:rFonts w:ascii="Arial" w:hAnsi="Arial" w:cs="Arial"/>
        </w:rPr>
      </w:pPr>
    </w:p>
    <w:p w:rsidR="00F0239E" w:rsidRPr="00CF7B6A" w:rsidRDefault="00F0239E" w:rsidP="00D16931">
      <w:pPr>
        <w:pStyle w:val="ListParagraph"/>
        <w:numPr>
          <w:ilvl w:val="0"/>
          <w:numId w:val="6"/>
        </w:numPr>
        <w:jc w:val="both"/>
        <w:rPr>
          <w:rFonts w:ascii="Arial" w:hAnsi="Arial" w:cs="Arial"/>
        </w:rPr>
      </w:pPr>
      <w:r w:rsidRPr="00CA0CF5">
        <w:rPr>
          <w:rFonts w:ascii="Arial" w:hAnsi="Arial" w:cs="Arial"/>
          <w:b/>
        </w:rPr>
        <w:t>What was the fiscal year of the most recent Program Review for this program?</w:t>
      </w:r>
      <w:r w:rsidRPr="00CF7B6A">
        <w:rPr>
          <w:rFonts w:ascii="Arial" w:hAnsi="Arial" w:cs="Arial"/>
        </w:rPr>
        <w:t xml:space="preserve"> </w:t>
      </w:r>
      <w:r w:rsidR="00CF7B6A" w:rsidRPr="00CF7B6A">
        <w:rPr>
          <w:rFonts w:ascii="Arial" w:hAnsi="Arial" w:cs="Arial"/>
        </w:rPr>
        <w:t>2007</w:t>
      </w:r>
    </w:p>
    <w:p w:rsidR="0094204C" w:rsidRPr="00CF7B6A" w:rsidRDefault="0094204C" w:rsidP="00D16931">
      <w:pPr>
        <w:pStyle w:val="ListParagraph"/>
        <w:jc w:val="both"/>
        <w:rPr>
          <w:rFonts w:ascii="Arial" w:hAnsi="Arial" w:cs="Arial"/>
        </w:rPr>
      </w:pPr>
    </w:p>
    <w:p w:rsidR="0094204C" w:rsidRPr="00CA0CF5" w:rsidRDefault="0094204C" w:rsidP="00D16931">
      <w:pPr>
        <w:pStyle w:val="ListParagraph"/>
        <w:numPr>
          <w:ilvl w:val="0"/>
          <w:numId w:val="6"/>
        </w:numPr>
        <w:tabs>
          <w:tab w:val="left" w:pos="504"/>
        </w:tabs>
        <w:spacing w:after="120"/>
        <w:jc w:val="both"/>
        <w:rPr>
          <w:rFonts w:ascii="Arial" w:hAnsi="Arial" w:cs="Arial"/>
          <w:sz w:val="20"/>
          <w:szCs w:val="20"/>
        </w:rPr>
      </w:pPr>
      <w:r w:rsidRPr="00CA0CF5">
        <w:rPr>
          <w:rFonts w:ascii="Arial" w:hAnsi="Arial" w:cs="Arial"/>
          <w:b/>
        </w:rPr>
        <w:t xml:space="preserve">Briefly summarize the </w:t>
      </w:r>
      <w:r w:rsidR="000337E6" w:rsidRPr="00CA0CF5">
        <w:rPr>
          <w:rFonts w:ascii="Arial" w:hAnsi="Arial" w:cs="Arial"/>
          <w:b/>
        </w:rPr>
        <w:t xml:space="preserve">goals </w:t>
      </w:r>
      <w:r w:rsidRPr="00CA0CF5">
        <w:rPr>
          <w:rFonts w:ascii="Arial" w:hAnsi="Arial" w:cs="Arial"/>
          <w:b/>
        </w:rPr>
        <w:t xml:space="preserve">that </w:t>
      </w:r>
      <w:r w:rsidR="000337E6" w:rsidRPr="00CA0CF5">
        <w:rPr>
          <w:rFonts w:ascii="Arial" w:hAnsi="Arial" w:cs="Arial"/>
          <w:b/>
        </w:rPr>
        <w:t>were listed in Section IV part E of the most recent Program Review Self-Study</w:t>
      </w:r>
      <w:r w:rsidRPr="00CA0CF5">
        <w:rPr>
          <w:rFonts w:ascii="Arial" w:hAnsi="Arial" w:cs="Arial"/>
          <w:b/>
        </w:rPr>
        <w:t xml:space="preserve"> </w:t>
      </w:r>
      <w:r w:rsidRPr="00CA0CF5">
        <w:rPr>
          <w:rFonts w:ascii="Arial" w:hAnsi="Arial" w:cs="Arial"/>
          <w:sz w:val="20"/>
          <w:szCs w:val="20"/>
        </w:rPr>
        <w:t>(this section of the Self-Study asks “</w:t>
      </w:r>
      <w:r w:rsidRPr="00CA0CF5">
        <w:rPr>
          <w:rFonts w:ascii="Arial" w:hAnsi="Arial" w:cs="Arial"/>
          <w:color w:val="000000"/>
          <w:sz w:val="20"/>
          <w:szCs w:val="20"/>
        </w:rPr>
        <w:t>What are the department’s/program’s goals and rationale for expanding and improving student learning, including new courses, programs, delivery formats and locations”)?</w:t>
      </w:r>
    </w:p>
    <w:p w:rsidR="0094204C" w:rsidRPr="00CF7B6A" w:rsidRDefault="0094204C" w:rsidP="00D16931">
      <w:pPr>
        <w:pStyle w:val="ListParagraph"/>
        <w:jc w:val="both"/>
        <w:rPr>
          <w:rFonts w:ascii="Arial" w:hAnsi="Arial" w:cs="Arial"/>
          <w:sz w:val="22"/>
          <w:szCs w:val="22"/>
        </w:rPr>
      </w:pPr>
    </w:p>
    <w:p w:rsidR="00CA0CF5" w:rsidRDefault="00CA0CF5" w:rsidP="00CA0CF5">
      <w:pPr>
        <w:tabs>
          <w:tab w:val="left" w:pos="504"/>
        </w:tabs>
        <w:spacing w:after="120"/>
        <w:ind w:left="720"/>
        <w:jc w:val="both"/>
        <w:rPr>
          <w:rFonts w:ascii="Arial" w:hAnsi="Arial" w:cs="Arial"/>
        </w:rPr>
      </w:pPr>
      <w:r w:rsidRPr="00CA0CF5">
        <w:rPr>
          <w:rFonts w:ascii="Arial" w:hAnsi="Arial" w:cs="Arial"/>
        </w:rPr>
        <w:t>The department’s goals include</w:t>
      </w:r>
      <w:r>
        <w:rPr>
          <w:rFonts w:ascii="Arial" w:hAnsi="Arial" w:cs="Arial"/>
        </w:rPr>
        <w:t>d</w:t>
      </w:r>
      <w:r w:rsidRPr="00CA0CF5">
        <w:rPr>
          <w:rFonts w:ascii="Arial" w:hAnsi="Arial" w:cs="Arial"/>
        </w:rPr>
        <w:t xml:space="preserve"> program expansion into both pre and post graduate non-cohort tracks.  This include</w:t>
      </w:r>
      <w:r>
        <w:rPr>
          <w:rFonts w:ascii="Arial" w:hAnsi="Arial" w:cs="Arial"/>
        </w:rPr>
        <w:t>d</w:t>
      </w:r>
      <w:r w:rsidRPr="00CA0CF5">
        <w:rPr>
          <w:rFonts w:ascii="Arial" w:hAnsi="Arial" w:cs="Arial"/>
        </w:rPr>
        <w:t xml:space="preserve"> development of new certificate programs that meet the needs of the perioperative community.  </w:t>
      </w:r>
    </w:p>
    <w:p w:rsidR="0094204C" w:rsidRPr="00CF7B6A" w:rsidRDefault="0094204C" w:rsidP="00D16931">
      <w:pPr>
        <w:pStyle w:val="ListParagraph"/>
        <w:tabs>
          <w:tab w:val="left" w:pos="504"/>
        </w:tabs>
        <w:spacing w:after="120"/>
        <w:jc w:val="both"/>
        <w:rPr>
          <w:rFonts w:ascii="Arial" w:hAnsi="Arial" w:cs="Arial"/>
          <w:sz w:val="22"/>
          <w:szCs w:val="22"/>
        </w:rPr>
      </w:pPr>
    </w:p>
    <w:p w:rsidR="00320CDE" w:rsidRPr="00CA0CF5" w:rsidRDefault="00320CDE" w:rsidP="00D16931">
      <w:pPr>
        <w:pStyle w:val="ListParagraph"/>
        <w:numPr>
          <w:ilvl w:val="0"/>
          <w:numId w:val="6"/>
        </w:numPr>
        <w:jc w:val="both"/>
        <w:rPr>
          <w:rFonts w:ascii="Arial" w:hAnsi="Arial" w:cs="Arial"/>
          <w:b/>
        </w:rPr>
      </w:pPr>
      <w:r w:rsidRPr="00CA0CF5">
        <w:rPr>
          <w:rFonts w:ascii="Arial" w:hAnsi="Arial" w:cs="Arial"/>
          <w:b/>
        </w:rPr>
        <w:t>Have these goals changed since your last Program Review Self-Study?  If so, please describe the changes.</w:t>
      </w:r>
    </w:p>
    <w:p w:rsidR="00CA0CF5" w:rsidRDefault="00CA0CF5" w:rsidP="00D16931">
      <w:pPr>
        <w:pStyle w:val="ListParagraph"/>
        <w:jc w:val="both"/>
        <w:rPr>
          <w:rFonts w:ascii="Arial" w:hAnsi="Arial" w:cs="Arial"/>
        </w:rPr>
      </w:pPr>
    </w:p>
    <w:p w:rsidR="00320CDE" w:rsidRDefault="00CA0CF5" w:rsidP="00D16931">
      <w:pPr>
        <w:pStyle w:val="ListParagraph"/>
        <w:jc w:val="both"/>
        <w:rPr>
          <w:rFonts w:ascii="Arial" w:hAnsi="Arial" w:cs="Arial"/>
        </w:rPr>
      </w:pPr>
      <w:r>
        <w:rPr>
          <w:rFonts w:ascii="Arial" w:hAnsi="Arial" w:cs="Arial"/>
        </w:rPr>
        <w:t xml:space="preserve">The goals have not changed and the department is working to complete a new short-term certificate program in Sterilization Technology.  The </w:t>
      </w:r>
      <w:r w:rsidR="00C94D84">
        <w:rPr>
          <w:rFonts w:ascii="Arial" w:hAnsi="Arial" w:cs="Arial"/>
        </w:rPr>
        <w:t xml:space="preserve">Surgical </w:t>
      </w:r>
      <w:r>
        <w:rPr>
          <w:rFonts w:ascii="Arial" w:hAnsi="Arial" w:cs="Arial"/>
        </w:rPr>
        <w:t>First Assistant certificate was put on-hold</w:t>
      </w:r>
      <w:r w:rsidR="00C94D84">
        <w:rPr>
          <w:rFonts w:ascii="Arial" w:hAnsi="Arial" w:cs="Arial"/>
        </w:rPr>
        <w:t xml:space="preserve"> as the past three years have shown a high demand for a program by working Surgical Technologists and Registered Nurses, but a low demand for actual hiring of Surgical First Assistants by the area hospitals.  However, the years 2010 -2011 has shown an increased interest by the area hospitals and surgeon groups to utilize Surgical First Assistants.  The department will continue to consider this option to develop the area’s first Surgical Assistant Program.</w:t>
      </w:r>
    </w:p>
    <w:p w:rsidR="00C94D84" w:rsidRDefault="00C94D84" w:rsidP="00D16931">
      <w:pPr>
        <w:pStyle w:val="ListParagraph"/>
        <w:jc w:val="both"/>
        <w:rPr>
          <w:rFonts w:ascii="Arial" w:hAnsi="Arial" w:cs="Arial"/>
        </w:rPr>
      </w:pPr>
    </w:p>
    <w:p w:rsidR="00C94D84" w:rsidRPr="00CF7B6A" w:rsidRDefault="00C94D84" w:rsidP="00D16931">
      <w:pPr>
        <w:pStyle w:val="ListParagraph"/>
        <w:jc w:val="both"/>
        <w:rPr>
          <w:rFonts w:ascii="Arial" w:hAnsi="Arial" w:cs="Arial"/>
        </w:rPr>
      </w:pPr>
      <w:r>
        <w:rPr>
          <w:rFonts w:ascii="Arial" w:hAnsi="Arial" w:cs="Arial"/>
        </w:rPr>
        <w:t xml:space="preserve">In continuing with the program’s goal of meeting the demands of the community, new opportunities have been presented.  The department is working with the college and the Ohio Board of Regents to offer a new two-year associate degree in Veterinary Technology.  A dedicated group of veterinarians came to Sinclair requesting such a program, and the department has taken on the role to help facilitate the group’s progress.  </w:t>
      </w:r>
    </w:p>
    <w:p w:rsidR="00320CDE" w:rsidRDefault="00320CDE" w:rsidP="00D16931">
      <w:pPr>
        <w:pStyle w:val="ListParagraph"/>
        <w:jc w:val="both"/>
        <w:rPr>
          <w:rFonts w:ascii="Arial" w:hAnsi="Arial" w:cs="Arial"/>
        </w:rPr>
      </w:pPr>
    </w:p>
    <w:p w:rsidR="00CA0CF5" w:rsidRPr="00C94D84" w:rsidRDefault="00CA0CF5" w:rsidP="00D16931">
      <w:pPr>
        <w:pStyle w:val="ListParagraph"/>
        <w:jc w:val="both"/>
        <w:rPr>
          <w:rFonts w:ascii="Arial" w:hAnsi="Arial" w:cs="Arial"/>
          <w:b/>
        </w:rPr>
      </w:pPr>
    </w:p>
    <w:p w:rsidR="00F0239E" w:rsidRPr="00C94D84" w:rsidRDefault="000337E6" w:rsidP="00D16931">
      <w:pPr>
        <w:pStyle w:val="ListParagraph"/>
        <w:numPr>
          <w:ilvl w:val="0"/>
          <w:numId w:val="6"/>
        </w:numPr>
        <w:jc w:val="both"/>
        <w:rPr>
          <w:rFonts w:ascii="Arial" w:hAnsi="Arial" w:cs="Arial"/>
          <w:b/>
        </w:rPr>
      </w:pPr>
      <w:r w:rsidRPr="00C94D84">
        <w:rPr>
          <w:rFonts w:ascii="Arial" w:hAnsi="Arial" w:cs="Arial"/>
          <w:b/>
        </w:rPr>
        <w:t xml:space="preserve">What progress has been made toward </w:t>
      </w:r>
      <w:r w:rsidR="0094204C" w:rsidRPr="00C94D84">
        <w:rPr>
          <w:rFonts w:ascii="Arial" w:hAnsi="Arial" w:cs="Arial"/>
          <w:b/>
        </w:rPr>
        <w:t xml:space="preserve">meeting </w:t>
      </w:r>
      <w:r w:rsidR="00320CDE" w:rsidRPr="00C94D84">
        <w:rPr>
          <w:rFonts w:ascii="Arial" w:hAnsi="Arial" w:cs="Arial"/>
          <w:b/>
        </w:rPr>
        <w:t>any of the goals listed above</w:t>
      </w:r>
      <w:r w:rsidRPr="00C94D84">
        <w:rPr>
          <w:rFonts w:ascii="Arial" w:hAnsi="Arial" w:cs="Arial"/>
          <w:b/>
        </w:rPr>
        <w:t xml:space="preserve"> in the past year?</w:t>
      </w:r>
    </w:p>
    <w:p w:rsidR="000337E6" w:rsidRDefault="000337E6" w:rsidP="00D16931">
      <w:pPr>
        <w:pStyle w:val="ListParagraph"/>
        <w:jc w:val="both"/>
        <w:rPr>
          <w:rFonts w:ascii="Arial" w:hAnsi="Arial" w:cs="Arial"/>
        </w:rPr>
      </w:pPr>
    </w:p>
    <w:p w:rsidR="00C94D84" w:rsidRDefault="00C94D84" w:rsidP="00D16931">
      <w:pPr>
        <w:pStyle w:val="ListParagraph"/>
        <w:jc w:val="both"/>
        <w:rPr>
          <w:rFonts w:ascii="Arial" w:hAnsi="Arial" w:cs="Arial"/>
        </w:rPr>
      </w:pPr>
      <w:r>
        <w:rPr>
          <w:rFonts w:ascii="Arial" w:hAnsi="Arial" w:cs="Arial"/>
        </w:rPr>
        <w:t>As stated above.</w:t>
      </w:r>
    </w:p>
    <w:p w:rsidR="00C94D84" w:rsidRDefault="00C94D84">
      <w:pPr>
        <w:spacing w:after="200" w:line="276" w:lineRule="auto"/>
        <w:rPr>
          <w:rFonts w:ascii="Arial" w:hAnsi="Arial" w:cs="Arial"/>
        </w:rPr>
      </w:pPr>
      <w:r>
        <w:rPr>
          <w:rFonts w:ascii="Arial" w:hAnsi="Arial" w:cs="Arial"/>
        </w:rPr>
        <w:br w:type="page"/>
      </w:r>
    </w:p>
    <w:p w:rsidR="00C94D84" w:rsidRPr="00CF7B6A" w:rsidRDefault="00C94D84" w:rsidP="00D16931">
      <w:pPr>
        <w:pStyle w:val="ListParagraph"/>
        <w:jc w:val="both"/>
        <w:rPr>
          <w:rFonts w:ascii="Arial" w:hAnsi="Arial" w:cs="Arial"/>
        </w:rPr>
      </w:pPr>
    </w:p>
    <w:p w:rsidR="0094204C" w:rsidRPr="00CF7B6A" w:rsidRDefault="0094204C" w:rsidP="00D16931">
      <w:pPr>
        <w:pStyle w:val="ListParagraph"/>
        <w:jc w:val="both"/>
        <w:rPr>
          <w:rFonts w:ascii="Arial" w:hAnsi="Arial" w:cs="Arial"/>
        </w:rPr>
      </w:pPr>
    </w:p>
    <w:p w:rsidR="0094204C" w:rsidRPr="00CF7B6A" w:rsidRDefault="0094204C" w:rsidP="00D16931">
      <w:pPr>
        <w:pStyle w:val="ListParagraph"/>
        <w:jc w:val="both"/>
        <w:rPr>
          <w:rFonts w:ascii="Arial" w:hAnsi="Arial" w:cs="Arial"/>
        </w:rPr>
      </w:pPr>
    </w:p>
    <w:p w:rsidR="0094204C" w:rsidRPr="00C94D84" w:rsidRDefault="000337E6" w:rsidP="00D16931">
      <w:pPr>
        <w:pStyle w:val="ListParagraph"/>
        <w:numPr>
          <w:ilvl w:val="0"/>
          <w:numId w:val="6"/>
        </w:numPr>
        <w:jc w:val="both"/>
        <w:rPr>
          <w:rFonts w:ascii="Arial" w:hAnsi="Arial" w:cs="Arial"/>
          <w:b/>
        </w:rPr>
      </w:pPr>
      <w:r w:rsidRPr="00C94D84">
        <w:rPr>
          <w:rFonts w:ascii="Arial" w:hAnsi="Arial" w:cs="Arial"/>
          <w:b/>
        </w:rPr>
        <w:t>What Recommendations for Action were made by the review team to the most recent Program Review?  What progress has been made towards meeting these recommendations in the past year</w:t>
      </w:r>
      <w:r w:rsidR="0094204C" w:rsidRPr="00C94D84">
        <w:rPr>
          <w:rFonts w:ascii="Arial" w:hAnsi="Arial" w:cs="Arial"/>
          <w:b/>
        </w:rPr>
        <w:t xml:space="preserve">? </w:t>
      </w:r>
    </w:p>
    <w:p w:rsidR="00A40454" w:rsidRDefault="00A40454" w:rsidP="00A40454">
      <w:pPr>
        <w:pStyle w:val="ListParagraph"/>
        <w:ind w:left="1080"/>
        <w:jc w:val="both"/>
        <w:rPr>
          <w:rFonts w:ascii="Arial" w:hAnsi="Arial" w:cs="Arial"/>
        </w:rPr>
      </w:pPr>
    </w:p>
    <w:p w:rsidR="00A40454" w:rsidRDefault="00A40454" w:rsidP="00A40454">
      <w:pPr>
        <w:pStyle w:val="ListParagraph"/>
        <w:jc w:val="both"/>
        <w:rPr>
          <w:rFonts w:ascii="Arial" w:hAnsi="Arial" w:cs="Arial"/>
        </w:rPr>
      </w:pPr>
      <w:r>
        <w:rPr>
          <w:rFonts w:ascii="Arial" w:hAnsi="Arial" w:cs="Arial"/>
        </w:rPr>
        <w:t>2007 Self-Study Recommendations:</w:t>
      </w:r>
    </w:p>
    <w:p w:rsidR="00A40454" w:rsidRDefault="00A40454" w:rsidP="00A40454">
      <w:pPr>
        <w:pStyle w:val="ListParagraph"/>
        <w:jc w:val="both"/>
        <w:rPr>
          <w:rFonts w:ascii="Arial" w:hAnsi="Arial" w:cs="Arial"/>
        </w:rPr>
      </w:pPr>
    </w:p>
    <w:p w:rsidR="00A40454" w:rsidRDefault="00A40454" w:rsidP="003F06F8">
      <w:pPr>
        <w:numPr>
          <w:ilvl w:val="0"/>
          <w:numId w:val="24"/>
        </w:numPr>
        <w:tabs>
          <w:tab w:val="clear" w:pos="720"/>
          <w:tab w:val="num" w:pos="1080"/>
        </w:tabs>
        <w:ind w:left="1080"/>
        <w:rPr>
          <w:rFonts w:ascii="Arial" w:hAnsi="Arial" w:cs="Arial"/>
        </w:rPr>
      </w:pPr>
      <w:r w:rsidRPr="002D3F96">
        <w:rPr>
          <w:rFonts w:ascii="Arial" w:hAnsi="Arial" w:cs="Arial"/>
        </w:rPr>
        <w:t>Document and analyze trend data of General Education outcomes across multiple sections and multiple years to identify successes and opportunities for improvements to assess the curriculum</w:t>
      </w:r>
      <w:r>
        <w:rPr>
          <w:rFonts w:ascii="Arial" w:hAnsi="Arial" w:cs="Arial"/>
        </w:rPr>
        <w:t>.</w:t>
      </w:r>
    </w:p>
    <w:p w:rsidR="00A40454" w:rsidRDefault="00A40454" w:rsidP="003F06F8">
      <w:pPr>
        <w:ind w:left="1440"/>
        <w:rPr>
          <w:rFonts w:ascii="Arial" w:hAnsi="Arial" w:cs="Arial"/>
        </w:rPr>
      </w:pPr>
    </w:p>
    <w:p w:rsidR="00A40454" w:rsidRPr="002D3F96" w:rsidRDefault="00A40454" w:rsidP="003F06F8">
      <w:pPr>
        <w:numPr>
          <w:ilvl w:val="0"/>
          <w:numId w:val="24"/>
        </w:numPr>
        <w:tabs>
          <w:tab w:val="clear" w:pos="720"/>
          <w:tab w:val="num" w:pos="1080"/>
        </w:tabs>
        <w:ind w:left="1080"/>
        <w:rPr>
          <w:rFonts w:ascii="Arial" w:hAnsi="Arial" w:cs="Arial"/>
        </w:rPr>
      </w:pPr>
      <w:r w:rsidRPr="002D3F96">
        <w:rPr>
          <w:rFonts w:ascii="Arial" w:hAnsi="Arial" w:cs="Arial"/>
        </w:rPr>
        <w:t>Look for ways to broaden diversity of student populations</w:t>
      </w:r>
      <w:r>
        <w:rPr>
          <w:rFonts w:ascii="Arial" w:hAnsi="Arial" w:cs="Arial"/>
        </w:rPr>
        <w:t>.</w:t>
      </w:r>
    </w:p>
    <w:p w:rsidR="00A40454" w:rsidRDefault="00A40454" w:rsidP="003F06F8">
      <w:pPr>
        <w:ind w:left="1440"/>
        <w:rPr>
          <w:rFonts w:ascii="Arial" w:hAnsi="Arial" w:cs="Arial"/>
        </w:rPr>
      </w:pPr>
    </w:p>
    <w:p w:rsidR="00A40454" w:rsidRPr="002D3F96" w:rsidRDefault="00A40454" w:rsidP="003F06F8">
      <w:pPr>
        <w:numPr>
          <w:ilvl w:val="0"/>
          <w:numId w:val="24"/>
        </w:numPr>
        <w:tabs>
          <w:tab w:val="clear" w:pos="720"/>
          <w:tab w:val="num" w:pos="1080"/>
        </w:tabs>
        <w:ind w:left="1080"/>
        <w:rPr>
          <w:rFonts w:ascii="Arial" w:hAnsi="Arial" w:cs="Arial"/>
        </w:rPr>
      </w:pPr>
      <w:r w:rsidRPr="002D3F96">
        <w:rPr>
          <w:rFonts w:ascii="Arial" w:hAnsi="Arial" w:cs="Arial"/>
        </w:rPr>
        <w:t>Develop appropriate assessment of impact of the hybrid admissions process</w:t>
      </w:r>
      <w:r>
        <w:rPr>
          <w:rFonts w:ascii="Arial" w:hAnsi="Arial" w:cs="Arial"/>
        </w:rPr>
        <w:t>.</w:t>
      </w:r>
    </w:p>
    <w:p w:rsidR="00A40454" w:rsidRDefault="00A40454" w:rsidP="003F06F8">
      <w:pPr>
        <w:ind w:left="1440"/>
        <w:rPr>
          <w:rFonts w:ascii="Arial" w:hAnsi="Arial" w:cs="Arial"/>
        </w:rPr>
      </w:pPr>
    </w:p>
    <w:p w:rsidR="00A40454" w:rsidRPr="002D3F96" w:rsidRDefault="00A40454" w:rsidP="003F06F8">
      <w:pPr>
        <w:numPr>
          <w:ilvl w:val="0"/>
          <w:numId w:val="24"/>
        </w:numPr>
        <w:tabs>
          <w:tab w:val="clear" w:pos="720"/>
          <w:tab w:val="num" w:pos="1080"/>
        </w:tabs>
        <w:ind w:left="1080"/>
        <w:rPr>
          <w:rFonts w:ascii="Arial" w:hAnsi="Arial" w:cs="Arial"/>
        </w:rPr>
      </w:pPr>
      <w:r w:rsidRPr="002D3F96">
        <w:rPr>
          <w:rFonts w:ascii="Arial" w:hAnsi="Arial" w:cs="Arial"/>
        </w:rPr>
        <w:t xml:space="preserve">Utilize existing campus resources, e.g., Service Learning, Career Services, Adjunct Faculty Services, </w:t>
      </w:r>
      <w:proofErr w:type="gramStart"/>
      <w:r w:rsidRPr="002D3F96">
        <w:rPr>
          <w:rFonts w:ascii="Arial" w:hAnsi="Arial" w:cs="Arial"/>
        </w:rPr>
        <w:t>Writing</w:t>
      </w:r>
      <w:proofErr w:type="gramEnd"/>
      <w:r w:rsidRPr="002D3F96">
        <w:rPr>
          <w:rFonts w:ascii="Arial" w:hAnsi="Arial" w:cs="Arial"/>
        </w:rPr>
        <w:t xml:space="preserve"> Center</w:t>
      </w:r>
      <w:r>
        <w:rPr>
          <w:rFonts w:ascii="Arial" w:hAnsi="Arial" w:cs="Arial"/>
        </w:rPr>
        <w:t>.</w:t>
      </w:r>
    </w:p>
    <w:p w:rsidR="00A40454" w:rsidRDefault="00A40454" w:rsidP="003F06F8">
      <w:pPr>
        <w:ind w:left="1440"/>
        <w:rPr>
          <w:rFonts w:ascii="Arial" w:hAnsi="Arial" w:cs="Arial"/>
        </w:rPr>
      </w:pPr>
    </w:p>
    <w:p w:rsidR="00A40454" w:rsidRPr="002D3F96" w:rsidRDefault="00A40454" w:rsidP="003F06F8">
      <w:pPr>
        <w:numPr>
          <w:ilvl w:val="0"/>
          <w:numId w:val="24"/>
        </w:numPr>
        <w:tabs>
          <w:tab w:val="clear" w:pos="720"/>
          <w:tab w:val="num" w:pos="1080"/>
        </w:tabs>
        <w:ind w:left="1080"/>
        <w:rPr>
          <w:rFonts w:ascii="Arial" w:hAnsi="Arial" w:cs="Arial"/>
        </w:rPr>
      </w:pPr>
      <w:r w:rsidRPr="002D3F96">
        <w:rPr>
          <w:rFonts w:ascii="Arial" w:hAnsi="Arial" w:cs="Arial"/>
        </w:rPr>
        <w:t xml:space="preserve">Work with Jennifer </w:t>
      </w:r>
      <w:proofErr w:type="spellStart"/>
      <w:r w:rsidRPr="002D3F96">
        <w:rPr>
          <w:rFonts w:ascii="Arial" w:hAnsi="Arial" w:cs="Arial"/>
        </w:rPr>
        <w:t>Kostic</w:t>
      </w:r>
      <w:proofErr w:type="spellEnd"/>
      <w:r w:rsidRPr="002D3F96">
        <w:rPr>
          <w:rFonts w:ascii="Arial" w:hAnsi="Arial" w:cs="Arial"/>
        </w:rPr>
        <w:t xml:space="preserve"> to develop a plan for recruiting and hiring adjunct faculty who reflect the diversity of the community</w:t>
      </w:r>
      <w:r>
        <w:rPr>
          <w:rFonts w:ascii="Arial" w:hAnsi="Arial" w:cs="Arial"/>
        </w:rPr>
        <w:t>.</w:t>
      </w:r>
    </w:p>
    <w:p w:rsidR="00A40454" w:rsidRDefault="00A40454" w:rsidP="003F06F8">
      <w:pPr>
        <w:ind w:left="1440"/>
        <w:rPr>
          <w:rFonts w:ascii="Arial" w:hAnsi="Arial" w:cs="Arial"/>
        </w:rPr>
      </w:pPr>
    </w:p>
    <w:p w:rsidR="00A40454" w:rsidRPr="002D3F96" w:rsidRDefault="00A40454" w:rsidP="003F06F8">
      <w:pPr>
        <w:numPr>
          <w:ilvl w:val="0"/>
          <w:numId w:val="24"/>
        </w:numPr>
        <w:tabs>
          <w:tab w:val="clear" w:pos="720"/>
          <w:tab w:val="num" w:pos="1080"/>
        </w:tabs>
        <w:ind w:left="1080"/>
        <w:rPr>
          <w:rFonts w:ascii="Arial" w:hAnsi="Arial" w:cs="Arial"/>
        </w:rPr>
      </w:pPr>
      <w:r w:rsidRPr="002D3F96">
        <w:rPr>
          <w:rFonts w:ascii="Arial" w:hAnsi="Arial" w:cs="Arial"/>
        </w:rPr>
        <w:t>Maintain existing and new connections with hospitals to ensure adequate availability of clinical sites</w:t>
      </w:r>
      <w:r>
        <w:rPr>
          <w:rFonts w:ascii="Arial" w:hAnsi="Arial" w:cs="Arial"/>
        </w:rPr>
        <w:t>.</w:t>
      </w:r>
    </w:p>
    <w:p w:rsidR="00A40454" w:rsidRDefault="00A40454" w:rsidP="003F06F8">
      <w:pPr>
        <w:ind w:left="1440"/>
        <w:rPr>
          <w:rFonts w:ascii="Arial" w:hAnsi="Arial" w:cs="Arial"/>
        </w:rPr>
      </w:pPr>
    </w:p>
    <w:p w:rsidR="00A40454" w:rsidRPr="002D3F96" w:rsidRDefault="00A40454" w:rsidP="003F06F8">
      <w:pPr>
        <w:numPr>
          <w:ilvl w:val="0"/>
          <w:numId w:val="24"/>
        </w:numPr>
        <w:tabs>
          <w:tab w:val="clear" w:pos="720"/>
          <w:tab w:val="num" w:pos="1080"/>
        </w:tabs>
        <w:ind w:left="1080"/>
        <w:rPr>
          <w:rFonts w:ascii="Arial" w:hAnsi="Arial" w:cs="Arial"/>
        </w:rPr>
      </w:pPr>
      <w:r w:rsidRPr="002D3F96">
        <w:rPr>
          <w:rFonts w:ascii="Arial" w:hAnsi="Arial" w:cs="Arial"/>
        </w:rPr>
        <w:t>Differentiate the position of our SUT program relative to others by marketing program quality, pass rates, cost of education, curriculum</w:t>
      </w:r>
      <w:r>
        <w:rPr>
          <w:rFonts w:ascii="Arial" w:hAnsi="Arial" w:cs="Arial"/>
        </w:rPr>
        <w:t>.</w:t>
      </w:r>
      <w:r w:rsidRPr="002D3F96">
        <w:rPr>
          <w:rFonts w:ascii="Arial" w:hAnsi="Arial" w:cs="Arial"/>
        </w:rPr>
        <w:t xml:space="preserve"> </w:t>
      </w:r>
    </w:p>
    <w:p w:rsidR="00C94D84" w:rsidRDefault="00C94D84" w:rsidP="00D16931">
      <w:pPr>
        <w:pStyle w:val="ListParagraph"/>
        <w:jc w:val="both"/>
        <w:rPr>
          <w:rFonts w:ascii="Arial" w:hAnsi="Arial" w:cs="Arial"/>
        </w:rPr>
      </w:pPr>
    </w:p>
    <w:p w:rsidR="003F06F8" w:rsidRDefault="003F06F8" w:rsidP="00D16931">
      <w:pPr>
        <w:pStyle w:val="ListParagraph"/>
        <w:jc w:val="both"/>
        <w:rPr>
          <w:rFonts w:ascii="Arial" w:hAnsi="Arial" w:cs="Arial"/>
        </w:rPr>
      </w:pPr>
      <w:r>
        <w:rPr>
          <w:rFonts w:ascii="Arial" w:hAnsi="Arial" w:cs="Arial"/>
        </w:rPr>
        <w:t xml:space="preserve">In the past year, the department continued to monitor </w:t>
      </w:r>
      <w:r w:rsidR="00491874">
        <w:rPr>
          <w:rFonts w:ascii="Arial" w:hAnsi="Arial" w:cs="Arial"/>
        </w:rPr>
        <w:t xml:space="preserve">student progress and success in the General Education outcomes.  Refinement of the program’s ‘Student Evaluation Rubric’ added more opportunities to assess critical thinking and information literacy.  Increased use of student surveys is also being utilized by the faculty to monitor the student’s perception of how well critical thinking and information literacy </w:t>
      </w:r>
      <w:r w:rsidR="00913682">
        <w:rPr>
          <w:rFonts w:ascii="Arial" w:hAnsi="Arial" w:cs="Arial"/>
        </w:rPr>
        <w:t>ideas</w:t>
      </w:r>
      <w:r w:rsidR="00491874">
        <w:rPr>
          <w:rFonts w:ascii="Arial" w:hAnsi="Arial" w:cs="Arial"/>
        </w:rPr>
        <w:t xml:space="preserve"> are being presented.  The department continues to analyze and document the results of these initiatives.  </w:t>
      </w:r>
    </w:p>
    <w:p w:rsidR="00913682" w:rsidRDefault="00913682" w:rsidP="00D16931">
      <w:pPr>
        <w:pStyle w:val="ListParagraph"/>
        <w:jc w:val="both"/>
        <w:rPr>
          <w:rFonts w:ascii="Arial" w:hAnsi="Arial" w:cs="Arial"/>
        </w:rPr>
      </w:pPr>
    </w:p>
    <w:p w:rsidR="00913682" w:rsidRDefault="00913682" w:rsidP="00D16931">
      <w:pPr>
        <w:pStyle w:val="ListParagraph"/>
        <w:jc w:val="both"/>
        <w:rPr>
          <w:rFonts w:ascii="Arial" w:hAnsi="Arial" w:cs="Arial"/>
        </w:rPr>
      </w:pPr>
      <w:r>
        <w:rPr>
          <w:rFonts w:ascii="Arial" w:hAnsi="Arial" w:cs="Arial"/>
        </w:rPr>
        <w:t xml:space="preserve">In addition, the department is actively working with its hospital liaisons to continually keep the lines of communication open regarding clinical placement and student success in the facilities.   </w:t>
      </w:r>
      <w:r w:rsidR="002C2ED9">
        <w:rPr>
          <w:rFonts w:ascii="Arial" w:hAnsi="Arial" w:cs="Arial"/>
        </w:rPr>
        <w:t xml:space="preserve">These are high priorities of the department and all outcomes measures are tied to this very important component of the Surgical Technology program.  New actions have been implemented to solidify the program’s presence in the area health care facilities. These actions include quarterly meetings with key personnel in each facility to facilitate adequate and quality clinical placement. </w:t>
      </w:r>
    </w:p>
    <w:p w:rsidR="003F06F8" w:rsidRDefault="003F06F8">
      <w:pPr>
        <w:spacing w:after="200" w:line="276" w:lineRule="auto"/>
      </w:pPr>
      <w:r>
        <w:br w:type="page"/>
      </w:r>
    </w:p>
    <w:p w:rsidR="00A40454" w:rsidRDefault="00A40454" w:rsidP="00D16931">
      <w:pPr>
        <w:pStyle w:val="ListParagraph"/>
        <w:jc w:val="both"/>
      </w:pPr>
    </w:p>
    <w:p w:rsidR="0094204C" w:rsidRPr="00F554AB" w:rsidRDefault="0094204C" w:rsidP="00D16931">
      <w:pPr>
        <w:jc w:val="both"/>
        <w:rPr>
          <w:rFonts w:ascii="Arial" w:hAnsi="Arial" w:cs="Arial"/>
          <w:b/>
          <w:u w:val="single"/>
        </w:rPr>
      </w:pPr>
      <w:r w:rsidRPr="00F554AB">
        <w:rPr>
          <w:rFonts w:ascii="Arial" w:hAnsi="Arial" w:cs="Arial"/>
          <w:b/>
          <w:u w:val="single"/>
        </w:rPr>
        <w:t>Section III: Assessment of Outcomes</w:t>
      </w:r>
    </w:p>
    <w:p w:rsidR="00827AE5" w:rsidRPr="00F554AB" w:rsidRDefault="00827AE5" w:rsidP="00827AE5">
      <w:pPr>
        <w:rPr>
          <w:rFonts w:ascii="Arial" w:hAnsi="Arial" w:cs="Arial"/>
        </w:rPr>
      </w:pPr>
    </w:p>
    <w:p w:rsidR="00F0239E" w:rsidRPr="00F554AB" w:rsidRDefault="00D31DDA" w:rsidP="00827AE5">
      <w:pPr>
        <w:rPr>
          <w:rFonts w:ascii="Arial" w:hAnsi="Arial" w:cs="Arial"/>
        </w:rPr>
      </w:pPr>
      <w:r w:rsidRPr="00F554AB">
        <w:rPr>
          <w:rFonts w:ascii="Arial" w:hAnsi="Arial" w:cs="Arial"/>
        </w:rPr>
        <w:t>The Program Outcomes for this program are listed below.</w:t>
      </w:r>
      <w:r w:rsidR="00A63ACE" w:rsidRPr="00F554AB">
        <w:rPr>
          <w:rFonts w:ascii="Arial" w:hAnsi="Arial" w:cs="Arial"/>
        </w:rPr>
        <w:t xml:space="preserve">  </w:t>
      </w:r>
      <w:r w:rsidR="00A63ACE" w:rsidRPr="00F554AB">
        <w:rPr>
          <w:rFonts w:ascii="Arial" w:hAnsi="Arial" w:cs="Arial"/>
          <w:b/>
        </w:rPr>
        <w:t xml:space="preserve">At least </w:t>
      </w:r>
      <w:r w:rsidR="00E749F1" w:rsidRPr="00F554AB">
        <w:rPr>
          <w:rFonts w:ascii="Arial" w:hAnsi="Arial" w:cs="Arial"/>
          <w:b/>
        </w:rPr>
        <w:t>one-third of your</w:t>
      </w:r>
      <w:r w:rsidR="00A63ACE" w:rsidRPr="00F554AB">
        <w:rPr>
          <w:rFonts w:ascii="Arial" w:hAnsi="Arial" w:cs="Arial"/>
          <w:b/>
        </w:rPr>
        <w:t xml:space="preserve"> program outcomes </w:t>
      </w:r>
      <w:r w:rsidR="00EC0B9E" w:rsidRPr="00F554AB">
        <w:rPr>
          <w:rFonts w:ascii="Arial" w:hAnsi="Arial" w:cs="Arial"/>
          <w:b/>
        </w:rPr>
        <w:t xml:space="preserve">must </w:t>
      </w:r>
      <w:r w:rsidR="00A63ACE" w:rsidRPr="00F554AB">
        <w:rPr>
          <w:rFonts w:ascii="Arial" w:hAnsi="Arial" w:cs="Arial"/>
          <w:b/>
        </w:rPr>
        <w:t xml:space="preserve">be assessed as part of this Annual Update, and across the next three years all of these program outcomes </w:t>
      </w:r>
      <w:r w:rsidR="00120E81" w:rsidRPr="00F554AB">
        <w:rPr>
          <w:rFonts w:ascii="Arial" w:hAnsi="Arial" w:cs="Arial"/>
          <w:b/>
        </w:rPr>
        <w:t>must</w:t>
      </w:r>
      <w:r w:rsidR="00A63ACE" w:rsidRPr="00F554AB">
        <w:rPr>
          <w:rFonts w:ascii="Arial" w:hAnsi="Arial" w:cs="Arial"/>
          <w:b/>
        </w:rPr>
        <w:t xml:space="preserve"> </w:t>
      </w:r>
      <w:r w:rsidR="00AF6A23" w:rsidRPr="00F554AB">
        <w:rPr>
          <w:rFonts w:ascii="Arial" w:hAnsi="Arial" w:cs="Arial"/>
          <w:b/>
        </w:rPr>
        <w:t>be</w:t>
      </w:r>
      <w:r w:rsidR="00A63ACE" w:rsidRPr="00F554AB">
        <w:rPr>
          <w:rFonts w:ascii="Arial" w:hAnsi="Arial" w:cs="Arial"/>
          <w:b/>
        </w:rPr>
        <w:t xml:space="preserve"> assessed at least once</w:t>
      </w:r>
      <w:r w:rsidR="00A63ACE" w:rsidRPr="00F554AB">
        <w:rPr>
          <w:rFonts w:ascii="Arial" w:hAnsi="Arial" w:cs="Arial"/>
        </w:rPr>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F554AB" w:rsidTr="00827AE5">
        <w:trPr>
          <w:trHeight w:val="71"/>
        </w:trPr>
        <w:tc>
          <w:tcPr>
            <w:tcW w:w="5340" w:type="dxa"/>
            <w:shd w:val="clear" w:color="auto" w:fill="FFFFFF"/>
            <w:vAlign w:val="center"/>
          </w:tcPr>
          <w:p w:rsidR="002C1797" w:rsidRPr="00F554AB" w:rsidRDefault="00F8332D" w:rsidP="008860C1">
            <w:pPr>
              <w:jc w:val="center"/>
              <w:rPr>
                <w:rFonts w:ascii="Arial" w:hAnsi="Arial" w:cs="Arial"/>
                <w:sz w:val="24"/>
                <w:szCs w:val="24"/>
              </w:rPr>
            </w:pPr>
            <w:r w:rsidRPr="00F554AB">
              <w:rPr>
                <w:rFonts w:ascii="Arial" w:hAnsi="Arial" w:cs="Arial"/>
                <w:b/>
                <w:sz w:val="24"/>
                <w:szCs w:val="24"/>
                <w:u w:val="single"/>
              </w:rPr>
              <w:t>Surgical Technology</w:t>
            </w:r>
            <w:r w:rsidR="002C1797" w:rsidRPr="00F554AB">
              <w:rPr>
                <w:rFonts w:ascii="Arial" w:hAnsi="Arial" w:cs="Arial"/>
                <w:sz w:val="24"/>
                <w:szCs w:val="24"/>
              </w:rPr>
              <w:t xml:space="preserve"> Program Outcomes</w:t>
            </w:r>
          </w:p>
        </w:tc>
        <w:tc>
          <w:tcPr>
            <w:tcW w:w="1440" w:type="dxa"/>
          </w:tcPr>
          <w:p w:rsidR="002C1797" w:rsidRPr="00F554AB" w:rsidRDefault="00AF6A23" w:rsidP="008860C1">
            <w:pPr>
              <w:jc w:val="center"/>
              <w:rPr>
                <w:rFonts w:ascii="Arial" w:hAnsi="Arial" w:cs="Arial"/>
                <w:sz w:val="20"/>
                <w:szCs w:val="20"/>
              </w:rPr>
            </w:pPr>
            <w:r w:rsidRPr="00F554AB">
              <w:rPr>
                <w:rFonts w:ascii="Arial" w:hAnsi="Arial" w:cs="Arial"/>
                <w:sz w:val="20"/>
                <w:szCs w:val="20"/>
              </w:rPr>
              <w:t>In which courses are these program outcomes addressed</w:t>
            </w:r>
            <w:r w:rsidR="002C1797" w:rsidRPr="00F554AB">
              <w:rPr>
                <w:rFonts w:ascii="Arial" w:hAnsi="Arial" w:cs="Arial"/>
                <w:sz w:val="20"/>
                <w:szCs w:val="20"/>
              </w:rPr>
              <w:t>?</w:t>
            </w:r>
          </w:p>
        </w:tc>
        <w:tc>
          <w:tcPr>
            <w:tcW w:w="2160" w:type="dxa"/>
            <w:shd w:val="clear" w:color="auto" w:fill="auto"/>
          </w:tcPr>
          <w:p w:rsidR="002C1797" w:rsidRPr="00F554AB" w:rsidRDefault="004D3BE1" w:rsidP="00A63ACE">
            <w:pPr>
              <w:jc w:val="center"/>
              <w:rPr>
                <w:rFonts w:ascii="Arial" w:hAnsi="Arial" w:cs="Arial"/>
                <w:sz w:val="20"/>
                <w:szCs w:val="20"/>
              </w:rPr>
            </w:pPr>
            <w:r w:rsidRPr="00F554AB">
              <w:rPr>
                <w:rFonts w:ascii="Arial" w:hAnsi="Arial" w:cs="Arial"/>
                <w:sz w:val="20"/>
                <w:szCs w:val="20"/>
              </w:rPr>
              <w:t>Which of these program outcomes were assessed during the last fiscal year? </w:t>
            </w:r>
          </w:p>
        </w:tc>
        <w:tc>
          <w:tcPr>
            <w:tcW w:w="1898" w:type="dxa"/>
          </w:tcPr>
          <w:p w:rsidR="002C1797" w:rsidRPr="00F554AB" w:rsidRDefault="002C1797" w:rsidP="00A63ACE">
            <w:pPr>
              <w:jc w:val="center"/>
              <w:rPr>
                <w:rFonts w:ascii="Arial" w:hAnsi="Arial" w:cs="Arial"/>
                <w:sz w:val="20"/>
                <w:szCs w:val="20"/>
              </w:rPr>
            </w:pPr>
            <w:r w:rsidRPr="00F554AB">
              <w:rPr>
                <w:rFonts w:ascii="Arial" w:hAnsi="Arial" w:cs="Arial"/>
                <w:sz w:val="20"/>
                <w:szCs w:val="20"/>
              </w:rPr>
              <w:t>Assessment Methods</w:t>
            </w:r>
          </w:p>
          <w:p w:rsidR="002C1797" w:rsidRPr="00F554AB" w:rsidRDefault="002C1797" w:rsidP="00A63ACE">
            <w:pPr>
              <w:jc w:val="center"/>
              <w:rPr>
                <w:rFonts w:ascii="Arial" w:hAnsi="Arial" w:cs="Arial"/>
                <w:sz w:val="20"/>
                <w:szCs w:val="20"/>
              </w:rPr>
            </w:pPr>
            <w:r w:rsidRPr="00F554AB">
              <w:rPr>
                <w:rFonts w:ascii="Arial" w:hAnsi="Arial" w:cs="Arial"/>
                <w:sz w:val="20"/>
                <w:szCs w:val="20"/>
              </w:rPr>
              <w:t>Used</w:t>
            </w:r>
          </w:p>
          <w:p w:rsidR="002C1797" w:rsidRPr="00F554AB" w:rsidRDefault="002C1797" w:rsidP="00A63ACE">
            <w:pPr>
              <w:jc w:val="center"/>
              <w:rPr>
                <w:rFonts w:ascii="Arial" w:hAnsi="Arial" w:cs="Arial"/>
                <w:sz w:val="20"/>
                <w:szCs w:val="20"/>
              </w:rPr>
            </w:pPr>
          </w:p>
        </w:tc>
      </w:tr>
      <w:tr w:rsidR="002C1797" w:rsidRPr="00F554AB" w:rsidTr="00827AE5">
        <w:trPr>
          <w:trHeight w:val="269"/>
        </w:trPr>
        <w:tc>
          <w:tcPr>
            <w:tcW w:w="5340" w:type="dxa"/>
            <w:shd w:val="clear" w:color="auto" w:fill="FFFFFF"/>
            <w:vAlign w:val="center"/>
          </w:tcPr>
          <w:p w:rsidR="00F554AB" w:rsidRDefault="00F554AB" w:rsidP="008860C1">
            <w:pPr>
              <w:rPr>
                <w:rFonts w:ascii="Arial" w:hAnsi="Arial" w:cs="Arial"/>
                <w:sz w:val="20"/>
                <w:szCs w:val="20"/>
              </w:rPr>
            </w:pPr>
          </w:p>
          <w:p w:rsidR="002C1797" w:rsidRDefault="002C1797" w:rsidP="008860C1">
            <w:pPr>
              <w:rPr>
                <w:rFonts w:ascii="Arial" w:hAnsi="Arial" w:cs="Arial"/>
                <w:sz w:val="20"/>
                <w:szCs w:val="20"/>
              </w:rPr>
            </w:pPr>
            <w:r w:rsidRPr="00F554AB">
              <w:rPr>
                <w:rFonts w:ascii="Arial" w:hAnsi="Arial" w:cs="Arial"/>
                <w:sz w:val="20"/>
                <w:szCs w:val="20"/>
              </w:rPr>
              <w:t xml:space="preserve">1) </w:t>
            </w:r>
            <w:r w:rsidR="00F554AB">
              <w:rPr>
                <w:rFonts w:ascii="Arial" w:hAnsi="Arial" w:cs="Arial"/>
                <w:sz w:val="20"/>
                <w:szCs w:val="20"/>
              </w:rPr>
              <w:t xml:space="preserve">  </w:t>
            </w:r>
            <w:r w:rsidR="00F8332D" w:rsidRPr="00F554AB">
              <w:rPr>
                <w:rFonts w:ascii="Arial" w:hAnsi="Arial" w:cs="Arial"/>
                <w:sz w:val="20"/>
                <w:szCs w:val="20"/>
              </w:rPr>
              <w:t>Utilize critical thinking as a basis for clinical judgment and anticipatory decision making when providing perioperative care.</w:t>
            </w:r>
          </w:p>
          <w:p w:rsidR="00F554AB" w:rsidRPr="00F554AB" w:rsidRDefault="00F554AB" w:rsidP="008860C1">
            <w:pPr>
              <w:rPr>
                <w:rFonts w:ascii="Arial" w:hAnsi="Arial" w:cs="Arial"/>
                <w:i/>
                <w:sz w:val="20"/>
                <w:szCs w:val="20"/>
              </w:rPr>
            </w:pPr>
          </w:p>
        </w:tc>
        <w:tc>
          <w:tcPr>
            <w:tcW w:w="1440" w:type="dxa"/>
          </w:tcPr>
          <w:p w:rsidR="008B29CA" w:rsidRDefault="008B29CA" w:rsidP="008B29CA">
            <w:pPr>
              <w:rPr>
                <w:rFonts w:ascii="Arial" w:hAnsi="Arial" w:cs="Arial"/>
                <w:sz w:val="20"/>
                <w:szCs w:val="20"/>
              </w:rPr>
            </w:pPr>
          </w:p>
          <w:p w:rsidR="002C1797" w:rsidRPr="00F554AB" w:rsidRDefault="00FF5240" w:rsidP="008B29CA">
            <w:pPr>
              <w:rPr>
                <w:rFonts w:ascii="Arial" w:hAnsi="Arial" w:cs="Arial"/>
                <w:sz w:val="20"/>
                <w:szCs w:val="20"/>
              </w:rPr>
            </w:pPr>
            <w:r w:rsidRPr="00EB3889">
              <w:rPr>
                <w:rFonts w:ascii="Arial" w:hAnsi="Arial" w:cs="Arial"/>
                <w:sz w:val="20"/>
                <w:szCs w:val="20"/>
              </w:rPr>
              <w:t xml:space="preserve">SUT </w:t>
            </w:r>
            <w:r>
              <w:rPr>
                <w:rFonts w:ascii="Arial" w:hAnsi="Arial" w:cs="Arial"/>
                <w:sz w:val="20"/>
                <w:szCs w:val="20"/>
              </w:rPr>
              <w:t>1</w:t>
            </w:r>
            <w:r w:rsidRPr="00EB3889">
              <w:rPr>
                <w:rFonts w:ascii="Arial" w:hAnsi="Arial" w:cs="Arial"/>
                <w:sz w:val="20"/>
                <w:szCs w:val="20"/>
              </w:rPr>
              <w:t xml:space="preserve">11, </w:t>
            </w:r>
            <w:r>
              <w:rPr>
                <w:rFonts w:ascii="Arial" w:hAnsi="Arial" w:cs="Arial"/>
                <w:sz w:val="20"/>
                <w:szCs w:val="20"/>
              </w:rPr>
              <w:t>1</w:t>
            </w:r>
            <w:r w:rsidRPr="00EB3889">
              <w:rPr>
                <w:rFonts w:ascii="Arial" w:hAnsi="Arial" w:cs="Arial"/>
                <w:sz w:val="20"/>
                <w:szCs w:val="20"/>
              </w:rPr>
              <w:t>1</w:t>
            </w:r>
            <w:r>
              <w:rPr>
                <w:rFonts w:ascii="Arial" w:hAnsi="Arial" w:cs="Arial"/>
                <w:sz w:val="20"/>
                <w:szCs w:val="20"/>
              </w:rPr>
              <w:t>2</w:t>
            </w:r>
            <w:r w:rsidRPr="00EB3889">
              <w:rPr>
                <w:rFonts w:ascii="Arial" w:hAnsi="Arial" w:cs="Arial"/>
                <w:sz w:val="20"/>
                <w:szCs w:val="20"/>
              </w:rPr>
              <w:t xml:space="preserve">, 211, 212,  220,  </w:t>
            </w:r>
          </w:p>
        </w:tc>
        <w:tc>
          <w:tcPr>
            <w:tcW w:w="2160" w:type="dxa"/>
            <w:shd w:val="clear" w:color="auto" w:fill="auto"/>
          </w:tcPr>
          <w:p w:rsidR="002C1797" w:rsidRPr="00F554AB" w:rsidRDefault="001E6D74" w:rsidP="00690A3D">
            <w:pPr>
              <w:rPr>
                <w:rFonts w:ascii="Arial" w:hAnsi="Arial" w:cs="Arial"/>
                <w:sz w:val="16"/>
                <w:szCs w:val="16"/>
              </w:rPr>
            </w:pPr>
            <w:r>
              <w:rPr>
                <w:rFonts w:ascii="Arial" w:hAnsi="Arial" w:cs="Arial"/>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p>
        </w:tc>
        <w:tc>
          <w:tcPr>
            <w:tcW w:w="1898" w:type="dxa"/>
          </w:tcPr>
          <w:p w:rsidR="002C1797" w:rsidRPr="00F554AB" w:rsidRDefault="001E6D74" w:rsidP="002C1797">
            <w:pPr>
              <w:pStyle w:val="ListParagraph"/>
              <w:numPr>
                <w:ilvl w:val="0"/>
                <w:numId w:val="14"/>
              </w:numPr>
              <w:ind w:left="252" w:hanging="180"/>
              <w:rPr>
                <w:rFonts w:ascii="Arial" w:hAnsi="Arial" w:cs="Arial"/>
                <w:sz w:val="20"/>
                <w:szCs w:val="20"/>
              </w:rPr>
            </w:pPr>
            <w:r w:rsidRPr="00F554AB">
              <w:rPr>
                <w:rFonts w:ascii="Arial" w:hAnsi="Arial" w:cs="Arial"/>
              </w:rPr>
              <w:fldChar w:fldCharType="begin">
                <w:ffData>
                  <w:name w:val="Text6"/>
                  <w:enabled/>
                  <w:calcOnExit w:val="0"/>
                  <w:textInput/>
                </w:ffData>
              </w:fldChar>
            </w:r>
            <w:r w:rsidR="007825CC" w:rsidRPr="00F554AB">
              <w:rPr>
                <w:rFonts w:ascii="Arial" w:hAnsi="Arial" w:cs="Arial"/>
              </w:rPr>
              <w:instrText xml:space="preserve"> FORMTEXT </w:instrText>
            </w:r>
            <w:r w:rsidRPr="00F554AB">
              <w:rPr>
                <w:rFonts w:ascii="Arial" w:hAnsi="Arial" w:cs="Arial"/>
              </w:rPr>
            </w:r>
            <w:r w:rsidRPr="00F554AB">
              <w:rPr>
                <w:rFonts w:ascii="Arial" w:hAnsi="Arial" w:cs="Arial"/>
              </w:rPr>
              <w:fldChar w:fldCharType="separate"/>
            </w:r>
            <w:r w:rsidR="007825CC" w:rsidRPr="00F554AB">
              <w:rPr>
                <w:rFonts w:ascii="Arial" w:hAnsi="Arial" w:cs="Arial"/>
                <w:noProof/>
              </w:rPr>
              <w:t> </w:t>
            </w:r>
            <w:r w:rsidR="007825CC" w:rsidRPr="00F554AB">
              <w:rPr>
                <w:rFonts w:ascii="Arial" w:hAnsi="Arial" w:cs="Arial"/>
                <w:noProof/>
              </w:rPr>
              <w:t> </w:t>
            </w:r>
            <w:r w:rsidR="007825CC" w:rsidRPr="00F554AB">
              <w:rPr>
                <w:rFonts w:ascii="Arial" w:hAnsi="Arial" w:cs="Arial"/>
                <w:noProof/>
              </w:rPr>
              <w:t> </w:t>
            </w:r>
            <w:r w:rsidR="007825CC" w:rsidRPr="00F554AB">
              <w:rPr>
                <w:rFonts w:ascii="Arial" w:hAnsi="Arial" w:cs="Arial"/>
                <w:noProof/>
              </w:rPr>
              <w:t> </w:t>
            </w:r>
            <w:r w:rsidR="007825CC" w:rsidRPr="00F554AB">
              <w:rPr>
                <w:rFonts w:ascii="Arial" w:hAnsi="Arial" w:cs="Arial"/>
                <w:noProof/>
              </w:rPr>
              <w:t> </w:t>
            </w:r>
            <w:r w:rsidRPr="00F554AB">
              <w:rPr>
                <w:rFonts w:ascii="Arial" w:hAnsi="Arial" w:cs="Arial"/>
              </w:rPr>
              <w:fldChar w:fldCharType="end"/>
            </w:r>
          </w:p>
        </w:tc>
      </w:tr>
      <w:tr w:rsidR="002C1797" w:rsidRPr="00F554AB" w:rsidTr="00827AE5">
        <w:trPr>
          <w:trHeight w:val="71"/>
        </w:trPr>
        <w:tc>
          <w:tcPr>
            <w:tcW w:w="5340" w:type="dxa"/>
            <w:shd w:val="clear" w:color="auto" w:fill="FFFFFF"/>
            <w:vAlign w:val="center"/>
          </w:tcPr>
          <w:p w:rsidR="00F554AB" w:rsidRDefault="00F554AB" w:rsidP="008860C1">
            <w:pPr>
              <w:rPr>
                <w:rFonts w:ascii="Arial" w:hAnsi="Arial" w:cs="Arial"/>
                <w:sz w:val="20"/>
                <w:szCs w:val="20"/>
              </w:rPr>
            </w:pPr>
          </w:p>
          <w:p w:rsidR="002C1797" w:rsidRDefault="002C1797" w:rsidP="008860C1">
            <w:pPr>
              <w:rPr>
                <w:rFonts w:ascii="Arial" w:hAnsi="Arial" w:cs="Arial"/>
                <w:i/>
                <w:sz w:val="20"/>
                <w:szCs w:val="20"/>
              </w:rPr>
            </w:pPr>
            <w:r w:rsidRPr="00F554AB">
              <w:rPr>
                <w:rFonts w:ascii="Arial" w:hAnsi="Arial" w:cs="Arial"/>
                <w:sz w:val="20"/>
                <w:szCs w:val="20"/>
              </w:rPr>
              <w:t xml:space="preserve">2) </w:t>
            </w:r>
            <w:r w:rsidR="00F8332D" w:rsidRPr="00F554AB">
              <w:rPr>
                <w:rFonts w:ascii="Arial" w:hAnsi="Arial" w:cs="Arial"/>
                <w:sz w:val="20"/>
                <w:szCs w:val="20"/>
              </w:rPr>
              <w:t>Demonstrate safe performance of perioperative skills</w:t>
            </w:r>
            <w:r w:rsidR="00F8332D" w:rsidRPr="00F554AB">
              <w:rPr>
                <w:rFonts w:ascii="Arial" w:hAnsi="Arial" w:cs="Arial"/>
                <w:i/>
                <w:sz w:val="20"/>
                <w:szCs w:val="20"/>
              </w:rPr>
              <w:t>.</w:t>
            </w:r>
          </w:p>
          <w:p w:rsidR="00F554AB" w:rsidRPr="00F554AB" w:rsidRDefault="00F554AB" w:rsidP="008860C1">
            <w:pPr>
              <w:rPr>
                <w:rFonts w:ascii="Arial" w:hAnsi="Arial" w:cs="Arial"/>
                <w:sz w:val="20"/>
                <w:szCs w:val="20"/>
              </w:rPr>
            </w:pPr>
          </w:p>
        </w:tc>
        <w:tc>
          <w:tcPr>
            <w:tcW w:w="1440" w:type="dxa"/>
          </w:tcPr>
          <w:p w:rsidR="008B29CA" w:rsidRDefault="008B29CA" w:rsidP="008B29CA">
            <w:pPr>
              <w:rPr>
                <w:rFonts w:ascii="Arial" w:hAnsi="Arial" w:cs="Arial"/>
                <w:sz w:val="20"/>
                <w:szCs w:val="20"/>
              </w:rPr>
            </w:pPr>
          </w:p>
          <w:p w:rsidR="002C1797" w:rsidRPr="00F554AB" w:rsidRDefault="008B29CA" w:rsidP="008B29CA">
            <w:pPr>
              <w:rPr>
                <w:rFonts w:ascii="Arial" w:hAnsi="Arial" w:cs="Arial"/>
                <w:sz w:val="20"/>
                <w:szCs w:val="20"/>
              </w:rPr>
            </w:pPr>
            <w:r w:rsidRPr="00EB3889">
              <w:rPr>
                <w:rFonts w:ascii="Arial" w:hAnsi="Arial" w:cs="Arial"/>
                <w:sz w:val="20"/>
                <w:szCs w:val="20"/>
              </w:rPr>
              <w:t xml:space="preserve">SUT </w:t>
            </w:r>
            <w:r>
              <w:rPr>
                <w:rFonts w:ascii="Arial" w:hAnsi="Arial" w:cs="Arial"/>
                <w:sz w:val="20"/>
                <w:szCs w:val="20"/>
              </w:rPr>
              <w:t>1</w:t>
            </w:r>
            <w:r w:rsidRPr="00EB3889">
              <w:rPr>
                <w:rFonts w:ascii="Arial" w:hAnsi="Arial" w:cs="Arial"/>
                <w:sz w:val="20"/>
                <w:szCs w:val="20"/>
              </w:rPr>
              <w:t xml:space="preserve">11, 112, 211, 212,  220; </w:t>
            </w:r>
          </w:p>
        </w:tc>
        <w:tc>
          <w:tcPr>
            <w:tcW w:w="2160" w:type="dxa"/>
            <w:shd w:val="clear" w:color="auto" w:fill="auto"/>
          </w:tcPr>
          <w:p w:rsidR="002C1797" w:rsidRPr="00F554AB" w:rsidRDefault="001E6D74" w:rsidP="008860C1">
            <w:pPr>
              <w:jc w:val="center"/>
              <w:rPr>
                <w:rFonts w:ascii="Arial" w:hAnsi="Arial" w:cs="Arial"/>
                <w:sz w:val="20"/>
                <w:szCs w:val="20"/>
              </w:rPr>
            </w:pPr>
            <w:r>
              <w:rPr>
                <w:rFonts w:ascii="Arial" w:hAnsi="Arial" w:cs="Arial"/>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39"/>
              </w:pict>
            </w:r>
          </w:p>
        </w:tc>
        <w:tc>
          <w:tcPr>
            <w:tcW w:w="1898" w:type="dxa"/>
          </w:tcPr>
          <w:p w:rsidR="002C1797" w:rsidRPr="00F554AB" w:rsidRDefault="001E6D74" w:rsidP="002C1797">
            <w:pPr>
              <w:pStyle w:val="ListParagraph"/>
              <w:numPr>
                <w:ilvl w:val="0"/>
                <w:numId w:val="14"/>
              </w:numPr>
              <w:ind w:left="252" w:hanging="180"/>
              <w:rPr>
                <w:rFonts w:ascii="Arial" w:hAnsi="Arial" w:cs="Arial"/>
                <w:sz w:val="20"/>
                <w:szCs w:val="20"/>
              </w:rPr>
            </w:pPr>
            <w:r w:rsidRPr="00F554AB">
              <w:rPr>
                <w:rFonts w:ascii="Arial" w:hAnsi="Arial" w:cs="Arial"/>
              </w:rPr>
              <w:fldChar w:fldCharType="begin">
                <w:ffData>
                  <w:name w:val="Text6"/>
                  <w:enabled/>
                  <w:calcOnExit w:val="0"/>
                  <w:textInput/>
                </w:ffData>
              </w:fldChar>
            </w:r>
            <w:r w:rsidR="007825CC" w:rsidRPr="00F554AB">
              <w:rPr>
                <w:rFonts w:ascii="Arial" w:hAnsi="Arial" w:cs="Arial"/>
              </w:rPr>
              <w:instrText xml:space="preserve"> FORMTEXT </w:instrText>
            </w:r>
            <w:r w:rsidRPr="00F554AB">
              <w:rPr>
                <w:rFonts w:ascii="Arial" w:hAnsi="Arial" w:cs="Arial"/>
              </w:rPr>
            </w:r>
            <w:r w:rsidRPr="00F554AB">
              <w:rPr>
                <w:rFonts w:ascii="Arial" w:hAnsi="Arial" w:cs="Arial"/>
              </w:rPr>
              <w:fldChar w:fldCharType="separate"/>
            </w:r>
            <w:r w:rsidR="007825CC" w:rsidRPr="00F554AB">
              <w:rPr>
                <w:rFonts w:ascii="Arial" w:hAnsi="Arial" w:cs="Arial"/>
                <w:noProof/>
              </w:rPr>
              <w:t> </w:t>
            </w:r>
            <w:r w:rsidR="007825CC" w:rsidRPr="00F554AB">
              <w:rPr>
                <w:rFonts w:ascii="Arial" w:hAnsi="Arial" w:cs="Arial"/>
                <w:noProof/>
              </w:rPr>
              <w:t> </w:t>
            </w:r>
            <w:r w:rsidR="007825CC" w:rsidRPr="00F554AB">
              <w:rPr>
                <w:rFonts w:ascii="Arial" w:hAnsi="Arial" w:cs="Arial"/>
                <w:noProof/>
              </w:rPr>
              <w:t> </w:t>
            </w:r>
            <w:r w:rsidR="007825CC" w:rsidRPr="00F554AB">
              <w:rPr>
                <w:rFonts w:ascii="Arial" w:hAnsi="Arial" w:cs="Arial"/>
                <w:noProof/>
              </w:rPr>
              <w:t> </w:t>
            </w:r>
            <w:r w:rsidR="007825CC" w:rsidRPr="00F554AB">
              <w:rPr>
                <w:rFonts w:ascii="Arial" w:hAnsi="Arial" w:cs="Arial"/>
                <w:noProof/>
              </w:rPr>
              <w:t> </w:t>
            </w:r>
            <w:r w:rsidRPr="00F554AB">
              <w:rPr>
                <w:rFonts w:ascii="Arial" w:hAnsi="Arial" w:cs="Arial"/>
              </w:rPr>
              <w:fldChar w:fldCharType="end"/>
            </w:r>
          </w:p>
        </w:tc>
      </w:tr>
      <w:tr w:rsidR="00690A3D" w:rsidRPr="00F554AB" w:rsidTr="00827AE5">
        <w:trPr>
          <w:trHeight w:val="71"/>
        </w:trPr>
        <w:tc>
          <w:tcPr>
            <w:tcW w:w="5340" w:type="dxa"/>
            <w:shd w:val="clear" w:color="auto" w:fill="FFFFFF"/>
            <w:vAlign w:val="center"/>
          </w:tcPr>
          <w:p w:rsidR="00F554AB" w:rsidRDefault="00F554AB" w:rsidP="000D3A39">
            <w:pPr>
              <w:rPr>
                <w:rFonts w:ascii="Arial" w:hAnsi="Arial" w:cs="Arial"/>
                <w:sz w:val="20"/>
                <w:szCs w:val="20"/>
              </w:rPr>
            </w:pPr>
          </w:p>
          <w:p w:rsidR="00F554AB" w:rsidRPr="00F554AB" w:rsidRDefault="00690A3D" w:rsidP="008B29CA">
            <w:pPr>
              <w:rPr>
                <w:rFonts w:ascii="Arial" w:hAnsi="Arial" w:cs="Arial"/>
                <w:sz w:val="20"/>
                <w:szCs w:val="20"/>
              </w:rPr>
            </w:pPr>
            <w:r w:rsidRPr="00F554AB">
              <w:rPr>
                <w:rFonts w:ascii="Arial" w:hAnsi="Arial" w:cs="Arial"/>
                <w:sz w:val="20"/>
                <w:szCs w:val="20"/>
              </w:rPr>
              <w:t xml:space="preserve">3) </w:t>
            </w:r>
            <w:r w:rsidR="00F8332D" w:rsidRPr="00F554AB">
              <w:rPr>
                <w:rFonts w:ascii="Arial" w:hAnsi="Arial" w:cs="Arial"/>
                <w:sz w:val="20"/>
                <w:szCs w:val="20"/>
              </w:rPr>
              <w:t>Demonstrate professional behaviors of caring, accountability, responsibility, and respect for the patient’s rights of privacy, confidentiality, dignity, comfort, and quality of care.</w:t>
            </w:r>
          </w:p>
        </w:tc>
        <w:tc>
          <w:tcPr>
            <w:tcW w:w="1440" w:type="dxa"/>
          </w:tcPr>
          <w:p w:rsidR="008B29CA" w:rsidRDefault="008B29CA" w:rsidP="008B29CA">
            <w:pPr>
              <w:rPr>
                <w:rFonts w:ascii="Arial" w:hAnsi="Arial" w:cs="Arial"/>
                <w:sz w:val="20"/>
                <w:szCs w:val="20"/>
              </w:rPr>
            </w:pPr>
          </w:p>
          <w:p w:rsidR="00690A3D" w:rsidRPr="00F554AB" w:rsidRDefault="008B29CA" w:rsidP="008B29CA">
            <w:pPr>
              <w:rPr>
                <w:rFonts w:ascii="Arial" w:hAnsi="Arial" w:cs="Arial"/>
                <w:sz w:val="20"/>
                <w:szCs w:val="20"/>
              </w:rPr>
            </w:pPr>
            <w:r w:rsidRPr="00EB3889">
              <w:rPr>
                <w:rFonts w:ascii="Arial" w:hAnsi="Arial" w:cs="Arial"/>
                <w:sz w:val="20"/>
                <w:szCs w:val="20"/>
              </w:rPr>
              <w:t>SUT 111, 112, 211, 212, 220;</w:t>
            </w:r>
          </w:p>
        </w:tc>
        <w:tc>
          <w:tcPr>
            <w:tcW w:w="2160" w:type="dxa"/>
            <w:shd w:val="clear" w:color="auto" w:fill="auto"/>
          </w:tcPr>
          <w:p w:rsidR="00690A3D" w:rsidRPr="00F554AB" w:rsidRDefault="001E6D74" w:rsidP="006E5822">
            <w:pPr>
              <w:rPr>
                <w:rFonts w:ascii="Arial" w:hAnsi="Arial" w:cs="Arial"/>
                <w:sz w:val="16"/>
                <w:szCs w:val="16"/>
              </w:rPr>
            </w:pPr>
            <w:r>
              <w:rPr>
                <w:rFonts w:ascii="Arial" w:hAnsi="Arial" w:cs="Arial"/>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12" o:title=""/>
                  <o:lock v:ext="edit" aspectratio="t"/>
                  <w10:wrap type="tight"/>
                </v:shape>
                <w:control r:id="rId13" w:name="CheckBox12" w:shapeid="_x0000_s1040"/>
              </w:pict>
            </w:r>
          </w:p>
        </w:tc>
        <w:tc>
          <w:tcPr>
            <w:tcW w:w="1898" w:type="dxa"/>
          </w:tcPr>
          <w:p w:rsidR="00DA4125" w:rsidRDefault="00DA4125" w:rsidP="00DA4125">
            <w:pPr>
              <w:pStyle w:val="ListParagraph"/>
              <w:ind w:left="252"/>
              <w:rPr>
                <w:rFonts w:ascii="Arial" w:hAnsi="Arial" w:cs="Arial"/>
                <w:sz w:val="20"/>
                <w:szCs w:val="20"/>
              </w:rPr>
            </w:pPr>
          </w:p>
          <w:p w:rsidR="00690A3D" w:rsidRPr="00F554AB" w:rsidRDefault="00DA4125" w:rsidP="002C1797">
            <w:pPr>
              <w:pStyle w:val="ListParagraph"/>
              <w:numPr>
                <w:ilvl w:val="0"/>
                <w:numId w:val="14"/>
              </w:numPr>
              <w:ind w:left="252" w:hanging="180"/>
              <w:rPr>
                <w:rFonts w:ascii="Arial" w:hAnsi="Arial" w:cs="Arial"/>
                <w:sz w:val="20"/>
                <w:szCs w:val="20"/>
              </w:rPr>
            </w:pPr>
            <w:r>
              <w:rPr>
                <w:rFonts w:ascii="Arial" w:hAnsi="Arial" w:cs="Arial"/>
                <w:sz w:val="20"/>
                <w:szCs w:val="20"/>
              </w:rPr>
              <w:t>Preceptor / Student Evaluations</w:t>
            </w:r>
          </w:p>
        </w:tc>
      </w:tr>
      <w:tr w:rsidR="00690A3D" w:rsidRPr="00F554AB" w:rsidTr="00827AE5">
        <w:trPr>
          <w:trHeight w:val="71"/>
        </w:trPr>
        <w:tc>
          <w:tcPr>
            <w:tcW w:w="5340" w:type="dxa"/>
            <w:shd w:val="clear" w:color="auto" w:fill="FFFFFF"/>
            <w:vAlign w:val="center"/>
          </w:tcPr>
          <w:p w:rsidR="00F554AB" w:rsidRDefault="00F554AB" w:rsidP="008860C1">
            <w:pPr>
              <w:rPr>
                <w:rFonts w:ascii="Arial" w:hAnsi="Arial" w:cs="Arial"/>
                <w:sz w:val="20"/>
                <w:szCs w:val="20"/>
              </w:rPr>
            </w:pPr>
          </w:p>
          <w:p w:rsidR="00690A3D" w:rsidRDefault="00690A3D" w:rsidP="008860C1">
            <w:pPr>
              <w:rPr>
                <w:rFonts w:ascii="Arial" w:hAnsi="Arial" w:cs="Arial"/>
                <w:sz w:val="20"/>
                <w:szCs w:val="20"/>
              </w:rPr>
            </w:pPr>
            <w:r w:rsidRPr="00F554AB">
              <w:rPr>
                <w:rFonts w:ascii="Arial" w:hAnsi="Arial" w:cs="Arial"/>
                <w:sz w:val="20"/>
                <w:szCs w:val="20"/>
              </w:rPr>
              <w:t xml:space="preserve">4) </w:t>
            </w:r>
            <w:r w:rsidR="00F8332D" w:rsidRPr="00F554AB">
              <w:rPr>
                <w:rFonts w:ascii="Arial" w:hAnsi="Arial" w:cs="Arial"/>
                <w:sz w:val="20"/>
                <w:szCs w:val="20"/>
              </w:rPr>
              <w:t>Utilize effective interpersonal communication and group process skills.</w:t>
            </w:r>
          </w:p>
          <w:p w:rsidR="00F554AB" w:rsidRPr="00F554AB" w:rsidRDefault="00F554AB" w:rsidP="008860C1">
            <w:pPr>
              <w:rPr>
                <w:rFonts w:ascii="Arial" w:hAnsi="Arial" w:cs="Arial"/>
                <w:sz w:val="20"/>
                <w:szCs w:val="20"/>
              </w:rPr>
            </w:pPr>
          </w:p>
        </w:tc>
        <w:tc>
          <w:tcPr>
            <w:tcW w:w="1440" w:type="dxa"/>
          </w:tcPr>
          <w:p w:rsidR="00F434D4" w:rsidRDefault="00F434D4" w:rsidP="00F434D4">
            <w:pPr>
              <w:rPr>
                <w:rFonts w:ascii="Arial" w:hAnsi="Arial" w:cs="Arial"/>
                <w:sz w:val="20"/>
                <w:szCs w:val="20"/>
              </w:rPr>
            </w:pPr>
          </w:p>
          <w:p w:rsidR="00690A3D" w:rsidRPr="00F554AB" w:rsidRDefault="00F434D4" w:rsidP="00F434D4">
            <w:pPr>
              <w:rPr>
                <w:rFonts w:ascii="Arial" w:hAnsi="Arial" w:cs="Arial"/>
                <w:sz w:val="20"/>
                <w:szCs w:val="20"/>
              </w:rPr>
            </w:pPr>
            <w:r w:rsidRPr="00EB3889">
              <w:rPr>
                <w:rFonts w:ascii="Arial" w:hAnsi="Arial" w:cs="Arial"/>
                <w:sz w:val="20"/>
                <w:szCs w:val="20"/>
              </w:rPr>
              <w:t xml:space="preserve">SUT 111, 112, 211, 212, </w:t>
            </w:r>
            <w:r>
              <w:rPr>
                <w:rFonts w:ascii="Arial" w:hAnsi="Arial" w:cs="Arial"/>
                <w:sz w:val="20"/>
                <w:szCs w:val="20"/>
              </w:rPr>
              <w:t>2</w:t>
            </w:r>
            <w:r w:rsidRPr="00EB3889">
              <w:rPr>
                <w:rFonts w:ascii="Arial" w:hAnsi="Arial" w:cs="Arial"/>
                <w:sz w:val="20"/>
                <w:szCs w:val="20"/>
              </w:rPr>
              <w:t>20;</w:t>
            </w:r>
          </w:p>
        </w:tc>
        <w:tc>
          <w:tcPr>
            <w:tcW w:w="2160" w:type="dxa"/>
            <w:shd w:val="clear" w:color="auto" w:fill="auto"/>
          </w:tcPr>
          <w:p w:rsidR="00690A3D" w:rsidRPr="00F554AB" w:rsidRDefault="001E6D74" w:rsidP="006E5822">
            <w:pPr>
              <w:jc w:val="center"/>
              <w:rPr>
                <w:rFonts w:ascii="Arial" w:hAnsi="Arial" w:cs="Arial"/>
                <w:sz w:val="20"/>
                <w:szCs w:val="20"/>
              </w:rPr>
            </w:pPr>
            <w:r>
              <w:rPr>
                <w:rFonts w:ascii="Arial" w:hAnsi="Arial" w:cs="Arial"/>
                <w:noProof/>
                <w:sz w:val="20"/>
                <w:szCs w:val="20"/>
              </w:rPr>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4" o:title=""/>
                  <o:lock v:ext="edit" aspectratio="t"/>
                  <w10:wrap type="tight"/>
                </v:shape>
                <w:control r:id="rId15" w:name="CheckBox111" w:shapeid="_x0000_s1041"/>
              </w:pict>
            </w:r>
          </w:p>
        </w:tc>
        <w:tc>
          <w:tcPr>
            <w:tcW w:w="1898" w:type="dxa"/>
          </w:tcPr>
          <w:p w:rsidR="00DA4125" w:rsidRDefault="00DA4125" w:rsidP="00DA4125">
            <w:pPr>
              <w:pStyle w:val="ListParagraph"/>
              <w:ind w:left="252"/>
              <w:rPr>
                <w:rFonts w:ascii="Arial" w:hAnsi="Arial" w:cs="Arial"/>
                <w:sz w:val="20"/>
                <w:szCs w:val="20"/>
              </w:rPr>
            </w:pPr>
          </w:p>
          <w:p w:rsidR="00690A3D" w:rsidRPr="00260C25" w:rsidRDefault="00596BB7" w:rsidP="002C1797">
            <w:pPr>
              <w:pStyle w:val="ListParagraph"/>
              <w:numPr>
                <w:ilvl w:val="0"/>
                <w:numId w:val="14"/>
              </w:numPr>
              <w:ind w:left="252" w:hanging="180"/>
              <w:rPr>
                <w:rFonts w:ascii="Arial" w:hAnsi="Arial" w:cs="Arial"/>
                <w:sz w:val="20"/>
                <w:szCs w:val="20"/>
              </w:rPr>
            </w:pPr>
            <w:r w:rsidRPr="00260C25">
              <w:rPr>
                <w:rFonts w:ascii="Arial" w:hAnsi="Arial" w:cs="Arial"/>
                <w:sz w:val="20"/>
                <w:szCs w:val="20"/>
              </w:rPr>
              <w:t>Interpersonal</w:t>
            </w:r>
            <w:r w:rsidR="00260C25" w:rsidRPr="00260C25">
              <w:rPr>
                <w:rFonts w:ascii="Arial" w:hAnsi="Arial" w:cs="Arial"/>
                <w:sz w:val="20"/>
                <w:szCs w:val="20"/>
              </w:rPr>
              <w:t xml:space="preserve"> and Group</w:t>
            </w:r>
            <w:r w:rsidRPr="00260C25">
              <w:rPr>
                <w:rFonts w:ascii="Arial" w:hAnsi="Arial" w:cs="Arial"/>
                <w:sz w:val="20"/>
                <w:szCs w:val="20"/>
              </w:rPr>
              <w:t xml:space="preserve"> Skill Rubric</w:t>
            </w:r>
            <w:r w:rsidR="00260C25">
              <w:rPr>
                <w:rFonts w:ascii="Arial" w:hAnsi="Arial" w:cs="Arial"/>
                <w:sz w:val="20"/>
                <w:szCs w:val="20"/>
              </w:rPr>
              <w:t xml:space="preserve"> (student self evaluation)</w:t>
            </w:r>
          </w:p>
        </w:tc>
      </w:tr>
      <w:tr w:rsidR="00690A3D" w:rsidRPr="00F554AB" w:rsidTr="00827AE5">
        <w:trPr>
          <w:trHeight w:val="71"/>
        </w:trPr>
        <w:tc>
          <w:tcPr>
            <w:tcW w:w="5340" w:type="dxa"/>
            <w:shd w:val="clear" w:color="auto" w:fill="FFFFFF"/>
            <w:vAlign w:val="center"/>
          </w:tcPr>
          <w:p w:rsidR="00F554AB" w:rsidRDefault="00F554AB" w:rsidP="008860C1">
            <w:pPr>
              <w:rPr>
                <w:rFonts w:ascii="Arial" w:hAnsi="Arial" w:cs="Arial"/>
                <w:sz w:val="20"/>
                <w:szCs w:val="20"/>
              </w:rPr>
            </w:pPr>
          </w:p>
          <w:p w:rsidR="00690A3D" w:rsidRDefault="00690A3D" w:rsidP="008860C1">
            <w:pPr>
              <w:rPr>
                <w:rFonts w:ascii="Arial" w:hAnsi="Arial" w:cs="Arial"/>
                <w:sz w:val="20"/>
                <w:szCs w:val="20"/>
              </w:rPr>
            </w:pPr>
            <w:r w:rsidRPr="00F554AB">
              <w:rPr>
                <w:rFonts w:ascii="Arial" w:hAnsi="Arial" w:cs="Arial"/>
                <w:sz w:val="20"/>
                <w:szCs w:val="20"/>
              </w:rPr>
              <w:t xml:space="preserve">5) </w:t>
            </w:r>
            <w:r w:rsidR="00F8332D" w:rsidRPr="00F554AB">
              <w:rPr>
                <w:rFonts w:ascii="Arial" w:hAnsi="Arial" w:cs="Arial"/>
                <w:sz w:val="20"/>
                <w:szCs w:val="20"/>
              </w:rPr>
              <w:t>Assume the role of an involved, supportive surgical team member.</w:t>
            </w:r>
          </w:p>
          <w:p w:rsidR="00F554AB" w:rsidRPr="00F554AB" w:rsidRDefault="00F554AB" w:rsidP="008860C1">
            <w:pPr>
              <w:rPr>
                <w:rFonts w:ascii="Arial" w:hAnsi="Arial" w:cs="Arial"/>
                <w:sz w:val="20"/>
                <w:szCs w:val="20"/>
              </w:rPr>
            </w:pPr>
          </w:p>
        </w:tc>
        <w:tc>
          <w:tcPr>
            <w:tcW w:w="1440" w:type="dxa"/>
          </w:tcPr>
          <w:p w:rsidR="00690A3D" w:rsidRPr="00F554AB" w:rsidRDefault="00F434D4" w:rsidP="00F434D4">
            <w:pPr>
              <w:rPr>
                <w:rFonts w:ascii="Arial" w:hAnsi="Arial" w:cs="Arial"/>
                <w:sz w:val="20"/>
                <w:szCs w:val="20"/>
              </w:rPr>
            </w:pPr>
            <w:r>
              <w:rPr>
                <w:rFonts w:ascii="Arial" w:hAnsi="Arial" w:cs="Arial"/>
              </w:rPr>
              <w:br/>
            </w:r>
            <w:r w:rsidRPr="00EB3889">
              <w:rPr>
                <w:rFonts w:ascii="Arial" w:hAnsi="Arial" w:cs="Arial"/>
                <w:sz w:val="20"/>
                <w:szCs w:val="20"/>
              </w:rPr>
              <w:t>SUT 111, 112, 211, 212</w:t>
            </w:r>
            <w:r>
              <w:rPr>
                <w:rFonts w:ascii="Arial" w:hAnsi="Arial" w:cs="Arial"/>
                <w:sz w:val="20"/>
                <w:szCs w:val="20"/>
              </w:rPr>
              <w:t>,</w:t>
            </w:r>
            <w:r w:rsidRPr="00EB3889">
              <w:rPr>
                <w:rFonts w:ascii="Arial" w:hAnsi="Arial" w:cs="Arial"/>
                <w:sz w:val="20"/>
                <w:szCs w:val="20"/>
              </w:rPr>
              <w:t xml:space="preserve"> 220</w:t>
            </w:r>
          </w:p>
        </w:tc>
        <w:tc>
          <w:tcPr>
            <w:tcW w:w="2160" w:type="dxa"/>
            <w:shd w:val="clear" w:color="auto" w:fill="auto"/>
          </w:tcPr>
          <w:p w:rsidR="00690A3D" w:rsidRPr="00F554AB" w:rsidRDefault="001E6D74" w:rsidP="006E5822">
            <w:pPr>
              <w:rPr>
                <w:rFonts w:ascii="Arial" w:hAnsi="Arial" w:cs="Arial"/>
                <w:sz w:val="16"/>
                <w:szCs w:val="16"/>
              </w:rPr>
            </w:pPr>
            <w:r>
              <w:rPr>
                <w:rFonts w:ascii="Arial" w:hAnsi="Arial" w:cs="Arial"/>
                <w:noProof/>
                <w:sz w:val="16"/>
                <w:szCs w:val="16"/>
              </w:rPr>
              <w:pict>
                <v:shape id="_x0000_s1042" type="#_x0000_t201" style="position:absolute;margin-left:34.9pt;margin-top:8.2pt;width:16.5pt;height:15pt;z-index:251677696;mso-position-horizontal-relative:text;mso-position-vertical-relative:text" o:preferrelative="t" wrapcoords="-982 0 -982 21228 21600 21228 21600 0 -982 0" filled="f" stroked="f">
                  <v:imagedata r:id="rId8" o:title=""/>
                  <o:lock v:ext="edit" aspectratio="t"/>
                  <w10:wrap type="tight"/>
                </v:shape>
                <w:control r:id="rId16" w:name="CheckBox13" w:shapeid="_x0000_s1042"/>
              </w:pict>
            </w:r>
          </w:p>
        </w:tc>
        <w:tc>
          <w:tcPr>
            <w:tcW w:w="1898" w:type="dxa"/>
          </w:tcPr>
          <w:p w:rsidR="00690A3D" w:rsidRPr="00F554AB" w:rsidRDefault="00690A3D" w:rsidP="002C1797">
            <w:pPr>
              <w:pStyle w:val="ListParagraph"/>
              <w:numPr>
                <w:ilvl w:val="0"/>
                <w:numId w:val="14"/>
              </w:numPr>
              <w:ind w:left="252" w:hanging="180"/>
              <w:rPr>
                <w:rFonts w:ascii="Arial" w:hAnsi="Arial" w:cs="Arial"/>
                <w:sz w:val="20"/>
                <w:szCs w:val="20"/>
              </w:rPr>
            </w:pPr>
          </w:p>
        </w:tc>
      </w:tr>
      <w:tr w:rsidR="00690A3D" w:rsidRPr="00F554AB" w:rsidTr="00827AE5">
        <w:trPr>
          <w:trHeight w:val="71"/>
        </w:trPr>
        <w:tc>
          <w:tcPr>
            <w:tcW w:w="5340" w:type="dxa"/>
            <w:shd w:val="clear" w:color="auto" w:fill="FFFFFF"/>
            <w:vAlign w:val="center"/>
          </w:tcPr>
          <w:p w:rsidR="00F554AB" w:rsidRDefault="00F554AB" w:rsidP="008860C1">
            <w:pPr>
              <w:rPr>
                <w:rFonts w:ascii="Arial" w:hAnsi="Arial" w:cs="Arial"/>
                <w:sz w:val="20"/>
                <w:szCs w:val="20"/>
              </w:rPr>
            </w:pPr>
          </w:p>
          <w:p w:rsidR="00690A3D" w:rsidRDefault="00690A3D" w:rsidP="008860C1">
            <w:pPr>
              <w:rPr>
                <w:rFonts w:ascii="Arial" w:hAnsi="Arial" w:cs="Arial"/>
                <w:sz w:val="20"/>
                <w:szCs w:val="20"/>
              </w:rPr>
            </w:pPr>
            <w:r w:rsidRPr="00F554AB">
              <w:rPr>
                <w:rFonts w:ascii="Arial" w:hAnsi="Arial" w:cs="Arial"/>
                <w:sz w:val="20"/>
                <w:szCs w:val="20"/>
              </w:rPr>
              <w:t xml:space="preserve">6) </w:t>
            </w:r>
            <w:r w:rsidR="00F8332D" w:rsidRPr="00F554AB">
              <w:rPr>
                <w:rFonts w:ascii="Arial" w:hAnsi="Arial" w:cs="Arial"/>
                <w:sz w:val="20"/>
                <w:szCs w:val="20"/>
              </w:rPr>
              <w:t>Provide for physiological safety and emotional security of patient and surgical team.</w:t>
            </w:r>
          </w:p>
          <w:p w:rsidR="00F554AB" w:rsidRPr="00F554AB" w:rsidRDefault="00F554AB" w:rsidP="008860C1">
            <w:pPr>
              <w:rPr>
                <w:rFonts w:ascii="Arial" w:hAnsi="Arial" w:cs="Arial"/>
                <w:sz w:val="20"/>
                <w:szCs w:val="20"/>
              </w:rPr>
            </w:pPr>
          </w:p>
        </w:tc>
        <w:tc>
          <w:tcPr>
            <w:tcW w:w="1440" w:type="dxa"/>
          </w:tcPr>
          <w:p w:rsidR="00690A3D" w:rsidRDefault="00690A3D" w:rsidP="008B29CA">
            <w:pPr>
              <w:rPr>
                <w:rFonts w:ascii="Arial" w:hAnsi="Arial" w:cs="Arial"/>
              </w:rPr>
            </w:pPr>
          </w:p>
          <w:p w:rsidR="00F434D4" w:rsidRPr="00F554AB" w:rsidRDefault="00F434D4" w:rsidP="00F434D4">
            <w:pPr>
              <w:rPr>
                <w:rFonts w:ascii="Arial" w:hAnsi="Arial" w:cs="Arial"/>
                <w:sz w:val="20"/>
                <w:szCs w:val="20"/>
              </w:rPr>
            </w:pPr>
            <w:r w:rsidRPr="003E3B54">
              <w:rPr>
                <w:rFonts w:ascii="Arial" w:hAnsi="Arial" w:cs="Arial"/>
                <w:sz w:val="20"/>
                <w:szCs w:val="20"/>
              </w:rPr>
              <w:t xml:space="preserve">SUT </w:t>
            </w:r>
            <w:r>
              <w:rPr>
                <w:rFonts w:ascii="Arial" w:hAnsi="Arial" w:cs="Arial"/>
                <w:sz w:val="20"/>
                <w:szCs w:val="20"/>
              </w:rPr>
              <w:t>1</w:t>
            </w:r>
            <w:r w:rsidRPr="003E3B54">
              <w:rPr>
                <w:rFonts w:ascii="Arial" w:hAnsi="Arial" w:cs="Arial"/>
                <w:sz w:val="20"/>
                <w:szCs w:val="20"/>
              </w:rPr>
              <w:t xml:space="preserve">11, </w:t>
            </w:r>
            <w:r>
              <w:rPr>
                <w:rFonts w:ascii="Arial" w:hAnsi="Arial" w:cs="Arial"/>
                <w:sz w:val="20"/>
                <w:szCs w:val="20"/>
              </w:rPr>
              <w:t>1</w:t>
            </w:r>
            <w:r w:rsidRPr="003E3B54">
              <w:rPr>
                <w:rFonts w:ascii="Arial" w:hAnsi="Arial" w:cs="Arial"/>
                <w:sz w:val="20"/>
                <w:szCs w:val="20"/>
              </w:rPr>
              <w:t xml:space="preserve">11, </w:t>
            </w:r>
            <w:r>
              <w:rPr>
                <w:rFonts w:ascii="Arial" w:hAnsi="Arial" w:cs="Arial"/>
                <w:sz w:val="20"/>
                <w:szCs w:val="20"/>
              </w:rPr>
              <w:t>1</w:t>
            </w:r>
            <w:r w:rsidRPr="003E3B54">
              <w:rPr>
                <w:rFonts w:ascii="Arial" w:hAnsi="Arial" w:cs="Arial"/>
                <w:sz w:val="20"/>
                <w:szCs w:val="20"/>
              </w:rPr>
              <w:t xml:space="preserve">21, </w:t>
            </w:r>
            <w:r>
              <w:rPr>
                <w:rFonts w:ascii="Arial" w:hAnsi="Arial" w:cs="Arial"/>
                <w:sz w:val="20"/>
                <w:szCs w:val="20"/>
              </w:rPr>
              <w:t>1</w:t>
            </w:r>
            <w:r w:rsidRPr="003E3B54">
              <w:rPr>
                <w:rFonts w:ascii="Arial" w:hAnsi="Arial" w:cs="Arial"/>
                <w:sz w:val="20"/>
                <w:szCs w:val="20"/>
              </w:rPr>
              <w:t xml:space="preserve">21, </w:t>
            </w:r>
            <w:r>
              <w:rPr>
                <w:rFonts w:ascii="Arial" w:hAnsi="Arial" w:cs="Arial"/>
                <w:sz w:val="20"/>
                <w:szCs w:val="20"/>
              </w:rPr>
              <w:t>1</w:t>
            </w:r>
            <w:r w:rsidRPr="003E3B54">
              <w:rPr>
                <w:rFonts w:ascii="Arial" w:hAnsi="Arial" w:cs="Arial"/>
                <w:sz w:val="20"/>
                <w:szCs w:val="20"/>
              </w:rPr>
              <w:t>22</w:t>
            </w:r>
          </w:p>
        </w:tc>
        <w:tc>
          <w:tcPr>
            <w:tcW w:w="2160" w:type="dxa"/>
            <w:shd w:val="clear" w:color="auto" w:fill="auto"/>
          </w:tcPr>
          <w:p w:rsidR="00690A3D" w:rsidRPr="00F554AB" w:rsidRDefault="001E6D74" w:rsidP="006E5822">
            <w:pPr>
              <w:jc w:val="center"/>
              <w:rPr>
                <w:rFonts w:ascii="Arial" w:hAnsi="Arial" w:cs="Arial"/>
                <w:sz w:val="20"/>
                <w:szCs w:val="20"/>
              </w:rPr>
            </w:pPr>
            <w:r>
              <w:rPr>
                <w:rFonts w:ascii="Arial" w:hAnsi="Arial" w:cs="Arial"/>
                <w:noProof/>
                <w:sz w:val="20"/>
                <w:szCs w:val="20"/>
              </w:rPr>
              <w:pict>
                <v:shape id="_x0000_s1043" type="#_x0000_t201" style="position:absolute;left:0;text-align:left;margin-left:34.9pt;margin-top:3.35pt;width:16.5pt;height:19.5pt;z-index:251678720;mso-position-horizontal-relative:text;mso-position-vertical-relative:text" o:preferrelative="t" wrapcoords="-982 0 -982 21228 21600 21228 21600 0 -982 0" filled="f" stroked="f">
                  <v:imagedata r:id="rId10" o:title=""/>
                  <o:lock v:ext="edit" aspectratio="t"/>
                  <w10:wrap type="tight"/>
                </v:shape>
                <w:control r:id="rId17" w:name="CheckBox112" w:shapeid="_x0000_s1043"/>
              </w:pict>
            </w:r>
          </w:p>
        </w:tc>
        <w:tc>
          <w:tcPr>
            <w:tcW w:w="1898" w:type="dxa"/>
          </w:tcPr>
          <w:p w:rsidR="00690A3D" w:rsidRPr="00F554AB" w:rsidRDefault="001E6D74" w:rsidP="002C1797">
            <w:pPr>
              <w:pStyle w:val="ListParagraph"/>
              <w:numPr>
                <w:ilvl w:val="0"/>
                <w:numId w:val="14"/>
              </w:numPr>
              <w:ind w:left="252" w:hanging="180"/>
              <w:rPr>
                <w:rFonts w:ascii="Arial" w:hAnsi="Arial" w:cs="Arial"/>
                <w:sz w:val="20"/>
                <w:szCs w:val="20"/>
              </w:rPr>
            </w:pPr>
            <w:r w:rsidRPr="00F554AB">
              <w:rPr>
                <w:rFonts w:ascii="Arial" w:hAnsi="Arial" w:cs="Arial"/>
              </w:rPr>
              <w:fldChar w:fldCharType="begin">
                <w:ffData>
                  <w:name w:val="Text6"/>
                  <w:enabled/>
                  <w:calcOnExit w:val="0"/>
                  <w:textInput/>
                </w:ffData>
              </w:fldChar>
            </w:r>
            <w:r w:rsidR="00690A3D" w:rsidRPr="00F554AB">
              <w:rPr>
                <w:rFonts w:ascii="Arial" w:hAnsi="Arial" w:cs="Arial"/>
              </w:rPr>
              <w:instrText xml:space="preserve"> FORMTEXT </w:instrText>
            </w:r>
            <w:r w:rsidRPr="00F554AB">
              <w:rPr>
                <w:rFonts w:ascii="Arial" w:hAnsi="Arial" w:cs="Arial"/>
              </w:rPr>
            </w:r>
            <w:r w:rsidRPr="00F554AB">
              <w:rPr>
                <w:rFonts w:ascii="Arial" w:hAnsi="Arial" w:cs="Arial"/>
              </w:rPr>
              <w:fldChar w:fldCharType="separate"/>
            </w:r>
            <w:r w:rsidR="00690A3D" w:rsidRPr="00F554AB">
              <w:rPr>
                <w:rFonts w:ascii="Arial" w:hAnsi="Arial" w:cs="Arial"/>
                <w:noProof/>
              </w:rPr>
              <w:t> </w:t>
            </w:r>
            <w:r w:rsidR="00690A3D" w:rsidRPr="00F554AB">
              <w:rPr>
                <w:rFonts w:ascii="Arial" w:hAnsi="Arial" w:cs="Arial"/>
                <w:noProof/>
              </w:rPr>
              <w:t> </w:t>
            </w:r>
            <w:r w:rsidR="00690A3D" w:rsidRPr="00F554AB">
              <w:rPr>
                <w:rFonts w:ascii="Arial" w:hAnsi="Arial" w:cs="Arial"/>
                <w:noProof/>
              </w:rPr>
              <w:t> </w:t>
            </w:r>
            <w:r w:rsidR="00690A3D" w:rsidRPr="00F554AB">
              <w:rPr>
                <w:rFonts w:ascii="Arial" w:hAnsi="Arial" w:cs="Arial"/>
                <w:noProof/>
              </w:rPr>
              <w:t> </w:t>
            </w:r>
            <w:r w:rsidR="00690A3D" w:rsidRPr="00F554AB">
              <w:rPr>
                <w:rFonts w:ascii="Arial" w:hAnsi="Arial" w:cs="Arial"/>
                <w:noProof/>
              </w:rPr>
              <w:t> </w:t>
            </w:r>
            <w:r w:rsidRPr="00F554AB">
              <w:rPr>
                <w:rFonts w:ascii="Arial" w:hAnsi="Arial" w:cs="Arial"/>
              </w:rPr>
              <w:fldChar w:fldCharType="end"/>
            </w:r>
          </w:p>
        </w:tc>
      </w:tr>
    </w:tbl>
    <w:p w:rsidR="00847243" w:rsidRDefault="00847243" w:rsidP="0028603C">
      <w:pPr>
        <w:tabs>
          <w:tab w:val="left" w:pos="5040"/>
        </w:tabs>
      </w:pPr>
    </w:p>
    <w:p w:rsidR="00847243" w:rsidRPr="00F554AB" w:rsidRDefault="00847243" w:rsidP="0028603C">
      <w:pPr>
        <w:tabs>
          <w:tab w:val="left" w:pos="5040"/>
        </w:tabs>
        <w:rPr>
          <w:rFonts w:ascii="Arial" w:hAnsi="Arial" w:cs="Arial"/>
        </w:rPr>
      </w:pPr>
    </w:p>
    <w:p w:rsidR="00FA24D1" w:rsidRPr="00260C25" w:rsidRDefault="00414645" w:rsidP="00260C25">
      <w:pPr>
        <w:tabs>
          <w:tab w:val="left" w:pos="5040"/>
        </w:tabs>
        <w:jc w:val="both"/>
        <w:rPr>
          <w:rFonts w:ascii="Arial" w:hAnsi="Arial" w:cs="Arial"/>
          <w:b/>
        </w:rPr>
      </w:pPr>
      <w:r w:rsidRPr="00260C25">
        <w:rPr>
          <w:rFonts w:ascii="Arial" w:hAnsi="Arial" w:cs="Arial"/>
          <w:b/>
        </w:rPr>
        <w:t>a</w:t>
      </w:r>
      <w:r w:rsidR="00A63ACE" w:rsidRPr="00260C25">
        <w:rPr>
          <w:rFonts w:ascii="Arial" w:hAnsi="Arial" w:cs="Arial"/>
          <w:b/>
        </w:rPr>
        <w:t xml:space="preserve">)   </w:t>
      </w:r>
      <w:r w:rsidR="00320CDE" w:rsidRPr="00260C25">
        <w:rPr>
          <w:rFonts w:ascii="Arial" w:hAnsi="Arial" w:cs="Arial"/>
          <w:b/>
        </w:rPr>
        <w:t>For the assessment methods listed in the table above, w</w:t>
      </w:r>
      <w:r w:rsidR="00A63ACE" w:rsidRPr="00260C25">
        <w:rPr>
          <w:rFonts w:ascii="Arial" w:hAnsi="Arial" w:cs="Arial"/>
          <w:b/>
        </w:rPr>
        <w:t>hat were the results?  What changes are planned as a result of the data?</w:t>
      </w:r>
      <w:r w:rsidR="006A2AA3" w:rsidRPr="00260C25">
        <w:rPr>
          <w:rFonts w:ascii="Arial" w:hAnsi="Arial" w:cs="Arial"/>
          <w:b/>
        </w:rPr>
        <w:t xml:space="preserve">  How will you determine whether those changes had an impact?</w:t>
      </w:r>
    </w:p>
    <w:p w:rsidR="00260C25" w:rsidRDefault="00260C25" w:rsidP="0028603C">
      <w:pPr>
        <w:tabs>
          <w:tab w:val="left" w:pos="5040"/>
        </w:tabs>
        <w:rPr>
          <w:rFonts w:ascii="Arial" w:hAnsi="Arial" w:cs="Arial"/>
        </w:rPr>
      </w:pPr>
    </w:p>
    <w:p w:rsidR="00FA24D1" w:rsidRDefault="0009481E" w:rsidP="00260C25">
      <w:pPr>
        <w:tabs>
          <w:tab w:val="left" w:pos="5040"/>
        </w:tabs>
        <w:jc w:val="both"/>
        <w:rPr>
          <w:rFonts w:ascii="Arial" w:hAnsi="Arial" w:cs="Arial"/>
        </w:rPr>
      </w:pPr>
      <w:r>
        <w:rPr>
          <w:rFonts w:ascii="Arial" w:hAnsi="Arial" w:cs="Arial"/>
        </w:rPr>
        <w:t>Outcome 4</w:t>
      </w:r>
      <w:r w:rsidR="00DA4125">
        <w:rPr>
          <w:rFonts w:ascii="Arial" w:hAnsi="Arial" w:cs="Arial"/>
        </w:rPr>
        <w:t xml:space="preserve"> &amp; 3</w:t>
      </w:r>
      <w:r>
        <w:rPr>
          <w:rFonts w:ascii="Arial" w:hAnsi="Arial" w:cs="Arial"/>
        </w:rPr>
        <w:t xml:space="preserve"> - </w:t>
      </w:r>
      <w:r w:rsidR="00260C25">
        <w:rPr>
          <w:rFonts w:ascii="Arial" w:hAnsi="Arial" w:cs="Arial"/>
        </w:rPr>
        <w:t>Group discussions were more prevalent in the first SUT course for this assessment. It was important to look at communication competence as a form of both knowledge and performance.  Communication competence entails knowledge of how to behave as well as actual performance.</w:t>
      </w:r>
      <w:r w:rsidR="00BD0CB9">
        <w:rPr>
          <w:rFonts w:ascii="Arial" w:hAnsi="Arial" w:cs="Arial"/>
        </w:rPr>
        <w:t xml:space="preserve"> Conflict resolution scenarios were used for the assessments.</w:t>
      </w:r>
    </w:p>
    <w:p w:rsidR="00BD0CB9" w:rsidRDefault="00BD0CB9" w:rsidP="00260C25">
      <w:pPr>
        <w:tabs>
          <w:tab w:val="left" w:pos="5040"/>
        </w:tabs>
        <w:jc w:val="both"/>
        <w:rPr>
          <w:rFonts w:ascii="Arial" w:hAnsi="Arial" w:cs="Arial"/>
        </w:rPr>
      </w:pPr>
    </w:p>
    <w:p w:rsidR="00BD0CB9" w:rsidRDefault="00BD0CB9" w:rsidP="00260C25">
      <w:pPr>
        <w:tabs>
          <w:tab w:val="left" w:pos="5040"/>
        </w:tabs>
        <w:jc w:val="both"/>
        <w:rPr>
          <w:rFonts w:ascii="Arial" w:hAnsi="Arial" w:cs="Arial"/>
        </w:rPr>
      </w:pPr>
      <w:r>
        <w:rPr>
          <w:rFonts w:ascii="Arial" w:hAnsi="Arial" w:cs="Arial"/>
        </w:rPr>
        <w:lastRenderedPageBreak/>
        <w:t xml:space="preserve">A total of twelve (12) criteria or ‘messages’ were assessed by the each student after the scenario was completed.  Six were positively worded in an affirmative manner (I did, I gave…), the next six were worded in a negative manner (I did not…) </w:t>
      </w:r>
      <w:proofErr w:type="gramStart"/>
      <w:r>
        <w:rPr>
          <w:rFonts w:ascii="Arial" w:hAnsi="Arial" w:cs="Arial"/>
        </w:rPr>
        <w:t>The</w:t>
      </w:r>
      <w:proofErr w:type="gramEnd"/>
      <w:r>
        <w:rPr>
          <w:rFonts w:ascii="Arial" w:hAnsi="Arial" w:cs="Arial"/>
        </w:rPr>
        <w:t xml:space="preserve"> students were asked to rate themselves the perception of their interpersonal communication skills.</w:t>
      </w:r>
    </w:p>
    <w:p w:rsidR="00FE5D33" w:rsidRDefault="00FE5D33" w:rsidP="00260C25">
      <w:pPr>
        <w:tabs>
          <w:tab w:val="left" w:pos="5040"/>
        </w:tabs>
        <w:jc w:val="both"/>
        <w:rPr>
          <w:rFonts w:ascii="Arial" w:hAnsi="Arial" w:cs="Arial"/>
        </w:rPr>
      </w:pPr>
    </w:p>
    <w:p w:rsidR="00260C25" w:rsidRDefault="00A2580D" w:rsidP="001E654A">
      <w:pPr>
        <w:tabs>
          <w:tab w:val="left" w:pos="5040"/>
        </w:tabs>
        <w:jc w:val="both"/>
        <w:rPr>
          <w:rFonts w:ascii="Arial" w:hAnsi="Arial" w:cs="Arial"/>
        </w:rPr>
      </w:pPr>
      <w:r>
        <w:rPr>
          <w:rFonts w:ascii="Arial" w:hAnsi="Arial" w:cs="Arial"/>
        </w:rPr>
        <w:t xml:space="preserve">Results - </w:t>
      </w:r>
      <w:r w:rsidR="00FE5D33">
        <w:rPr>
          <w:rFonts w:ascii="Arial" w:hAnsi="Arial" w:cs="Arial"/>
        </w:rPr>
        <w:t>The results demonstrated to the student the ‘messages’ they were sending</w:t>
      </w:r>
      <w:r w:rsidR="0009481E">
        <w:rPr>
          <w:rFonts w:ascii="Arial" w:hAnsi="Arial" w:cs="Arial"/>
        </w:rPr>
        <w:t xml:space="preserve">.  </w:t>
      </w:r>
      <w:r w:rsidR="001E654A">
        <w:rPr>
          <w:rFonts w:ascii="Arial" w:hAnsi="Arial" w:cs="Arial"/>
        </w:rPr>
        <w:t xml:space="preserve">The scores tallied by the students gave them awareness of how they were being perceived. The students commented positively on the exercises and </w:t>
      </w:r>
      <w:r w:rsidR="00DA4125">
        <w:rPr>
          <w:rFonts w:ascii="Arial" w:hAnsi="Arial" w:cs="Arial"/>
        </w:rPr>
        <w:t xml:space="preserve">it </w:t>
      </w:r>
      <w:r w:rsidR="001E654A">
        <w:rPr>
          <w:rFonts w:ascii="Arial" w:hAnsi="Arial" w:cs="Arial"/>
        </w:rPr>
        <w:t>will be repeated yearly in the curriculum.</w:t>
      </w:r>
      <w:r w:rsidR="004326A1">
        <w:rPr>
          <w:rFonts w:ascii="Arial" w:hAnsi="Arial" w:cs="Arial"/>
        </w:rPr>
        <w:t xml:space="preserve">  Across the last 3 year period, the student’s average scores on the assessment were 67%.  Target was 80%.</w:t>
      </w:r>
    </w:p>
    <w:p w:rsidR="001E654A" w:rsidRDefault="001E654A" w:rsidP="001E654A">
      <w:pPr>
        <w:tabs>
          <w:tab w:val="left" w:pos="5040"/>
        </w:tabs>
        <w:jc w:val="both"/>
        <w:rPr>
          <w:rFonts w:ascii="Arial" w:hAnsi="Arial" w:cs="Arial"/>
        </w:rPr>
      </w:pPr>
    </w:p>
    <w:p w:rsidR="00A2580D" w:rsidRDefault="00A2580D" w:rsidP="00A2580D">
      <w:pPr>
        <w:tabs>
          <w:tab w:val="left" w:pos="5040"/>
        </w:tabs>
        <w:jc w:val="both"/>
        <w:rPr>
          <w:rFonts w:ascii="Arial" w:hAnsi="Arial" w:cs="Arial"/>
          <w:noProof/>
        </w:rPr>
      </w:pPr>
      <w:r>
        <w:rPr>
          <w:rFonts w:ascii="Arial" w:hAnsi="Arial" w:cs="Arial"/>
        </w:rPr>
        <w:t xml:space="preserve">Impact - </w:t>
      </w:r>
      <w:r w:rsidR="001E654A">
        <w:rPr>
          <w:rFonts w:ascii="Arial" w:hAnsi="Arial" w:cs="Arial"/>
        </w:rPr>
        <w:t>Using the knowledge from the exercises, the students commented they would implement the skills in their daily interactions with their preceptors and surgeons with whom they work.</w:t>
      </w:r>
    </w:p>
    <w:p w:rsidR="00A2580D" w:rsidRDefault="00A2580D" w:rsidP="00A2580D">
      <w:pPr>
        <w:tabs>
          <w:tab w:val="left" w:pos="5040"/>
        </w:tabs>
        <w:jc w:val="both"/>
        <w:rPr>
          <w:rFonts w:ascii="Arial" w:hAnsi="Arial" w:cs="Arial"/>
          <w:noProof/>
        </w:rPr>
      </w:pPr>
    </w:p>
    <w:p w:rsidR="008942FA" w:rsidRPr="0009481E" w:rsidRDefault="00414645" w:rsidP="0009481E">
      <w:pPr>
        <w:spacing w:after="200" w:line="276" w:lineRule="auto"/>
        <w:jc w:val="both"/>
        <w:rPr>
          <w:rFonts w:ascii="Arial" w:hAnsi="Arial" w:cs="Arial"/>
          <w:b/>
        </w:rPr>
      </w:pPr>
      <w:r w:rsidRPr="0009481E">
        <w:rPr>
          <w:rFonts w:ascii="Arial" w:hAnsi="Arial" w:cs="Arial"/>
          <w:b/>
        </w:rPr>
        <w:t>b</w:t>
      </w:r>
      <w:r w:rsidR="00A63ACE" w:rsidRPr="0009481E">
        <w:rPr>
          <w:rFonts w:ascii="Arial" w:hAnsi="Arial" w:cs="Arial"/>
          <w:b/>
        </w:rPr>
        <w:t>)   What other changes have been made in past years as a result of assessment of program outcomes?  What evidence is there that these changes have had an impact?</w:t>
      </w:r>
    </w:p>
    <w:p w:rsidR="004326A1" w:rsidRDefault="00DA4125" w:rsidP="00DA4125">
      <w:pPr>
        <w:spacing w:after="200"/>
        <w:jc w:val="both"/>
        <w:rPr>
          <w:rFonts w:ascii="Arial" w:hAnsi="Arial" w:cs="Arial"/>
        </w:rPr>
      </w:pPr>
      <w:r>
        <w:rPr>
          <w:rFonts w:ascii="Arial" w:hAnsi="Arial" w:cs="Arial"/>
        </w:rPr>
        <w:t>The change the department ma</w:t>
      </w:r>
      <w:r w:rsidR="004326A1">
        <w:rPr>
          <w:rFonts w:ascii="Arial" w:hAnsi="Arial" w:cs="Arial"/>
        </w:rPr>
        <w:t>d</w:t>
      </w:r>
      <w:r>
        <w:rPr>
          <w:rFonts w:ascii="Arial" w:hAnsi="Arial" w:cs="Arial"/>
        </w:rPr>
        <w:t xml:space="preserve">e </w:t>
      </w:r>
      <w:r w:rsidR="004326A1">
        <w:rPr>
          <w:rFonts w:ascii="Arial" w:hAnsi="Arial" w:cs="Arial"/>
        </w:rPr>
        <w:t>was</w:t>
      </w:r>
      <w:r>
        <w:rPr>
          <w:rFonts w:ascii="Arial" w:hAnsi="Arial" w:cs="Arial"/>
        </w:rPr>
        <w:t xml:space="preserve"> to </w:t>
      </w:r>
      <w:r w:rsidR="004326A1">
        <w:rPr>
          <w:rFonts w:ascii="Arial" w:hAnsi="Arial" w:cs="Arial"/>
        </w:rPr>
        <w:t>put group discussions in the capstone portion of the program as well.  This allows the department to measure the difference in scores obtained by the students in the first SUT course in comparison to the last SUT course.</w:t>
      </w:r>
    </w:p>
    <w:p w:rsidR="00847243" w:rsidRPr="00F554AB" w:rsidRDefault="003B4962" w:rsidP="003B4962">
      <w:pPr>
        <w:spacing w:after="200"/>
        <w:jc w:val="both"/>
        <w:rPr>
          <w:rFonts w:ascii="Arial" w:hAnsi="Arial" w:cs="Arial"/>
        </w:rPr>
      </w:pPr>
      <w:r>
        <w:rPr>
          <w:rFonts w:ascii="Arial" w:hAnsi="Arial" w:cs="Arial"/>
        </w:rPr>
        <w:t>The Class of 2010 saw their average scores increase on the assessment from 67% to 80%, which fell within the target.  The students commented their confidence had increased by being in the clinical setting and by the experiences gained in the exercise the first quarter of the program.</w:t>
      </w:r>
    </w:p>
    <w:p w:rsidR="00034CE6" w:rsidRPr="0009481E" w:rsidRDefault="00414645" w:rsidP="0009481E">
      <w:pPr>
        <w:tabs>
          <w:tab w:val="left" w:pos="5040"/>
        </w:tabs>
        <w:rPr>
          <w:rFonts w:ascii="Arial" w:hAnsi="Arial" w:cs="Arial"/>
          <w:b/>
        </w:rPr>
      </w:pPr>
      <w:r w:rsidRPr="0009481E">
        <w:rPr>
          <w:rFonts w:ascii="Arial" w:hAnsi="Arial" w:cs="Arial"/>
          <w:b/>
        </w:rPr>
        <w:t>c</w:t>
      </w:r>
      <w:r w:rsidR="006A2AA3" w:rsidRPr="0009481E">
        <w:rPr>
          <w:rFonts w:ascii="Arial" w:hAnsi="Arial" w:cs="Arial"/>
          <w:b/>
        </w:rPr>
        <w:t xml:space="preserve">)   Describe general education changes/improvements in your </w:t>
      </w:r>
      <w:r w:rsidR="0009481E">
        <w:rPr>
          <w:rFonts w:ascii="Arial" w:hAnsi="Arial" w:cs="Arial"/>
          <w:b/>
        </w:rPr>
        <w:t>p</w:t>
      </w:r>
      <w:r w:rsidR="006A2AA3" w:rsidRPr="0009481E">
        <w:rPr>
          <w:rFonts w:ascii="Arial" w:hAnsi="Arial" w:cs="Arial"/>
          <w:b/>
        </w:rPr>
        <w:t>rogram/department during this past academic year (0</w:t>
      </w:r>
      <w:r w:rsidR="00A8476F" w:rsidRPr="0009481E">
        <w:rPr>
          <w:rFonts w:ascii="Arial" w:hAnsi="Arial" w:cs="Arial"/>
          <w:b/>
        </w:rPr>
        <w:t>9</w:t>
      </w:r>
      <w:r w:rsidR="006A2AA3" w:rsidRPr="0009481E">
        <w:rPr>
          <w:rFonts w:ascii="Arial" w:hAnsi="Arial" w:cs="Arial"/>
          <w:b/>
        </w:rPr>
        <w:t>-</w:t>
      </w:r>
      <w:r w:rsidR="00A8476F" w:rsidRPr="0009481E">
        <w:rPr>
          <w:rFonts w:ascii="Arial" w:hAnsi="Arial" w:cs="Arial"/>
          <w:b/>
        </w:rPr>
        <w:t>10</w:t>
      </w:r>
      <w:r w:rsidR="006A2AA3" w:rsidRPr="0009481E">
        <w:rPr>
          <w:rFonts w:ascii="Arial" w:hAnsi="Arial" w:cs="Arial"/>
          <w:b/>
        </w:rPr>
        <w:t>).</w:t>
      </w:r>
    </w:p>
    <w:p w:rsidR="004326A1" w:rsidRDefault="004326A1" w:rsidP="00034CE6">
      <w:pPr>
        <w:tabs>
          <w:tab w:val="left" w:pos="5040"/>
        </w:tabs>
        <w:rPr>
          <w:rFonts w:ascii="Arial" w:hAnsi="Arial" w:cs="Arial"/>
        </w:rPr>
      </w:pPr>
    </w:p>
    <w:p w:rsidR="00034CE6" w:rsidRDefault="00F4551D" w:rsidP="00034CE6">
      <w:pPr>
        <w:tabs>
          <w:tab w:val="left" w:pos="5040"/>
        </w:tabs>
        <w:rPr>
          <w:rFonts w:ascii="Arial" w:hAnsi="Arial" w:cs="Arial"/>
        </w:rPr>
      </w:pPr>
      <w:r>
        <w:rPr>
          <w:rFonts w:ascii="Arial" w:hAnsi="Arial" w:cs="Arial"/>
        </w:rPr>
        <w:t xml:space="preserve">Written skills continue to be the department’s focus in the General Education Outcomes.  The rubric provided to the student continues to be a valuable tool for both the student and faculty.  </w:t>
      </w:r>
    </w:p>
    <w:p w:rsidR="00F4551D" w:rsidRDefault="00F4551D" w:rsidP="00034CE6">
      <w:pPr>
        <w:tabs>
          <w:tab w:val="left" w:pos="5040"/>
        </w:tabs>
        <w:rPr>
          <w:rFonts w:ascii="Arial" w:hAnsi="Arial" w:cs="Arial"/>
        </w:rPr>
      </w:pPr>
    </w:p>
    <w:p w:rsidR="00F4551D" w:rsidRPr="00F554AB" w:rsidRDefault="00F4551D" w:rsidP="00034CE6">
      <w:pPr>
        <w:tabs>
          <w:tab w:val="left" w:pos="5040"/>
        </w:tabs>
        <w:rPr>
          <w:rFonts w:ascii="Arial" w:hAnsi="Arial" w:cs="Arial"/>
        </w:rPr>
      </w:pPr>
      <w:r>
        <w:rPr>
          <w:rFonts w:ascii="Arial" w:hAnsi="Arial" w:cs="Arial"/>
        </w:rPr>
        <w:t>Faculty have been encouraged to write comments directly on the paper instead of assigning a score only and this has helped the student improve upon general writing skills.  Average paper</w:t>
      </w:r>
      <w:r w:rsidR="007E73FB">
        <w:rPr>
          <w:rFonts w:ascii="Arial" w:hAnsi="Arial" w:cs="Arial"/>
        </w:rPr>
        <w:t xml:space="preserve"> scores have risen slightly from 73% to 83%.  Target is 85%.</w:t>
      </w:r>
    </w:p>
    <w:p w:rsidR="00847243" w:rsidRPr="00F554AB" w:rsidRDefault="00847243" w:rsidP="00034CE6">
      <w:pPr>
        <w:tabs>
          <w:tab w:val="left" w:pos="5040"/>
        </w:tabs>
        <w:rPr>
          <w:rFonts w:ascii="Arial" w:hAnsi="Arial" w:cs="Arial"/>
          <w:b/>
          <w:u w:val="single"/>
        </w:rPr>
      </w:pPr>
    </w:p>
    <w:p w:rsidR="00847243" w:rsidRPr="00F554AB" w:rsidRDefault="00847243">
      <w:pPr>
        <w:spacing w:after="200" w:line="276" w:lineRule="auto"/>
        <w:rPr>
          <w:rFonts w:ascii="Arial" w:hAnsi="Arial" w:cs="Arial"/>
          <w:b/>
          <w:u w:val="single"/>
        </w:rPr>
      </w:pPr>
      <w:r w:rsidRPr="00F554AB">
        <w:rPr>
          <w:rFonts w:ascii="Arial" w:hAnsi="Arial" w:cs="Arial"/>
          <w:b/>
          <w:u w:val="single"/>
        </w:rPr>
        <w:br w:type="page"/>
      </w:r>
    </w:p>
    <w:p w:rsidR="00FA24D1" w:rsidRPr="00675DA1" w:rsidRDefault="00CC66AD" w:rsidP="00034CE6">
      <w:pPr>
        <w:tabs>
          <w:tab w:val="left" w:pos="5040"/>
        </w:tabs>
        <w:rPr>
          <w:rFonts w:ascii="Arial" w:hAnsi="Arial" w:cs="Arial"/>
        </w:rPr>
      </w:pPr>
      <w:r w:rsidRPr="00675DA1">
        <w:rPr>
          <w:rFonts w:ascii="Arial" w:hAnsi="Arial" w:cs="Arial"/>
          <w:b/>
          <w:u w:val="single"/>
        </w:rPr>
        <w:lastRenderedPageBreak/>
        <w:t>S</w:t>
      </w:r>
      <w:r w:rsidR="00FA24D1" w:rsidRPr="00675DA1">
        <w:rPr>
          <w:rFonts w:ascii="Arial" w:hAnsi="Arial" w:cs="Arial"/>
          <w:b/>
          <w:u w:val="single"/>
        </w:rPr>
        <w:t xml:space="preserve">ection IV:  </w:t>
      </w:r>
      <w:r w:rsidR="003454F6" w:rsidRPr="00675DA1">
        <w:rPr>
          <w:rFonts w:ascii="Arial" w:hAnsi="Arial" w:cs="Arial"/>
          <w:b/>
          <w:u w:val="single"/>
        </w:rPr>
        <w:t>Improvement Efforts</w:t>
      </w:r>
      <w:r w:rsidR="00FA24D1" w:rsidRPr="00675DA1">
        <w:rPr>
          <w:rFonts w:ascii="Arial" w:hAnsi="Arial" w:cs="Arial"/>
          <w:b/>
          <w:u w:val="single"/>
        </w:rPr>
        <w:t xml:space="preserve"> for the Fiscal Year</w:t>
      </w:r>
    </w:p>
    <w:p w:rsidR="00FA24D1" w:rsidRPr="00675DA1" w:rsidRDefault="00FA24D1" w:rsidP="0028603C">
      <w:pPr>
        <w:tabs>
          <w:tab w:val="left" w:pos="5040"/>
        </w:tabs>
        <w:rPr>
          <w:rFonts w:ascii="Arial" w:hAnsi="Arial" w:cs="Arial"/>
        </w:rPr>
      </w:pPr>
    </w:p>
    <w:p w:rsidR="00827AE5" w:rsidRPr="00675DA1" w:rsidRDefault="001201D5" w:rsidP="00675DA1">
      <w:pPr>
        <w:pStyle w:val="ListParagraph"/>
        <w:numPr>
          <w:ilvl w:val="0"/>
          <w:numId w:val="11"/>
        </w:numPr>
        <w:tabs>
          <w:tab w:val="left" w:pos="5040"/>
        </w:tabs>
        <w:jc w:val="both"/>
        <w:rPr>
          <w:rFonts w:ascii="Arial" w:hAnsi="Arial" w:cs="Arial"/>
          <w:b/>
        </w:rPr>
      </w:pPr>
      <w:r w:rsidRPr="00675DA1">
        <w:rPr>
          <w:rFonts w:ascii="Arial" w:hAnsi="Arial" w:cs="Arial"/>
          <w:b/>
          <w:u w:val="single"/>
        </w:rPr>
        <w:t>FY 09-</w:t>
      </w:r>
      <w:r w:rsidRPr="00675DA1">
        <w:rPr>
          <w:rFonts w:ascii="Arial" w:hAnsi="Arial" w:cs="Arial"/>
          <w:b/>
        </w:rPr>
        <w:t>10:</w:t>
      </w:r>
      <w:r w:rsidRPr="00675DA1">
        <w:rPr>
          <w:rFonts w:ascii="Arial" w:hAnsi="Arial" w:cs="Arial"/>
          <w:b/>
          <w:color w:val="FF0000"/>
        </w:rPr>
        <w:t xml:space="preserve"> </w:t>
      </w:r>
      <w:r w:rsidR="00320CDE" w:rsidRPr="00675DA1">
        <w:rPr>
          <w:rFonts w:ascii="Arial" w:hAnsi="Arial" w:cs="Arial"/>
          <w:b/>
        </w:rPr>
        <w:t xml:space="preserve">What </w:t>
      </w:r>
      <w:r w:rsidR="00963DD8" w:rsidRPr="00675DA1">
        <w:rPr>
          <w:rFonts w:ascii="Arial" w:hAnsi="Arial" w:cs="Arial"/>
          <w:b/>
        </w:rPr>
        <w:t>other improvement efforts did the department make</w:t>
      </w:r>
      <w:r w:rsidR="00320CDE" w:rsidRPr="00675DA1">
        <w:rPr>
          <w:rFonts w:ascii="Arial" w:hAnsi="Arial" w:cs="Arial"/>
          <w:b/>
        </w:rPr>
        <w:t xml:space="preserve"> in FY 09-10?  How successful </w:t>
      </w:r>
      <w:r w:rsidR="00963DD8" w:rsidRPr="00675DA1">
        <w:rPr>
          <w:rFonts w:ascii="Arial" w:hAnsi="Arial" w:cs="Arial"/>
          <w:b/>
        </w:rPr>
        <w:t>were these efforts</w:t>
      </w:r>
      <w:r w:rsidR="00320CDE" w:rsidRPr="00675DA1">
        <w:rPr>
          <w:rFonts w:ascii="Arial" w:hAnsi="Arial" w:cs="Arial"/>
          <w:b/>
        </w:rPr>
        <w:t xml:space="preserve">?  What further efforts need to be made? If your department didn’t </w:t>
      </w:r>
      <w:r w:rsidR="00963DD8" w:rsidRPr="00675DA1">
        <w:rPr>
          <w:rFonts w:ascii="Arial" w:hAnsi="Arial" w:cs="Arial"/>
          <w:b/>
        </w:rPr>
        <w:t>make improvement efforts during the</w:t>
      </w:r>
      <w:r w:rsidR="00320CDE" w:rsidRPr="00675DA1">
        <w:rPr>
          <w:rFonts w:ascii="Arial" w:hAnsi="Arial" w:cs="Arial"/>
          <w:b/>
        </w:rPr>
        <w:t xml:space="preserve"> fiscal year, discuss the strengths and weaknesses of the department over the last year and how the department plans to address them in the coming year.</w:t>
      </w:r>
    </w:p>
    <w:p w:rsidR="00FA24D1" w:rsidRPr="00675DA1" w:rsidRDefault="00FA24D1" w:rsidP="00675DA1">
      <w:pPr>
        <w:pStyle w:val="ListParagraph"/>
        <w:tabs>
          <w:tab w:val="left" w:pos="5040"/>
        </w:tabs>
        <w:jc w:val="both"/>
        <w:rPr>
          <w:rFonts w:ascii="Arial" w:hAnsi="Arial" w:cs="Arial"/>
        </w:rPr>
      </w:pPr>
    </w:p>
    <w:p w:rsidR="00675DA1" w:rsidRDefault="00675DA1" w:rsidP="00675DA1">
      <w:pPr>
        <w:pStyle w:val="ListParagraph"/>
        <w:tabs>
          <w:tab w:val="left" w:pos="5040"/>
        </w:tabs>
        <w:jc w:val="both"/>
        <w:rPr>
          <w:rFonts w:ascii="Arial" w:hAnsi="Arial" w:cs="Arial"/>
        </w:rPr>
      </w:pPr>
      <w:r>
        <w:rPr>
          <w:rFonts w:ascii="Arial" w:hAnsi="Arial" w:cs="Arial"/>
        </w:rPr>
        <w:t>Efforts further need to be made in maintaining positive communication and working relationships with our clinical sites.  The department continues to struggle with obtaining clinical sites due to market saturation of Surgical Technology students and decreased demand for health care workers in a depressed economy.</w:t>
      </w:r>
    </w:p>
    <w:p w:rsidR="00675DA1" w:rsidRDefault="00675DA1" w:rsidP="00675DA1">
      <w:pPr>
        <w:pStyle w:val="ListParagraph"/>
        <w:tabs>
          <w:tab w:val="left" w:pos="5040"/>
        </w:tabs>
        <w:jc w:val="both"/>
        <w:rPr>
          <w:rFonts w:ascii="Arial" w:hAnsi="Arial" w:cs="Arial"/>
        </w:rPr>
      </w:pPr>
    </w:p>
    <w:p w:rsidR="00675DA1" w:rsidRPr="00675DA1" w:rsidRDefault="00675DA1" w:rsidP="00675DA1">
      <w:pPr>
        <w:pStyle w:val="ListParagraph"/>
        <w:tabs>
          <w:tab w:val="left" w:pos="5040"/>
        </w:tabs>
        <w:jc w:val="both"/>
        <w:rPr>
          <w:rFonts w:ascii="Arial" w:hAnsi="Arial" w:cs="Arial"/>
        </w:rPr>
      </w:pPr>
      <w:r>
        <w:rPr>
          <w:rFonts w:ascii="Arial" w:hAnsi="Arial" w:cs="Arial"/>
        </w:rPr>
        <w:t xml:space="preserve">The department has seen a significant decline in job placement as a result of the above stated factors.  Job placement rates continued to fall since 2007 from a previous 100% job placement rate in 2000 – 2006.  Job placement fell to 88% in 2007 and the average job placement rate for the years 2008, 2009, 2010 was </w:t>
      </w:r>
      <w:r w:rsidR="00C04C35">
        <w:rPr>
          <w:rFonts w:ascii="Arial" w:hAnsi="Arial" w:cs="Arial"/>
        </w:rPr>
        <w:t>81%.  This level meets our accreditation standard; however, the department hopes to see an increase in the job placement percentage.</w:t>
      </w:r>
    </w:p>
    <w:p w:rsidR="00FA24D1" w:rsidRPr="00675DA1" w:rsidRDefault="00FA24D1" w:rsidP="00FA24D1">
      <w:pPr>
        <w:tabs>
          <w:tab w:val="left" w:pos="5040"/>
        </w:tabs>
        <w:ind w:left="360"/>
        <w:rPr>
          <w:rFonts w:ascii="Arial" w:hAnsi="Arial" w:cs="Arial"/>
        </w:rPr>
      </w:pPr>
    </w:p>
    <w:p w:rsidR="00847243" w:rsidRPr="00675DA1" w:rsidRDefault="00847243" w:rsidP="00FA24D1">
      <w:pPr>
        <w:tabs>
          <w:tab w:val="left" w:pos="5040"/>
        </w:tabs>
        <w:ind w:left="360"/>
        <w:rPr>
          <w:rFonts w:ascii="Arial" w:hAnsi="Arial" w:cs="Arial"/>
        </w:rPr>
      </w:pPr>
    </w:p>
    <w:p w:rsidR="00FA24D1" w:rsidRPr="00C04C35" w:rsidRDefault="001201D5" w:rsidP="00C04C35">
      <w:pPr>
        <w:pStyle w:val="ListParagraph"/>
        <w:numPr>
          <w:ilvl w:val="0"/>
          <w:numId w:val="11"/>
        </w:numPr>
        <w:tabs>
          <w:tab w:val="left" w:pos="5040"/>
        </w:tabs>
        <w:jc w:val="both"/>
        <w:rPr>
          <w:rFonts w:ascii="Arial" w:hAnsi="Arial" w:cs="Arial"/>
          <w:b/>
        </w:rPr>
      </w:pPr>
      <w:r w:rsidRPr="00C04C35">
        <w:rPr>
          <w:rFonts w:ascii="Arial" w:hAnsi="Arial" w:cs="Arial"/>
          <w:b/>
          <w:u w:val="single"/>
        </w:rPr>
        <w:t>FY 10-11</w:t>
      </w:r>
      <w:r w:rsidRPr="00C04C35">
        <w:rPr>
          <w:rFonts w:ascii="Arial" w:hAnsi="Arial" w:cs="Arial"/>
          <w:b/>
        </w:rPr>
        <w:t xml:space="preserve">: </w:t>
      </w:r>
      <w:r w:rsidR="00FA24D1" w:rsidRPr="00C04C35">
        <w:rPr>
          <w:rFonts w:ascii="Arial" w:hAnsi="Arial" w:cs="Arial"/>
          <w:b/>
        </w:rPr>
        <w:t xml:space="preserve">What </w:t>
      </w:r>
      <w:r w:rsidR="00963DD8" w:rsidRPr="00C04C35">
        <w:rPr>
          <w:rFonts w:ascii="Arial" w:hAnsi="Arial" w:cs="Arial"/>
          <w:b/>
        </w:rPr>
        <w:t xml:space="preserve">improvement efforts does the department have planned </w:t>
      </w:r>
      <w:r w:rsidR="00FA24D1" w:rsidRPr="00C04C35">
        <w:rPr>
          <w:rFonts w:ascii="Arial" w:hAnsi="Arial" w:cs="Arial"/>
          <w:b/>
        </w:rPr>
        <w:t>for FY 10-11?  How will you know whether you have been successful?</w:t>
      </w:r>
    </w:p>
    <w:p w:rsidR="00FA24D1" w:rsidRDefault="00FA24D1" w:rsidP="00FA24D1">
      <w:pPr>
        <w:pStyle w:val="ListParagraph"/>
        <w:tabs>
          <w:tab w:val="left" w:pos="5040"/>
        </w:tabs>
        <w:rPr>
          <w:rFonts w:ascii="Arial" w:hAnsi="Arial" w:cs="Arial"/>
        </w:rPr>
      </w:pPr>
    </w:p>
    <w:p w:rsidR="00C04C35" w:rsidRPr="00C04C35" w:rsidRDefault="00C04C35" w:rsidP="00C04C35">
      <w:pPr>
        <w:pStyle w:val="ListParagraph"/>
        <w:tabs>
          <w:tab w:val="left" w:pos="5040"/>
        </w:tabs>
        <w:jc w:val="both"/>
        <w:rPr>
          <w:rFonts w:ascii="Arial" w:hAnsi="Arial" w:cs="Arial"/>
        </w:rPr>
      </w:pPr>
      <w:r>
        <w:rPr>
          <w:rFonts w:ascii="Arial" w:hAnsi="Arial" w:cs="Arial"/>
        </w:rPr>
        <w:t xml:space="preserve">Improve upon job placement through better methods of student ‘marketing’.  This will be done through utilization of ‘Student Support Services’ from the college.  Interviewing skills and resume preparation will be added to the capstone course in the </w:t>
      </w:r>
      <w:proofErr w:type="gramStart"/>
      <w:r>
        <w:rPr>
          <w:rFonts w:ascii="Arial" w:hAnsi="Arial" w:cs="Arial"/>
        </w:rPr>
        <w:t>program  Increased</w:t>
      </w:r>
      <w:proofErr w:type="gramEnd"/>
      <w:r>
        <w:rPr>
          <w:rFonts w:ascii="Arial" w:hAnsi="Arial" w:cs="Arial"/>
        </w:rPr>
        <w:t xml:space="preserve"> student job placement will be the indicator of improved marketing efforts put into place to better position the students for hire.</w: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A71263" w:rsidRDefault="00A71263">
      <w:pPr>
        <w:spacing w:after="200" w:line="276" w:lineRule="auto"/>
        <w:rPr>
          <w:rFonts w:ascii="Arial" w:hAnsi="Arial" w:cs="Arial"/>
        </w:rPr>
        <w:sectPr w:rsidR="00A71263" w:rsidSect="00D708C3">
          <w:headerReference w:type="default" r:id="rId18"/>
          <w:footerReference w:type="default" r:id="rId19"/>
          <w:pgSz w:w="12240" w:h="15840"/>
          <w:pgMar w:top="1152" w:right="1440" w:bottom="1152" w:left="1440" w:header="720" w:footer="288" w:gutter="0"/>
          <w:cols w:space="720"/>
          <w:docGrid w:linePitch="360"/>
        </w:sectPr>
      </w:pPr>
      <w:r>
        <w:rPr>
          <w:rFonts w:ascii="Arial" w:hAnsi="Arial" w:cs="Arial"/>
        </w:rPr>
        <w:br w:type="page"/>
      </w:r>
    </w:p>
    <w:p w:rsidR="006808DD" w:rsidRPr="006808DD" w:rsidRDefault="006808DD" w:rsidP="006808DD">
      <w:pPr>
        <w:pStyle w:val="ListParagraph"/>
        <w:tabs>
          <w:tab w:val="left" w:pos="5040"/>
        </w:tabs>
        <w:jc w:val="center"/>
        <w:rPr>
          <w:rFonts w:ascii="Arial" w:hAnsi="Arial" w:cs="Arial"/>
          <w:b/>
        </w:rPr>
      </w:pPr>
      <w:r w:rsidRPr="006808DD">
        <w:rPr>
          <w:rFonts w:ascii="Arial" w:hAnsi="Arial" w:cs="Arial"/>
          <w:b/>
        </w:rPr>
        <w:lastRenderedPageBreak/>
        <w:t>SURGICAL TECHNOLOGY</w:t>
      </w:r>
    </w:p>
    <w:p w:rsidR="006808DD" w:rsidRPr="006808DD" w:rsidRDefault="006808DD" w:rsidP="006808DD">
      <w:pPr>
        <w:pStyle w:val="ListParagraph"/>
        <w:tabs>
          <w:tab w:val="left" w:pos="5040"/>
        </w:tabs>
        <w:jc w:val="center"/>
        <w:rPr>
          <w:rFonts w:ascii="Arial" w:hAnsi="Arial" w:cs="Arial"/>
          <w:b/>
        </w:rPr>
      </w:pPr>
      <w:r w:rsidRPr="006808DD">
        <w:rPr>
          <w:rFonts w:ascii="Arial" w:hAnsi="Arial" w:cs="Arial"/>
          <w:b/>
        </w:rPr>
        <w:t>OUTCOME MEASURES</w:t>
      </w:r>
    </w:p>
    <w:p w:rsidR="006808DD" w:rsidRPr="006808DD" w:rsidRDefault="006808DD" w:rsidP="006808DD">
      <w:pPr>
        <w:pStyle w:val="ListParagraph"/>
        <w:tabs>
          <w:tab w:val="left" w:pos="5040"/>
        </w:tabs>
        <w:jc w:val="center"/>
        <w:rPr>
          <w:rFonts w:ascii="Arial" w:hAnsi="Arial" w:cs="Arial"/>
          <w:b/>
        </w:rPr>
      </w:pPr>
    </w:p>
    <w:p w:rsidR="006808DD" w:rsidRPr="006808DD" w:rsidRDefault="006808DD" w:rsidP="006808DD">
      <w:pPr>
        <w:pStyle w:val="ListParagraph"/>
        <w:tabs>
          <w:tab w:val="left" w:pos="5040"/>
        </w:tabs>
        <w:jc w:val="center"/>
        <w:rPr>
          <w:rFonts w:ascii="Arial" w:hAnsi="Arial" w:cs="Arial"/>
          <w:b/>
        </w:rPr>
      </w:pPr>
      <w:r w:rsidRPr="006808DD">
        <w:rPr>
          <w:rFonts w:ascii="Arial" w:hAnsi="Arial" w:cs="Arial"/>
          <w:b/>
        </w:rPr>
        <w:t>2000 -  2010</w:t>
      </w:r>
    </w:p>
    <w:p w:rsidR="006808DD" w:rsidRPr="006808DD" w:rsidRDefault="006808DD" w:rsidP="006808DD">
      <w:pPr>
        <w:pStyle w:val="ListParagraph"/>
        <w:tabs>
          <w:tab w:val="left" w:pos="5040"/>
        </w:tabs>
        <w:jc w:val="center"/>
        <w:rPr>
          <w:rFonts w:ascii="Arial" w:hAnsi="Arial" w:cs="Arial"/>
          <w:b/>
        </w:rPr>
      </w:pPr>
    </w:p>
    <w:p w:rsidR="006808DD" w:rsidRDefault="006808DD" w:rsidP="006808DD">
      <w:pPr>
        <w:pStyle w:val="ListParagraph"/>
        <w:tabs>
          <w:tab w:val="left" w:pos="5040"/>
        </w:tabs>
        <w:rPr>
          <w:rFonts w:ascii="Arial" w:hAnsi="Arial" w:cs="Arial"/>
        </w:rPr>
      </w:pPr>
    </w:p>
    <w:tbl>
      <w:tblPr>
        <w:tblpPr w:leftFromText="180" w:rightFromText="180" w:vertAnchor="text" w:horzAnchor="margin" w:tblpXSpec="center" w:tblpY="-23"/>
        <w:tblW w:w="11540" w:type="dxa"/>
        <w:tblLook w:val="04A0"/>
      </w:tblPr>
      <w:tblGrid>
        <w:gridCol w:w="2808"/>
        <w:gridCol w:w="1052"/>
        <w:gridCol w:w="960"/>
        <w:gridCol w:w="960"/>
        <w:gridCol w:w="960"/>
        <w:gridCol w:w="960"/>
        <w:gridCol w:w="960"/>
        <w:gridCol w:w="960"/>
        <w:gridCol w:w="960"/>
        <w:gridCol w:w="960"/>
      </w:tblGrid>
      <w:tr w:rsidR="006808DD" w:rsidRPr="00652F43" w:rsidTr="00CB2B68">
        <w:trPr>
          <w:trHeight w:val="300"/>
        </w:trPr>
        <w:tc>
          <w:tcPr>
            <w:tcW w:w="28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808DD" w:rsidRPr="00652F43" w:rsidRDefault="006808DD" w:rsidP="00CB2B68">
            <w:pPr>
              <w:rPr>
                <w:rFonts w:ascii="Arial" w:hAnsi="Arial" w:cs="Arial"/>
                <w:b/>
                <w:color w:val="000000"/>
                <w:sz w:val="20"/>
                <w:szCs w:val="20"/>
              </w:rPr>
            </w:pPr>
            <w:r w:rsidRPr="00652F43">
              <w:rPr>
                <w:rFonts w:ascii="Arial" w:hAnsi="Arial" w:cs="Arial"/>
                <w:color w:val="000000"/>
                <w:sz w:val="22"/>
                <w:szCs w:val="22"/>
              </w:rPr>
              <w:t> </w:t>
            </w:r>
            <w:r w:rsidRPr="00652F43">
              <w:rPr>
                <w:rFonts w:ascii="Arial" w:hAnsi="Arial" w:cs="Arial"/>
                <w:b/>
                <w:color w:val="000000"/>
                <w:sz w:val="20"/>
                <w:szCs w:val="20"/>
              </w:rPr>
              <w:t>Program Outcome Measures</w:t>
            </w:r>
            <w:r>
              <w:rPr>
                <w:rFonts w:ascii="Arial" w:hAnsi="Arial" w:cs="Arial"/>
                <w:b/>
                <w:color w:val="000000"/>
                <w:sz w:val="20"/>
                <w:szCs w:val="20"/>
              </w:rPr>
              <w:t xml:space="preserve"> (</w:t>
            </w:r>
            <w:proofErr w:type="gramStart"/>
            <w:r>
              <w:rPr>
                <w:rFonts w:ascii="Arial" w:hAnsi="Arial" w:cs="Arial"/>
                <w:b/>
                <w:color w:val="000000"/>
                <w:sz w:val="20"/>
                <w:szCs w:val="20"/>
              </w:rPr>
              <w:t>Targets%</w:t>
            </w:r>
            <w:proofErr w:type="gramEnd"/>
            <w:r>
              <w:rPr>
                <w:rFonts w:ascii="Arial" w:hAnsi="Arial" w:cs="Arial"/>
                <w:b/>
                <w:color w:val="000000"/>
                <w:sz w:val="20"/>
                <w:szCs w:val="20"/>
              </w:rPr>
              <w:t>)</w:t>
            </w:r>
          </w:p>
        </w:tc>
        <w:tc>
          <w:tcPr>
            <w:tcW w:w="1052" w:type="dxa"/>
            <w:tcBorders>
              <w:top w:val="single" w:sz="8" w:space="0" w:color="auto"/>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b/>
                <w:bCs/>
                <w:color w:val="000000"/>
              </w:rPr>
            </w:pPr>
            <w:r w:rsidRPr="00652F43">
              <w:rPr>
                <w:rFonts w:ascii="Arial" w:hAnsi="Arial" w:cs="Arial"/>
                <w:b/>
                <w:bCs/>
                <w:color w:val="000000"/>
                <w:sz w:val="22"/>
                <w:szCs w:val="22"/>
              </w:rPr>
              <w:t>2002</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b/>
                <w:bCs/>
                <w:color w:val="000000"/>
              </w:rPr>
            </w:pPr>
            <w:r w:rsidRPr="00652F43">
              <w:rPr>
                <w:rFonts w:ascii="Arial" w:hAnsi="Arial" w:cs="Arial"/>
                <w:b/>
                <w:bCs/>
                <w:color w:val="000000"/>
                <w:sz w:val="22"/>
                <w:szCs w:val="22"/>
              </w:rPr>
              <w:t>2003</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b/>
                <w:bCs/>
                <w:color w:val="000000"/>
              </w:rPr>
            </w:pPr>
            <w:r w:rsidRPr="00652F43">
              <w:rPr>
                <w:rFonts w:ascii="Arial" w:hAnsi="Arial" w:cs="Arial"/>
                <w:b/>
                <w:bCs/>
                <w:color w:val="000000"/>
                <w:sz w:val="22"/>
                <w:szCs w:val="22"/>
              </w:rPr>
              <w:t>2004</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b/>
                <w:bCs/>
                <w:color w:val="000000"/>
              </w:rPr>
            </w:pPr>
            <w:r w:rsidRPr="00652F43">
              <w:rPr>
                <w:rFonts w:ascii="Arial" w:hAnsi="Arial" w:cs="Arial"/>
                <w:b/>
                <w:bCs/>
                <w:color w:val="000000"/>
                <w:sz w:val="22"/>
                <w:szCs w:val="22"/>
              </w:rPr>
              <w:t>2005</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b/>
                <w:bCs/>
                <w:sz w:val="20"/>
                <w:szCs w:val="20"/>
              </w:rPr>
            </w:pPr>
            <w:r w:rsidRPr="00652F43">
              <w:rPr>
                <w:rFonts w:ascii="Arial" w:hAnsi="Arial" w:cs="Arial"/>
                <w:b/>
                <w:bCs/>
                <w:sz w:val="20"/>
                <w:szCs w:val="20"/>
              </w:rPr>
              <w:t>2006</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b/>
                <w:bCs/>
                <w:sz w:val="20"/>
                <w:szCs w:val="20"/>
              </w:rPr>
            </w:pPr>
            <w:r w:rsidRPr="00652F43">
              <w:rPr>
                <w:rFonts w:ascii="Arial" w:hAnsi="Arial" w:cs="Arial"/>
                <w:b/>
                <w:bCs/>
                <w:sz w:val="20"/>
                <w:szCs w:val="20"/>
              </w:rPr>
              <w:t>2007</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b/>
                <w:bCs/>
                <w:sz w:val="20"/>
                <w:szCs w:val="20"/>
              </w:rPr>
            </w:pPr>
            <w:r w:rsidRPr="00652F43">
              <w:rPr>
                <w:rFonts w:ascii="Arial" w:hAnsi="Arial" w:cs="Arial"/>
                <w:b/>
                <w:bCs/>
                <w:sz w:val="20"/>
                <w:szCs w:val="20"/>
              </w:rPr>
              <w:t>2008</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b/>
                <w:bCs/>
                <w:sz w:val="20"/>
                <w:szCs w:val="20"/>
              </w:rPr>
            </w:pPr>
            <w:r w:rsidRPr="00652F43">
              <w:rPr>
                <w:rFonts w:ascii="Arial" w:hAnsi="Arial" w:cs="Arial"/>
                <w:b/>
                <w:bCs/>
                <w:sz w:val="20"/>
                <w:szCs w:val="20"/>
              </w:rPr>
              <w:t>2009</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6808DD" w:rsidRPr="00652F43" w:rsidRDefault="006808DD" w:rsidP="00CB2B68">
            <w:pPr>
              <w:jc w:val="right"/>
              <w:rPr>
                <w:rFonts w:ascii="Arial" w:hAnsi="Arial" w:cs="Arial"/>
                <w:b/>
                <w:bCs/>
                <w:sz w:val="20"/>
                <w:szCs w:val="20"/>
              </w:rPr>
            </w:pPr>
            <w:r w:rsidRPr="00652F43">
              <w:rPr>
                <w:rFonts w:ascii="Arial" w:hAnsi="Arial" w:cs="Arial"/>
                <w:b/>
                <w:bCs/>
                <w:sz w:val="20"/>
                <w:szCs w:val="20"/>
              </w:rPr>
              <w:t>2010</w:t>
            </w:r>
          </w:p>
        </w:tc>
      </w:tr>
      <w:tr w:rsidR="006808DD" w:rsidRPr="00652F43" w:rsidTr="00CB2B68">
        <w:trPr>
          <w:trHeight w:val="300"/>
        </w:trPr>
        <w:tc>
          <w:tcPr>
            <w:tcW w:w="2808" w:type="dxa"/>
            <w:tcBorders>
              <w:top w:val="nil"/>
              <w:left w:val="single" w:sz="8" w:space="0" w:color="auto"/>
              <w:bottom w:val="single" w:sz="4" w:space="0" w:color="auto"/>
              <w:right w:val="single" w:sz="4" w:space="0" w:color="auto"/>
            </w:tcBorders>
            <w:shd w:val="clear" w:color="auto" w:fill="auto"/>
            <w:noWrap/>
            <w:vAlign w:val="bottom"/>
            <w:hideMark/>
          </w:tcPr>
          <w:p w:rsidR="006808DD" w:rsidRPr="00652F43" w:rsidRDefault="006808DD" w:rsidP="00CB2B68">
            <w:pPr>
              <w:rPr>
                <w:rFonts w:ascii="Arial" w:hAnsi="Arial" w:cs="Arial"/>
                <w:color w:val="000000"/>
                <w:sz w:val="20"/>
                <w:szCs w:val="20"/>
              </w:rPr>
            </w:pPr>
            <w:r w:rsidRPr="00652F43">
              <w:rPr>
                <w:rFonts w:ascii="Arial" w:hAnsi="Arial" w:cs="Arial"/>
                <w:color w:val="000000"/>
                <w:sz w:val="20"/>
                <w:szCs w:val="20"/>
              </w:rPr>
              <w:t>Retention Rate (70%)</w:t>
            </w:r>
          </w:p>
        </w:tc>
        <w:tc>
          <w:tcPr>
            <w:tcW w:w="1052"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79%</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88%</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71%</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FF0000"/>
                <w:sz w:val="20"/>
                <w:szCs w:val="20"/>
              </w:rPr>
            </w:pPr>
            <w:r w:rsidRPr="00652F43">
              <w:rPr>
                <w:rFonts w:ascii="Arial" w:hAnsi="Arial" w:cs="Arial"/>
                <w:color w:val="FF0000"/>
                <w:sz w:val="20"/>
                <w:szCs w:val="20"/>
              </w:rPr>
              <w:t>65%</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FF0000"/>
                <w:sz w:val="20"/>
                <w:szCs w:val="20"/>
              </w:rPr>
            </w:pPr>
            <w:r w:rsidRPr="00652F43">
              <w:rPr>
                <w:rFonts w:ascii="Arial" w:hAnsi="Arial" w:cs="Arial"/>
                <w:color w:val="FF0000"/>
                <w:sz w:val="20"/>
                <w:szCs w:val="20"/>
              </w:rPr>
              <w:t>63%</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85%</w:t>
            </w:r>
          </w:p>
        </w:tc>
        <w:tc>
          <w:tcPr>
            <w:tcW w:w="960" w:type="dxa"/>
            <w:tcBorders>
              <w:top w:val="nil"/>
              <w:left w:val="nil"/>
              <w:bottom w:val="single" w:sz="4" w:space="0" w:color="auto"/>
              <w:right w:val="single" w:sz="8"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85%</w:t>
            </w:r>
          </w:p>
        </w:tc>
      </w:tr>
      <w:tr w:rsidR="006808DD" w:rsidRPr="00652F43" w:rsidTr="00CB2B68">
        <w:trPr>
          <w:trHeight w:val="300"/>
        </w:trPr>
        <w:tc>
          <w:tcPr>
            <w:tcW w:w="2808" w:type="dxa"/>
            <w:tcBorders>
              <w:top w:val="nil"/>
              <w:left w:val="single" w:sz="8" w:space="0" w:color="auto"/>
              <w:bottom w:val="single" w:sz="4" w:space="0" w:color="auto"/>
              <w:right w:val="single" w:sz="4" w:space="0" w:color="auto"/>
            </w:tcBorders>
            <w:shd w:val="clear" w:color="auto" w:fill="auto"/>
            <w:noWrap/>
            <w:vAlign w:val="bottom"/>
            <w:hideMark/>
          </w:tcPr>
          <w:p w:rsidR="006808DD" w:rsidRPr="00652F43" w:rsidRDefault="006808DD" w:rsidP="00CB2B68">
            <w:pPr>
              <w:rPr>
                <w:rFonts w:ascii="Arial" w:hAnsi="Arial" w:cs="Arial"/>
                <w:color w:val="000000"/>
                <w:sz w:val="20"/>
                <w:szCs w:val="20"/>
              </w:rPr>
            </w:pPr>
            <w:r w:rsidRPr="00652F43">
              <w:rPr>
                <w:rFonts w:ascii="Arial" w:hAnsi="Arial" w:cs="Arial"/>
                <w:color w:val="000000"/>
                <w:sz w:val="20"/>
                <w:szCs w:val="20"/>
              </w:rPr>
              <w:t>Student Satisfaction (85%)</w:t>
            </w:r>
          </w:p>
        </w:tc>
        <w:tc>
          <w:tcPr>
            <w:tcW w:w="1052"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8"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r>
      <w:tr w:rsidR="006808DD" w:rsidRPr="00652F43" w:rsidTr="00CB2B68">
        <w:trPr>
          <w:trHeight w:val="300"/>
        </w:trPr>
        <w:tc>
          <w:tcPr>
            <w:tcW w:w="2808" w:type="dxa"/>
            <w:tcBorders>
              <w:top w:val="nil"/>
              <w:left w:val="single" w:sz="8" w:space="0" w:color="auto"/>
              <w:bottom w:val="single" w:sz="4" w:space="0" w:color="auto"/>
              <w:right w:val="single" w:sz="4" w:space="0" w:color="auto"/>
            </w:tcBorders>
            <w:shd w:val="clear" w:color="auto" w:fill="auto"/>
            <w:noWrap/>
            <w:vAlign w:val="bottom"/>
            <w:hideMark/>
          </w:tcPr>
          <w:p w:rsidR="006808DD" w:rsidRPr="00652F43" w:rsidRDefault="006808DD" w:rsidP="00CB2B68">
            <w:pPr>
              <w:rPr>
                <w:rFonts w:ascii="Arial" w:hAnsi="Arial" w:cs="Arial"/>
                <w:color w:val="000000"/>
                <w:sz w:val="20"/>
                <w:szCs w:val="20"/>
              </w:rPr>
            </w:pPr>
            <w:r w:rsidRPr="00652F43">
              <w:rPr>
                <w:rFonts w:ascii="Arial" w:hAnsi="Arial" w:cs="Arial"/>
                <w:color w:val="000000"/>
                <w:sz w:val="20"/>
                <w:szCs w:val="20"/>
              </w:rPr>
              <w:t>Employer Satisfaction (85%)</w:t>
            </w:r>
          </w:p>
        </w:tc>
        <w:tc>
          <w:tcPr>
            <w:tcW w:w="1052"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8"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r>
      <w:tr w:rsidR="006808DD" w:rsidRPr="00652F43" w:rsidTr="00CB2B68">
        <w:trPr>
          <w:trHeight w:val="300"/>
        </w:trPr>
        <w:tc>
          <w:tcPr>
            <w:tcW w:w="2808" w:type="dxa"/>
            <w:tcBorders>
              <w:top w:val="nil"/>
              <w:left w:val="single" w:sz="8" w:space="0" w:color="auto"/>
              <w:bottom w:val="single" w:sz="4" w:space="0" w:color="auto"/>
              <w:right w:val="single" w:sz="4" w:space="0" w:color="auto"/>
            </w:tcBorders>
            <w:shd w:val="clear" w:color="auto" w:fill="auto"/>
            <w:noWrap/>
            <w:vAlign w:val="bottom"/>
            <w:hideMark/>
          </w:tcPr>
          <w:p w:rsidR="006808DD" w:rsidRPr="00652F43" w:rsidRDefault="006808DD" w:rsidP="00CB2B68">
            <w:pPr>
              <w:rPr>
                <w:rFonts w:ascii="Arial" w:hAnsi="Arial" w:cs="Arial"/>
                <w:color w:val="000000"/>
                <w:sz w:val="20"/>
                <w:szCs w:val="20"/>
              </w:rPr>
            </w:pPr>
            <w:r w:rsidRPr="00652F43">
              <w:rPr>
                <w:rFonts w:ascii="Arial" w:hAnsi="Arial" w:cs="Arial"/>
                <w:color w:val="000000"/>
                <w:sz w:val="20"/>
                <w:szCs w:val="20"/>
              </w:rPr>
              <w:t>Job Placement Rate (80%)</w:t>
            </w:r>
          </w:p>
        </w:tc>
        <w:tc>
          <w:tcPr>
            <w:tcW w:w="1052"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88%</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70%</w:t>
            </w:r>
          </w:p>
        </w:tc>
        <w:tc>
          <w:tcPr>
            <w:tcW w:w="960" w:type="dxa"/>
            <w:tcBorders>
              <w:top w:val="nil"/>
              <w:left w:val="nil"/>
              <w:bottom w:val="single" w:sz="4" w:space="0" w:color="auto"/>
              <w:right w:val="single" w:sz="8"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82%</w:t>
            </w:r>
          </w:p>
        </w:tc>
      </w:tr>
      <w:tr w:rsidR="006808DD" w:rsidRPr="00652F43" w:rsidTr="00CB2B68">
        <w:trPr>
          <w:trHeight w:val="315"/>
        </w:trPr>
        <w:tc>
          <w:tcPr>
            <w:tcW w:w="2808" w:type="dxa"/>
            <w:tcBorders>
              <w:top w:val="nil"/>
              <w:left w:val="single" w:sz="8" w:space="0" w:color="auto"/>
              <w:bottom w:val="single" w:sz="8" w:space="0" w:color="auto"/>
              <w:right w:val="single" w:sz="4" w:space="0" w:color="auto"/>
            </w:tcBorders>
            <w:shd w:val="clear" w:color="auto" w:fill="auto"/>
            <w:noWrap/>
            <w:vAlign w:val="bottom"/>
            <w:hideMark/>
          </w:tcPr>
          <w:p w:rsidR="006808DD" w:rsidRPr="00652F43" w:rsidRDefault="006808DD" w:rsidP="00CB2B68">
            <w:pPr>
              <w:rPr>
                <w:rFonts w:ascii="Arial" w:hAnsi="Arial" w:cs="Arial"/>
                <w:color w:val="000000"/>
                <w:sz w:val="20"/>
                <w:szCs w:val="20"/>
              </w:rPr>
            </w:pPr>
            <w:r w:rsidRPr="00652F43">
              <w:rPr>
                <w:rFonts w:ascii="Arial" w:hAnsi="Arial" w:cs="Arial"/>
                <w:color w:val="000000"/>
                <w:sz w:val="20"/>
                <w:szCs w:val="20"/>
              </w:rPr>
              <w:t>PAE Pass Rate (100%)</w:t>
            </w:r>
          </w:p>
        </w:tc>
        <w:tc>
          <w:tcPr>
            <w:tcW w:w="1052" w:type="dxa"/>
            <w:tcBorders>
              <w:top w:val="nil"/>
              <w:left w:val="nil"/>
              <w:bottom w:val="single" w:sz="8"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FF0000"/>
                <w:sz w:val="20"/>
                <w:szCs w:val="20"/>
              </w:rPr>
            </w:pPr>
            <w:r w:rsidRPr="00652F43">
              <w:rPr>
                <w:rFonts w:ascii="Arial" w:hAnsi="Arial" w:cs="Arial"/>
                <w:color w:val="FF0000"/>
                <w:sz w:val="20"/>
                <w:szCs w:val="20"/>
              </w:rPr>
              <w:t>87%</w:t>
            </w:r>
          </w:p>
        </w:tc>
        <w:tc>
          <w:tcPr>
            <w:tcW w:w="960" w:type="dxa"/>
            <w:tcBorders>
              <w:top w:val="nil"/>
              <w:left w:val="nil"/>
              <w:bottom w:val="single" w:sz="8"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FF0000"/>
                <w:sz w:val="20"/>
                <w:szCs w:val="20"/>
              </w:rPr>
            </w:pPr>
            <w:r w:rsidRPr="00652F43">
              <w:rPr>
                <w:rFonts w:ascii="Arial" w:hAnsi="Arial" w:cs="Arial"/>
                <w:color w:val="FF0000"/>
                <w:sz w:val="20"/>
                <w:szCs w:val="20"/>
              </w:rPr>
              <w:t>94%</w:t>
            </w:r>
          </w:p>
        </w:tc>
        <w:tc>
          <w:tcPr>
            <w:tcW w:w="960" w:type="dxa"/>
            <w:tcBorders>
              <w:top w:val="nil"/>
              <w:left w:val="nil"/>
              <w:bottom w:val="single" w:sz="8"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FF0000"/>
                <w:sz w:val="20"/>
                <w:szCs w:val="20"/>
              </w:rPr>
            </w:pPr>
            <w:r w:rsidRPr="00652F43">
              <w:rPr>
                <w:rFonts w:ascii="Arial" w:hAnsi="Arial" w:cs="Arial"/>
                <w:color w:val="FF0000"/>
                <w:sz w:val="20"/>
                <w:szCs w:val="20"/>
              </w:rPr>
              <w:t>92%</w:t>
            </w:r>
          </w:p>
        </w:tc>
        <w:tc>
          <w:tcPr>
            <w:tcW w:w="960" w:type="dxa"/>
            <w:tcBorders>
              <w:top w:val="nil"/>
              <w:left w:val="nil"/>
              <w:bottom w:val="single" w:sz="8"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8"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8"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8"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8" w:space="0" w:color="auto"/>
              <w:right w:val="single" w:sz="4"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c>
          <w:tcPr>
            <w:tcW w:w="960" w:type="dxa"/>
            <w:tcBorders>
              <w:top w:val="nil"/>
              <w:left w:val="nil"/>
              <w:bottom w:val="single" w:sz="8" w:space="0" w:color="auto"/>
              <w:right w:val="single" w:sz="8" w:space="0" w:color="auto"/>
            </w:tcBorders>
            <w:shd w:val="clear" w:color="auto" w:fill="auto"/>
            <w:noWrap/>
            <w:vAlign w:val="bottom"/>
            <w:hideMark/>
          </w:tcPr>
          <w:p w:rsidR="006808DD" w:rsidRPr="00652F43" w:rsidRDefault="006808DD" w:rsidP="00CB2B68">
            <w:pPr>
              <w:jc w:val="right"/>
              <w:rPr>
                <w:rFonts w:ascii="Arial" w:hAnsi="Arial" w:cs="Arial"/>
                <w:color w:val="000000"/>
                <w:sz w:val="20"/>
                <w:szCs w:val="20"/>
              </w:rPr>
            </w:pPr>
            <w:r w:rsidRPr="00652F43">
              <w:rPr>
                <w:rFonts w:ascii="Arial" w:hAnsi="Arial" w:cs="Arial"/>
                <w:color w:val="000000"/>
                <w:sz w:val="20"/>
                <w:szCs w:val="20"/>
              </w:rPr>
              <w:t>100%</w:t>
            </w:r>
          </w:p>
        </w:tc>
      </w:tr>
      <w:tr w:rsidR="006808DD" w:rsidRPr="00652F43" w:rsidTr="00CB2B68">
        <w:trPr>
          <w:trHeight w:val="300"/>
        </w:trPr>
        <w:tc>
          <w:tcPr>
            <w:tcW w:w="2808" w:type="dxa"/>
            <w:tcBorders>
              <w:top w:val="nil"/>
              <w:left w:val="nil"/>
              <w:bottom w:val="nil"/>
              <w:right w:val="nil"/>
            </w:tcBorders>
            <w:shd w:val="clear" w:color="auto" w:fill="auto"/>
            <w:noWrap/>
            <w:vAlign w:val="bottom"/>
            <w:hideMark/>
          </w:tcPr>
          <w:p w:rsidR="006808DD" w:rsidRPr="00652F43" w:rsidRDefault="006808DD" w:rsidP="00CB2B68">
            <w:pPr>
              <w:rPr>
                <w:rFonts w:ascii="Arial" w:hAnsi="Arial" w:cs="Arial"/>
                <w:color w:val="000000"/>
              </w:rPr>
            </w:pPr>
          </w:p>
        </w:tc>
        <w:tc>
          <w:tcPr>
            <w:tcW w:w="1052" w:type="dxa"/>
            <w:tcBorders>
              <w:top w:val="nil"/>
              <w:left w:val="nil"/>
              <w:bottom w:val="nil"/>
              <w:right w:val="nil"/>
            </w:tcBorders>
            <w:shd w:val="clear" w:color="auto" w:fill="auto"/>
            <w:noWrap/>
            <w:vAlign w:val="bottom"/>
            <w:hideMark/>
          </w:tcPr>
          <w:p w:rsidR="006808DD" w:rsidRPr="00652F43" w:rsidRDefault="006808DD" w:rsidP="00CB2B68">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6808DD" w:rsidRPr="00652F43" w:rsidRDefault="006808DD" w:rsidP="00CB2B68">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6808DD" w:rsidRPr="00652F43" w:rsidRDefault="006808DD" w:rsidP="00CB2B68">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6808DD" w:rsidRPr="00652F43" w:rsidRDefault="006808DD" w:rsidP="00CB2B68">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6808DD" w:rsidRPr="00652F43" w:rsidRDefault="006808DD" w:rsidP="00CB2B68">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6808DD" w:rsidRPr="00652F43" w:rsidRDefault="006808DD" w:rsidP="00CB2B68">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6808DD" w:rsidRPr="00652F43" w:rsidRDefault="006808DD" w:rsidP="00CB2B68">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6808DD" w:rsidRPr="00652F43" w:rsidRDefault="006808DD" w:rsidP="00CB2B68">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6808DD" w:rsidRPr="00652F43" w:rsidRDefault="006808DD" w:rsidP="00CB2B68">
            <w:pPr>
              <w:rPr>
                <w:rFonts w:ascii="Arial" w:hAnsi="Arial" w:cs="Arial"/>
                <w:color w:val="000000"/>
              </w:rPr>
            </w:pPr>
          </w:p>
        </w:tc>
      </w:tr>
    </w:tbl>
    <w:p w:rsidR="006808DD" w:rsidRDefault="006808DD" w:rsidP="006808DD">
      <w:pPr>
        <w:pStyle w:val="ListParagraph"/>
        <w:tabs>
          <w:tab w:val="left" w:pos="5040"/>
        </w:tabs>
        <w:rPr>
          <w:rFonts w:ascii="Arial" w:hAnsi="Arial" w:cs="Arial"/>
        </w:rPr>
      </w:pPr>
    </w:p>
    <w:p w:rsidR="006808DD" w:rsidRDefault="006808DD">
      <w:pPr>
        <w:spacing w:after="200" w:line="276" w:lineRule="auto"/>
        <w:rPr>
          <w:rFonts w:ascii="Arial" w:hAnsi="Arial" w:cs="Arial"/>
        </w:rPr>
      </w:pPr>
    </w:p>
    <w:p w:rsidR="00A71263" w:rsidRDefault="00A71263">
      <w:pPr>
        <w:spacing w:after="200" w:line="276" w:lineRule="auto"/>
        <w:rPr>
          <w:rFonts w:ascii="Arial" w:hAnsi="Arial" w:cs="Arial"/>
        </w:rPr>
      </w:pPr>
    </w:p>
    <w:p w:rsidR="006808DD" w:rsidRDefault="006808DD">
      <w:pPr>
        <w:spacing w:after="200" w:line="276" w:lineRule="auto"/>
        <w:rPr>
          <w:rFonts w:ascii="Arial" w:hAnsi="Arial" w:cs="Arial"/>
        </w:rPr>
      </w:pPr>
      <w:r w:rsidRPr="006808DD">
        <w:rPr>
          <w:rFonts w:ascii="Arial" w:hAnsi="Arial" w:cs="Arial"/>
        </w:rPr>
        <w:lastRenderedPageBreak/>
        <w:drawing>
          <wp:inline distT="0" distB="0" distL="0" distR="0">
            <wp:extent cx="9095874" cy="5553777"/>
            <wp:effectExtent l="1905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47243" w:rsidRPr="00CB2B68" w:rsidRDefault="00847243" w:rsidP="00CB2B68">
      <w:pPr>
        <w:tabs>
          <w:tab w:val="left" w:pos="5040"/>
        </w:tabs>
        <w:rPr>
          <w:rFonts w:ascii="Arial" w:hAnsi="Arial" w:cs="Arial"/>
        </w:rPr>
      </w:pPr>
    </w:p>
    <w:sectPr w:rsidR="00847243" w:rsidRPr="00CB2B68" w:rsidSect="00A71263">
      <w:pgSz w:w="15840" w:h="12240" w:orient="landscape"/>
      <w:pgMar w:top="1440" w:right="1152" w:bottom="1440" w:left="1152"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B68" w:rsidRDefault="00CB2B68" w:rsidP="0094204C">
      <w:r>
        <w:separator/>
      </w:r>
    </w:p>
  </w:endnote>
  <w:endnote w:type="continuationSeparator" w:id="0">
    <w:p w:rsidR="00CB2B68" w:rsidRDefault="00CB2B68"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68" w:rsidRPr="00E16205" w:rsidRDefault="00CB2B68"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CB2B68" w:rsidRDefault="00CB2B68">
    <w:pPr>
      <w:pStyle w:val="Footer"/>
    </w:pPr>
  </w:p>
  <w:p w:rsidR="00CB2B68" w:rsidRDefault="00CB2B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B68" w:rsidRDefault="00CB2B68" w:rsidP="0094204C">
      <w:r>
        <w:separator/>
      </w:r>
    </w:p>
  </w:footnote>
  <w:footnote w:type="continuationSeparator" w:id="0">
    <w:p w:rsidR="00CB2B68" w:rsidRDefault="00CB2B68" w:rsidP="009420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47376"/>
      <w:docPartObj>
        <w:docPartGallery w:val="Page Numbers (Top of Page)"/>
        <w:docPartUnique/>
      </w:docPartObj>
    </w:sdtPr>
    <w:sdtContent>
      <w:p w:rsidR="00CB2B68" w:rsidRDefault="00CB2B68">
        <w:pPr>
          <w:pStyle w:val="Header"/>
          <w:jc w:val="right"/>
        </w:pPr>
        <w:fldSimple w:instr=" PAGE   \* MERGEFORMAT ">
          <w:r w:rsidR="000B25EE">
            <w:rPr>
              <w:noProof/>
            </w:rPr>
            <w:t>1</w:t>
          </w:r>
        </w:fldSimple>
      </w:p>
    </w:sdtContent>
  </w:sdt>
  <w:p w:rsidR="00CB2B68" w:rsidRDefault="00CB2B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5E7227"/>
    <w:multiLevelType w:val="hybridMultilevel"/>
    <w:tmpl w:val="68EA4F92"/>
    <w:lvl w:ilvl="0" w:tplc="5D3A0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566750"/>
    <w:multiLevelType w:val="hybridMultilevel"/>
    <w:tmpl w:val="60785322"/>
    <w:lvl w:ilvl="0" w:tplc="5D3A0FFA">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47D3A0B"/>
    <w:multiLevelType w:val="hybridMultilevel"/>
    <w:tmpl w:val="E98AF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num>
  <w:num w:numId="3">
    <w:abstractNumId w:val="21"/>
  </w:num>
  <w:num w:numId="4">
    <w:abstractNumId w:val="11"/>
  </w:num>
  <w:num w:numId="5">
    <w:abstractNumId w:val="14"/>
  </w:num>
  <w:num w:numId="6">
    <w:abstractNumId w:val="9"/>
  </w:num>
  <w:num w:numId="7">
    <w:abstractNumId w:val="12"/>
  </w:num>
  <w:num w:numId="8">
    <w:abstractNumId w:val="15"/>
  </w:num>
  <w:num w:numId="9">
    <w:abstractNumId w:val="20"/>
  </w:num>
  <w:num w:numId="10">
    <w:abstractNumId w:val="18"/>
  </w:num>
  <w:num w:numId="11">
    <w:abstractNumId w:val="10"/>
  </w:num>
  <w:num w:numId="12">
    <w:abstractNumId w:val="2"/>
  </w:num>
  <w:num w:numId="13">
    <w:abstractNumId w:val="3"/>
  </w:num>
  <w:num w:numId="14">
    <w:abstractNumId w:val="19"/>
  </w:num>
  <w:num w:numId="15">
    <w:abstractNumId w:val="17"/>
  </w:num>
  <w:num w:numId="16">
    <w:abstractNumId w:val="6"/>
  </w:num>
  <w:num w:numId="17">
    <w:abstractNumId w:val="7"/>
  </w:num>
  <w:num w:numId="18">
    <w:abstractNumId w:val="13"/>
  </w:num>
  <w:num w:numId="19">
    <w:abstractNumId w:val="5"/>
  </w:num>
  <w:num w:numId="20">
    <w:abstractNumId w:val="8"/>
  </w:num>
  <w:num w:numId="21">
    <w:abstractNumId w:val="9"/>
  </w:num>
  <w:num w:numId="22">
    <w:abstractNumId w:val="1"/>
  </w:num>
  <w:num w:numId="23">
    <w:abstractNumId w:val="22"/>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56964"/>
    <w:rsid w:val="000616F3"/>
    <w:rsid w:val="00063778"/>
    <w:rsid w:val="00065129"/>
    <w:rsid w:val="0009481E"/>
    <w:rsid w:val="000A4EE0"/>
    <w:rsid w:val="000B25EE"/>
    <w:rsid w:val="000D3A39"/>
    <w:rsid w:val="0010227C"/>
    <w:rsid w:val="001026AA"/>
    <w:rsid w:val="001201D5"/>
    <w:rsid w:val="00120E81"/>
    <w:rsid w:val="001240D0"/>
    <w:rsid w:val="00183806"/>
    <w:rsid w:val="00184AE5"/>
    <w:rsid w:val="00195B7B"/>
    <w:rsid w:val="001A1B67"/>
    <w:rsid w:val="001B6007"/>
    <w:rsid w:val="001D5757"/>
    <w:rsid w:val="001D7080"/>
    <w:rsid w:val="001E654A"/>
    <w:rsid w:val="001E6D74"/>
    <w:rsid w:val="002245AB"/>
    <w:rsid w:val="0022692B"/>
    <w:rsid w:val="0025548D"/>
    <w:rsid w:val="00255C18"/>
    <w:rsid w:val="00256114"/>
    <w:rsid w:val="00260C25"/>
    <w:rsid w:val="00265A99"/>
    <w:rsid w:val="0026791C"/>
    <w:rsid w:val="00281C63"/>
    <w:rsid w:val="0028603C"/>
    <w:rsid w:val="00293D8D"/>
    <w:rsid w:val="002C1797"/>
    <w:rsid w:val="002C2ED9"/>
    <w:rsid w:val="002C56AC"/>
    <w:rsid w:val="002E175B"/>
    <w:rsid w:val="002E28B0"/>
    <w:rsid w:val="002E548B"/>
    <w:rsid w:val="00303041"/>
    <w:rsid w:val="00320CDE"/>
    <w:rsid w:val="003254BC"/>
    <w:rsid w:val="00330692"/>
    <w:rsid w:val="003454F6"/>
    <w:rsid w:val="003A298D"/>
    <w:rsid w:val="003B4962"/>
    <w:rsid w:val="003B5176"/>
    <w:rsid w:val="003F06F8"/>
    <w:rsid w:val="00414645"/>
    <w:rsid w:val="00424E5D"/>
    <w:rsid w:val="00425F46"/>
    <w:rsid w:val="004326A1"/>
    <w:rsid w:val="00461386"/>
    <w:rsid w:val="00462D00"/>
    <w:rsid w:val="004712EB"/>
    <w:rsid w:val="004818E1"/>
    <w:rsid w:val="00481A7E"/>
    <w:rsid w:val="0048427F"/>
    <w:rsid w:val="00491874"/>
    <w:rsid w:val="00493150"/>
    <w:rsid w:val="00495C9D"/>
    <w:rsid w:val="004B7492"/>
    <w:rsid w:val="004C2B30"/>
    <w:rsid w:val="004D3BE1"/>
    <w:rsid w:val="004D3C8C"/>
    <w:rsid w:val="004E4BD6"/>
    <w:rsid w:val="00516463"/>
    <w:rsid w:val="0054350A"/>
    <w:rsid w:val="00573ECD"/>
    <w:rsid w:val="005863ED"/>
    <w:rsid w:val="00596BB7"/>
    <w:rsid w:val="005F7377"/>
    <w:rsid w:val="0061712A"/>
    <w:rsid w:val="006368CC"/>
    <w:rsid w:val="00640611"/>
    <w:rsid w:val="006409E7"/>
    <w:rsid w:val="00652F43"/>
    <w:rsid w:val="006532D6"/>
    <w:rsid w:val="006551C4"/>
    <w:rsid w:val="00660080"/>
    <w:rsid w:val="0066607A"/>
    <w:rsid w:val="00675DA1"/>
    <w:rsid w:val="006808DD"/>
    <w:rsid w:val="006835C1"/>
    <w:rsid w:val="00690A3D"/>
    <w:rsid w:val="006A2AA3"/>
    <w:rsid w:val="006E3686"/>
    <w:rsid w:val="006E5822"/>
    <w:rsid w:val="00746675"/>
    <w:rsid w:val="007825CC"/>
    <w:rsid w:val="0078669D"/>
    <w:rsid w:val="00786F00"/>
    <w:rsid w:val="007B24AE"/>
    <w:rsid w:val="007C1FEF"/>
    <w:rsid w:val="007C46D3"/>
    <w:rsid w:val="007E73FB"/>
    <w:rsid w:val="007F66F9"/>
    <w:rsid w:val="00827AE5"/>
    <w:rsid w:val="00847243"/>
    <w:rsid w:val="008642E1"/>
    <w:rsid w:val="00877383"/>
    <w:rsid w:val="008860C1"/>
    <w:rsid w:val="008909D4"/>
    <w:rsid w:val="008942FA"/>
    <w:rsid w:val="008B29CA"/>
    <w:rsid w:val="008D06A4"/>
    <w:rsid w:val="008F3D47"/>
    <w:rsid w:val="00913682"/>
    <w:rsid w:val="0094204C"/>
    <w:rsid w:val="00963DD8"/>
    <w:rsid w:val="009A69F0"/>
    <w:rsid w:val="009C1092"/>
    <w:rsid w:val="009E2519"/>
    <w:rsid w:val="009F2769"/>
    <w:rsid w:val="00A21E6E"/>
    <w:rsid w:val="00A2580D"/>
    <w:rsid w:val="00A341DF"/>
    <w:rsid w:val="00A36DEE"/>
    <w:rsid w:val="00A40454"/>
    <w:rsid w:val="00A63ACE"/>
    <w:rsid w:val="00A71263"/>
    <w:rsid w:val="00A8476F"/>
    <w:rsid w:val="00AC0386"/>
    <w:rsid w:val="00AC62F8"/>
    <w:rsid w:val="00AE4AD2"/>
    <w:rsid w:val="00AE5F43"/>
    <w:rsid w:val="00AF6A23"/>
    <w:rsid w:val="00B4625A"/>
    <w:rsid w:val="00B71307"/>
    <w:rsid w:val="00B81607"/>
    <w:rsid w:val="00B8227E"/>
    <w:rsid w:val="00BC5FF1"/>
    <w:rsid w:val="00BD0CB9"/>
    <w:rsid w:val="00BE51FF"/>
    <w:rsid w:val="00BF556C"/>
    <w:rsid w:val="00C04C35"/>
    <w:rsid w:val="00C5365F"/>
    <w:rsid w:val="00C56C48"/>
    <w:rsid w:val="00C63B58"/>
    <w:rsid w:val="00C7001F"/>
    <w:rsid w:val="00C71F16"/>
    <w:rsid w:val="00C86D2C"/>
    <w:rsid w:val="00C90C76"/>
    <w:rsid w:val="00C94D84"/>
    <w:rsid w:val="00CA0CF5"/>
    <w:rsid w:val="00CA10D7"/>
    <w:rsid w:val="00CB09E0"/>
    <w:rsid w:val="00CB2B68"/>
    <w:rsid w:val="00CC66AD"/>
    <w:rsid w:val="00CC69E8"/>
    <w:rsid w:val="00CF7B6A"/>
    <w:rsid w:val="00D1311B"/>
    <w:rsid w:val="00D14D12"/>
    <w:rsid w:val="00D16931"/>
    <w:rsid w:val="00D31DDA"/>
    <w:rsid w:val="00D5552E"/>
    <w:rsid w:val="00D57E53"/>
    <w:rsid w:val="00D60F74"/>
    <w:rsid w:val="00D632DC"/>
    <w:rsid w:val="00D708C3"/>
    <w:rsid w:val="00DA4125"/>
    <w:rsid w:val="00DA5E37"/>
    <w:rsid w:val="00DC0672"/>
    <w:rsid w:val="00DD42DB"/>
    <w:rsid w:val="00E1109F"/>
    <w:rsid w:val="00E16205"/>
    <w:rsid w:val="00E501C6"/>
    <w:rsid w:val="00E7049B"/>
    <w:rsid w:val="00E727F2"/>
    <w:rsid w:val="00E73A43"/>
    <w:rsid w:val="00E749F1"/>
    <w:rsid w:val="00E87116"/>
    <w:rsid w:val="00E90F22"/>
    <w:rsid w:val="00E96021"/>
    <w:rsid w:val="00E97968"/>
    <w:rsid w:val="00EB3C20"/>
    <w:rsid w:val="00EC0B9E"/>
    <w:rsid w:val="00EC1EB5"/>
    <w:rsid w:val="00ED0C45"/>
    <w:rsid w:val="00EF6E21"/>
    <w:rsid w:val="00F0239E"/>
    <w:rsid w:val="00F07EFD"/>
    <w:rsid w:val="00F1164D"/>
    <w:rsid w:val="00F1200D"/>
    <w:rsid w:val="00F154DF"/>
    <w:rsid w:val="00F27D5C"/>
    <w:rsid w:val="00F434D4"/>
    <w:rsid w:val="00F4551D"/>
    <w:rsid w:val="00F554AB"/>
    <w:rsid w:val="00F60C52"/>
    <w:rsid w:val="00F713DD"/>
    <w:rsid w:val="00F81080"/>
    <w:rsid w:val="00F8332D"/>
    <w:rsid w:val="00FA24D1"/>
    <w:rsid w:val="00FB231A"/>
    <w:rsid w:val="00FC45CA"/>
    <w:rsid w:val="00FE5D33"/>
    <w:rsid w:val="00FF5240"/>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unhideWhenUsed/>
    <w:rsid w:val="0094204C"/>
    <w:pPr>
      <w:tabs>
        <w:tab w:val="center" w:pos="4680"/>
        <w:tab w:val="right" w:pos="9360"/>
      </w:tabs>
    </w:pPr>
  </w:style>
  <w:style w:type="character" w:customStyle="1" w:styleId="HeaderChar">
    <w:name w:val="Header Char"/>
    <w:basedOn w:val="DefaultParagraphFont"/>
    <w:link w:val="Header"/>
    <w:uiPriority w:val="99"/>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234389205">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ypress\SUTSHARE\Statistics\Retetion%20and%20Graduation.xls" TargetMode="External"/><Relationship Id="rId1" Type="http://schemas.openxmlformats.org/officeDocument/2006/relationships/image" Target="../media/image5.jpeg"/></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200" b="1" i="0" u="none" strike="noStrike" baseline="0">
                <a:solidFill>
                  <a:srgbClr val="000000"/>
                </a:solidFill>
                <a:latin typeface="Arial"/>
                <a:ea typeface="Arial"/>
                <a:cs typeface="Arial"/>
              </a:defRPr>
            </a:pPr>
            <a:r>
              <a:rPr lang="en-US"/>
              <a:t>RETENTION 1998-2010</a:t>
            </a:r>
          </a:p>
          <a:p>
            <a:pPr>
              <a:defRPr sz="1200" b="1" i="0" u="none" strike="noStrike" baseline="0">
                <a:solidFill>
                  <a:srgbClr val="000000"/>
                </a:solidFill>
                <a:latin typeface="Arial"/>
                <a:ea typeface="Arial"/>
                <a:cs typeface="Arial"/>
              </a:defRPr>
            </a:pPr>
            <a:r>
              <a:rPr lang="en-US"/>
              <a:t>Outcome Target</a:t>
            </a:r>
            <a:r>
              <a:rPr lang="en-US" baseline="0"/>
              <a:t> = 70%</a:t>
            </a:r>
            <a:endParaRPr lang="en-US"/>
          </a:p>
        </c:rich>
      </c:tx>
      <c:layout>
        <c:manualLayout>
          <c:xMode val="edge"/>
          <c:yMode val="edge"/>
          <c:x val="0.39955604883462842"/>
          <c:y val="1.9575856443719425E-2"/>
        </c:manualLayout>
      </c:layout>
      <c:spPr>
        <a:noFill/>
        <a:ln w="25400">
          <a:noFill/>
        </a:ln>
      </c:spPr>
    </c:title>
    <c:plotArea>
      <c:layout>
        <c:manualLayout>
          <c:layoutTarget val="inner"/>
          <c:xMode val="edge"/>
          <c:yMode val="edge"/>
          <c:x val="5.8453570107288216E-2"/>
          <c:y val="9.7879282218597027E-2"/>
          <c:w val="0.76692563817980119"/>
          <c:h val="0.87928221859706368"/>
        </c:manualLayout>
      </c:layout>
      <c:barChart>
        <c:barDir val="bar"/>
        <c:grouping val="clustered"/>
        <c:ser>
          <c:idx val="0"/>
          <c:order val="0"/>
          <c:tx>
            <c:strRef>
              <c:f>'98 - 10'!$A$6</c:f>
              <c:strCache>
                <c:ptCount val="1"/>
                <c:pt idx="0">
                  <c:v>Graduated</c:v>
                </c:pt>
              </c:strCache>
            </c:strRef>
          </c:tx>
          <c:spPr>
            <a:solidFill>
              <a:srgbClr val="333399"/>
            </a:solidFill>
            <a:ln w="12700">
              <a:solidFill>
                <a:srgbClr val="000000"/>
              </a:solidFill>
              <a:prstDash val="solid"/>
            </a:ln>
            <a:effectLst>
              <a:outerShdw dist="35921" dir="2700000" algn="br">
                <a:srgbClr val="000000"/>
              </a:outerShdw>
            </a:effectLst>
          </c:spPr>
          <c:dLbls>
            <c:dLbl>
              <c:idx val="0"/>
              <c:layout>
                <c:manualLayout>
                  <c:x val="-8.4350721420642968E-4"/>
                  <c:y val="8.8963104734257146E-3"/>
                </c:manualLayout>
              </c:layout>
              <c:dLblPos val="outEnd"/>
              <c:showVal val="1"/>
            </c:dLbl>
            <c:dLbl>
              <c:idx val="1"/>
              <c:layout>
                <c:manualLayout>
                  <c:x val="-1.5538290788013247E-3"/>
                  <c:y val="2.2078072214871767E-3"/>
                </c:manualLayout>
              </c:layout>
              <c:dLblPos val="outEnd"/>
              <c:showVal val="1"/>
            </c:dLbl>
            <c:dLbl>
              <c:idx val="2"/>
              <c:layout>
                <c:manualLayout>
                  <c:x val="-1.0654827968923561E-3"/>
                  <c:y val="2.0447607181239848E-3"/>
                </c:manualLayout>
              </c:layout>
              <c:dLblPos val="outEnd"/>
              <c:showVal val="1"/>
            </c:dLbl>
            <c:dLbl>
              <c:idx val="3"/>
              <c:layout>
                <c:manualLayout>
                  <c:x val="-1.0654827968923561E-3"/>
                  <c:y val="3.5128643177351816E-3"/>
                </c:manualLayout>
              </c:layout>
              <c:dLblPos val="outEnd"/>
              <c:showVal val="1"/>
            </c:dLbl>
            <c:dLbl>
              <c:idx val="4"/>
              <c:layout>
                <c:manualLayout>
                  <c:x val="-6.6592674805770243E-4"/>
                  <c:y val="4.9811391846818548E-3"/>
                </c:manualLayout>
              </c:layout>
              <c:dLblPos val="outEnd"/>
              <c:showVal val="1"/>
            </c:dLbl>
            <c:dLbl>
              <c:idx val="5"/>
              <c:layout>
                <c:manualLayout>
                  <c:x val="-2.486126526082121E-3"/>
                  <c:y val="3.1866000436731093E-3"/>
                </c:manualLayout>
              </c:layout>
              <c:dLblPos val="outEnd"/>
              <c:showVal val="1"/>
            </c:dLbl>
            <c:dLbl>
              <c:idx val="6"/>
              <c:layout>
                <c:manualLayout>
                  <c:x val="-7.5471698113207283E-4"/>
                  <c:y val="1.1180160391859711E-2"/>
                </c:manualLayout>
              </c:layout>
              <c:dLblPos val="outEnd"/>
              <c:showVal val="1"/>
            </c:dLbl>
            <c:dLbl>
              <c:idx val="7"/>
              <c:layout>
                <c:manualLayout>
                  <c:x val="-1.1542730299667076E-3"/>
                  <c:y val="1.1016942621160934E-2"/>
                </c:manualLayout>
              </c:layout>
              <c:dLblPos val="outEnd"/>
              <c:showVal val="1"/>
            </c:dLbl>
            <c:dLbl>
              <c:idx val="8"/>
              <c:layout>
                <c:manualLayout>
                  <c:x val="-1.3762486126525839E-3"/>
                  <c:y val="9.2225747474877252E-3"/>
                </c:manualLayout>
              </c:layout>
              <c:dLblPos val="outEnd"/>
              <c:showVal val="1"/>
            </c:dLbl>
            <c:dLbl>
              <c:idx val="9"/>
              <c:layout>
                <c:manualLayout>
                  <c:x val="-1.3762486126526088E-3"/>
                  <c:y val="1.1234280869866801E-2"/>
                </c:manualLayout>
              </c:layout>
              <c:dLblPos val="outEnd"/>
              <c:showVal val="1"/>
            </c:dLbl>
            <c:dLbl>
              <c:idx val="10"/>
              <c:layout>
                <c:manualLayout>
                  <c:x val="0"/>
                  <c:y val="1.0875475802066346E-2"/>
                </c:manualLayout>
              </c:layout>
              <c:dLblPos val="outEnd"/>
              <c:showVal val="1"/>
            </c:dLbl>
            <c:dLbl>
              <c:idx val="11"/>
              <c:layout>
                <c:manualLayout>
                  <c:x val="0"/>
                  <c:y val="8.7003806416530716E-3"/>
                </c:manualLayout>
              </c:layout>
              <c:dLblPos val="outEnd"/>
              <c:showVal val="1"/>
            </c:dLbl>
            <c:dLbl>
              <c:idx val="12"/>
              <c:layout>
                <c:manualLayout>
                  <c:x val="0"/>
                  <c:y val="8.7003806416530716E-3"/>
                </c:manualLayout>
              </c:layout>
              <c:dLblPos val="outEnd"/>
              <c:showVal val="1"/>
            </c:dLbl>
            <c:spPr>
              <a:noFill/>
              <a:ln w="25400">
                <a:noFill/>
              </a:ln>
            </c:spPr>
            <c:txPr>
              <a:bodyPr/>
              <a:lstStyle/>
              <a:p>
                <a:pPr algn="ctr" rtl="1">
                  <a:defRPr sz="1200" b="1" i="0" u="none" strike="noStrike" baseline="0">
                    <a:solidFill>
                      <a:srgbClr val="000000"/>
                    </a:solidFill>
                    <a:latin typeface="Arial"/>
                    <a:ea typeface="Arial"/>
                    <a:cs typeface="Arial"/>
                  </a:defRPr>
                </a:pPr>
                <a:endParaRPr lang="en-US"/>
              </a:p>
            </c:txPr>
            <c:showVal val="1"/>
          </c:dLbls>
          <c:cat>
            <c:numRef>
              <c:f>'98 - 10'!$B$5:$N$5</c:f>
              <c:numCache>
                <c:formatCode>General</c:formatCode>
                <c:ptCount val="1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numCache>
            </c:numRef>
          </c:cat>
          <c:val>
            <c:numRef>
              <c:f>'98 - 10'!$B$6:$N$6</c:f>
              <c:numCache>
                <c:formatCode>General</c:formatCode>
                <c:ptCount val="13"/>
                <c:pt idx="0">
                  <c:v>9</c:v>
                </c:pt>
                <c:pt idx="1">
                  <c:v>10</c:v>
                </c:pt>
                <c:pt idx="2">
                  <c:v>14</c:v>
                </c:pt>
                <c:pt idx="3">
                  <c:v>14</c:v>
                </c:pt>
                <c:pt idx="4">
                  <c:v>15</c:v>
                </c:pt>
                <c:pt idx="5">
                  <c:v>16</c:v>
                </c:pt>
                <c:pt idx="6">
                  <c:v>12</c:v>
                </c:pt>
                <c:pt idx="7">
                  <c:v>11</c:v>
                </c:pt>
                <c:pt idx="8">
                  <c:v>16</c:v>
                </c:pt>
                <c:pt idx="9">
                  <c:v>16</c:v>
                </c:pt>
                <c:pt idx="10">
                  <c:v>12</c:v>
                </c:pt>
                <c:pt idx="11">
                  <c:v>17</c:v>
                </c:pt>
                <c:pt idx="12">
                  <c:v>17</c:v>
                </c:pt>
              </c:numCache>
            </c:numRef>
          </c:val>
        </c:ser>
        <c:ser>
          <c:idx val="1"/>
          <c:order val="1"/>
          <c:tx>
            <c:strRef>
              <c:f>'98 - 10'!$A$7</c:f>
              <c:strCache>
                <c:ptCount val="1"/>
                <c:pt idx="0">
                  <c:v>Started SUT 111</c:v>
                </c:pt>
              </c:strCache>
            </c:strRef>
          </c:tx>
          <c:spPr>
            <a:solidFill>
              <a:srgbClr val="C0C0C0"/>
            </a:solidFill>
            <a:ln w="12700">
              <a:solidFill>
                <a:srgbClr val="000000"/>
              </a:solidFill>
              <a:prstDash val="solid"/>
            </a:ln>
            <a:effectLst>
              <a:outerShdw dist="35921" dir="2700000" algn="br">
                <a:srgbClr val="000000"/>
              </a:outerShdw>
            </a:effectLst>
          </c:spPr>
          <c:dLbls>
            <c:spPr>
              <a:noFill/>
              <a:ln w="25400">
                <a:noFill/>
              </a:ln>
            </c:spPr>
            <c:txPr>
              <a:bodyPr/>
              <a:lstStyle/>
              <a:p>
                <a:pPr algn="ctr" rtl="1">
                  <a:defRPr sz="1200" b="1" i="0" u="none" strike="noStrike" baseline="0">
                    <a:solidFill>
                      <a:srgbClr val="000000"/>
                    </a:solidFill>
                    <a:latin typeface="Arial"/>
                    <a:ea typeface="Arial"/>
                    <a:cs typeface="Arial"/>
                  </a:defRPr>
                </a:pPr>
                <a:endParaRPr lang="en-US"/>
              </a:p>
            </c:txPr>
            <c:showVal val="1"/>
          </c:dLbls>
          <c:cat>
            <c:numRef>
              <c:f>'98 - 10'!$B$5:$N$5</c:f>
              <c:numCache>
                <c:formatCode>General</c:formatCode>
                <c:ptCount val="1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numCache>
            </c:numRef>
          </c:cat>
          <c:val>
            <c:numRef>
              <c:f>'98 - 10'!$B$7:$N$7</c:f>
              <c:numCache>
                <c:formatCode>General</c:formatCode>
                <c:ptCount val="13"/>
                <c:pt idx="0">
                  <c:v>16</c:v>
                </c:pt>
                <c:pt idx="1">
                  <c:v>19</c:v>
                </c:pt>
                <c:pt idx="2">
                  <c:v>20</c:v>
                </c:pt>
                <c:pt idx="3">
                  <c:v>18</c:v>
                </c:pt>
                <c:pt idx="4">
                  <c:v>19</c:v>
                </c:pt>
                <c:pt idx="5">
                  <c:v>18</c:v>
                </c:pt>
                <c:pt idx="6">
                  <c:v>17</c:v>
                </c:pt>
                <c:pt idx="7">
                  <c:v>17</c:v>
                </c:pt>
                <c:pt idx="8">
                  <c:v>23</c:v>
                </c:pt>
                <c:pt idx="9">
                  <c:v>23</c:v>
                </c:pt>
                <c:pt idx="10">
                  <c:v>19</c:v>
                </c:pt>
                <c:pt idx="11">
                  <c:v>20</c:v>
                </c:pt>
                <c:pt idx="12">
                  <c:v>20</c:v>
                </c:pt>
              </c:numCache>
            </c:numRef>
          </c:val>
        </c:ser>
        <c:dLbls>
          <c:showVal val="1"/>
        </c:dLbls>
        <c:axId val="240403200"/>
        <c:axId val="240404736"/>
      </c:barChart>
      <c:catAx>
        <c:axId val="240403200"/>
        <c:scaling>
          <c:orientation val="minMax"/>
        </c:scaling>
        <c:axPos val="l"/>
        <c:numFmt formatCode="General" sourceLinked="1"/>
        <c:majorTickMark val="none"/>
        <c:tickLblPos val="nextTo"/>
        <c:spPr>
          <a:ln w="9525">
            <a:noFill/>
          </a:ln>
        </c:spPr>
        <c:txPr>
          <a:bodyPr rot="0" vert="horz"/>
          <a:lstStyle/>
          <a:p>
            <a:pPr>
              <a:defRPr sz="1000" b="1" i="0" u="none" strike="noStrike" baseline="0">
                <a:solidFill>
                  <a:srgbClr val="000000"/>
                </a:solidFill>
                <a:latin typeface="Arial"/>
                <a:ea typeface="Arial"/>
                <a:cs typeface="Arial"/>
              </a:defRPr>
            </a:pPr>
            <a:endParaRPr lang="en-US"/>
          </a:p>
        </c:txPr>
        <c:crossAx val="240404736"/>
        <c:crosses val="autoZero"/>
        <c:auto val="1"/>
        <c:lblAlgn val="ctr"/>
        <c:lblOffset val="100"/>
        <c:tickLblSkip val="1"/>
        <c:tickMarkSkip val="1"/>
      </c:catAx>
      <c:valAx>
        <c:axId val="240404736"/>
        <c:scaling>
          <c:orientation val="minMax"/>
        </c:scaling>
        <c:delete val="1"/>
        <c:axPos val="b"/>
        <c:numFmt formatCode="General" sourceLinked="1"/>
        <c:tickLblPos val="none"/>
        <c:crossAx val="240403200"/>
        <c:crosses val="autoZero"/>
        <c:crossBetween val="between"/>
      </c:valAx>
      <c:spPr>
        <a:noFill/>
        <a:ln w="25400">
          <a:noFill/>
        </a:ln>
      </c:spPr>
    </c:plotArea>
    <c:legend>
      <c:legendPos val="r"/>
      <c:layout>
        <c:manualLayout>
          <c:xMode val="edge"/>
          <c:yMode val="edge"/>
          <c:x val="0.83462819089900142"/>
          <c:y val="0.5040783034257752"/>
          <c:w val="0.15871254162042187"/>
          <c:h val="7.9934747145187598E-2"/>
        </c:manualLayout>
      </c:layout>
      <c:spPr>
        <a:solidFill>
          <a:srgbClr val="FFFFFF"/>
        </a:solidFill>
        <a:ln w="3175">
          <a:solidFill>
            <a:srgbClr val="000000"/>
          </a:solidFill>
          <a:prstDash val="solid"/>
        </a:ln>
        <a:effectLst>
          <a:outerShdw dist="35921" dir="2700000" algn="br">
            <a:srgbClr val="000000"/>
          </a:outerShdw>
        </a:effectLst>
      </c:spPr>
      <c:txPr>
        <a:bodyPr/>
        <a:lstStyle/>
        <a:p>
          <a:pPr>
            <a:defRPr sz="1100" b="0" i="0" u="none" strike="noStrike" baseline="0">
              <a:solidFill>
                <a:srgbClr val="000000"/>
              </a:solidFill>
              <a:latin typeface="Arial"/>
              <a:ea typeface="Arial"/>
              <a:cs typeface="Arial"/>
            </a:defRPr>
          </a:pPr>
          <a:endParaRPr lang="en-US"/>
        </a:p>
      </c:txPr>
    </c:legend>
    <c:plotVisOnly val="1"/>
    <c:dispBlanksAs val="gap"/>
  </c:chart>
  <c:spPr>
    <a:blipFill dpi="0" rotWithShape="0">
      <a:blip xmlns:r="http://schemas.openxmlformats.org/officeDocument/2006/relationships" r:embed="rId1"/>
      <a:srcRect/>
      <a:tile tx="0" ty="0" sx="100000" sy="100000" flip="none" algn="tl"/>
    </a:blipFill>
    <a:ln w="9525">
      <a:noFill/>
    </a:ln>
  </c:spPr>
  <c:txPr>
    <a:bodyPr/>
    <a:lstStyle/>
    <a:p>
      <a:pPr>
        <a:defRPr sz="1000" b="0" i="0" u="none" strike="noStrike" baseline="0">
          <a:solidFill>
            <a:srgbClr val="000000"/>
          </a:solidFill>
          <a:latin typeface="Arial"/>
          <a:ea typeface="Arial"/>
          <a:cs typeface="Arial"/>
        </a:defRPr>
      </a:pPr>
      <a:endParaRPr lang="en-US"/>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0.72478</cdr:x>
      <cdr:y>0.10674</cdr:y>
    </cdr:from>
    <cdr:to>
      <cdr:x>0.77586</cdr:x>
      <cdr:y>0.15269</cdr:y>
    </cdr:to>
    <cdr:sp macro="" textlink="">
      <cdr:nvSpPr>
        <cdr:cNvPr id="15361" name="Text Box 1"/>
        <cdr:cNvSpPr txBox="1">
          <a:spLocks xmlns:a="http://schemas.openxmlformats.org/drawingml/2006/main" noChangeArrowheads="1"/>
        </cdr:cNvSpPr>
      </cdr:nvSpPr>
      <cdr:spPr bwMode="auto">
        <a:xfrm xmlns:a="http://schemas.openxmlformats.org/drawingml/2006/main">
          <a:off x="6220080" y="623236"/>
          <a:ext cx="438390" cy="26827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27432" tIns="32004" rIns="0" bIns="0" anchor="t" upright="1">
          <a:spAutoFit/>
        </a:bodyPr>
        <a:lstStyle xmlns:a="http://schemas.openxmlformats.org/drawingml/2006/main"/>
        <a:p xmlns:a="http://schemas.openxmlformats.org/drawingml/2006/main">
          <a:pPr algn="l" rtl="0">
            <a:defRPr sz="1000"/>
          </a:pPr>
          <a:r>
            <a:rPr lang="en-US" sz="1600" b="1" i="0" u="none" strike="noStrike" baseline="0">
              <a:solidFill>
                <a:srgbClr val="333399"/>
              </a:solidFill>
              <a:latin typeface="Arial"/>
              <a:cs typeface="Arial"/>
            </a:rPr>
            <a:t>70%</a:t>
          </a:r>
        </a:p>
      </cdr:txBody>
    </cdr:sp>
  </cdr:relSizeAnchor>
  <cdr:relSizeAnchor xmlns:cdr="http://schemas.openxmlformats.org/drawingml/2006/chartDrawing">
    <cdr:from>
      <cdr:x>0.72672</cdr:x>
      <cdr:y>0.16845</cdr:y>
    </cdr:from>
    <cdr:to>
      <cdr:x>0.7778</cdr:x>
      <cdr:y>0.2144</cdr:y>
    </cdr:to>
    <cdr:sp macro="" textlink="">
      <cdr:nvSpPr>
        <cdr:cNvPr id="15362" name="Text Box 2"/>
        <cdr:cNvSpPr txBox="1">
          <a:spLocks xmlns:a="http://schemas.openxmlformats.org/drawingml/2006/main" noChangeArrowheads="1"/>
        </cdr:cNvSpPr>
      </cdr:nvSpPr>
      <cdr:spPr bwMode="auto">
        <a:xfrm xmlns:a="http://schemas.openxmlformats.org/drawingml/2006/main">
          <a:off x="6236729" y="983550"/>
          <a:ext cx="438390" cy="26827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27432" tIns="32004" rIns="0" bIns="0" anchor="t" upright="1">
          <a:spAutoFit/>
        </a:bodyPr>
        <a:lstStyle xmlns:a="http://schemas.openxmlformats.org/drawingml/2006/main"/>
        <a:p xmlns:a="http://schemas.openxmlformats.org/drawingml/2006/main">
          <a:pPr algn="l" rtl="0">
            <a:defRPr sz="1000"/>
          </a:pPr>
          <a:r>
            <a:rPr lang="en-US" sz="1600" b="1" i="0" u="none" strike="noStrike" baseline="0">
              <a:solidFill>
                <a:srgbClr val="333399"/>
              </a:solidFill>
              <a:latin typeface="Arial"/>
              <a:cs typeface="Arial"/>
            </a:rPr>
            <a:t>70%</a:t>
          </a:r>
        </a:p>
      </cdr:txBody>
    </cdr:sp>
  </cdr:relSizeAnchor>
  <cdr:relSizeAnchor xmlns:cdr="http://schemas.openxmlformats.org/drawingml/2006/chartDrawing">
    <cdr:from>
      <cdr:x>0.81178</cdr:x>
      <cdr:y>0.30002</cdr:y>
    </cdr:from>
    <cdr:to>
      <cdr:x>0.85998</cdr:x>
      <cdr:y>0.34833</cdr:y>
    </cdr:to>
    <cdr:sp macro="" textlink="">
      <cdr:nvSpPr>
        <cdr:cNvPr id="15363" name="Text Box 3"/>
        <cdr:cNvSpPr txBox="1">
          <a:spLocks xmlns:a="http://schemas.openxmlformats.org/drawingml/2006/main" noChangeArrowheads="1"/>
        </cdr:cNvSpPr>
      </cdr:nvSpPr>
      <cdr:spPr bwMode="auto">
        <a:xfrm xmlns:a="http://schemas.openxmlformats.org/drawingml/2006/main">
          <a:off x="7383849" y="1666244"/>
          <a:ext cx="438390" cy="26827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27432" tIns="32004" rIns="0" bIns="0" anchor="t" upright="1">
          <a:spAutoFit/>
        </a:bodyPr>
        <a:lstStyle xmlns:a="http://schemas.openxmlformats.org/drawingml/2006/main"/>
        <a:p xmlns:a="http://schemas.openxmlformats.org/drawingml/2006/main">
          <a:pPr algn="l" rtl="0">
            <a:defRPr sz="1000"/>
          </a:pPr>
          <a:r>
            <a:rPr lang="en-US" sz="1600" b="1" i="0" u="none" strike="noStrike" baseline="0">
              <a:solidFill>
                <a:srgbClr val="333399"/>
              </a:solidFill>
              <a:latin typeface="Arial"/>
              <a:cs typeface="Arial"/>
            </a:rPr>
            <a:t>70%</a:t>
          </a:r>
        </a:p>
      </cdr:txBody>
    </cdr:sp>
  </cdr:relSizeAnchor>
  <cdr:relSizeAnchor xmlns:cdr="http://schemas.openxmlformats.org/drawingml/2006/chartDrawing">
    <cdr:from>
      <cdr:x>0.81059</cdr:x>
      <cdr:y>0.37175</cdr:y>
    </cdr:from>
    <cdr:to>
      <cdr:x>0.86167</cdr:x>
      <cdr:y>0.4177</cdr:y>
    </cdr:to>
    <cdr:sp macro="" textlink="">
      <cdr:nvSpPr>
        <cdr:cNvPr id="15364" name="Text Box 4"/>
        <cdr:cNvSpPr txBox="1">
          <a:spLocks xmlns:a="http://schemas.openxmlformats.org/drawingml/2006/main" noChangeArrowheads="1"/>
        </cdr:cNvSpPr>
      </cdr:nvSpPr>
      <cdr:spPr bwMode="auto">
        <a:xfrm xmlns:a="http://schemas.openxmlformats.org/drawingml/2006/main">
          <a:off x="6956504" y="2170583"/>
          <a:ext cx="438390" cy="26827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27432" tIns="32004" rIns="0" bIns="0" anchor="t" upright="1">
          <a:spAutoFit/>
        </a:bodyPr>
        <a:lstStyle xmlns:a="http://schemas.openxmlformats.org/drawingml/2006/main"/>
        <a:p xmlns:a="http://schemas.openxmlformats.org/drawingml/2006/main">
          <a:pPr algn="l" rtl="0">
            <a:defRPr sz="1000"/>
          </a:pPr>
          <a:r>
            <a:rPr lang="en-US" sz="1600" b="1" i="0" u="none" strike="noStrike" baseline="0">
              <a:solidFill>
                <a:srgbClr val="333399"/>
              </a:solidFill>
              <a:latin typeface="Arial"/>
              <a:cs typeface="Arial"/>
            </a:rPr>
            <a:t>71%</a:t>
          </a:r>
        </a:p>
      </cdr:txBody>
    </cdr:sp>
  </cdr:relSizeAnchor>
  <cdr:relSizeAnchor xmlns:cdr="http://schemas.openxmlformats.org/drawingml/2006/chartDrawing">
    <cdr:from>
      <cdr:x>0.71273</cdr:x>
      <cdr:y>0.55446</cdr:y>
    </cdr:from>
    <cdr:to>
      <cdr:x>0.76381</cdr:x>
      <cdr:y>0.60041</cdr:y>
    </cdr:to>
    <cdr:sp macro="" textlink="">
      <cdr:nvSpPr>
        <cdr:cNvPr id="15365" name="Text Box 5"/>
        <cdr:cNvSpPr txBox="1">
          <a:spLocks xmlns:a="http://schemas.openxmlformats.org/drawingml/2006/main" noChangeArrowheads="1"/>
        </cdr:cNvSpPr>
      </cdr:nvSpPr>
      <cdr:spPr bwMode="auto">
        <a:xfrm xmlns:a="http://schemas.openxmlformats.org/drawingml/2006/main">
          <a:off x="6116667" y="3237395"/>
          <a:ext cx="438390" cy="26827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27432" tIns="32004" rIns="0" bIns="0" anchor="t" upright="1">
          <a:spAutoFit/>
        </a:bodyPr>
        <a:lstStyle xmlns:a="http://schemas.openxmlformats.org/drawingml/2006/main"/>
        <a:p xmlns:a="http://schemas.openxmlformats.org/drawingml/2006/main">
          <a:pPr algn="l" rtl="0">
            <a:defRPr sz="1000"/>
          </a:pPr>
          <a:r>
            <a:rPr lang="en-US" sz="1600" b="1" i="0" u="none" strike="noStrike" baseline="0">
              <a:solidFill>
                <a:srgbClr val="333399"/>
              </a:solidFill>
              <a:latin typeface="Arial"/>
              <a:cs typeface="Arial"/>
            </a:rPr>
            <a:t>88%</a:t>
          </a:r>
        </a:p>
      </cdr:txBody>
    </cdr:sp>
  </cdr:relSizeAnchor>
  <cdr:relSizeAnchor xmlns:cdr="http://schemas.openxmlformats.org/drawingml/2006/chartDrawing">
    <cdr:from>
      <cdr:x>0.71586</cdr:x>
      <cdr:y>0.62469</cdr:y>
    </cdr:from>
    <cdr:to>
      <cdr:x>0.76694</cdr:x>
      <cdr:y>0.67064</cdr:y>
    </cdr:to>
    <cdr:sp macro="" textlink="">
      <cdr:nvSpPr>
        <cdr:cNvPr id="15366" name="Text Box 6"/>
        <cdr:cNvSpPr txBox="1">
          <a:spLocks xmlns:a="http://schemas.openxmlformats.org/drawingml/2006/main" noChangeArrowheads="1"/>
        </cdr:cNvSpPr>
      </cdr:nvSpPr>
      <cdr:spPr bwMode="auto">
        <a:xfrm xmlns:a="http://schemas.openxmlformats.org/drawingml/2006/main">
          <a:off x="6143528" y="3647456"/>
          <a:ext cx="438390" cy="26827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27432" tIns="32004" rIns="0" bIns="0" anchor="t" upright="1">
          <a:spAutoFit/>
        </a:bodyPr>
        <a:lstStyle xmlns:a="http://schemas.openxmlformats.org/drawingml/2006/main"/>
        <a:p xmlns:a="http://schemas.openxmlformats.org/drawingml/2006/main">
          <a:pPr algn="l" rtl="0">
            <a:defRPr sz="1000"/>
          </a:pPr>
          <a:r>
            <a:rPr lang="en-US" sz="1600" b="1" i="0" u="none" strike="noStrike" baseline="0">
              <a:solidFill>
                <a:srgbClr val="333399"/>
              </a:solidFill>
              <a:latin typeface="Arial"/>
              <a:cs typeface="Arial"/>
            </a:rPr>
            <a:t>79%</a:t>
          </a:r>
        </a:p>
      </cdr:txBody>
    </cdr:sp>
  </cdr:relSizeAnchor>
  <cdr:relSizeAnchor xmlns:cdr="http://schemas.openxmlformats.org/drawingml/2006/chartDrawing">
    <cdr:from>
      <cdr:x>0.7185</cdr:x>
      <cdr:y>0.69663</cdr:y>
    </cdr:from>
    <cdr:to>
      <cdr:x>0.76958</cdr:x>
      <cdr:y>0.74258</cdr:y>
    </cdr:to>
    <cdr:sp macro="" textlink="">
      <cdr:nvSpPr>
        <cdr:cNvPr id="15367" name="Text Box 7"/>
        <cdr:cNvSpPr txBox="1">
          <a:spLocks xmlns:a="http://schemas.openxmlformats.org/drawingml/2006/main" noChangeArrowheads="1"/>
        </cdr:cNvSpPr>
      </cdr:nvSpPr>
      <cdr:spPr bwMode="auto">
        <a:xfrm xmlns:a="http://schemas.openxmlformats.org/drawingml/2006/main">
          <a:off x="6166185" y="4067501"/>
          <a:ext cx="438390" cy="26827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27432" tIns="32004" rIns="0" bIns="0" anchor="t" upright="1">
          <a:spAutoFit/>
        </a:bodyPr>
        <a:lstStyle xmlns:a="http://schemas.openxmlformats.org/drawingml/2006/main"/>
        <a:p xmlns:a="http://schemas.openxmlformats.org/drawingml/2006/main">
          <a:pPr algn="l" rtl="0">
            <a:defRPr sz="1000"/>
          </a:pPr>
          <a:r>
            <a:rPr lang="en-US" sz="1600" b="1" i="0" u="none" strike="noStrike" baseline="0">
              <a:solidFill>
                <a:srgbClr val="333399"/>
              </a:solidFill>
              <a:latin typeface="Arial"/>
              <a:cs typeface="Arial"/>
            </a:rPr>
            <a:t>77%</a:t>
          </a:r>
        </a:p>
      </cdr:txBody>
    </cdr:sp>
  </cdr:relSizeAnchor>
  <cdr:relSizeAnchor xmlns:cdr="http://schemas.openxmlformats.org/drawingml/2006/chartDrawing">
    <cdr:from>
      <cdr:x>0.71586</cdr:x>
      <cdr:y>0.77187</cdr:y>
    </cdr:from>
    <cdr:to>
      <cdr:x>0.76694</cdr:x>
      <cdr:y>0.81782</cdr:y>
    </cdr:to>
    <cdr:sp macro="" textlink="">
      <cdr:nvSpPr>
        <cdr:cNvPr id="15368" name="Text Box 8"/>
        <cdr:cNvSpPr txBox="1">
          <a:spLocks xmlns:a="http://schemas.openxmlformats.org/drawingml/2006/main" noChangeArrowheads="1"/>
        </cdr:cNvSpPr>
      </cdr:nvSpPr>
      <cdr:spPr bwMode="auto">
        <a:xfrm xmlns:a="http://schemas.openxmlformats.org/drawingml/2006/main">
          <a:off x="6143528" y="4506814"/>
          <a:ext cx="438390" cy="26827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27432" tIns="32004" rIns="0" bIns="0" anchor="t" upright="1">
          <a:spAutoFit/>
        </a:bodyPr>
        <a:lstStyle xmlns:a="http://schemas.openxmlformats.org/drawingml/2006/main"/>
        <a:p xmlns:a="http://schemas.openxmlformats.org/drawingml/2006/main">
          <a:pPr algn="l" rtl="0">
            <a:defRPr sz="1000"/>
          </a:pPr>
          <a:r>
            <a:rPr lang="en-US" sz="1600" b="1" i="0" u="none" strike="noStrike" baseline="0">
              <a:solidFill>
                <a:srgbClr val="333399"/>
              </a:solidFill>
              <a:latin typeface="Arial"/>
              <a:cs typeface="Arial"/>
            </a:rPr>
            <a:t>70%</a:t>
          </a:r>
        </a:p>
      </cdr:txBody>
    </cdr:sp>
  </cdr:relSizeAnchor>
  <cdr:relSizeAnchor xmlns:cdr="http://schemas.openxmlformats.org/drawingml/2006/chartDrawing">
    <cdr:from>
      <cdr:x>0.7185</cdr:x>
      <cdr:y>0.84232</cdr:y>
    </cdr:from>
    <cdr:to>
      <cdr:x>0.7667</cdr:x>
      <cdr:y>0.89063</cdr:y>
    </cdr:to>
    <cdr:sp macro="" textlink="">
      <cdr:nvSpPr>
        <cdr:cNvPr id="15369" name="Text Box 9"/>
        <cdr:cNvSpPr txBox="1">
          <a:spLocks xmlns:a="http://schemas.openxmlformats.org/drawingml/2006/main" noChangeArrowheads="1"/>
        </cdr:cNvSpPr>
      </cdr:nvSpPr>
      <cdr:spPr bwMode="auto">
        <a:xfrm xmlns:a="http://schemas.openxmlformats.org/drawingml/2006/main">
          <a:off x="6535385" y="4678057"/>
          <a:ext cx="438390" cy="26827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27432" tIns="32004" rIns="0" bIns="0" anchor="t" upright="1">
          <a:spAutoFit/>
        </a:bodyPr>
        <a:lstStyle xmlns:a="http://schemas.openxmlformats.org/drawingml/2006/main"/>
        <a:p xmlns:a="http://schemas.openxmlformats.org/drawingml/2006/main">
          <a:pPr algn="l" rtl="0">
            <a:defRPr sz="1000"/>
          </a:pPr>
          <a:r>
            <a:rPr lang="en-US" sz="1600" b="1" i="0" u="none" strike="noStrike" baseline="0">
              <a:solidFill>
                <a:srgbClr val="FF0000"/>
              </a:solidFill>
              <a:latin typeface="Arial"/>
              <a:cs typeface="Arial"/>
            </a:rPr>
            <a:t>53%</a:t>
          </a:r>
        </a:p>
      </cdr:txBody>
    </cdr:sp>
  </cdr:relSizeAnchor>
  <cdr:relSizeAnchor xmlns:cdr="http://schemas.openxmlformats.org/drawingml/2006/chartDrawing">
    <cdr:from>
      <cdr:x>0.7185</cdr:x>
      <cdr:y>0.911</cdr:y>
    </cdr:from>
    <cdr:to>
      <cdr:x>0.7667</cdr:x>
      <cdr:y>0.95931</cdr:y>
    </cdr:to>
    <cdr:sp macro="" textlink="">
      <cdr:nvSpPr>
        <cdr:cNvPr id="15370" name="Text Box 10"/>
        <cdr:cNvSpPr txBox="1">
          <a:spLocks xmlns:a="http://schemas.openxmlformats.org/drawingml/2006/main" noChangeArrowheads="1"/>
        </cdr:cNvSpPr>
      </cdr:nvSpPr>
      <cdr:spPr bwMode="auto">
        <a:xfrm xmlns:a="http://schemas.openxmlformats.org/drawingml/2006/main">
          <a:off x="6535385" y="5059491"/>
          <a:ext cx="438390" cy="26827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27432" tIns="32004" rIns="0" bIns="0" anchor="t" upright="1">
          <a:spAutoFit/>
        </a:bodyPr>
        <a:lstStyle xmlns:a="http://schemas.openxmlformats.org/drawingml/2006/main"/>
        <a:p xmlns:a="http://schemas.openxmlformats.org/drawingml/2006/main">
          <a:pPr algn="l" rtl="0">
            <a:defRPr sz="1000"/>
          </a:pPr>
          <a:r>
            <a:rPr lang="en-US" sz="1600" b="1" i="0" u="none" strike="noStrike" baseline="0">
              <a:solidFill>
                <a:srgbClr val="FF0000"/>
              </a:solidFill>
              <a:latin typeface="Arial"/>
              <a:cs typeface="Arial"/>
            </a:rPr>
            <a:t>56%</a:t>
          </a:r>
        </a:p>
      </cdr:txBody>
    </cdr:sp>
  </cdr:relSizeAnchor>
  <cdr:relSizeAnchor xmlns:cdr="http://schemas.openxmlformats.org/drawingml/2006/chartDrawing">
    <cdr:from>
      <cdr:x>0.71008</cdr:x>
      <cdr:y>0.42976</cdr:y>
    </cdr:from>
    <cdr:to>
      <cdr:x>0.75828</cdr:x>
      <cdr:y>0.47807</cdr:y>
    </cdr:to>
    <cdr:sp macro="" textlink="">
      <cdr:nvSpPr>
        <cdr:cNvPr id="12" name="Text Box 3"/>
        <cdr:cNvSpPr txBox="1">
          <a:spLocks xmlns:a="http://schemas.openxmlformats.org/drawingml/2006/main" noChangeArrowheads="1"/>
        </cdr:cNvSpPr>
      </cdr:nvSpPr>
      <cdr:spPr bwMode="auto">
        <a:xfrm xmlns:a="http://schemas.openxmlformats.org/drawingml/2006/main">
          <a:off x="6458798" y="2386791"/>
          <a:ext cx="438390" cy="26827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27432" tIns="32004" rIns="0" bIns="0" anchor="t" upright="1">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000"/>
          </a:pPr>
          <a:r>
            <a:rPr lang="en-US" sz="1600" b="1" i="0" u="none" strike="noStrike" baseline="0">
              <a:solidFill>
                <a:srgbClr val="FF0000"/>
              </a:solidFill>
              <a:latin typeface="Arial"/>
              <a:cs typeface="Arial"/>
            </a:rPr>
            <a:t>64%</a:t>
          </a:r>
        </a:p>
      </cdr:txBody>
    </cdr:sp>
  </cdr:relSizeAnchor>
  <cdr:relSizeAnchor xmlns:cdr="http://schemas.openxmlformats.org/drawingml/2006/chartDrawing">
    <cdr:from>
      <cdr:x>0.72277</cdr:x>
      <cdr:y>0.22929</cdr:y>
    </cdr:from>
    <cdr:to>
      <cdr:x>0.77097</cdr:x>
      <cdr:y>0.2776</cdr:y>
    </cdr:to>
    <cdr:sp macro="" textlink="">
      <cdr:nvSpPr>
        <cdr:cNvPr id="13" name="Text Box 3"/>
        <cdr:cNvSpPr txBox="1">
          <a:spLocks xmlns:a="http://schemas.openxmlformats.org/drawingml/2006/main" noChangeArrowheads="1"/>
        </cdr:cNvSpPr>
      </cdr:nvSpPr>
      <cdr:spPr bwMode="auto">
        <a:xfrm xmlns:a="http://schemas.openxmlformats.org/drawingml/2006/main">
          <a:off x="6574225" y="1273426"/>
          <a:ext cx="438390" cy="26827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27432" tIns="32004" rIns="0" bIns="0" anchor="t" upright="1">
          <a:spAutoFit/>
        </a:bodyP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0">
            <a:defRPr sz="1000"/>
          </a:pPr>
          <a:r>
            <a:rPr lang="en-US" sz="1600" b="1" i="0" u="none" strike="noStrike" baseline="0">
              <a:solidFill>
                <a:srgbClr val="FF0000"/>
              </a:solidFill>
              <a:latin typeface="Arial"/>
              <a:cs typeface="Arial"/>
            </a:rPr>
            <a:t>63%</a:t>
          </a:r>
        </a:p>
      </cdr:txBody>
    </cdr:sp>
  </cdr:relSizeAnchor>
  <cdr:relSizeAnchor xmlns:cdr="http://schemas.openxmlformats.org/drawingml/2006/chartDrawing">
    <cdr:from>
      <cdr:x>0.71008</cdr:x>
      <cdr:y>0.49115</cdr:y>
    </cdr:from>
    <cdr:to>
      <cdr:x>0.76116</cdr:x>
      <cdr:y>0.5371</cdr:y>
    </cdr:to>
    <cdr:sp macro="" textlink="">
      <cdr:nvSpPr>
        <cdr:cNvPr id="14" name="Text Box 3"/>
        <cdr:cNvSpPr txBox="1">
          <a:spLocks xmlns:a="http://schemas.openxmlformats.org/drawingml/2006/main" noChangeArrowheads="1"/>
        </cdr:cNvSpPr>
      </cdr:nvSpPr>
      <cdr:spPr bwMode="auto">
        <a:xfrm xmlns:a="http://schemas.openxmlformats.org/drawingml/2006/main">
          <a:off x="6093924" y="2867739"/>
          <a:ext cx="438390" cy="26827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27432" tIns="32004" rIns="0" bIns="0" anchor="t" upright="1">
          <a:spAutoFit/>
        </a:bodyP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0">
            <a:defRPr sz="1000"/>
          </a:pPr>
          <a:r>
            <a:rPr lang="en-US" sz="1600" b="1" i="0" u="none" strike="noStrike" baseline="0">
              <a:solidFill>
                <a:srgbClr val="333399"/>
              </a:solidFill>
              <a:latin typeface="Arial"/>
              <a:cs typeface="Arial"/>
            </a:rPr>
            <a:t>70%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9FE4E-019F-4A6B-A3DD-F1F79BA8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8</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Willin-Mulay, Susan</cp:lastModifiedBy>
  <cp:revision>18</cp:revision>
  <dcterms:created xsi:type="dcterms:W3CDTF">2010-11-08T14:40:00Z</dcterms:created>
  <dcterms:modified xsi:type="dcterms:W3CDTF">2011-03-30T16:06:00Z</dcterms:modified>
</cp:coreProperties>
</file>