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58FAA" w14:textId="77777777" w:rsidR="00EE061F" w:rsidRDefault="00EE061F" w:rsidP="00EE061F">
      <w:pPr>
        <w:jc w:val="center"/>
        <w:rPr>
          <w:rFonts w:ascii="Arial" w:hAnsi="Arial" w:cs="Arial"/>
          <w:b/>
          <w:color w:val="000000" w:themeColor="text1"/>
          <w:sz w:val="28"/>
        </w:rPr>
      </w:pPr>
      <w:r>
        <w:rPr>
          <w:rFonts w:ascii="Arial" w:hAnsi="Arial" w:cs="Arial"/>
          <w:b/>
          <w:color w:val="000000" w:themeColor="text1"/>
          <w:sz w:val="28"/>
        </w:rPr>
        <w:t>Sinclair Community College</w:t>
      </w:r>
    </w:p>
    <w:p w14:paraId="51E54CE4" w14:textId="77777777" w:rsidR="00EE061F" w:rsidRDefault="00EE061F" w:rsidP="00EE061F">
      <w:pPr>
        <w:jc w:val="center"/>
        <w:rPr>
          <w:rFonts w:ascii="Arial" w:hAnsi="Arial" w:cs="Arial"/>
          <w:b/>
          <w:color w:val="000000" w:themeColor="text1"/>
        </w:rPr>
      </w:pPr>
      <w:r>
        <w:rPr>
          <w:rFonts w:ascii="Arial" w:hAnsi="Arial" w:cs="Arial"/>
          <w:b/>
          <w:color w:val="000000" w:themeColor="text1"/>
        </w:rPr>
        <w:t>Continuous Improvement Annual Update 2016-17</w:t>
      </w:r>
    </w:p>
    <w:p w14:paraId="64C3A263" w14:textId="77777777" w:rsidR="00EE061F" w:rsidRDefault="00EE061F" w:rsidP="00EE061F">
      <w:pPr>
        <w:jc w:val="center"/>
        <w:rPr>
          <w:rFonts w:ascii="Arial" w:hAnsi="Arial" w:cs="Arial"/>
          <w:b/>
          <w:color w:val="000000" w:themeColor="text1"/>
        </w:rPr>
      </w:pPr>
    </w:p>
    <w:p w14:paraId="4039AED2" w14:textId="77777777" w:rsidR="00EE061F" w:rsidRDefault="00EE061F" w:rsidP="00EE061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7FF4759E" w14:textId="77777777" w:rsidR="00EE061F" w:rsidRDefault="00EE061F" w:rsidP="00EE061F">
      <w:pPr>
        <w:jc w:val="center"/>
        <w:rPr>
          <w:rFonts w:ascii="Arial" w:hAnsi="Arial" w:cs="Arial"/>
          <w:b/>
          <w:color w:val="000000" w:themeColor="text1"/>
        </w:rPr>
      </w:pPr>
    </w:p>
    <w:p w14:paraId="60512B9A" w14:textId="77777777" w:rsidR="00EE061F" w:rsidRDefault="00EE061F" w:rsidP="00EE061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5DC785B2" w14:textId="77777777" w:rsidR="001026AA" w:rsidRPr="00CD2613" w:rsidRDefault="001026AA" w:rsidP="001026AA">
      <w:pPr>
        <w:jc w:val="center"/>
        <w:rPr>
          <w:rFonts w:ascii="Arial" w:hAnsi="Arial" w:cs="Arial"/>
          <w:b/>
          <w:color w:val="000000" w:themeColor="text1"/>
        </w:rPr>
      </w:pPr>
    </w:p>
    <w:p w14:paraId="4A60DE79" w14:textId="759B18D0"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BD6151" w:rsidRPr="00BD6151">
                        <w:rPr>
                          <w:rFonts w:ascii="Arial" w:hAnsi="Arial" w:cs="Arial"/>
                          <w:b/>
                          <w:sz w:val="20"/>
                          <w:szCs w:val="20"/>
                        </w:rPr>
                        <w:t xml:space="preserve">LHS - </w:t>
                      </w:r>
                      <w:r w:rsidR="003729A3" w:rsidRPr="003729A3">
                        <w:rPr>
                          <w:rFonts w:ascii="Arial" w:hAnsi="Arial" w:cs="Arial"/>
                          <w:b/>
                          <w:sz w:val="20"/>
                          <w:szCs w:val="20"/>
                        </w:rPr>
                        <w:t>0677-Respiratory Therapy Technology</w:t>
                      </w:r>
                    </w:sdtContent>
                  </w:sdt>
                </w:sdtContent>
              </w:sdt>
            </w:sdtContent>
          </w:sdt>
        </w:sdtContent>
      </w:sdt>
    </w:p>
    <w:p w14:paraId="01439583" w14:textId="28EBE3CB"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8128A0">
        <w:rPr>
          <w:rFonts w:ascii="Arial" w:hAnsi="Arial" w:cs="Arial"/>
          <w:color w:val="000000" w:themeColor="text1"/>
        </w:rPr>
        <w:t>201</w:t>
      </w:r>
      <w:r w:rsidR="001F4A26">
        <w:rPr>
          <w:rFonts w:ascii="Arial" w:hAnsi="Arial" w:cs="Arial"/>
          <w:color w:val="000000" w:themeColor="text1"/>
        </w:rPr>
        <w:t>5</w:t>
      </w:r>
      <w:r w:rsidR="008128A0">
        <w:rPr>
          <w:rFonts w:ascii="Arial" w:hAnsi="Arial" w:cs="Arial"/>
          <w:color w:val="000000" w:themeColor="text1"/>
        </w:rPr>
        <w:t>-201</w:t>
      </w:r>
      <w:r w:rsidR="001F4A26">
        <w:rPr>
          <w:rFonts w:ascii="Arial" w:hAnsi="Arial" w:cs="Arial"/>
          <w:color w:val="000000" w:themeColor="text1"/>
        </w:rPr>
        <w:t>6</w:t>
      </w:r>
    </w:p>
    <w:p w14:paraId="18CB75FE" w14:textId="3EB4E3D1"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C40EA">
        <w:rPr>
          <w:rFonts w:ascii="Arial" w:hAnsi="Arial" w:cs="Arial"/>
          <w:color w:val="000000" w:themeColor="text1"/>
        </w:rPr>
        <w:t>20</w:t>
      </w:r>
      <w:r w:rsidR="001F4A26">
        <w:rPr>
          <w:rFonts w:ascii="Arial" w:hAnsi="Arial" w:cs="Arial"/>
          <w:color w:val="000000" w:themeColor="text1"/>
        </w:rPr>
        <w:t>20</w:t>
      </w:r>
      <w:r w:rsidR="00AC40EA">
        <w:rPr>
          <w:rFonts w:ascii="Arial" w:hAnsi="Arial" w:cs="Arial"/>
          <w:color w:val="000000" w:themeColor="text1"/>
        </w:rPr>
        <w:t>-202</w:t>
      </w:r>
      <w:r w:rsidR="001F4A26">
        <w:rPr>
          <w:rFonts w:ascii="Arial" w:hAnsi="Arial" w:cs="Arial"/>
          <w:color w:val="000000" w:themeColor="text1"/>
        </w:rPr>
        <w:t>1</w:t>
      </w:r>
    </w:p>
    <w:p w14:paraId="507A5BFA" w14:textId="77777777" w:rsidR="00827AE5" w:rsidRPr="00CD2613" w:rsidRDefault="00827AE5" w:rsidP="00F0239E">
      <w:pPr>
        <w:jc w:val="center"/>
        <w:rPr>
          <w:rFonts w:ascii="Arial" w:hAnsi="Arial" w:cs="Arial"/>
          <w:b/>
          <w:color w:val="000000" w:themeColor="text1"/>
        </w:rPr>
      </w:pPr>
    </w:p>
    <w:p w14:paraId="01276ED6" w14:textId="77777777" w:rsidR="00F0239E" w:rsidRDefault="00E67211" w:rsidP="00F4284C">
      <w:pPr>
        <w:spacing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60D3BDD7" w14:textId="77777777" w:rsidR="001D736E" w:rsidRPr="00CD2613" w:rsidRDefault="001D736E" w:rsidP="00CD2613">
      <w:pPr>
        <w:pStyle w:val="ListParagraph"/>
        <w:ind w:left="0"/>
        <w:rPr>
          <w:rFonts w:ascii="Arial" w:hAnsi="Arial" w:cs="Arial"/>
          <w:b/>
          <w:color w:val="000000" w:themeColor="text1"/>
          <w:u w:val="single"/>
        </w:rPr>
      </w:pPr>
    </w:p>
    <w:p w14:paraId="3626C07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6F0C74" w:rsidRPr="006F0C74" w14:paraId="55847C99" w14:textId="77777777" w:rsidTr="002E3EEF">
        <w:trPr>
          <w:trHeight w:val="466"/>
        </w:trPr>
        <w:tc>
          <w:tcPr>
            <w:tcW w:w="3951" w:type="dxa"/>
            <w:shd w:val="clear" w:color="auto" w:fill="auto"/>
          </w:tcPr>
          <w:p w14:paraId="07B3697C" w14:textId="75AC585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G</w:t>
            </w:r>
            <w:r w:rsidR="00B806A4">
              <w:rPr>
                <w:rFonts w:ascii="Arial" w:hAnsi="Arial" w:cs="Arial"/>
                <w:b/>
                <w:sz w:val="20"/>
                <w:szCs w:val="20"/>
              </w:rPr>
              <w:t>oals</w:t>
            </w:r>
          </w:p>
        </w:tc>
        <w:tc>
          <w:tcPr>
            <w:tcW w:w="2647" w:type="dxa"/>
            <w:shd w:val="clear" w:color="auto" w:fill="auto"/>
          </w:tcPr>
          <w:p w14:paraId="08E26702"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Status</w:t>
            </w:r>
          </w:p>
        </w:tc>
        <w:tc>
          <w:tcPr>
            <w:tcW w:w="6632" w:type="dxa"/>
            <w:shd w:val="clear" w:color="auto" w:fill="auto"/>
          </w:tcPr>
          <w:p w14:paraId="70966A9A"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Progress or Rationale for No Longer Applicable</w:t>
            </w:r>
          </w:p>
        </w:tc>
      </w:tr>
      <w:tr w:rsidR="006F0C74" w:rsidRPr="00B806A4" w14:paraId="2B6CFC48" w14:textId="77777777" w:rsidTr="002E3EEF">
        <w:trPr>
          <w:trHeight w:val="1399"/>
        </w:trPr>
        <w:tc>
          <w:tcPr>
            <w:tcW w:w="3951" w:type="dxa"/>
            <w:shd w:val="clear" w:color="auto" w:fill="auto"/>
          </w:tcPr>
          <w:p w14:paraId="4CEDAE77" w14:textId="77777777" w:rsidR="003729A3" w:rsidRPr="00AC6477" w:rsidRDefault="003729A3" w:rsidP="003729A3">
            <w:pPr>
              <w:tabs>
                <w:tab w:val="left" w:pos="1080"/>
              </w:tabs>
              <w:rPr>
                <w:rFonts w:ascii="Arial" w:hAnsi="Arial" w:cs="Arial"/>
              </w:rPr>
            </w:pPr>
            <w:r w:rsidRPr="00AC6477">
              <w:rPr>
                <w:rFonts w:ascii="Arial" w:hAnsi="Arial" w:cs="Arial"/>
              </w:rPr>
              <w:t>Establish a “clinical simulation preparation program” throughout the program to improve first attempts at the mock clinical simulation along with the actual NBRC clinical simulation examination</w:t>
            </w:r>
            <w:r>
              <w:rPr>
                <w:rFonts w:ascii="Arial" w:hAnsi="Arial" w:cs="Arial"/>
              </w:rPr>
              <w:t>.</w:t>
            </w:r>
          </w:p>
          <w:p w14:paraId="3E5D31BC" w14:textId="32CFC31E" w:rsidR="006F0C74" w:rsidRPr="00B806A4" w:rsidRDefault="006F0C74" w:rsidP="001F4A26">
            <w:pPr>
              <w:rPr>
                <w:rFonts w:ascii="Arial" w:hAnsi="Arial" w:cs="Arial"/>
                <w:color w:val="000000"/>
                <w:sz w:val="20"/>
                <w:szCs w:val="20"/>
              </w:rPr>
            </w:pPr>
          </w:p>
        </w:tc>
        <w:tc>
          <w:tcPr>
            <w:tcW w:w="2647" w:type="dxa"/>
            <w:shd w:val="clear" w:color="auto" w:fill="auto"/>
          </w:tcPr>
          <w:p w14:paraId="1849D8FC" w14:textId="77777777" w:rsidR="006F0C74" w:rsidRPr="00B806A4" w:rsidRDefault="006F0C74" w:rsidP="002E3EEF">
            <w:pPr>
              <w:pStyle w:val="ListParagraph"/>
              <w:ind w:left="0"/>
              <w:rPr>
                <w:rFonts w:ascii="Arial" w:hAnsi="Arial" w:cs="Arial"/>
                <w:color w:val="000000"/>
                <w:sz w:val="20"/>
                <w:szCs w:val="20"/>
              </w:rPr>
            </w:pPr>
          </w:p>
          <w:p w14:paraId="0C29FFF2" w14:textId="3DE3A4D1"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383D6DD4" w14:textId="77777777" w:rsidR="006F0C74" w:rsidRPr="00B806A4" w:rsidRDefault="006F0C74" w:rsidP="002E3EEF">
            <w:pPr>
              <w:pStyle w:val="ListParagraph"/>
              <w:ind w:left="0"/>
              <w:rPr>
                <w:rFonts w:ascii="Arial" w:hAnsi="Arial" w:cs="Arial"/>
                <w:color w:val="000000"/>
                <w:sz w:val="20"/>
                <w:szCs w:val="20"/>
              </w:rPr>
            </w:pPr>
          </w:p>
          <w:p w14:paraId="27AB231A"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6B6E620D" w14:textId="77777777" w:rsidR="006F0C74" w:rsidRPr="00B806A4" w:rsidRDefault="006F0C74" w:rsidP="002E3EEF">
            <w:pPr>
              <w:pStyle w:val="ListParagraph"/>
              <w:ind w:left="0"/>
              <w:rPr>
                <w:rFonts w:ascii="Arial" w:hAnsi="Arial" w:cs="Arial"/>
                <w:color w:val="000000"/>
                <w:sz w:val="20"/>
                <w:szCs w:val="20"/>
              </w:rPr>
            </w:pPr>
          </w:p>
          <w:p w14:paraId="04B4831D"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E070ED3" w14:textId="77777777" w:rsidR="00115EE4" w:rsidRDefault="00115EE4" w:rsidP="00115EE4">
            <w:pPr>
              <w:pStyle w:val="ListParagraph"/>
              <w:numPr>
                <w:ilvl w:val="0"/>
                <w:numId w:val="39"/>
              </w:numPr>
              <w:rPr>
                <w:rFonts w:ascii="Arial" w:hAnsi="Arial" w:cs="Arial"/>
                <w:sz w:val="20"/>
                <w:szCs w:val="20"/>
              </w:rPr>
            </w:pPr>
            <w:r w:rsidRPr="00115EE4">
              <w:rPr>
                <w:rFonts w:ascii="Arial" w:hAnsi="Arial" w:cs="Arial"/>
                <w:sz w:val="20"/>
                <w:szCs w:val="20"/>
              </w:rPr>
              <w:t xml:space="preserve">We are currently in the process of utilizing </w:t>
            </w:r>
            <w:r>
              <w:rPr>
                <w:rFonts w:ascii="Arial" w:hAnsi="Arial" w:cs="Arial"/>
                <w:sz w:val="20"/>
                <w:szCs w:val="20"/>
              </w:rPr>
              <w:t xml:space="preserve">adult </w:t>
            </w:r>
            <w:r w:rsidRPr="00115EE4">
              <w:rPr>
                <w:rFonts w:ascii="Arial" w:hAnsi="Arial" w:cs="Arial"/>
                <w:sz w:val="20"/>
                <w:szCs w:val="20"/>
              </w:rPr>
              <w:t xml:space="preserve">clinical simulations </w:t>
            </w:r>
            <w:r>
              <w:rPr>
                <w:rFonts w:ascii="Arial" w:hAnsi="Arial" w:cs="Arial"/>
                <w:sz w:val="20"/>
                <w:szCs w:val="20"/>
              </w:rPr>
              <w:t xml:space="preserve">in RET 1201. In addition, we are utilizing adult, pediatric and neonatal clinical simulations in RET 2201. </w:t>
            </w:r>
          </w:p>
          <w:p w14:paraId="1C16A2B7" w14:textId="6FD0B201" w:rsidR="00115EE4" w:rsidRPr="00115EE4" w:rsidRDefault="00115EE4" w:rsidP="00115EE4">
            <w:pPr>
              <w:pStyle w:val="ListParagraph"/>
              <w:numPr>
                <w:ilvl w:val="0"/>
                <w:numId w:val="39"/>
              </w:numPr>
              <w:rPr>
                <w:rFonts w:ascii="Arial" w:hAnsi="Arial" w:cs="Arial"/>
                <w:sz w:val="20"/>
                <w:szCs w:val="20"/>
              </w:rPr>
            </w:pPr>
            <w:r>
              <w:rPr>
                <w:rFonts w:ascii="Arial" w:hAnsi="Arial" w:cs="Arial"/>
                <w:sz w:val="20"/>
                <w:szCs w:val="20"/>
              </w:rPr>
              <w:t>We are currently in the process of learning about and utilizing simulations provided through our newly purchased human patient simulator.</w:t>
            </w:r>
          </w:p>
        </w:tc>
      </w:tr>
      <w:tr w:rsidR="001F4A26" w:rsidRPr="00B806A4" w14:paraId="617CB7FA" w14:textId="77777777" w:rsidTr="002E3EEF">
        <w:trPr>
          <w:trHeight w:val="1399"/>
        </w:trPr>
        <w:tc>
          <w:tcPr>
            <w:tcW w:w="3951" w:type="dxa"/>
            <w:shd w:val="clear" w:color="auto" w:fill="auto"/>
          </w:tcPr>
          <w:p w14:paraId="37CC57FC" w14:textId="2D2EAB21" w:rsidR="003729A3" w:rsidRPr="00AC6477" w:rsidRDefault="003729A3" w:rsidP="003729A3">
            <w:pPr>
              <w:tabs>
                <w:tab w:val="left" w:pos="1080"/>
              </w:tabs>
              <w:rPr>
                <w:rFonts w:ascii="Arial" w:hAnsi="Arial" w:cs="Arial"/>
              </w:rPr>
            </w:pPr>
            <w:r w:rsidRPr="00AC6477">
              <w:rPr>
                <w:rFonts w:ascii="Arial" w:hAnsi="Arial" w:cs="Arial"/>
              </w:rPr>
              <w:lastRenderedPageBreak/>
              <w:t>Since the department Chair is retiring, current faculty will need to become oriented to the organization and procedures that are currently performed by the current Chairperson. These responsibilities include becoming licensed to teach and organize ACLS, PALS, NRP, and disaster preparedness courses found in RET 2220/2222.</w:t>
            </w:r>
          </w:p>
          <w:p w14:paraId="044081DA" w14:textId="677D13B6" w:rsidR="001F4A26" w:rsidRPr="00B806A4" w:rsidRDefault="001F4A26" w:rsidP="001F4A26">
            <w:pPr>
              <w:spacing w:line="276" w:lineRule="auto"/>
              <w:rPr>
                <w:rFonts w:ascii="Arial" w:hAnsi="Arial" w:cs="Arial"/>
                <w:color w:val="000000"/>
                <w:sz w:val="20"/>
                <w:szCs w:val="20"/>
              </w:rPr>
            </w:pPr>
          </w:p>
        </w:tc>
        <w:tc>
          <w:tcPr>
            <w:tcW w:w="2647" w:type="dxa"/>
            <w:shd w:val="clear" w:color="auto" w:fill="auto"/>
          </w:tcPr>
          <w:p w14:paraId="251C075D" w14:textId="77777777" w:rsidR="001F4A26" w:rsidRPr="00B806A4" w:rsidRDefault="001F4A26" w:rsidP="001F4A26">
            <w:pPr>
              <w:pStyle w:val="ListParagraph"/>
              <w:ind w:left="0"/>
              <w:rPr>
                <w:rFonts w:ascii="Arial" w:hAnsi="Arial" w:cs="Arial"/>
                <w:color w:val="000000"/>
                <w:sz w:val="20"/>
                <w:szCs w:val="20"/>
              </w:rPr>
            </w:pPr>
          </w:p>
          <w:p w14:paraId="3F533B86" w14:textId="1C7AF7E4"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771F5B1E" w14:textId="77777777" w:rsidR="001F4A26" w:rsidRPr="00B806A4" w:rsidRDefault="001F4A26" w:rsidP="001F4A26">
            <w:pPr>
              <w:pStyle w:val="ListParagraph"/>
              <w:ind w:left="0"/>
              <w:rPr>
                <w:rFonts w:ascii="Arial" w:hAnsi="Arial" w:cs="Arial"/>
                <w:color w:val="000000"/>
                <w:sz w:val="20"/>
                <w:szCs w:val="20"/>
              </w:rPr>
            </w:pPr>
          </w:p>
          <w:p w14:paraId="08F78D21" w14:textId="4CB7D6D6"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1BEDEEF3" w14:textId="77777777" w:rsidR="001F4A26" w:rsidRPr="00B806A4" w:rsidRDefault="001F4A26" w:rsidP="001F4A26">
            <w:pPr>
              <w:pStyle w:val="ListParagraph"/>
              <w:ind w:left="0"/>
              <w:rPr>
                <w:rFonts w:ascii="Arial" w:hAnsi="Arial" w:cs="Arial"/>
                <w:color w:val="000000"/>
                <w:sz w:val="20"/>
                <w:szCs w:val="20"/>
              </w:rPr>
            </w:pPr>
          </w:p>
          <w:p w14:paraId="2330CD14" w14:textId="11F4B074"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31D725E8" w14:textId="77777777"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All current faculty is licensed to teach and organize ACLS</w:t>
            </w:r>
          </w:p>
          <w:p w14:paraId="1BD05AD2" w14:textId="4599BC02"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Michelle Abreu and Karen Woodard are licensed to teach and organize PALS</w:t>
            </w:r>
            <w:r w:rsidR="00DA3E6F">
              <w:rPr>
                <w:rFonts w:ascii="Arial" w:hAnsi="Arial" w:cs="Arial"/>
                <w:sz w:val="20"/>
                <w:szCs w:val="20"/>
              </w:rPr>
              <w:t>.</w:t>
            </w:r>
          </w:p>
          <w:p w14:paraId="5B0A528F" w14:textId="0B43DD9E"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 xml:space="preserve">Michelle Abreu has completed </w:t>
            </w:r>
            <w:r>
              <w:rPr>
                <w:rFonts w:ascii="Arial" w:hAnsi="Arial" w:cs="Arial"/>
                <w:sz w:val="20"/>
                <w:szCs w:val="20"/>
              </w:rPr>
              <w:t>the basic</w:t>
            </w:r>
            <w:r w:rsidRPr="00115EE4">
              <w:rPr>
                <w:rFonts w:ascii="Arial" w:hAnsi="Arial" w:cs="Arial"/>
                <w:sz w:val="20"/>
                <w:szCs w:val="20"/>
              </w:rPr>
              <w:t xml:space="preserve"> disaster training course with the intent of teaching and organizing this component of RET 2220/22</w:t>
            </w:r>
            <w:r>
              <w:rPr>
                <w:rFonts w:ascii="Arial" w:hAnsi="Arial" w:cs="Arial"/>
                <w:sz w:val="20"/>
                <w:szCs w:val="20"/>
              </w:rPr>
              <w:t>22</w:t>
            </w:r>
            <w:r w:rsidR="00DA3E6F">
              <w:rPr>
                <w:rFonts w:ascii="Arial" w:hAnsi="Arial" w:cs="Arial"/>
                <w:sz w:val="20"/>
                <w:szCs w:val="20"/>
              </w:rPr>
              <w:t>.</w:t>
            </w:r>
          </w:p>
          <w:p w14:paraId="22383602" w14:textId="7945F138"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 xml:space="preserve">Per new </w:t>
            </w:r>
            <w:r>
              <w:rPr>
                <w:rFonts w:ascii="Arial" w:hAnsi="Arial" w:cs="Arial"/>
                <w:sz w:val="20"/>
                <w:szCs w:val="20"/>
              </w:rPr>
              <w:t xml:space="preserve">American Academy of Pediatrics 2017 </w:t>
            </w:r>
            <w:r w:rsidRPr="00115EE4">
              <w:rPr>
                <w:rFonts w:ascii="Arial" w:hAnsi="Arial" w:cs="Arial"/>
                <w:sz w:val="20"/>
                <w:szCs w:val="20"/>
              </w:rPr>
              <w:t>guidelines</w:t>
            </w:r>
            <w:r>
              <w:rPr>
                <w:rFonts w:ascii="Arial" w:hAnsi="Arial" w:cs="Arial"/>
                <w:sz w:val="20"/>
                <w:szCs w:val="20"/>
              </w:rPr>
              <w:t>, NRP can no longer be offered as a certification course for students. This will result in a course revision for RET 2220/2222</w:t>
            </w:r>
            <w:r w:rsidR="00AB7207">
              <w:rPr>
                <w:rFonts w:ascii="Arial" w:hAnsi="Arial" w:cs="Arial"/>
                <w:sz w:val="20"/>
                <w:szCs w:val="20"/>
              </w:rPr>
              <w:t>. Since our board exams test heavily on neonatal resuscitation, components of this course will be incorporated in existing courses</w:t>
            </w:r>
            <w:r w:rsidR="00DA3E6F">
              <w:rPr>
                <w:rFonts w:ascii="Arial" w:hAnsi="Arial" w:cs="Arial"/>
                <w:sz w:val="20"/>
                <w:szCs w:val="20"/>
              </w:rPr>
              <w:t>.</w:t>
            </w:r>
          </w:p>
          <w:p w14:paraId="690ED48F" w14:textId="78FD70E0" w:rsidR="001F4A26" w:rsidRPr="00115EE4" w:rsidRDefault="00115EE4" w:rsidP="00115EE4">
            <w:pPr>
              <w:tabs>
                <w:tab w:val="left" w:pos="1155"/>
              </w:tabs>
              <w:rPr>
                <w:rFonts w:ascii="Arial" w:hAnsi="Arial" w:cs="Arial"/>
                <w:sz w:val="20"/>
                <w:szCs w:val="20"/>
              </w:rPr>
            </w:pPr>
            <w:r>
              <w:rPr>
                <w:rFonts w:ascii="Arial" w:hAnsi="Arial" w:cs="Arial"/>
                <w:sz w:val="20"/>
                <w:szCs w:val="20"/>
              </w:rPr>
              <w:tab/>
            </w:r>
          </w:p>
        </w:tc>
      </w:tr>
      <w:tr w:rsidR="001F4A26" w:rsidRPr="00B806A4" w14:paraId="0E4151D4" w14:textId="77777777" w:rsidTr="002E3EEF">
        <w:trPr>
          <w:trHeight w:val="1101"/>
        </w:trPr>
        <w:tc>
          <w:tcPr>
            <w:tcW w:w="3951" w:type="dxa"/>
            <w:shd w:val="clear" w:color="auto" w:fill="auto"/>
          </w:tcPr>
          <w:p w14:paraId="12CE92C8" w14:textId="360E1E87" w:rsidR="003729A3" w:rsidRDefault="003729A3" w:rsidP="003729A3">
            <w:pPr>
              <w:tabs>
                <w:tab w:val="left" w:pos="1080"/>
              </w:tabs>
              <w:rPr>
                <w:rFonts w:ascii="Arial" w:hAnsi="Arial" w:cs="Arial"/>
              </w:rPr>
            </w:pPr>
            <w:r w:rsidRPr="00AC6477">
              <w:rPr>
                <w:rFonts w:ascii="Arial" w:hAnsi="Arial" w:cs="Arial"/>
              </w:rPr>
              <w:t xml:space="preserve">Implement new curriculum in fall 2016 with a reduction from 73 to 65 credit hours.  Specifically, the program needs to closely monitor the oral communication general education outcome success rates as compared to college success rates and monitor NBRC pass rates to identify if the reduction of two RET credit hours impacted the program outcomes.  </w:t>
            </w:r>
          </w:p>
          <w:p w14:paraId="1CE37218" w14:textId="446A27B3" w:rsidR="001F4A26" w:rsidRPr="00B806A4" w:rsidRDefault="001F4A26" w:rsidP="001F4A26">
            <w:pPr>
              <w:spacing w:line="276" w:lineRule="auto"/>
              <w:rPr>
                <w:rFonts w:ascii="Arial" w:hAnsi="Arial" w:cs="Arial"/>
                <w:color w:val="000000"/>
                <w:sz w:val="20"/>
                <w:szCs w:val="20"/>
              </w:rPr>
            </w:pPr>
          </w:p>
        </w:tc>
        <w:tc>
          <w:tcPr>
            <w:tcW w:w="2647" w:type="dxa"/>
            <w:shd w:val="clear" w:color="auto" w:fill="auto"/>
          </w:tcPr>
          <w:p w14:paraId="65D8E0FD" w14:textId="77777777" w:rsidR="001F4A26" w:rsidRPr="00B806A4" w:rsidRDefault="001F4A26" w:rsidP="001F4A26">
            <w:pPr>
              <w:pStyle w:val="ListParagraph"/>
              <w:ind w:left="0"/>
              <w:rPr>
                <w:rFonts w:ascii="Arial" w:hAnsi="Arial" w:cs="Arial"/>
                <w:color w:val="000000"/>
                <w:sz w:val="20"/>
                <w:szCs w:val="20"/>
              </w:rPr>
            </w:pPr>
          </w:p>
          <w:p w14:paraId="4C3C2CBD" w14:textId="5FFA3069"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3B8D3EE7" w14:textId="77777777" w:rsidR="001F4A26" w:rsidRPr="00B806A4" w:rsidRDefault="001F4A26" w:rsidP="001F4A26">
            <w:pPr>
              <w:pStyle w:val="ListParagraph"/>
              <w:ind w:left="0"/>
              <w:rPr>
                <w:rFonts w:ascii="Arial" w:hAnsi="Arial" w:cs="Arial"/>
                <w:color w:val="000000"/>
                <w:sz w:val="20"/>
                <w:szCs w:val="20"/>
              </w:rPr>
            </w:pPr>
          </w:p>
          <w:p w14:paraId="34B30181"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524D86AE" w14:textId="77777777" w:rsidR="001F4A26" w:rsidRPr="00B806A4" w:rsidRDefault="001F4A26" w:rsidP="001F4A26">
            <w:pPr>
              <w:pStyle w:val="ListParagraph"/>
              <w:ind w:left="0"/>
              <w:rPr>
                <w:rFonts w:ascii="Arial" w:hAnsi="Arial" w:cs="Arial"/>
                <w:color w:val="000000"/>
                <w:sz w:val="20"/>
                <w:szCs w:val="20"/>
              </w:rPr>
            </w:pPr>
          </w:p>
          <w:p w14:paraId="6BCEED94" w14:textId="0334B2B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6ACB246D" w14:textId="4C744157" w:rsidR="001F4A26" w:rsidRPr="00477E7E" w:rsidRDefault="00477E7E" w:rsidP="00656F75">
            <w:pPr>
              <w:pStyle w:val="ListParagraph"/>
              <w:numPr>
                <w:ilvl w:val="0"/>
                <w:numId w:val="41"/>
              </w:numPr>
              <w:rPr>
                <w:rFonts w:ascii="Arial" w:hAnsi="Arial" w:cs="Arial"/>
                <w:sz w:val="20"/>
                <w:szCs w:val="20"/>
              </w:rPr>
            </w:pPr>
            <w:r w:rsidRPr="00477E7E">
              <w:rPr>
                <w:rFonts w:ascii="Arial" w:hAnsi="Arial" w:cs="Arial"/>
                <w:sz w:val="20"/>
                <w:szCs w:val="20"/>
              </w:rPr>
              <w:t>We will continue to keep a close eye on our oral communication general education outcome success rates</w:t>
            </w:r>
            <w:r w:rsidR="00DA3E6F">
              <w:rPr>
                <w:rFonts w:ascii="Arial" w:hAnsi="Arial" w:cs="Arial"/>
                <w:sz w:val="20"/>
                <w:szCs w:val="20"/>
              </w:rPr>
              <w:t>.</w:t>
            </w:r>
            <w:r w:rsidR="00656F75">
              <w:rPr>
                <w:rFonts w:ascii="Arial" w:hAnsi="Arial" w:cs="Arial"/>
                <w:sz w:val="20"/>
                <w:szCs w:val="20"/>
              </w:rPr>
              <w:t xml:space="preserve"> Our plan is to utilize Sinclair’s oral communication competency rubric in our courses, labs and clinical setting evaluations.</w:t>
            </w:r>
          </w:p>
        </w:tc>
      </w:tr>
      <w:tr w:rsidR="001F4A26" w:rsidRPr="00B806A4" w14:paraId="5010A586" w14:textId="77777777" w:rsidTr="002E3EEF">
        <w:trPr>
          <w:trHeight w:val="1101"/>
        </w:trPr>
        <w:tc>
          <w:tcPr>
            <w:tcW w:w="3951" w:type="dxa"/>
            <w:shd w:val="clear" w:color="auto" w:fill="auto"/>
          </w:tcPr>
          <w:p w14:paraId="026E4F87" w14:textId="77777777" w:rsidR="003729A3" w:rsidRDefault="003729A3" w:rsidP="003729A3">
            <w:pPr>
              <w:tabs>
                <w:tab w:val="left" w:pos="1080"/>
              </w:tabs>
              <w:rPr>
                <w:rFonts w:ascii="Arial" w:hAnsi="Arial" w:cs="Arial"/>
              </w:rPr>
            </w:pPr>
            <w:r>
              <w:rPr>
                <w:rFonts w:ascii="Arial" w:hAnsi="Arial" w:cs="Arial"/>
              </w:rPr>
              <w:t xml:space="preserve">Continue to monitor TEAS data for a total of three to five years in anticipation of determining a minimum cut score required for entry into the RET program. </w:t>
            </w:r>
            <w:r w:rsidRPr="00AC6477">
              <w:rPr>
                <w:rFonts w:ascii="Arial" w:hAnsi="Arial" w:cs="Arial"/>
              </w:rPr>
              <w:t xml:space="preserve"> </w:t>
            </w:r>
          </w:p>
          <w:p w14:paraId="6B3E7AB0" w14:textId="3781DE29" w:rsidR="001F4A26" w:rsidRPr="00B806A4" w:rsidRDefault="001F4A26" w:rsidP="001F4A26">
            <w:pPr>
              <w:spacing w:line="276" w:lineRule="auto"/>
              <w:rPr>
                <w:rFonts w:ascii="Arial" w:hAnsi="Arial" w:cs="Arial"/>
                <w:color w:val="000000"/>
                <w:sz w:val="20"/>
                <w:szCs w:val="20"/>
              </w:rPr>
            </w:pPr>
          </w:p>
        </w:tc>
        <w:tc>
          <w:tcPr>
            <w:tcW w:w="2647" w:type="dxa"/>
            <w:shd w:val="clear" w:color="auto" w:fill="auto"/>
          </w:tcPr>
          <w:p w14:paraId="6B62763C" w14:textId="77777777" w:rsidR="001F4A26" w:rsidRPr="00B806A4" w:rsidRDefault="001F4A26" w:rsidP="001F4A26">
            <w:pPr>
              <w:pStyle w:val="ListParagraph"/>
              <w:ind w:left="0"/>
              <w:rPr>
                <w:rFonts w:ascii="Arial" w:hAnsi="Arial" w:cs="Arial"/>
                <w:color w:val="000000"/>
                <w:sz w:val="20"/>
                <w:szCs w:val="20"/>
              </w:rPr>
            </w:pPr>
          </w:p>
          <w:p w14:paraId="3B5EC466"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3DA14669" w14:textId="77777777" w:rsidR="001F4A26" w:rsidRPr="00B806A4" w:rsidRDefault="001F4A26" w:rsidP="001F4A26">
            <w:pPr>
              <w:pStyle w:val="ListParagraph"/>
              <w:ind w:left="0"/>
              <w:rPr>
                <w:rFonts w:ascii="Arial" w:hAnsi="Arial" w:cs="Arial"/>
                <w:color w:val="000000"/>
                <w:sz w:val="20"/>
                <w:szCs w:val="20"/>
              </w:rPr>
            </w:pPr>
          </w:p>
          <w:p w14:paraId="6F16FD50" w14:textId="38E19FA2"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6000D7BA" w14:textId="77777777" w:rsidR="001F4A26" w:rsidRPr="00B806A4" w:rsidRDefault="001F4A26" w:rsidP="001F4A26">
            <w:pPr>
              <w:pStyle w:val="ListParagraph"/>
              <w:ind w:left="0"/>
              <w:rPr>
                <w:rFonts w:ascii="Arial" w:hAnsi="Arial" w:cs="Arial"/>
                <w:color w:val="000000"/>
                <w:sz w:val="20"/>
                <w:szCs w:val="20"/>
              </w:rPr>
            </w:pPr>
          </w:p>
          <w:p w14:paraId="2018F119" w14:textId="1B60E98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7E6106A" w14:textId="22FB9667" w:rsidR="001F4A26" w:rsidRPr="00477E7E" w:rsidRDefault="00477E7E" w:rsidP="00656F75">
            <w:pPr>
              <w:pStyle w:val="ListParagraph"/>
              <w:numPr>
                <w:ilvl w:val="0"/>
                <w:numId w:val="41"/>
              </w:numPr>
              <w:rPr>
                <w:rFonts w:ascii="Arial" w:hAnsi="Arial" w:cs="Arial"/>
                <w:sz w:val="20"/>
                <w:szCs w:val="20"/>
              </w:rPr>
            </w:pPr>
            <w:r w:rsidRPr="00477E7E">
              <w:rPr>
                <w:rFonts w:ascii="Arial" w:hAnsi="Arial" w:cs="Arial"/>
                <w:sz w:val="20"/>
                <w:szCs w:val="20"/>
              </w:rPr>
              <w:t>Based on TEAS data, The RET Program set an overall score of 50 or above for entry into the program. We will continue to monitor this data and hope to set minimum cut scores for Reading, Math, Scie</w:t>
            </w:r>
            <w:r w:rsidR="00CD1A9C">
              <w:rPr>
                <w:rFonts w:ascii="Arial" w:hAnsi="Arial" w:cs="Arial"/>
                <w:sz w:val="20"/>
                <w:szCs w:val="20"/>
              </w:rPr>
              <w:t>nce and English.</w:t>
            </w:r>
          </w:p>
        </w:tc>
      </w:tr>
      <w:tr w:rsidR="003729A3" w:rsidRPr="00B806A4" w14:paraId="1759223C" w14:textId="77777777" w:rsidTr="002E3EEF">
        <w:trPr>
          <w:trHeight w:val="1101"/>
        </w:trPr>
        <w:tc>
          <w:tcPr>
            <w:tcW w:w="3951" w:type="dxa"/>
            <w:shd w:val="clear" w:color="auto" w:fill="auto"/>
          </w:tcPr>
          <w:p w14:paraId="249C2E82" w14:textId="77777777" w:rsidR="003729A3" w:rsidRDefault="003729A3" w:rsidP="003729A3">
            <w:pPr>
              <w:tabs>
                <w:tab w:val="left" w:pos="1080"/>
              </w:tabs>
              <w:rPr>
                <w:rFonts w:ascii="Arial" w:hAnsi="Arial" w:cs="Arial"/>
              </w:rPr>
            </w:pPr>
            <w:r>
              <w:rPr>
                <w:rFonts w:ascii="Arial" w:hAnsi="Arial" w:cs="Arial"/>
              </w:rPr>
              <w:lastRenderedPageBreak/>
              <w:t xml:space="preserve">Pursue additional clinical sites for more pediatric and adult respiratory care as the current clinical limitations caps the number of RET students admitted annually.  </w:t>
            </w:r>
          </w:p>
          <w:p w14:paraId="16B687F0" w14:textId="77777777" w:rsidR="003729A3" w:rsidRPr="00B806A4" w:rsidRDefault="003729A3" w:rsidP="003729A3">
            <w:pPr>
              <w:spacing w:line="276" w:lineRule="auto"/>
              <w:rPr>
                <w:rFonts w:ascii="Arial" w:hAnsi="Arial" w:cs="Arial"/>
                <w:color w:val="000000"/>
                <w:sz w:val="20"/>
                <w:szCs w:val="20"/>
              </w:rPr>
            </w:pPr>
          </w:p>
        </w:tc>
        <w:tc>
          <w:tcPr>
            <w:tcW w:w="2647" w:type="dxa"/>
            <w:shd w:val="clear" w:color="auto" w:fill="auto"/>
          </w:tcPr>
          <w:p w14:paraId="20818B79" w14:textId="77777777" w:rsidR="003729A3" w:rsidRPr="00B806A4" w:rsidRDefault="003729A3" w:rsidP="003729A3">
            <w:pPr>
              <w:pStyle w:val="ListParagraph"/>
              <w:ind w:left="0"/>
              <w:rPr>
                <w:rFonts w:ascii="Arial" w:hAnsi="Arial" w:cs="Arial"/>
                <w:color w:val="000000"/>
                <w:sz w:val="20"/>
                <w:szCs w:val="20"/>
              </w:rPr>
            </w:pPr>
          </w:p>
          <w:p w14:paraId="24D05350" w14:textId="77777777"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6718D9EF" w14:textId="77777777" w:rsidR="003729A3" w:rsidRPr="00B806A4" w:rsidRDefault="003729A3" w:rsidP="003729A3">
            <w:pPr>
              <w:pStyle w:val="ListParagraph"/>
              <w:ind w:left="0"/>
              <w:rPr>
                <w:rFonts w:ascii="Arial" w:hAnsi="Arial" w:cs="Arial"/>
                <w:color w:val="000000"/>
                <w:sz w:val="20"/>
                <w:szCs w:val="20"/>
              </w:rPr>
            </w:pPr>
          </w:p>
          <w:p w14:paraId="3F6D96AB" w14:textId="3970228C"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6A39E6B9" w14:textId="77777777" w:rsidR="003729A3" w:rsidRPr="00B806A4" w:rsidRDefault="003729A3" w:rsidP="003729A3">
            <w:pPr>
              <w:pStyle w:val="ListParagraph"/>
              <w:ind w:left="0"/>
              <w:rPr>
                <w:rFonts w:ascii="Arial" w:hAnsi="Arial" w:cs="Arial"/>
                <w:color w:val="000000"/>
                <w:sz w:val="20"/>
                <w:szCs w:val="20"/>
              </w:rPr>
            </w:pPr>
          </w:p>
          <w:p w14:paraId="7389C9AB" w14:textId="4A5547C9"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080A89E7" w14:textId="41C5E9FC" w:rsidR="003729A3" w:rsidRPr="009D790B" w:rsidRDefault="009D790B" w:rsidP="009D790B">
            <w:pPr>
              <w:pStyle w:val="ListParagraph"/>
              <w:numPr>
                <w:ilvl w:val="0"/>
                <w:numId w:val="41"/>
              </w:numPr>
              <w:rPr>
                <w:rFonts w:ascii="Arial" w:hAnsi="Arial" w:cs="Arial"/>
                <w:sz w:val="20"/>
                <w:szCs w:val="20"/>
              </w:rPr>
            </w:pPr>
            <w:r w:rsidRPr="009D790B">
              <w:rPr>
                <w:rFonts w:ascii="Arial" w:hAnsi="Arial" w:cs="Arial"/>
                <w:sz w:val="20"/>
                <w:szCs w:val="20"/>
              </w:rPr>
              <w:t>Our DCE has established additional clinical sites for both freshman and sophomore students. These include freshman rotations at Cincinnati Children’s Hospital</w:t>
            </w:r>
            <w:r w:rsidR="00CD1A9C">
              <w:rPr>
                <w:rFonts w:ascii="Arial" w:hAnsi="Arial" w:cs="Arial"/>
                <w:sz w:val="20"/>
                <w:szCs w:val="20"/>
              </w:rPr>
              <w:t xml:space="preserve"> (Liberty Campus)</w:t>
            </w:r>
            <w:r w:rsidRPr="009D790B">
              <w:rPr>
                <w:rFonts w:ascii="Arial" w:hAnsi="Arial" w:cs="Arial"/>
                <w:sz w:val="20"/>
                <w:szCs w:val="20"/>
              </w:rPr>
              <w:t xml:space="preserve"> and freshman and sophomore rotations at Grandview Hospital. </w:t>
            </w:r>
          </w:p>
        </w:tc>
      </w:tr>
      <w:tr w:rsidR="003729A3" w:rsidRPr="00B806A4" w14:paraId="16772676" w14:textId="77777777" w:rsidTr="002E3EEF">
        <w:trPr>
          <w:trHeight w:val="1101"/>
        </w:trPr>
        <w:tc>
          <w:tcPr>
            <w:tcW w:w="3951" w:type="dxa"/>
            <w:shd w:val="clear" w:color="auto" w:fill="auto"/>
          </w:tcPr>
          <w:p w14:paraId="1E75DA35" w14:textId="77777777" w:rsidR="003729A3" w:rsidRDefault="003729A3" w:rsidP="003729A3">
            <w:pPr>
              <w:tabs>
                <w:tab w:val="left" w:pos="1080"/>
              </w:tabs>
              <w:rPr>
                <w:rFonts w:ascii="Arial" w:hAnsi="Arial" w:cs="Arial"/>
              </w:rPr>
            </w:pPr>
            <w:r>
              <w:rPr>
                <w:rFonts w:ascii="Arial" w:hAnsi="Arial" w:cs="Arial"/>
              </w:rPr>
              <w:t xml:space="preserve">Seek to have some of the RET </w:t>
            </w:r>
            <w:r w:rsidRPr="002F5BCA">
              <w:rPr>
                <w:rFonts w:ascii="Arial" w:hAnsi="Arial" w:cs="Arial"/>
              </w:rPr>
              <w:t>faculty participat</w:t>
            </w:r>
            <w:r>
              <w:rPr>
                <w:rFonts w:ascii="Arial" w:hAnsi="Arial" w:cs="Arial"/>
              </w:rPr>
              <w:t>e</w:t>
            </w:r>
            <w:r w:rsidRPr="002F5BCA">
              <w:rPr>
                <w:rFonts w:ascii="Arial" w:hAnsi="Arial" w:cs="Arial"/>
              </w:rPr>
              <w:t xml:space="preserve"> in </w:t>
            </w:r>
            <w:r>
              <w:rPr>
                <w:rFonts w:ascii="Arial" w:hAnsi="Arial" w:cs="Arial"/>
              </w:rPr>
              <w:t xml:space="preserve">the program </w:t>
            </w:r>
            <w:r w:rsidRPr="00722AAF">
              <w:rPr>
                <w:rFonts w:ascii="Arial" w:hAnsi="Arial" w:cs="Arial"/>
                <w:i/>
              </w:rPr>
              <w:t>Smoking Cessation</w:t>
            </w:r>
            <w:r w:rsidRPr="002F5BCA">
              <w:rPr>
                <w:rFonts w:ascii="Arial" w:hAnsi="Arial" w:cs="Arial"/>
              </w:rPr>
              <w:t xml:space="preserve"> – A Nationwide “Train the Trainer” program.  The goal of the program is to have faculty members from all over the nation collaborating on this newly developed plan. </w:t>
            </w:r>
          </w:p>
          <w:p w14:paraId="51831DEE" w14:textId="77777777" w:rsidR="003729A3" w:rsidRPr="00B806A4" w:rsidRDefault="003729A3" w:rsidP="003729A3">
            <w:pPr>
              <w:spacing w:line="276" w:lineRule="auto"/>
              <w:rPr>
                <w:rFonts w:ascii="Arial" w:hAnsi="Arial" w:cs="Arial"/>
                <w:color w:val="000000"/>
                <w:sz w:val="20"/>
                <w:szCs w:val="20"/>
              </w:rPr>
            </w:pPr>
          </w:p>
        </w:tc>
        <w:tc>
          <w:tcPr>
            <w:tcW w:w="2647" w:type="dxa"/>
            <w:shd w:val="clear" w:color="auto" w:fill="auto"/>
          </w:tcPr>
          <w:p w14:paraId="6B1D7BBE" w14:textId="77777777" w:rsidR="003729A3" w:rsidRPr="00B806A4" w:rsidRDefault="003729A3" w:rsidP="003729A3">
            <w:pPr>
              <w:pStyle w:val="ListParagraph"/>
              <w:ind w:left="0"/>
              <w:rPr>
                <w:rFonts w:ascii="Arial" w:hAnsi="Arial" w:cs="Arial"/>
                <w:color w:val="000000"/>
                <w:sz w:val="20"/>
                <w:szCs w:val="20"/>
              </w:rPr>
            </w:pPr>
          </w:p>
          <w:p w14:paraId="65211245" w14:textId="77777777"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40C6D0C9" w14:textId="77777777" w:rsidR="003729A3" w:rsidRPr="00B806A4" w:rsidRDefault="003729A3" w:rsidP="003729A3">
            <w:pPr>
              <w:pStyle w:val="ListParagraph"/>
              <w:ind w:left="0"/>
              <w:rPr>
                <w:rFonts w:ascii="Arial" w:hAnsi="Arial" w:cs="Arial"/>
                <w:color w:val="000000"/>
                <w:sz w:val="20"/>
                <w:szCs w:val="20"/>
              </w:rPr>
            </w:pPr>
          </w:p>
          <w:p w14:paraId="26448231" w14:textId="7BFE76E1"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2D435D1B" w14:textId="77777777" w:rsidR="003729A3" w:rsidRPr="00B806A4" w:rsidRDefault="003729A3" w:rsidP="003729A3">
            <w:pPr>
              <w:pStyle w:val="ListParagraph"/>
              <w:ind w:left="0"/>
              <w:rPr>
                <w:rFonts w:ascii="Arial" w:hAnsi="Arial" w:cs="Arial"/>
                <w:color w:val="000000"/>
                <w:sz w:val="20"/>
                <w:szCs w:val="20"/>
              </w:rPr>
            </w:pPr>
          </w:p>
          <w:p w14:paraId="2E200DE7" w14:textId="0C579D58"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1EC2139D" w14:textId="551BA501" w:rsidR="003729A3" w:rsidRPr="009D790B" w:rsidRDefault="008C0CB0" w:rsidP="009D790B">
            <w:pPr>
              <w:pStyle w:val="ListParagraph"/>
              <w:numPr>
                <w:ilvl w:val="0"/>
                <w:numId w:val="41"/>
              </w:numPr>
              <w:rPr>
                <w:rFonts w:ascii="Arial" w:hAnsi="Arial" w:cs="Arial"/>
                <w:sz w:val="20"/>
                <w:szCs w:val="20"/>
              </w:rPr>
            </w:pPr>
            <w:r>
              <w:rPr>
                <w:rFonts w:ascii="Arial" w:hAnsi="Arial" w:cs="Arial"/>
                <w:sz w:val="20"/>
                <w:szCs w:val="20"/>
              </w:rPr>
              <w:t>One faculty member</w:t>
            </w:r>
            <w:r w:rsidR="009D790B" w:rsidRPr="009D790B">
              <w:rPr>
                <w:rFonts w:ascii="Arial" w:hAnsi="Arial" w:cs="Arial"/>
                <w:sz w:val="20"/>
                <w:szCs w:val="20"/>
              </w:rPr>
              <w:t xml:space="preserve"> </w:t>
            </w:r>
            <w:r>
              <w:rPr>
                <w:rFonts w:ascii="Arial" w:hAnsi="Arial" w:cs="Arial"/>
                <w:sz w:val="20"/>
                <w:szCs w:val="20"/>
              </w:rPr>
              <w:t>completed this program and is currently using this curriculum.</w:t>
            </w:r>
          </w:p>
        </w:tc>
      </w:tr>
    </w:tbl>
    <w:p w14:paraId="4245A048" w14:textId="77777777" w:rsidR="00B11028" w:rsidRPr="00F4284C" w:rsidRDefault="00B11028">
      <w:pPr>
        <w:rPr>
          <w:rFonts w:ascii="Arial" w:hAnsi="Arial" w:cs="Arial"/>
          <w:sz w:val="20"/>
          <w:szCs w:val="20"/>
        </w:rPr>
      </w:pPr>
      <w:r w:rsidRPr="00F4284C">
        <w:rPr>
          <w:rFonts w:ascii="Arial" w:hAnsi="Arial" w:cs="Arial"/>
          <w:sz w:val="20"/>
          <w:szCs w:val="20"/>
        </w:rPr>
        <w:br w:type="page"/>
      </w:r>
    </w:p>
    <w:p w14:paraId="0422B84F"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2700"/>
        <w:gridCol w:w="6660"/>
      </w:tblGrid>
      <w:tr w:rsidR="00E912CE" w:rsidRPr="00B806A4" w14:paraId="117BE6AD" w14:textId="77777777" w:rsidTr="00F4284C">
        <w:tc>
          <w:tcPr>
            <w:tcW w:w="3955" w:type="dxa"/>
            <w:shd w:val="clear" w:color="auto" w:fill="auto"/>
          </w:tcPr>
          <w:p w14:paraId="4305737C" w14:textId="25ADC0B0" w:rsidR="00E912CE" w:rsidRPr="00B806A4" w:rsidRDefault="00B806A4">
            <w:pPr>
              <w:spacing w:before="120"/>
              <w:jc w:val="center"/>
              <w:rPr>
                <w:rFonts w:ascii="Arial" w:hAnsi="Arial" w:cs="Arial"/>
                <w:b/>
                <w:sz w:val="20"/>
                <w:szCs w:val="20"/>
              </w:rPr>
            </w:pPr>
            <w:r w:rsidRPr="00B806A4">
              <w:rPr>
                <w:rFonts w:ascii="Arial" w:hAnsi="Arial" w:cs="Arial"/>
                <w:b/>
                <w:sz w:val="20"/>
                <w:szCs w:val="20"/>
              </w:rPr>
              <w:t>Recommendations</w:t>
            </w:r>
          </w:p>
        </w:tc>
        <w:tc>
          <w:tcPr>
            <w:tcW w:w="2700" w:type="dxa"/>
            <w:shd w:val="clear" w:color="auto" w:fill="auto"/>
          </w:tcPr>
          <w:p w14:paraId="432C2C25"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Status</w:t>
            </w:r>
          </w:p>
        </w:tc>
        <w:tc>
          <w:tcPr>
            <w:tcW w:w="6660" w:type="dxa"/>
            <w:shd w:val="clear" w:color="auto" w:fill="auto"/>
          </w:tcPr>
          <w:p w14:paraId="10A667F4"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Progress or Rationale for No Longer Applicable</w:t>
            </w:r>
          </w:p>
        </w:tc>
      </w:tr>
      <w:tr w:rsidR="00E912CE" w:rsidRPr="00B806A4" w14:paraId="7EB9C79A" w14:textId="77777777" w:rsidTr="00F4284C">
        <w:tc>
          <w:tcPr>
            <w:tcW w:w="3955" w:type="dxa"/>
            <w:shd w:val="clear" w:color="auto" w:fill="auto"/>
          </w:tcPr>
          <w:p w14:paraId="7EA2C078"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As mentioned in the commendations, the RET Mentorship program is a very impressive program that other departments would do well to emulate.  The Review Team strongly recommends that the department work with the CTL to provide workshops in forums such as Fall Conference to allow other departments to learn about these exciting techniques the department is using.</w:t>
            </w:r>
          </w:p>
          <w:p w14:paraId="04389253" w14:textId="77777777" w:rsidR="00E912CE" w:rsidRPr="00205527" w:rsidRDefault="00E912CE" w:rsidP="001F4A26">
            <w:pPr>
              <w:pStyle w:val="NoSpacing"/>
              <w:rPr>
                <w:rFonts w:ascii="Arial" w:hAnsi="Arial" w:cs="Arial"/>
                <w:sz w:val="24"/>
                <w:szCs w:val="24"/>
              </w:rPr>
            </w:pPr>
          </w:p>
        </w:tc>
        <w:tc>
          <w:tcPr>
            <w:tcW w:w="2700" w:type="dxa"/>
            <w:shd w:val="clear" w:color="auto" w:fill="auto"/>
          </w:tcPr>
          <w:p w14:paraId="09522756" w14:textId="77777777" w:rsidR="00E912CE" w:rsidRPr="00B806A4" w:rsidRDefault="00E912CE" w:rsidP="002E3EEF">
            <w:pPr>
              <w:pStyle w:val="ListParagraph"/>
              <w:ind w:left="0"/>
              <w:rPr>
                <w:rFonts w:ascii="Arial" w:hAnsi="Arial" w:cs="Arial"/>
                <w:color w:val="000000"/>
                <w:sz w:val="20"/>
                <w:szCs w:val="20"/>
              </w:rPr>
            </w:pPr>
          </w:p>
          <w:p w14:paraId="6B46E136" w14:textId="0C569763"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193ACEFA" w14:textId="77777777" w:rsidR="001F4A26" w:rsidRPr="00B806A4" w:rsidRDefault="001F4A26" w:rsidP="001F4A26">
            <w:pPr>
              <w:pStyle w:val="ListParagraph"/>
              <w:ind w:left="0"/>
              <w:rPr>
                <w:rFonts w:ascii="Arial" w:hAnsi="Arial" w:cs="Arial"/>
                <w:color w:val="000000"/>
                <w:sz w:val="20"/>
                <w:szCs w:val="20"/>
              </w:rPr>
            </w:pPr>
          </w:p>
          <w:p w14:paraId="00231821"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5D614C27" w14:textId="77777777" w:rsidR="001F4A26" w:rsidRPr="00B806A4" w:rsidRDefault="001F4A26" w:rsidP="001F4A26">
            <w:pPr>
              <w:pStyle w:val="ListParagraph"/>
              <w:ind w:left="0"/>
              <w:rPr>
                <w:rFonts w:ascii="Arial" w:hAnsi="Arial" w:cs="Arial"/>
                <w:color w:val="000000"/>
                <w:sz w:val="20"/>
                <w:szCs w:val="20"/>
              </w:rPr>
            </w:pPr>
          </w:p>
          <w:p w14:paraId="7AD27AE9" w14:textId="78B36DC6" w:rsidR="00E912CE"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77C23FFE" w14:textId="2AB1DD8F" w:rsidR="00E912CE" w:rsidRPr="00B4309C" w:rsidRDefault="00B4309C" w:rsidP="00B4309C">
            <w:pPr>
              <w:pStyle w:val="ListParagraph"/>
              <w:numPr>
                <w:ilvl w:val="0"/>
                <w:numId w:val="41"/>
              </w:numPr>
              <w:rPr>
                <w:rFonts w:ascii="Arial" w:hAnsi="Arial" w:cs="Arial"/>
                <w:sz w:val="20"/>
                <w:szCs w:val="20"/>
              </w:rPr>
            </w:pPr>
            <w:r w:rsidRPr="00B4309C">
              <w:rPr>
                <w:rFonts w:ascii="Arial" w:hAnsi="Arial" w:cs="Arial"/>
                <w:sz w:val="20"/>
                <w:szCs w:val="20"/>
              </w:rPr>
              <w:t>The RET department has reached out to the CTL to potentially provide a workshop on the Mentor Program during FFPDD 2017.</w:t>
            </w:r>
          </w:p>
        </w:tc>
      </w:tr>
      <w:tr w:rsidR="001F4A26" w:rsidRPr="00B806A4" w14:paraId="07FE54B8" w14:textId="77777777" w:rsidTr="00F4284C">
        <w:tc>
          <w:tcPr>
            <w:tcW w:w="3955" w:type="dxa"/>
            <w:shd w:val="clear" w:color="auto" w:fill="auto"/>
          </w:tcPr>
          <w:p w14:paraId="61DBAE03"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department should monitor the impact of the reduction in credit hours - it is thought the impact will be minimal, but the department should carefully monitor assessment data and exam scores to determine whether the curricular changes have had any negative impact.  Similarly, the department should closely monitor Oral Communication assessment results to ensure there has been no negative impact from dropping the COM requirement.</w:t>
            </w:r>
          </w:p>
          <w:p w14:paraId="73FC3A64" w14:textId="77777777" w:rsidR="001F4A26" w:rsidRPr="00205527" w:rsidRDefault="001F4A26" w:rsidP="001F4A26">
            <w:pPr>
              <w:spacing w:after="200"/>
              <w:rPr>
                <w:rFonts w:ascii="Arial" w:hAnsi="Arial" w:cs="Arial"/>
                <w:color w:val="000000"/>
              </w:rPr>
            </w:pPr>
          </w:p>
        </w:tc>
        <w:tc>
          <w:tcPr>
            <w:tcW w:w="2700" w:type="dxa"/>
            <w:shd w:val="clear" w:color="auto" w:fill="auto"/>
          </w:tcPr>
          <w:p w14:paraId="49E986AD" w14:textId="77777777" w:rsidR="001F4A26" w:rsidRPr="00B806A4" w:rsidRDefault="001F4A26" w:rsidP="001F4A26">
            <w:pPr>
              <w:pStyle w:val="ListParagraph"/>
              <w:ind w:left="0"/>
              <w:rPr>
                <w:rFonts w:ascii="Arial" w:hAnsi="Arial" w:cs="Arial"/>
                <w:color w:val="000000"/>
                <w:sz w:val="20"/>
                <w:szCs w:val="20"/>
              </w:rPr>
            </w:pPr>
          </w:p>
          <w:p w14:paraId="1EE08326" w14:textId="61EA96B3"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26141CA7" w14:textId="77777777" w:rsidR="001F4A26" w:rsidRPr="00B806A4" w:rsidRDefault="001F4A26" w:rsidP="001F4A26">
            <w:pPr>
              <w:pStyle w:val="ListParagraph"/>
              <w:ind w:left="0"/>
              <w:rPr>
                <w:rFonts w:ascii="Arial" w:hAnsi="Arial" w:cs="Arial"/>
                <w:color w:val="000000"/>
                <w:sz w:val="20"/>
                <w:szCs w:val="20"/>
              </w:rPr>
            </w:pPr>
          </w:p>
          <w:p w14:paraId="6C9BEFF5"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35517A2C" w14:textId="77777777" w:rsidR="001F4A26" w:rsidRPr="00B806A4" w:rsidRDefault="001F4A26" w:rsidP="001F4A26">
            <w:pPr>
              <w:pStyle w:val="ListParagraph"/>
              <w:ind w:left="0"/>
              <w:rPr>
                <w:rFonts w:ascii="Arial" w:hAnsi="Arial" w:cs="Arial"/>
                <w:color w:val="000000"/>
                <w:sz w:val="20"/>
                <w:szCs w:val="20"/>
              </w:rPr>
            </w:pPr>
          </w:p>
          <w:p w14:paraId="16210463" w14:textId="11C8C0A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0BB1F474" w14:textId="0F0C2A22" w:rsidR="001F4A26" w:rsidRPr="00DA3E6F" w:rsidRDefault="00DA3E6F" w:rsidP="00DA3E6F">
            <w:pPr>
              <w:pStyle w:val="ListParagraph"/>
              <w:numPr>
                <w:ilvl w:val="0"/>
                <w:numId w:val="41"/>
              </w:numPr>
              <w:rPr>
                <w:rFonts w:ascii="Arial" w:hAnsi="Arial" w:cs="Arial"/>
                <w:sz w:val="20"/>
                <w:szCs w:val="20"/>
              </w:rPr>
            </w:pPr>
            <w:r w:rsidRPr="00DA3E6F">
              <w:rPr>
                <w:rFonts w:ascii="Arial" w:hAnsi="Arial" w:cs="Arial"/>
                <w:sz w:val="20"/>
                <w:szCs w:val="20"/>
              </w:rPr>
              <w:t>We will continue to keep a close eye on our oral communication general education outcome success rates</w:t>
            </w:r>
            <w:r w:rsidR="00656F75">
              <w:rPr>
                <w:rFonts w:ascii="Arial" w:hAnsi="Arial" w:cs="Arial"/>
                <w:sz w:val="20"/>
                <w:szCs w:val="20"/>
              </w:rPr>
              <w:t xml:space="preserve">. </w:t>
            </w:r>
            <w:r w:rsidR="00656F75">
              <w:rPr>
                <w:rFonts w:ascii="Arial" w:hAnsi="Arial" w:cs="Arial"/>
                <w:sz w:val="20"/>
                <w:szCs w:val="20"/>
              </w:rPr>
              <w:t>Our plan is to utilize Sinclair’s oral communication competency rubric in our courses, labs and clinical setting evaluations.</w:t>
            </w:r>
          </w:p>
        </w:tc>
      </w:tr>
      <w:tr w:rsidR="001F4A26" w:rsidRPr="00B806A4" w14:paraId="6D98C506" w14:textId="77777777" w:rsidTr="00F4284C">
        <w:tc>
          <w:tcPr>
            <w:tcW w:w="3955" w:type="dxa"/>
            <w:shd w:val="clear" w:color="auto" w:fill="auto"/>
          </w:tcPr>
          <w:p w14:paraId="436EE5E5"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department does an outstanding job of collecting and using data, but it sounds as though much of its data collection and entry are done manually.  Could the department work with RAR to determine whether more efficient methods of data collection, entry, and storage could be developed?</w:t>
            </w:r>
          </w:p>
          <w:p w14:paraId="2CD7BAAC" w14:textId="36C1115E" w:rsidR="001F4A26" w:rsidRPr="00205527" w:rsidRDefault="001F4A26" w:rsidP="001F4A26">
            <w:pPr>
              <w:pStyle w:val="NoSpacing"/>
              <w:rPr>
                <w:rFonts w:ascii="Arial" w:hAnsi="Arial" w:cs="Arial"/>
                <w:sz w:val="24"/>
                <w:szCs w:val="24"/>
              </w:rPr>
            </w:pPr>
          </w:p>
        </w:tc>
        <w:tc>
          <w:tcPr>
            <w:tcW w:w="2700" w:type="dxa"/>
            <w:shd w:val="clear" w:color="auto" w:fill="auto"/>
          </w:tcPr>
          <w:p w14:paraId="265E7CBA" w14:textId="77777777" w:rsidR="001F4A26" w:rsidRPr="00B806A4" w:rsidRDefault="001F4A26" w:rsidP="001F4A26">
            <w:pPr>
              <w:pStyle w:val="ListParagraph"/>
              <w:ind w:left="0"/>
              <w:rPr>
                <w:rFonts w:ascii="Arial" w:hAnsi="Arial" w:cs="Arial"/>
                <w:color w:val="000000"/>
                <w:sz w:val="20"/>
                <w:szCs w:val="20"/>
              </w:rPr>
            </w:pPr>
          </w:p>
          <w:p w14:paraId="11E3BD05" w14:textId="199CF619"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68D72D4C" w14:textId="77777777" w:rsidR="001F4A26" w:rsidRPr="00B806A4" w:rsidRDefault="001F4A26" w:rsidP="001F4A26">
            <w:pPr>
              <w:pStyle w:val="ListParagraph"/>
              <w:ind w:left="0"/>
              <w:rPr>
                <w:rFonts w:ascii="Arial" w:hAnsi="Arial" w:cs="Arial"/>
                <w:color w:val="000000"/>
                <w:sz w:val="20"/>
                <w:szCs w:val="20"/>
              </w:rPr>
            </w:pPr>
          </w:p>
          <w:p w14:paraId="21F1BD90"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520207F1" w14:textId="77777777" w:rsidR="001F4A26" w:rsidRPr="00B806A4" w:rsidRDefault="001F4A26" w:rsidP="001F4A26">
            <w:pPr>
              <w:pStyle w:val="ListParagraph"/>
              <w:ind w:left="0"/>
              <w:rPr>
                <w:rFonts w:ascii="Arial" w:hAnsi="Arial" w:cs="Arial"/>
                <w:color w:val="000000"/>
                <w:sz w:val="20"/>
                <w:szCs w:val="20"/>
              </w:rPr>
            </w:pPr>
          </w:p>
          <w:p w14:paraId="535E9D90" w14:textId="32F77F18"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295959C" w14:textId="77777777" w:rsidR="001F4A26" w:rsidRPr="00204FB0" w:rsidRDefault="00DA3E6F" w:rsidP="00204FB0">
            <w:pPr>
              <w:pStyle w:val="ListParagraph"/>
              <w:numPr>
                <w:ilvl w:val="0"/>
                <w:numId w:val="41"/>
              </w:numPr>
              <w:rPr>
                <w:rFonts w:ascii="Arial" w:hAnsi="Arial" w:cs="Arial"/>
                <w:sz w:val="20"/>
                <w:szCs w:val="20"/>
              </w:rPr>
            </w:pPr>
            <w:r w:rsidRPr="00204FB0">
              <w:rPr>
                <w:rFonts w:ascii="Arial" w:hAnsi="Arial" w:cs="Arial"/>
                <w:sz w:val="20"/>
                <w:szCs w:val="20"/>
              </w:rPr>
              <w:t>Our DCE is currently in the process of working with RAR to obtain data pertinent to our clinical education.</w:t>
            </w:r>
          </w:p>
          <w:p w14:paraId="4618E593" w14:textId="77777777" w:rsidR="00DA3E6F" w:rsidRDefault="00DA3E6F" w:rsidP="00204FB0">
            <w:pPr>
              <w:pStyle w:val="ListParagraph"/>
              <w:numPr>
                <w:ilvl w:val="0"/>
                <w:numId w:val="41"/>
              </w:numPr>
              <w:rPr>
                <w:rFonts w:ascii="Arial" w:hAnsi="Arial" w:cs="Arial"/>
                <w:sz w:val="20"/>
                <w:szCs w:val="20"/>
              </w:rPr>
            </w:pPr>
            <w:r w:rsidRPr="00204FB0">
              <w:rPr>
                <w:rFonts w:ascii="Arial" w:hAnsi="Arial" w:cs="Arial"/>
                <w:sz w:val="20"/>
                <w:szCs w:val="20"/>
              </w:rPr>
              <w:t>In addition, we are in the process of implementing an online management program for clinical education, which should provide us with accurate and updated data.</w:t>
            </w:r>
          </w:p>
          <w:p w14:paraId="6FCF828A" w14:textId="20B943B7" w:rsidR="00CD1A9C" w:rsidRPr="00204FB0" w:rsidRDefault="00CD1A9C" w:rsidP="00204FB0">
            <w:pPr>
              <w:pStyle w:val="ListParagraph"/>
              <w:numPr>
                <w:ilvl w:val="0"/>
                <w:numId w:val="41"/>
              </w:numPr>
              <w:rPr>
                <w:rFonts w:ascii="Arial" w:hAnsi="Arial" w:cs="Arial"/>
                <w:sz w:val="20"/>
                <w:szCs w:val="20"/>
              </w:rPr>
            </w:pPr>
            <w:r>
              <w:rPr>
                <w:rFonts w:ascii="Arial" w:hAnsi="Arial" w:cs="Arial"/>
                <w:sz w:val="20"/>
                <w:szCs w:val="20"/>
              </w:rPr>
              <w:t>Our critical care instructor will be working with RAR to assess passing rates on the clinical simulation portion of our board exams. Since the new cohort program instruction will consist of clinical simulation training, we hope to see these numbers increase.</w:t>
            </w:r>
          </w:p>
        </w:tc>
      </w:tr>
      <w:tr w:rsidR="001F4A26" w:rsidRPr="00B806A4" w14:paraId="7F495421" w14:textId="77777777" w:rsidTr="00F4284C">
        <w:tc>
          <w:tcPr>
            <w:tcW w:w="3955" w:type="dxa"/>
            <w:shd w:val="clear" w:color="auto" w:fill="auto"/>
          </w:tcPr>
          <w:p w14:paraId="273F95E2" w14:textId="2F995F69"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It doesn't appear that currently any work is done with students whose selective admissions rubric scores are so low that they are unlikely to ever get into the program.  Perhaps the department could work with other departments in the division, or with the appropriate Career Community, to direct these students into other programs.  There is a great potential for loss of enrollments of these students, since many of them will never gain entry to the program - could we save those enrollments through outreach and counseling to move these students into other fields of study?  This would require the efforts of many outside the RET department.</w:t>
            </w:r>
          </w:p>
          <w:p w14:paraId="4E11FA8E" w14:textId="77777777" w:rsidR="001F4A26" w:rsidRPr="00205527" w:rsidRDefault="001F4A26" w:rsidP="001F4A26">
            <w:pPr>
              <w:spacing w:after="200"/>
              <w:rPr>
                <w:rFonts w:ascii="Arial" w:hAnsi="Arial" w:cs="Arial"/>
                <w:color w:val="000000"/>
              </w:rPr>
            </w:pPr>
          </w:p>
        </w:tc>
        <w:tc>
          <w:tcPr>
            <w:tcW w:w="2700" w:type="dxa"/>
            <w:shd w:val="clear" w:color="auto" w:fill="auto"/>
          </w:tcPr>
          <w:p w14:paraId="38C902FE" w14:textId="77777777" w:rsidR="001F4A26" w:rsidRPr="00B806A4" w:rsidRDefault="001F4A26" w:rsidP="001F4A26">
            <w:pPr>
              <w:pStyle w:val="ListParagraph"/>
              <w:ind w:left="0"/>
              <w:rPr>
                <w:rFonts w:ascii="Arial" w:hAnsi="Arial" w:cs="Arial"/>
                <w:color w:val="000000"/>
                <w:sz w:val="20"/>
                <w:szCs w:val="20"/>
              </w:rPr>
            </w:pPr>
          </w:p>
          <w:p w14:paraId="1284A637" w14:textId="690221B9"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05E93A97" w14:textId="77777777" w:rsidR="001F4A26" w:rsidRPr="00B806A4" w:rsidRDefault="001F4A26" w:rsidP="001F4A26">
            <w:pPr>
              <w:pStyle w:val="ListParagraph"/>
              <w:ind w:left="0"/>
              <w:rPr>
                <w:rFonts w:ascii="Arial" w:hAnsi="Arial" w:cs="Arial"/>
                <w:color w:val="000000"/>
                <w:sz w:val="20"/>
                <w:szCs w:val="20"/>
              </w:rPr>
            </w:pPr>
          </w:p>
          <w:p w14:paraId="5F796595"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4F3ADDD8" w14:textId="77777777" w:rsidR="001F4A26" w:rsidRPr="00B806A4" w:rsidRDefault="001F4A26" w:rsidP="001F4A26">
            <w:pPr>
              <w:pStyle w:val="ListParagraph"/>
              <w:ind w:left="0"/>
              <w:rPr>
                <w:rFonts w:ascii="Arial" w:hAnsi="Arial" w:cs="Arial"/>
                <w:color w:val="000000"/>
                <w:sz w:val="20"/>
                <w:szCs w:val="20"/>
              </w:rPr>
            </w:pPr>
          </w:p>
          <w:p w14:paraId="1184F2A5" w14:textId="205D83B5"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45D53D2" w14:textId="16CCE5C4" w:rsidR="001F4A26" w:rsidRPr="008C0CB0" w:rsidRDefault="008C0CB0" w:rsidP="00656F75">
            <w:pPr>
              <w:pStyle w:val="ListParagraph"/>
              <w:numPr>
                <w:ilvl w:val="0"/>
                <w:numId w:val="42"/>
              </w:numPr>
              <w:rPr>
                <w:rFonts w:ascii="Arial" w:hAnsi="Arial" w:cs="Arial"/>
                <w:sz w:val="20"/>
                <w:szCs w:val="20"/>
              </w:rPr>
            </w:pPr>
            <w:r w:rsidRPr="008C0CB0">
              <w:rPr>
                <w:rFonts w:ascii="Arial" w:hAnsi="Arial" w:cs="Arial"/>
                <w:sz w:val="20"/>
                <w:szCs w:val="20"/>
              </w:rPr>
              <w:t>The RET departme</w:t>
            </w:r>
            <w:r w:rsidR="00656F75">
              <w:rPr>
                <w:rFonts w:ascii="Arial" w:hAnsi="Arial" w:cs="Arial"/>
                <w:sz w:val="20"/>
                <w:szCs w:val="20"/>
              </w:rPr>
              <w:t xml:space="preserve">nt is hosting an RET Open House. </w:t>
            </w:r>
            <w:r w:rsidRPr="008C0CB0">
              <w:rPr>
                <w:rFonts w:ascii="Arial" w:hAnsi="Arial" w:cs="Arial"/>
                <w:sz w:val="20"/>
                <w:szCs w:val="20"/>
              </w:rPr>
              <w:t xml:space="preserve">Everyone linked to RET as their major is invited to this open house. The goal is for RET faculty to offer program information to prospective students. </w:t>
            </w:r>
            <w:r w:rsidR="00656F75">
              <w:rPr>
                <w:rFonts w:ascii="Arial" w:hAnsi="Arial" w:cs="Arial"/>
                <w:sz w:val="20"/>
                <w:szCs w:val="20"/>
              </w:rPr>
              <w:t>An advisor</w:t>
            </w:r>
            <w:r w:rsidRPr="008C0CB0">
              <w:rPr>
                <w:rFonts w:ascii="Arial" w:hAnsi="Arial" w:cs="Arial"/>
                <w:sz w:val="20"/>
                <w:szCs w:val="20"/>
              </w:rPr>
              <w:t xml:space="preserve"> from Health Sciences will be available to provide assistance to those students who may not be eligible for our program. The goal is to be able to direct these students into programs of study that they are eligible for. </w:t>
            </w:r>
          </w:p>
        </w:tc>
      </w:tr>
      <w:tr w:rsidR="001F4A26" w:rsidRPr="00B806A4" w14:paraId="5306487F" w14:textId="77777777" w:rsidTr="00F4284C">
        <w:tc>
          <w:tcPr>
            <w:tcW w:w="3955" w:type="dxa"/>
            <w:shd w:val="clear" w:color="auto" w:fill="auto"/>
          </w:tcPr>
          <w:p w14:paraId="53C26F71"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department has done well with tracking TEAS data - would it be appropriate to include TEAS as part of the selective admissions rubric?  Currently it is listed on the rubric with the statement "no points designated at this time".  Could the data the department is collecting inform the incorporation of TEAS data into the rubric?</w:t>
            </w:r>
          </w:p>
          <w:p w14:paraId="5B6F3849" w14:textId="52A7DDE7" w:rsidR="001F4A26" w:rsidRPr="00205527" w:rsidRDefault="001F4A26" w:rsidP="001F4A26">
            <w:pPr>
              <w:pStyle w:val="NoSpacing"/>
              <w:rPr>
                <w:rFonts w:ascii="Arial" w:hAnsi="Arial" w:cs="Arial"/>
                <w:sz w:val="24"/>
                <w:szCs w:val="24"/>
              </w:rPr>
            </w:pPr>
          </w:p>
        </w:tc>
        <w:tc>
          <w:tcPr>
            <w:tcW w:w="2700" w:type="dxa"/>
            <w:shd w:val="clear" w:color="auto" w:fill="auto"/>
          </w:tcPr>
          <w:p w14:paraId="3F0A5882" w14:textId="77777777" w:rsidR="001F4A26" w:rsidRPr="00B806A4" w:rsidRDefault="001F4A26" w:rsidP="001F4A26">
            <w:pPr>
              <w:pStyle w:val="ListParagraph"/>
              <w:ind w:left="0"/>
              <w:rPr>
                <w:rFonts w:ascii="Arial" w:hAnsi="Arial" w:cs="Arial"/>
                <w:color w:val="000000"/>
                <w:sz w:val="20"/>
                <w:szCs w:val="20"/>
              </w:rPr>
            </w:pPr>
          </w:p>
          <w:p w14:paraId="0AF2595B"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0E5AC1A4" w14:textId="77777777" w:rsidR="001F4A26" w:rsidRPr="00B806A4" w:rsidRDefault="001F4A26" w:rsidP="001F4A26">
            <w:pPr>
              <w:pStyle w:val="ListParagraph"/>
              <w:ind w:left="0"/>
              <w:rPr>
                <w:rFonts w:ascii="Arial" w:hAnsi="Arial" w:cs="Arial"/>
                <w:color w:val="000000"/>
                <w:sz w:val="20"/>
                <w:szCs w:val="20"/>
              </w:rPr>
            </w:pPr>
          </w:p>
          <w:p w14:paraId="4AC3724A" w14:textId="3F9ED8BC"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47046630" w14:textId="77777777" w:rsidR="001F4A26" w:rsidRPr="00B806A4" w:rsidRDefault="001F4A26" w:rsidP="001F4A26">
            <w:pPr>
              <w:pStyle w:val="ListParagraph"/>
              <w:ind w:left="0"/>
              <w:rPr>
                <w:rFonts w:ascii="Arial" w:hAnsi="Arial" w:cs="Arial"/>
                <w:color w:val="000000"/>
                <w:sz w:val="20"/>
                <w:szCs w:val="20"/>
              </w:rPr>
            </w:pPr>
          </w:p>
          <w:p w14:paraId="5AB73829" w14:textId="0ED10918"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41F27382" w14:textId="35BA1BBD" w:rsidR="001F4A26" w:rsidRPr="008C0CB0" w:rsidRDefault="008C0CB0" w:rsidP="008C0CB0">
            <w:pPr>
              <w:pStyle w:val="ListParagraph"/>
              <w:numPr>
                <w:ilvl w:val="0"/>
                <w:numId w:val="42"/>
              </w:numPr>
              <w:rPr>
                <w:rFonts w:ascii="Arial" w:hAnsi="Arial" w:cs="Arial"/>
                <w:sz w:val="20"/>
                <w:szCs w:val="20"/>
              </w:rPr>
            </w:pPr>
            <w:r w:rsidRPr="008C0CB0">
              <w:rPr>
                <w:rFonts w:ascii="Arial" w:hAnsi="Arial" w:cs="Arial"/>
                <w:sz w:val="20"/>
                <w:szCs w:val="20"/>
              </w:rPr>
              <w:t xml:space="preserve">Based on TEAS data, The RET Program set an overall score of 50 or above for entry into the program. The admissions rubric has been updated to reflect this change. </w:t>
            </w:r>
          </w:p>
        </w:tc>
      </w:tr>
      <w:tr w:rsidR="001F4A26" w:rsidRPr="00B806A4" w14:paraId="0227BADE" w14:textId="77777777" w:rsidTr="00F4284C">
        <w:tc>
          <w:tcPr>
            <w:tcW w:w="3955" w:type="dxa"/>
            <w:shd w:val="clear" w:color="auto" w:fill="auto"/>
          </w:tcPr>
          <w:p w14:paraId="03945140"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new Health Sciences strategy should provide ample opportunity for team building and interdisciplinary education involving the simulation software the department is in the process of purchasing - by the next Program Review the department should be able to describe how this is occurring.</w:t>
            </w:r>
          </w:p>
          <w:p w14:paraId="3ED5CFE0" w14:textId="5F290ED1" w:rsidR="001F4A26" w:rsidRPr="00205527" w:rsidRDefault="001F4A26" w:rsidP="001F4A26">
            <w:pPr>
              <w:pStyle w:val="NoSpacing"/>
              <w:rPr>
                <w:rFonts w:ascii="Arial" w:hAnsi="Arial" w:cs="Arial"/>
                <w:sz w:val="24"/>
                <w:szCs w:val="24"/>
              </w:rPr>
            </w:pPr>
          </w:p>
        </w:tc>
        <w:tc>
          <w:tcPr>
            <w:tcW w:w="2700" w:type="dxa"/>
            <w:shd w:val="clear" w:color="auto" w:fill="auto"/>
          </w:tcPr>
          <w:p w14:paraId="012CADC0" w14:textId="77777777" w:rsidR="001F4A26" w:rsidRPr="00B806A4" w:rsidRDefault="001F4A26" w:rsidP="001F4A26">
            <w:pPr>
              <w:pStyle w:val="ListParagraph"/>
              <w:ind w:left="0"/>
              <w:rPr>
                <w:rFonts w:ascii="Arial" w:hAnsi="Arial" w:cs="Arial"/>
                <w:color w:val="000000"/>
                <w:sz w:val="20"/>
                <w:szCs w:val="20"/>
              </w:rPr>
            </w:pPr>
          </w:p>
          <w:p w14:paraId="2A124DA8" w14:textId="063A9E6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1B39F4A3" w14:textId="77777777" w:rsidR="001F4A26" w:rsidRPr="00B806A4" w:rsidRDefault="001F4A26" w:rsidP="001F4A26">
            <w:pPr>
              <w:pStyle w:val="ListParagraph"/>
              <w:ind w:left="0"/>
              <w:rPr>
                <w:rFonts w:ascii="Arial" w:hAnsi="Arial" w:cs="Arial"/>
                <w:color w:val="000000"/>
                <w:sz w:val="20"/>
                <w:szCs w:val="20"/>
              </w:rPr>
            </w:pPr>
          </w:p>
          <w:p w14:paraId="196ABE96"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2F1E4684" w14:textId="77777777" w:rsidR="001F4A26" w:rsidRPr="00B806A4" w:rsidRDefault="001F4A26" w:rsidP="001F4A26">
            <w:pPr>
              <w:pStyle w:val="ListParagraph"/>
              <w:ind w:left="0"/>
              <w:rPr>
                <w:rFonts w:ascii="Arial" w:hAnsi="Arial" w:cs="Arial"/>
                <w:color w:val="000000"/>
                <w:sz w:val="20"/>
                <w:szCs w:val="20"/>
              </w:rPr>
            </w:pPr>
          </w:p>
          <w:p w14:paraId="31B91C09" w14:textId="3783F2C2"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4E8662B6" w14:textId="1C545E7F" w:rsidR="006154E3" w:rsidRPr="006154E3" w:rsidRDefault="006154E3" w:rsidP="006154E3">
            <w:pPr>
              <w:pStyle w:val="ListParagraph"/>
              <w:numPr>
                <w:ilvl w:val="0"/>
                <w:numId w:val="42"/>
              </w:numPr>
              <w:rPr>
                <w:rFonts w:ascii="Arial" w:hAnsi="Arial" w:cs="Arial"/>
                <w:sz w:val="20"/>
                <w:szCs w:val="20"/>
              </w:rPr>
            </w:pPr>
            <w:r w:rsidRPr="006154E3">
              <w:rPr>
                <w:rFonts w:ascii="Arial" w:hAnsi="Arial" w:cs="Arial"/>
                <w:sz w:val="20"/>
                <w:szCs w:val="20"/>
              </w:rPr>
              <w:t>The RET department has been collaborating with the nursing, occupational therapy assistant, physical therapy assistant and emergency medical services departments on IPE. Respiratory students worked alongside nursing, PT/OT, and paramedics to collaborate on presentations for the health sciences fair.  They did an amazing job creating visual information as well as presenting their projects</w:t>
            </w:r>
            <w:r>
              <w:rPr>
                <w:rFonts w:ascii="Arial" w:hAnsi="Arial" w:cs="Arial"/>
                <w:sz w:val="20"/>
                <w:szCs w:val="20"/>
              </w:rPr>
              <w:t>.</w:t>
            </w:r>
            <w:r w:rsidR="00CD1A9C">
              <w:rPr>
                <w:rFonts w:ascii="Arial" w:hAnsi="Arial" w:cs="Arial"/>
                <w:sz w:val="20"/>
                <w:szCs w:val="20"/>
              </w:rPr>
              <w:t xml:space="preserve"> IPE student surveys were administered to assure that learning took place.</w:t>
            </w:r>
          </w:p>
          <w:p w14:paraId="74AC7880" w14:textId="343BB860" w:rsidR="006154E3" w:rsidRPr="006154E3" w:rsidRDefault="006154E3" w:rsidP="006154E3">
            <w:pPr>
              <w:pStyle w:val="ListParagraph"/>
              <w:numPr>
                <w:ilvl w:val="0"/>
                <w:numId w:val="42"/>
              </w:numPr>
              <w:rPr>
                <w:rFonts w:ascii="Arial" w:hAnsi="Arial" w:cs="Arial"/>
                <w:sz w:val="20"/>
                <w:szCs w:val="20"/>
              </w:rPr>
            </w:pPr>
            <w:r w:rsidRPr="006154E3">
              <w:rPr>
                <w:rFonts w:ascii="Arial" w:hAnsi="Arial" w:cs="Arial"/>
                <w:sz w:val="20"/>
                <w:szCs w:val="20"/>
              </w:rPr>
              <w:t xml:space="preserve">We are excited to </w:t>
            </w:r>
            <w:r>
              <w:rPr>
                <w:rFonts w:ascii="Arial" w:hAnsi="Arial" w:cs="Arial"/>
                <w:sz w:val="20"/>
                <w:szCs w:val="20"/>
              </w:rPr>
              <w:t xml:space="preserve">continue </w:t>
            </w:r>
            <w:r w:rsidR="00656F75">
              <w:rPr>
                <w:rFonts w:ascii="Arial" w:hAnsi="Arial" w:cs="Arial"/>
                <w:sz w:val="20"/>
                <w:szCs w:val="20"/>
              </w:rPr>
              <w:t>our collaboration</w:t>
            </w:r>
            <w:r>
              <w:rPr>
                <w:rFonts w:ascii="Arial" w:hAnsi="Arial" w:cs="Arial"/>
                <w:sz w:val="20"/>
                <w:szCs w:val="20"/>
              </w:rPr>
              <w:t xml:space="preserve"> with these departments</w:t>
            </w:r>
            <w:r w:rsidR="00656F75">
              <w:rPr>
                <w:rFonts w:ascii="Arial" w:hAnsi="Arial" w:cs="Arial"/>
                <w:sz w:val="20"/>
                <w:szCs w:val="20"/>
              </w:rPr>
              <w:t>,</w:t>
            </w:r>
            <w:r>
              <w:rPr>
                <w:rFonts w:ascii="Arial" w:hAnsi="Arial" w:cs="Arial"/>
                <w:sz w:val="20"/>
                <w:szCs w:val="20"/>
              </w:rPr>
              <w:t xml:space="preserve"> as well as additional</w:t>
            </w:r>
            <w:r w:rsidRPr="006154E3">
              <w:rPr>
                <w:rFonts w:ascii="Arial" w:hAnsi="Arial" w:cs="Arial"/>
                <w:sz w:val="20"/>
                <w:szCs w:val="20"/>
              </w:rPr>
              <w:t xml:space="preserve"> disciplines as we move into the new HS building.</w:t>
            </w:r>
          </w:p>
          <w:p w14:paraId="25754C9A" w14:textId="3A6D42A1" w:rsidR="001F4A26" w:rsidRPr="00F4284C" w:rsidRDefault="006154E3" w:rsidP="006154E3">
            <w:pPr>
              <w:rPr>
                <w:rFonts w:ascii="Arial" w:hAnsi="Arial" w:cs="Arial"/>
                <w:sz w:val="20"/>
                <w:szCs w:val="20"/>
              </w:rPr>
            </w:pPr>
            <w:r w:rsidRPr="006154E3">
              <w:rPr>
                <w:rFonts w:ascii="Arial" w:hAnsi="Arial" w:cs="Arial"/>
                <w:sz w:val="20"/>
                <w:szCs w:val="20"/>
              </w:rPr>
              <w:t xml:space="preserve"> </w:t>
            </w:r>
          </w:p>
        </w:tc>
      </w:tr>
      <w:tr w:rsidR="001F4A26" w:rsidRPr="00B806A4" w14:paraId="759F7643" w14:textId="77777777" w:rsidTr="00F4284C">
        <w:tc>
          <w:tcPr>
            <w:tcW w:w="3955" w:type="dxa"/>
            <w:shd w:val="clear" w:color="auto" w:fill="auto"/>
          </w:tcPr>
          <w:p w14:paraId="227F316D" w14:textId="1485CBB8"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With the emerging requirement in the Respiratory Therapy field for a bachelor's for practitioners, the department may need to strengthen its existing articulation agreements and develop new ones with baccalaureate institutions where appropriate.  How can we ensure that the pathways will be available that the students will need to gain so that they can find employment once they leave our two-year program?</w:t>
            </w:r>
          </w:p>
          <w:p w14:paraId="1ABB6C6C" w14:textId="126C12E8" w:rsidR="001F4A26" w:rsidRPr="00205527" w:rsidRDefault="001F4A26" w:rsidP="001F4A26">
            <w:pPr>
              <w:pStyle w:val="NoSpacing"/>
              <w:rPr>
                <w:rFonts w:ascii="Arial" w:hAnsi="Arial" w:cs="Arial"/>
                <w:sz w:val="24"/>
                <w:szCs w:val="24"/>
              </w:rPr>
            </w:pPr>
          </w:p>
        </w:tc>
        <w:tc>
          <w:tcPr>
            <w:tcW w:w="2700" w:type="dxa"/>
            <w:shd w:val="clear" w:color="auto" w:fill="auto"/>
          </w:tcPr>
          <w:p w14:paraId="34EB8483" w14:textId="77777777" w:rsidR="001F4A26" w:rsidRPr="00B806A4" w:rsidRDefault="001F4A26" w:rsidP="001F4A26">
            <w:pPr>
              <w:pStyle w:val="ListParagraph"/>
              <w:ind w:left="0"/>
              <w:rPr>
                <w:rFonts w:ascii="Arial" w:hAnsi="Arial" w:cs="Arial"/>
                <w:color w:val="000000"/>
                <w:sz w:val="20"/>
                <w:szCs w:val="20"/>
              </w:rPr>
            </w:pPr>
          </w:p>
          <w:p w14:paraId="4A476709" w14:textId="27719DEF"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end"/>
            </w:r>
          </w:p>
          <w:p w14:paraId="3048AF1E" w14:textId="77777777" w:rsidR="001F4A26" w:rsidRPr="00B806A4" w:rsidRDefault="001F4A26" w:rsidP="001F4A26">
            <w:pPr>
              <w:pStyle w:val="ListParagraph"/>
              <w:ind w:left="0"/>
              <w:rPr>
                <w:rFonts w:ascii="Arial" w:hAnsi="Arial" w:cs="Arial"/>
                <w:color w:val="000000"/>
                <w:sz w:val="20"/>
                <w:szCs w:val="20"/>
              </w:rPr>
            </w:pPr>
          </w:p>
          <w:p w14:paraId="6F72EC7C"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26E7420A" w14:textId="77777777" w:rsidR="001F4A26" w:rsidRPr="00B806A4" w:rsidRDefault="001F4A26" w:rsidP="001F4A26">
            <w:pPr>
              <w:pStyle w:val="ListParagraph"/>
              <w:ind w:left="0"/>
              <w:rPr>
                <w:rFonts w:ascii="Arial" w:hAnsi="Arial" w:cs="Arial"/>
                <w:color w:val="000000"/>
                <w:sz w:val="20"/>
                <w:szCs w:val="20"/>
              </w:rPr>
            </w:pPr>
          </w:p>
          <w:p w14:paraId="29EA6235" w14:textId="10DD502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67542F7C" w14:textId="582EBE39" w:rsidR="006154E3" w:rsidRDefault="006154E3" w:rsidP="006154E3">
            <w:pPr>
              <w:pStyle w:val="ListParagraph"/>
              <w:numPr>
                <w:ilvl w:val="0"/>
                <w:numId w:val="43"/>
              </w:numPr>
              <w:rPr>
                <w:rFonts w:ascii="Arial" w:hAnsi="Arial" w:cs="Arial"/>
                <w:sz w:val="20"/>
                <w:szCs w:val="20"/>
              </w:rPr>
            </w:pPr>
            <w:r w:rsidRPr="006154E3">
              <w:rPr>
                <w:rFonts w:ascii="Arial" w:hAnsi="Arial" w:cs="Arial"/>
                <w:sz w:val="20"/>
                <w:szCs w:val="20"/>
              </w:rPr>
              <w:t xml:space="preserve">We have invited universities to provide information on available baccalaureate degrees </w:t>
            </w:r>
            <w:r w:rsidR="00CD1A9C">
              <w:rPr>
                <w:rFonts w:ascii="Arial" w:hAnsi="Arial" w:cs="Arial"/>
                <w:sz w:val="20"/>
                <w:szCs w:val="20"/>
              </w:rPr>
              <w:t xml:space="preserve">to our students </w:t>
            </w:r>
            <w:r w:rsidRPr="006154E3">
              <w:rPr>
                <w:rFonts w:ascii="Arial" w:hAnsi="Arial" w:cs="Arial"/>
                <w:sz w:val="20"/>
                <w:szCs w:val="20"/>
              </w:rPr>
              <w:t>upon graduation with their AAS</w:t>
            </w:r>
            <w:r w:rsidR="00CD1A9C">
              <w:rPr>
                <w:rFonts w:ascii="Arial" w:hAnsi="Arial" w:cs="Arial"/>
                <w:sz w:val="20"/>
                <w:szCs w:val="20"/>
              </w:rPr>
              <w:t xml:space="preserve"> degree</w:t>
            </w:r>
            <w:r w:rsidRPr="006154E3">
              <w:rPr>
                <w:rFonts w:ascii="Arial" w:hAnsi="Arial" w:cs="Arial"/>
                <w:sz w:val="20"/>
                <w:szCs w:val="20"/>
              </w:rPr>
              <w:t xml:space="preserve">. </w:t>
            </w:r>
            <w:r>
              <w:rPr>
                <w:rFonts w:ascii="Arial" w:hAnsi="Arial" w:cs="Arial"/>
                <w:sz w:val="20"/>
                <w:szCs w:val="20"/>
              </w:rPr>
              <w:t xml:space="preserve">These include Kettering College of Medical Arts and University of Cincinnati. </w:t>
            </w:r>
          </w:p>
          <w:p w14:paraId="5DCA835B" w14:textId="5622C698" w:rsidR="006154E3" w:rsidRDefault="006154E3" w:rsidP="006154E3">
            <w:pPr>
              <w:pStyle w:val="ListParagraph"/>
              <w:numPr>
                <w:ilvl w:val="0"/>
                <w:numId w:val="43"/>
              </w:numPr>
              <w:rPr>
                <w:rFonts w:ascii="Arial" w:hAnsi="Arial" w:cs="Arial"/>
                <w:sz w:val="20"/>
                <w:szCs w:val="20"/>
              </w:rPr>
            </w:pPr>
            <w:r>
              <w:rPr>
                <w:rFonts w:ascii="Arial" w:hAnsi="Arial" w:cs="Arial"/>
                <w:sz w:val="20"/>
                <w:szCs w:val="20"/>
              </w:rPr>
              <w:t xml:space="preserve">We will continue to </w:t>
            </w:r>
            <w:r w:rsidR="00CD1A9C">
              <w:rPr>
                <w:rFonts w:ascii="Arial" w:hAnsi="Arial" w:cs="Arial"/>
                <w:sz w:val="20"/>
                <w:szCs w:val="20"/>
              </w:rPr>
              <w:t xml:space="preserve">strengthen our existing articulation agreements to assure a smooth transition and will </w:t>
            </w:r>
            <w:r>
              <w:rPr>
                <w:rFonts w:ascii="Arial" w:hAnsi="Arial" w:cs="Arial"/>
                <w:sz w:val="20"/>
                <w:szCs w:val="20"/>
              </w:rPr>
              <w:t xml:space="preserve">pursue additional agreements </w:t>
            </w:r>
            <w:r w:rsidR="00CD1A9C">
              <w:rPr>
                <w:rFonts w:ascii="Arial" w:hAnsi="Arial" w:cs="Arial"/>
                <w:sz w:val="20"/>
                <w:szCs w:val="20"/>
              </w:rPr>
              <w:t>as necessary</w:t>
            </w:r>
            <w:r>
              <w:rPr>
                <w:rFonts w:ascii="Arial" w:hAnsi="Arial" w:cs="Arial"/>
                <w:sz w:val="20"/>
                <w:szCs w:val="20"/>
              </w:rPr>
              <w:t>.</w:t>
            </w:r>
          </w:p>
          <w:p w14:paraId="1FC6489F" w14:textId="61C8FCCD" w:rsidR="001F4A26" w:rsidRPr="006154E3" w:rsidRDefault="001F4A26" w:rsidP="006154E3">
            <w:pPr>
              <w:pStyle w:val="ListParagraph"/>
              <w:rPr>
                <w:rFonts w:ascii="Arial" w:hAnsi="Arial" w:cs="Arial"/>
                <w:sz w:val="20"/>
                <w:szCs w:val="20"/>
              </w:rPr>
            </w:pPr>
          </w:p>
        </w:tc>
      </w:tr>
      <w:tr w:rsidR="0051798B" w:rsidRPr="00B806A4" w14:paraId="2DC31F6B" w14:textId="77777777" w:rsidTr="00F4284C">
        <w:tc>
          <w:tcPr>
            <w:tcW w:w="3955" w:type="dxa"/>
            <w:shd w:val="clear" w:color="auto" w:fill="auto"/>
          </w:tcPr>
          <w:p w14:paraId="50BA200A" w14:textId="3D1E0F8D" w:rsidR="0051798B" w:rsidRPr="00205527" w:rsidRDefault="0051798B" w:rsidP="0051798B">
            <w:pPr>
              <w:pStyle w:val="Body"/>
              <w:spacing w:after="0" w:line="240" w:lineRule="auto"/>
              <w:ind w:left="189"/>
              <w:rPr>
                <w:rFonts w:ascii="Arial" w:hAnsi="Arial" w:cs="Arial"/>
                <w:sz w:val="24"/>
                <w:szCs w:val="24"/>
                <w:lang w:val="en-US"/>
              </w:rPr>
            </w:pPr>
            <w:r w:rsidRPr="00205527">
              <w:rPr>
                <w:rFonts w:ascii="Arial" w:hAnsi="Arial" w:cs="Arial"/>
                <w:sz w:val="24"/>
                <w:szCs w:val="24"/>
                <w:lang w:val="en-US"/>
              </w:rPr>
              <w:t xml:space="preserve">It was noted that once the chairperson retires, there will be no one among the remaining faculty who have ever participated in a </w:t>
            </w:r>
            <w:proofErr w:type="spellStart"/>
            <w:r w:rsidRPr="00205527">
              <w:rPr>
                <w:rFonts w:ascii="Arial" w:hAnsi="Arial" w:cs="Arial"/>
                <w:sz w:val="24"/>
                <w:szCs w:val="24"/>
                <w:lang w:val="en-US"/>
              </w:rPr>
              <w:t>CoARC</w:t>
            </w:r>
            <w:proofErr w:type="spellEnd"/>
            <w:r w:rsidRPr="00205527">
              <w:rPr>
                <w:rFonts w:ascii="Arial" w:hAnsi="Arial" w:cs="Arial"/>
                <w:sz w:val="24"/>
                <w:szCs w:val="24"/>
                <w:lang w:val="en-US"/>
              </w:rPr>
              <w:t xml:space="preserve"> site visit or served as a site visitor conducting a peer review.  It is strongly recommended that the new program director become a site visitor for </w:t>
            </w:r>
            <w:proofErr w:type="spellStart"/>
            <w:r w:rsidRPr="00205527">
              <w:rPr>
                <w:rFonts w:ascii="Arial" w:hAnsi="Arial" w:cs="Arial"/>
                <w:sz w:val="24"/>
                <w:szCs w:val="24"/>
                <w:lang w:val="en-US"/>
              </w:rPr>
              <w:t>CoARC</w:t>
            </w:r>
            <w:proofErr w:type="spellEnd"/>
            <w:r w:rsidRPr="00205527">
              <w:rPr>
                <w:rFonts w:ascii="Arial" w:hAnsi="Arial" w:cs="Arial"/>
                <w:sz w:val="24"/>
                <w:szCs w:val="24"/>
                <w:lang w:val="en-US"/>
              </w:rPr>
              <w:t>.  The other faculty will also need training - what opportunities are there to lower the cost of that training by bringing consultants and experts to Sinclair to do training, rather than have the cost of sending several faculty elsewhere for training?</w:t>
            </w:r>
          </w:p>
          <w:p w14:paraId="02B524F7" w14:textId="77777777" w:rsidR="0051798B" w:rsidRPr="00205527" w:rsidRDefault="0051798B" w:rsidP="0051798B">
            <w:pPr>
              <w:pStyle w:val="NoSpacing"/>
              <w:rPr>
                <w:rFonts w:ascii="Arial" w:hAnsi="Arial" w:cs="Arial"/>
                <w:sz w:val="24"/>
                <w:szCs w:val="24"/>
              </w:rPr>
            </w:pPr>
          </w:p>
        </w:tc>
        <w:tc>
          <w:tcPr>
            <w:tcW w:w="2700" w:type="dxa"/>
            <w:shd w:val="clear" w:color="auto" w:fill="auto"/>
          </w:tcPr>
          <w:p w14:paraId="3ED4EF6A" w14:textId="77777777" w:rsidR="0051798B" w:rsidRPr="00B806A4" w:rsidRDefault="0051798B" w:rsidP="0051798B">
            <w:pPr>
              <w:pStyle w:val="ListParagraph"/>
              <w:ind w:left="0"/>
              <w:rPr>
                <w:rFonts w:ascii="Arial" w:hAnsi="Arial" w:cs="Arial"/>
                <w:color w:val="000000"/>
                <w:sz w:val="20"/>
                <w:szCs w:val="20"/>
              </w:rPr>
            </w:pPr>
          </w:p>
          <w:p w14:paraId="09F19BB7" w14:textId="3AF91865" w:rsidR="0051798B" w:rsidRPr="00B806A4" w:rsidRDefault="0051798B" w:rsidP="0051798B">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482A4A">
              <w:rPr>
                <w:rFonts w:ascii="Arial" w:hAnsi="Arial" w:cs="Arial"/>
                <w:sz w:val="20"/>
                <w:szCs w:val="20"/>
              </w:rPr>
              <w:fldChar w:fldCharType="begin">
                <w:ffData>
                  <w:name w:val="Check1"/>
                  <w:enabled/>
                  <w:calcOnExit w:val="0"/>
                  <w:checkBox>
                    <w:sizeAuto/>
                    <w:default w:val="1"/>
                  </w:checkBox>
                </w:ffData>
              </w:fldChar>
            </w:r>
            <w:bookmarkStart w:id="0" w:name="Check1"/>
            <w:r w:rsidR="00482A4A">
              <w:rPr>
                <w:rFonts w:ascii="Arial" w:hAnsi="Arial" w:cs="Arial"/>
                <w:sz w:val="20"/>
                <w:szCs w:val="20"/>
              </w:rPr>
              <w:instrText xml:space="preserve"> FORMCHECKBOX </w:instrText>
            </w:r>
            <w:r w:rsidR="00482A4A">
              <w:rPr>
                <w:rFonts w:ascii="Arial" w:hAnsi="Arial" w:cs="Arial"/>
                <w:sz w:val="20"/>
                <w:szCs w:val="20"/>
              </w:rPr>
            </w:r>
            <w:r w:rsidR="00482A4A">
              <w:rPr>
                <w:rFonts w:ascii="Arial" w:hAnsi="Arial" w:cs="Arial"/>
                <w:sz w:val="20"/>
                <w:szCs w:val="20"/>
              </w:rPr>
              <w:fldChar w:fldCharType="end"/>
            </w:r>
            <w:bookmarkEnd w:id="0"/>
          </w:p>
          <w:p w14:paraId="14EF65AB" w14:textId="77777777" w:rsidR="0051798B" w:rsidRPr="00B806A4" w:rsidRDefault="0051798B" w:rsidP="0051798B">
            <w:pPr>
              <w:pStyle w:val="ListParagraph"/>
              <w:ind w:left="0"/>
              <w:rPr>
                <w:rFonts w:ascii="Arial" w:hAnsi="Arial" w:cs="Arial"/>
                <w:color w:val="000000"/>
                <w:sz w:val="20"/>
                <w:szCs w:val="20"/>
              </w:rPr>
            </w:pPr>
          </w:p>
          <w:p w14:paraId="3F1C0EB6" w14:textId="77777777" w:rsidR="0051798B" w:rsidRPr="00B806A4" w:rsidRDefault="0051798B" w:rsidP="0051798B">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p w14:paraId="326D41CC" w14:textId="77777777" w:rsidR="0051798B" w:rsidRPr="00B806A4" w:rsidRDefault="0051798B" w:rsidP="0051798B">
            <w:pPr>
              <w:pStyle w:val="ListParagraph"/>
              <w:ind w:left="0"/>
              <w:rPr>
                <w:rFonts w:ascii="Arial" w:hAnsi="Arial" w:cs="Arial"/>
                <w:color w:val="000000"/>
                <w:sz w:val="20"/>
                <w:szCs w:val="20"/>
              </w:rPr>
            </w:pPr>
          </w:p>
          <w:p w14:paraId="7A57D638" w14:textId="2481F53F" w:rsidR="0051798B" w:rsidRPr="00B806A4" w:rsidRDefault="0051798B" w:rsidP="0051798B">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93163A">
              <w:rPr>
                <w:rFonts w:ascii="Arial" w:hAnsi="Arial" w:cs="Arial"/>
                <w:sz w:val="20"/>
                <w:szCs w:val="20"/>
              </w:rPr>
            </w:r>
            <w:r w:rsidR="0093163A">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143F579F" w14:textId="77777777" w:rsidR="00DA4CE8" w:rsidRDefault="00DA4CE8" w:rsidP="00DA4CE8">
            <w:pPr>
              <w:pStyle w:val="ListParagraph"/>
              <w:numPr>
                <w:ilvl w:val="0"/>
                <w:numId w:val="44"/>
              </w:numPr>
              <w:rPr>
                <w:rFonts w:ascii="Arial" w:hAnsi="Arial" w:cs="Arial"/>
                <w:sz w:val="20"/>
                <w:szCs w:val="20"/>
              </w:rPr>
            </w:pPr>
            <w:r>
              <w:rPr>
                <w:rFonts w:ascii="Arial" w:hAnsi="Arial" w:cs="Arial"/>
                <w:sz w:val="20"/>
                <w:szCs w:val="20"/>
              </w:rPr>
              <w:t xml:space="preserve">Based on </w:t>
            </w:r>
            <w:proofErr w:type="spellStart"/>
            <w:r>
              <w:rPr>
                <w:rFonts w:ascii="Arial" w:hAnsi="Arial" w:cs="Arial"/>
                <w:sz w:val="20"/>
                <w:szCs w:val="20"/>
              </w:rPr>
              <w:t>CoARC’s</w:t>
            </w:r>
            <w:proofErr w:type="spellEnd"/>
            <w:r>
              <w:rPr>
                <w:rFonts w:ascii="Arial" w:hAnsi="Arial" w:cs="Arial"/>
                <w:sz w:val="20"/>
                <w:szCs w:val="20"/>
              </w:rPr>
              <w:t xml:space="preserve"> qualification list, the</w:t>
            </w:r>
            <w:r w:rsidR="00396287" w:rsidRPr="00396287">
              <w:rPr>
                <w:rFonts w:ascii="Arial" w:hAnsi="Arial" w:cs="Arial"/>
                <w:sz w:val="20"/>
                <w:szCs w:val="20"/>
              </w:rPr>
              <w:t xml:space="preserve"> current program director</w:t>
            </w:r>
            <w:r>
              <w:rPr>
                <w:rFonts w:ascii="Arial" w:hAnsi="Arial" w:cs="Arial"/>
                <w:sz w:val="20"/>
                <w:szCs w:val="20"/>
              </w:rPr>
              <w:t xml:space="preserve"> and DCE are not eligible to become site visitors. We will look into becoming site visitors at our first opportunity. </w:t>
            </w:r>
          </w:p>
          <w:p w14:paraId="16C20EEC" w14:textId="09A29150" w:rsidR="0051798B" w:rsidRPr="00396287" w:rsidRDefault="00DA4CE8" w:rsidP="00DA4CE8">
            <w:pPr>
              <w:pStyle w:val="ListParagraph"/>
              <w:numPr>
                <w:ilvl w:val="0"/>
                <w:numId w:val="44"/>
              </w:numPr>
              <w:rPr>
                <w:rFonts w:ascii="Arial" w:hAnsi="Arial" w:cs="Arial"/>
                <w:sz w:val="20"/>
                <w:szCs w:val="20"/>
              </w:rPr>
            </w:pPr>
            <w:r>
              <w:rPr>
                <w:rFonts w:ascii="Arial" w:hAnsi="Arial" w:cs="Arial"/>
                <w:sz w:val="20"/>
                <w:szCs w:val="20"/>
              </w:rPr>
              <w:t xml:space="preserve">We will reach out to </w:t>
            </w:r>
            <w:proofErr w:type="spellStart"/>
            <w:r w:rsidR="00396287" w:rsidRPr="00396287">
              <w:rPr>
                <w:rFonts w:ascii="Arial" w:hAnsi="Arial" w:cs="Arial"/>
                <w:sz w:val="20"/>
                <w:szCs w:val="20"/>
              </w:rPr>
              <w:t>CoARC</w:t>
            </w:r>
            <w:proofErr w:type="spellEnd"/>
            <w:r w:rsidR="00396287" w:rsidRPr="00396287">
              <w:rPr>
                <w:rFonts w:ascii="Arial" w:hAnsi="Arial" w:cs="Arial"/>
                <w:sz w:val="20"/>
                <w:szCs w:val="20"/>
              </w:rPr>
              <w:t xml:space="preserve"> to obtain information on on-site training for all the faculty members.</w:t>
            </w:r>
          </w:p>
        </w:tc>
      </w:tr>
    </w:tbl>
    <w:p w14:paraId="07E1B9C8" w14:textId="77777777" w:rsidR="00E24D49" w:rsidRPr="00F4284C" w:rsidRDefault="00E24D49">
      <w:pPr>
        <w:rPr>
          <w:rFonts w:ascii="Arial" w:hAnsi="Arial" w:cs="Arial"/>
          <w:sz w:val="20"/>
          <w:szCs w:val="20"/>
        </w:rPr>
      </w:pPr>
      <w:r w:rsidRPr="00F4284C">
        <w:rPr>
          <w:rFonts w:ascii="Arial" w:hAnsi="Arial" w:cs="Arial"/>
          <w:sz w:val="20"/>
          <w:szCs w:val="20"/>
        </w:rPr>
        <w:br w:type="page"/>
      </w:r>
    </w:p>
    <w:p w14:paraId="60691DF9" w14:textId="77777777" w:rsidR="00EE061F" w:rsidRDefault="00EE061F" w:rsidP="00EE061F">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14:paraId="3BAFC8CD" w14:textId="77777777" w:rsidR="00EE061F" w:rsidRDefault="00EE061F" w:rsidP="00EE061F">
      <w:pPr>
        <w:rPr>
          <w:rFonts w:ascii="Arial" w:hAnsi="Arial" w:cs="Arial"/>
          <w:b/>
          <w:sz w:val="20"/>
          <w:szCs w:val="20"/>
          <w:u w:val="single"/>
        </w:rPr>
      </w:pPr>
    </w:p>
    <w:p w14:paraId="61B7372A" w14:textId="77777777" w:rsidR="00EE061F" w:rsidRPr="002103B4" w:rsidRDefault="00EE061F" w:rsidP="00EE061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4CCC262A" w14:textId="77777777" w:rsidR="00EE061F" w:rsidRPr="000278A4" w:rsidRDefault="00EE061F" w:rsidP="00EE061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925"/>
        <w:gridCol w:w="3353"/>
      </w:tblGrid>
      <w:tr w:rsidR="00EE061F" w:rsidRPr="004C52FC" w14:paraId="2FCA45A3" w14:textId="77777777" w:rsidTr="00E126D7">
        <w:trPr>
          <w:trHeight w:val="72"/>
        </w:trPr>
        <w:tc>
          <w:tcPr>
            <w:tcW w:w="4073" w:type="dxa"/>
            <w:shd w:val="clear" w:color="auto" w:fill="FFFFFF"/>
            <w:vAlign w:val="center"/>
          </w:tcPr>
          <w:p w14:paraId="4EE10647" w14:textId="77777777" w:rsidR="00EE061F" w:rsidRPr="004C52FC" w:rsidRDefault="00EE061F" w:rsidP="006024C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29BAB6A6"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14:paraId="7AFDC482" w14:textId="77777777" w:rsidR="00EE061F" w:rsidRPr="004C52FC" w:rsidRDefault="00EE061F" w:rsidP="006024C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925" w:type="dxa"/>
            <w:tcBorders>
              <w:bottom w:val="single" w:sz="4" w:space="0" w:color="000000" w:themeColor="text1"/>
            </w:tcBorders>
          </w:tcPr>
          <w:p w14:paraId="7468B6FE"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0413391"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10644747" w14:textId="77777777" w:rsidR="00EE061F" w:rsidRPr="004C52FC" w:rsidRDefault="00EE061F" w:rsidP="006024CD">
            <w:pPr>
              <w:jc w:val="center"/>
              <w:rPr>
                <w:rFonts w:asciiTheme="minorHAnsi" w:hAnsiTheme="minorHAnsi" w:cs="Arial"/>
                <w:color w:val="000000" w:themeColor="text1"/>
                <w:sz w:val="20"/>
              </w:rPr>
            </w:pPr>
          </w:p>
        </w:tc>
        <w:tc>
          <w:tcPr>
            <w:tcW w:w="3353" w:type="dxa"/>
            <w:tcBorders>
              <w:bottom w:val="single" w:sz="4" w:space="0" w:color="000000" w:themeColor="text1"/>
            </w:tcBorders>
          </w:tcPr>
          <w:p w14:paraId="720F1D2C"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8DF0B88"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E061F" w:rsidRPr="004C52FC" w14:paraId="343F5014" w14:textId="77777777" w:rsidTr="00E126D7">
        <w:trPr>
          <w:trHeight w:val="274"/>
        </w:trPr>
        <w:tc>
          <w:tcPr>
            <w:tcW w:w="4073" w:type="dxa"/>
            <w:tcBorders>
              <w:right w:val="single" w:sz="4" w:space="0" w:color="auto"/>
            </w:tcBorders>
            <w:shd w:val="clear" w:color="auto" w:fill="FFFFFF"/>
            <w:vAlign w:val="center"/>
          </w:tcPr>
          <w:p w14:paraId="7DDE40E6" w14:textId="77777777" w:rsidR="00EE061F" w:rsidRPr="004C52FC" w:rsidRDefault="00EE061F" w:rsidP="006024C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26CAAB8" w14:textId="77777777" w:rsidR="00EE061F" w:rsidRPr="004C52FC" w:rsidRDefault="00EE061F" w:rsidP="006024C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14:paraId="55734AC8" w14:textId="77777777" w:rsidR="0051798B" w:rsidRDefault="0051798B" w:rsidP="0051798B">
            <w:pPr>
              <w:jc w:val="center"/>
              <w:rPr>
                <w:rFonts w:ascii="Verdana" w:hAnsi="Verdana"/>
                <w:b/>
                <w:bCs/>
                <w:color w:val="333333"/>
                <w:sz w:val="16"/>
                <w:szCs w:val="16"/>
              </w:rPr>
            </w:pPr>
            <w:r>
              <w:rPr>
                <w:rFonts w:ascii="Verdana" w:hAnsi="Verdana"/>
                <w:b/>
                <w:bCs/>
                <w:color w:val="333333"/>
                <w:sz w:val="16"/>
                <w:szCs w:val="16"/>
              </w:rPr>
              <w:t>RET2201</w:t>
            </w:r>
            <w:r>
              <w:rPr>
                <w:rFonts w:ascii="Verdana" w:hAnsi="Verdana"/>
                <w:color w:val="333333"/>
                <w:sz w:val="16"/>
                <w:szCs w:val="16"/>
              </w:rPr>
              <w:t xml:space="preserve"> - Critical Care II</w:t>
            </w:r>
          </w:p>
          <w:p w14:paraId="2DDE35BA" w14:textId="6EFF40E3" w:rsidR="00EE061F" w:rsidRPr="0034460B" w:rsidRDefault="00EE061F" w:rsidP="006024CD">
            <w:pPr>
              <w:jc w:val="center"/>
              <w:rPr>
                <w:rFonts w:asciiTheme="minorHAnsi" w:hAnsiTheme="minorHAnsi" w:cs="Arial"/>
                <w:color w:val="000000" w:themeColor="text1"/>
              </w:rPr>
            </w:pPr>
          </w:p>
        </w:tc>
        <w:tc>
          <w:tcPr>
            <w:tcW w:w="2925" w:type="dxa"/>
            <w:shd w:val="clear" w:color="auto" w:fill="auto"/>
          </w:tcPr>
          <w:p w14:paraId="40BFF517" w14:textId="2E4A208C" w:rsidR="00EE061F" w:rsidRPr="004C52FC" w:rsidRDefault="00E126D7" w:rsidP="006024CD">
            <w:pPr>
              <w:ind w:left="72"/>
              <w:rPr>
                <w:rFonts w:asciiTheme="minorHAnsi" w:hAnsiTheme="minorHAnsi" w:cs="Arial"/>
                <w:color w:val="000000" w:themeColor="text1"/>
              </w:rPr>
            </w:pPr>
            <w:r>
              <w:rPr>
                <w:rFonts w:asciiTheme="minorHAnsi" w:hAnsiTheme="minorHAnsi" w:cs="Arial"/>
                <w:color w:val="000000" w:themeColor="text1"/>
              </w:rPr>
              <w:t>Rubric that assesses research methods, thesis formation, analyzing of multiple resources and how effectively the student integrated that information.</w:t>
            </w:r>
          </w:p>
        </w:tc>
        <w:tc>
          <w:tcPr>
            <w:tcW w:w="3353" w:type="dxa"/>
            <w:shd w:val="clear" w:color="auto" w:fill="auto"/>
          </w:tcPr>
          <w:p w14:paraId="1F2A4900" w14:textId="36DB183E" w:rsidR="00EE061F" w:rsidRPr="004C52FC" w:rsidRDefault="00E126D7" w:rsidP="00E126D7">
            <w:pPr>
              <w:rPr>
                <w:rFonts w:asciiTheme="minorHAnsi" w:hAnsiTheme="minorHAnsi" w:cs="Arial"/>
                <w:color w:val="000000" w:themeColor="text1"/>
              </w:rPr>
            </w:pPr>
            <w:r>
              <w:rPr>
                <w:rFonts w:asciiTheme="minorHAnsi" w:hAnsiTheme="minorHAnsi" w:cs="Arial"/>
                <w:color w:val="000000" w:themeColor="text1"/>
              </w:rPr>
              <w:t>No assessment results available yet. This is assessed</w:t>
            </w:r>
            <w:r w:rsidR="00BA4782">
              <w:rPr>
                <w:rFonts w:asciiTheme="minorHAnsi" w:hAnsiTheme="minorHAnsi" w:cs="Arial"/>
                <w:color w:val="000000" w:themeColor="text1"/>
              </w:rPr>
              <w:t xml:space="preserve"> during</w:t>
            </w:r>
            <w:r>
              <w:rPr>
                <w:rFonts w:asciiTheme="minorHAnsi" w:hAnsiTheme="minorHAnsi" w:cs="Arial"/>
                <w:color w:val="000000" w:themeColor="text1"/>
              </w:rPr>
              <w:t xml:space="preserve"> B-term of our Spring Semester.</w:t>
            </w:r>
          </w:p>
        </w:tc>
      </w:tr>
      <w:tr w:rsidR="00EE061F" w:rsidRPr="004C52FC" w14:paraId="3DD44239" w14:textId="77777777" w:rsidTr="006024CD">
        <w:trPr>
          <w:trHeight w:val="274"/>
        </w:trPr>
        <w:tc>
          <w:tcPr>
            <w:tcW w:w="13523" w:type="dxa"/>
            <w:gridSpan w:val="5"/>
            <w:shd w:val="clear" w:color="auto" w:fill="000000" w:themeFill="text1"/>
            <w:vAlign w:val="center"/>
          </w:tcPr>
          <w:p w14:paraId="7BEFE940" w14:textId="77777777" w:rsidR="00EE061F" w:rsidRPr="0034460B" w:rsidRDefault="00EE061F" w:rsidP="006024CD">
            <w:pPr>
              <w:ind w:left="72"/>
              <w:rPr>
                <w:rFonts w:asciiTheme="minorHAnsi" w:hAnsiTheme="minorHAnsi" w:cs="Arial"/>
                <w:b/>
                <w:color w:val="FFFFFF" w:themeColor="background1"/>
              </w:rPr>
            </w:pPr>
            <w:r w:rsidRPr="0034460B">
              <w:rPr>
                <w:rFonts w:asciiTheme="minorHAnsi" w:hAnsiTheme="minorHAnsi" w:cs="Arial"/>
                <w:b/>
                <w:color w:val="FFFFFF" w:themeColor="background1"/>
              </w:rPr>
              <w:t>NEXT YEAR:</w:t>
            </w:r>
          </w:p>
        </w:tc>
      </w:tr>
      <w:tr w:rsidR="00EE061F" w:rsidRPr="004C52FC" w14:paraId="042CFB79" w14:textId="77777777" w:rsidTr="00E126D7">
        <w:trPr>
          <w:trHeight w:val="274"/>
        </w:trPr>
        <w:tc>
          <w:tcPr>
            <w:tcW w:w="4073" w:type="dxa"/>
            <w:tcBorders>
              <w:right w:val="single" w:sz="4" w:space="0" w:color="auto"/>
            </w:tcBorders>
            <w:shd w:val="clear" w:color="auto" w:fill="FFFFFF"/>
            <w:vAlign w:val="center"/>
          </w:tcPr>
          <w:p w14:paraId="12FD55DC" w14:textId="77777777" w:rsidR="00EE061F" w:rsidRDefault="00EE061F" w:rsidP="006024C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BD38189" w14:textId="77777777" w:rsidR="00EE061F" w:rsidRPr="004C52FC" w:rsidRDefault="00EE061F" w:rsidP="006024C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2FD03D54" w14:textId="77777777" w:rsidR="0051798B" w:rsidRDefault="0051798B" w:rsidP="0051798B">
            <w:pPr>
              <w:jc w:val="center"/>
              <w:rPr>
                <w:rFonts w:ascii="Verdana" w:hAnsi="Verdana"/>
                <w:b/>
                <w:bCs/>
                <w:color w:val="333333"/>
                <w:sz w:val="16"/>
                <w:szCs w:val="16"/>
              </w:rPr>
            </w:pPr>
            <w:r>
              <w:rPr>
                <w:rFonts w:ascii="Verdana" w:hAnsi="Verdana"/>
                <w:b/>
                <w:bCs/>
                <w:color w:val="333333"/>
                <w:sz w:val="16"/>
                <w:szCs w:val="16"/>
              </w:rPr>
              <w:t>RET2201</w:t>
            </w:r>
            <w:r>
              <w:rPr>
                <w:rFonts w:ascii="Verdana" w:hAnsi="Verdana"/>
                <w:color w:val="333333"/>
                <w:sz w:val="16"/>
                <w:szCs w:val="16"/>
              </w:rPr>
              <w:t xml:space="preserve"> - Critical Care II</w:t>
            </w:r>
          </w:p>
          <w:p w14:paraId="1C1D297B" w14:textId="1A15B558" w:rsidR="00EE061F" w:rsidRPr="0034460B" w:rsidRDefault="00EE061F" w:rsidP="006024CD">
            <w:pPr>
              <w:jc w:val="center"/>
              <w:rPr>
                <w:rFonts w:asciiTheme="minorHAnsi" w:hAnsiTheme="minorHAnsi"/>
                <w:b/>
                <w:bCs/>
                <w:color w:val="333333"/>
              </w:rPr>
            </w:pPr>
          </w:p>
        </w:tc>
        <w:tc>
          <w:tcPr>
            <w:tcW w:w="2925" w:type="dxa"/>
            <w:shd w:val="clear" w:color="auto" w:fill="auto"/>
          </w:tcPr>
          <w:p w14:paraId="25CD1CD1" w14:textId="77777777" w:rsidR="00EE061F" w:rsidRPr="004C52FC" w:rsidRDefault="00EE061F" w:rsidP="006024CD">
            <w:pPr>
              <w:ind w:left="72"/>
              <w:rPr>
                <w:rFonts w:asciiTheme="minorHAnsi" w:hAnsiTheme="minorHAnsi" w:cs="Arial"/>
                <w:color w:val="000000" w:themeColor="text1"/>
              </w:rPr>
            </w:pPr>
          </w:p>
        </w:tc>
        <w:tc>
          <w:tcPr>
            <w:tcW w:w="3353" w:type="dxa"/>
            <w:shd w:val="clear" w:color="auto" w:fill="auto"/>
          </w:tcPr>
          <w:p w14:paraId="48D73C31" w14:textId="77777777" w:rsidR="00EE061F" w:rsidRPr="004C52FC" w:rsidRDefault="00EE061F" w:rsidP="006024CD">
            <w:pPr>
              <w:ind w:left="72"/>
              <w:rPr>
                <w:rFonts w:asciiTheme="minorHAnsi" w:hAnsiTheme="minorHAnsi" w:cs="Arial"/>
                <w:color w:val="000000" w:themeColor="text1"/>
              </w:rPr>
            </w:pPr>
          </w:p>
        </w:tc>
      </w:tr>
    </w:tbl>
    <w:p w14:paraId="4CB7F200" w14:textId="77777777" w:rsidR="00EE061F" w:rsidRDefault="00EE061F" w:rsidP="00EE061F">
      <w:pPr>
        <w:rPr>
          <w:rFonts w:ascii="Arial" w:hAnsi="Arial" w:cs="Arial"/>
          <w:sz w:val="20"/>
          <w:szCs w:val="20"/>
        </w:rPr>
      </w:pPr>
    </w:p>
    <w:p w14:paraId="47CBC7CF" w14:textId="77777777" w:rsidR="00EE061F" w:rsidRDefault="00EE061F" w:rsidP="00EE061F">
      <w:pPr>
        <w:rPr>
          <w:rFonts w:ascii="Arial" w:hAnsi="Arial" w:cs="Arial"/>
          <w:sz w:val="20"/>
          <w:szCs w:val="20"/>
        </w:rPr>
      </w:pPr>
    </w:p>
    <w:p w14:paraId="6FBD39EC" w14:textId="77777777" w:rsidR="00EE061F" w:rsidRDefault="00EE061F" w:rsidP="00EE061F">
      <w:pPr>
        <w:rPr>
          <w:rFonts w:ascii="Arial" w:hAnsi="Arial" w:cs="Arial"/>
          <w:sz w:val="20"/>
          <w:szCs w:val="20"/>
        </w:rPr>
      </w:pPr>
    </w:p>
    <w:p w14:paraId="63F12324" w14:textId="77777777" w:rsidR="00E126D7" w:rsidRDefault="00E126D7" w:rsidP="00EE061F">
      <w:pPr>
        <w:rPr>
          <w:rFonts w:ascii="Arial" w:hAnsi="Arial" w:cs="Arial"/>
          <w:sz w:val="20"/>
          <w:szCs w:val="20"/>
        </w:rPr>
      </w:pPr>
    </w:p>
    <w:p w14:paraId="34DE0A99" w14:textId="77777777" w:rsidR="00E126D7" w:rsidRDefault="00E126D7" w:rsidP="00EE061F">
      <w:pPr>
        <w:rPr>
          <w:rFonts w:ascii="Arial" w:hAnsi="Arial" w:cs="Arial"/>
          <w:sz w:val="20"/>
          <w:szCs w:val="20"/>
        </w:rPr>
      </w:pPr>
    </w:p>
    <w:p w14:paraId="45496659" w14:textId="77777777" w:rsidR="00E126D7" w:rsidRDefault="00E126D7" w:rsidP="00EE061F">
      <w:pPr>
        <w:rPr>
          <w:rFonts w:ascii="Arial" w:hAnsi="Arial" w:cs="Arial"/>
          <w:sz w:val="20"/>
          <w:szCs w:val="20"/>
        </w:rPr>
      </w:pPr>
    </w:p>
    <w:p w14:paraId="2BE84B36" w14:textId="77777777" w:rsidR="00E126D7" w:rsidRDefault="00E126D7" w:rsidP="00EE061F">
      <w:pPr>
        <w:rPr>
          <w:rFonts w:ascii="Arial" w:hAnsi="Arial" w:cs="Arial"/>
          <w:sz w:val="20"/>
          <w:szCs w:val="20"/>
        </w:rPr>
      </w:pPr>
    </w:p>
    <w:p w14:paraId="099A1928" w14:textId="77777777" w:rsidR="00E126D7" w:rsidRDefault="00E126D7" w:rsidP="00EE061F">
      <w:pPr>
        <w:rPr>
          <w:rFonts w:ascii="Arial" w:hAnsi="Arial" w:cs="Arial"/>
          <w:sz w:val="20"/>
          <w:szCs w:val="20"/>
        </w:rPr>
      </w:pPr>
    </w:p>
    <w:p w14:paraId="77C3D265" w14:textId="77777777" w:rsidR="00E126D7" w:rsidRDefault="00E126D7" w:rsidP="00EE061F">
      <w:pPr>
        <w:rPr>
          <w:rFonts w:ascii="Arial" w:hAnsi="Arial" w:cs="Arial"/>
          <w:sz w:val="20"/>
          <w:szCs w:val="20"/>
        </w:rPr>
      </w:pPr>
    </w:p>
    <w:p w14:paraId="2E6B55BE" w14:textId="77777777" w:rsidR="00E126D7" w:rsidRDefault="00E126D7" w:rsidP="00EE061F">
      <w:pPr>
        <w:rPr>
          <w:rFonts w:ascii="Arial" w:hAnsi="Arial" w:cs="Arial"/>
          <w:sz w:val="20"/>
          <w:szCs w:val="20"/>
        </w:rPr>
      </w:pPr>
    </w:p>
    <w:p w14:paraId="66C526F9" w14:textId="77777777" w:rsidR="00E126D7" w:rsidRDefault="00E126D7" w:rsidP="00EE061F">
      <w:pPr>
        <w:rPr>
          <w:rFonts w:ascii="Arial" w:hAnsi="Arial" w:cs="Arial"/>
          <w:sz w:val="20"/>
          <w:szCs w:val="20"/>
        </w:rPr>
      </w:pPr>
    </w:p>
    <w:p w14:paraId="34750D34" w14:textId="77777777" w:rsidR="00E126D7" w:rsidRDefault="00E126D7" w:rsidP="00EE061F">
      <w:pPr>
        <w:rPr>
          <w:rFonts w:ascii="Arial" w:hAnsi="Arial" w:cs="Arial"/>
          <w:sz w:val="20"/>
          <w:szCs w:val="20"/>
        </w:rPr>
      </w:pPr>
    </w:p>
    <w:p w14:paraId="09884934" w14:textId="77777777" w:rsidR="00E126D7" w:rsidRDefault="00E126D7" w:rsidP="00EE061F">
      <w:pPr>
        <w:rPr>
          <w:rFonts w:ascii="Arial" w:hAnsi="Arial" w:cs="Arial"/>
          <w:sz w:val="20"/>
          <w:szCs w:val="20"/>
        </w:rPr>
      </w:pPr>
    </w:p>
    <w:p w14:paraId="4963F7E3" w14:textId="77777777" w:rsidR="00EE061F" w:rsidRDefault="00EE061F" w:rsidP="00EE061F">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1B29A1B3" w14:textId="77777777" w:rsidR="00EE061F" w:rsidRDefault="00EE061F" w:rsidP="00EE061F">
      <w:pPr>
        <w:rPr>
          <w:rFonts w:ascii="Arial" w:hAnsi="Arial" w:cs="Arial"/>
          <w:b/>
          <w:color w:val="000000" w:themeColor="text1"/>
          <w:u w:val="single"/>
        </w:rPr>
      </w:pPr>
    </w:p>
    <w:p w14:paraId="75C06B12" w14:textId="77777777" w:rsidR="00B50E5D" w:rsidRDefault="00B50E5D"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598"/>
        <w:gridCol w:w="32"/>
        <w:gridCol w:w="1661"/>
        <w:gridCol w:w="1435"/>
        <w:gridCol w:w="2142"/>
        <w:gridCol w:w="3645"/>
        <w:gridCol w:w="375"/>
      </w:tblGrid>
      <w:tr w:rsidR="006F0C74" w:rsidRPr="00B806A4" w14:paraId="0E4939C6" w14:textId="77777777" w:rsidTr="0062159C">
        <w:trPr>
          <w:gridAfter w:val="1"/>
          <w:wAfter w:w="375" w:type="dxa"/>
          <w:trHeight w:val="274"/>
        </w:trPr>
        <w:tc>
          <w:tcPr>
            <w:tcW w:w="3598" w:type="dxa"/>
            <w:shd w:val="clear" w:color="auto" w:fill="FFFFFF"/>
            <w:vAlign w:val="center"/>
          </w:tcPr>
          <w:p w14:paraId="71D8830D" w14:textId="77777777" w:rsidR="006F0C74" w:rsidRPr="00F4284C" w:rsidRDefault="006F0C74" w:rsidP="002E3EEF">
            <w:pPr>
              <w:jc w:val="center"/>
              <w:rPr>
                <w:rFonts w:ascii="Arial" w:eastAsia="Calibri" w:hAnsi="Arial" w:cs="Arial"/>
                <w:b/>
                <w:sz w:val="20"/>
                <w:szCs w:val="20"/>
              </w:rPr>
            </w:pPr>
            <w:r w:rsidRPr="00F4284C">
              <w:rPr>
                <w:rFonts w:ascii="Arial" w:eastAsia="Calibri" w:hAnsi="Arial" w:cs="Arial"/>
                <w:b/>
                <w:color w:val="000000"/>
                <w:sz w:val="20"/>
                <w:szCs w:val="20"/>
              </w:rPr>
              <w:br w:type="page"/>
            </w:r>
            <w:r w:rsidRPr="00F4284C">
              <w:rPr>
                <w:rFonts w:ascii="Arial" w:eastAsia="Calibri" w:hAnsi="Arial" w:cs="Arial"/>
                <w:b/>
                <w:sz w:val="20"/>
                <w:szCs w:val="20"/>
              </w:rPr>
              <w:t>Program Outcomes</w:t>
            </w:r>
          </w:p>
        </w:tc>
        <w:tc>
          <w:tcPr>
            <w:tcW w:w="1693" w:type="dxa"/>
            <w:gridSpan w:val="2"/>
            <w:shd w:val="clear" w:color="auto" w:fill="auto"/>
          </w:tcPr>
          <w:p w14:paraId="1A28911F"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To which course(s) is this program outcome related?</w:t>
            </w:r>
          </w:p>
        </w:tc>
        <w:tc>
          <w:tcPr>
            <w:tcW w:w="1435" w:type="dxa"/>
            <w:shd w:val="clear" w:color="auto" w:fill="auto"/>
          </w:tcPr>
          <w:p w14:paraId="21540E6E"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Year assessed or to be assessed.</w:t>
            </w:r>
          </w:p>
        </w:tc>
        <w:tc>
          <w:tcPr>
            <w:tcW w:w="2142" w:type="dxa"/>
            <w:shd w:val="clear" w:color="auto" w:fill="auto"/>
          </w:tcPr>
          <w:p w14:paraId="30BA665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Assessment Methods</w:t>
            </w:r>
          </w:p>
          <w:p w14:paraId="79F4929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Used</w:t>
            </w:r>
          </w:p>
          <w:p w14:paraId="36A857D0" w14:textId="77777777" w:rsidR="006F0C74" w:rsidRPr="00F4284C" w:rsidRDefault="006F0C74" w:rsidP="002E3EEF">
            <w:pPr>
              <w:jc w:val="center"/>
              <w:rPr>
                <w:rFonts w:ascii="Arial" w:eastAsia="Calibri" w:hAnsi="Arial" w:cs="Arial"/>
                <w:color w:val="000000"/>
                <w:sz w:val="20"/>
                <w:szCs w:val="20"/>
              </w:rPr>
            </w:pPr>
          </w:p>
        </w:tc>
        <w:tc>
          <w:tcPr>
            <w:tcW w:w="3645" w:type="dxa"/>
            <w:shd w:val="clear" w:color="auto" w:fill="auto"/>
          </w:tcPr>
          <w:p w14:paraId="733D9FCD"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What were the assessment results?</w:t>
            </w:r>
          </w:p>
          <w:p w14:paraId="1E286220"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 xml:space="preserve"> (Please provide </w:t>
            </w:r>
            <w:r w:rsidRPr="00F4284C">
              <w:rPr>
                <w:rFonts w:ascii="Arial" w:eastAsia="Calibri" w:hAnsi="Arial" w:cs="Arial"/>
                <w:color w:val="000000"/>
                <w:sz w:val="20"/>
                <w:szCs w:val="20"/>
                <w:u w:val="single"/>
              </w:rPr>
              <w:t>brief</w:t>
            </w:r>
            <w:r w:rsidRPr="00F4284C">
              <w:rPr>
                <w:rFonts w:ascii="Arial" w:eastAsia="Calibri" w:hAnsi="Arial" w:cs="Arial"/>
                <w:color w:val="000000"/>
                <w:sz w:val="20"/>
                <w:szCs w:val="20"/>
              </w:rPr>
              <w:t xml:space="preserve"> summary data)</w:t>
            </w:r>
          </w:p>
        </w:tc>
      </w:tr>
      <w:tr w:rsidR="006F0C74" w:rsidRPr="00B806A4" w14:paraId="04EBB5D1" w14:textId="77777777" w:rsidTr="00482A4A">
        <w:trPr>
          <w:gridAfter w:val="1"/>
          <w:wAfter w:w="375" w:type="dxa"/>
          <w:trHeight w:val="1250"/>
        </w:trPr>
        <w:tc>
          <w:tcPr>
            <w:tcW w:w="3598" w:type="dxa"/>
            <w:shd w:val="clear" w:color="auto" w:fill="auto"/>
            <w:vAlign w:val="center"/>
          </w:tcPr>
          <w:p w14:paraId="2A3A13BC" w14:textId="7E7C81C4" w:rsidR="006F0C74" w:rsidRPr="00CD1A9C" w:rsidRDefault="00D84AA5" w:rsidP="002E3EEF">
            <w:pPr>
              <w:rPr>
                <w:rFonts w:ascii="Arial" w:hAnsi="Arial" w:cs="Arial"/>
                <w:sz w:val="20"/>
                <w:szCs w:val="20"/>
                <w:highlight w:val="yellow"/>
              </w:rPr>
            </w:pPr>
            <w:r w:rsidRPr="00482A4A">
              <w:rPr>
                <w:rFonts w:ascii="Arial" w:hAnsi="Arial" w:cs="Arial"/>
                <w:sz w:val="20"/>
                <w:szCs w:val="20"/>
              </w:rPr>
              <w:t>Acknowledge the influence of diversity on patients, families and the health care team and be able to listen and effectively communicate both verbally and nonverbally.</w:t>
            </w:r>
          </w:p>
        </w:tc>
        <w:tc>
          <w:tcPr>
            <w:tcW w:w="1693" w:type="dxa"/>
            <w:gridSpan w:val="2"/>
            <w:shd w:val="clear" w:color="auto" w:fill="auto"/>
            <w:vAlign w:val="center"/>
          </w:tcPr>
          <w:p w14:paraId="56BF9A6F" w14:textId="55189381" w:rsidR="006F0C74" w:rsidRPr="00CD1A9C" w:rsidRDefault="0093163A" w:rsidP="002E3EEF">
            <w:pPr>
              <w:rPr>
                <w:rFonts w:ascii="Arial" w:hAnsi="Arial" w:cs="Arial"/>
                <w:color w:val="000000"/>
                <w:sz w:val="20"/>
                <w:szCs w:val="20"/>
                <w:highlight w:val="yellow"/>
              </w:rPr>
            </w:pPr>
            <w:r w:rsidRPr="0062159C">
              <w:rPr>
                <w:rFonts w:ascii="Arial" w:hAnsi="Arial" w:cs="Arial"/>
                <w:sz w:val="20"/>
                <w:szCs w:val="20"/>
              </w:rPr>
              <w:t>All RET Courses</w:t>
            </w:r>
          </w:p>
        </w:tc>
        <w:tc>
          <w:tcPr>
            <w:tcW w:w="1435" w:type="dxa"/>
            <w:shd w:val="clear" w:color="auto" w:fill="auto"/>
          </w:tcPr>
          <w:p w14:paraId="56B9078A" w14:textId="59953B29" w:rsidR="00D460FF" w:rsidRPr="00D460FF" w:rsidRDefault="0093163A" w:rsidP="00D460FF">
            <w:pPr>
              <w:rPr>
                <w:rFonts w:ascii="Arial" w:hAnsi="Arial" w:cs="Arial"/>
                <w:sz w:val="20"/>
                <w:szCs w:val="20"/>
                <w:highlight w:val="yellow"/>
              </w:rPr>
            </w:pPr>
            <w:r>
              <w:rPr>
                <w:rFonts w:ascii="Arial" w:hAnsi="Arial" w:cs="Arial"/>
                <w:color w:val="000000"/>
                <w:sz w:val="20"/>
                <w:szCs w:val="20"/>
              </w:rPr>
              <w:t>2016/2017</w:t>
            </w:r>
          </w:p>
          <w:p w14:paraId="5C235D62" w14:textId="77777777" w:rsidR="00D460FF" w:rsidRPr="00D460FF" w:rsidRDefault="00D460FF" w:rsidP="00D460FF">
            <w:pPr>
              <w:rPr>
                <w:rFonts w:ascii="Arial" w:hAnsi="Arial" w:cs="Arial"/>
                <w:sz w:val="20"/>
                <w:szCs w:val="20"/>
                <w:highlight w:val="yellow"/>
              </w:rPr>
            </w:pPr>
          </w:p>
          <w:p w14:paraId="6525D994" w14:textId="77777777" w:rsidR="00D460FF" w:rsidRPr="00D460FF" w:rsidRDefault="00D460FF" w:rsidP="00D460FF">
            <w:pPr>
              <w:rPr>
                <w:rFonts w:ascii="Arial" w:hAnsi="Arial" w:cs="Arial"/>
                <w:sz w:val="20"/>
                <w:szCs w:val="20"/>
                <w:highlight w:val="yellow"/>
              </w:rPr>
            </w:pPr>
          </w:p>
          <w:p w14:paraId="48F25797" w14:textId="7818E30C" w:rsidR="00D460FF" w:rsidRDefault="00D460FF" w:rsidP="00D460FF">
            <w:pPr>
              <w:rPr>
                <w:rFonts w:ascii="Arial" w:hAnsi="Arial" w:cs="Arial"/>
                <w:sz w:val="20"/>
                <w:szCs w:val="20"/>
                <w:highlight w:val="yellow"/>
              </w:rPr>
            </w:pPr>
          </w:p>
          <w:p w14:paraId="6DCB2CDB" w14:textId="77777777" w:rsidR="006F0C74" w:rsidRPr="00D460FF" w:rsidRDefault="006F0C74" w:rsidP="00D460FF">
            <w:pPr>
              <w:jc w:val="center"/>
              <w:rPr>
                <w:rFonts w:ascii="Arial" w:hAnsi="Arial" w:cs="Arial"/>
                <w:sz w:val="20"/>
                <w:szCs w:val="20"/>
                <w:highlight w:val="yellow"/>
              </w:rPr>
            </w:pPr>
            <w:bookmarkStart w:id="1" w:name="_GoBack"/>
            <w:bookmarkEnd w:id="1"/>
          </w:p>
        </w:tc>
        <w:tc>
          <w:tcPr>
            <w:tcW w:w="2142" w:type="dxa"/>
            <w:shd w:val="clear" w:color="auto" w:fill="auto"/>
          </w:tcPr>
          <w:p w14:paraId="1D03590A"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Summative affective </w:t>
            </w:r>
          </w:p>
          <w:p w14:paraId="247B9A2B"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evaluations by faculty members and an interactive </w:t>
            </w:r>
          </w:p>
          <w:p w14:paraId="34D62CAD"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communication </w:t>
            </w:r>
          </w:p>
          <w:p w14:paraId="177CC683"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scenario using a </w:t>
            </w:r>
          </w:p>
          <w:p w14:paraId="28D84504"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rubric by the </w:t>
            </w:r>
          </w:p>
          <w:p w14:paraId="0BDC717D"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program medical </w:t>
            </w:r>
          </w:p>
          <w:p w14:paraId="7D7C87BC" w14:textId="22FA8361" w:rsidR="006F0C74" w:rsidRPr="00CD1A9C" w:rsidRDefault="00482A4A" w:rsidP="00F45FBE">
            <w:pPr>
              <w:rPr>
                <w:rFonts w:ascii="Arial" w:hAnsi="Arial" w:cs="Arial"/>
                <w:color w:val="000000"/>
                <w:sz w:val="20"/>
                <w:szCs w:val="20"/>
                <w:highlight w:val="yellow"/>
              </w:rPr>
            </w:pPr>
            <w:r w:rsidRPr="0062159C">
              <w:rPr>
                <w:rFonts w:ascii="Arial" w:hAnsi="Arial" w:cs="Arial"/>
                <w:color w:val="000000" w:themeColor="text1"/>
                <w:sz w:val="20"/>
                <w:szCs w:val="20"/>
              </w:rPr>
              <w:t>director is given in RET 2204</w:t>
            </w:r>
          </w:p>
        </w:tc>
        <w:tc>
          <w:tcPr>
            <w:tcW w:w="3645" w:type="dxa"/>
            <w:shd w:val="clear" w:color="auto" w:fill="auto"/>
          </w:tcPr>
          <w:p w14:paraId="255F466A" w14:textId="50E57A79" w:rsidR="00F45FBE" w:rsidRPr="0062159C" w:rsidRDefault="00F45FBE" w:rsidP="00F45FBE">
            <w:pPr>
              <w:rPr>
                <w:rFonts w:ascii="Arial" w:hAnsi="Arial" w:cs="Arial"/>
                <w:sz w:val="20"/>
                <w:szCs w:val="20"/>
              </w:rPr>
            </w:pPr>
            <w:r>
              <w:rPr>
                <w:rFonts w:ascii="Arial" w:hAnsi="Arial" w:cs="Arial"/>
                <w:color w:val="000000" w:themeColor="text1"/>
                <w:sz w:val="20"/>
                <w:szCs w:val="20"/>
              </w:rPr>
              <w:t xml:space="preserve">The evaluations include scenarios with diverse patients, families and health care teams. </w:t>
            </w:r>
            <w:r>
              <w:rPr>
                <w:rFonts w:ascii="Arial" w:hAnsi="Arial" w:cs="Arial"/>
                <w:color w:val="000000" w:themeColor="text1"/>
                <w:sz w:val="20"/>
                <w:szCs w:val="20"/>
              </w:rPr>
              <w:t xml:space="preserve">Typically, 100% pass </w:t>
            </w:r>
            <w:r w:rsidRPr="0062159C">
              <w:rPr>
                <w:rFonts w:ascii="Arial" w:hAnsi="Arial" w:cs="Arial"/>
                <w:color w:val="000000" w:themeColor="text1"/>
                <w:sz w:val="20"/>
                <w:szCs w:val="20"/>
              </w:rPr>
              <w:t>on first attempt</w:t>
            </w:r>
            <w:r>
              <w:rPr>
                <w:rFonts w:ascii="Arial" w:hAnsi="Arial" w:cs="Arial"/>
                <w:color w:val="000000" w:themeColor="text1"/>
                <w:sz w:val="20"/>
                <w:szCs w:val="20"/>
              </w:rPr>
              <w:t>.</w:t>
            </w:r>
          </w:p>
          <w:p w14:paraId="1A031FE8" w14:textId="19962A17" w:rsidR="006F0C74" w:rsidRPr="00CD1A9C" w:rsidRDefault="006F0C74" w:rsidP="002E3EEF">
            <w:pPr>
              <w:ind w:left="72"/>
              <w:rPr>
                <w:rFonts w:ascii="Arial" w:hAnsi="Arial" w:cs="Arial"/>
                <w:color w:val="000000"/>
                <w:sz w:val="20"/>
                <w:szCs w:val="20"/>
                <w:highlight w:val="yellow"/>
              </w:rPr>
            </w:pPr>
          </w:p>
        </w:tc>
      </w:tr>
      <w:tr w:rsidR="0062159C" w:rsidRPr="00B806A4" w14:paraId="6E932EC7" w14:textId="77777777" w:rsidTr="0062159C">
        <w:trPr>
          <w:gridAfter w:val="1"/>
          <w:wAfter w:w="375" w:type="dxa"/>
          <w:trHeight w:val="72"/>
        </w:trPr>
        <w:tc>
          <w:tcPr>
            <w:tcW w:w="3598" w:type="dxa"/>
            <w:shd w:val="clear" w:color="auto" w:fill="FFFFFF"/>
            <w:vAlign w:val="center"/>
          </w:tcPr>
          <w:p w14:paraId="61AABEAF" w14:textId="46E91910" w:rsidR="0062159C" w:rsidRPr="0062159C" w:rsidRDefault="0062159C" w:rsidP="0062159C">
            <w:pPr>
              <w:rPr>
                <w:rFonts w:ascii="Arial" w:hAnsi="Arial" w:cs="Arial"/>
                <w:sz w:val="20"/>
                <w:szCs w:val="20"/>
              </w:rPr>
            </w:pPr>
            <w:r w:rsidRPr="0062159C">
              <w:rPr>
                <w:rFonts w:ascii="Arial" w:hAnsi="Arial" w:cs="Arial"/>
                <w:sz w:val="20"/>
                <w:szCs w:val="20"/>
              </w:rPr>
              <w:t>Demonstrate personal behaviors and attitudes consistent and appropriate to the advanced respiratory care professional.</w:t>
            </w:r>
          </w:p>
        </w:tc>
        <w:tc>
          <w:tcPr>
            <w:tcW w:w="1693" w:type="dxa"/>
            <w:gridSpan w:val="2"/>
            <w:shd w:val="clear" w:color="auto" w:fill="auto"/>
            <w:vAlign w:val="center"/>
          </w:tcPr>
          <w:p w14:paraId="6E621C68" w14:textId="6106F087" w:rsidR="0062159C" w:rsidRPr="0062159C" w:rsidRDefault="0062159C" w:rsidP="0062159C">
            <w:pPr>
              <w:rPr>
                <w:rFonts w:ascii="Arial" w:hAnsi="Arial" w:cs="Arial"/>
                <w:color w:val="000000"/>
                <w:sz w:val="20"/>
                <w:szCs w:val="20"/>
              </w:rPr>
            </w:pPr>
            <w:r w:rsidRPr="0062159C">
              <w:rPr>
                <w:rFonts w:ascii="Arial" w:hAnsi="Arial" w:cs="Arial"/>
                <w:sz w:val="20"/>
                <w:szCs w:val="20"/>
              </w:rPr>
              <w:t xml:space="preserve">All RET Courses, ALH 1101, ENG 1101, PSY 1100, </w:t>
            </w:r>
          </w:p>
        </w:tc>
        <w:tc>
          <w:tcPr>
            <w:tcW w:w="1435" w:type="dxa"/>
            <w:shd w:val="clear" w:color="auto" w:fill="auto"/>
          </w:tcPr>
          <w:p w14:paraId="44E8C402" w14:textId="3D8893CB" w:rsidR="0062159C" w:rsidRPr="0062159C" w:rsidRDefault="00D460FF" w:rsidP="0062159C">
            <w:pPr>
              <w:rPr>
                <w:rFonts w:ascii="Arial" w:hAnsi="Arial" w:cs="Arial"/>
                <w:color w:val="000000"/>
                <w:sz w:val="20"/>
                <w:szCs w:val="20"/>
              </w:rPr>
            </w:pPr>
            <w:r>
              <w:rPr>
                <w:rFonts w:ascii="Arial" w:hAnsi="Arial" w:cs="Arial"/>
                <w:color w:val="000000"/>
                <w:sz w:val="20"/>
                <w:szCs w:val="20"/>
              </w:rPr>
              <w:t>2016/2017</w:t>
            </w:r>
          </w:p>
        </w:tc>
        <w:tc>
          <w:tcPr>
            <w:tcW w:w="2142" w:type="dxa"/>
            <w:shd w:val="clear" w:color="auto" w:fill="auto"/>
          </w:tcPr>
          <w:p w14:paraId="6414456B"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Summative affective </w:t>
            </w:r>
          </w:p>
          <w:p w14:paraId="78B7FD8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evaluations by faculty members and an interactive </w:t>
            </w:r>
          </w:p>
          <w:p w14:paraId="4585EDD9"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communication </w:t>
            </w:r>
          </w:p>
          <w:p w14:paraId="3E02748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scenario using a </w:t>
            </w:r>
          </w:p>
          <w:p w14:paraId="7F3D189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rubric by the </w:t>
            </w:r>
          </w:p>
          <w:p w14:paraId="65E51F83"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program medical </w:t>
            </w:r>
          </w:p>
          <w:p w14:paraId="30B44EE1" w14:textId="25EE7F10"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director is given in RET 2204</w:t>
            </w:r>
          </w:p>
        </w:tc>
        <w:tc>
          <w:tcPr>
            <w:tcW w:w="3645" w:type="dxa"/>
            <w:shd w:val="clear" w:color="auto" w:fill="auto"/>
          </w:tcPr>
          <w:p w14:paraId="0E3A79F9" w14:textId="46BDCACF" w:rsidR="0062159C" w:rsidRPr="0062159C" w:rsidRDefault="00F56439" w:rsidP="0062159C">
            <w:pPr>
              <w:rPr>
                <w:rFonts w:ascii="Arial" w:hAnsi="Arial" w:cs="Arial"/>
                <w:sz w:val="20"/>
                <w:szCs w:val="20"/>
              </w:rPr>
            </w:pPr>
            <w:r>
              <w:rPr>
                <w:rFonts w:ascii="Arial" w:hAnsi="Arial" w:cs="Arial"/>
                <w:color w:val="000000" w:themeColor="text1"/>
                <w:sz w:val="20"/>
                <w:szCs w:val="20"/>
              </w:rPr>
              <w:t xml:space="preserve">Typically, 100% pass </w:t>
            </w:r>
            <w:r w:rsidR="0062159C" w:rsidRPr="0062159C">
              <w:rPr>
                <w:rFonts w:ascii="Arial" w:hAnsi="Arial" w:cs="Arial"/>
                <w:color w:val="000000" w:themeColor="text1"/>
                <w:sz w:val="20"/>
                <w:szCs w:val="20"/>
              </w:rPr>
              <w:t>on first attempt</w:t>
            </w:r>
          </w:p>
          <w:p w14:paraId="1042D287" w14:textId="77777777" w:rsidR="0062159C" w:rsidRPr="0062159C" w:rsidRDefault="0062159C" w:rsidP="0062159C">
            <w:pPr>
              <w:ind w:left="72"/>
              <w:rPr>
                <w:rFonts w:ascii="Arial" w:hAnsi="Arial" w:cs="Arial"/>
                <w:color w:val="000000"/>
                <w:sz w:val="20"/>
                <w:szCs w:val="20"/>
              </w:rPr>
            </w:pPr>
          </w:p>
        </w:tc>
      </w:tr>
      <w:tr w:rsidR="0062159C" w:rsidRPr="00B806A4" w14:paraId="367F926D" w14:textId="77777777" w:rsidTr="0062159C">
        <w:trPr>
          <w:gridAfter w:val="1"/>
          <w:wAfter w:w="375" w:type="dxa"/>
          <w:trHeight w:val="72"/>
        </w:trPr>
        <w:tc>
          <w:tcPr>
            <w:tcW w:w="3598" w:type="dxa"/>
            <w:shd w:val="clear" w:color="auto" w:fill="FFFFFF"/>
            <w:vAlign w:val="center"/>
          </w:tcPr>
          <w:p w14:paraId="5B3B4C54" w14:textId="71ABFB63" w:rsidR="0062159C" w:rsidRPr="0062159C" w:rsidRDefault="0062159C" w:rsidP="0062159C">
            <w:pPr>
              <w:rPr>
                <w:rFonts w:ascii="Arial" w:hAnsi="Arial" w:cs="Arial"/>
                <w:sz w:val="20"/>
                <w:szCs w:val="20"/>
              </w:rPr>
            </w:pPr>
            <w:r w:rsidRPr="0062159C">
              <w:rPr>
                <w:rFonts w:ascii="Arial" w:hAnsi="Arial" w:cs="Arial"/>
                <w:sz w:val="20"/>
                <w:szCs w:val="20"/>
              </w:rPr>
              <w:t>Demonstrate the ability to comprehend, apply and evaluate information relevant to the job description of an advanced respiratory care practitioner.</w:t>
            </w:r>
          </w:p>
        </w:tc>
        <w:tc>
          <w:tcPr>
            <w:tcW w:w="1693" w:type="dxa"/>
            <w:gridSpan w:val="2"/>
            <w:shd w:val="clear" w:color="auto" w:fill="auto"/>
            <w:vAlign w:val="center"/>
          </w:tcPr>
          <w:p w14:paraId="20BB5CBA" w14:textId="3A6C03B4" w:rsidR="0062159C" w:rsidRPr="0062159C" w:rsidRDefault="0062159C" w:rsidP="0062159C">
            <w:pPr>
              <w:rPr>
                <w:rFonts w:ascii="Arial" w:hAnsi="Arial" w:cs="Arial"/>
                <w:color w:val="000000"/>
                <w:sz w:val="20"/>
                <w:szCs w:val="20"/>
              </w:rPr>
            </w:pPr>
            <w:r w:rsidRPr="0062159C">
              <w:rPr>
                <w:rFonts w:ascii="Arial" w:hAnsi="Arial" w:cs="Arial"/>
                <w:sz w:val="20"/>
                <w:szCs w:val="20"/>
              </w:rPr>
              <w:t>All RET courses, CHE 1111, BIO 1107, MAT 1130 &amp; HIM 1101</w:t>
            </w:r>
          </w:p>
        </w:tc>
        <w:tc>
          <w:tcPr>
            <w:tcW w:w="1435" w:type="dxa"/>
            <w:shd w:val="clear" w:color="auto" w:fill="auto"/>
          </w:tcPr>
          <w:p w14:paraId="5434D6AA" w14:textId="3E7639FF" w:rsidR="0062159C" w:rsidRPr="0062159C" w:rsidRDefault="00D460FF" w:rsidP="0062159C">
            <w:pPr>
              <w:rPr>
                <w:rFonts w:ascii="Arial" w:hAnsi="Arial" w:cs="Arial"/>
                <w:color w:val="000000"/>
                <w:sz w:val="20"/>
                <w:szCs w:val="20"/>
              </w:rPr>
            </w:pPr>
            <w:r>
              <w:rPr>
                <w:rFonts w:ascii="Arial" w:hAnsi="Arial" w:cs="Arial"/>
                <w:color w:val="000000"/>
                <w:sz w:val="20"/>
                <w:szCs w:val="20"/>
              </w:rPr>
              <w:t>2016/2017</w:t>
            </w:r>
          </w:p>
        </w:tc>
        <w:tc>
          <w:tcPr>
            <w:tcW w:w="2142" w:type="dxa"/>
            <w:shd w:val="clear" w:color="auto" w:fill="auto"/>
          </w:tcPr>
          <w:p w14:paraId="6A56A0EC"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Summative mock </w:t>
            </w:r>
          </w:p>
          <w:p w14:paraId="18687DA4"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board examinations </w:t>
            </w:r>
          </w:p>
          <w:p w14:paraId="7BA8B260"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for the certification </w:t>
            </w:r>
          </w:p>
          <w:p w14:paraId="11CFF6C0"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and registry </w:t>
            </w:r>
          </w:p>
          <w:p w14:paraId="2055E22A" w14:textId="7239F08C" w:rsidR="0062159C" w:rsidRPr="0062159C" w:rsidRDefault="0062159C" w:rsidP="0062159C">
            <w:pPr>
              <w:rPr>
                <w:rFonts w:ascii="Arial" w:hAnsi="Arial" w:cs="Arial"/>
                <w:color w:val="000000"/>
                <w:sz w:val="20"/>
                <w:szCs w:val="20"/>
              </w:rPr>
            </w:pPr>
            <w:r w:rsidRPr="0062159C">
              <w:rPr>
                <w:rFonts w:ascii="Arial" w:hAnsi="Arial" w:cs="Arial"/>
                <w:color w:val="000000" w:themeColor="text1"/>
                <w:sz w:val="20"/>
                <w:szCs w:val="20"/>
              </w:rPr>
              <w:t>credentials</w:t>
            </w:r>
          </w:p>
        </w:tc>
        <w:tc>
          <w:tcPr>
            <w:tcW w:w="3645" w:type="dxa"/>
            <w:shd w:val="clear" w:color="auto" w:fill="auto"/>
          </w:tcPr>
          <w:p w14:paraId="21F105FD" w14:textId="76DDD256" w:rsidR="0062159C" w:rsidRPr="0062159C" w:rsidRDefault="0062159C" w:rsidP="0062159C">
            <w:pPr>
              <w:ind w:left="50"/>
              <w:rPr>
                <w:rFonts w:ascii="Arial" w:hAnsi="Arial" w:cs="Arial"/>
                <w:color w:val="000000"/>
                <w:sz w:val="20"/>
                <w:szCs w:val="20"/>
              </w:rPr>
            </w:pPr>
            <w:r w:rsidRPr="0062159C">
              <w:rPr>
                <w:rFonts w:ascii="Arial" w:hAnsi="Arial" w:cs="Arial"/>
                <w:color w:val="000000" w:themeColor="text1"/>
                <w:sz w:val="20"/>
                <w:szCs w:val="20"/>
              </w:rPr>
              <w:t xml:space="preserve">No assessment results available yet. This is assessed </w:t>
            </w:r>
            <w:r w:rsidR="00BA4782">
              <w:rPr>
                <w:rFonts w:ascii="Arial" w:hAnsi="Arial" w:cs="Arial"/>
                <w:color w:val="000000" w:themeColor="text1"/>
                <w:sz w:val="20"/>
                <w:szCs w:val="20"/>
              </w:rPr>
              <w:t xml:space="preserve">during </w:t>
            </w:r>
            <w:r w:rsidRPr="0062159C">
              <w:rPr>
                <w:rFonts w:ascii="Arial" w:hAnsi="Arial" w:cs="Arial"/>
                <w:color w:val="000000" w:themeColor="text1"/>
                <w:sz w:val="20"/>
                <w:szCs w:val="20"/>
              </w:rPr>
              <w:t>B-term of our Spring Semester.</w:t>
            </w:r>
          </w:p>
        </w:tc>
      </w:tr>
      <w:tr w:rsidR="0062159C" w:rsidRPr="00B806A4" w14:paraId="755311C5" w14:textId="77777777" w:rsidTr="0062159C">
        <w:trPr>
          <w:gridAfter w:val="1"/>
          <w:wAfter w:w="375" w:type="dxa"/>
          <w:trHeight w:val="72"/>
        </w:trPr>
        <w:tc>
          <w:tcPr>
            <w:tcW w:w="3598" w:type="dxa"/>
            <w:shd w:val="clear" w:color="auto" w:fill="FFFFFF"/>
            <w:vAlign w:val="center"/>
          </w:tcPr>
          <w:p w14:paraId="57213F6E" w14:textId="6FAF124F" w:rsidR="0062159C" w:rsidRPr="0062159C" w:rsidRDefault="0062159C" w:rsidP="0062159C">
            <w:pPr>
              <w:rPr>
                <w:rFonts w:ascii="Arial" w:hAnsi="Arial" w:cs="Arial"/>
                <w:sz w:val="20"/>
                <w:szCs w:val="20"/>
              </w:rPr>
            </w:pPr>
            <w:r w:rsidRPr="0062159C">
              <w:rPr>
                <w:rFonts w:ascii="Arial" w:hAnsi="Arial" w:cs="Arial"/>
                <w:sz w:val="20"/>
                <w:szCs w:val="20"/>
              </w:rPr>
              <w:t>Perform all prescribed therapeutic modalities and diagnostic procedures relevant to the job description of advanced respiratory care practitioners.</w:t>
            </w:r>
          </w:p>
        </w:tc>
        <w:tc>
          <w:tcPr>
            <w:tcW w:w="1693" w:type="dxa"/>
            <w:gridSpan w:val="2"/>
            <w:shd w:val="clear" w:color="auto" w:fill="auto"/>
            <w:vAlign w:val="center"/>
          </w:tcPr>
          <w:p w14:paraId="148C3A9D" w14:textId="092DE1EE" w:rsidR="0062159C" w:rsidRPr="0062159C" w:rsidRDefault="0062159C" w:rsidP="0062159C">
            <w:pPr>
              <w:rPr>
                <w:rFonts w:ascii="Arial" w:hAnsi="Arial" w:cs="Arial"/>
                <w:sz w:val="20"/>
                <w:szCs w:val="20"/>
              </w:rPr>
            </w:pPr>
            <w:r w:rsidRPr="0062159C">
              <w:rPr>
                <w:rFonts w:ascii="Arial" w:hAnsi="Arial" w:cs="Arial"/>
                <w:sz w:val="20"/>
                <w:szCs w:val="20"/>
              </w:rPr>
              <w:t>RET 1102, 1202, 1203, 1303, 2102, 2103, 2202, 2203, &amp; 2204</w:t>
            </w:r>
          </w:p>
        </w:tc>
        <w:tc>
          <w:tcPr>
            <w:tcW w:w="1435" w:type="dxa"/>
            <w:shd w:val="clear" w:color="auto" w:fill="auto"/>
          </w:tcPr>
          <w:p w14:paraId="24653DA5" w14:textId="589BC5B3" w:rsidR="0062159C" w:rsidRPr="0062159C" w:rsidRDefault="00D460FF" w:rsidP="0062159C">
            <w:pPr>
              <w:rPr>
                <w:rFonts w:ascii="Arial" w:hAnsi="Arial" w:cs="Arial"/>
                <w:color w:val="000000"/>
                <w:sz w:val="20"/>
                <w:szCs w:val="20"/>
              </w:rPr>
            </w:pPr>
            <w:r>
              <w:rPr>
                <w:rFonts w:ascii="Arial" w:hAnsi="Arial" w:cs="Arial"/>
                <w:color w:val="000000"/>
                <w:sz w:val="20"/>
                <w:szCs w:val="20"/>
              </w:rPr>
              <w:t>2016/2017</w:t>
            </w:r>
          </w:p>
        </w:tc>
        <w:tc>
          <w:tcPr>
            <w:tcW w:w="2142" w:type="dxa"/>
            <w:shd w:val="clear" w:color="auto" w:fill="auto"/>
          </w:tcPr>
          <w:p w14:paraId="059C24F0"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Successful </w:t>
            </w:r>
          </w:p>
          <w:p w14:paraId="5241B16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demonstration/evaluation of each skill proficiency in the laboratory by a </w:t>
            </w:r>
          </w:p>
          <w:p w14:paraId="2225AE41" w14:textId="3D3F8852" w:rsidR="0062159C" w:rsidRPr="0062159C" w:rsidRDefault="0062159C" w:rsidP="00482A4A">
            <w:pPr>
              <w:rPr>
                <w:rFonts w:ascii="Arial" w:hAnsi="Arial" w:cs="Arial"/>
                <w:color w:val="000000"/>
                <w:sz w:val="20"/>
                <w:szCs w:val="20"/>
              </w:rPr>
            </w:pPr>
            <w:r w:rsidRPr="0062159C">
              <w:rPr>
                <w:rFonts w:ascii="Arial" w:hAnsi="Arial" w:cs="Arial"/>
                <w:color w:val="000000" w:themeColor="text1"/>
                <w:sz w:val="20"/>
                <w:szCs w:val="20"/>
              </w:rPr>
              <w:t>faculty member</w:t>
            </w:r>
          </w:p>
        </w:tc>
        <w:tc>
          <w:tcPr>
            <w:tcW w:w="3645" w:type="dxa"/>
            <w:shd w:val="clear" w:color="auto" w:fill="auto"/>
          </w:tcPr>
          <w:p w14:paraId="590C84F9"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100% passed each laboratory </w:t>
            </w:r>
          </w:p>
          <w:p w14:paraId="37774306" w14:textId="2834C7F0" w:rsidR="0062159C" w:rsidRPr="00364D7D" w:rsidRDefault="0062159C" w:rsidP="00364D7D">
            <w:pPr>
              <w:rPr>
                <w:rFonts w:ascii="Arial" w:hAnsi="Arial" w:cs="Arial"/>
                <w:color w:val="000000" w:themeColor="text1"/>
                <w:sz w:val="20"/>
                <w:szCs w:val="20"/>
              </w:rPr>
            </w:pPr>
            <w:proofErr w:type="gramStart"/>
            <w:r w:rsidRPr="0062159C">
              <w:rPr>
                <w:rFonts w:ascii="Arial" w:hAnsi="Arial" w:cs="Arial"/>
                <w:color w:val="000000" w:themeColor="text1"/>
                <w:sz w:val="20"/>
                <w:szCs w:val="20"/>
              </w:rPr>
              <w:t>skill/proficiency</w:t>
            </w:r>
            <w:proofErr w:type="gramEnd"/>
            <w:r w:rsidRPr="0062159C">
              <w:rPr>
                <w:rFonts w:ascii="Arial" w:hAnsi="Arial" w:cs="Arial"/>
                <w:color w:val="000000" w:themeColor="text1"/>
                <w:sz w:val="20"/>
                <w:szCs w:val="20"/>
              </w:rPr>
              <w:t xml:space="preserve"> within the first three attempts. During B-term of Spring Semester, each student will </w:t>
            </w:r>
            <w:r>
              <w:rPr>
                <w:rFonts w:ascii="Arial" w:hAnsi="Arial" w:cs="Arial"/>
                <w:color w:val="000000" w:themeColor="text1"/>
                <w:sz w:val="20"/>
                <w:szCs w:val="20"/>
              </w:rPr>
              <w:t xml:space="preserve">need to </w:t>
            </w:r>
            <w:r w:rsidRPr="0062159C">
              <w:rPr>
                <w:rFonts w:ascii="Arial" w:hAnsi="Arial" w:cs="Arial"/>
                <w:color w:val="000000" w:themeColor="text1"/>
                <w:sz w:val="20"/>
                <w:szCs w:val="20"/>
              </w:rPr>
              <w:t>successfully repeat</w:t>
            </w:r>
            <w:r w:rsidR="00364D7D">
              <w:rPr>
                <w:rFonts w:ascii="Arial" w:hAnsi="Arial" w:cs="Arial"/>
                <w:color w:val="000000" w:themeColor="text1"/>
                <w:sz w:val="20"/>
                <w:szCs w:val="20"/>
              </w:rPr>
              <w:t xml:space="preserve"> </w:t>
            </w:r>
            <w:r w:rsidRPr="0062159C">
              <w:rPr>
                <w:rFonts w:ascii="Arial" w:hAnsi="Arial" w:cs="Arial"/>
                <w:color w:val="000000" w:themeColor="text1"/>
                <w:sz w:val="20"/>
                <w:szCs w:val="20"/>
              </w:rPr>
              <w:t xml:space="preserve">the proficiency in the clinical setting.  </w:t>
            </w:r>
          </w:p>
        </w:tc>
      </w:tr>
      <w:tr w:rsidR="00F92663" w:rsidRPr="00B806A4" w14:paraId="4C957844" w14:textId="77777777" w:rsidTr="006215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15" w:type="dxa"/>
            <w:right w:w="115" w:type="dxa"/>
          </w:tblCellMar>
          <w:tblLook w:val="04A0" w:firstRow="1" w:lastRow="0" w:firstColumn="1" w:lastColumn="0" w:noHBand="0" w:noVBand="1"/>
        </w:tblPrEx>
        <w:trPr>
          <w:trHeight w:val="72"/>
        </w:trPr>
        <w:tc>
          <w:tcPr>
            <w:tcW w:w="3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336B829" w14:textId="77777777" w:rsidR="00F92663" w:rsidRPr="00F4284C" w:rsidRDefault="00F92663" w:rsidP="00F92663">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Are changes planned as a result of the assessment of program outcomes?  If so, what are those changes? </w:t>
            </w:r>
          </w:p>
          <w:p w14:paraId="6543A9DA" w14:textId="77777777" w:rsidR="00F92663" w:rsidRPr="00F4284C" w:rsidRDefault="00F92663" w:rsidP="00F92663">
            <w:pPr>
              <w:rPr>
                <w:rFonts w:ascii="Arial" w:hAnsi="Arial" w:cs="Arial"/>
                <w:color w:val="000000"/>
                <w:sz w:val="20"/>
                <w:szCs w:val="20"/>
              </w:rPr>
            </w:pPr>
          </w:p>
        </w:tc>
        <w:tc>
          <w:tcPr>
            <w:tcW w:w="92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A0A5C73" w14:textId="77777777" w:rsidR="00F92663" w:rsidRPr="00F92663" w:rsidRDefault="00F92663" w:rsidP="00F92663">
            <w:pPr>
              <w:spacing w:line="256" w:lineRule="auto"/>
              <w:ind w:left="72"/>
              <w:rPr>
                <w:rFonts w:ascii="Arial" w:hAnsi="Arial" w:cs="Arial"/>
                <w:color w:val="000000"/>
                <w:sz w:val="20"/>
                <w:szCs w:val="20"/>
              </w:rPr>
            </w:pPr>
            <w:r w:rsidRPr="00F92663">
              <w:rPr>
                <w:rFonts w:ascii="Arial" w:hAnsi="Arial" w:cs="Arial"/>
                <w:color w:val="000000"/>
                <w:sz w:val="20"/>
                <w:szCs w:val="20"/>
              </w:rPr>
              <w:t xml:space="preserve">No changes required.  </w:t>
            </w:r>
          </w:p>
          <w:p w14:paraId="6FD8006E" w14:textId="1A897269" w:rsidR="00F92663" w:rsidRPr="00F92663" w:rsidRDefault="00F92663" w:rsidP="00F92663">
            <w:pPr>
              <w:pStyle w:val="ListParagraph"/>
              <w:tabs>
                <w:tab w:val="left" w:pos="5040"/>
              </w:tabs>
              <w:ind w:left="0"/>
              <w:rPr>
                <w:rFonts w:ascii="Arial" w:hAnsi="Arial" w:cs="Arial"/>
                <w:color w:val="000000" w:themeColor="text1"/>
                <w:sz w:val="20"/>
                <w:szCs w:val="20"/>
              </w:rPr>
            </w:pPr>
            <w:r w:rsidRPr="00F92663">
              <w:rPr>
                <w:rFonts w:ascii="Arial" w:hAnsi="Arial" w:cs="Arial"/>
                <w:i/>
                <w:color w:val="000000" w:themeColor="text1"/>
                <w:sz w:val="20"/>
                <w:szCs w:val="20"/>
              </w:rPr>
              <w:t xml:space="preserve">   </w:t>
            </w:r>
            <w:r w:rsidRPr="00F92663">
              <w:rPr>
                <w:rFonts w:ascii="Arial" w:hAnsi="Arial" w:cs="Arial"/>
                <w:i/>
                <w:color w:val="000000" w:themeColor="text1"/>
                <w:sz w:val="20"/>
                <w:szCs w:val="20"/>
              </w:rPr>
              <w:tab/>
            </w:r>
          </w:p>
        </w:tc>
      </w:tr>
      <w:tr w:rsidR="00F92663" w:rsidRPr="00B806A4" w14:paraId="00342402" w14:textId="77777777" w:rsidTr="006215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15" w:type="dxa"/>
            <w:right w:w="115" w:type="dxa"/>
          </w:tblCellMar>
          <w:tblLook w:val="04A0" w:firstRow="1" w:lastRow="0" w:firstColumn="1" w:lastColumn="0" w:noHBand="0" w:noVBand="1"/>
        </w:tblPrEx>
        <w:trPr>
          <w:trHeight w:val="72"/>
        </w:trPr>
        <w:tc>
          <w:tcPr>
            <w:tcW w:w="3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D33AFBB" w14:textId="77777777" w:rsidR="00F92663" w:rsidRPr="00F4284C" w:rsidRDefault="00F92663" w:rsidP="00F92663">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How will you determine whether those changes had an impact? </w:t>
            </w:r>
          </w:p>
          <w:p w14:paraId="62E96968" w14:textId="77777777" w:rsidR="00F92663" w:rsidRPr="00F4284C" w:rsidRDefault="00F92663" w:rsidP="00F92663">
            <w:pPr>
              <w:rPr>
                <w:rFonts w:ascii="Arial" w:hAnsi="Arial" w:cs="Arial"/>
                <w:color w:val="000000"/>
                <w:sz w:val="20"/>
                <w:szCs w:val="20"/>
              </w:rPr>
            </w:pPr>
          </w:p>
        </w:tc>
        <w:tc>
          <w:tcPr>
            <w:tcW w:w="92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7D97C5" w14:textId="6AFC4A9A" w:rsidR="00F92663" w:rsidRPr="00F92663" w:rsidRDefault="00F92663" w:rsidP="00F92663">
            <w:pPr>
              <w:pStyle w:val="ListParagraph"/>
              <w:tabs>
                <w:tab w:val="left" w:pos="5040"/>
              </w:tabs>
              <w:ind w:left="0"/>
              <w:rPr>
                <w:rFonts w:ascii="Arial" w:hAnsi="Arial" w:cs="Arial"/>
                <w:color w:val="000000" w:themeColor="text1"/>
                <w:sz w:val="20"/>
                <w:szCs w:val="20"/>
              </w:rPr>
            </w:pPr>
          </w:p>
        </w:tc>
      </w:tr>
    </w:tbl>
    <w:p w14:paraId="6B56001F" w14:textId="77777777" w:rsidR="003C59D8" w:rsidRDefault="003C59D8" w:rsidP="00FA24D1">
      <w:pPr>
        <w:pStyle w:val="ListParagraph"/>
        <w:tabs>
          <w:tab w:val="left" w:pos="5040"/>
        </w:tabs>
        <w:rPr>
          <w:rFonts w:ascii="Arial" w:hAnsi="Arial" w:cs="Arial"/>
          <w:b/>
          <w:color w:val="000000" w:themeColor="text1"/>
          <w:sz w:val="20"/>
          <w:szCs w:val="20"/>
        </w:rPr>
      </w:pPr>
    </w:p>
    <w:p w14:paraId="7FDE0C10" w14:textId="77777777" w:rsidR="0034460B" w:rsidRDefault="0034460B" w:rsidP="00FA24D1">
      <w:pPr>
        <w:pStyle w:val="ListParagraph"/>
        <w:tabs>
          <w:tab w:val="left" w:pos="5040"/>
        </w:tabs>
        <w:rPr>
          <w:rFonts w:ascii="Arial" w:hAnsi="Arial" w:cs="Arial"/>
          <w:b/>
          <w:color w:val="000000" w:themeColor="text1"/>
          <w:sz w:val="20"/>
          <w:szCs w:val="20"/>
        </w:rPr>
      </w:pPr>
    </w:p>
    <w:p w14:paraId="70DA8B0A" w14:textId="77777777" w:rsidR="0034460B" w:rsidRDefault="0034460B" w:rsidP="0034460B">
      <w:pPr>
        <w:rPr>
          <w:b/>
          <w:u w:val="single"/>
        </w:rPr>
      </w:pPr>
      <w:r w:rsidRPr="00256E97">
        <w:rPr>
          <w:b/>
          <w:u w:val="single"/>
        </w:rPr>
        <w:t>OPTIONAL</w:t>
      </w:r>
      <w:r>
        <w:rPr>
          <w:b/>
          <w:u w:val="single"/>
        </w:rPr>
        <w:t>:</w:t>
      </w:r>
    </w:p>
    <w:p w14:paraId="0B14FAB8" w14:textId="77777777" w:rsidR="0034460B" w:rsidRDefault="0034460B" w:rsidP="0034460B">
      <w:pPr>
        <w:rPr>
          <w:b/>
          <w:u w:val="single"/>
        </w:rPr>
      </w:pPr>
    </w:p>
    <w:p w14:paraId="3EE31087" w14:textId="77777777" w:rsidR="0034460B" w:rsidRPr="00256E97" w:rsidRDefault="0034460B" w:rsidP="0034460B">
      <w:r>
        <w:rPr>
          <w:noProof/>
        </w:rPr>
        <mc:AlternateContent>
          <mc:Choice Requires="wps">
            <w:drawing>
              <wp:anchor distT="45720" distB="45720" distL="114300" distR="114300" simplePos="0" relativeHeight="251659264" behindDoc="0" locked="0" layoutInCell="1" allowOverlap="1" wp14:anchorId="27FDE0EA" wp14:editId="51AA2AA0">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651A19EC" w14:textId="77777777" w:rsidR="0034460B" w:rsidRDefault="0034460B" w:rsidP="00344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27FDE0EA"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14:paraId="651A19EC" w14:textId="77777777" w:rsidR="0034460B" w:rsidRDefault="0034460B" w:rsidP="0034460B"/>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0481CCF5" w14:textId="77777777" w:rsidR="0034460B" w:rsidRPr="00F4284C" w:rsidRDefault="0034460B" w:rsidP="00FA24D1">
      <w:pPr>
        <w:pStyle w:val="ListParagraph"/>
        <w:tabs>
          <w:tab w:val="left" w:pos="5040"/>
        </w:tabs>
        <w:rPr>
          <w:rFonts w:ascii="Arial" w:hAnsi="Arial" w:cs="Arial"/>
          <w:b/>
          <w:color w:val="000000" w:themeColor="text1"/>
          <w:sz w:val="20"/>
          <w:szCs w:val="20"/>
        </w:rPr>
      </w:pPr>
    </w:p>
    <w:p w14:paraId="5D4F8339" w14:textId="77777777" w:rsidR="003C59D8" w:rsidRPr="00F4284C" w:rsidRDefault="003C59D8" w:rsidP="00FA24D1">
      <w:pPr>
        <w:pStyle w:val="ListParagraph"/>
        <w:tabs>
          <w:tab w:val="left" w:pos="5040"/>
        </w:tabs>
        <w:rPr>
          <w:rFonts w:ascii="Arial" w:hAnsi="Arial" w:cs="Arial"/>
          <w:b/>
          <w:color w:val="000000" w:themeColor="text1"/>
          <w:sz w:val="20"/>
          <w:szCs w:val="20"/>
        </w:rPr>
      </w:pPr>
    </w:p>
    <w:sectPr w:rsidR="003C59D8" w:rsidRPr="00F4284C"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FA80B" w14:textId="77777777" w:rsidR="00957250" w:rsidRDefault="00957250" w:rsidP="0094204C">
      <w:r>
        <w:separator/>
      </w:r>
    </w:p>
  </w:endnote>
  <w:endnote w:type="continuationSeparator" w:id="0">
    <w:p w14:paraId="749F638C" w14:textId="77777777" w:rsidR="00957250" w:rsidRDefault="0095725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20D8682E" w14:textId="218A181D" w:rsidR="00450480" w:rsidRDefault="00450480">
        <w:pPr>
          <w:pStyle w:val="Footer"/>
          <w:jc w:val="right"/>
        </w:pPr>
        <w:r>
          <w:fldChar w:fldCharType="begin"/>
        </w:r>
        <w:r>
          <w:instrText xml:space="preserve"> PAGE   \* MERGEFORMAT </w:instrText>
        </w:r>
        <w:r>
          <w:fldChar w:fldCharType="separate"/>
        </w:r>
        <w:r w:rsidR="0093163A">
          <w:rPr>
            <w:noProof/>
          </w:rPr>
          <w:t>10</w:t>
        </w:r>
        <w:r>
          <w:rPr>
            <w:noProof/>
          </w:rPr>
          <w:fldChar w:fldCharType="end"/>
        </w:r>
      </w:p>
    </w:sdtContent>
  </w:sdt>
  <w:p w14:paraId="29216CED" w14:textId="77777777" w:rsidR="00450480" w:rsidRDefault="00450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3000" w14:textId="77777777" w:rsidR="00957250" w:rsidRDefault="00957250" w:rsidP="0094204C">
      <w:r>
        <w:separator/>
      </w:r>
    </w:p>
  </w:footnote>
  <w:footnote w:type="continuationSeparator" w:id="0">
    <w:p w14:paraId="445A8CB5" w14:textId="77777777" w:rsidR="00957250" w:rsidRDefault="0095725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4A56048"/>
    <w:multiLevelType w:val="hybridMultilevel"/>
    <w:tmpl w:val="C5DC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B2AC3"/>
    <w:multiLevelType w:val="multilevel"/>
    <w:tmpl w:val="852C74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nsid w:val="0E127752"/>
    <w:multiLevelType w:val="multilevel"/>
    <w:tmpl w:val="A42CC0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nsid w:val="12EA3DF4"/>
    <w:multiLevelType w:val="multilevel"/>
    <w:tmpl w:val="FFBA26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9106F"/>
    <w:multiLevelType w:val="hybridMultilevel"/>
    <w:tmpl w:val="33A4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758A1"/>
    <w:multiLevelType w:val="hybridMultilevel"/>
    <w:tmpl w:val="81C602AC"/>
    <w:numStyleLink w:val="Bullets"/>
  </w:abstractNum>
  <w:abstractNum w:abstractNumId="13">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BB66BE"/>
    <w:multiLevelType w:val="hybridMultilevel"/>
    <w:tmpl w:val="BBC4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EA4EFA"/>
    <w:multiLevelType w:val="hybridMultilevel"/>
    <w:tmpl w:val="B294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8F4147"/>
    <w:multiLevelType w:val="multilevel"/>
    <w:tmpl w:val="EC3446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9D3D1F"/>
    <w:multiLevelType w:val="hybridMultilevel"/>
    <w:tmpl w:val="1462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45F1E"/>
    <w:multiLevelType w:val="hybridMultilevel"/>
    <w:tmpl w:val="9570621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B8FC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2C7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A440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D2A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E88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EB8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7E5A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EC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492D7A5F"/>
    <w:multiLevelType w:val="hybridMultilevel"/>
    <w:tmpl w:val="13EE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nsid w:val="5E790631"/>
    <w:multiLevelType w:val="hybridMultilevel"/>
    <w:tmpl w:val="81C602AC"/>
    <w:styleLink w:val="Bullets"/>
    <w:lvl w:ilvl="0" w:tplc="E2F8E930">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B5826A0">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1DE05A0">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5D4D032">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6D4970C">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F201D4E">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636CAA8">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670BC1A">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49860CE">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600732A6"/>
    <w:multiLevelType w:val="hybridMultilevel"/>
    <w:tmpl w:val="9B16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6A9B14DB"/>
    <w:multiLevelType w:val="multilevel"/>
    <w:tmpl w:val="7398E9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380432"/>
    <w:multiLevelType w:val="multilevel"/>
    <w:tmpl w:val="4F10690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1">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793F73"/>
    <w:multiLevelType w:val="multilevel"/>
    <w:tmpl w:val="B510B6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9"/>
  </w:num>
  <w:num w:numId="2">
    <w:abstractNumId w:val="11"/>
  </w:num>
  <w:num w:numId="3">
    <w:abstractNumId w:val="15"/>
  </w:num>
  <w:num w:numId="4">
    <w:abstractNumId w:val="24"/>
  </w:num>
  <w:num w:numId="5">
    <w:abstractNumId w:val="6"/>
  </w:num>
  <w:num w:numId="6">
    <w:abstractNumId w:val="18"/>
  </w:num>
  <w:num w:numId="7">
    <w:abstractNumId w:val="36"/>
  </w:num>
  <w:num w:numId="8">
    <w:abstractNumId w:val="29"/>
  </w:num>
  <w:num w:numId="9">
    <w:abstractNumId w:val="2"/>
  </w:num>
  <w:num w:numId="10">
    <w:abstractNumId w:val="39"/>
  </w:num>
  <w:num w:numId="11">
    <w:abstractNumId w:val="0"/>
  </w:num>
  <w:num w:numId="12">
    <w:abstractNumId w:val="33"/>
  </w:num>
  <w:num w:numId="13">
    <w:abstractNumId w:val="22"/>
  </w:num>
  <w:num w:numId="14">
    <w:abstractNumId w:val="8"/>
  </w:num>
  <w:num w:numId="15">
    <w:abstractNumId w:val="7"/>
  </w:num>
  <w:num w:numId="16">
    <w:abstractNumId w:val="17"/>
  </w:num>
  <w:num w:numId="17">
    <w:abstractNumId w:val="41"/>
  </w:num>
  <w:num w:numId="18">
    <w:abstractNumId w:val="9"/>
  </w:num>
  <w:num w:numId="19">
    <w:abstractNumId w:val="27"/>
  </w:num>
  <w:num w:numId="20">
    <w:abstractNumId w:val="9"/>
  </w:num>
  <w:num w:numId="21">
    <w:abstractNumId w:val="14"/>
  </w:num>
  <w:num w:numId="22">
    <w:abstractNumId w:val="32"/>
  </w:num>
  <w:num w:numId="23">
    <w:abstractNumId w:val="13"/>
  </w:num>
  <w:num w:numId="24">
    <w:abstractNumId w:val="38"/>
  </w:num>
  <w:num w:numId="25">
    <w:abstractNumId w:val="4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num>
  <w:num w:numId="29">
    <w:abstractNumId w:val="35"/>
  </w:num>
  <w:num w:numId="30">
    <w:abstractNumId w:val="5"/>
  </w:num>
  <w:num w:numId="31">
    <w:abstractNumId w:val="4"/>
  </w:num>
  <w:num w:numId="32">
    <w:abstractNumId w:val="3"/>
  </w:num>
  <w:num w:numId="33">
    <w:abstractNumId w:val="42"/>
  </w:num>
  <w:num w:numId="34">
    <w:abstractNumId w:val="37"/>
  </w:num>
  <w:num w:numId="35">
    <w:abstractNumId w:val="34"/>
  </w:num>
  <w:num w:numId="36">
    <w:abstractNumId w:val="25"/>
  </w:num>
  <w:num w:numId="37">
    <w:abstractNumId w:val="30"/>
  </w:num>
  <w:num w:numId="38">
    <w:abstractNumId w:val="12"/>
    <w:lvlOverride w:ilvl="0">
      <w:lvl w:ilvl="0" w:tplc="F8FC85EC">
        <w:start w:val="1"/>
        <w:numFmt w:val="bullet"/>
        <w:lvlText w:val="•"/>
        <w:lvlJc w:val="left"/>
        <w:pPr>
          <w:ind w:left="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109896">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550E35E">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62D844">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F4B56C">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35CD064">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642CFDA">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3C374A">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A856F6">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1"/>
  </w:num>
  <w:num w:numId="40">
    <w:abstractNumId w:val="31"/>
  </w:num>
  <w:num w:numId="41">
    <w:abstractNumId w:val="20"/>
  </w:num>
  <w:num w:numId="42">
    <w:abstractNumId w:val="26"/>
  </w:num>
  <w:num w:numId="43">
    <w:abstractNumId w:val="23"/>
  </w:num>
  <w:num w:numId="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9B2"/>
    <w:rsid w:val="00010B07"/>
    <w:rsid w:val="00015E26"/>
    <w:rsid w:val="00025CDE"/>
    <w:rsid w:val="000279EB"/>
    <w:rsid w:val="00033358"/>
    <w:rsid w:val="000337E6"/>
    <w:rsid w:val="00033A23"/>
    <w:rsid w:val="00034CE6"/>
    <w:rsid w:val="00036DF9"/>
    <w:rsid w:val="00052A1D"/>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4245"/>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15EE4"/>
    <w:rsid w:val="001201D5"/>
    <w:rsid w:val="00120277"/>
    <w:rsid w:val="00120E81"/>
    <w:rsid w:val="001240D0"/>
    <w:rsid w:val="001324D2"/>
    <w:rsid w:val="001371F0"/>
    <w:rsid w:val="0014175E"/>
    <w:rsid w:val="00142776"/>
    <w:rsid w:val="001429D4"/>
    <w:rsid w:val="00152170"/>
    <w:rsid w:val="001532B7"/>
    <w:rsid w:val="0015556E"/>
    <w:rsid w:val="00157936"/>
    <w:rsid w:val="0016202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45F4"/>
    <w:rsid w:val="001E7137"/>
    <w:rsid w:val="001F4A26"/>
    <w:rsid w:val="001F4B9E"/>
    <w:rsid w:val="002026E9"/>
    <w:rsid w:val="00202DE8"/>
    <w:rsid w:val="00204FB0"/>
    <w:rsid w:val="00205527"/>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071"/>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3EEF"/>
    <w:rsid w:val="002E548B"/>
    <w:rsid w:val="002E6B01"/>
    <w:rsid w:val="002F63A2"/>
    <w:rsid w:val="002F6C89"/>
    <w:rsid w:val="00301502"/>
    <w:rsid w:val="00303041"/>
    <w:rsid w:val="003041DD"/>
    <w:rsid w:val="00305AE1"/>
    <w:rsid w:val="0030733F"/>
    <w:rsid w:val="00307A43"/>
    <w:rsid w:val="00312B3A"/>
    <w:rsid w:val="00315CE8"/>
    <w:rsid w:val="00320CDE"/>
    <w:rsid w:val="00320DF3"/>
    <w:rsid w:val="003233E7"/>
    <w:rsid w:val="003254BC"/>
    <w:rsid w:val="00330692"/>
    <w:rsid w:val="00336409"/>
    <w:rsid w:val="00337A3A"/>
    <w:rsid w:val="0034316E"/>
    <w:rsid w:val="00343C72"/>
    <w:rsid w:val="0034460B"/>
    <w:rsid w:val="003454F6"/>
    <w:rsid w:val="00350D53"/>
    <w:rsid w:val="0035335D"/>
    <w:rsid w:val="003539C4"/>
    <w:rsid w:val="003641BA"/>
    <w:rsid w:val="00364D7D"/>
    <w:rsid w:val="003729A3"/>
    <w:rsid w:val="00372B02"/>
    <w:rsid w:val="00373885"/>
    <w:rsid w:val="0037786D"/>
    <w:rsid w:val="00377D40"/>
    <w:rsid w:val="00396287"/>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0480"/>
    <w:rsid w:val="0045262E"/>
    <w:rsid w:val="00455833"/>
    <w:rsid w:val="004604FB"/>
    <w:rsid w:val="00461386"/>
    <w:rsid w:val="00462D00"/>
    <w:rsid w:val="00464EA9"/>
    <w:rsid w:val="004654F4"/>
    <w:rsid w:val="004712EB"/>
    <w:rsid w:val="00473797"/>
    <w:rsid w:val="00476425"/>
    <w:rsid w:val="00477E7E"/>
    <w:rsid w:val="0048088F"/>
    <w:rsid w:val="00480BB2"/>
    <w:rsid w:val="004818E1"/>
    <w:rsid w:val="00481A7E"/>
    <w:rsid w:val="00482A4A"/>
    <w:rsid w:val="0048427F"/>
    <w:rsid w:val="00495C9D"/>
    <w:rsid w:val="004A14EC"/>
    <w:rsid w:val="004B7492"/>
    <w:rsid w:val="004C2B30"/>
    <w:rsid w:val="004C52FC"/>
    <w:rsid w:val="004C5CDC"/>
    <w:rsid w:val="004C6F83"/>
    <w:rsid w:val="004C7DB2"/>
    <w:rsid w:val="004D3BE1"/>
    <w:rsid w:val="004D3C8C"/>
    <w:rsid w:val="004D3DC1"/>
    <w:rsid w:val="004E20FB"/>
    <w:rsid w:val="004E47AA"/>
    <w:rsid w:val="004E4BD6"/>
    <w:rsid w:val="004F0C1D"/>
    <w:rsid w:val="004F41D5"/>
    <w:rsid w:val="00502A7D"/>
    <w:rsid w:val="00502C46"/>
    <w:rsid w:val="00506B08"/>
    <w:rsid w:val="0051294F"/>
    <w:rsid w:val="00516463"/>
    <w:rsid w:val="00517849"/>
    <w:rsid w:val="0051798B"/>
    <w:rsid w:val="00520FBE"/>
    <w:rsid w:val="0052152C"/>
    <w:rsid w:val="00527FCB"/>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07632"/>
    <w:rsid w:val="006105F8"/>
    <w:rsid w:val="00610DB4"/>
    <w:rsid w:val="0061454F"/>
    <w:rsid w:val="00614997"/>
    <w:rsid w:val="006154E3"/>
    <w:rsid w:val="0061712A"/>
    <w:rsid w:val="0062159C"/>
    <w:rsid w:val="00624906"/>
    <w:rsid w:val="0062556E"/>
    <w:rsid w:val="006368CC"/>
    <w:rsid w:val="00637591"/>
    <w:rsid w:val="00640611"/>
    <w:rsid w:val="00640DF1"/>
    <w:rsid w:val="00643904"/>
    <w:rsid w:val="00651CF2"/>
    <w:rsid w:val="006532D6"/>
    <w:rsid w:val="0065453B"/>
    <w:rsid w:val="00654C15"/>
    <w:rsid w:val="006551C4"/>
    <w:rsid w:val="00656F75"/>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999"/>
    <w:rsid w:val="006C4C0B"/>
    <w:rsid w:val="006C4F5E"/>
    <w:rsid w:val="006D67EB"/>
    <w:rsid w:val="006E3686"/>
    <w:rsid w:val="006F0183"/>
    <w:rsid w:val="006F0C74"/>
    <w:rsid w:val="00713F76"/>
    <w:rsid w:val="00716A26"/>
    <w:rsid w:val="00716A80"/>
    <w:rsid w:val="00740D35"/>
    <w:rsid w:val="00746675"/>
    <w:rsid w:val="00751FC5"/>
    <w:rsid w:val="00757E77"/>
    <w:rsid w:val="00777E1B"/>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28A0"/>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0CB0"/>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3163A"/>
    <w:rsid w:val="0094204C"/>
    <w:rsid w:val="009437A5"/>
    <w:rsid w:val="00952FA6"/>
    <w:rsid w:val="00957250"/>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D790B"/>
    <w:rsid w:val="009E2519"/>
    <w:rsid w:val="009F2769"/>
    <w:rsid w:val="009F3A8A"/>
    <w:rsid w:val="009F3F88"/>
    <w:rsid w:val="009F71F8"/>
    <w:rsid w:val="00A03C1A"/>
    <w:rsid w:val="00A06FCD"/>
    <w:rsid w:val="00A11155"/>
    <w:rsid w:val="00A14B89"/>
    <w:rsid w:val="00A201E2"/>
    <w:rsid w:val="00A209C3"/>
    <w:rsid w:val="00A21E6E"/>
    <w:rsid w:val="00A279B7"/>
    <w:rsid w:val="00A316A8"/>
    <w:rsid w:val="00A341DF"/>
    <w:rsid w:val="00A36603"/>
    <w:rsid w:val="00A36DEE"/>
    <w:rsid w:val="00A51345"/>
    <w:rsid w:val="00A54831"/>
    <w:rsid w:val="00A6078F"/>
    <w:rsid w:val="00A62968"/>
    <w:rsid w:val="00A63ACE"/>
    <w:rsid w:val="00A8476F"/>
    <w:rsid w:val="00A93BDE"/>
    <w:rsid w:val="00AB7207"/>
    <w:rsid w:val="00AC0386"/>
    <w:rsid w:val="00AC40EA"/>
    <w:rsid w:val="00AC62F8"/>
    <w:rsid w:val="00AD4FA7"/>
    <w:rsid w:val="00AE0C39"/>
    <w:rsid w:val="00AE4AD2"/>
    <w:rsid w:val="00AE5F43"/>
    <w:rsid w:val="00AF1271"/>
    <w:rsid w:val="00AF4B41"/>
    <w:rsid w:val="00AF6A23"/>
    <w:rsid w:val="00B02892"/>
    <w:rsid w:val="00B108D3"/>
    <w:rsid w:val="00B11028"/>
    <w:rsid w:val="00B11F28"/>
    <w:rsid w:val="00B27095"/>
    <w:rsid w:val="00B31728"/>
    <w:rsid w:val="00B34F9E"/>
    <w:rsid w:val="00B42C55"/>
    <w:rsid w:val="00B4309C"/>
    <w:rsid w:val="00B44B23"/>
    <w:rsid w:val="00B4625A"/>
    <w:rsid w:val="00B50E5D"/>
    <w:rsid w:val="00B57D15"/>
    <w:rsid w:val="00B608D5"/>
    <w:rsid w:val="00B61167"/>
    <w:rsid w:val="00B61D81"/>
    <w:rsid w:val="00B700A5"/>
    <w:rsid w:val="00B71307"/>
    <w:rsid w:val="00B71C3E"/>
    <w:rsid w:val="00B75DD0"/>
    <w:rsid w:val="00B764F8"/>
    <w:rsid w:val="00B806A4"/>
    <w:rsid w:val="00B8113D"/>
    <w:rsid w:val="00B81607"/>
    <w:rsid w:val="00B8227E"/>
    <w:rsid w:val="00B90F20"/>
    <w:rsid w:val="00B91F1E"/>
    <w:rsid w:val="00B95331"/>
    <w:rsid w:val="00B95D4E"/>
    <w:rsid w:val="00B9789D"/>
    <w:rsid w:val="00BA3246"/>
    <w:rsid w:val="00BA411F"/>
    <w:rsid w:val="00BA4169"/>
    <w:rsid w:val="00BA4782"/>
    <w:rsid w:val="00BA527A"/>
    <w:rsid w:val="00BB272C"/>
    <w:rsid w:val="00BB28CF"/>
    <w:rsid w:val="00BB4ABC"/>
    <w:rsid w:val="00BB4C9F"/>
    <w:rsid w:val="00BB5574"/>
    <w:rsid w:val="00BC12BF"/>
    <w:rsid w:val="00BC374A"/>
    <w:rsid w:val="00BC5FF1"/>
    <w:rsid w:val="00BC6C11"/>
    <w:rsid w:val="00BD2C4F"/>
    <w:rsid w:val="00BD3EF3"/>
    <w:rsid w:val="00BD6151"/>
    <w:rsid w:val="00BE51FF"/>
    <w:rsid w:val="00BF3561"/>
    <w:rsid w:val="00BF556C"/>
    <w:rsid w:val="00C05015"/>
    <w:rsid w:val="00C05EFD"/>
    <w:rsid w:val="00C22083"/>
    <w:rsid w:val="00C24B8F"/>
    <w:rsid w:val="00C2551A"/>
    <w:rsid w:val="00C32DEA"/>
    <w:rsid w:val="00C40532"/>
    <w:rsid w:val="00C45053"/>
    <w:rsid w:val="00C50A91"/>
    <w:rsid w:val="00C52D74"/>
    <w:rsid w:val="00C5365F"/>
    <w:rsid w:val="00C56C48"/>
    <w:rsid w:val="00C616FD"/>
    <w:rsid w:val="00C632F4"/>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C76A5"/>
    <w:rsid w:val="00CD1A9C"/>
    <w:rsid w:val="00CD2613"/>
    <w:rsid w:val="00CD2A1C"/>
    <w:rsid w:val="00CD526F"/>
    <w:rsid w:val="00CE02FA"/>
    <w:rsid w:val="00CE06A2"/>
    <w:rsid w:val="00CE118B"/>
    <w:rsid w:val="00CF0112"/>
    <w:rsid w:val="00CF34BC"/>
    <w:rsid w:val="00CF7A69"/>
    <w:rsid w:val="00D07030"/>
    <w:rsid w:val="00D14D2A"/>
    <w:rsid w:val="00D23E74"/>
    <w:rsid w:val="00D27F86"/>
    <w:rsid w:val="00D31DDA"/>
    <w:rsid w:val="00D44D7D"/>
    <w:rsid w:val="00D460FF"/>
    <w:rsid w:val="00D525D6"/>
    <w:rsid w:val="00D52828"/>
    <w:rsid w:val="00D52978"/>
    <w:rsid w:val="00D57E53"/>
    <w:rsid w:val="00D60F74"/>
    <w:rsid w:val="00D632DC"/>
    <w:rsid w:val="00D708C3"/>
    <w:rsid w:val="00D72CCC"/>
    <w:rsid w:val="00D73E22"/>
    <w:rsid w:val="00D84AA5"/>
    <w:rsid w:val="00D9642E"/>
    <w:rsid w:val="00D976E2"/>
    <w:rsid w:val="00DA3E6F"/>
    <w:rsid w:val="00DA4CE8"/>
    <w:rsid w:val="00DA5E37"/>
    <w:rsid w:val="00DA60ED"/>
    <w:rsid w:val="00DA7FA2"/>
    <w:rsid w:val="00DB041B"/>
    <w:rsid w:val="00DB05F2"/>
    <w:rsid w:val="00DB17B2"/>
    <w:rsid w:val="00DC0672"/>
    <w:rsid w:val="00DC4DB9"/>
    <w:rsid w:val="00DC5CEE"/>
    <w:rsid w:val="00DC76F8"/>
    <w:rsid w:val="00DD42DB"/>
    <w:rsid w:val="00DD5A5F"/>
    <w:rsid w:val="00DF222A"/>
    <w:rsid w:val="00DF5973"/>
    <w:rsid w:val="00DF738A"/>
    <w:rsid w:val="00DF7501"/>
    <w:rsid w:val="00E11916"/>
    <w:rsid w:val="00E126D7"/>
    <w:rsid w:val="00E12A67"/>
    <w:rsid w:val="00E12CA9"/>
    <w:rsid w:val="00E12E4F"/>
    <w:rsid w:val="00E13C55"/>
    <w:rsid w:val="00E14C90"/>
    <w:rsid w:val="00E16205"/>
    <w:rsid w:val="00E16C56"/>
    <w:rsid w:val="00E24D49"/>
    <w:rsid w:val="00E25388"/>
    <w:rsid w:val="00E254D9"/>
    <w:rsid w:val="00E25ACC"/>
    <w:rsid w:val="00E31C96"/>
    <w:rsid w:val="00E4061E"/>
    <w:rsid w:val="00E47A53"/>
    <w:rsid w:val="00E501C6"/>
    <w:rsid w:val="00E55AD1"/>
    <w:rsid w:val="00E61F5A"/>
    <w:rsid w:val="00E642B3"/>
    <w:rsid w:val="00E66EBA"/>
    <w:rsid w:val="00E67211"/>
    <w:rsid w:val="00E7049B"/>
    <w:rsid w:val="00E727F2"/>
    <w:rsid w:val="00E73A43"/>
    <w:rsid w:val="00E749F1"/>
    <w:rsid w:val="00E86A5C"/>
    <w:rsid w:val="00E87116"/>
    <w:rsid w:val="00E90F22"/>
    <w:rsid w:val="00E912CE"/>
    <w:rsid w:val="00E93DF0"/>
    <w:rsid w:val="00E96021"/>
    <w:rsid w:val="00E97968"/>
    <w:rsid w:val="00EA7AFE"/>
    <w:rsid w:val="00EB3C20"/>
    <w:rsid w:val="00EC0B9E"/>
    <w:rsid w:val="00EC1EB5"/>
    <w:rsid w:val="00EC6B80"/>
    <w:rsid w:val="00ED0C45"/>
    <w:rsid w:val="00ED0CEE"/>
    <w:rsid w:val="00ED4142"/>
    <w:rsid w:val="00EE061F"/>
    <w:rsid w:val="00EE46CD"/>
    <w:rsid w:val="00EF15CD"/>
    <w:rsid w:val="00EF5D1F"/>
    <w:rsid w:val="00EF6E21"/>
    <w:rsid w:val="00F0239E"/>
    <w:rsid w:val="00F07EFD"/>
    <w:rsid w:val="00F1164D"/>
    <w:rsid w:val="00F1200D"/>
    <w:rsid w:val="00F148FD"/>
    <w:rsid w:val="00F154DF"/>
    <w:rsid w:val="00F1676C"/>
    <w:rsid w:val="00F17C08"/>
    <w:rsid w:val="00F22A8E"/>
    <w:rsid w:val="00F2478C"/>
    <w:rsid w:val="00F253BB"/>
    <w:rsid w:val="00F275B3"/>
    <w:rsid w:val="00F27B24"/>
    <w:rsid w:val="00F27D5C"/>
    <w:rsid w:val="00F3039F"/>
    <w:rsid w:val="00F33094"/>
    <w:rsid w:val="00F340B8"/>
    <w:rsid w:val="00F37373"/>
    <w:rsid w:val="00F40533"/>
    <w:rsid w:val="00F4284C"/>
    <w:rsid w:val="00F43F29"/>
    <w:rsid w:val="00F45FBE"/>
    <w:rsid w:val="00F509AE"/>
    <w:rsid w:val="00F56439"/>
    <w:rsid w:val="00F60941"/>
    <w:rsid w:val="00F60C52"/>
    <w:rsid w:val="00F60FAC"/>
    <w:rsid w:val="00F619FD"/>
    <w:rsid w:val="00F7110B"/>
    <w:rsid w:val="00F81080"/>
    <w:rsid w:val="00F8191D"/>
    <w:rsid w:val="00F84F87"/>
    <w:rsid w:val="00F86156"/>
    <w:rsid w:val="00F920EB"/>
    <w:rsid w:val="00F92663"/>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43E"/>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419F"/>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BodyTextIndent3">
    <w:name w:val="Body Text Indent 3"/>
    <w:basedOn w:val="Normal"/>
    <w:link w:val="BodyTextIndent3Char"/>
    <w:rsid w:val="006F0C74"/>
    <w:pPr>
      <w:ind w:left="720"/>
    </w:pPr>
    <w:rPr>
      <w:rFonts w:ascii="Arial" w:hAnsi="Arial" w:cs="Arial"/>
    </w:rPr>
  </w:style>
  <w:style w:type="character" w:customStyle="1" w:styleId="BodyTextIndent3Char">
    <w:name w:val="Body Text Indent 3 Char"/>
    <w:basedOn w:val="DefaultParagraphFont"/>
    <w:link w:val="BodyTextIndent3"/>
    <w:rsid w:val="006F0C74"/>
    <w:rPr>
      <w:rFonts w:ascii="Arial" w:eastAsia="Times New Roman" w:hAnsi="Arial" w:cs="Arial"/>
      <w:sz w:val="24"/>
      <w:szCs w:val="24"/>
    </w:rPr>
  </w:style>
  <w:style w:type="paragraph" w:styleId="NoSpacing">
    <w:name w:val="No Spacing"/>
    <w:rsid w:val="006F0C74"/>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6F0C74"/>
    <w:pPr>
      <w:numPr>
        <w:numId w:val="35"/>
      </w:numPr>
    </w:pPr>
  </w:style>
  <w:style w:type="paragraph" w:customStyle="1" w:styleId="Body">
    <w:name w:val="Body"/>
    <w:rsid w:val="0051798B"/>
    <w:pPr>
      <w:pBdr>
        <w:top w:val="nil"/>
        <w:left w:val="nil"/>
        <w:bottom w:val="nil"/>
        <w:right w:val="nil"/>
        <w:between w:val="nil"/>
        <w:bar w:val="nil"/>
      </w:pBdr>
    </w:pPr>
    <w:rPr>
      <w:rFonts w:ascii="Calibri" w:eastAsia="Calibri" w:hAnsi="Calibri" w:cs="Calibri"/>
      <w:color w:val="000000"/>
      <w:u w:color="000000"/>
      <w:bdr w:val="nil"/>
      <w:lang w:val="it-IT"/>
    </w:rPr>
  </w:style>
  <w:style w:type="numbering" w:customStyle="1" w:styleId="Bullets">
    <w:name w:val="Bullets"/>
    <w:rsid w:val="0051798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3824538">
      <w:bodyDiv w:val="1"/>
      <w:marLeft w:val="0"/>
      <w:marRight w:val="0"/>
      <w:marTop w:val="0"/>
      <w:marBottom w:val="0"/>
      <w:divBdr>
        <w:top w:val="none" w:sz="0" w:space="0" w:color="auto"/>
        <w:left w:val="none" w:sz="0" w:space="0" w:color="auto"/>
        <w:bottom w:val="none" w:sz="0" w:space="0" w:color="auto"/>
        <w:right w:val="none" w:sz="0" w:space="0" w:color="auto"/>
      </w:divBdr>
    </w:div>
    <w:div w:id="1497840204">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59574064">
      <w:bodyDiv w:val="1"/>
      <w:marLeft w:val="0"/>
      <w:marRight w:val="0"/>
      <w:marTop w:val="0"/>
      <w:marBottom w:val="0"/>
      <w:divBdr>
        <w:top w:val="none" w:sz="0" w:space="0" w:color="auto"/>
        <w:left w:val="none" w:sz="0" w:space="0" w:color="auto"/>
        <w:bottom w:val="none" w:sz="0" w:space="0" w:color="auto"/>
        <w:right w:val="none" w:sz="0" w:space="0" w:color="auto"/>
      </w:divBdr>
    </w:div>
    <w:div w:id="167025134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893F6C"/>
    <w:rsid w:val="00AE2F37"/>
    <w:rsid w:val="00B17F50"/>
    <w:rsid w:val="00C532A1"/>
    <w:rsid w:val="00C956B8"/>
    <w:rsid w:val="00E7604E"/>
    <w:rsid w:val="00F9357D"/>
    <w:rsid w:val="00FB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5085-EF69-412A-B6DB-12880F34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Keller, Sanja</cp:lastModifiedBy>
  <cp:revision>9</cp:revision>
  <cp:lastPrinted>2015-03-14T17:30:00Z</cp:lastPrinted>
  <dcterms:created xsi:type="dcterms:W3CDTF">2017-02-16T17:20:00Z</dcterms:created>
  <dcterms:modified xsi:type="dcterms:W3CDTF">2017-04-12T16:51:00Z</dcterms:modified>
</cp:coreProperties>
</file>