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4D531F">
        <w:rPr>
          <w:rFonts w:ascii="Arial" w:hAnsi="Arial" w:cs="Arial"/>
          <w:b/>
          <w:color w:val="000000" w:themeColor="text1"/>
        </w:rPr>
        <w:t>3</w:t>
      </w:r>
      <w:r w:rsidR="001D736E">
        <w:rPr>
          <w:rFonts w:ascii="Arial" w:hAnsi="Arial" w:cs="Arial"/>
          <w:b/>
          <w:color w:val="000000" w:themeColor="text1"/>
        </w:rPr>
        <w:t>-1</w:t>
      </w:r>
      <w:r w:rsidR="004D531F">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4D531F">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90494A">
        <w:rPr>
          <w:rFonts w:ascii="Arial" w:hAnsi="Arial" w:cs="Arial"/>
          <w:color w:val="000000" w:themeColor="text1"/>
          <w:u w:val="single"/>
        </w:rPr>
        <w:t>685</w:t>
      </w:r>
      <w:r w:rsidR="00673CDD">
        <w:rPr>
          <w:rFonts w:ascii="Arial" w:hAnsi="Arial" w:cs="Arial"/>
          <w:color w:val="000000" w:themeColor="text1"/>
          <w:u w:val="single"/>
        </w:rPr>
        <w:t xml:space="preserve"> –</w:t>
      </w:r>
      <w:r w:rsidR="0090494A">
        <w:rPr>
          <w:rFonts w:ascii="Arial" w:hAnsi="Arial" w:cs="Arial"/>
          <w:color w:val="000000" w:themeColor="text1"/>
          <w:u w:val="single"/>
        </w:rPr>
        <w:t xml:space="preserve"> Occupational Therapy Assistant</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90494A" w:rsidP="00585766">
      <w:pPr>
        <w:rPr>
          <w:rFonts w:ascii="Arial" w:hAnsi="Arial" w:cs="Arial"/>
          <w:noProof/>
          <w:color w:val="000000" w:themeColor="text1"/>
        </w:rPr>
      </w:pPr>
      <w:r>
        <w:rPr>
          <w:noProof/>
        </w:rPr>
        <w:drawing>
          <wp:inline distT="0" distB="0" distL="0" distR="0" wp14:anchorId="05D0E309" wp14:editId="28212508">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w:t>
      </w:r>
      <w:proofErr w:type="gramStart"/>
      <w:r w:rsidRPr="008258DA">
        <w:rPr>
          <w:rFonts w:ascii="Arial" w:hAnsi="Arial" w:cs="Arial"/>
          <w:i/>
          <w:color w:val="000000" w:themeColor="text1"/>
        </w:rPr>
        <w:t>are</w:t>
      </w:r>
      <w:proofErr w:type="gramEnd"/>
      <w:r w:rsidRPr="008258DA">
        <w:rPr>
          <w:rFonts w:ascii="Arial" w:hAnsi="Arial" w:cs="Arial"/>
          <w:i/>
          <w:color w:val="000000" w:themeColor="text1"/>
        </w:rPr>
        <w:t xml:space="preserve"> the implications for the department?  </w:t>
      </w:r>
      <w:proofErr w:type="gramStart"/>
      <w:r w:rsidRPr="008258DA">
        <w:rPr>
          <w:rFonts w:ascii="Arial" w:hAnsi="Arial" w:cs="Arial"/>
          <w:i/>
          <w:color w:val="000000" w:themeColor="text1"/>
        </w:rPr>
        <w:t>What actions have the department taken that have influenced these trends?</w:t>
      </w:r>
      <w:proofErr w:type="gramEnd"/>
      <w:r w:rsidRPr="008258DA">
        <w:rPr>
          <w:rFonts w:ascii="Arial" w:hAnsi="Arial" w:cs="Arial"/>
          <w:i/>
          <w:color w:val="000000" w:themeColor="text1"/>
        </w:rPr>
        <w:t xml:space="preserve">  What strategies will the department implement </w:t>
      </w:r>
      <w:proofErr w:type="gramStart"/>
      <w:r w:rsidRPr="008258DA">
        <w:rPr>
          <w:rFonts w:ascii="Arial" w:hAnsi="Arial" w:cs="Arial"/>
          <w:i/>
          <w:color w:val="000000" w:themeColor="text1"/>
        </w:rPr>
        <w:t>as a result</w:t>
      </w:r>
      <w:proofErr w:type="gramEnd"/>
      <w:r w:rsidRPr="008258DA">
        <w:rPr>
          <w:rFonts w:ascii="Arial" w:hAnsi="Arial" w:cs="Arial"/>
          <w:i/>
          <w:color w:val="000000" w:themeColor="text1"/>
        </w:rPr>
        <w:t xml:space="preserve"> of this data? </w:t>
      </w:r>
    </w:p>
    <w:p w:rsidR="001A2E6B" w:rsidRDefault="001A2E6B" w:rsidP="009D4417">
      <w:pPr>
        <w:pStyle w:val="ListParagraph"/>
        <w:tabs>
          <w:tab w:val="left" w:pos="5040"/>
        </w:tabs>
        <w:ind w:left="0"/>
        <w:rPr>
          <w:rFonts w:ascii="Arial" w:hAnsi="Arial" w:cs="Arial"/>
          <w:color w:val="000000" w:themeColor="text1"/>
        </w:rPr>
      </w:pPr>
    </w:p>
    <w:p w:rsidR="008472B4" w:rsidRDefault="00CC582B">
      <w:pPr>
        <w:spacing w:after="200" w:line="276" w:lineRule="auto"/>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F970A6">
        <w:t xml:space="preserve">As a result of the statewide shift to semesters all OT and OTA programs in the state are sending clinical students to fieldwork sites within the same time frame.  Fieldwork sites are currently </w:t>
      </w:r>
      <w:r w:rsidR="008472B4">
        <w:t>at a premium.  The program is making a concerted effort to limit the admissions to 30</w:t>
      </w:r>
      <w:r w:rsidR="00F970A6">
        <w:t xml:space="preserve"> to assure we have an adequate number of fieldwork sites.</w:t>
      </w:r>
      <w:r w:rsidR="008472B4">
        <w:t xml:space="preserve">  We did have one student who from the class of 12-13 who is completing the OTA program during Fall Semester 2013.</w:t>
      </w:r>
    </w:p>
    <w:p w:rsidR="004C52FC" w:rsidRDefault="008472B4">
      <w:pPr>
        <w:spacing w:after="200" w:line="276" w:lineRule="auto"/>
        <w:rPr>
          <w:rFonts w:ascii="Arial" w:hAnsi="Arial" w:cs="Arial"/>
          <w:b/>
          <w:color w:val="000000" w:themeColor="text1"/>
        </w:rPr>
      </w:pPr>
      <w:r>
        <w:lastRenderedPageBreak/>
        <w:t xml:space="preserve">The program will continue to seek out quality </w:t>
      </w:r>
      <w:r w:rsidR="00F970A6">
        <w:t xml:space="preserve">fieldwork </w:t>
      </w:r>
      <w:r>
        <w:t xml:space="preserve">sites which provide appropriate </w:t>
      </w:r>
      <w:r w:rsidR="00F970A6">
        <w:t xml:space="preserve">clinical </w:t>
      </w:r>
      <w:r>
        <w:t>experiences for our students.  The academic clinical coordinator, Nanette Shoemaker, is working with the Ohio Clinical Coordinators network to facilitate improved commu</w:t>
      </w:r>
      <w:r w:rsidR="00F970A6">
        <w:t>nication between educational programs throughout the state and fieldwork sites.</w:t>
      </w:r>
      <w:r w:rsidR="00CC582B">
        <w:rPr>
          <w:rFonts w:ascii="Arial" w:hAnsi="Arial" w:cs="Arial"/>
          <w:b/>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90494A" w:rsidP="00585766">
      <w:pPr>
        <w:rPr>
          <w:rFonts w:ascii="Arial" w:hAnsi="Arial" w:cs="Arial"/>
          <w:color w:val="000000" w:themeColor="text1"/>
        </w:rPr>
      </w:pPr>
      <w:r>
        <w:rPr>
          <w:noProof/>
        </w:rPr>
        <w:drawing>
          <wp:inline distT="0" distB="0" distL="0" distR="0" wp14:anchorId="6986B4D4" wp14:editId="2E71F3F7">
            <wp:extent cx="5943600" cy="2682875"/>
            <wp:effectExtent l="0" t="0" r="1905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8258DA" w:rsidRDefault="00CC582B" w:rsidP="008258DA">
      <w:pPr>
        <w:rPr>
          <w:rFonts w:ascii="Arial" w:hAnsi="Arial" w:cs="Arial"/>
          <w:color w:val="000000" w:themeColor="text1"/>
        </w:rPr>
      </w:pPr>
    </w:p>
    <w:p w:rsidR="001D3E1D" w:rsidRPr="00CC582B" w:rsidRDefault="00CC582B" w:rsidP="00CC582B">
      <w:pPr>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F970A6">
        <w:t>The OTA Department's success rate is significantly higher than the Life and Health Sciences Division and the college overall.  Because of the transition to semesters each of the current classes has been taught only once.  There is not enough data for a trend analysis.</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1D3E1D" w:rsidRPr="001A2E6B" w:rsidRDefault="001D3E1D" w:rsidP="001A2E6B">
      <w:pPr>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C582B" w:rsidRPr="008258DA" w:rsidRDefault="00CC582B" w:rsidP="008258DA">
      <w:pPr>
        <w:rPr>
          <w:rFonts w:ascii="Arial" w:hAnsi="Arial" w:cs="Arial"/>
          <w:color w:val="000000" w:themeColor="text1"/>
        </w:rPr>
      </w:pPr>
    </w:p>
    <w:p w:rsidR="003228FE" w:rsidRDefault="00CC582B" w:rsidP="005F78C4">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5F78C4">
        <w:t xml:space="preserve">The OTA Program hosted a reaccreditation site visit from September 16 - 18, 2013.  The final results of the site visit will be available in January 2014.  </w:t>
      </w:r>
    </w:p>
    <w:p w:rsidR="003228FE" w:rsidRDefault="003228FE" w:rsidP="005F78C4"/>
    <w:p w:rsidR="003228FE" w:rsidRDefault="003228FE" w:rsidP="005F78C4">
      <w:r>
        <w:t>The pass rate for first time takers of the National Board for Certification of Occupation Therapy is 85% for the years 2010 - 2012.  The national first time takers pass rate was 81%.</w:t>
      </w:r>
    </w:p>
    <w:p w:rsidR="004E2A94" w:rsidRDefault="004E2A94" w:rsidP="005F78C4">
      <w:r>
        <w:lastRenderedPageBreak/>
        <w:t>OTA 1101 has a 66.7% completion rate for the first semester version of this course.  The content is essentially the same so further analysis is needed to determine if this is a trend in the semester version.  This course is a prerequisite for admission into the OTA program.  It is intended to provide students the opportunity to experience the expectations of the program.  As such a low retention rate is appropriate for this course.</w:t>
      </w:r>
    </w:p>
    <w:p w:rsidR="00923314" w:rsidRDefault="00923314" w:rsidP="005F78C4"/>
    <w:p w:rsidR="00923314" w:rsidRDefault="00923314" w:rsidP="005F78C4">
      <w:r>
        <w:t xml:space="preserve">The retention rate of the semester sequence was evaluated.  </w:t>
      </w:r>
      <w:r w:rsidR="001271E5">
        <w:t xml:space="preserve">The retention rate for the </w:t>
      </w:r>
      <w:r w:rsidR="0090399D">
        <w:t xml:space="preserve">first year of the program was 93%.  </w:t>
      </w:r>
      <w:r>
        <w:t>The greatest percentage of attrition (11.45</w:t>
      </w:r>
      <w:proofErr w:type="gramStart"/>
      <w:r>
        <w:t>% )</w:t>
      </w:r>
      <w:proofErr w:type="gramEnd"/>
      <w:r>
        <w:t xml:space="preserve"> </w:t>
      </w:r>
      <w:r w:rsidR="0077358A">
        <w:t>was</w:t>
      </w:r>
      <w:r>
        <w:t xml:space="preserve"> during the first semester of the program.  This </w:t>
      </w:r>
      <w:r w:rsidR="0077358A">
        <w:t>was</w:t>
      </w:r>
      <w:r>
        <w:t xml:space="preserve"> </w:t>
      </w:r>
      <w:proofErr w:type="gramStart"/>
      <w:r>
        <w:t>not unexpected</w:t>
      </w:r>
      <w:proofErr w:type="gramEnd"/>
      <w:r>
        <w:t xml:space="preserve"> as students realize</w:t>
      </w:r>
      <w:r w:rsidR="0077358A">
        <w:t>d</w:t>
      </w:r>
      <w:r>
        <w:t xml:space="preserve"> the time and ac</w:t>
      </w:r>
      <w:r w:rsidR="0090399D">
        <w:t>a</w:t>
      </w:r>
      <w:r>
        <w:t xml:space="preserve">demic expectations of the program.  </w:t>
      </w:r>
      <w:r w:rsidR="0077358A">
        <w:t xml:space="preserve">The </w:t>
      </w:r>
      <w:r w:rsidR="0090399D">
        <w:t>retention rate for the second year of the program was 95%.</w:t>
      </w:r>
    </w:p>
    <w:p w:rsidR="0090399D" w:rsidRDefault="0090399D" w:rsidP="005F78C4"/>
    <w:p w:rsidR="0090399D" w:rsidRDefault="0090399D" w:rsidP="005F78C4">
      <w:r>
        <w:t xml:space="preserve">The previous five years on quarters </w:t>
      </w:r>
      <w:proofErr w:type="gramStart"/>
      <w:r>
        <w:t>was also analyzed</w:t>
      </w:r>
      <w:proofErr w:type="gramEnd"/>
      <w:r>
        <w:t xml:space="preserve">.  The retention rate </w:t>
      </w:r>
      <w:proofErr w:type="gramStart"/>
      <w:r>
        <w:t>for  both</w:t>
      </w:r>
      <w:proofErr w:type="gramEnd"/>
      <w:r>
        <w:t xml:space="preserve"> the first and second years of the program was 95%.</w:t>
      </w:r>
    </w:p>
    <w:p w:rsidR="0090399D" w:rsidRDefault="0090399D" w:rsidP="005F78C4"/>
    <w:p w:rsidR="0090399D" w:rsidRDefault="0090399D" w:rsidP="005F78C4">
      <w:r>
        <w:t xml:space="preserve">The first semester of the program will continue to be analyzed to determine if the high attrition rate was a factor of the first semester on a semester system of </w:t>
      </w:r>
      <w:proofErr w:type="gramStart"/>
      <w:r>
        <w:t>if</w:t>
      </w:r>
      <w:proofErr w:type="gramEnd"/>
      <w:r>
        <w:t xml:space="preserve"> changes need to be made in the courses.</w:t>
      </w:r>
    </w:p>
    <w:p w:rsidR="004C52FC" w:rsidRDefault="00CC582B" w:rsidP="005F78C4">
      <w:pPr>
        <w:rPr>
          <w:rFonts w:ascii="Arial" w:hAnsi="Arial" w:cs="Arial"/>
          <w:color w:val="000000" w:themeColor="text1"/>
        </w:rPr>
      </w:pPr>
      <w:r>
        <w:rPr>
          <w:rFonts w:ascii="Arial" w:hAnsi="Arial" w:cs="Arial"/>
          <w:b/>
          <w:color w:val="000000" w:themeColor="text1"/>
        </w:rPr>
        <w:fldChar w:fldCharType="end"/>
      </w:r>
    </w:p>
    <w:p w:rsidR="004C52FC" w:rsidRDefault="004C52FC" w:rsidP="00377D40">
      <w:pPr>
        <w:spacing w:after="200" w:line="276" w:lineRule="auto"/>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A2E6B" w:rsidRDefault="001A2E6B" w:rsidP="00377D40">
      <w:pPr>
        <w:spacing w:after="200" w:line="276" w:lineRule="auto"/>
        <w:rPr>
          <w:rFonts w:ascii="Arial" w:hAnsi="Arial" w:cs="Arial"/>
          <w:color w:val="000000" w:themeColor="text1"/>
        </w:rPr>
        <w:sectPr w:rsidR="001A2E6B"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90494A" w:rsidRPr="00C66C7E" w:rsidRDefault="0090494A" w:rsidP="0090494A">
            <w:pPr>
              <w:tabs>
                <w:tab w:val="left" w:pos="1080"/>
              </w:tabs>
              <w:rPr>
                <w:rFonts w:ascii="Arial" w:hAnsi="Arial" w:cs="Arial"/>
              </w:rPr>
            </w:pPr>
            <w:r w:rsidRPr="00C66C7E">
              <w:rPr>
                <w:rFonts w:ascii="Arial" w:hAnsi="Arial" w:cs="Arial"/>
              </w:rPr>
              <w:t xml:space="preserve">The effectiveness of revised assessment techniques to evaluate individual student performance will be evaluated on a </w:t>
            </w:r>
            <w:proofErr w:type="gramStart"/>
            <w:r w:rsidRPr="00C66C7E">
              <w:rPr>
                <w:rFonts w:ascii="Arial" w:hAnsi="Arial" w:cs="Arial"/>
              </w:rPr>
              <w:t>course by course</w:t>
            </w:r>
            <w:proofErr w:type="gramEnd"/>
            <w:r w:rsidRPr="00C66C7E">
              <w:rPr>
                <w:rFonts w:ascii="Arial" w:hAnsi="Arial" w:cs="Arial"/>
              </w:rPr>
              <w:t xml:space="preserve"> basis as well as overall student outcomes.</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4D531F">
              <w:fldChar w:fldCharType="begin">
                <w:ffData>
                  <w:name w:val="Check1"/>
                  <w:enabled/>
                  <w:calcOnExit w:val="0"/>
                  <w:checkBox>
                    <w:sizeAuto/>
                    <w:default w:val="0"/>
                    <w:checked/>
                  </w:checkBox>
                </w:ffData>
              </w:fldChar>
            </w:r>
            <w:r w:rsidR="004D531F">
              <w:instrText xml:space="preserve"> FORMCHECKBOX </w:instrText>
            </w:r>
            <w:r w:rsidR="001271E5">
              <w:fldChar w:fldCharType="separate"/>
            </w:r>
            <w:r w:rsidR="004D531F">
              <w:fldChar w:fldCharType="end"/>
            </w:r>
            <w:bookmarkEnd w:id="0"/>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tc>
        <w:tc>
          <w:tcPr>
            <w:tcW w:w="6632" w:type="dxa"/>
          </w:tcPr>
          <w:p w:rsidR="00D37E1D" w:rsidRDefault="00CC582B" w:rsidP="00D37E1D">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37E1D">
              <w:t>This was specifically related to the mix of individual vs. group assignments within the courses.  An effective mix is necessary to evaluate both the individual's ability to complete the assignments and the ability to work in a collaborative manner.  Since each semester course has only been taught one time this goal is in progress.  At the end of this semester we will compare the results of the two years of assessment</w:t>
            </w:r>
            <w:r w:rsidR="00145816">
              <w:t xml:space="preserve"> for the fall semester</w:t>
            </w:r>
            <w:r w:rsidR="00D37E1D">
              <w:t>.  Comparison of the individual grades vs. group grades, student and faculty written feedback will be utilized</w:t>
            </w:r>
          </w:p>
          <w:p w:rsidR="001A2E6B" w:rsidRDefault="00D37E1D" w:rsidP="00D37E1D">
            <w:r>
              <w:t>.</w:t>
            </w:r>
            <w:r w:rsidR="00CC582B">
              <w:rPr>
                <w:rFonts w:ascii="Arial" w:hAnsi="Arial" w:cs="Arial"/>
                <w:b/>
                <w:color w:val="000000" w:themeColor="text1"/>
              </w:rPr>
              <w:fldChar w:fldCharType="end"/>
            </w:r>
          </w:p>
        </w:tc>
      </w:tr>
      <w:tr w:rsidR="001A2E6B" w:rsidTr="001A2E6B">
        <w:trPr>
          <w:trHeight w:val="1399"/>
        </w:trPr>
        <w:tc>
          <w:tcPr>
            <w:tcW w:w="3951" w:type="dxa"/>
          </w:tcPr>
          <w:p w:rsidR="0090494A" w:rsidRPr="00C66C7E" w:rsidRDefault="0090494A" w:rsidP="0090494A">
            <w:pPr>
              <w:tabs>
                <w:tab w:val="left" w:pos="1080"/>
              </w:tabs>
              <w:rPr>
                <w:rFonts w:ascii="Arial" w:hAnsi="Arial" w:cs="Arial"/>
              </w:rPr>
            </w:pPr>
            <w:r w:rsidRPr="00C66C7E">
              <w:rPr>
                <w:rFonts w:ascii="Arial" w:hAnsi="Arial" w:cs="Arial"/>
              </w:rPr>
              <w:t xml:space="preserve">New accreditation Standards </w:t>
            </w:r>
            <w:proofErr w:type="gramStart"/>
            <w:r w:rsidRPr="00C66C7E">
              <w:rPr>
                <w:rFonts w:ascii="Arial" w:hAnsi="Arial" w:cs="Arial"/>
              </w:rPr>
              <w:t>were established</w:t>
            </w:r>
            <w:proofErr w:type="gramEnd"/>
            <w:r w:rsidRPr="00C66C7E">
              <w:rPr>
                <w:rFonts w:ascii="Arial" w:hAnsi="Arial" w:cs="Arial"/>
              </w:rPr>
              <w:t xml:space="preserve"> in 2011 and become effective July 31, 2013.  The department is currently in the process of ensuring compliance with any new or changing Standards.</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1271E5">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ed/>
                  </w:checkBox>
                </w:ffData>
              </w:fldChar>
            </w:r>
            <w:r>
              <w:instrText xml:space="preserve"> FORMCHECKBOX </w:instrText>
            </w:r>
            <w:r w:rsidR="001271E5">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tc>
        <w:tc>
          <w:tcPr>
            <w:tcW w:w="6632" w:type="dxa"/>
          </w:tcPr>
          <w:p w:rsidR="001A2E6B" w:rsidRDefault="00CC582B" w:rsidP="00D37E1D">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37E1D">
              <w:t xml:space="preserve">The OTA Department hosted a reaccreditation visit on September 16 - 18, 2013.  The final results of the site visit will be received by the program in mid January. </w:t>
            </w:r>
            <w:r>
              <w:rPr>
                <w:rFonts w:ascii="Arial" w:hAnsi="Arial" w:cs="Arial"/>
                <w:b/>
                <w:color w:val="000000" w:themeColor="text1"/>
              </w:rPr>
              <w:fldChar w:fldCharType="end"/>
            </w:r>
          </w:p>
        </w:tc>
      </w:tr>
      <w:tr w:rsidR="001A2E6B" w:rsidTr="001A2E6B">
        <w:trPr>
          <w:trHeight w:val="1101"/>
        </w:trPr>
        <w:tc>
          <w:tcPr>
            <w:tcW w:w="3951" w:type="dxa"/>
          </w:tcPr>
          <w:p w:rsidR="0090494A" w:rsidRPr="00C66C7E" w:rsidRDefault="0090494A" w:rsidP="0090494A">
            <w:pPr>
              <w:tabs>
                <w:tab w:val="left" w:pos="1080"/>
              </w:tabs>
              <w:rPr>
                <w:rFonts w:ascii="Arial" w:hAnsi="Arial" w:cs="Arial"/>
              </w:rPr>
            </w:pPr>
            <w:r w:rsidRPr="00C66C7E">
              <w:rPr>
                <w:rFonts w:ascii="Arial" w:hAnsi="Arial" w:cs="Arial"/>
              </w:rPr>
              <w:t xml:space="preserve">With the semester </w:t>
            </w:r>
            <w:proofErr w:type="gramStart"/>
            <w:r w:rsidRPr="00C66C7E">
              <w:rPr>
                <w:rFonts w:ascii="Arial" w:hAnsi="Arial" w:cs="Arial"/>
              </w:rPr>
              <w:t>conversion</w:t>
            </w:r>
            <w:proofErr w:type="gramEnd"/>
            <w:r w:rsidRPr="00C66C7E">
              <w:rPr>
                <w:rFonts w:ascii="Arial" w:hAnsi="Arial" w:cs="Arial"/>
              </w:rPr>
              <w:t xml:space="preserve"> all courses are effectively taught for the first time during the academic year 2012-2013.  Each course </w:t>
            </w:r>
            <w:proofErr w:type="gramStart"/>
            <w:r w:rsidRPr="00C66C7E">
              <w:rPr>
                <w:rFonts w:ascii="Arial" w:hAnsi="Arial" w:cs="Arial"/>
              </w:rPr>
              <w:t>will be evaluated for effectiveness and revised accordingly</w:t>
            </w:r>
            <w:proofErr w:type="gramEnd"/>
            <w:r w:rsidRPr="00C66C7E">
              <w:rPr>
                <w:rFonts w:ascii="Arial" w:hAnsi="Arial" w:cs="Arial"/>
              </w:rPr>
              <w:t xml:space="preserve">.  Effectiveness </w:t>
            </w:r>
            <w:proofErr w:type="gramStart"/>
            <w:r w:rsidRPr="00C66C7E">
              <w:rPr>
                <w:rFonts w:ascii="Arial" w:hAnsi="Arial" w:cs="Arial"/>
              </w:rPr>
              <w:t>will be determined</w:t>
            </w:r>
            <w:proofErr w:type="gramEnd"/>
            <w:r w:rsidRPr="00C66C7E">
              <w:rPr>
                <w:rFonts w:ascii="Arial" w:hAnsi="Arial" w:cs="Arial"/>
              </w:rPr>
              <w:t xml:space="preserve"> by retention, grade spread, and student </w:t>
            </w:r>
            <w:r w:rsidRPr="00C66C7E">
              <w:rPr>
                <w:rFonts w:ascii="Arial" w:hAnsi="Arial" w:cs="Arial"/>
              </w:rPr>
              <w:lastRenderedPageBreak/>
              <w:t>feedback.</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1271E5">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tc>
        <w:tc>
          <w:tcPr>
            <w:tcW w:w="6632" w:type="dxa"/>
          </w:tcPr>
          <w:p w:rsidR="00145816" w:rsidRPr="00145816" w:rsidRDefault="00CC582B" w:rsidP="00145816">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145816" w:rsidRPr="00145816">
              <w:t>Since each semester course has only been taught one time this goal is in progress.  At the end of this semester we will compare the results of the two years of assessment</w:t>
            </w:r>
            <w:r w:rsidR="00145816">
              <w:t xml:space="preserve"> for the fall semester</w:t>
            </w:r>
            <w:r w:rsidR="00145816" w:rsidRPr="00145816">
              <w:t xml:space="preserve">.  </w:t>
            </w:r>
          </w:p>
          <w:p w:rsidR="001A2E6B" w:rsidRDefault="00145816" w:rsidP="00145816">
            <w:r w:rsidRPr="00145816">
              <w:t>.</w:t>
            </w:r>
            <w:r w:rsidR="00CC582B">
              <w:rPr>
                <w:rFonts w:ascii="Arial" w:hAnsi="Arial" w:cs="Arial"/>
                <w:b/>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t xml:space="preserve">One of the most pressing challenges facing the department is the upcoming change in the chair position.  While the department has been very thoughtful in its approach to anticipating the change, the review team recommends formal documentation of policies and processes so that these are not lost with the transition to a new chair.  A formal repository of knowledge </w:t>
            </w:r>
            <w:proofErr w:type="gramStart"/>
            <w:r>
              <w:rPr>
                <w:rFonts w:ascii="Arial" w:hAnsi="Arial" w:cs="Arial"/>
                <w:bCs/>
                <w:color w:val="000000"/>
              </w:rPr>
              <w:t>should be developed</w:t>
            </w:r>
            <w:proofErr w:type="gramEnd"/>
            <w:r>
              <w:rPr>
                <w:rFonts w:ascii="Arial" w:hAnsi="Arial" w:cs="Arial"/>
                <w:bCs/>
                <w:color w:val="000000"/>
              </w:rPr>
              <w:t xml:space="preserve"> to document current processes that will allow the person who steps into the role to benefit from the years of experience of the current chair.  Process documentation is going to be important to this department in the future.</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1271E5">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tc>
        <w:tc>
          <w:tcPr>
            <w:tcW w:w="6480" w:type="dxa"/>
          </w:tcPr>
          <w:p w:rsidR="001A2E6B" w:rsidRDefault="00CC582B" w:rsidP="00D9462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45CBA">
              <w:t xml:space="preserve">The department chair has begun to work with the administrative assistant to develop a calendar of significant dates throughout the year.  The initial dates included relate to accreditation (ACOTE) and the national certification organization (NBCOT).  This process will be expanded to include the general timing of institutional deadlines, </w:t>
            </w:r>
            <w:r w:rsidR="00D9462C">
              <w:t>admission processes and payload.</w:t>
            </w:r>
            <w:r w:rsidR="00E45CBA">
              <w:t xml:space="preserve"> </w:t>
            </w:r>
            <w:r>
              <w:rPr>
                <w:rFonts w:ascii="Arial" w:hAnsi="Arial" w:cs="Arial"/>
                <w:b/>
                <w:color w:val="000000" w:themeColor="text1"/>
              </w:rPr>
              <w:fldChar w:fldCharType="end"/>
            </w:r>
          </w:p>
        </w:tc>
      </w:tr>
      <w:tr w:rsidR="001A2E6B"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t xml:space="preserve">Once the new chair </w:t>
            </w:r>
            <w:proofErr w:type="gramStart"/>
            <w:r>
              <w:rPr>
                <w:rFonts w:ascii="Arial" w:hAnsi="Arial" w:cs="Arial"/>
                <w:bCs/>
                <w:color w:val="000000"/>
              </w:rPr>
              <w:t>has been selected</w:t>
            </w:r>
            <w:proofErr w:type="gramEnd"/>
            <w:r>
              <w:rPr>
                <w:rFonts w:ascii="Arial" w:hAnsi="Arial" w:cs="Arial"/>
                <w:bCs/>
                <w:color w:val="000000"/>
              </w:rPr>
              <w:t xml:space="preserve">, it is strongly recommended that the department develop goals to guide its direction.  These goals should be clear and explicit about where the department </w:t>
            </w:r>
            <w:r>
              <w:rPr>
                <w:rFonts w:ascii="Arial" w:hAnsi="Arial" w:cs="Arial"/>
                <w:bCs/>
                <w:color w:val="000000"/>
              </w:rPr>
              <w:lastRenderedPageBreak/>
              <w:t xml:space="preserve">intends to go in the future. </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1271E5">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tc>
        <w:tc>
          <w:tcPr>
            <w:tcW w:w="6480" w:type="dxa"/>
          </w:tcPr>
          <w:p w:rsidR="001A2E6B" w:rsidRDefault="00CC582B" w:rsidP="005C08E1">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9462C">
              <w:t>There is currently a three year strategic plan in place.  The new chair will be able to build upon this plan</w:t>
            </w:r>
            <w:r w:rsidR="005C08E1">
              <w:t>.  This plan is attached as an appendix</w:t>
            </w:r>
            <w:r w:rsidR="00D9462C">
              <w:t>.</w:t>
            </w:r>
            <w:r>
              <w:rPr>
                <w:rFonts w:ascii="Arial" w:hAnsi="Arial" w:cs="Arial"/>
                <w:b/>
                <w:color w:val="000000" w:themeColor="text1"/>
              </w:rPr>
              <w:fldChar w:fldCharType="end"/>
            </w:r>
          </w:p>
        </w:tc>
      </w:tr>
      <w:tr w:rsidR="001A2E6B"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lastRenderedPageBreak/>
              <w:t xml:space="preserve">While it appears </w:t>
            </w:r>
            <w:proofErr w:type="gramStart"/>
            <w:r>
              <w:rPr>
                <w:rFonts w:ascii="Arial" w:hAnsi="Arial" w:cs="Arial"/>
                <w:bCs/>
                <w:color w:val="000000"/>
              </w:rPr>
              <w:t>that</w:t>
            </w:r>
            <w:proofErr w:type="gramEnd"/>
            <w:r>
              <w:rPr>
                <w:rFonts w:ascii="Arial" w:hAnsi="Arial" w:cs="Arial"/>
                <w:bCs/>
                <w:color w:val="000000"/>
              </w:rPr>
              <w:t xml:space="preserve"> there is a considerable amount of qualitative data that is used by the department and that leads to some important improvements based on informal assessment, the department’s assessment practices could be strengthened considerably by a greater incorporation of quantitative data also.  A robust, detailed plan for assessment of both General Education outcomes and program outcomes needs to be developed, and it </w:t>
            </w:r>
            <w:proofErr w:type="gramStart"/>
            <w:r>
              <w:rPr>
                <w:rFonts w:ascii="Arial" w:hAnsi="Arial" w:cs="Arial"/>
                <w:bCs/>
                <w:color w:val="000000"/>
              </w:rPr>
              <w:t>is strongly recommended</w:t>
            </w:r>
            <w:proofErr w:type="gramEnd"/>
            <w:r>
              <w:rPr>
                <w:rFonts w:ascii="Arial" w:hAnsi="Arial" w:cs="Arial"/>
                <w:bCs/>
                <w:color w:val="000000"/>
              </w:rPr>
              <w:t xml:space="preserve"> that the department work with their division Learning Liaison in developing a plan and determining activities that would provide the needed data. There is no question that this quantitative data </w:t>
            </w:r>
            <w:proofErr w:type="gramStart"/>
            <w:r>
              <w:rPr>
                <w:rFonts w:ascii="Arial" w:hAnsi="Arial" w:cs="Arial"/>
                <w:bCs/>
                <w:color w:val="000000"/>
              </w:rPr>
              <w:t>is currently being generated</w:t>
            </w:r>
            <w:proofErr w:type="gramEnd"/>
            <w:r>
              <w:rPr>
                <w:rFonts w:ascii="Arial" w:hAnsi="Arial" w:cs="Arial"/>
                <w:bCs/>
                <w:color w:val="000000"/>
              </w:rPr>
              <w:t xml:space="preserve"> in the everyday activities of the faculty and students, but the department needs to capture and analyze this data and then document the results.  Not only would this provide evidence for assessment that is already </w:t>
            </w:r>
            <w:r>
              <w:rPr>
                <w:rFonts w:ascii="Arial" w:hAnsi="Arial" w:cs="Arial"/>
                <w:bCs/>
                <w:color w:val="000000"/>
              </w:rPr>
              <w:lastRenderedPageBreak/>
              <w:t>occurring</w:t>
            </w:r>
            <w:proofErr w:type="gramStart"/>
            <w:r>
              <w:rPr>
                <w:rFonts w:ascii="Arial" w:hAnsi="Arial" w:cs="Arial"/>
                <w:bCs/>
                <w:color w:val="000000"/>
              </w:rPr>
              <w:t>,</w:t>
            </w:r>
            <w:proofErr w:type="gramEnd"/>
            <w:r>
              <w:rPr>
                <w:rFonts w:ascii="Arial" w:hAnsi="Arial" w:cs="Arial"/>
                <w:bCs/>
                <w:color w:val="000000"/>
              </w:rPr>
              <w:t xml:space="preserve"> it would likely lead to additional assessment that may have benefits to student learning that are currently unrealized.</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1271E5">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ed/>
                  </w:checkBox>
                </w:ffData>
              </w:fldChar>
            </w:r>
            <w:r>
              <w:instrText xml:space="preserve"> FORMCHECKBOX </w:instrText>
            </w:r>
            <w:r w:rsidR="001271E5">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tc>
        <w:tc>
          <w:tcPr>
            <w:tcW w:w="6480" w:type="dxa"/>
          </w:tcPr>
          <w:p w:rsidR="001A2E6B" w:rsidRDefault="00CC582B" w:rsidP="00D9462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9462C">
              <w:t>As a part of the reaccreditation self-study the program evaluation plan has been updated.  Continued work will need to be done in the area of student and employee surveys.  The plan is attached.</w:t>
            </w:r>
            <w:r>
              <w:rPr>
                <w:rFonts w:ascii="Arial" w:hAnsi="Arial" w:cs="Arial"/>
                <w:b/>
                <w:color w:val="000000" w:themeColor="text1"/>
              </w:rPr>
              <w:fldChar w:fldCharType="end"/>
            </w:r>
          </w:p>
        </w:tc>
      </w:tr>
      <w:tr w:rsidR="001A2E6B"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lastRenderedPageBreak/>
              <w:t xml:space="preserve">In addition to </w:t>
            </w:r>
            <w:proofErr w:type="gramStart"/>
            <w:r>
              <w:rPr>
                <w:rFonts w:ascii="Arial" w:hAnsi="Arial" w:cs="Arial"/>
                <w:bCs/>
                <w:color w:val="000000"/>
              </w:rPr>
              <w:t>partnering</w:t>
            </w:r>
            <w:proofErr w:type="gramEnd"/>
            <w:r>
              <w:rPr>
                <w:rFonts w:ascii="Arial" w:hAnsi="Arial" w:cs="Arial"/>
                <w:bCs/>
                <w:color w:val="000000"/>
              </w:rPr>
              <w:t xml:space="preserve"> with the division Learning Liaison to bolster assessment efforts, the department is also strongly encouraged to partner with RAR to increase its knowledge regarding employment and transfer of graduates.  RAR has access to Ohio Department of Jobs and Family Services wage data that could provide valuable information on the employment and wage status of program graduates, and National Student Clearinghouse data could provide </w:t>
            </w:r>
            <w:proofErr w:type="gramStart"/>
            <w:r>
              <w:rPr>
                <w:rFonts w:ascii="Arial" w:hAnsi="Arial" w:cs="Arial"/>
                <w:bCs/>
                <w:color w:val="000000"/>
              </w:rPr>
              <w:t>more comprehensive data regarding graduates who transfer to other institutions</w:t>
            </w:r>
            <w:proofErr w:type="gramEnd"/>
            <w:r>
              <w:rPr>
                <w:rFonts w:ascii="Arial" w:hAnsi="Arial" w:cs="Arial"/>
                <w:bCs/>
                <w:color w:val="000000"/>
              </w:rPr>
              <w:t xml:space="preserve">.  By the next Program </w:t>
            </w:r>
            <w:proofErr w:type="gramStart"/>
            <w:r>
              <w:rPr>
                <w:rFonts w:ascii="Arial" w:hAnsi="Arial" w:cs="Arial"/>
                <w:bCs/>
                <w:color w:val="000000"/>
              </w:rPr>
              <w:t>Review</w:t>
            </w:r>
            <w:proofErr w:type="gramEnd"/>
            <w:r>
              <w:rPr>
                <w:rFonts w:ascii="Arial" w:hAnsi="Arial" w:cs="Arial"/>
                <w:bCs/>
                <w:color w:val="000000"/>
              </w:rPr>
              <w:t xml:space="preserve"> the department should have several years’ worth of data developed in collaboration with RAR.   This and the recommended work on assessment should be priorities for the department, and the incoming department chair should have a clear understanding that these are </w:t>
            </w:r>
            <w:r>
              <w:rPr>
                <w:rFonts w:ascii="Arial" w:hAnsi="Arial" w:cs="Arial"/>
                <w:bCs/>
                <w:color w:val="000000"/>
              </w:rPr>
              <w:lastRenderedPageBreak/>
              <w:t>priorities.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Pr="0090494A" w:rsidRDefault="001A2E6B" w:rsidP="0090494A">
            <w:pPr>
              <w:rPr>
                <w:rFonts w:ascii="Arial" w:hAnsi="Arial" w:cs="Arial"/>
                <w:color w:val="000000" w:themeColor="text1"/>
              </w:rPr>
            </w:pPr>
            <w:r w:rsidRPr="0090494A">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1271E5">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tc>
        <w:tc>
          <w:tcPr>
            <w:tcW w:w="6480" w:type="dxa"/>
          </w:tcPr>
          <w:p w:rsidR="001A2E6B" w:rsidRDefault="00CC582B" w:rsidP="005C08E1">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5C08E1">
              <w:t xml:space="preserve">The major portion of this recommendation has been put on hold for the new program director.  Review of successful current processes with other Life and Health Sciences chairpersons will be the completed before the end of the academic year as a starting point for the new chairperson. </w:t>
            </w:r>
            <w:r>
              <w:rPr>
                <w:rFonts w:ascii="Arial" w:hAnsi="Arial" w:cs="Arial"/>
                <w:b/>
                <w:color w:val="000000" w:themeColor="text1"/>
              </w:rPr>
              <w:fldChar w:fldCharType="end"/>
            </w:r>
          </w:p>
        </w:tc>
      </w:tr>
      <w:tr w:rsidR="001A2E6B" w:rsidRPr="0037786D" w:rsidTr="001A2E6B">
        <w:tc>
          <w:tcPr>
            <w:tcW w:w="3708" w:type="dxa"/>
          </w:tcPr>
          <w:p w:rsidR="0090494A" w:rsidRPr="0090494A" w:rsidRDefault="0090494A" w:rsidP="0090494A">
            <w:pPr>
              <w:rPr>
                <w:rFonts w:ascii="Arial" w:hAnsi="Arial" w:cs="Arial"/>
              </w:rPr>
            </w:pPr>
            <w:r>
              <w:rPr>
                <w:rFonts w:ascii="Arial" w:hAnsi="Arial" w:cs="Arial"/>
                <w:bCs/>
                <w:color w:val="000000"/>
              </w:rPr>
              <w:lastRenderedPageBreak/>
              <w:t xml:space="preserve">Given the excellence of the department’s work on cultural competence education, the department is strongly encouraged to share their approach with other departments at the college.  Perhaps a session at Fall Faculty Professional Development Day could be one means of demonstrating the department’s approach to cultural competence to other entities at the college.  </w:t>
            </w:r>
            <w:proofErr w:type="gramStart"/>
            <w:r>
              <w:rPr>
                <w:rFonts w:ascii="Arial" w:hAnsi="Arial" w:cs="Arial"/>
                <w:bCs/>
                <w:color w:val="000000"/>
              </w:rPr>
              <w:t>There may be other ways of informing the rest of the college that would also be effective.</w:t>
            </w:r>
            <w:proofErr w:type="gramEnd"/>
            <w:r>
              <w:rPr>
                <w:rFonts w:ascii="Arial" w:hAnsi="Arial" w:cs="Arial"/>
                <w:bCs/>
                <w:color w:val="000000"/>
              </w:rPr>
              <w:t xml:space="preserve">  The department is doing such superb work in this regard, it would be a shame if other departments </w:t>
            </w:r>
            <w:proofErr w:type="gramStart"/>
            <w:r>
              <w:rPr>
                <w:rFonts w:ascii="Arial" w:hAnsi="Arial" w:cs="Arial"/>
                <w:bCs/>
                <w:color w:val="000000"/>
              </w:rPr>
              <w:t>didn’t</w:t>
            </w:r>
            <w:proofErr w:type="gramEnd"/>
            <w:r>
              <w:rPr>
                <w:rFonts w:ascii="Arial" w:hAnsi="Arial" w:cs="Arial"/>
                <w:bCs/>
                <w:color w:val="000000"/>
              </w:rPr>
              <w:t xml:space="preserve"> have the opportunity to learn about it and develop similar efforts.</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1271E5">
              <w:fldChar w:fldCharType="separate"/>
            </w:r>
            <w:r w:rsidR="004D531F">
              <w:fldChar w:fldCharType="end"/>
            </w:r>
          </w:p>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p w:rsidR="001A2E6B" w:rsidRDefault="001A2E6B" w:rsidP="00D07030">
            <w:pPr>
              <w:pStyle w:val="ListParagraph"/>
              <w:ind w:left="0"/>
              <w:rPr>
                <w:rFonts w:ascii="Arial" w:hAnsi="Arial" w:cs="Arial"/>
                <w:color w:val="000000" w:themeColor="text1"/>
              </w:rPr>
            </w:pPr>
          </w:p>
          <w:p w:rsidR="001A2E6B" w:rsidRPr="0037786D"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1271E5">
              <w:fldChar w:fldCharType="separate"/>
            </w:r>
            <w:r w:rsidR="00F260DC">
              <w:fldChar w:fldCharType="end"/>
            </w:r>
          </w:p>
        </w:tc>
        <w:tc>
          <w:tcPr>
            <w:tcW w:w="6480" w:type="dxa"/>
          </w:tcPr>
          <w:p w:rsidR="001A2E6B" w:rsidRDefault="00CC582B" w:rsidP="00F545AE">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F29D7">
              <w:t xml:space="preserve">The current department chair has been the major facilitator of the cultural competency portion of the OTA program.  Orienting current faculty to the specific courses and modules is planned for this academic year.  Courses will </w:t>
            </w:r>
            <w:r w:rsidR="00F545AE">
              <w:t>b</w:t>
            </w:r>
            <w:r w:rsidR="002F29D7">
              <w:t xml:space="preserve">e team taught. </w:t>
            </w:r>
            <w:r>
              <w:rPr>
                <w:rFonts w:ascii="Arial" w:hAnsi="Arial" w:cs="Arial"/>
                <w:b/>
                <w:color w:val="000000" w:themeColor="text1"/>
              </w:rPr>
              <w:fldChar w:fldCharType="end"/>
            </w:r>
          </w:p>
        </w:tc>
      </w:tr>
      <w:tr w:rsidR="0090494A"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t xml:space="preserve">There was discussion in the review team meeting regarding the development of an associate to master’s degree program in occupational therapy at the University of Cincinnati.  While it is too soon to begin </w:t>
            </w:r>
            <w:proofErr w:type="gramStart"/>
            <w:r>
              <w:rPr>
                <w:rFonts w:ascii="Arial" w:hAnsi="Arial" w:cs="Arial"/>
                <w:bCs/>
                <w:color w:val="000000"/>
              </w:rPr>
              <w:t xml:space="preserve">at the </w:t>
            </w:r>
            <w:r>
              <w:rPr>
                <w:rFonts w:ascii="Arial" w:hAnsi="Arial" w:cs="Arial"/>
                <w:bCs/>
                <w:color w:val="000000"/>
              </w:rPr>
              <w:lastRenderedPageBreak/>
              <w:t>present time</w:t>
            </w:r>
            <w:proofErr w:type="gramEnd"/>
            <w:r>
              <w:rPr>
                <w:rFonts w:ascii="Arial" w:hAnsi="Arial" w:cs="Arial"/>
                <w:bCs/>
                <w:color w:val="000000"/>
              </w:rPr>
              <w:t>, when the program is developed at UC the department is strongly encouraged to move forward with its plans to develop an articulation agreement with UC that would provide a seamless transition pathway from Sinclair’s program to the higher degree level in the field.</w:t>
            </w:r>
          </w:p>
          <w:p w:rsidR="0090494A" w:rsidRPr="001F53A8" w:rsidRDefault="0090494A" w:rsidP="00D850D0">
            <w:pPr>
              <w:rPr>
                <w:rFonts w:ascii="Arial" w:hAnsi="Arial" w:cs="Arial"/>
              </w:rPr>
            </w:pPr>
          </w:p>
        </w:tc>
        <w:tc>
          <w:tcPr>
            <w:tcW w:w="2700" w:type="dxa"/>
          </w:tcPr>
          <w:p w:rsidR="0090494A" w:rsidRDefault="0090494A" w:rsidP="0090494A">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fldChar w:fldCharType="begin">
                <w:ffData>
                  <w:name w:val=""/>
                  <w:enabled/>
                  <w:calcOnExit w:val="0"/>
                  <w:checkBox>
                    <w:sizeAuto/>
                    <w:default w:val="0"/>
                    <w:checked/>
                  </w:checkBox>
                </w:ffData>
              </w:fldChar>
            </w:r>
            <w:r>
              <w:instrText xml:space="preserve"> FORMCHECKBOX </w:instrText>
            </w:r>
            <w:r w:rsidR="001271E5">
              <w:fldChar w:fldCharType="separate"/>
            </w:r>
            <w:r>
              <w:fldChar w:fldCharType="end"/>
            </w:r>
          </w:p>
          <w:p w:rsidR="0090494A" w:rsidRDefault="0090494A" w:rsidP="0090494A">
            <w:pPr>
              <w:pStyle w:val="ListParagraph"/>
              <w:ind w:left="0"/>
              <w:rPr>
                <w:rFonts w:ascii="Arial" w:hAnsi="Arial" w:cs="Arial"/>
                <w:color w:val="000000" w:themeColor="text1"/>
              </w:rPr>
            </w:pPr>
          </w:p>
          <w:p w:rsidR="0090494A" w:rsidRDefault="0090494A" w:rsidP="0090494A">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271E5">
              <w:fldChar w:fldCharType="separate"/>
            </w:r>
            <w:r>
              <w:fldChar w:fldCharType="end"/>
            </w:r>
          </w:p>
          <w:p w:rsidR="0090494A" w:rsidRDefault="0090494A" w:rsidP="0090494A">
            <w:pPr>
              <w:pStyle w:val="ListParagraph"/>
              <w:ind w:left="0"/>
              <w:rPr>
                <w:rFonts w:ascii="Arial" w:hAnsi="Arial" w:cs="Arial"/>
                <w:color w:val="000000" w:themeColor="text1"/>
              </w:rPr>
            </w:pPr>
          </w:p>
          <w:p w:rsidR="0090494A" w:rsidRDefault="0090494A" w:rsidP="0090494A">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271E5">
              <w:fldChar w:fldCharType="separate"/>
            </w:r>
            <w:r>
              <w:fldChar w:fldCharType="end"/>
            </w:r>
          </w:p>
        </w:tc>
        <w:tc>
          <w:tcPr>
            <w:tcW w:w="6480" w:type="dxa"/>
          </w:tcPr>
          <w:p w:rsidR="0090494A" w:rsidRDefault="0090494A" w:rsidP="002F29D7">
            <w:pPr>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F29D7">
              <w:t>The University of Cincinnati has just received approval from the Ohio Board of Regents to develop a masters of OT program.  The continued contacts will be facilitated as program chairs are hired at both institutions.</w:t>
            </w:r>
            <w:r>
              <w:rPr>
                <w:rFonts w:ascii="Arial" w:hAnsi="Arial" w:cs="Arial"/>
                <w:b/>
                <w:color w:val="000000" w:themeColor="text1"/>
              </w:rPr>
              <w:fldChar w:fldCharType="end"/>
            </w:r>
          </w:p>
        </w:tc>
      </w:tr>
      <w:tr w:rsidR="0090494A"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lastRenderedPageBreak/>
              <w:t xml:space="preserve">It was not clear from the self-study whether adjuncts </w:t>
            </w:r>
            <w:proofErr w:type="gramStart"/>
            <w:r>
              <w:rPr>
                <w:rFonts w:ascii="Arial" w:hAnsi="Arial" w:cs="Arial"/>
                <w:bCs/>
                <w:color w:val="000000"/>
              </w:rPr>
              <w:t>were given</w:t>
            </w:r>
            <w:proofErr w:type="gramEnd"/>
            <w:r>
              <w:rPr>
                <w:rFonts w:ascii="Arial" w:hAnsi="Arial" w:cs="Arial"/>
                <w:bCs/>
                <w:color w:val="000000"/>
              </w:rPr>
              <w:t xml:space="preserve"> an opportunity to inform the development of the self-study – in the next Program Review, it is recommended that adjunct faculty be given the opportunity for input.</w:t>
            </w:r>
          </w:p>
          <w:p w:rsidR="0090494A" w:rsidRPr="001F53A8" w:rsidRDefault="0090494A" w:rsidP="00D850D0">
            <w:pPr>
              <w:rPr>
                <w:rFonts w:ascii="Arial" w:hAnsi="Arial" w:cs="Arial"/>
              </w:rPr>
            </w:pPr>
          </w:p>
        </w:tc>
        <w:tc>
          <w:tcPr>
            <w:tcW w:w="2700" w:type="dxa"/>
          </w:tcPr>
          <w:p w:rsidR="0090494A" w:rsidRDefault="0090494A" w:rsidP="0090494A">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1271E5">
              <w:fldChar w:fldCharType="separate"/>
            </w:r>
            <w:r>
              <w:fldChar w:fldCharType="end"/>
            </w:r>
          </w:p>
          <w:p w:rsidR="0090494A" w:rsidRDefault="0090494A" w:rsidP="0090494A">
            <w:pPr>
              <w:pStyle w:val="ListParagraph"/>
              <w:ind w:left="0"/>
              <w:rPr>
                <w:rFonts w:ascii="Arial" w:hAnsi="Arial" w:cs="Arial"/>
                <w:color w:val="000000" w:themeColor="text1"/>
              </w:rPr>
            </w:pPr>
          </w:p>
          <w:p w:rsidR="0090494A" w:rsidRDefault="0090494A" w:rsidP="0090494A">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271E5">
              <w:fldChar w:fldCharType="separate"/>
            </w:r>
            <w:r>
              <w:fldChar w:fldCharType="end"/>
            </w:r>
          </w:p>
          <w:p w:rsidR="0090494A" w:rsidRDefault="0090494A" w:rsidP="0090494A">
            <w:pPr>
              <w:pStyle w:val="ListParagraph"/>
              <w:ind w:left="0"/>
              <w:rPr>
                <w:rFonts w:ascii="Arial" w:hAnsi="Arial" w:cs="Arial"/>
                <w:color w:val="000000" w:themeColor="text1"/>
              </w:rPr>
            </w:pPr>
          </w:p>
          <w:p w:rsidR="0090494A" w:rsidRDefault="0090494A" w:rsidP="0090494A">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271E5">
              <w:fldChar w:fldCharType="separate"/>
            </w:r>
            <w:r>
              <w:fldChar w:fldCharType="end"/>
            </w:r>
          </w:p>
        </w:tc>
        <w:tc>
          <w:tcPr>
            <w:tcW w:w="6480" w:type="dxa"/>
          </w:tcPr>
          <w:p w:rsidR="0090494A" w:rsidRDefault="0090494A" w:rsidP="002F29D7">
            <w:pPr>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F29D7">
              <w:t>This will be the responsibility of the new chairperson.</w:t>
            </w:r>
            <w:r>
              <w:rPr>
                <w:rFonts w:ascii="Arial" w:hAnsi="Arial" w:cs="Arial"/>
                <w:b/>
                <w:color w:val="000000" w:themeColor="text1"/>
              </w:rPr>
              <w:fldChar w:fldCharType="end"/>
            </w:r>
          </w:p>
        </w:tc>
      </w:tr>
      <w:tr w:rsidR="0090494A"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t>The department is in the process of adjusting admission requirements – the review team strongly recommends that the department use appropriate data in evaluating whether the new admission requirements are improving students’ success and report on what they find in their Annual Update submissions each year until the next Program Review.</w:t>
            </w:r>
          </w:p>
          <w:p w:rsidR="0090494A" w:rsidRPr="001F53A8" w:rsidRDefault="0090494A" w:rsidP="00D850D0">
            <w:pPr>
              <w:rPr>
                <w:rFonts w:ascii="Arial" w:hAnsi="Arial" w:cs="Arial"/>
              </w:rPr>
            </w:pPr>
          </w:p>
        </w:tc>
        <w:tc>
          <w:tcPr>
            <w:tcW w:w="2700" w:type="dxa"/>
          </w:tcPr>
          <w:p w:rsidR="0090494A" w:rsidRDefault="0090494A" w:rsidP="0090494A">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1271E5">
              <w:fldChar w:fldCharType="separate"/>
            </w:r>
            <w:r>
              <w:fldChar w:fldCharType="end"/>
            </w:r>
          </w:p>
          <w:p w:rsidR="0090494A" w:rsidRDefault="0090494A" w:rsidP="0090494A">
            <w:pPr>
              <w:pStyle w:val="ListParagraph"/>
              <w:ind w:left="0"/>
              <w:rPr>
                <w:rFonts w:ascii="Arial" w:hAnsi="Arial" w:cs="Arial"/>
                <w:color w:val="000000" w:themeColor="text1"/>
              </w:rPr>
            </w:pPr>
          </w:p>
          <w:p w:rsidR="0090494A" w:rsidRDefault="0090494A" w:rsidP="0090494A">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271E5">
              <w:fldChar w:fldCharType="separate"/>
            </w:r>
            <w:r>
              <w:fldChar w:fldCharType="end"/>
            </w:r>
          </w:p>
          <w:p w:rsidR="0090494A" w:rsidRDefault="0090494A" w:rsidP="0090494A">
            <w:pPr>
              <w:pStyle w:val="ListParagraph"/>
              <w:ind w:left="0"/>
              <w:rPr>
                <w:rFonts w:ascii="Arial" w:hAnsi="Arial" w:cs="Arial"/>
                <w:color w:val="000000" w:themeColor="text1"/>
              </w:rPr>
            </w:pPr>
          </w:p>
          <w:p w:rsidR="0090494A" w:rsidRDefault="0090494A" w:rsidP="0090494A">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271E5">
              <w:fldChar w:fldCharType="separate"/>
            </w:r>
            <w:r>
              <w:fldChar w:fldCharType="end"/>
            </w:r>
          </w:p>
        </w:tc>
        <w:tc>
          <w:tcPr>
            <w:tcW w:w="6480" w:type="dxa"/>
          </w:tcPr>
          <w:p w:rsidR="0090494A" w:rsidRDefault="0090494A" w:rsidP="002F29D7">
            <w:pPr>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F29D7">
              <w:t>This is part of the strategic plan and will be the responsibility of the new chairperson.</w:t>
            </w:r>
            <w:r>
              <w:rPr>
                <w:rFonts w:ascii="Arial" w:hAnsi="Arial" w:cs="Arial"/>
                <w:b/>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proofErr w:type="gramStart"/>
      <w:r w:rsidRPr="00CD2613">
        <w:rPr>
          <w:rFonts w:ascii="Arial" w:hAnsi="Arial" w:cs="Arial"/>
          <w:color w:val="000000" w:themeColor="text1"/>
        </w:rPr>
        <w:t>are listed</w:t>
      </w:r>
      <w:proofErr w:type="gramEnd"/>
      <w:r w:rsidRPr="00CD2613">
        <w:rPr>
          <w:rFonts w:ascii="Arial" w:hAnsi="Arial" w:cs="Arial"/>
          <w:color w:val="000000" w:themeColor="text1"/>
        </w:rPr>
        <w:t xml:space="preserve">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w:t>
      </w:r>
      <w:proofErr w:type="gramStart"/>
      <w:r w:rsidR="002D428E">
        <w:rPr>
          <w:rFonts w:ascii="Arial" w:hAnsi="Arial" w:cs="Arial"/>
          <w:b/>
          <w:color w:val="000000" w:themeColor="text1"/>
        </w:rPr>
        <w:t>5 year</w:t>
      </w:r>
      <w:proofErr w:type="gramEnd"/>
      <w:r w:rsidR="002D428E">
        <w:rPr>
          <w:rFonts w:ascii="Arial" w:hAnsi="Arial" w:cs="Arial"/>
          <w:b/>
          <w:color w:val="000000" w:themeColor="text1"/>
        </w:rPr>
        <w:t xml:space="preserve">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4D531F">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proofErr w:type="gramStart"/>
            <w:r w:rsidRPr="004C52FC">
              <w:rPr>
                <w:rFonts w:asciiTheme="minorHAnsi" w:hAnsiTheme="minorHAnsi" w:cs="Arial"/>
                <w:color w:val="000000" w:themeColor="text1"/>
                <w:sz w:val="20"/>
              </w:rPr>
              <w:t>To which degree(s) is this program outcome related?</w:t>
            </w:r>
            <w:proofErr w:type="gramEnd"/>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4D531F">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CC582B" w:rsidP="001D736E">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90399D">
              <w:t xml:space="preserve">Specific </w:t>
            </w:r>
            <w:proofErr w:type="gramStart"/>
            <w:r w:rsidR="0090399D">
              <w:t>assignments which demonstrated problem solving</w:t>
            </w:r>
            <w:proofErr w:type="gramEnd"/>
            <w:r w:rsidR="0090399D">
              <w:t xml:space="preserve"> were identified within each course.  The grades for each assignment </w:t>
            </w:r>
            <w:proofErr w:type="gramStart"/>
            <w:r w:rsidR="0090399D">
              <w:t>were analyzed</w:t>
            </w:r>
            <w:proofErr w:type="gramEnd"/>
            <w:r w:rsidR="0090399D">
              <w:t xml:space="preserve">.  Overall grades on problem solving assignments for the first year of the program </w:t>
            </w:r>
            <w:proofErr w:type="gramStart"/>
            <w:r w:rsidR="0090399D">
              <w:t>were compared</w:t>
            </w:r>
            <w:proofErr w:type="gramEnd"/>
            <w:r w:rsidR="0090399D">
              <w:t xml:space="preserve"> to the grades in the second year of the program to determine if there was an improvement in problem solving skills.</w:t>
            </w:r>
            <w:r>
              <w:rPr>
                <w:rFonts w:ascii="Arial" w:hAnsi="Arial" w:cs="Arial"/>
                <w:b/>
                <w:color w:val="000000" w:themeColor="text1"/>
              </w:rPr>
              <w:fldChar w:fldCharType="end"/>
            </w:r>
          </w:p>
          <w:p w:rsidR="004D531F" w:rsidRDefault="004D531F" w:rsidP="001D736E">
            <w:pPr>
              <w:ind w:left="72"/>
              <w:rPr>
                <w:rFonts w:asciiTheme="minorHAnsi" w:hAnsiTheme="minorHAnsi" w:cs="Arial"/>
                <w:color w:val="000000" w:themeColor="text1"/>
              </w:rPr>
            </w:pPr>
          </w:p>
          <w:p w:rsidR="004D531F" w:rsidRPr="004C52FC" w:rsidRDefault="004D531F" w:rsidP="001D736E">
            <w:pPr>
              <w:ind w:left="72"/>
              <w:rPr>
                <w:rFonts w:asciiTheme="minorHAnsi" w:hAnsiTheme="minorHAnsi" w:cs="Arial"/>
                <w:color w:val="000000" w:themeColor="text1"/>
              </w:rPr>
            </w:pPr>
          </w:p>
        </w:tc>
        <w:tc>
          <w:tcPr>
            <w:tcW w:w="4028" w:type="dxa"/>
            <w:shd w:val="clear" w:color="auto" w:fill="auto"/>
          </w:tcPr>
          <w:p w:rsidR="00B34F9E" w:rsidRPr="004C52FC" w:rsidRDefault="00CC582B" w:rsidP="0090399D">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90399D">
              <w:t>There was a 2.7% improvement in the overall scores of the second year students.  This is not considered to be significant.</w:t>
            </w:r>
            <w:bookmarkStart w:id="1" w:name="_GoBack"/>
            <w:bookmarkEnd w:id="1"/>
            <w:r>
              <w:rPr>
                <w:rFonts w:ascii="Arial" w:hAnsi="Arial" w:cs="Arial"/>
                <w:b/>
                <w:color w:val="000000" w:themeColor="text1"/>
              </w:rPr>
              <w:fldChar w:fldCharType="end"/>
            </w: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proofErr w:type="gramStart"/>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roofErr w:type="gramEnd"/>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90494A" w:rsidRPr="004C52FC" w:rsidTr="0090494A">
        <w:trPr>
          <w:trHeight w:val="274"/>
        </w:trPr>
        <w:tc>
          <w:tcPr>
            <w:tcW w:w="3708" w:type="dxa"/>
            <w:gridSpan w:val="2"/>
            <w:shd w:val="clear" w:color="auto" w:fill="FFFFFF"/>
          </w:tcPr>
          <w:p w:rsidR="0090494A" w:rsidRDefault="0090494A" w:rsidP="0090494A">
            <w:pPr>
              <w:rPr>
                <w:rFonts w:ascii="Calibri" w:hAnsi="Calibri" w:cs="Calibri"/>
                <w:color w:val="000000"/>
                <w:sz w:val="22"/>
                <w:szCs w:val="22"/>
              </w:rPr>
            </w:pPr>
            <w:r>
              <w:rPr>
                <w:rFonts w:ascii="Calibri" w:hAnsi="Calibri" w:cs="Calibri"/>
                <w:color w:val="000000"/>
                <w:sz w:val="22"/>
                <w:szCs w:val="22"/>
              </w:rPr>
              <w:t xml:space="preserve">Demonstrate the ability to </w:t>
            </w:r>
            <w:proofErr w:type="gramStart"/>
            <w:r>
              <w:rPr>
                <w:rFonts w:ascii="Calibri" w:hAnsi="Calibri" w:cs="Calibri"/>
                <w:color w:val="000000"/>
                <w:sz w:val="22"/>
                <w:szCs w:val="22"/>
              </w:rPr>
              <w:t>collect,</w:t>
            </w:r>
            <w:proofErr w:type="gramEnd"/>
            <w:r>
              <w:rPr>
                <w:rFonts w:ascii="Calibri" w:hAnsi="Calibri" w:cs="Calibri"/>
                <w:color w:val="000000"/>
                <w:sz w:val="22"/>
                <w:szCs w:val="22"/>
              </w:rPr>
              <w:t xml:space="preserve"> report and apply information relevant to the delivery of services as an entry-level occupational therapy assistant.</w:t>
            </w:r>
          </w:p>
        </w:tc>
        <w:tc>
          <w:tcPr>
            <w:tcW w:w="1742" w:type="dxa"/>
          </w:tcPr>
          <w:p w:rsidR="0090494A" w:rsidRDefault="0090494A" w:rsidP="0090494A">
            <w:pPr>
              <w:rPr>
                <w:rFonts w:ascii="Calibri" w:hAnsi="Calibri" w:cs="Calibri"/>
                <w:color w:val="000000"/>
                <w:sz w:val="22"/>
                <w:szCs w:val="22"/>
              </w:rPr>
            </w:pPr>
            <w:r>
              <w:rPr>
                <w:rFonts w:ascii="Calibri" w:hAnsi="Calibri" w:cs="Calibri"/>
                <w:color w:val="000000"/>
                <w:sz w:val="22"/>
                <w:szCs w:val="22"/>
              </w:rPr>
              <w:t xml:space="preserve">  ALH-1101  BIO-1107 COM-2206  HIM-1101  MAT-1130  OTA-1101  OTA-1201  OTA-1202  OTA-1251  OTA-1261  OTA-1301  OTA-1302  OTA-1351  OTA-1361  OTA-2401  OTA-2451  OTA-2461  OTA-2501  OTA-2551</w:t>
            </w:r>
          </w:p>
        </w:tc>
        <w:tc>
          <w:tcPr>
            <w:tcW w:w="1430" w:type="dxa"/>
            <w:shd w:val="clear" w:color="auto" w:fill="auto"/>
          </w:tcPr>
          <w:p w:rsidR="0090494A" w:rsidRPr="004C52FC" w:rsidRDefault="0090494A" w:rsidP="00842189">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72A93">
              <w:t>201</w:t>
            </w:r>
            <w:r w:rsidR="00842189">
              <w:t>4</w:t>
            </w:r>
            <w:r w:rsidR="00772A93">
              <w:t>-201</w:t>
            </w:r>
            <w:r w:rsidR="00842189">
              <w:t>5</w:t>
            </w:r>
            <w:r>
              <w:rPr>
                <w:rFonts w:ascii="Arial" w:hAnsi="Arial" w:cs="Arial"/>
                <w:color w:val="000000" w:themeColor="text1"/>
              </w:rPr>
              <w:fldChar w:fldCharType="end"/>
            </w:r>
          </w:p>
        </w:tc>
        <w:tc>
          <w:tcPr>
            <w:tcW w:w="2250" w:type="dxa"/>
          </w:tcPr>
          <w:p w:rsidR="0090494A" w:rsidRDefault="0090494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0155B">
              <w:rPr>
                <w:rFonts w:ascii="Arial" w:hAnsi="Arial" w:cs="Arial"/>
                <w:color w:val="000000" w:themeColor="text1"/>
              </w:rPr>
              <w:t> </w:t>
            </w:r>
            <w:r w:rsidR="0030155B">
              <w:rPr>
                <w:rFonts w:ascii="Arial" w:hAnsi="Arial" w:cs="Arial"/>
                <w:color w:val="000000" w:themeColor="text1"/>
              </w:rPr>
              <w:t> </w:t>
            </w:r>
            <w:r w:rsidR="0030155B">
              <w:rPr>
                <w:rFonts w:ascii="Arial" w:hAnsi="Arial" w:cs="Arial"/>
                <w:color w:val="000000" w:themeColor="text1"/>
              </w:rPr>
              <w:t> </w:t>
            </w:r>
            <w:r w:rsidR="0030155B">
              <w:rPr>
                <w:rFonts w:ascii="Arial" w:hAnsi="Arial" w:cs="Arial"/>
                <w:color w:val="000000" w:themeColor="text1"/>
              </w:rPr>
              <w:t> </w:t>
            </w:r>
            <w:r w:rsidR="0030155B">
              <w:rPr>
                <w:rFonts w:ascii="Arial" w:hAnsi="Arial" w:cs="Arial"/>
                <w:color w:val="000000" w:themeColor="text1"/>
              </w:rPr>
              <w:t> </w:t>
            </w:r>
            <w:r>
              <w:rPr>
                <w:rFonts w:ascii="Arial" w:hAnsi="Arial" w:cs="Arial"/>
                <w:color w:val="000000" w:themeColor="text1"/>
              </w:rPr>
              <w:fldChar w:fldCharType="end"/>
            </w:r>
          </w:p>
          <w:p w:rsidR="0090494A" w:rsidRPr="004C52FC" w:rsidRDefault="0090494A" w:rsidP="001A2E6B">
            <w:pPr>
              <w:ind w:left="72"/>
              <w:rPr>
                <w:rFonts w:asciiTheme="minorHAnsi" w:hAnsiTheme="minorHAnsi" w:cs="Arial"/>
                <w:color w:val="000000" w:themeColor="text1"/>
              </w:rPr>
            </w:pPr>
          </w:p>
        </w:tc>
        <w:tc>
          <w:tcPr>
            <w:tcW w:w="4028" w:type="dxa"/>
          </w:tcPr>
          <w:p w:rsidR="0090494A" w:rsidRDefault="0090494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42189">
              <w:t>n/a</w:t>
            </w:r>
            <w:r>
              <w:rPr>
                <w:rFonts w:ascii="Arial" w:hAnsi="Arial" w:cs="Arial"/>
                <w:color w:val="000000" w:themeColor="text1"/>
              </w:rPr>
              <w:fldChar w:fldCharType="end"/>
            </w:r>
          </w:p>
          <w:p w:rsidR="0090494A" w:rsidRPr="004C52FC" w:rsidRDefault="0090494A" w:rsidP="001A2E6B">
            <w:pPr>
              <w:ind w:left="72"/>
              <w:rPr>
                <w:rFonts w:asciiTheme="minorHAnsi" w:hAnsiTheme="minorHAnsi" w:cs="Arial"/>
                <w:color w:val="000000" w:themeColor="text1"/>
              </w:rPr>
            </w:pPr>
          </w:p>
        </w:tc>
      </w:tr>
      <w:tr w:rsidR="0090494A" w:rsidRPr="004C52FC" w:rsidTr="0090494A">
        <w:trPr>
          <w:trHeight w:val="72"/>
        </w:trPr>
        <w:tc>
          <w:tcPr>
            <w:tcW w:w="3708" w:type="dxa"/>
            <w:gridSpan w:val="2"/>
            <w:shd w:val="clear" w:color="auto" w:fill="FFFFFF"/>
          </w:tcPr>
          <w:p w:rsidR="0090494A" w:rsidRDefault="0090494A" w:rsidP="0090494A">
            <w:pPr>
              <w:rPr>
                <w:rFonts w:ascii="Calibri" w:hAnsi="Calibri" w:cs="Calibri"/>
                <w:color w:val="000000"/>
                <w:sz w:val="22"/>
                <w:szCs w:val="22"/>
              </w:rPr>
            </w:pPr>
            <w:r>
              <w:rPr>
                <w:rFonts w:ascii="Calibri" w:hAnsi="Calibri" w:cs="Calibri"/>
                <w:color w:val="000000"/>
                <w:sz w:val="22"/>
                <w:szCs w:val="22"/>
              </w:rPr>
              <w:t>Demonstrate the ability to deliver occupational therapy assistant services at entry-level competency under the supervision of an occupational therapist.</w:t>
            </w:r>
          </w:p>
        </w:tc>
        <w:tc>
          <w:tcPr>
            <w:tcW w:w="1742" w:type="dxa"/>
          </w:tcPr>
          <w:p w:rsidR="0090494A" w:rsidRDefault="0090494A" w:rsidP="0090494A">
            <w:pPr>
              <w:rPr>
                <w:rFonts w:ascii="Calibri" w:hAnsi="Calibri" w:cs="Calibri"/>
                <w:color w:val="000000"/>
                <w:sz w:val="22"/>
                <w:szCs w:val="22"/>
              </w:rPr>
            </w:pPr>
            <w:r>
              <w:rPr>
                <w:rFonts w:ascii="Calibri" w:hAnsi="Calibri" w:cs="Calibri"/>
                <w:color w:val="000000"/>
                <w:sz w:val="22"/>
                <w:szCs w:val="22"/>
              </w:rPr>
              <w:t xml:space="preserve">BIS-1120  COM-2206  ENG-1101 HIM-1101  OTA-1101  OTA-1201  OTA-1202  OTA-1251  OTA-1261  OTA-1301  OTA-1302  OTA-1351  OTA-1361  OTA-2401  OTA-2451  OTA-2461  OTA-2501  OTA-2551  </w:t>
            </w:r>
            <w:r>
              <w:rPr>
                <w:rFonts w:ascii="Calibri" w:hAnsi="Calibri" w:cs="Calibri"/>
                <w:color w:val="000000"/>
                <w:sz w:val="22"/>
                <w:szCs w:val="22"/>
              </w:rPr>
              <w:lastRenderedPageBreak/>
              <w:t>OTA-2560  OTA-2561</w:t>
            </w:r>
          </w:p>
        </w:tc>
        <w:tc>
          <w:tcPr>
            <w:tcW w:w="1430" w:type="dxa"/>
            <w:shd w:val="clear" w:color="auto" w:fill="auto"/>
          </w:tcPr>
          <w:p w:rsidR="0090494A" w:rsidRPr="004C52FC" w:rsidRDefault="0090494A" w:rsidP="00842189">
            <w:pPr>
              <w:rPr>
                <w:rFonts w:asciiTheme="minorHAnsi" w:hAnsiTheme="minorHAnsi"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72A93">
              <w:t>20</w:t>
            </w:r>
            <w:r w:rsidR="00842189">
              <w:t>12</w:t>
            </w:r>
            <w:r w:rsidR="00772A93">
              <w:t>-20</w:t>
            </w:r>
            <w:r w:rsidR="00842189">
              <w:t>13</w:t>
            </w:r>
            <w:r>
              <w:rPr>
                <w:rFonts w:ascii="Arial" w:hAnsi="Arial" w:cs="Arial"/>
                <w:color w:val="000000" w:themeColor="text1"/>
              </w:rPr>
              <w:fldChar w:fldCharType="end"/>
            </w:r>
          </w:p>
        </w:tc>
        <w:tc>
          <w:tcPr>
            <w:tcW w:w="2250" w:type="dxa"/>
          </w:tcPr>
          <w:p w:rsidR="0090494A" w:rsidRDefault="0090494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42189" w:rsidRPr="00842189">
              <w:t>Review of Fieldwork Performance Evaluation for the Occupational Therapy Assistant</w:t>
            </w:r>
            <w:r w:rsidR="00842189">
              <w:t xml:space="preserve"> from </w:t>
            </w:r>
            <w:r w:rsidR="00842189" w:rsidRPr="00842189">
              <w:t>OTA 2662</w:t>
            </w:r>
            <w:r w:rsidR="0030155B">
              <w:t xml:space="preserve"> Clinical Affiliation II.</w:t>
            </w:r>
            <w:r w:rsidR="00842189" w:rsidRPr="00842189">
              <w:t>     </w:t>
            </w:r>
            <w:r>
              <w:rPr>
                <w:rFonts w:ascii="Arial" w:hAnsi="Arial" w:cs="Arial"/>
                <w:color w:val="000000" w:themeColor="text1"/>
              </w:rPr>
              <w:fldChar w:fldCharType="end"/>
            </w:r>
          </w:p>
          <w:p w:rsidR="0090494A" w:rsidRPr="004C52FC" w:rsidRDefault="0090494A" w:rsidP="001A2E6B">
            <w:pPr>
              <w:ind w:left="72"/>
              <w:rPr>
                <w:rFonts w:asciiTheme="minorHAnsi" w:hAnsiTheme="minorHAnsi" w:cs="Arial"/>
                <w:color w:val="000000" w:themeColor="text1"/>
              </w:rPr>
            </w:pPr>
          </w:p>
        </w:tc>
        <w:tc>
          <w:tcPr>
            <w:tcW w:w="4028" w:type="dxa"/>
          </w:tcPr>
          <w:p w:rsidR="00F10A3E" w:rsidRDefault="0090494A" w:rsidP="005136D8">
            <w:pPr>
              <w:pStyle w:val="ListParagraph"/>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p>
          <w:p w:rsidR="005136D8" w:rsidRDefault="005136D8" w:rsidP="00F10A3E">
            <w:pPr>
              <w:pStyle w:val="ListParagraph"/>
              <w:tabs>
                <w:tab w:val="left" w:pos="5040"/>
              </w:tabs>
              <w:ind w:left="0"/>
            </w:pPr>
            <w:r>
              <w:t>A score of 4 is reserved for the top 5% of the students.  A score of 3 is considered to be a strong score.</w:t>
            </w:r>
          </w:p>
          <w:p w:rsidR="005136D8" w:rsidRDefault="005136D8" w:rsidP="00F10A3E">
            <w:pPr>
              <w:pStyle w:val="ListParagraph"/>
              <w:tabs>
                <w:tab w:val="left" w:pos="5040"/>
              </w:tabs>
              <w:ind w:left="0"/>
            </w:pPr>
          </w:p>
          <w:p w:rsidR="0090494A" w:rsidRDefault="00F10A3E" w:rsidP="00F10A3E">
            <w:pPr>
              <w:pStyle w:val="ListParagraph"/>
              <w:tabs>
                <w:tab w:val="left" w:pos="5040"/>
              </w:tabs>
              <w:ind w:left="0"/>
              <w:rPr>
                <w:rFonts w:ascii="Arial" w:hAnsi="Arial" w:cs="Arial"/>
                <w:color w:val="000000" w:themeColor="text1"/>
              </w:rPr>
            </w:pPr>
            <w:r>
              <w:t xml:space="preserve">Nine of the twenty-five items related </w:t>
            </w:r>
            <w:r w:rsidR="005136D8">
              <w:t>specifically to the delivery of OT services.  Twenty four sudents were evaluated.  The average</w:t>
            </w:r>
            <w:r w:rsidRPr="00F10A3E">
              <w:t xml:space="preserve"> </w:t>
            </w:r>
            <w:r w:rsidR="005136D8">
              <w:t xml:space="preserve">was 3.3.  Three items tied for the highest average of 3.5: Items 2 and 3 which related to safety, and Item 15 Activity </w:t>
            </w:r>
            <w:r w:rsidR="005136D8">
              <w:lastRenderedPageBreak/>
              <w:t xml:space="preserve">Analysis.  </w:t>
            </w:r>
            <w:r w:rsidRPr="00F10A3E">
              <w:t xml:space="preserve">The lowest average was Item 17. Modify Intervention Plan with an average of 3.1.  </w:t>
            </w:r>
            <w:r w:rsidR="0090494A">
              <w:rPr>
                <w:rFonts w:ascii="Arial" w:hAnsi="Arial" w:cs="Arial"/>
                <w:color w:val="000000" w:themeColor="text1"/>
              </w:rPr>
              <w:fldChar w:fldCharType="end"/>
            </w:r>
          </w:p>
          <w:p w:rsidR="0090494A" w:rsidRPr="004C52FC" w:rsidRDefault="0090494A" w:rsidP="001A2E6B">
            <w:pPr>
              <w:ind w:left="72"/>
              <w:rPr>
                <w:rFonts w:asciiTheme="minorHAnsi" w:hAnsiTheme="minorHAnsi" w:cs="Arial"/>
                <w:color w:val="000000" w:themeColor="text1"/>
              </w:rPr>
            </w:pPr>
          </w:p>
        </w:tc>
      </w:tr>
      <w:tr w:rsidR="0090494A" w:rsidRPr="004C52FC" w:rsidTr="0090494A">
        <w:trPr>
          <w:trHeight w:val="72"/>
        </w:trPr>
        <w:tc>
          <w:tcPr>
            <w:tcW w:w="3708" w:type="dxa"/>
            <w:gridSpan w:val="2"/>
            <w:shd w:val="clear" w:color="auto" w:fill="FFFFFF"/>
          </w:tcPr>
          <w:p w:rsidR="0090494A" w:rsidRDefault="0090494A" w:rsidP="0090494A">
            <w:pPr>
              <w:rPr>
                <w:rFonts w:ascii="Calibri" w:hAnsi="Calibri" w:cs="Calibri"/>
                <w:color w:val="000000"/>
                <w:sz w:val="22"/>
                <w:szCs w:val="22"/>
              </w:rPr>
            </w:pPr>
            <w:r>
              <w:rPr>
                <w:rFonts w:ascii="Calibri" w:hAnsi="Calibri" w:cs="Calibri"/>
                <w:color w:val="000000"/>
                <w:sz w:val="22"/>
                <w:szCs w:val="22"/>
              </w:rPr>
              <w:lastRenderedPageBreak/>
              <w:t>Demonstrate values, attitudes and behaviors congruent with the occupational therapy profession's philosophy, standards and ethics.</w:t>
            </w:r>
          </w:p>
        </w:tc>
        <w:tc>
          <w:tcPr>
            <w:tcW w:w="1742" w:type="dxa"/>
          </w:tcPr>
          <w:p w:rsidR="0090494A" w:rsidRDefault="0090494A" w:rsidP="0090494A">
            <w:pPr>
              <w:rPr>
                <w:rFonts w:ascii="Calibri" w:hAnsi="Calibri" w:cs="Calibri"/>
                <w:color w:val="000000"/>
                <w:sz w:val="22"/>
                <w:szCs w:val="22"/>
              </w:rPr>
            </w:pPr>
            <w:r>
              <w:rPr>
                <w:rFonts w:ascii="Calibri" w:hAnsi="Calibri" w:cs="Calibri"/>
                <w:color w:val="000000"/>
                <w:sz w:val="22"/>
                <w:szCs w:val="22"/>
              </w:rPr>
              <w:t>COM-2206  OTA-1101  OTA-1201 OTA-1202  OTA-1251  OTA-1261  OTA-1301  OTA-1302  OTA-1351  OTA-1361  OTA-2401  OTA-2451  OTA-2461  OTA-2501  OTA-2551  OTA-2560  OTA-2561  OTA-2662  OTA-2663  SOC-1101</w:t>
            </w:r>
          </w:p>
        </w:tc>
        <w:tc>
          <w:tcPr>
            <w:tcW w:w="1430" w:type="dxa"/>
            <w:shd w:val="clear" w:color="auto" w:fill="auto"/>
          </w:tcPr>
          <w:p w:rsidR="0090494A" w:rsidRPr="004C52FC" w:rsidRDefault="0090494A" w:rsidP="00842189">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72A93">
              <w:t>201</w:t>
            </w:r>
            <w:r w:rsidR="00842189">
              <w:t>3</w:t>
            </w:r>
            <w:r w:rsidR="00772A93">
              <w:t>-201</w:t>
            </w:r>
            <w:r w:rsidR="00842189">
              <w:t>4</w:t>
            </w:r>
            <w:r>
              <w:rPr>
                <w:rFonts w:ascii="Arial" w:hAnsi="Arial" w:cs="Arial"/>
                <w:color w:val="000000" w:themeColor="text1"/>
              </w:rPr>
              <w:fldChar w:fldCharType="end"/>
            </w:r>
          </w:p>
        </w:tc>
        <w:tc>
          <w:tcPr>
            <w:tcW w:w="2250" w:type="dxa"/>
          </w:tcPr>
          <w:p w:rsidR="0090494A" w:rsidRDefault="0090494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90494A" w:rsidRPr="004C52FC" w:rsidRDefault="0090494A" w:rsidP="001A2E6B">
            <w:pPr>
              <w:ind w:left="72"/>
              <w:rPr>
                <w:rFonts w:asciiTheme="minorHAnsi" w:hAnsiTheme="minorHAnsi" w:cs="Arial"/>
                <w:color w:val="000000" w:themeColor="text1"/>
              </w:rPr>
            </w:pPr>
          </w:p>
        </w:tc>
        <w:tc>
          <w:tcPr>
            <w:tcW w:w="4028" w:type="dxa"/>
          </w:tcPr>
          <w:p w:rsidR="0090494A" w:rsidRDefault="0090494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0155B">
              <w:t>n/a</w:t>
            </w:r>
            <w:r>
              <w:rPr>
                <w:rFonts w:ascii="Arial" w:hAnsi="Arial" w:cs="Arial"/>
                <w:color w:val="000000" w:themeColor="text1"/>
              </w:rPr>
              <w:fldChar w:fldCharType="end"/>
            </w:r>
          </w:p>
          <w:p w:rsidR="0090494A" w:rsidRPr="004C52FC" w:rsidRDefault="0090494A" w:rsidP="001A2E6B">
            <w:pPr>
              <w:ind w:left="72"/>
              <w:rPr>
                <w:rFonts w:asciiTheme="minorHAnsi" w:hAnsiTheme="minorHAnsi" w:cs="Arial"/>
                <w:color w:val="000000" w:themeColor="text1"/>
              </w:rPr>
            </w:pPr>
          </w:p>
        </w:tc>
      </w:tr>
    </w:tbl>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w:t>
      </w:r>
      <w:proofErr w:type="gramStart"/>
      <w:r w:rsidRPr="00CE118B">
        <w:rPr>
          <w:rFonts w:ascii="Arial" w:hAnsi="Arial" w:cs="Arial"/>
          <w:color w:val="000000" w:themeColor="text1"/>
        </w:rPr>
        <w:t>as a result</w:t>
      </w:r>
      <w:proofErr w:type="gramEnd"/>
      <w:r w:rsidRPr="00CE118B">
        <w:rPr>
          <w:rFonts w:ascii="Arial" w:hAnsi="Arial" w:cs="Arial"/>
          <w:color w:val="000000" w:themeColor="text1"/>
        </w:rPr>
        <w:t xml:space="preserve">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CC582B" w:rsidRDefault="00CC582B" w:rsidP="003E791C">
      <w:pPr>
        <w:pStyle w:val="ListParagraph"/>
        <w:tabs>
          <w:tab w:val="left" w:pos="5040"/>
        </w:tabs>
        <w:ind w:left="0"/>
        <w:rPr>
          <w:rFonts w:ascii="Arial" w:hAnsi="Arial" w:cs="Arial"/>
          <w:b/>
          <w:color w:val="000000" w:themeColor="text1"/>
        </w:rPr>
      </w:pPr>
    </w:p>
    <w:p w:rsidR="003E791C" w:rsidRDefault="00CC582B" w:rsidP="003E791C">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53855">
        <w:t>No.  We will however change how we are assessing general education and utilize the college general education rubrics in each course the Spring Semester.</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CC582B">
      <w:pPr>
        <w:tabs>
          <w:tab w:val="left" w:pos="5040"/>
        </w:tabs>
        <w:rPr>
          <w:rFonts w:ascii="Arial" w:hAnsi="Arial" w:cs="Arial"/>
          <w:color w:val="000000" w:themeColor="text1"/>
        </w:rPr>
      </w:pPr>
    </w:p>
    <w:p w:rsidR="00CC582B" w:rsidRPr="00CC582B" w:rsidRDefault="00CC582B" w:rsidP="00CC582B">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53855">
        <w:t>N/A</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2D428E" w:rsidRDefault="002D428E">
      <w:pPr>
        <w:pStyle w:val="ListParagraph"/>
        <w:tabs>
          <w:tab w:val="left" w:pos="5040"/>
        </w:tabs>
        <w:ind w:left="0"/>
        <w:rPr>
          <w:rFonts w:ascii="Arial" w:hAnsi="Arial" w:cs="Arial"/>
          <w:b/>
          <w:color w:val="000000" w:themeColor="text1"/>
        </w:rPr>
      </w:pPr>
    </w:p>
    <w:p w:rsidR="001A2E6B" w:rsidRDefault="001A2E6B">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w:t>
      </w:r>
      <w:proofErr w:type="gramStart"/>
      <w:r w:rsidR="00A63ACE" w:rsidRPr="00CE118B">
        <w:rPr>
          <w:rFonts w:ascii="Arial" w:hAnsi="Arial" w:cs="Arial"/>
          <w:color w:val="000000" w:themeColor="text1"/>
        </w:rPr>
        <w:t>as a result</w:t>
      </w:r>
      <w:proofErr w:type="gramEnd"/>
      <w:r w:rsidR="00A63ACE" w:rsidRPr="00CE118B">
        <w:rPr>
          <w:rFonts w:ascii="Arial" w:hAnsi="Arial" w:cs="Arial"/>
          <w:color w:val="000000" w:themeColor="text1"/>
        </w:rPr>
        <w:t xml:space="preserve">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CC582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414EA">
        <w:t>Although it is within a range considered as successful by our national professional association, the OTA program would like to see the students score higher on the skill of modifying interverion plans.  We intend to add more simulated patient treatments within the second year of the program.</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1A2E6B" w:rsidRDefault="00CC582B"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414EA">
        <w:t>An increased average on this item on the</w:t>
      </w:r>
      <w:r w:rsidR="00E414EA" w:rsidRPr="00E414EA">
        <w:t>Fieldwork Performance Evaluation for the Occupational Therapy Assistant</w:t>
      </w:r>
      <w:r w:rsidR="00E414EA">
        <w:t>.</w:t>
      </w:r>
      <w:r>
        <w:rPr>
          <w:rFonts w:ascii="Arial" w:hAnsi="Arial" w:cs="Arial"/>
          <w:b/>
          <w:color w:val="000000" w:themeColor="text1"/>
        </w:rPr>
        <w:fldChar w:fldCharType="end"/>
      </w:r>
    </w:p>
    <w:p w:rsidR="00EC6B80" w:rsidRPr="001A2E6B" w:rsidRDefault="00EC6B80" w:rsidP="001A2E6B">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 xml:space="preserve">that </w:t>
      </w:r>
      <w:proofErr w:type="gramStart"/>
      <w:r w:rsidR="004C52FC" w:rsidRPr="004C52FC">
        <w:rPr>
          <w:rFonts w:ascii="Arial" w:hAnsi="Arial" w:cs="Arial"/>
          <w:color w:val="000000" w:themeColor="text1"/>
        </w:rPr>
        <w:t>were planned</w:t>
      </w:r>
      <w:proofErr w:type="gramEnd"/>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proofErr w:type="gramStart"/>
      <w:r w:rsidR="004C52FC" w:rsidRPr="004C52FC">
        <w:rPr>
          <w:rFonts w:ascii="Arial" w:hAnsi="Arial" w:cs="Arial"/>
          <w:color w:val="000000" w:themeColor="text1"/>
        </w:rPr>
        <w:t>Are further changes needed</w:t>
      </w:r>
      <w:proofErr w:type="gramEnd"/>
      <w:r w:rsidR="004C52FC" w:rsidRPr="004C52FC">
        <w:rPr>
          <w:rFonts w:ascii="Arial" w:hAnsi="Arial" w:cs="Arial"/>
          <w:color w:val="000000" w:themeColor="text1"/>
        </w:rPr>
        <w:t xml:space="preserve"> based on these results?</w:t>
      </w:r>
      <w:r w:rsidR="004C52FC">
        <w:rPr>
          <w:rFonts w:ascii="Arial" w:hAnsi="Arial" w:cs="Arial"/>
          <w:color w:val="000000" w:themeColor="text1"/>
        </w:rPr>
        <w:t xml:space="preserve"> </w:t>
      </w:r>
    </w:p>
    <w:p w:rsidR="00CC582B" w:rsidRPr="00CC582B" w:rsidRDefault="00CC582B" w:rsidP="00CC582B">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9D4AB8">
        <w:t>The last annual update was 2011-2012.  The focus at that time was the completion of the semester transition.  All courses were successfully converted to a semester format.  The courses are being taught for the second time this year.  They will be evaluated on a course by course basis and appropriate changes made.</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4C52FC" w:rsidRPr="001A2E6B" w:rsidRDefault="004C52FC" w:rsidP="001A2E6B">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Are there any other improvement efforts that </w:t>
      </w:r>
      <w:proofErr w:type="gramStart"/>
      <w:r w:rsidRPr="004C52FC">
        <w:rPr>
          <w:rFonts w:ascii="Arial" w:hAnsi="Arial" w:cs="Arial"/>
          <w:color w:val="000000" w:themeColor="text1"/>
        </w:rPr>
        <w:t>have not been discussed</w:t>
      </w:r>
      <w:proofErr w:type="gramEnd"/>
      <w:r w:rsidRPr="004C52FC">
        <w:rPr>
          <w:rFonts w:ascii="Arial" w:hAnsi="Arial" w:cs="Arial"/>
          <w:color w:val="000000" w:themeColor="text1"/>
        </w:rPr>
        <w:t xml:space="preserve">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A2E6B" w:rsidRDefault="001D736E" w:rsidP="001A2E6B">
      <w:pPr>
        <w:tabs>
          <w:tab w:val="left" w:pos="5040"/>
        </w:tabs>
        <w:rPr>
          <w:rFonts w:ascii="Arial" w:hAnsi="Arial" w:cs="Arial"/>
          <w:color w:val="000000" w:themeColor="text1"/>
        </w:rPr>
      </w:pPr>
    </w:p>
    <w:p w:rsidR="001A2E6B" w:rsidRDefault="00CC582B"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9D4AB8">
        <w:t>The focus this year is to prepare the department for the transition to a new chairperson.  Courses which have been wholly taught by the current program chairperson are being team taught this academic year to prepare faculty to take over the courses.</w:t>
      </w:r>
      <w:r>
        <w:rPr>
          <w:rFonts w:ascii="Arial" w:hAnsi="Arial" w:cs="Arial"/>
          <w:b/>
          <w:color w:val="000000" w:themeColor="text1"/>
        </w:rPr>
        <w:fldChar w:fldCharType="end"/>
      </w:r>
    </w:p>
    <w:p w:rsidR="00A201E2" w:rsidRDefault="00A201E2">
      <w:pPr>
        <w:spacing w:after="200" w:line="276" w:lineRule="auto"/>
        <w:rPr>
          <w:rFonts w:ascii="Arial" w:hAnsi="Arial" w:cs="Arial"/>
          <w:color w:val="000000" w:themeColor="text1"/>
        </w:rPr>
      </w:pPr>
    </w:p>
    <w:p w:rsidR="004D531F" w:rsidRDefault="004D531F" w:rsidP="00FA24D1">
      <w:pPr>
        <w:pStyle w:val="ListParagraph"/>
        <w:tabs>
          <w:tab w:val="left" w:pos="5040"/>
        </w:tabs>
        <w:rPr>
          <w:rFonts w:ascii="Arial" w:hAnsi="Arial" w:cs="Arial"/>
          <w:b/>
          <w:color w:val="000000" w:themeColor="text1"/>
        </w:rPr>
        <w:sectPr w:rsidR="004D531F"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90494A" w:rsidRPr="0090494A" w:rsidTr="0090494A">
        <w:trPr>
          <w:trHeight w:val="300"/>
        </w:trPr>
        <w:tc>
          <w:tcPr>
            <w:tcW w:w="960" w:type="dxa"/>
            <w:tcBorders>
              <w:top w:val="nil"/>
              <w:left w:val="nil"/>
              <w:bottom w:val="nil"/>
              <w:right w:val="nil"/>
            </w:tcBorders>
            <w:shd w:val="clear" w:color="auto" w:fill="auto"/>
            <w:noWrap/>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FY 12-13</w:t>
            </w:r>
          </w:p>
        </w:tc>
      </w:tr>
      <w:tr w:rsidR="0090494A" w:rsidRPr="0090494A" w:rsidTr="0090494A">
        <w:trPr>
          <w:trHeight w:val="300"/>
        </w:trPr>
        <w:tc>
          <w:tcPr>
            <w:tcW w:w="9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23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OTA.AAS</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30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24</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23</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31</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29</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25</w:t>
            </w:r>
          </w:p>
        </w:tc>
      </w:tr>
    </w:tbl>
    <w:p w:rsidR="0090494A" w:rsidRDefault="0090494A" w:rsidP="00B61D81">
      <w:pPr>
        <w:rPr>
          <w:rFonts w:ascii="Arial" w:hAnsi="Arial" w:cs="Arial"/>
          <w:b/>
          <w:color w:val="000000" w:themeColor="text1"/>
        </w:rPr>
      </w:pPr>
    </w:p>
    <w:p w:rsidR="004D531F" w:rsidRDefault="004D531F" w:rsidP="00B61D81">
      <w:pPr>
        <w:rPr>
          <w:rFonts w:ascii="Arial" w:hAnsi="Arial" w:cs="Arial"/>
          <w:b/>
          <w:color w:val="000000" w:themeColor="text1"/>
        </w:rPr>
      </w:pPr>
    </w:p>
    <w:p w:rsidR="004D531F" w:rsidRDefault="004D531F" w:rsidP="00B61D81">
      <w:pPr>
        <w:rPr>
          <w:rFonts w:ascii="Arial" w:hAnsi="Arial" w:cs="Arial"/>
          <w:b/>
          <w:color w:val="000000" w:themeColor="text1"/>
        </w:rPr>
      </w:pPr>
    </w:p>
    <w:p w:rsidR="004D531F" w:rsidRDefault="004D531F">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F930A9" w:rsidRDefault="00F930A9" w:rsidP="00225B53">
      <w:pPr>
        <w:spacing w:after="200" w:line="276" w:lineRule="auto"/>
        <w:rPr>
          <w:rFonts w:ascii="Arial" w:hAnsi="Arial" w:cs="Arial"/>
          <w:b/>
          <w:color w:val="000000" w:themeColor="text1"/>
        </w:rPr>
      </w:pP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90494A" w:rsidRPr="0090494A" w:rsidTr="0090494A">
        <w:trPr>
          <w:trHeight w:val="600"/>
        </w:trPr>
        <w:tc>
          <w:tcPr>
            <w:tcW w:w="1420" w:type="dxa"/>
            <w:tcBorders>
              <w:top w:val="nil"/>
              <w:left w:val="nil"/>
              <w:bottom w:val="nil"/>
              <w:right w:val="nil"/>
            </w:tcBorders>
            <w:shd w:val="clear" w:color="auto" w:fill="auto"/>
            <w:hideMark/>
          </w:tcPr>
          <w:p w:rsidR="0090494A" w:rsidRPr="0090494A" w:rsidRDefault="0090494A" w:rsidP="0090494A">
            <w:pPr>
              <w:rPr>
                <w:rFonts w:ascii="Calibri" w:hAnsi="Calibri" w:cs="Calibri"/>
                <w:b/>
                <w:bCs/>
                <w:color w:val="000000"/>
                <w:sz w:val="22"/>
                <w:szCs w:val="22"/>
              </w:rPr>
            </w:pPr>
            <w:r w:rsidRPr="0090494A">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90494A" w:rsidRPr="0090494A" w:rsidRDefault="0090494A" w:rsidP="0090494A">
            <w:pPr>
              <w:rPr>
                <w:rFonts w:ascii="Calibri" w:hAnsi="Calibri" w:cs="Calibri"/>
                <w:b/>
                <w:bCs/>
                <w:color w:val="000000"/>
                <w:sz w:val="22"/>
                <w:szCs w:val="22"/>
              </w:rPr>
            </w:pPr>
            <w:r w:rsidRPr="0090494A">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90494A" w:rsidRPr="0090494A" w:rsidRDefault="0090494A" w:rsidP="0090494A">
            <w:pPr>
              <w:rPr>
                <w:rFonts w:ascii="Calibri" w:hAnsi="Calibri" w:cs="Calibri"/>
                <w:b/>
                <w:bCs/>
                <w:color w:val="000000"/>
                <w:sz w:val="22"/>
                <w:szCs w:val="22"/>
              </w:rPr>
            </w:pPr>
            <w:r w:rsidRPr="0090494A">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90494A" w:rsidRPr="0090494A" w:rsidRDefault="0090494A" w:rsidP="0090494A">
            <w:pPr>
              <w:jc w:val="right"/>
              <w:rPr>
                <w:rFonts w:ascii="Calibri" w:hAnsi="Calibri" w:cs="Calibri"/>
                <w:b/>
                <w:bCs/>
                <w:color w:val="000000"/>
                <w:sz w:val="22"/>
                <w:szCs w:val="22"/>
              </w:rPr>
            </w:pPr>
            <w:r w:rsidRPr="0090494A">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90494A" w:rsidRPr="0090494A" w:rsidRDefault="0090494A" w:rsidP="0090494A">
            <w:pPr>
              <w:jc w:val="right"/>
              <w:rPr>
                <w:rFonts w:ascii="Calibri" w:hAnsi="Calibri" w:cs="Calibri"/>
                <w:b/>
                <w:bCs/>
                <w:color w:val="000000"/>
                <w:sz w:val="22"/>
                <w:szCs w:val="22"/>
              </w:rPr>
            </w:pPr>
            <w:r w:rsidRPr="0090494A">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90494A" w:rsidRPr="0090494A" w:rsidRDefault="0090494A" w:rsidP="0090494A">
            <w:pPr>
              <w:jc w:val="right"/>
              <w:rPr>
                <w:rFonts w:ascii="Calibri" w:hAnsi="Calibri" w:cs="Calibri"/>
                <w:b/>
                <w:bCs/>
                <w:color w:val="000000"/>
                <w:sz w:val="22"/>
                <w:szCs w:val="22"/>
              </w:rPr>
            </w:pPr>
            <w:r w:rsidRPr="0090494A">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90494A" w:rsidRPr="0090494A" w:rsidRDefault="0090494A" w:rsidP="0090494A">
            <w:pPr>
              <w:jc w:val="right"/>
              <w:rPr>
                <w:rFonts w:ascii="Calibri" w:hAnsi="Calibri" w:cs="Calibri"/>
                <w:b/>
                <w:bCs/>
                <w:color w:val="000000"/>
                <w:sz w:val="22"/>
                <w:szCs w:val="22"/>
              </w:rPr>
            </w:pPr>
            <w:r w:rsidRPr="0090494A">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90494A" w:rsidRPr="0090494A" w:rsidRDefault="0090494A" w:rsidP="0090494A">
            <w:pPr>
              <w:jc w:val="right"/>
              <w:rPr>
                <w:rFonts w:ascii="Calibri" w:hAnsi="Calibri" w:cs="Calibri"/>
                <w:b/>
                <w:bCs/>
                <w:color w:val="000000"/>
                <w:sz w:val="22"/>
                <w:szCs w:val="22"/>
              </w:rPr>
            </w:pPr>
            <w:r w:rsidRPr="0090494A">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90494A" w:rsidRPr="0090494A" w:rsidRDefault="0090494A" w:rsidP="0090494A">
            <w:pPr>
              <w:jc w:val="right"/>
              <w:rPr>
                <w:rFonts w:ascii="Calibri" w:hAnsi="Calibri" w:cs="Calibri"/>
                <w:b/>
                <w:bCs/>
                <w:color w:val="000000"/>
                <w:sz w:val="22"/>
                <w:szCs w:val="22"/>
              </w:rPr>
            </w:pPr>
            <w:r w:rsidRPr="0090494A">
              <w:rPr>
                <w:rFonts w:ascii="Calibri" w:hAnsi="Calibri" w:cs="Calibri"/>
                <w:b/>
                <w:bCs/>
                <w:color w:val="000000"/>
                <w:sz w:val="22"/>
                <w:szCs w:val="22"/>
              </w:rPr>
              <w:t>FY 12-13</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OTA-101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73.2%</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81.0%</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85.9%</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72.2%</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83.3%</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OTA-104</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96.7%</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96.6%</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96.7%</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OTA-105</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93.9%</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87.9%</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96.4%</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86.7%</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OTA-1101</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66.7%</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OTA-1201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90.6%</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OTA-1202</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88.6%</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OTA-1251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87.5%</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OTA-1261</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87.5%</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OTA-1301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96.3%</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OTA-1302</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96.3%</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OTA-131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93.9%</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96.7%</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96.8%</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96.8%</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OTA-132</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93.3%</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96.7%</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OTA-133</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82.1%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93.5%</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97.0%</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96.7%</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lastRenderedPageBreak/>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OTA-1351</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OTA-1361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96.3%</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OTA-141</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OTA-151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OTA-152</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OTA-153</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OTA-160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97.0%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96.7%</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OTA-161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OTA-163</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OTA-220</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91.7%</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87.5%</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OTA-221</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95.8%</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93.9%</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93.8%</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OTA-2297</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OTA-231</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92.9%</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96.4%</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96.8%</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OTA-232</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92.6%</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93.5%</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95.0%</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OTA-233</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96.0%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91.7%</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OTA-234</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95.8%</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93.9%</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93.8%</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OTA-2401</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92.0%</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OTA-2451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92.0%</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OTA-2461</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91.7%</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OTA-2501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OTA-251</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OTA-2551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OTA-2560</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OTA-2561</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100.0%</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OTA-261</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w:t>
            </w:r>
          </w:p>
        </w:tc>
      </w:tr>
      <w:tr w:rsidR="0090494A" w:rsidRPr="0090494A" w:rsidTr="0090494A">
        <w:trPr>
          <w:trHeight w:val="300"/>
        </w:trPr>
        <w:tc>
          <w:tcPr>
            <w:tcW w:w="14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OTA-2662</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77.8%</w:t>
            </w:r>
          </w:p>
        </w:tc>
      </w:tr>
      <w:tr w:rsidR="0090494A" w:rsidRPr="0090494A" w:rsidTr="0090494A">
        <w:trPr>
          <w:trHeight w:val="300"/>
        </w:trPr>
        <w:tc>
          <w:tcPr>
            <w:tcW w:w="14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0494A" w:rsidRPr="0090494A" w:rsidRDefault="0090494A" w:rsidP="0090494A">
            <w:pPr>
              <w:rPr>
                <w:rFonts w:ascii="Calibri" w:hAnsi="Calibri" w:cs="Calibri"/>
                <w:color w:val="000000"/>
                <w:sz w:val="22"/>
                <w:szCs w:val="22"/>
              </w:rPr>
            </w:pPr>
            <w:r w:rsidRPr="0090494A">
              <w:rPr>
                <w:rFonts w:ascii="Calibri" w:hAnsi="Calibri" w:cs="Calibri"/>
                <w:color w:val="000000"/>
                <w:sz w:val="22"/>
                <w:szCs w:val="22"/>
              </w:rPr>
              <w:t>OTA-2663</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0494A" w:rsidRPr="0090494A" w:rsidRDefault="0090494A" w:rsidP="0090494A">
            <w:pPr>
              <w:jc w:val="right"/>
              <w:rPr>
                <w:rFonts w:ascii="Calibri" w:hAnsi="Calibri" w:cs="Calibri"/>
                <w:color w:val="000000"/>
                <w:sz w:val="22"/>
                <w:szCs w:val="22"/>
              </w:rPr>
            </w:pPr>
            <w:r w:rsidRPr="0090494A">
              <w:rPr>
                <w:rFonts w:ascii="Calibri" w:hAnsi="Calibri" w:cs="Calibri"/>
                <w:color w:val="000000"/>
                <w:sz w:val="22"/>
                <w:szCs w:val="22"/>
              </w:rPr>
              <w:t>87.5%</w:t>
            </w:r>
          </w:p>
        </w:tc>
      </w:tr>
    </w:tbl>
    <w:p w:rsidR="00F930A9" w:rsidRDefault="00F930A9" w:rsidP="00225B53">
      <w:pPr>
        <w:spacing w:after="200" w:line="276" w:lineRule="auto"/>
        <w:rPr>
          <w:rFonts w:ascii="Arial" w:hAnsi="Arial" w:cs="Arial"/>
          <w:b/>
          <w:color w:val="000000" w:themeColor="text1"/>
        </w:rPr>
      </w:pPr>
    </w:p>
    <w:p w:rsidR="00F930A9" w:rsidRDefault="00F930A9" w:rsidP="00225B53">
      <w:pPr>
        <w:spacing w:after="200" w:line="276" w:lineRule="auto"/>
        <w:rPr>
          <w:rFonts w:ascii="Arial" w:hAnsi="Arial" w:cs="Arial"/>
          <w:b/>
          <w:color w:val="000000" w:themeColor="text1"/>
        </w:rPr>
      </w:pPr>
    </w:p>
    <w:sectPr w:rsidR="00F930A9"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E5" w:rsidRDefault="001271E5" w:rsidP="0094204C">
      <w:r>
        <w:separator/>
      </w:r>
    </w:p>
  </w:endnote>
  <w:endnote w:type="continuationSeparator" w:id="0">
    <w:p w:rsidR="001271E5" w:rsidRDefault="001271E5"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rsidR="001271E5" w:rsidRDefault="001271E5">
        <w:pPr>
          <w:pStyle w:val="Footer"/>
          <w:jc w:val="right"/>
        </w:pPr>
        <w:r>
          <w:fldChar w:fldCharType="begin"/>
        </w:r>
        <w:r>
          <w:instrText xml:space="preserve"> PAGE   \* MERGEFORMAT </w:instrText>
        </w:r>
        <w:r>
          <w:fldChar w:fldCharType="separate"/>
        </w:r>
        <w:r w:rsidR="0090399D">
          <w:rPr>
            <w:noProof/>
          </w:rPr>
          <w:t>18</w:t>
        </w:r>
        <w:r>
          <w:rPr>
            <w:noProof/>
          </w:rPr>
          <w:fldChar w:fldCharType="end"/>
        </w:r>
      </w:p>
    </w:sdtContent>
  </w:sdt>
  <w:p w:rsidR="001271E5" w:rsidRDefault="00127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E5" w:rsidRDefault="001271E5" w:rsidP="0094204C">
      <w:r>
        <w:separator/>
      </w:r>
    </w:p>
  </w:footnote>
  <w:footnote w:type="continuationSeparator" w:id="0">
    <w:p w:rsidR="001271E5" w:rsidRDefault="001271E5"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0"/>
  </w:num>
  <w:num w:numId="5">
    <w:abstractNumId w:val="2"/>
  </w:num>
  <w:num w:numId="6">
    <w:abstractNumId w:val="7"/>
  </w:num>
  <w:num w:numId="7">
    <w:abstractNumId w:val="14"/>
  </w:num>
  <w:num w:numId="8">
    <w:abstractNumId w:val="12"/>
  </w:num>
  <w:num w:numId="9">
    <w:abstractNumId w:val="1"/>
  </w:num>
  <w:num w:numId="10">
    <w:abstractNumId w:val="15"/>
  </w:num>
  <w:num w:numId="11">
    <w:abstractNumId w:val="0"/>
  </w:num>
  <w:num w:numId="12">
    <w:abstractNumId w:val="13"/>
  </w:num>
  <w:num w:numId="13">
    <w:abstractNumId w:val="9"/>
  </w:num>
  <w:num w:numId="14">
    <w:abstractNumId w:val="3"/>
  </w:num>
  <w:num w:numId="15">
    <w:abstractNumId w:val="5"/>
  </w:num>
  <w:num w:numId="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eW9Ep5n4PRgVj+PBmWHOS1ExX6k=" w:salt="Kt1+KKTDDGqNG8GY0j+YQ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37073"/>
    <w:rsid w:val="00054BFD"/>
    <w:rsid w:val="00056964"/>
    <w:rsid w:val="000616F3"/>
    <w:rsid w:val="00063778"/>
    <w:rsid w:val="00065129"/>
    <w:rsid w:val="000738FE"/>
    <w:rsid w:val="00074BD5"/>
    <w:rsid w:val="00075EFA"/>
    <w:rsid w:val="00080933"/>
    <w:rsid w:val="00097843"/>
    <w:rsid w:val="000A089D"/>
    <w:rsid w:val="000A2A44"/>
    <w:rsid w:val="000A2C70"/>
    <w:rsid w:val="000A4EE0"/>
    <w:rsid w:val="000B0D23"/>
    <w:rsid w:val="000B261C"/>
    <w:rsid w:val="000D1111"/>
    <w:rsid w:val="000D3A39"/>
    <w:rsid w:val="000D722B"/>
    <w:rsid w:val="000E4EFE"/>
    <w:rsid w:val="000F0AF3"/>
    <w:rsid w:val="000F154F"/>
    <w:rsid w:val="000F1823"/>
    <w:rsid w:val="000F21F2"/>
    <w:rsid w:val="000F2F76"/>
    <w:rsid w:val="000F4249"/>
    <w:rsid w:val="000F4830"/>
    <w:rsid w:val="0010227C"/>
    <w:rsid w:val="001026AA"/>
    <w:rsid w:val="00115E77"/>
    <w:rsid w:val="001201D5"/>
    <w:rsid w:val="00120277"/>
    <w:rsid w:val="00120E81"/>
    <w:rsid w:val="001240D0"/>
    <w:rsid w:val="001271E5"/>
    <w:rsid w:val="001324D2"/>
    <w:rsid w:val="00133ED6"/>
    <w:rsid w:val="00142776"/>
    <w:rsid w:val="00143DD8"/>
    <w:rsid w:val="00145816"/>
    <w:rsid w:val="001532B7"/>
    <w:rsid w:val="001560EA"/>
    <w:rsid w:val="001628B1"/>
    <w:rsid w:val="00174C4B"/>
    <w:rsid w:val="001803A0"/>
    <w:rsid w:val="00181457"/>
    <w:rsid w:val="00183806"/>
    <w:rsid w:val="00183A7F"/>
    <w:rsid w:val="00184AE5"/>
    <w:rsid w:val="0018751E"/>
    <w:rsid w:val="0018798A"/>
    <w:rsid w:val="00190F5C"/>
    <w:rsid w:val="0019135D"/>
    <w:rsid w:val="00195B7B"/>
    <w:rsid w:val="001A1B67"/>
    <w:rsid w:val="001A2E6B"/>
    <w:rsid w:val="001A7AF7"/>
    <w:rsid w:val="001B2147"/>
    <w:rsid w:val="001B45D5"/>
    <w:rsid w:val="001B571A"/>
    <w:rsid w:val="001B6007"/>
    <w:rsid w:val="001B61EA"/>
    <w:rsid w:val="001C202C"/>
    <w:rsid w:val="001C42D0"/>
    <w:rsid w:val="001C5DC3"/>
    <w:rsid w:val="001D3E1D"/>
    <w:rsid w:val="001D5757"/>
    <w:rsid w:val="001D7080"/>
    <w:rsid w:val="001D736E"/>
    <w:rsid w:val="001E0764"/>
    <w:rsid w:val="001E6B5A"/>
    <w:rsid w:val="001E7137"/>
    <w:rsid w:val="001F4B9E"/>
    <w:rsid w:val="002105E7"/>
    <w:rsid w:val="00210FF3"/>
    <w:rsid w:val="002110EE"/>
    <w:rsid w:val="002245AB"/>
    <w:rsid w:val="00225B53"/>
    <w:rsid w:val="0022692B"/>
    <w:rsid w:val="002315EE"/>
    <w:rsid w:val="0023306A"/>
    <w:rsid w:val="0023421E"/>
    <w:rsid w:val="0025548D"/>
    <w:rsid w:val="00255C18"/>
    <w:rsid w:val="00255F7D"/>
    <w:rsid w:val="00256114"/>
    <w:rsid w:val="0025618C"/>
    <w:rsid w:val="00262914"/>
    <w:rsid w:val="00262EFB"/>
    <w:rsid w:val="002641D9"/>
    <w:rsid w:val="00265A99"/>
    <w:rsid w:val="00266F2F"/>
    <w:rsid w:val="0026791C"/>
    <w:rsid w:val="00276B75"/>
    <w:rsid w:val="00280C60"/>
    <w:rsid w:val="00281C63"/>
    <w:rsid w:val="0028603C"/>
    <w:rsid w:val="002922CE"/>
    <w:rsid w:val="00293D8D"/>
    <w:rsid w:val="002A1D8C"/>
    <w:rsid w:val="002C1797"/>
    <w:rsid w:val="002C39BF"/>
    <w:rsid w:val="002C45ED"/>
    <w:rsid w:val="002C56AC"/>
    <w:rsid w:val="002D1DFE"/>
    <w:rsid w:val="002D2748"/>
    <w:rsid w:val="002D3CAD"/>
    <w:rsid w:val="002D428E"/>
    <w:rsid w:val="002E175B"/>
    <w:rsid w:val="002E28B0"/>
    <w:rsid w:val="002E548B"/>
    <w:rsid w:val="002E5D65"/>
    <w:rsid w:val="002E6B01"/>
    <w:rsid w:val="002F29D7"/>
    <w:rsid w:val="002F63A2"/>
    <w:rsid w:val="0030155B"/>
    <w:rsid w:val="00303041"/>
    <w:rsid w:val="003041DD"/>
    <w:rsid w:val="00305AE1"/>
    <w:rsid w:val="0030733F"/>
    <w:rsid w:val="00307A43"/>
    <w:rsid w:val="00313A50"/>
    <w:rsid w:val="00315CE8"/>
    <w:rsid w:val="0031626A"/>
    <w:rsid w:val="00320CDE"/>
    <w:rsid w:val="00320DF3"/>
    <w:rsid w:val="003228FE"/>
    <w:rsid w:val="003233E7"/>
    <w:rsid w:val="003252BF"/>
    <w:rsid w:val="003254BC"/>
    <w:rsid w:val="00330692"/>
    <w:rsid w:val="00337A3A"/>
    <w:rsid w:val="003436B9"/>
    <w:rsid w:val="003454F6"/>
    <w:rsid w:val="00350D53"/>
    <w:rsid w:val="003641BA"/>
    <w:rsid w:val="00372B02"/>
    <w:rsid w:val="00377628"/>
    <w:rsid w:val="0037786D"/>
    <w:rsid w:val="00377D40"/>
    <w:rsid w:val="003A298D"/>
    <w:rsid w:val="003B2034"/>
    <w:rsid w:val="003B5176"/>
    <w:rsid w:val="003B5F45"/>
    <w:rsid w:val="003B6EA6"/>
    <w:rsid w:val="003C17F6"/>
    <w:rsid w:val="003C1C8E"/>
    <w:rsid w:val="003D2587"/>
    <w:rsid w:val="003D6946"/>
    <w:rsid w:val="003D6D6E"/>
    <w:rsid w:val="003E791C"/>
    <w:rsid w:val="00404810"/>
    <w:rsid w:val="004118FA"/>
    <w:rsid w:val="00413866"/>
    <w:rsid w:val="00414645"/>
    <w:rsid w:val="00423FAC"/>
    <w:rsid w:val="00424E5D"/>
    <w:rsid w:val="00425F46"/>
    <w:rsid w:val="00434F56"/>
    <w:rsid w:val="004359FC"/>
    <w:rsid w:val="004467C4"/>
    <w:rsid w:val="004537FA"/>
    <w:rsid w:val="00455833"/>
    <w:rsid w:val="004604FB"/>
    <w:rsid w:val="00461386"/>
    <w:rsid w:val="00462D00"/>
    <w:rsid w:val="00470DD8"/>
    <w:rsid w:val="004710A6"/>
    <w:rsid w:val="004712EB"/>
    <w:rsid w:val="00476425"/>
    <w:rsid w:val="0048088F"/>
    <w:rsid w:val="00480BB2"/>
    <w:rsid w:val="004818E1"/>
    <w:rsid w:val="00481A7E"/>
    <w:rsid w:val="0048427F"/>
    <w:rsid w:val="00495C9D"/>
    <w:rsid w:val="00497536"/>
    <w:rsid w:val="004A692C"/>
    <w:rsid w:val="004B7492"/>
    <w:rsid w:val="004C2B30"/>
    <w:rsid w:val="004C52FC"/>
    <w:rsid w:val="004C7DB2"/>
    <w:rsid w:val="004D32E6"/>
    <w:rsid w:val="004D3BE1"/>
    <w:rsid w:val="004D3C8C"/>
    <w:rsid w:val="004D531F"/>
    <w:rsid w:val="004E2A94"/>
    <w:rsid w:val="004E47AA"/>
    <w:rsid w:val="004E4BD6"/>
    <w:rsid w:val="004F41D5"/>
    <w:rsid w:val="004F438D"/>
    <w:rsid w:val="0051294F"/>
    <w:rsid w:val="005136D8"/>
    <w:rsid w:val="00516463"/>
    <w:rsid w:val="00520FBE"/>
    <w:rsid w:val="0052152C"/>
    <w:rsid w:val="0054350A"/>
    <w:rsid w:val="005531E8"/>
    <w:rsid w:val="005674F9"/>
    <w:rsid w:val="00573ECD"/>
    <w:rsid w:val="00585766"/>
    <w:rsid w:val="005863ED"/>
    <w:rsid w:val="005864A4"/>
    <w:rsid w:val="005918B2"/>
    <w:rsid w:val="00592DD4"/>
    <w:rsid w:val="00597F85"/>
    <w:rsid w:val="005B2484"/>
    <w:rsid w:val="005C08E1"/>
    <w:rsid w:val="005D19D9"/>
    <w:rsid w:val="005F5F7E"/>
    <w:rsid w:val="005F6B5B"/>
    <w:rsid w:val="005F7377"/>
    <w:rsid w:val="005F78C4"/>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3CDD"/>
    <w:rsid w:val="00677703"/>
    <w:rsid w:val="006835C1"/>
    <w:rsid w:val="00690A3D"/>
    <w:rsid w:val="0069284B"/>
    <w:rsid w:val="006A2AA3"/>
    <w:rsid w:val="006A3FB5"/>
    <w:rsid w:val="006B5D02"/>
    <w:rsid w:val="006B6194"/>
    <w:rsid w:val="006C142B"/>
    <w:rsid w:val="006C28B1"/>
    <w:rsid w:val="006C3259"/>
    <w:rsid w:val="006C4C0B"/>
    <w:rsid w:val="006C4F5E"/>
    <w:rsid w:val="006D67EB"/>
    <w:rsid w:val="006E3686"/>
    <w:rsid w:val="006F0183"/>
    <w:rsid w:val="0070452C"/>
    <w:rsid w:val="007145A3"/>
    <w:rsid w:val="00716A26"/>
    <w:rsid w:val="00740D35"/>
    <w:rsid w:val="00746675"/>
    <w:rsid w:val="00751FC5"/>
    <w:rsid w:val="00753855"/>
    <w:rsid w:val="00772A93"/>
    <w:rsid w:val="0077358A"/>
    <w:rsid w:val="00781DA4"/>
    <w:rsid w:val="007825CC"/>
    <w:rsid w:val="007856A2"/>
    <w:rsid w:val="0078669D"/>
    <w:rsid w:val="00786F00"/>
    <w:rsid w:val="00791FF2"/>
    <w:rsid w:val="0079281D"/>
    <w:rsid w:val="00794EA2"/>
    <w:rsid w:val="007A43CE"/>
    <w:rsid w:val="007B20EE"/>
    <w:rsid w:val="007C1FEF"/>
    <w:rsid w:val="007C3A6B"/>
    <w:rsid w:val="007C46D3"/>
    <w:rsid w:val="007C74F5"/>
    <w:rsid w:val="007E21DF"/>
    <w:rsid w:val="007E36F4"/>
    <w:rsid w:val="007E3E44"/>
    <w:rsid w:val="007F3D9F"/>
    <w:rsid w:val="007F45E6"/>
    <w:rsid w:val="007F66F9"/>
    <w:rsid w:val="0080292B"/>
    <w:rsid w:val="008034BE"/>
    <w:rsid w:val="008056C5"/>
    <w:rsid w:val="00805C23"/>
    <w:rsid w:val="00807113"/>
    <w:rsid w:val="00817DDA"/>
    <w:rsid w:val="00821011"/>
    <w:rsid w:val="008213EE"/>
    <w:rsid w:val="008258DA"/>
    <w:rsid w:val="00827AE5"/>
    <w:rsid w:val="00842189"/>
    <w:rsid w:val="00847243"/>
    <w:rsid w:val="008472B4"/>
    <w:rsid w:val="008642E1"/>
    <w:rsid w:val="00866AD4"/>
    <w:rsid w:val="00875A7C"/>
    <w:rsid w:val="0087612F"/>
    <w:rsid w:val="00877383"/>
    <w:rsid w:val="00880686"/>
    <w:rsid w:val="008836F4"/>
    <w:rsid w:val="008860C1"/>
    <w:rsid w:val="008909D4"/>
    <w:rsid w:val="008942FA"/>
    <w:rsid w:val="00897A68"/>
    <w:rsid w:val="008B25A5"/>
    <w:rsid w:val="008B52A0"/>
    <w:rsid w:val="008D4D55"/>
    <w:rsid w:val="008E063A"/>
    <w:rsid w:val="008F140E"/>
    <w:rsid w:val="008F3D47"/>
    <w:rsid w:val="008F41A6"/>
    <w:rsid w:val="008F67F3"/>
    <w:rsid w:val="0090399D"/>
    <w:rsid w:val="0090494A"/>
    <w:rsid w:val="009108ED"/>
    <w:rsid w:val="00915CDA"/>
    <w:rsid w:val="00916E6B"/>
    <w:rsid w:val="00916E8D"/>
    <w:rsid w:val="00923314"/>
    <w:rsid w:val="00925394"/>
    <w:rsid w:val="0092540D"/>
    <w:rsid w:val="009268A3"/>
    <w:rsid w:val="0094204C"/>
    <w:rsid w:val="00952FA6"/>
    <w:rsid w:val="00954382"/>
    <w:rsid w:val="00963DD8"/>
    <w:rsid w:val="00966427"/>
    <w:rsid w:val="009778D1"/>
    <w:rsid w:val="00981D62"/>
    <w:rsid w:val="009A2F4E"/>
    <w:rsid w:val="009A616E"/>
    <w:rsid w:val="009A69F0"/>
    <w:rsid w:val="009C1092"/>
    <w:rsid w:val="009D4417"/>
    <w:rsid w:val="009D4970"/>
    <w:rsid w:val="009D4AB8"/>
    <w:rsid w:val="009E19B3"/>
    <w:rsid w:val="009E2519"/>
    <w:rsid w:val="009F2769"/>
    <w:rsid w:val="009F44E5"/>
    <w:rsid w:val="009F71F8"/>
    <w:rsid w:val="00A03C1A"/>
    <w:rsid w:val="00A11155"/>
    <w:rsid w:val="00A14B89"/>
    <w:rsid w:val="00A201E2"/>
    <w:rsid w:val="00A21E6E"/>
    <w:rsid w:val="00A279B7"/>
    <w:rsid w:val="00A316A8"/>
    <w:rsid w:val="00A34037"/>
    <w:rsid w:val="00A341DF"/>
    <w:rsid w:val="00A36DEE"/>
    <w:rsid w:val="00A51345"/>
    <w:rsid w:val="00A54831"/>
    <w:rsid w:val="00A6078F"/>
    <w:rsid w:val="00A62968"/>
    <w:rsid w:val="00A63ACE"/>
    <w:rsid w:val="00A8476F"/>
    <w:rsid w:val="00AC0386"/>
    <w:rsid w:val="00AC62F8"/>
    <w:rsid w:val="00AD4FA7"/>
    <w:rsid w:val="00AE4AD2"/>
    <w:rsid w:val="00AE5F43"/>
    <w:rsid w:val="00AF1271"/>
    <w:rsid w:val="00AF6A23"/>
    <w:rsid w:val="00B11F28"/>
    <w:rsid w:val="00B23418"/>
    <w:rsid w:val="00B27095"/>
    <w:rsid w:val="00B31728"/>
    <w:rsid w:val="00B34F9E"/>
    <w:rsid w:val="00B42C55"/>
    <w:rsid w:val="00B44B23"/>
    <w:rsid w:val="00B4625A"/>
    <w:rsid w:val="00B50893"/>
    <w:rsid w:val="00B608D5"/>
    <w:rsid w:val="00B61D81"/>
    <w:rsid w:val="00B6642B"/>
    <w:rsid w:val="00B700A5"/>
    <w:rsid w:val="00B71307"/>
    <w:rsid w:val="00B75DD0"/>
    <w:rsid w:val="00B764F8"/>
    <w:rsid w:val="00B81607"/>
    <w:rsid w:val="00B8227E"/>
    <w:rsid w:val="00B90F20"/>
    <w:rsid w:val="00B91F1E"/>
    <w:rsid w:val="00BA3246"/>
    <w:rsid w:val="00BA411F"/>
    <w:rsid w:val="00BA527A"/>
    <w:rsid w:val="00BA56FF"/>
    <w:rsid w:val="00BB272C"/>
    <w:rsid w:val="00BB28CF"/>
    <w:rsid w:val="00BB4ABC"/>
    <w:rsid w:val="00BB4C9F"/>
    <w:rsid w:val="00BB5574"/>
    <w:rsid w:val="00BC12BF"/>
    <w:rsid w:val="00BC5FF1"/>
    <w:rsid w:val="00BC6C11"/>
    <w:rsid w:val="00BD2C4F"/>
    <w:rsid w:val="00BD3EF3"/>
    <w:rsid w:val="00BE51FF"/>
    <w:rsid w:val="00BF3561"/>
    <w:rsid w:val="00BF556C"/>
    <w:rsid w:val="00BF788F"/>
    <w:rsid w:val="00C01CD8"/>
    <w:rsid w:val="00C05015"/>
    <w:rsid w:val="00C05EFD"/>
    <w:rsid w:val="00C10E68"/>
    <w:rsid w:val="00C22083"/>
    <w:rsid w:val="00C23C6D"/>
    <w:rsid w:val="00C32DEA"/>
    <w:rsid w:val="00C45053"/>
    <w:rsid w:val="00C50A91"/>
    <w:rsid w:val="00C52D74"/>
    <w:rsid w:val="00C5365F"/>
    <w:rsid w:val="00C5520A"/>
    <w:rsid w:val="00C56C48"/>
    <w:rsid w:val="00C616FD"/>
    <w:rsid w:val="00C63B58"/>
    <w:rsid w:val="00C7001F"/>
    <w:rsid w:val="00C71F16"/>
    <w:rsid w:val="00C77723"/>
    <w:rsid w:val="00C800A9"/>
    <w:rsid w:val="00C80222"/>
    <w:rsid w:val="00C863AA"/>
    <w:rsid w:val="00C86826"/>
    <w:rsid w:val="00C86D2C"/>
    <w:rsid w:val="00C90C76"/>
    <w:rsid w:val="00C9326D"/>
    <w:rsid w:val="00CA10D7"/>
    <w:rsid w:val="00CB09E0"/>
    <w:rsid w:val="00CC0679"/>
    <w:rsid w:val="00CC582B"/>
    <w:rsid w:val="00CC66AD"/>
    <w:rsid w:val="00CC69E8"/>
    <w:rsid w:val="00CC6AF3"/>
    <w:rsid w:val="00CD0A81"/>
    <w:rsid w:val="00CD2613"/>
    <w:rsid w:val="00CE06A2"/>
    <w:rsid w:val="00CE118B"/>
    <w:rsid w:val="00CE4CE6"/>
    <w:rsid w:val="00CF0112"/>
    <w:rsid w:val="00CF34BC"/>
    <w:rsid w:val="00D0057F"/>
    <w:rsid w:val="00D07030"/>
    <w:rsid w:val="00D15F96"/>
    <w:rsid w:val="00D23E74"/>
    <w:rsid w:val="00D31DDA"/>
    <w:rsid w:val="00D37E1D"/>
    <w:rsid w:val="00D44D7D"/>
    <w:rsid w:val="00D52978"/>
    <w:rsid w:val="00D57E53"/>
    <w:rsid w:val="00D609C0"/>
    <w:rsid w:val="00D60F74"/>
    <w:rsid w:val="00D632DC"/>
    <w:rsid w:val="00D708C3"/>
    <w:rsid w:val="00D72CCC"/>
    <w:rsid w:val="00D73E22"/>
    <w:rsid w:val="00D850D0"/>
    <w:rsid w:val="00D9462C"/>
    <w:rsid w:val="00D9642E"/>
    <w:rsid w:val="00DA03C5"/>
    <w:rsid w:val="00DA5E37"/>
    <w:rsid w:val="00DA7FA2"/>
    <w:rsid w:val="00DB041B"/>
    <w:rsid w:val="00DB17B2"/>
    <w:rsid w:val="00DC0672"/>
    <w:rsid w:val="00DC38CE"/>
    <w:rsid w:val="00DC5CEE"/>
    <w:rsid w:val="00DC7E3C"/>
    <w:rsid w:val="00DD0726"/>
    <w:rsid w:val="00DD42DB"/>
    <w:rsid w:val="00DE276D"/>
    <w:rsid w:val="00DF5973"/>
    <w:rsid w:val="00DF738A"/>
    <w:rsid w:val="00DF7501"/>
    <w:rsid w:val="00E12A67"/>
    <w:rsid w:val="00E12E4F"/>
    <w:rsid w:val="00E13C55"/>
    <w:rsid w:val="00E149A6"/>
    <w:rsid w:val="00E14C90"/>
    <w:rsid w:val="00E16205"/>
    <w:rsid w:val="00E254D9"/>
    <w:rsid w:val="00E25ACC"/>
    <w:rsid w:val="00E3280B"/>
    <w:rsid w:val="00E414EA"/>
    <w:rsid w:val="00E4425B"/>
    <w:rsid w:val="00E45CBA"/>
    <w:rsid w:val="00E47A53"/>
    <w:rsid w:val="00E501C6"/>
    <w:rsid w:val="00E55AD1"/>
    <w:rsid w:val="00E642B3"/>
    <w:rsid w:val="00E66EBA"/>
    <w:rsid w:val="00E7049B"/>
    <w:rsid w:val="00E727BB"/>
    <w:rsid w:val="00E727F2"/>
    <w:rsid w:val="00E73A43"/>
    <w:rsid w:val="00E749F1"/>
    <w:rsid w:val="00E87116"/>
    <w:rsid w:val="00E90F22"/>
    <w:rsid w:val="00E96021"/>
    <w:rsid w:val="00E97968"/>
    <w:rsid w:val="00EA7AFE"/>
    <w:rsid w:val="00EB3C20"/>
    <w:rsid w:val="00EC02A0"/>
    <w:rsid w:val="00EC0B9E"/>
    <w:rsid w:val="00EC1EB5"/>
    <w:rsid w:val="00EC6B80"/>
    <w:rsid w:val="00ED0C45"/>
    <w:rsid w:val="00ED4142"/>
    <w:rsid w:val="00EE3152"/>
    <w:rsid w:val="00EF15CD"/>
    <w:rsid w:val="00EF6E21"/>
    <w:rsid w:val="00F0239E"/>
    <w:rsid w:val="00F07EFD"/>
    <w:rsid w:val="00F10A3E"/>
    <w:rsid w:val="00F1164D"/>
    <w:rsid w:val="00F1200D"/>
    <w:rsid w:val="00F154DF"/>
    <w:rsid w:val="00F17C08"/>
    <w:rsid w:val="00F260DC"/>
    <w:rsid w:val="00F27D5C"/>
    <w:rsid w:val="00F340B8"/>
    <w:rsid w:val="00F37373"/>
    <w:rsid w:val="00F43F29"/>
    <w:rsid w:val="00F509AE"/>
    <w:rsid w:val="00F545AE"/>
    <w:rsid w:val="00F60941"/>
    <w:rsid w:val="00F60C52"/>
    <w:rsid w:val="00F60FAC"/>
    <w:rsid w:val="00F7110B"/>
    <w:rsid w:val="00F81080"/>
    <w:rsid w:val="00F8191D"/>
    <w:rsid w:val="00F85CDD"/>
    <w:rsid w:val="00F86156"/>
    <w:rsid w:val="00F920EB"/>
    <w:rsid w:val="00F930A9"/>
    <w:rsid w:val="00F938A3"/>
    <w:rsid w:val="00F94D4D"/>
    <w:rsid w:val="00F95896"/>
    <w:rsid w:val="00F970A6"/>
    <w:rsid w:val="00FA24D1"/>
    <w:rsid w:val="00FA76D9"/>
    <w:rsid w:val="00FA7DDB"/>
    <w:rsid w:val="00FB0E89"/>
    <w:rsid w:val="00FB231A"/>
    <w:rsid w:val="00FB4AA9"/>
    <w:rsid w:val="00FC11BC"/>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17053234">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19928893">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0685 - Occupational Therapy Assistant</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30</c:v>
                </c:pt>
                <c:pt idx="1">
                  <c:v>24</c:v>
                </c:pt>
                <c:pt idx="2">
                  <c:v>23</c:v>
                </c:pt>
                <c:pt idx="3">
                  <c:v>31</c:v>
                </c:pt>
                <c:pt idx="4" formatCode="General">
                  <c:v>29</c:v>
                </c:pt>
                <c:pt idx="5" formatCode="General">
                  <c:v>25</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154222976"/>
        <c:axId val="154224512"/>
      </c:barChart>
      <c:catAx>
        <c:axId val="154222976"/>
        <c:scaling>
          <c:orientation val="minMax"/>
        </c:scaling>
        <c:delete val="0"/>
        <c:axPos val="b"/>
        <c:majorTickMark val="out"/>
        <c:minorTickMark val="none"/>
        <c:tickLblPos val="nextTo"/>
        <c:crossAx val="154224512"/>
        <c:crosses val="autoZero"/>
        <c:auto val="1"/>
        <c:lblAlgn val="ctr"/>
        <c:lblOffset val="100"/>
        <c:noMultiLvlLbl val="0"/>
      </c:catAx>
      <c:valAx>
        <c:axId val="154224512"/>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54222976"/>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0685 - Occupational Therapy Assistant</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0.85</c:v>
                </c:pt>
                <c:pt idx="1">
                  <c:v>0.89700000000000002</c:v>
                </c:pt>
                <c:pt idx="2">
                  <c:v>0.90800000000000003</c:v>
                </c:pt>
                <c:pt idx="3">
                  <c:v>0.86599999999999999</c:v>
                </c:pt>
                <c:pt idx="4">
                  <c:v>0.89700000000000002</c:v>
                </c:pt>
                <c:pt idx="5">
                  <c:v>0.90300000000000002</c:v>
                </c:pt>
              </c:numCache>
            </c:numRef>
          </c:val>
        </c:ser>
        <c:ser>
          <c:idx val="1"/>
          <c:order val="1"/>
          <c:tx>
            <c:strRef>
              <c:f>'CHART FOR SUCCESS RATES'!$C$7</c:f>
              <c:strCache>
                <c:ptCount val="1"/>
                <c:pt idx="0">
                  <c:v>LHS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0.78900000000000003</c:v>
                </c:pt>
                <c:pt idx="1">
                  <c:v>0.79300000000000004</c:v>
                </c:pt>
                <c:pt idx="2">
                  <c:v>0.78800000000000003</c:v>
                </c:pt>
                <c:pt idx="3">
                  <c:v>0.77500000000000002</c:v>
                </c:pt>
                <c:pt idx="4">
                  <c:v>0.79800000000000004</c:v>
                </c:pt>
                <c:pt idx="5">
                  <c:v>0.77700000000000002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161291648"/>
        <c:axId val="161305728"/>
      </c:barChart>
      <c:catAx>
        <c:axId val="161291648"/>
        <c:scaling>
          <c:orientation val="minMax"/>
        </c:scaling>
        <c:delete val="0"/>
        <c:axPos val="b"/>
        <c:numFmt formatCode="0.0%" sourceLinked="1"/>
        <c:majorTickMark val="none"/>
        <c:minorTickMark val="none"/>
        <c:tickLblPos val="nextTo"/>
        <c:crossAx val="161305728"/>
        <c:crosses val="autoZero"/>
        <c:auto val="1"/>
        <c:lblAlgn val="ctr"/>
        <c:lblOffset val="100"/>
        <c:noMultiLvlLbl val="0"/>
      </c:catAx>
      <c:valAx>
        <c:axId val="16130572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61291648"/>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9FA9E-6628-460D-9709-11CBC568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19</Pages>
  <Words>3249</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Ashworth, Kay</cp:lastModifiedBy>
  <cp:revision>8</cp:revision>
  <cp:lastPrinted>2012-05-11T12:59:00Z</cp:lastPrinted>
  <dcterms:created xsi:type="dcterms:W3CDTF">2013-10-02T20:25:00Z</dcterms:created>
  <dcterms:modified xsi:type="dcterms:W3CDTF">2013-10-17T18:53:00Z</dcterms:modified>
</cp:coreProperties>
</file>