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4D531F">
        <w:rPr>
          <w:rFonts w:ascii="Arial" w:hAnsi="Arial" w:cs="Arial"/>
          <w:b/>
          <w:color w:val="000000" w:themeColor="text1"/>
        </w:rPr>
        <w:t>3</w:t>
      </w:r>
      <w:r w:rsidR="001D736E">
        <w:rPr>
          <w:rFonts w:ascii="Arial" w:hAnsi="Arial" w:cs="Arial"/>
          <w:b/>
          <w:color w:val="000000" w:themeColor="text1"/>
        </w:rPr>
        <w:t>-1</w:t>
      </w:r>
      <w:r w:rsidR="004D531F">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D531F">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C537BC">
        <w:rPr>
          <w:rFonts w:ascii="Arial" w:hAnsi="Arial" w:cs="Arial"/>
          <w:color w:val="000000" w:themeColor="text1"/>
          <w:u w:val="single"/>
        </w:rPr>
        <w:t>672</w:t>
      </w:r>
      <w:r w:rsidR="00673CDD">
        <w:rPr>
          <w:rFonts w:ascii="Arial" w:hAnsi="Arial" w:cs="Arial"/>
          <w:color w:val="000000" w:themeColor="text1"/>
          <w:u w:val="single"/>
        </w:rPr>
        <w:t xml:space="preserve"> –</w:t>
      </w:r>
      <w:r w:rsidR="00C537BC">
        <w:rPr>
          <w:rFonts w:ascii="Arial" w:hAnsi="Arial" w:cs="Arial"/>
          <w:color w:val="000000" w:themeColor="text1"/>
          <w:u w:val="single"/>
        </w:rPr>
        <w:t xml:space="preserve"> Nursing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C537BC" w:rsidP="00585766">
      <w:pPr>
        <w:rPr>
          <w:rFonts w:ascii="Arial" w:hAnsi="Arial" w:cs="Arial"/>
          <w:noProof/>
          <w:color w:val="000000" w:themeColor="text1"/>
        </w:rPr>
      </w:pPr>
      <w:bookmarkStart w:id="0" w:name="_GoBack"/>
      <w:r>
        <w:rPr>
          <w:noProof/>
        </w:rPr>
        <w:drawing>
          <wp:inline distT="0" distB="0" distL="0" distR="0">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785A65" w:rsidRPr="00785A65" w:rsidRDefault="00785A65" w:rsidP="00785A65">
      <w:pPr>
        <w:spacing w:after="200" w:line="276" w:lineRule="auto"/>
        <w:rPr>
          <w:rFonts w:ascii="Arial" w:hAnsi="Arial" w:cs="Arial"/>
          <w:color w:val="000000" w:themeColor="text1"/>
        </w:rPr>
      </w:pPr>
      <w:r w:rsidRPr="00785A65">
        <w:rPr>
          <w:rFonts w:ascii="Arial" w:hAnsi="Arial" w:cs="Arial"/>
          <w:color w:val="000000" w:themeColor="text1"/>
        </w:rPr>
        <w:t xml:space="preserve">This graph represents an increase in program completion over the past three years. This completion is related to </w:t>
      </w:r>
      <w:r w:rsidR="005C53A6">
        <w:rPr>
          <w:rFonts w:ascii="Arial" w:hAnsi="Arial" w:cs="Arial"/>
          <w:color w:val="000000" w:themeColor="text1"/>
        </w:rPr>
        <w:t xml:space="preserve">a major funding </w:t>
      </w:r>
      <w:r w:rsidRPr="00785A65">
        <w:rPr>
          <w:rFonts w:ascii="Arial" w:hAnsi="Arial" w:cs="Arial"/>
          <w:color w:val="000000" w:themeColor="text1"/>
        </w:rPr>
        <w:t>initiative</w:t>
      </w:r>
      <w:r w:rsidR="005C53A6">
        <w:rPr>
          <w:rFonts w:ascii="Arial" w:hAnsi="Arial" w:cs="Arial"/>
          <w:color w:val="000000" w:themeColor="text1"/>
        </w:rPr>
        <w:t xml:space="preserve"> in </w:t>
      </w:r>
      <w:r w:rsidRPr="00785A65">
        <w:rPr>
          <w:rFonts w:ascii="Arial" w:hAnsi="Arial" w:cs="Arial"/>
          <w:color w:val="000000" w:themeColor="text1"/>
        </w:rPr>
        <w:t xml:space="preserve">2005 </w:t>
      </w:r>
      <w:r w:rsidR="005C53A6">
        <w:rPr>
          <w:rFonts w:ascii="Arial" w:hAnsi="Arial" w:cs="Arial"/>
          <w:color w:val="000000" w:themeColor="text1"/>
        </w:rPr>
        <w:t xml:space="preserve">with </w:t>
      </w:r>
      <w:r w:rsidRPr="00785A65">
        <w:rPr>
          <w:rFonts w:ascii="Arial" w:hAnsi="Arial" w:cs="Arial"/>
          <w:color w:val="000000" w:themeColor="text1"/>
        </w:rPr>
        <w:t>Premier Health Partners (PHP).</w:t>
      </w:r>
      <w:r w:rsidR="005C53A6">
        <w:rPr>
          <w:rFonts w:ascii="Arial" w:hAnsi="Arial" w:cs="Arial"/>
          <w:color w:val="000000" w:themeColor="text1"/>
        </w:rPr>
        <w:t xml:space="preserve"> </w:t>
      </w:r>
      <w:r w:rsidRPr="00785A65">
        <w:rPr>
          <w:rFonts w:ascii="Arial" w:hAnsi="Arial" w:cs="Arial"/>
          <w:color w:val="000000" w:themeColor="text1"/>
        </w:rPr>
        <w:t xml:space="preserve">The PHP partnership had two primary goals: (1) increase the number of graduates from Sinclair’s Associate Degree Nursing program (119/year in 2004); and (2) increase the number of qualified Registered Nurses in the Miami Valley region. The grant provided funding for several strategies including increasing the pool of qualified nursing faculty and clinical placement opportunities.  The expansion results are noted in </w:t>
      </w:r>
      <w:r w:rsidRPr="00785A65">
        <w:rPr>
          <w:rFonts w:ascii="Arial" w:hAnsi="Arial" w:cs="Arial"/>
          <w:color w:val="000000" w:themeColor="text1"/>
        </w:rPr>
        <w:lastRenderedPageBreak/>
        <w:t xml:space="preserve">2010-11 with a jump to 167 graduates and 2011-12 with 179 graduates </w:t>
      </w:r>
      <w:r w:rsidRPr="005C53A6">
        <w:rPr>
          <w:rFonts w:ascii="Arial" w:hAnsi="Arial" w:cs="Arial"/>
          <w:b/>
          <w:color w:val="000000" w:themeColor="text1"/>
        </w:rPr>
        <w:t>(</w:t>
      </w:r>
      <w:r w:rsidR="005C53A6" w:rsidRPr="005C53A6">
        <w:rPr>
          <w:rFonts w:ascii="Arial" w:hAnsi="Arial" w:cs="Arial"/>
          <w:b/>
          <w:color w:val="000000" w:themeColor="text1"/>
        </w:rPr>
        <w:t>the</w:t>
      </w:r>
      <w:r w:rsidR="005C53A6">
        <w:rPr>
          <w:rFonts w:ascii="Arial" w:hAnsi="Arial" w:cs="Arial"/>
          <w:color w:val="000000" w:themeColor="text1"/>
        </w:rPr>
        <w:t xml:space="preserve"> </w:t>
      </w:r>
      <w:r w:rsidRPr="00235BE1">
        <w:rPr>
          <w:rFonts w:ascii="Arial" w:hAnsi="Arial" w:cs="Arial"/>
          <w:b/>
          <w:color w:val="000000" w:themeColor="text1"/>
        </w:rPr>
        <w:t>goal was 180/year</w:t>
      </w:r>
      <w:r w:rsidRPr="00785A65">
        <w:rPr>
          <w:rFonts w:ascii="Arial" w:hAnsi="Arial" w:cs="Arial"/>
          <w:color w:val="000000" w:themeColor="text1"/>
        </w:rPr>
        <w:t xml:space="preserve">).  2012-13 demonstrates both an increase in graduates from this partnership, as well as a temporary spike </w:t>
      </w:r>
      <w:r w:rsidR="005C53A6">
        <w:rPr>
          <w:rFonts w:ascii="Arial" w:hAnsi="Arial" w:cs="Arial"/>
          <w:color w:val="000000" w:themeColor="text1"/>
        </w:rPr>
        <w:t>due to the</w:t>
      </w:r>
      <w:r w:rsidRPr="00785A65">
        <w:rPr>
          <w:rFonts w:ascii="Arial" w:hAnsi="Arial" w:cs="Arial"/>
          <w:color w:val="000000" w:themeColor="text1"/>
        </w:rPr>
        <w:t xml:space="preserve"> semester conversion</w:t>
      </w:r>
      <w:r w:rsidR="005C53A6">
        <w:rPr>
          <w:rFonts w:ascii="Arial" w:hAnsi="Arial" w:cs="Arial"/>
          <w:color w:val="000000" w:themeColor="text1"/>
        </w:rPr>
        <w:t>.  The conversion</w:t>
      </w:r>
      <w:r w:rsidRPr="00785A65">
        <w:rPr>
          <w:rFonts w:ascii="Arial" w:hAnsi="Arial" w:cs="Arial"/>
          <w:color w:val="000000" w:themeColor="text1"/>
        </w:rPr>
        <w:t xml:space="preserve"> created a "bubble" of students converging from two quarters of the program into one semester. It is expected that the graduate totals will return to the "pre-bubble" levels beginning 2013-14. </w:t>
      </w:r>
    </w:p>
    <w:p w:rsidR="00235BE1" w:rsidRDefault="00785A65" w:rsidP="00785A65">
      <w:pPr>
        <w:spacing w:after="200" w:line="276" w:lineRule="auto"/>
        <w:rPr>
          <w:rFonts w:ascii="Arial" w:hAnsi="Arial" w:cs="Arial"/>
          <w:color w:val="000000" w:themeColor="text1"/>
        </w:rPr>
      </w:pPr>
      <w:r w:rsidRPr="00785A65">
        <w:rPr>
          <w:rFonts w:ascii="Arial" w:hAnsi="Arial" w:cs="Arial"/>
          <w:color w:val="000000" w:themeColor="text1"/>
        </w:rPr>
        <w:t xml:space="preserve">The increased enrollment and completion has occurred concurrently with the downturn in the economy. The community is no longer requesting an increase in the number of graduates.  Furthermore, the semester conversion has placed a logistical burden on maintaining these high enrollment levels.  The department has been forced to decrease enrollment, but has implemented measures to address program attrition.  These changes are anticipated to have a positive impact on program completion thereby maintaining </w:t>
      </w:r>
      <w:r w:rsidR="00235BE1">
        <w:rPr>
          <w:rFonts w:ascii="Arial" w:hAnsi="Arial" w:cs="Arial"/>
          <w:color w:val="000000" w:themeColor="text1"/>
        </w:rPr>
        <w:t>the goal graduate level of 180/year</w:t>
      </w:r>
      <w:r w:rsidRPr="00785A65">
        <w:rPr>
          <w:rFonts w:ascii="Arial" w:hAnsi="Arial" w:cs="Arial"/>
          <w:color w:val="000000" w:themeColor="text1"/>
        </w:rPr>
        <w:t xml:space="preserve">. These changes </w:t>
      </w:r>
      <w:r w:rsidR="005C53A6" w:rsidRPr="00785A65">
        <w:rPr>
          <w:rFonts w:ascii="Arial" w:hAnsi="Arial" w:cs="Arial"/>
          <w:color w:val="000000" w:themeColor="text1"/>
        </w:rPr>
        <w:t>include</w:t>
      </w:r>
      <w:r w:rsidRPr="00785A65">
        <w:rPr>
          <w:rFonts w:ascii="Arial" w:hAnsi="Arial" w:cs="Arial"/>
          <w:color w:val="000000" w:themeColor="text1"/>
        </w:rPr>
        <w:t xml:space="preserve"> doubling the number of AAAA students accepted each term, increasing admission GPA from 2.0 to 2.5, switching from the PAX-RN admission exam to the TEAS exam with proficiency expectations for eligibility, and adding a new Introduction to Nursing course as a pre-requisite. </w:t>
      </w:r>
    </w:p>
    <w:p w:rsidR="004C52FC" w:rsidRDefault="004C52FC" w:rsidP="00785A65">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C537BC" w:rsidP="00585766">
      <w:pPr>
        <w:rPr>
          <w:rFonts w:ascii="Arial" w:hAnsi="Arial" w:cs="Arial"/>
          <w:color w:val="000000" w:themeColor="text1"/>
        </w:rPr>
      </w:pPr>
      <w:r>
        <w:rPr>
          <w:noProof/>
        </w:rPr>
        <w:drawing>
          <wp:inline distT="0" distB="0" distL="0" distR="0">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785A65" w:rsidRPr="00785A65" w:rsidRDefault="00785A65" w:rsidP="00785A65">
      <w:pPr>
        <w:spacing w:after="200" w:line="276" w:lineRule="auto"/>
        <w:rPr>
          <w:rFonts w:ascii="Arial" w:hAnsi="Arial" w:cs="Arial"/>
          <w:color w:val="000000" w:themeColor="text1"/>
        </w:rPr>
      </w:pPr>
      <w:r w:rsidRPr="00785A65">
        <w:rPr>
          <w:rFonts w:ascii="Arial" w:hAnsi="Arial" w:cs="Arial"/>
          <w:color w:val="000000" w:themeColor="text1"/>
        </w:rPr>
        <w:t>The department has continued to experience higher than average course success rates when compared with the division and college.  Despite these results, the program has focused on courses that have demonstrated lower success rates than department average: NSG 1102 (122), 1131 (132) and 2200 (220).</w:t>
      </w:r>
    </w:p>
    <w:p w:rsidR="00785A65" w:rsidRPr="00785A65" w:rsidRDefault="00785A65" w:rsidP="00785A65">
      <w:pPr>
        <w:spacing w:after="200" w:line="276" w:lineRule="auto"/>
        <w:rPr>
          <w:rFonts w:ascii="Arial" w:hAnsi="Arial" w:cs="Arial"/>
          <w:color w:val="000000" w:themeColor="text1"/>
        </w:rPr>
      </w:pPr>
      <w:r w:rsidRPr="00785A65">
        <w:rPr>
          <w:rFonts w:ascii="Arial" w:hAnsi="Arial" w:cs="Arial"/>
          <w:color w:val="000000" w:themeColor="text1"/>
        </w:rPr>
        <w:t xml:space="preserve">NSG 1102 is in the second semester </w:t>
      </w:r>
      <w:r w:rsidR="002C2F32">
        <w:rPr>
          <w:rFonts w:ascii="Arial" w:hAnsi="Arial" w:cs="Arial"/>
          <w:color w:val="000000" w:themeColor="text1"/>
        </w:rPr>
        <w:t xml:space="preserve">of the traditional RN track, </w:t>
      </w:r>
      <w:r w:rsidRPr="00785A65">
        <w:rPr>
          <w:rFonts w:ascii="Arial" w:hAnsi="Arial" w:cs="Arial"/>
          <w:color w:val="000000" w:themeColor="text1"/>
        </w:rPr>
        <w:t xml:space="preserve">and is the first course with a clinical component.  NSG 1131 is </w:t>
      </w:r>
      <w:r w:rsidR="002C2F32">
        <w:rPr>
          <w:rFonts w:ascii="Arial" w:hAnsi="Arial" w:cs="Arial"/>
          <w:color w:val="000000" w:themeColor="text1"/>
        </w:rPr>
        <w:t>in</w:t>
      </w:r>
      <w:r w:rsidRPr="00785A65">
        <w:rPr>
          <w:rFonts w:ascii="Arial" w:hAnsi="Arial" w:cs="Arial"/>
          <w:color w:val="000000" w:themeColor="text1"/>
        </w:rPr>
        <w:t xml:space="preserve"> "Term B" </w:t>
      </w:r>
      <w:r w:rsidR="002C2F32">
        <w:rPr>
          <w:rFonts w:ascii="Arial" w:hAnsi="Arial" w:cs="Arial"/>
          <w:color w:val="000000" w:themeColor="text1"/>
        </w:rPr>
        <w:t xml:space="preserve">of the first semester of the LPN to RN transition </w:t>
      </w:r>
      <w:r w:rsidRPr="00785A65">
        <w:rPr>
          <w:rFonts w:ascii="Arial" w:hAnsi="Arial" w:cs="Arial"/>
          <w:color w:val="000000" w:themeColor="text1"/>
        </w:rPr>
        <w:t>course</w:t>
      </w:r>
      <w:r w:rsidR="00985A48">
        <w:rPr>
          <w:rFonts w:ascii="Arial" w:hAnsi="Arial" w:cs="Arial"/>
          <w:color w:val="000000" w:themeColor="text1"/>
        </w:rPr>
        <w:t>,</w:t>
      </w:r>
      <w:r w:rsidRPr="00785A65">
        <w:rPr>
          <w:rFonts w:ascii="Arial" w:hAnsi="Arial" w:cs="Arial"/>
          <w:color w:val="000000" w:themeColor="text1"/>
        </w:rPr>
        <w:t xml:space="preserve">  covering similar </w:t>
      </w:r>
      <w:r w:rsidR="002C2F32">
        <w:rPr>
          <w:rFonts w:ascii="Arial" w:hAnsi="Arial" w:cs="Arial"/>
          <w:color w:val="000000" w:themeColor="text1"/>
        </w:rPr>
        <w:t xml:space="preserve">objectives and </w:t>
      </w:r>
      <w:r w:rsidRPr="00785A65">
        <w:rPr>
          <w:rFonts w:ascii="Arial" w:hAnsi="Arial" w:cs="Arial"/>
          <w:color w:val="000000" w:themeColor="text1"/>
        </w:rPr>
        <w:t xml:space="preserve">content to NSG 1102.  </w:t>
      </w:r>
      <w:r w:rsidR="00EC50B4">
        <w:rPr>
          <w:rFonts w:ascii="Arial" w:hAnsi="Arial" w:cs="Arial"/>
          <w:color w:val="000000" w:themeColor="text1"/>
        </w:rPr>
        <w:t>NSG 1131 is also the first clinical course for the LPN transition students. H</w:t>
      </w:r>
      <w:r w:rsidR="00EC50B4" w:rsidRPr="00785A65">
        <w:rPr>
          <w:rFonts w:ascii="Arial" w:hAnsi="Arial" w:cs="Arial"/>
          <w:color w:val="000000" w:themeColor="text1"/>
        </w:rPr>
        <w:t xml:space="preserve">istorically </w:t>
      </w:r>
      <w:r w:rsidR="00EC50B4">
        <w:rPr>
          <w:rFonts w:ascii="Arial" w:hAnsi="Arial" w:cs="Arial"/>
          <w:color w:val="000000" w:themeColor="text1"/>
        </w:rPr>
        <w:t>t</w:t>
      </w:r>
      <w:r w:rsidR="00EC50B4" w:rsidRPr="00785A65">
        <w:rPr>
          <w:rFonts w:ascii="Arial" w:hAnsi="Arial" w:cs="Arial"/>
          <w:color w:val="000000" w:themeColor="text1"/>
        </w:rPr>
        <w:t>h</w:t>
      </w:r>
      <w:r w:rsidR="00EC50B4">
        <w:rPr>
          <w:rFonts w:ascii="Arial" w:hAnsi="Arial" w:cs="Arial"/>
          <w:color w:val="000000" w:themeColor="text1"/>
        </w:rPr>
        <w:t>ese</w:t>
      </w:r>
      <w:r w:rsidR="00EC50B4" w:rsidRPr="00785A65">
        <w:rPr>
          <w:rFonts w:ascii="Arial" w:hAnsi="Arial" w:cs="Arial"/>
          <w:color w:val="000000" w:themeColor="text1"/>
        </w:rPr>
        <w:t xml:space="preserve"> course</w:t>
      </w:r>
      <w:r w:rsidR="00EC50B4">
        <w:rPr>
          <w:rFonts w:ascii="Arial" w:hAnsi="Arial" w:cs="Arial"/>
          <w:color w:val="000000" w:themeColor="text1"/>
        </w:rPr>
        <w:t>s</w:t>
      </w:r>
      <w:r w:rsidR="00EC50B4" w:rsidRPr="00785A65">
        <w:rPr>
          <w:rFonts w:ascii="Arial" w:hAnsi="Arial" w:cs="Arial"/>
          <w:color w:val="000000" w:themeColor="text1"/>
        </w:rPr>
        <w:t xml:space="preserve"> ha</w:t>
      </w:r>
      <w:r w:rsidR="00EC50B4">
        <w:rPr>
          <w:rFonts w:ascii="Arial" w:hAnsi="Arial" w:cs="Arial"/>
          <w:color w:val="000000" w:themeColor="text1"/>
        </w:rPr>
        <w:t>ve</w:t>
      </w:r>
      <w:r w:rsidR="00EC50B4" w:rsidRPr="00785A65">
        <w:rPr>
          <w:rFonts w:ascii="Arial" w:hAnsi="Arial" w:cs="Arial"/>
          <w:color w:val="000000" w:themeColor="text1"/>
        </w:rPr>
        <w:t xml:space="preserve"> </w:t>
      </w:r>
      <w:r w:rsidR="00EC50B4">
        <w:rPr>
          <w:rFonts w:ascii="Arial" w:hAnsi="Arial" w:cs="Arial"/>
          <w:color w:val="000000" w:themeColor="text1"/>
        </w:rPr>
        <w:t>demonstrated</w:t>
      </w:r>
      <w:r w:rsidR="00EC50B4" w:rsidRPr="00785A65">
        <w:rPr>
          <w:rFonts w:ascii="Arial" w:hAnsi="Arial" w:cs="Arial"/>
          <w:color w:val="000000" w:themeColor="text1"/>
        </w:rPr>
        <w:t xml:space="preserve"> higher attrition rates</w:t>
      </w:r>
      <w:r w:rsidR="00EC50B4">
        <w:rPr>
          <w:rFonts w:ascii="Arial" w:hAnsi="Arial" w:cs="Arial"/>
          <w:color w:val="000000" w:themeColor="text1"/>
        </w:rPr>
        <w:t>. NSG 1102 f</w:t>
      </w:r>
      <w:r w:rsidR="00EC50B4" w:rsidRPr="00785A65">
        <w:rPr>
          <w:rFonts w:ascii="Arial" w:hAnsi="Arial" w:cs="Arial"/>
          <w:color w:val="000000" w:themeColor="text1"/>
        </w:rPr>
        <w:t>aculty report that unsuccessful students are not always prepared for the time commitment and rigor of the program or have realized that nursing is not what they expected and opt to change majors.</w:t>
      </w:r>
      <w:r w:rsidR="00EC50B4">
        <w:rPr>
          <w:rFonts w:ascii="Arial" w:hAnsi="Arial" w:cs="Arial"/>
          <w:color w:val="000000" w:themeColor="text1"/>
        </w:rPr>
        <w:t xml:space="preserve"> </w:t>
      </w:r>
      <w:r w:rsidRPr="00785A65">
        <w:rPr>
          <w:rFonts w:ascii="Arial" w:hAnsi="Arial" w:cs="Arial"/>
          <w:color w:val="000000" w:themeColor="text1"/>
        </w:rPr>
        <w:t xml:space="preserve">Non-success for the LPN's is </w:t>
      </w:r>
      <w:r w:rsidR="002C2F32">
        <w:rPr>
          <w:rFonts w:ascii="Arial" w:hAnsi="Arial" w:cs="Arial"/>
          <w:color w:val="000000" w:themeColor="text1"/>
        </w:rPr>
        <w:t xml:space="preserve">often </w:t>
      </w:r>
      <w:r w:rsidRPr="00785A65">
        <w:rPr>
          <w:rFonts w:ascii="Arial" w:hAnsi="Arial" w:cs="Arial"/>
          <w:color w:val="000000" w:themeColor="text1"/>
        </w:rPr>
        <w:t>related to time commitment and academic preparation</w:t>
      </w:r>
      <w:r w:rsidR="005C53A6">
        <w:rPr>
          <w:rFonts w:ascii="Arial" w:hAnsi="Arial" w:cs="Arial"/>
          <w:color w:val="000000" w:themeColor="text1"/>
        </w:rPr>
        <w:t xml:space="preserve"> since the</w:t>
      </w:r>
      <w:r w:rsidR="002C2F32">
        <w:rPr>
          <w:rFonts w:ascii="Arial" w:hAnsi="Arial" w:cs="Arial"/>
          <w:color w:val="000000" w:themeColor="text1"/>
        </w:rPr>
        <w:t xml:space="preserve">se students typically </w:t>
      </w:r>
      <w:r w:rsidR="005C53A6">
        <w:rPr>
          <w:rFonts w:ascii="Arial" w:hAnsi="Arial" w:cs="Arial"/>
          <w:color w:val="000000" w:themeColor="text1"/>
        </w:rPr>
        <w:t xml:space="preserve">are </w:t>
      </w:r>
      <w:r w:rsidR="00985A48">
        <w:rPr>
          <w:rFonts w:ascii="Arial" w:hAnsi="Arial" w:cs="Arial"/>
          <w:color w:val="000000" w:themeColor="text1"/>
        </w:rPr>
        <w:t xml:space="preserve">often managing  class with employment </w:t>
      </w:r>
      <w:r w:rsidR="005C53A6">
        <w:rPr>
          <w:rFonts w:ascii="Arial" w:hAnsi="Arial" w:cs="Arial"/>
          <w:color w:val="000000" w:themeColor="text1"/>
        </w:rPr>
        <w:t>in healthcare.</w:t>
      </w:r>
      <w:r w:rsidR="00EC50B4">
        <w:rPr>
          <w:rFonts w:ascii="Arial" w:hAnsi="Arial" w:cs="Arial"/>
          <w:color w:val="000000" w:themeColor="text1"/>
        </w:rPr>
        <w:t xml:space="preserve"> In response to the need to better prepare our students for the rigor and time commitment of the program, the new Introduction to Nursing course has  developed objectives </w:t>
      </w:r>
      <w:r w:rsidR="002C2F32">
        <w:rPr>
          <w:rFonts w:ascii="Arial" w:hAnsi="Arial" w:cs="Arial"/>
          <w:color w:val="000000" w:themeColor="text1"/>
        </w:rPr>
        <w:t xml:space="preserve">specifically designed </w:t>
      </w:r>
      <w:r w:rsidR="00EC50B4">
        <w:rPr>
          <w:rFonts w:ascii="Arial" w:hAnsi="Arial" w:cs="Arial"/>
          <w:color w:val="000000" w:themeColor="text1"/>
        </w:rPr>
        <w:t xml:space="preserve">to </w:t>
      </w:r>
      <w:r w:rsidR="002C2F32">
        <w:rPr>
          <w:rFonts w:ascii="Arial" w:hAnsi="Arial" w:cs="Arial"/>
          <w:color w:val="000000" w:themeColor="text1"/>
        </w:rPr>
        <w:t xml:space="preserve">address </w:t>
      </w:r>
      <w:r w:rsidR="00EC50B4">
        <w:rPr>
          <w:rFonts w:ascii="Arial" w:hAnsi="Arial" w:cs="Arial"/>
          <w:color w:val="000000" w:themeColor="text1"/>
        </w:rPr>
        <w:t xml:space="preserve">these challenges prior to </w:t>
      </w:r>
      <w:r w:rsidR="002C2F32">
        <w:rPr>
          <w:rFonts w:ascii="Arial" w:hAnsi="Arial" w:cs="Arial"/>
          <w:color w:val="000000" w:themeColor="text1"/>
        </w:rPr>
        <w:t xml:space="preserve">program </w:t>
      </w:r>
      <w:r w:rsidR="00EC50B4">
        <w:rPr>
          <w:rFonts w:ascii="Arial" w:hAnsi="Arial" w:cs="Arial"/>
          <w:color w:val="000000" w:themeColor="text1"/>
        </w:rPr>
        <w:t>entry.</w:t>
      </w:r>
    </w:p>
    <w:p w:rsidR="001D3E1D" w:rsidRPr="00CC582B" w:rsidRDefault="00785A65" w:rsidP="00785A65">
      <w:pPr>
        <w:spacing w:after="200" w:line="276" w:lineRule="auto"/>
        <w:rPr>
          <w:rFonts w:ascii="Arial" w:hAnsi="Arial" w:cs="Arial"/>
          <w:color w:val="000000" w:themeColor="text1"/>
        </w:rPr>
      </w:pPr>
      <w:r w:rsidRPr="00785A65">
        <w:rPr>
          <w:rFonts w:ascii="Arial" w:hAnsi="Arial" w:cs="Arial"/>
          <w:color w:val="000000" w:themeColor="text1"/>
        </w:rPr>
        <w:t xml:space="preserve">NSG 2200 is the first clinical course taken in the hospital setting for the traditional </w:t>
      </w:r>
      <w:r w:rsidR="005C53A6" w:rsidRPr="00785A65">
        <w:rPr>
          <w:rFonts w:ascii="Arial" w:hAnsi="Arial" w:cs="Arial"/>
          <w:color w:val="000000" w:themeColor="text1"/>
        </w:rPr>
        <w:t xml:space="preserve">(non-LPN) </w:t>
      </w:r>
      <w:r w:rsidRPr="00785A65">
        <w:rPr>
          <w:rFonts w:ascii="Arial" w:hAnsi="Arial" w:cs="Arial"/>
          <w:color w:val="000000" w:themeColor="text1"/>
        </w:rPr>
        <w:t>students</w:t>
      </w:r>
      <w:r w:rsidR="005C53A6">
        <w:rPr>
          <w:rFonts w:ascii="Arial" w:hAnsi="Arial" w:cs="Arial"/>
          <w:color w:val="000000" w:themeColor="text1"/>
        </w:rPr>
        <w:t>.</w:t>
      </w:r>
      <w:r w:rsidRPr="00785A65">
        <w:rPr>
          <w:rFonts w:ascii="Arial" w:hAnsi="Arial" w:cs="Arial"/>
          <w:color w:val="000000" w:themeColor="text1"/>
        </w:rPr>
        <w:t xml:space="preserve"> </w:t>
      </w:r>
      <w:r w:rsidR="005C53A6">
        <w:rPr>
          <w:rFonts w:ascii="Arial" w:hAnsi="Arial" w:cs="Arial"/>
          <w:color w:val="000000" w:themeColor="text1"/>
        </w:rPr>
        <w:t xml:space="preserve">During the quarter program, this course </w:t>
      </w:r>
      <w:r w:rsidRPr="00785A65">
        <w:rPr>
          <w:rFonts w:ascii="Arial" w:hAnsi="Arial" w:cs="Arial"/>
          <w:color w:val="000000" w:themeColor="text1"/>
        </w:rPr>
        <w:t xml:space="preserve">also had a higher </w:t>
      </w:r>
      <w:r w:rsidR="002C2F32">
        <w:rPr>
          <w:rFonts w:ascii="Arial" w:hAnsi="Arial" w:cs="Arial"/>
          <w:color w:val="000000" w:themeColor="text1"/>
        </w:rPr>
        <w:t xml:space="preserve">than average </w:t>
      </w:r>
      <w:r w:rsidRPr="00785A65">
        <w:rPr>
          <w:rFonts w:ascii="Arial" w:hAnsi="Arial" w:cs="Arial"/>
          <w:color w:val="000000" w:themeColor="text1"/>
        </w:rPr>
        <w:lastRenderedPageBreak/>
        <w:t xml:space="preserve">attrition rate.  Additionally, it is noted that the course success rates for </w:t>
      </w:r>
      <w:r w:rsidR="00E27721">
        <w:rPr>
          <w:rFonts w:ascii="Arial" w:hAnsi="Arial" w:cs="Arial"/>
          <w:color w:val="000000" w:themeColor="text1"/>
        </w:rPr>
        <w:t>f</w:t>
      </w:r>
      <w:r w:rsidRPr="00785A65">
        <w:rPr>
          <w:rFonts w:ascii="Arial" w:hAnsi="Arial" w:cs="Arial"/>
          <w:color w:val="000000" w:themeColor="text1"/>
        </w:rPr>
        <w:t>all semester 2012 was much lower than average</w:t>
      </w:r>
      <w:r w:rsidR="003C4B2F">
        <w:rPr>
          <w:rFonts w:ascii="Arial" w:hAnsi="Arial" w:cs="Arial"/>
          <w:color w:val="000000" w:themeColor="text1"/>
        </w:rPr>
        <w:t>,</w:t>
      </w:r>
      <w:r w:rsidRPr="00785A65">
        <w:rPr>
          <w:rFonts w:ascii="Arial" w:hAnsi="Arial" w:cs="Arial"/>
          <w:color w:val="000000" w:themeColor="text1"/>
        </w:rPr>
        <w:t xml:space="preserve"> leading to immediate changes by the faculty to help improve </w:t>
      </w:r>
      <w:r w:rsidR="00E27721" w:rsidRPr="00785A65">
        <w:rPr>
          <w:rFonts w:ascii="Arial" w:hAnsi="Arial" w:cs="Arial"/>
          <w:color w:val="000000" w:themeColor="text1"/>
        </w:rPr>
        <w:t>success</w:t>
      </w:r>
      <w:r w:rsidRPr="00785A65">
        <w:rPr>
          <w:rFonts w:ascii="Arial" w:hAnsi="Arial" w:cs="Arial"/>
          <w:color w:val="000000" w:themeColor="text1"/>
        </w:rPr>
        <w:t xml:space="preserve">. </w:t>
      </w:r>
      <w:r w:rsidR="00EC50B4">
        <w:rPr>
          <w:rFonts w:ascii="Arial" w:hAnsi="Arial" w:cs="Arial"/>
          <w:color w:val="000000" w:themeColor="text1"/>
        </w:rPr>
        <w:t>C</w:t>
      </w:r>
      <w:r w:rsidRPr="00785A65">
        <w:rPr>
          <w:rFonts w:ascii="Arial" w:hAnsi="Arial" w:cs="Arial"/>
          <w:color w:val="000000" w:themeColor="text1"/>
        </w:rPr>
        <w:t xml:space="preserve">urriculum changes were approved and are being implemented fall 2013 to continue to assist students with success in this course while maintaining the quality and rigor necessary for success in the remainder of the program as well as on the national board exam and in </w:t>
      </w:r>
      <w:r w:rsidR="002C2F32">
        <w:rPr>
          <w:rFonts w:ascii="Arial" w:hAnsi="Arial" w:cs="Arial"/>
          <w:color w:val="000000" w:themeColor="text1"/>
        </w:rPr>
        <w:t xml:space="preserve">professional </w:t>
      </w:r>
      <w:r w:rsidRPr="00785A65">
        <w:rPr>
          <w:rFonts w:ascii="Arial" w:hAnsi="Arial" w:cs="Arial"/>
          <w:color w:val="000000" w:themeColor="text1"/>
        </w:rPr>
        <w:t xml:space="preserve">practice.  </w:t>
      </w:r>
    </w:p>
    <w:p w:rsidR="001A2E6B" w:rsidRDefault="001A2E6B" w:rsidP="001A2E6B">
      <w:pPr>
        <w:pStyle w:val="ListParagraph"/>
        <w:tabs>
          <w:tab w:val="left" w:pos="5040"/>
        </w:tabs>
        <w:ind w:left="0"/>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785A65" w:rsidRDefault="00785A65" w:rsidP="008258DA">
      <w:pPr>
        <w:rPr>
          <w:rFonts w:ascii="Arial" w:hAnsi="Arial" w:cs="Arial"/>
          <w:color w:val="000000" w:themeColor="text1"/>
        </w:rPr>
      </w:pPr>
    </w:p>
    <w:p w:rsidR="003D2E2D" w:rsidRDefault="00A66F6D" w:rsidP="00785A65">
      <w:pPr>
        <w:rPr>
          <w:rFonts w:asciiTheme="minorHAnsi" w:eastAsiaTheme="minorHAnsi" w:hAnsiTheme="minorHAnsi" w:cstheme="minorBidi"/>
          <w:sz w:val="22"/>
          <w:szCs w:val="22"/>
        </w:rPr>
      </w:pPr>
      <w:r>
        <w:fldChar w:fldCharType="begin"/>
      </w:r>
      <w:r w:rsidR="00785A65">
        <w:instrText xml:space="preserve"> LINK </w:instrText>
      </w:r>
      <w:r w:rsidR="006F2491">
        <w:instrText xml:space="preserve">Excel.Sheet.12 "\\\\willow\\NsgDept\\Systematic Program Evaluation Plan and Data\\Program Outcome Data Trend.xlsx" Trends!R1C1:R15C8 </w:instrText>
      </w:r>
      <w:r w:rsidR="00785A65">
        <w:instrText xml:space="preserve">\a \f 4 \h </w:instrText>
      </w:r>
      <w:r>
        <w:fldChar w:fldCharType="separate"/>
      </w:r>
    </w:p>
    <w:tbl>
      <w:tblPr>
        <w:tblW w:w="9464" w:type="dxa"/>
        <w:tblInd w:w="103" w:type="dxa"/>
        <w:tblLook w:val="04A0" w:firstRow="1" w:lastRow="0" w:firstColumn="1" w:lastColumn="0" w:noHBand="0" w:noVBand="1"/>
      </w:tblPr>
      <w:tblGrid>
        <w:gridCol w:w="2088"/>
        <w:gridCol w:w="1068"/>
        <w:gridCol w:w="1068"/>
        <w:gridCol w:w="1068"/>
        <w:gridCol w:w="1068"/>
        <w:gridCol w:w="1068"/>
        <w:gridCol w:w="1068"/>
        <w:gridCol w:w="968"/>
      </w:tblGrid>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000000" w:fill="000000"/>
            <w:noWrap/>
            <w:vAlign w:val="bottom"/>
            <w:hideMark/>
          </w:tcPr>
          <w:p w:rsidR="003D2E2D" w:rsidRPr="003D2E2D" w:rsidRDefault="003D2E2D" w:rsidP="003D2E2D">
            <w:pPr>
              <w:rPr>
                <w:rFonts w:ascii="Calibri" w:hAnsi="Calibri"/>
                <w:b/>
                <w:bCs/>
                <w:color w:val="FFFFFF"/>
              </w:rPr>
            </w:pPr>
            <w:r w:rsidRPr="003D2E2D">
              <w:rPr>
                <w:rFonts w:ascii="Calibri" w:hAnsi="Calibri"/>
                <w:b/>
                <w:bCs/>
                <w:color w:val="FFFFFF"/>
                <w:sz w:val="22"/>
                <w:szCs w:val="22"/>
              </w:rPr>
              <w:t>Criterion (Goal)</w:t>
            </w:r>
          </w:p>
        </w:tc>
        <w:tc>
          <w:tcPr>
            <w:tcW w:w="1068" w:type="dxa"/>
            <w:tcBorders>
              <w:top w:val="single" w:sz="4" w:space="0" w:color="000000"/>
              <w:left w:val="nil"/>
              <w:bottom w:val="nil"/>
              <w:right w:val="nil"/>
            </w:tcBorders>
            <w:shd w:val="clear" w:color="000000" w:fill="000000"/>
            <w:noWrap/>
            <w:vAlign w:val="bottom"/>
            <w:hideMark/>
          </w:tcPr>
          <w:p w:rsidR="003D2E2D" w:rsidRPr="003D2E2D" w:rsidRDefault="003D2E2D" w:rsidP="003D2E2D">
            <w:pPr>
              <w:rPr>
                <w:rFonts w:ascii="Calibri" w:hAnsi="Calibri"/>
                <w:b/>
                <w:bCs/>
                <w:color w:val="FFFFFF"/>
              </w:rPr>
            </w:pPr>
            <w:r w:rsidRPr="003D2E2D">
              <w:rPr>
                <w:rFonts w:ascii="Calibri" w:hAnsi="Calibri"/>
                <w:b/>
                <w:bCs/>
                <w:color w:val="FFFFFF"/>
                <w:sz w:val="22"/>
                <w:szCs w:val="22"/>
              </w:rPr>
              <w:t>2007</w:t>
            </w:r>
          </w:p>
        </w:tc>
        <w:tc>
          <w:tcPr>
            <w:tcW w:w="1068" w:type="dxa"/>
            <w:tcBorders>
              <w:top w:val="single" w:sz="4" w:space="0" w:color="000000"/>
              <w:left w:val="nil"/>
              <w:bottom w:val="nil"/>
              <w:right w:val="nil"/>
            </w:tcBorders>
            <w:shd w:val="clear" w:color="000000" w:fill="000000"/>
            <w:noWrap/>
            <w:vAlign w:val="bottom"/>
            <w:hideMark/>
          </w:tcPr>
          <w:p w:rsidR="003D2E2D" w:rsidRPr="003D2E2D" w:rsidRDefault="003D2E2D" w:rsidP="003D2E2D">
            <w:pPr>
              <w:rPr>
                <w:rFonts w:ascii="Calibri" w:hAnsi="Calibri"/>
                <w:b/>
                <w:bCs/>
                <w:color w:val="FFFFFF"/>
              </w:rPr>
            </w:pPr>
            <w:r w:rsidRPr="003D2E2D">
              <w:rPr>
                <w:rFonts w:ascii="Calibri" w:hAnsi="Calibri"/>
                <w:b/>
                <w:bCs/>
                <w:color w:val="FFFFFF"/>
                <w:sz w:val="22"/>
                <w:szCs w:val="22"/>
              </w:rPr>
              <w:t>2008</w:t>
            </w:r>
          </w:p>
        </w:tc>
        <w:tc>
          <w:tcPr>
            <w:tcW w:w="1068" w:type="dxa"/>
            <w:tcBorders>
              <w:top w:val="single" w:sz="4" w:space="0" w:color="000000"/>
              <w:left w:val="nil"/>
              <w:bottom w:val="nil"/>
              <w:right w:val="nil"/>
            </w:tcBorders>
            <w:shd w:val="clear" w:color="000000" w:fill="000000"/>
            <w:noWrap/>
            <w:vAlign w:val="bottom"/>
            <w:hideMark/>
          </w:tcPr>
          <w:p w:rsidR="003D2E2D" w:rsidRPr="003D2E2D" w:rsidRDefault="003D2E2D" w:rsidP="003D2E2D">
            <w:pPr>
              <w:jc w:val="center"/>
              <w:rPr>
                <w:rFonts w:ascii="Calibri" w:hAnsi="Calibri"/>
                <w:b/>
                <w:bCs/>
                <w:color w:val="FFFFFF"/>
              </w:rPr>
            </w:pPr>
            <w:r w:rsidRPr="003D2E2D">
              <w:rPr>
                <w:rFonts w:ascii="Calibri" w:hAnsi="Calibri"/>
                <w:b/>
                <w:bCs/>
                <w:color w:val="FFFFFF"/>
                <w:sz w:val="22"/>
                <w:szCs w:val="22"/>
              </w:rPr>
              <w:t>2009</w:t>
            </w:r>
          </w:p>
        </w:tc>
        <w:tc>
          <w:tcPr>
            <w:tcW w:w="1068" w:type="dxa"/>
            <w:tcBorders>
              <w:top w:val="single" w:sz="4" w:space="0" w:color="000000"/>
              <w:left w:val="nil"/>
              <w:bottom w:val="nil"/>
              <w:right w:val="nil"/>
            </w:tcBorders>
            <w:shd w:val="clear" w:color="000000" w:fill="000000"/>
            <w:noWrap/>
            <w:vAlign w:val="bottom"/>
            <w:hideMark/>
          </w:tcPr>
          <w:p w:rsidR="003D2E2D" w:rsidRPr="003D2E2D" w:rsidRDefault="003D2E2D" w:rsidP="003D2E2D">
            <w:pPr>
              <w:jc w:val="center"/>
              <w:rPr>
                <w:rFonts w:ascii="Calibri" w:hAnsi="Calibri"/>
                <w:b/>
                <w:bCs/>
                <w:color w:val="FFFFFF"/>
              </w:rPr>
            </w:pPr>
            <w:r w:rsidRPr="003D2E2D">
              <w:rPr>
                <w:rFonts w:ascii="Calibri" w:hAnsi="Calibri"/>
                <w:b/>
                <w:bCs/>
                <w:color w:val="FFFFFF"/>
                <w:sz w:val="22"/>
                <w:szCs w:val="22"/>
              </w:rPr>
              <w:t>2010</w:t>
            </w:r>
          </w:p>
        </w:tc>
        <w:tc>
          <w:tcPr>
            <w:tcW w:w="1068" w:type="dxa"/>
            <w:tcBorders>
              <w:top w:val="single" w:sz="4" w:space="0" w:color="000000"/>
              <w:left w:val="nil"/>
              <w:bottom w:val="nil"/>
              <w:right w:val="nil"/>
            </w:tcBorders>
            <w:shd w:val="clear" w:color="000000" w:fill="000000"/>
            <w:noWrap/>
            <w:vAlign w:val="bottom"/>
            <w:hideMark/>
          </w:tcPr>
          <w:p w:rsidR="003D2E2D" w:rsidRPr="003D2E2D" w:rsidRDefault="003D2E2D" w:rsidP="003D2E2D">
            <w:pPr>
              <w:jc w:val="center"/>
              <w:rPr>
                <w:rFonts w:ascii="Calibri" w:hAnsi="Calibri"/>
                <w:b/>
                <w:bCs/>
                <w:color w:val="FFFFFF"/>
              </w:rPr>
            </w:pPr>
            <w:r w:rsidRPr="003D2E2D">
              <w:rPr>
                <w:rFonts w:ascii="Calibri" w:hAnsi="Calibri"/>
                <w:b/>
                <w:bCs/>
                <w:color w:val="FFFFFF"/>
                <w:sz w:val="22"/>
                <w:szCs w:val="22"/>
              </w:rPr>
              <w:t>2011</w:t>
            </w:r>
          </w:p>
        </w:tc>
        <w:tc>
          <w:tcPr>
            <w:tcW w:w="1068" w:type="dxa"/>
            <w:tcBorders>
              <w:top w:val="single" w:sz="4" w:space="0" w:color="000000"/>
              <w:left w:val="nil"/>
              <w:bottom w:val="nil"/>
              <w:right w:val="nil"/>
            </w:tcBorders>
            <w:shd w:val="clear" w:color="000000" w:fill="000000"/>
            <w:noWrap/>
            <w:vAlign w:val="bottom"/>
            <w:hideMark/>
          </w:tcPr>
          <w:p w:rsidR="003D2E2D" w:rsidRPr="003D2E2D" w:rsidRDefault="003D2E2D" w:rsidP="003D2E2D">
            <w:pPr>
              <w:rPr>
                <w:rFonts w:ascii="Calibri" w:hAnsi="Calibri"/>
                <w:b/>
                <w:bCs/>
                <w:color w:val="FFFFFF"/>
              </w:rPr>
            </w:pPr>
            <w:r w:rsidRPr="003D2E2D">
              <w:rPr>
                <w:rFonts w:ascii="Calibri" w:hAnsi="Calibri"/>
                <w:b/>
                <w:bCs/>
                <w:color w:val="FFFFFF"/>
                <w:sz w:val="22"/>
                <w:szCs w:val="22"/>
              </w:rPr>
              <w:t>2012</w:t>
            </w:r>
          </w:p>
        </w:tc>
        <w:tc>
          <w:tcPr>
            <w:tcW w:w="968" w:type="dxa"/>
            <w:tcBorders>
              <w:top w:val="single" w:sz="4" w:space="0" w:color="000000"/>
              <w:left w:val="nil"/>
              <w:bottom w:val="nil"/>
              <w:right w:val="single" w:sz="4" w:space="0" w:color="000000"/>
            </w:tcBorders>
            <w:shd w:val="clear" w:color="000000" w:fill="000000"/>
            <w:noWrap/>
            <w:vAlign w:val="bottom"/>
            <w:hideMark/>
          </w:tcPr>
          <w:p w:rsidR="003D2E2D" w:rsidRPr="003D2E2D" w:rsidRDefault="003D2E2D" w:rsidP="003D2E2D">
            <w:pPr>
              <w:rPr>
                <w:rFonts w:ascii="Calibri" w:hAnsi="Calibri"/>
                <w:b/>
                <w:bCs/>
                <w:color w:val="FFFFFF"/>
              </w:rPr>
            </w:pPr>
            <w:r w:rsidRPr="003D2E2D">
              <w:rPr>
                <w:rFonts w:ascii="Calibri" w:hAnsi="Calibri"/>
                <w:b/>
                <w:bCs/>
                <w:color w:val="FFFFFF"/>
                <w:sz w:val="22"/>
                <w:szCs w:val="22"/>
              </w:rPr>
              <w:t>2013</w:t>
            </w:r>
          </w:p>
        </w:tc>
      </w:tr>
      <w:tr w:rsidR="003D2E2D" w:rsidRPr="003D2E2D" w:rsidTr="003D2E2D">
        <w:trPr>
          <w:divId w:val="562378420"/>
          <w:trHeight w:val="60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b/>
                <w:bCs/>
                <w:color w:val="000000"/>
              </w:rPr>
            </w:pPr>
            <w:r w:rsidRPr="003D2E2D">
              <w:rPr>
                <w:rFonts w:ascii="Calibri" w:hAnsi="Calibri"/>
                <w:b/>
                <w:bCs/>
                <w:color w:val="000000"/>
                <w:sz w:val="22"/>
                <w:szCs w:val="22"/>
              </w:rPr>
              <w:t xml:space="preserve">NCLEX -% 1st attempt </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b/>
                <w:bCs/>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b/>
                <w:bCs/>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color w:val="000000"/>
              </w:rPr>
            </w:pP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r w:rsidR="003D2E2D" w:rsidRPr="003D2E2D" w:rsidTr="003D2E2D">
        <w:trPr>
          <w:divId w:val="562378420"/>
          <w:trHeight w:val="60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color w:val="000000"/>
              </w:rPr>
            </w:pPr>
            <w:r w:rsidRPr="003D2E2D">
              <w:rPr>
                <w:rFonts w:ascii="Calibri" w:hAnsi="Calibri"/>
                <w:color w:val="000000"/>
                <w:sz w:val="22"/>
                <w:szCs w:val="22"/>
              </w:rPr>
              <w:t xml:space="preserve">Annual </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b/>
                <w:bCs/>
                <w:color w:val="000000"/>
                <w:sz w:val="20"/>
                <w:szCs w:val="20"/>
              </w:rPr>
            </w:pPr>
            <w:r w:rsidRPr="003D2E2D">
              <w:rPr>
                <w:rFonts w:ascii="Calibri" w:hAnsi="Calibri"/>
                <w:b/>
                <w:bCs/>
                <w:color w:val="000000"/>
                <w:sz w:val="20"/>
                <w:szCs w:val="20"/>
              </w:rPr>
              <w:t>88.4%</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b/>
                <w:bCs/>
                <w:color w:val="000000"/>
                <w:sz w:val="20"/>
                <w:szCs w:val="20"/>
              </w:rPr>
            </w:pPr>
            <w:r w:rsidRPr="003D2E2D">
              <w:rPr>
                <w:rFonts w:ascii="Calibri" w:hAnsi="Calibri"/>
                <w:b/>
                <w:bCs/>
                <w:color w:val="000000"/>
                <w:sz w:val="20"/>
                <w:szCs w:val="20"/>
              </w:rPr>
              <w:t>95.9%</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b/>
                <w:bCs/>
                <w:color w:val="000000"/>
                <w:sz w:val="20"/>
                <w:szCs w:val="20"/>
              </w:rPr>
            </w:pPr>
            <w:r w:rsidRPr="003D2E2D">
              <w:rPr>
                <w:rFonts w:ascii="Calibri" w:hAnsi="Calibri"/>
                <w:b/>
                <w:bCs/>
                <w:color w:val="000000"/>
                <w:sz w:val="20"/>
                <w:szCs w:val="20"/>
              </w:rPr>
              <w:t>95.0%</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b/>
                <w:bCs/>
                <w:color w:val="000000"/>
                <w:sz w:val="20"/>
                <w:szCs w:val="20"/>
              </w:rPr>
            </w:pPr>
            <w:r w:rsidRPr="003D2E2D">
              <w:rPr>
                <w:rFonts w:ascii="Calibri" w:hAnsi="Calibri"/>
                <w:b/>
                <w:bCs/>
                <w:color w:val="000000"/>
                <w:sz w:val="20"/>
                <w:szCs w:val="20"/>
              </w:rPr>
              <w:t>95.8%</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b/>
                <w:bCs/>
                <w:color w:val="000000"/>
                <w:sz w:val="20"/>
                <w:szCs w:val="20"/>
              </w:rPr>
            </w:pPr>
            <w:r w:rsidRPr="003D2E2D">
              <w:rPr>
                <w:rFonts w:ascii="Calibri" w:hAnsi="Calibri"/>
                <w:b/>
                <w:bCs/>
                <w:color w:val="000000"/>
                <w:sz w:val="20"/>
                <w:szCs w:val="20"/>
              </w:rPr>
              <w:t>92.7%</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b/>
                <w:bCs/>
                <w:color w:val="000000"/>
              </w:rPr>
            </w:pPr>
            <w:r w:rsidRPr="003D2E2D">
              <w:rPr>
                <w:rFonts w:ascii="Calibri" w:hAnsi="Calibri"/>
                <w:b/>
                <w:bCs/>
                <w:color w:val="000000"/>
                <w:sz w:val="22"/>
                <w:szCs w:val="22"/>
              </w:rPr>
              <w:t>94.3%</w:t>
            </w: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r w:rsidRPr="003D2E2D">
              <w:rPr>
                <w:rFonts w:ascii="Calibri" w:hAnsi="Calibri"/>
                <w:color w:val="000000"/>
                <w:sz w:val="22"/>
                <w:szCs w:val="22"/>
              </w:rPr>
              <w:t>86.05% YTD</w:t>
            </w: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000000" w:fill="808080"/>
            <w:vAlign w:val="bottom"/>
            <w:hideMark/>
          </w:tcPr>
          <w:p w:rsidR="003D2E2D" w:rsidRPr="003D2E2D" w:rsidRDefault="003D2E2D" w:rsidP="003D2E2D">
            <w:pPr>
              <w:rPr>
                <w:rFonts w:ascii="Calibri" w:hAnsi="Calibri"/>
                <w:color w:val="000000"/>
              </w:rPr>
            </w:pPr>
            <w:r w:rsidRPr="003D2E2D">
              <w:rPr>
                <w:rFonts w:ascii="Calibri" w:hAnsi="Calibri"/>
                <w:color w:val="000000"/>
                <w:sz w:val="22"/>
                <w:szCs w:val="22"/>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rPr>
                <w:rFonts w:ascii="Calibri" w:hAnsi="Calibri"/>
                <w:color w:val="000000"/>
              </w:rPr>
            </w:pPr>
            <w:r w:rsidRPr="003D2E2D">
              <w:rPr>
                <w:rFonts w:ascii="Calibri" w:hAnsi="Calibri"/>
                <w:color w:val="000000"/>
                <w:sz w:val="22"/>
                <w:szCs w:val="22"/>
              </w:rPr>
              <w:t> </w:t>
            </w:r>
          </w:p>
        </w:tc>
        <w:tc>
          <w:tcPr>
            <w:tcW w:w="968" w:type="dxa"/>
            <w:tcBorders>
              <w:top w:val="single" w:sz="4" w:space="0" w:color="000000"/>
              <w:left w:val="nil"/>
              <w:bottom w:val="nil"/>
              <w:right w:val="single" w:sz="4" w:space="0" w:color="000000"/>
            </w:tcBorders>
            <w:shd w:val="clear" w:color="000000" w:fill="808080"/>
            <w:vAlign w:val="bottom"/>
            <w:hideMark/>
          </w:tcPr>
          <w:p w:rsidR="003D2E2D" w:rsidRPr="003D2E2D" w:rsidRDefault="003D2E2D" w:rsidP="003D2E2D">
            <w:pPr>
              <w:rPr>
                <w:rFonts w:ascii="Calibri" w:hAnsi="Calibri"/>
                <w:color w:val="000000"/>
              </w:rPr>
            </w:pPr>
            <w:r w:rsidRPr="003D2E2D">
              <w:rPr>
                <w:rFonts w:ascii="Calibri" w:hAnsi="Calibri"/>
                <w:color w:val="000000"/>
                <w:sz w:val="22"/>
                <w:szCs w:val="22"/>
              </w:rPr>
              <w:t> </w:t>
            </w: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b/>
                <w:bCs/>
                <w:color w:val="000000"/>
              </w:rPr>
            </w:pPr>
            <w:r w:rsidRPr="003D2E2D">
              <w:rPr>
                <w:rFonts w:ascii="Calibri" w:hAnsi="Calibri"/>
                <w:b/>
                <w:bCs/>
                <w:color w:val="000000"/>
                <w:sz w:val="22"/>
                <w:szCs w:val="22"/>
              </w:rPr>
              <w:t xml:space="preserve">Program Completion </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b/>
                <w:bCs/>
                <w:color w:val="000000"/>
              </w:rPr>
            </w:pP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color w:val="000000"/>
                <w:sz w:val="18"/>
                <w:szCs w:val="18"/>
              </w:rPr>
            </w:pPr>
            <w:r w:rsidRPr="003D2E2D">
              <w:rPr>
                <w:rFonts w:ascii="Calibri" w:hAnsi="Calibri"/>
                <w:color w:val="000000"/>
                <w:sz w:val="18"/>
                <w:szCs w:val="18"/>
              </w:rPr>
              <w:t xml:space="preserve">RN Track </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55.6%</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65.4%</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62.7%</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66.5%</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63.5%</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rPr>
                <w:rFonts w:ascii="Calibri" w:hAnsi="Calibri"/>
                <w:color w:val="000000"/>
              </w:rPr>
            </w:pP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color w:val="000000"/>
                <w:sz w:val="18"/>
                <w:szCs w:val="18"/>
              </w:rPr>
            </w:pPr>
            <w:r w:rsidRPr="003D2E2D">
              <w:rPr>
                <w:rFonts w:ascii="Calibri" w:hAnsi="Calibri"/>
                <w:color w:val="000000"/>
                <w:sz w:val="18"/>
                <w:szCs w:val="18"/>
              </w:rPr>
              <w:t>LPN Track</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75.9%</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73.1%</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70.8%</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74.1%</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rPr>
            </w:pPr>
            <w:r w:rsidRPr="003D2E2D">
              <w:rPr>
                <w:rFonts w:ascii="Calibri" w:hAnsi="Calibri"/>
                <w:color w:val="000000"/>
                <w:sz w:val="22"/>
                <w:szCs w:val="22"/>
              </w:rPr>
              <w:t>51.4%</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rPr>
                <w:rFonts w:ascii="Calibri" w:hAnsi="Calibri"/>
                <w:color w:val="000000"/>
              </w:rPr>
            </w:pP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color w:val="000000"/>
                <w:sz w:val="18"/>
                <w:szCs w:val="18"/>
              </w:rPr>
            </w:pPr>
            <w:r w:rsidRPr="003D2E2D">
              <w:rPr>
                <w:rFonts w:ascii="Calibri" w:hAnsi="Calibri"/>
                <w:color w:val="000000"/>
                <w:sz w:val="18"/>
                <w:szCs w:val="18"/>
              </w:rPr>
              <w:t>Total Average</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b/>
                <w:bCs/>
                <w:color w:val="000000"/>
              </w:rPr>
            </w:pPr>
            <w:r w:rsidRPr="003D2E2D">
              <w:rPr>
                <w:rFonts w:ascii="Calibri" w:hAnsi="Calibri"/>
                <w:b/>
                <w:bCs/>
                <w:color w:val="000000"/>
                <w:sz w:val="22"/>
                <w:szCs w:val="22"/>
              </w:rPr>
              <w:t>58.1%</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b/>
                <w:bCs/>
                <w:color w:val="000000"/>
              </w:rPr>
            </w:pPr>
            <w:r w:rsidRPr="003D2E2D">
              <w:rPr>
                <w:rFonts w:ascii="Calibri" w:hAnsi="Calibri"/>
                <w:b/>
                <w:bCs/>
                <w:color w:val="000000"/>
                <w:sz w:val="22"/>
                <w:szCs w:val="22"/>
              </w:rPr>
              <w:t>66.1%</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b/>
                <w:bCs/>
                <w:color w:val="000000"/>
              </w:rPr>
            </w:pPr>
            <w:r w:rsidRPr="003D2E2D">
              <w:rPr>
                <w:rFonts w:ascii="Calibri" w:hAnsi="Calibri"/>
                <w:b/>
                <w:bCs/>
                <w:color w:val="000000"/>
                <w:sz w:val="22"/>
                <w:szCs w:val="22"/>
              </w:rPr>
              <w:t>63.5%</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b/>
                <w:bCs/>
                <w:color w:val="000000"/>
              </w:rPr>
            </w:pPr>
            <w:r w:rsidRPr="003D2E2D">
              <w:rPr>
                <w:rFonts w:ascii="Calibri" w:hAnsi="Calibri"/>
                <w:b/>
                <w:bCs/>
                <w:color w:val="000000"/>
                <w:sz w:val="22"/>
                <w:szCs w:val="22"/>
              </w:rPr>
              <w:t>67.4%</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b/>
                <w:bCs/>
                <w:color w:val="000000"/>
              </w:rPr>
            </w:pPr>
            <w:r w:rsidRPr="003D2E2D">
              <w:rPr>
                <w:rFonts w:ascii="Calibri" w:hAnsi="Calibri"/>
                <w:b/>
                <w:bCs/>
                <w:color w:val="000000"/>
                <w:sz w:val="22"/>
                <w:szCs w:val="22"/>
              </w:rPr>
              <w:t>61.7%</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rPr>
                <w:rFonts w:ascii="Calibri" w:hAnsi="Calibri"/>
                <w:b/>
                <w:bCs/>
                <w:color w:val="000000"/>
              </w:rPr>
            </w:pP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000000" w:fill="808080"/>
            <w:vAlign w:val="bottom"/>
            <w:hideMark/>
          </w:tcPr>
          <w:p w:rsidR="003D2E2D" w:rsidRPr="003D2E2D" w:rsidRDefault="003D2E2D" w:rsidP="003D2E2D">
            <w:pPr>
              <w:rPr>
                <w:rFonts w:ascii="Calibri" w:hAnsi="Calibri"/>
                <w:b/>
                <w:bCs/>
                <w:color w:val="000000"/>
              </w:rPr>
            </w:pPr>
            <w:r w:rsidRPr="003D2E2D">
              <w:rPr>
                <w:rFonts w:ascii="Calibri" w:hAnsi="Calibri"/>
                <w:b/>
                <w:bCs/>
                <w:color w:val="000000"/>
                <w:sz w:val="22"/>
                <w:szCs w:val="22"/>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b/>
                <w:bCs/>
                <w:color w:val="000000"/>
                <w:sz w:val="20"/>
                <w:szCs w:val="20"/>
              </w:rPr>
            </w:pPr>
            <w:r w:rsidRPr="003D2E2D">
              <w:rPr>
                <w:rFonts w:ascii="Calibri" w:hAnsi="Calibri"/>
                <w:b/>
                <w:bCs/>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b/>
                <w:bCs/>
                <w:color w:val="000000"/>
                <w:sz w:val="20"/>
                <w:szCs w:val="20"/>
              </w:rPr>
            </w:pPr>
            <w:r w:rsidRPr="003D2E2D">
              <w:rPr>
                <w:rFonts w:ascii="Calibri" w:hAnsi="Calibri"/>
                <w:b/>
                <w:bCs/>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b/>
                <w:bCs/>
                <w:color w:val="000000"/>
                <w:sz w:val="20"/>
                <w:szCs w:val="20"/>
              </w:rPr>
            </w:pPr>
            <w:r w:rsidRPr="003D2E2D">
              <w:rPr>
                <w:rFonts w:ascii="Calibri" w:hAnsi="Calibri"/>
                <w:b/>
                <w:bCs/>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rPr>
                <w:rFonts w:ascii="Calibri" w:hAnsi="Calibri"/>
                <w:b/>
                <w:bCs/>
                <w:color w:val="000000"/>
              </w:rPr>
            </w:pPr>
            <w:r w:rsidRPr="003D2E2D">
              <w:rPr>
                <w:rFonts w:ascii="Calibri" w:hAnsi="Calibri"/>
                <w:b/>
                <w:bCs/>
                <w:color w:val="000000"/>
                <w:sz w:val="22"/>
                <w:szCs w:val="22"/>
              </w:rPr>
              <w:t> </w:t>
            </w:r>
          </w:p>
        </w:tc>
        <w:tc>
          <w:tcPr>
            <w:tcW w:w="968" w:type="dxa"/>
            <w:tcBorders>
              <w:top w:val="single" w:sz="4" w:space="0" w:color="000000"/>
              <w:left w:val="nil"/>
              <w:bottom w:val="nil"/>
              <w:right w:val="single" w:sz="4" w:space="0" w:color="000000"/>
            </w:tcBorders>
            <w:shd w:val="clear" w:color="000000" w:fill="808080"/>
            <w:vAlign w:val="bottom"/>
            <w:hideMark/>
          </w:tcPr>
          <w:p w:rsidR="003D2E2D" w:rsidRPr="003D2E2D" w:rsidRDefault="003D2E2D" w:rsidP="003D2E2D">
            <w:pPr>
              <w:rPr>
                <w:rFonts w:ascii="Calibri" w:hAnsi="Calibri"/>
                <w:b/>
                <w:bCs/>
                <w:color w:val="000000"/>
              </w:rPr>
            </w:pPr>
            <w:r w:rsidRPr="003D2E2D">
              <w:rPr>
                <w:rFonts w:ascii="Calibri" w:hAnsi="Calibri"/>
                <w:b/>
                <w:bCs/>
                <w:color w:val="000000"/>
                <w:sz w:val="22"/>
                <w:szCs w:val="22"/>
              </w:rPr>
              <w:t> </w:t>
            </w:r>
          </w:p>
        </w:tc>
      </w:tr>
      <w:tr w:rsidR="003D2E2D" w:rsidRPr="003D2E2D" w:rsidTr="003D2E2D">
        <w:trPr>
          <w:divId w:val="562378420"/>
          <w:trHeight w:val="42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b/>
                <w:bCs/>
                <w:color w:val="000000"/>
              </w:rPr>
            </w:pPr>
            <w:r w:rsidRPr="003D2E2D">
              <w:rPr>
                <w:rFonts w:ascii="Calibri" w:hAnsi="Calibri"/>
                <w:b/>
                <w:bCs/>
                <w:color w:val="000000"/>
                <w:sz w:val="22"/>
                <w:szCs w:val="22"/>
              </w:rPr>
              <w:t>Program Satisfaction:</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b/>
                <w:bCs/>
                <w:color w:val="000000"/>
              </w:rPr>
            </w:pP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color w:val="000000"/>
                <w:sz w:val="18"/>
                <w:szCs w:val="18"/>
              </w:rPr>
            </w:pPr>
            <w:r w:rsidRPr="003D2E2D">
              <w:rPr>
                <w:rFonts w:ascii="Calibri" w:hAnsi="Calibri"/>
                <w:color w:val="000000"/>
                <w:sz w:val="18"/>
                <w:szCs w:val="18"/>
              </w:rPr>
              <w:t xml:space="preserve">Employer </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89%</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xml:space="preserve"> 4/5</w:t>
            </w:r>
          </w:p>
        </w:tc>
        <w:tc>
          <w:tcPr>
            <w:tcW w:w="1068" w:type="dxa"/>
            <w:tcBorders>
              <w:top w:val="single" w:sz="4" w:space="0" w:color="000000"/>
              <w:left w:val="nil"/>
              <w:bottom w:val="nil"/>
              <w:right w:val="nil"/>
            </w:tcBorders>
            <w:shd w:val="clear" w:color="auto" w:fill="auto"/>
            <w:noWrap/>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4.7/5</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4.7/5</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3.9/5</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color w:val="000000"/>
                <w:sz w:val="18"/>
                <w:szCs w:val="18"/>
              </w:rPr>
            </w:pPr>
            <w:r w:rsidRPr="003D2E2D">
              <w:rPr>
                <w:rFonts w:ascii="Calibri" w:hAnsi="Calibri"/>
                <w:color w:val="000000"/>
                <w:sz w:val="18"/>
                <w:szCs w:val="18"/>
              </w:rPr>
              <w:t>pending</w:t>
            </w: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r w:rsidR="003D2E2D" w:rsidRPr="003D2E2D" w:rsidTr="003D2E2D">
        <w:trPr>
          <w:divId w:val="562378420"/>
          <w:trHeight w:val="705"/>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color w:val="000000"/>
                <w:sz w:val="18"/>
                <w:szCs w:val="18"/>
              </w:rPr>
            </w:pPr>
            <w:r w:rsidRPr="003D2E2D">
              <w:rPr>
                <w:rFonts w:ascii="Calibri" w:hAnsi="Calibri"/>
                <w:color w:val="000000"/>
                <w:sz w:val="18"/>
                <w:szCs w:val="18"/>
              </w:rPr>
              <w:t>Graduate:</w:t>
            </w:r>
            <w:r w:rsidRPr="003D2E2D">
              <w:rPr>
                <w:rFonts w:ascii="Calibri" w:hAnsi="Calibri"/>
                <w:color w:val="000000"/>
                <w:sz w:val="16"/>
                <w:szCs w:val="16"/>
              </w:rPr>
              <w:t xml:space="preserve"> Note:</w:t>
            </w:r>
            <w:r w:rsidR="00CC0757">
              <w:rPr>
                <w:rFonts w:ascii="Calibri" w:hAnsi="Calibri"/>
                <w:color w:val="000000"/>
                <w:sz w:val="16"/>
                <w:szCs w:val="16"/>
              </w:rPr>
              <w:t xml:space="preserve"> </w:t>
            </w:r>
            <w:r w:rsidRPr="003D2E2D">
              <w:rPr>
                <w:rFonts w:ascii="Calibri" w:hAnsi="Calibri"/>
                <w:color w:val="000000"/>
                <w:sz w:val="16"/>
                <w:szCs w:val="16"/>
              </w:rPr>
              <w:t>RAR co</w:t>
            </w:r>
            <w:r w:rsidR="00CC0757">
              <w:rPr>
                <w:rFonts w:ascii="Calibri" w:hAnsi="Calibri"/>
                <w:color w:val="000000"/>
                <w:sz w:val="16"/>
                <w:szCs w:val="16"/>
              </w:rPr>
              <w:t>n</w:t>
            </w:r>
            <w:r w:rsidRPr="003D2E2D">
              <w:rPr>
                <w:rFonts w:ascii="Calibri" w:hAnsi="Calibri"/>
                <w:color w:val="000000"/>
                <w:sz w:val="16"/>
                <w:szCs w:val="16"/>
              </w:rPr>
              <w:t>verted three years data to 6 point scale</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4.73/5</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4.7/5</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5.7/6</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5.5/6</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5.7/6</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color w:val="000000"/>
                <w:sz w:val="18"/>
                <w:szCs w:val="18"/>
              </w:rPr>
            </w:pPr>
            <w:r w:rsidRPr="003D2E2D">
              <w:rPr>
                <w:rFonts w:ascii="Calibri" w:hAnsi="Calibri"/>
                <w:color w:val="000000"/>
                <w:sz w:val="18"/>
                <w:szCs w:val="18"/>
              </w:rPr>
              <w:t>5.42/6</w:t>
            </w: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000000" w:fill="808080"/>
            <w:vAlign w:val="bottom"/>
            <w:hideMark/>
          </w:tcPr>
          <w:p w:rsidR="003D2E2D" w:rsidRPr="003D2E2D" w:rsidRDefault="003D2E2D" w:rsidP="003D2E2D">
            <w:pPr>
              <w:rPr>
                <w:rFonts w:ascii="Calibri" w:hAnsi="Calibri"/>
                <w:color w:val="000000"/>
              </w:rPr>
            </w:pPr>
            <w:r w:rsidRPr="003D2E2D">
              <w:rPr>
                <w:rFonts w:ascii="Calibri" w:hAnsi="Calibri"/>
                <w:color w:val="000000"/>
                <w:sz w:val="22"/>
                <w:szCs w:val="22"/>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1068" w:type="dxa"/>
            <w:tcBorders>
              <w:top w:val="single" w:sz="4" w:space="0" w:color="000000"/>
              <w:left w:val="nil"/>
              <w:bottom w:val="nil"/>
              <w:right w:val="nil"/>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c>
          <w:tcPr>
            <w:tcW w:w="968" w:type="dxa"/>
            <w:tcBorders>
              <w:top w:val="single" w:sz="4" w:space="0" w:color="000000"/>
              <w:left w:val="nil"/>
              <w:bottom w:val="nil"/>
              <w:right w:val="single" w:sz="4" w:space="0" w:color="000000"/>
            </w:tcBorders>
            <w:shd w:val="clear" w:color="000000" w:fill="808080"/>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 </w:t>
            </w: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b/>
                <w:bCs/>
                <w:color w:val="000000"/>
              </w:rPr>
            </w:pPr>
            <w:r w:rsidRPr="003D2E2D">
              <w:rPr>
                <w:rFonts w:ascii="Calibri" w:hAnsi="Calibri"/>
                <w:b/>
                <w:bCs/>
                <w:color w:val="000000"/>
                <w:sz w:val="22"/>
                <w:szCs w:val="22"/>
              </w:rPr>
              <w:t>Job placement:</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rPr>
            </w:pP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color w:val="000000"/>
              </w:rPr>
            </w:pP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r w:rsidR="003D2E2D" w:rsidRPr="003D2E2D" w:rsidTr="003D2E2D">
        <w:trPr>
          <w:divId w:val="562378420"/>
          <w:trHeight w:val="300"/>
        </w:trPr>
        <w:tc>
          <w:tcPr>
            <w:tcW w:w="2088" w:type="dxa"/>
            <w:tcBorders>
              <w:top w:val="single" w:sz="4" w:space="0" w:color="000000"/>
              <w:left w:val="single" w:sz="4" w:space="0" w:color="000000"/>
              <w:bottom w:val="nil"/>
              <w:right w:val="nil"/>
            </w:tcBorders>
            <w:shd w:val="clear" w:color="auto" w:fill="auto"/>
            <w:vAlign w:val="bottom"/>
            <w:hideMark/>
          </w:tcPr>
          <w:p w:rsidR="003D2E2D" w:rsidRPr="003D2E2D" w:rsidRDefault="003D2E2D" w:rsidP="003D2E2D">
            <w:pPr>
              <w:rPr>
                <w:rFonts w:ascii="Calibri" w:hAnsi="Calibri"/>
                <w:color w:val="000000"/>
              </w:rPr>
            </w:pPr>
            <w:r w:rsidRPr="003D2E2D">
              <w:rPr>
                <w:rFonts w:ascii="Calibri" w:hAnsi="Calibri"/>
                <w:color w:val="000000"/>
                <w:sz w:val="22"/>
                <w:szCs w:val="22"/>
              </w:rPr>
              <w:t>ODJFS Data</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88%</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91.40%</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93.90%</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81.30%</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jc w:val="center"/>
              <w:rPr>
                <w:rFonts w:ascii="Calibri" w:hAnsi="Calibri"/>
                <w:color w:val="000000"/>
                <w:sz w:val="20"/>
                <w:szCs w:val="20"/>
              </w:rPr>
            </w:pPr>
            <w:r w:rsidRPr="003D2E2D">
              <w:rPr>
                <w:rFonts w:ascii="Calibri" w:hAnsi="Calibri"/>
                <w:color w:val="000000"/>
                <w:sz w:val="20"/>
                <w:szCs w:val="20"/>
              </w:rPr>
              <w:t>64.0%</w:t>
            </w:r>
          </w:p>
        </w:tc>
        <w:tc>
          <w:tcPr>
            <w:tcW w:w="1068" w:type="dxa"/>
            <w:tcBorders>
              <w:top w:val="single" w:sz="4" w:space="0" w:color="000000"/>
              <w:left w:val="nil"/>
              <w:bottom w:val="nil"/>
              <w:right w:val="nil"/>
            </w:tcBorders>
            <w:shd w:val="clear" w:color="auto" w:fill="auto"/>
            <w:vAlign w:val="bottom"/>
            <w:hideMark/>
          </w:tcPr>
          <w:p w:rsidR="003D2E2D" w:rsidRPr="003D2E2D" w:rsidRDefault="003D2E2D" w:rsidP="003D2E2D">
            <w:pPr>
              <w:rPr>
                <w:rFonts w:ascii="Calibri" w:hAnsi="Calibri"/>
                <w:color w:val="000000"/>
                <w:sz w:val="20"/>
                <w:szCs w:val="20"/>
              </w:rPr>
            </w:pPr>
          </w:p>
        </w:tc>
        <w:tc>
          <w:tcPr>
            <w:tcW w:w="968" w:type="dxa"/>
            <w:tcBorders>
              <w:top w:val="single" w:sz="4" w:space="0" w:color="000000"/>
              <w:left w:val="nil"/>
              <w:bottom w:val="nil"/>
              <w:right w:val="single" w:sz="4" w:space="0" w:color="000000"/>
            </w:tcBorders>
            <w:shd w:val="clear" w:color="auto" w:fill="auto"/>
            <w:vAlign w:val="bottom"/>
            <w:hideMark/>
          </w:tcPr>
          <w:p w:rsidR="003D2E2D" w:rsidRPr="003D2E2D" w:rsidRDefault="003D2E2D" w:rsidP="003D2E2D">
            <w:pPr>
              <w:rPr>
                <w:rFonts w:ascii="Calibri" w:hAnsi="Calibri"/>
                <w:color w:val="000000"/>
              </w:rPr>
            </w:pPr>
          </w:p>
        </w:tc>
      </w:tr>
    </w:tbl>
    <w:p w:rsidR="00785A65" w:rsidRDefault="00A66F6D" w:rsidP="00785A65">
      <w:pPr>
        <w:rPr>
          <w:rFonts w:ascii="Arial" w:hAnsi="Arial" w:cs="Arial"/>
          <w:b/>
          <w:color w:val="000000" w:themeColor="text1"/>
        </w:rPr>
      </w:pPr>
      <w:r>
        <w:rPr>
          <w:rFonts w:ascii="Arial" w:hAnsi="Arial" w:cs="Arial"/>
          <w:b/>
          <w:color w:val="000000" w:themeColor="text1"/>
        </w:rPr>
        <w:fldChar w:fldCharType="end"/>
      </w:r>
    </w:p>
    <w:p w:rsidR="00785A65" w:rsidRDefault="00785A65" w:rsidP="00785A65">
      <w:pPr>
        <w:rPr>
          <w:rFonts w:ascii="Arial" w:hAnsi="Arial" w:cs="Arial"/>
          <w:color w:val="000000" w:themeColor="text1"/>
        </w:rPr>
      </w:pPr>
      <w:r w:rsidRPr="00785A65">
        <w:rPr>
          <w:rFonts w:ascii="Arial" w:hAnsi="Arial" w:cs="Arial"/>
          <w:b/>
          <w:color w:val="000000" w:themeColor="text1"/>
        </w:rPr>
        <w:t>NCLEX:</w:t>
      </w:r>
      <w:r>
        <w:rPr>
          <w:rFonts w:ascii="Arial" w:hAnsi="Arial" w:cs="Arial"/>
          <w:color w:val="000000" w:themeColor="text1"/>
        </w:rPr>
        <w:t xml:space="preserve"> </w:t>
      </w:r>
      <w:r w:rsidRPr="00785A65">
        <w:rPr>
          <w:rFonts w:ascii="Arial" w:hAnsi="Arial" w:cs="Arial"/>
          <w:color w:val="000000" w:themeColor="text1"/>
        </w:rPr>
        <w:t>SCC board exam results demonstrate a decline for second quarter 2013.  Nationally, a decline</w:t>
      </w:r>
      <w:r w:rsidR="00985A48">
        <w:rPr>
          <w:rFonts w:ascii="Arial" w:hAnsi="Arial" w:cs="Arial"/>
          <w:color w:val="000000" w:themeColor="text1"/>
        </w:rPr>
        <w:t xml:space="preserve"> </w:t>
      </w:r>
      <w:r w:rsidR="003C4B2F">
        <w:rPr>
          <w:rFonts w:ascii="Arial" w:hAnsi="Arial" w:cs="Arial"/>
          <w:color w:val="000000" w:themeColor="text1"/>
        </w:rPr>
        <w:t>(86.39%)</w:t>
      </w:r>
      <w:r w:rsidRPr="00785A65">
        <w:rPr>
          <w:rFonts w:ascii="Arial" w:hAnsi="Arial" w:cs="Arial"/>
          <w:color w:val="000000" w:themeColor="text1"/>
        </w:rPr>
        <w:t xml:space="preserve"> was </w:t>
      </w:r>
      <w:r w:rsidR="003C4B2F">
        <w:rPr>
          <w:rFonts w:ascii="Arial" w:hAnsi="Arial" w:cs="Arial"/>
          <w:color w:val="000000" w:themeColor="text1"/>
        </w:rPr>
        <w:t xml:space="preserve">also </w:t>
      </w:r>
      <w:r w:rsidRPr="00785A65">
        <w:rPr>
          <w:rFonts w:ascii="Arial" w:hAnsi="Arial" w:cs="Arial"/>
          <w:color w:val="000000" w:themeColor="text1"/>
        </w:rPr>
        <w:t>noted</w:t>
      </w:r>
      <w:r w:rsidR="003C4B2F">
        <w:rPr>
          <w:rFonts w:ascii="Arial" w:hAnsi="Arial" w:cs="Arial"/>
          <w:color w:val="000000" w:themeColor="text1"/>
        </w:rPr>
        <w:t xml:space="preserve">.  The decline in national scores is being attributed </w:t>
      </w:r>
      <w:r w:rsidRPr="00785A65">
        <w:rPr>
          <w:rFonts w:ascii="Arial" w:hAnsi="Arial" w:cs="Arial"/>
          <w:color w:val="000000" w:themeColor="text1"/>
        </w:rPr>
        <w:t>to change</w:t>
      </w:r>
      <w:r w:rsidR="00985A48">
        <w:rPr>
          <w:rFonts w:ascii="Arial" w:hAnsi="Arial" w:cs="Arial"/>
          <w:color w:val="000000" w:themeColor="text1"/>
        </w:rPr>
        <w:t>s</w:t>
      </w:r>
      <w:r w:rsidRPr="00785A65">
        <w:rPr>
          <w:rFonts w:ascii="Arial" w:hAnsi="Arial" w:cs="Arial"/>
          <w:color w:val="000000" w:themeColor="text1"/>
        </w:rPr>
        <w:t xml:space="preserve"> in the test blueprint </w:t>
      </w:r>
      <w:r w:rsidR="003C4B2F">
        <w:rPr>
          <w:rFonts w:ascii="Arial" w:hAnsi="Arial" w:cs="Arial"/>
          <w:color w:val="000000" w:themeColor="text1"/>
        </w:rPr>
        <w:t>effective</w:t>
      </w:r>
      <w:r w:rsidRPr="00785A65">
        <w:rPr>
          <w:rFonts w:ascii="Arial" w:hAnsi="Arial" w:cs="Arial"/>
          <w:color w:val="000000" w:themeColor="text1"/>
        </w:rPr>
        <w:t xml:space="preserve"> April 1, 2013.  Additionally, statewide results </w:t>
      </w:r>
      <w:r w:rsidR="003C4B2F">
        <w:rPr>
          <w:rFonts w:ascii="Arial" w:hAnsi="Arial" w:cs="Arial"/>
          <w:color w:val="000000" w:themeColor="text1"/>
        </w:rPr>
        <w:t xml:space="preserve">also </w:t>
      </w:r>
      <w:r w:rsidRPr="00785A65">
        <w:rPr>
          <w:rFonts w:ascii="Arial" w:hAnsi="Arial" w:cs="Arial"/>
          <w:color w:val="000000" w:themeColor="text1"/>
        </w:rPr>
        <w:t xml:space="preserve">decreased post semester conversion (83.89%). </w:t>
      </w:r>
      <w:r w:rsidR="003C4B2F">
        <w:rPr>
          <w:rFonts w:ascii="Arial" w:hAnsi="Arial" w:cs="Arial"/>
          <w:color w:val="000000" w:themeColor="text1"/>
        </w:rPr>
        <w:t>It is predicted t</w:t>
      </w:r>
      <w:r w:rsidR="00A827B9">
        <w:rPr>
          <w:rFonts w:ascii="Arial" w:hAnsi="Arial" w:cs="Arial"/>
          <w:color w:val="000000" w:themeColor="text1"/>
        </w:rPr>
        <w:t xml:space="preserve">hese </w:t>
      </w:r>
      <w:r w:rsidR="003C4B2F">
        <w:rPr>
          <w:rFonts w:ascii="Arial" w:hAnsi="Arial" w:cs="Arial"/>
          <w:color w:val="000000" w:themeColor="text1"/>
        </w:rPr>
        <w:t xml:space="preserve">results </w:t>
      </w:r>
      <w:r w:rsidR="00943C5F">
        <w:rPr>
          <w:rFonts w:ascii="Arial" w:hAnsi="Arial" w:cs="Arial"/>
          <w:color w:val="000000" w:themeColor="text1"/>
        </w:rPr>
        <w:t>may remain</w:t>
      </w:r>
      <w:r w:rsidRPr="00785A65">
        <w:rPr>
          <w:rFonts w:ascii="Arial" w:hAnsi="Arial" w:cs="Arial"/>
          <w:color w:val="000000" w:themeColor="text1"/>
        </w:rPr>
        <w:t xml:space="preserve"> low for </w:t>
      </w:r>
      <w:r w:rsidR="00A827B9">
        <w:rPr>
          <w:rFonts w:ascii="Arial" w:hAnsi="Arial" w:cs="Arial"/>
          <w:color w:val="000000" w:themeColor="text1"/>
        </w:rPr>
        <w:t>12-18 months</w:t>
      </w:r>
      <w:r w:rsidRPr="00785A65">
        <w:rPr>
          <w:rFonts w:ascii="Arial" w:hAnsi="Arial" w:cs="Arial"/>
          <w:color w:val="000000" w:themeColor="text1"/>
        </w:rPr>
        <w:t xml:space="preserve"> after these two significant changes.  </w:t>
      </w:r>
    </w:p>
    <w:p w:rsidR="00785A65" w:rsidRDefault="00785A65" w:rsidP="00785A65">
      <w:pPr>
        <w:rPr>
          <w:rFonts w:ascii="Arial" w:hAnsi="Arial" w:cs="Arial"/>
          <w:color w:val="000000" w:themeColor="text1"/>
        </w:rPr>
      </w:pPr>
    </w:p>
    <w:p w:rsidR="00785A65" w:rsidRDefault="00785A65" w:rsidP="00785A65">
      <w:pPr>
        <w:rPr>
          <w:rFonts w:ascii="Arial" w:hAnsi="Arial" w:cs="Arial"/>
          <w:color w:val="000000" w:themeColor="text1"/>
        </w:rPr>
      </w:pPr>
      <w:r w:rsidRPr="00E27721">
        <w:rPr>
          <w:rFonts w:ascii="Arial" w:hAnsi="Arial" w:cs="Arial"/>
          <w:b/>
          <w:color w:val="000000" w:themeColor="text1"/>
        </w:rPr>
        <w:t>Program Completion</w:t>
      </w:r>
      <w:r w:rsidR="00E27721">
        <w:rPr>
          <w:rFonts w:ascii="Arial" w:hAnsi="Arial" w:cs="Arial"/>
          <w:color w:val="000000" w:themeColor="text1"/>
        </w:rPr>
        <w:t>: Addressed in Goals/Recommendation section.</w:t>
      </w:r>
    </w:p>
    <w:p w:rsidR="00E27721" w:rsidRDefault="00E27721" w:rsidP="00785A65">
      <w:pPr>
        <w:rPr>
          <w:rFonts w:ascii="Arial" w:hAnsi="Arial" w:cs="Arial"/>
          <w:color w:val="000000" w:themeColor="text1"/>
        </w:rPr>
      </w:pPr>
    </w:p>
    <w:p w:rsidR="00E27721" w:rsidRDefault="00E27721" w:rsidP="00785A65">
      <w:pPr>
        <w:rPr>
          <w:rFonts w:ascii="Arial" w:hAnsi="Arial" w:cs="Arial"/>
          <w:color w:val="000000" w:themeColor="text1"/>
        </w:rPr>
      </w:pPr>
      <w:r w:rsidRPr="00E27721">
        <w:rPr>
          <w:rFonts w:ascii="Arial" w:hAnsi="Arial" w:cs="Arial"/>
          <w:b/>
          <w:color w:val="000000" w:themeColor="text1"/>
        </w:rPr>
        <w:t>Program Satisfaction:</w:t>
      </w:r>
      <w:r>
        <w:rPr>
          <w:rFonts w:ascii="Arial" w:hAnsi="Arial" w:cs="Arial"/>
          <w:color w:val="000000" w:themeColor="text1"/>
        </w:rPr>
        <w:t xml:space="preserve">  </w:t>
      </w:r>
      <w:r w:rsidR="00985A48">
        <w:rPr>
          <w:rFonts w:ascii="Arial" w:hAnsi="Arial" w:cs="Arial"/>
          <w:color w:val="000000" w:themeColor="text1"/>
        </w:rPr>
        <w:t xml:space="preserve">Data collection </w:t>
      </w:r>
      <w:r w:rsidR="00023E7A" w:rsidRPr="00023E7A">
        <w:rPr>
          <w:rFonts w:ascii="Arial" w:hAnsi="Arial" w:cs="Arial"/>
          <w:color w:val="000000" w:themeColor="text1"/>
        </w:rPr>
        <w:t>continue</w:t>
      </w:r>
      <w:r w:rsidR="00985A48">
        <w:rPr>
          <w:rFonts w:ascii="Arial" w:hAnsi="Arial" w:cs="Arial"/>
          <w:color w:val="000000" w:themeColor="text1"/>
        </w:rPr>
        <w:t>s</w:t>
      </w:r>
      <w:r w:rsidR="00023E7A" w:rsidRPr="00023E7A">
        <w:rPr>
          <w:rFonts w:ascii="Arial" w:hAnsi="Arial" w:cs="Arial"/>
          <w:color w:val="000000" w:themeColor="text1"/>
        </w:rPr>
        <w:t xml:space="preserve"> to be a challenge to collect.</w:t>
      </w:r>
      <w:r w:rsidR="00023E7A">
        <w:rPr>
          <w:rFonts w:ascii="Arial" w:hAnsi="Arial" w:cs="Arial"/>
          <w:color w:val="000000" w:themeColor="text1"/>
        </w:rPr>
        <w:t xml:space="preserve"> </w:t>
      </w:r>
      <w:r>
        <w:rPr>
          <w:rFonts w:ascii="Arial" w:hAnsi="Arial" w:cs="Arial"/>
          <w:color w:val="000000" w:themeColor="text1"/>
        </w:rPr>
        <w:t>The department has worked</w:t>
      </w:r>
      <w:r w:rsidR="00943C5F">
        <w:rPr>
          <w:rFonts w:ascii="Arial" w:hAnsi="Arial" w:cs="Arial"/>
          <w:color w:val="000000" w:themeColor="text1"/>
        </w:rPr>
        <w:t xml:space="preserve"> with RAR to improve the participation </w:t>
      </w:r>
      <w:r>
        <w:rPr>
          <w:rFonts w:ascii="Arial" w:hAnsi="Arial" w:cs="Arial"/>
          <w:color w:val="000000" w:themeColor="text1"/>
        </w:rPr>
        <w:t xml:space="preserve">rate of satisfaction surveys by graduates and employers. </w:t>
      </w:r>
      <w:r w:rsidR="00023E7A" w:rsidRPr="00023E7A">
        <w:rPr>
          <w:rFonts w:ascii="Arial" w:hAnsi="Arial" w:cs="Arial"/>
          <w:color w:val="000000" w:themeColor="text1"/>
        </w:rPr>
        <w:t xml:space="preserve">RAR sent 175 invitations to nursing graduates </w:t>
      </w:r>
      <w:r w:rsidR="00023E7A" w:rsidRPr="00023E7A">
        <w:rPr>
          <w:rFonts w:ascii="Arial" w:hAnsi="Arial" w:cs="Arial"/>
          <w:color w:val="000000" w:themeColor="text1"/>
        </w:rPr>
        <w:lastRenderedPageBreak/>
        <w:t xml:space="preserve">from 2012. There were 41 total responses to the recent grad survey (27 from RAR’s email invitations &amp; 14 responses from the Nursing Department’s follow-up). This is a 23.43% response rate compared with 9.95% for the total college response rate. </w:t>
      </w:r>
      <w:r w:rsidR="00023E7A">
        <w:rPr>
          <w:rFonts w:ascii="Arial" w:hAnsi="Arial" w:cs="Arial"/>
          <w:color w:val="000000" w:themeColor="text1"/>
        </w:rPr>
        <w:t xml:space="preserve">To supplement this data, </w:t>
      </w:r>
      <w:r w:rsidR="00943C5F">
        <w:rPr>
          <w:rFonts w:ascii="Arial" w:hAnsi="Arial" w:cs="Arial"/>
          <w:color w:val="000000" w:themeColor="text1"/>
        </w:rPr>
        <w:t xml:space="preserve">the department </w:t>
      </w:r>
      <w:r w:rsidR="003C4B2F">
        <w:rPr>
          <w:rFonts w:ascii="Arial" w:hAnsi="Arial" w:cs="Arial"/>
          <w:color w:val="000000" w:themeColor="text1"/>
        </w:rPr>
        <w:t xml:space="preserve">also </w:t>
      </w:r>
      <w:r w:rsidR="00943C5F">
        <w:rPr>
          <w:rFonts w:ascii="Arial" w:hAnsi="Arial" w:cs="Arial"/>
          <w:color w:val="000000" w:themeColor="text1"/>
        </w:rPr>
        <w:t>created an electronic survey that is emailed to students 6-12 months post-graduation</w:t>
      </w:r>
      <w:r w:rsidR="00A827B9">
        <w:rPr>
          <w:rFonts w:ascii="Arial" w:hAnsi="Arial" w:cs="Arial"/>
          <w:color w:val="000000" w:themeColor="text1"/>
        </w:rPr>
        <w:t xml:space="preserve"> which includes qualitative and quantitative data (both are now required by the accreditation agency)</w:t>
      </w:r>
      <w:r w:rsidR="00943C5F">
        <w:rPr>
          <w:rFonts w:ascii="Arial" w:hAnsi="Arial" w:cs="Arial"/>
          <w:color w:val="000000" w:themeColor="text1"/>
        </w:rPr>
        <w:t xml:space="preserve">.  </w:t>
      </w:r>
      <w:r w:rsidR="003C4B2F">
        <w:rPr>
          <w:rFonts w:ascii="Arial" w:hAnsi="Arial" w:cs="Arial"/>
          <w:color w:val="000000" w:themeColor="text1"/>
        </w:rPr>
        <w:t xml:space="preserve">This survey addresses </w:t>
      </w:r>
      <w:r w:rsidR="00943C5F">
        <w:rPr>
          <w:rFonts w:ascii="Arial" w:hAnsi="Arial" w:cs="Arial"/>
          <w:color w:val="000000" w:themeColor="text1"/>
        </w:rPr>
        <w:t>required accreditation data such as employment and program satisfaction</w:t>
      </w:r>
      <w:r w:rsidR="003C4B2F">
        <w:rPr>
          <w:rFonts w:ascii="Arial" w:hAnsi="Arial" w:cs="Arial"/>
          <w:color w:val="000000" w:themeColor="text1"/>
        </w:rPr>
        <w:t xml:space="preserve">. </w:t>
      </w:r>
      <w:r w:rsidR="00943C5F">
        <w:rPr>
          <w:rFonts w:ascii="Arial" w:hAnsi="Arial" w:cs="Arial"/>
          <w:color w:val="000000" w:themeColor="text1"/>
        </w:rPr>
        <w:t xml:space="preserve"> Employers are then contacted to obtain </w:t>
      </w:r>
      <w:r w:rsidR="00A827B9">
        <w:rPr>
          <w:rFonts w:ascii="Arial" w:hAnsi="Arial" w:cs="Arial"/>
          <w:color w:val="000000" w:themeColor="text1"/>
        </w:rPr>
        <w:t xml:space="preserve">qualitative and quantitative </w:t>
      </w:r>
      <w:r w:rsidR="003C4B2F">
        <w:rPr>
          <w:rFonts w:ascii="Arial" w:hAnsi="Arial" w:cs="Arial"/>
          <w:color w:val="000000" w:themeColor="text1"/>
        </w:rPr>
        <w:t xml:space="preserve">data to reflect satisfaction with </w:t>
      </w:r>
      <w:r w:rsidR="00943C5F">
        <w:rPr>
          <w:rFonts w:ascii="Arial" w:hAnsi="Arial" w:cs="Arial"/>
          <w:color w:val="000000" w:themeColor="text1"/>
        </w:rPr>
        <w:t>graduate performance</w:t>
      </w:r>
      <w:r w:rsidR="003C4B2F">
        <w:rPr>
          <w:rFonts w:ascii="Arial" w:hAnsi="Arial" w:cs="Arial"/>
          <w:color w:val="000000" w:themeColor="text1"/>
        </w:rPr>
        <w:t>,</w:t>
      </w:r>
      <w:r w:rsidR="00A827B9">
        <w:rPr>
          <w:rFonts w:ascii="Arial" w:hAnsi="Arial" w:cs="Arial"/>
          <w:color w:val="000000" w:themeColor="text1"/>
        </w:rPr>
        <w:t xml:space="preserve"> which is also required for accreditation</w:t>
      </w:r>
      <w:r w:rsidR="00121AE9">
        <w:rPr>
          <w:rFonts w:ascii="Arial" w:hAnsi="Arial" w:cs="Arial"/>
          <w:color w:val="000000" w:themeColor="text1"/>
        </w:rPr>
        <w:t>.  The results of this new survey have been included in the outcomes section of this report.</w:t>
      </w:r>
      <w:r w:rsidR="00943C5F">
        <w:rPr>
          <w:rFonts w:ascii="Arial" w:hAnsi="Arial" w:cs="Arial"/>
          <w:color w:val="000000" w:themeColor="text1"/>
        </w:rPr>
        <w:t xml:space="preserve"> </w:t>
      </w:r>
    </w:p>
    <w:p w:rsidR="00A827B9" w:rsidRDefault="00A827B9" w:rsidP="00785A65">
      <w:pPr>
        <w:rPr>
          <w:rFonts w:ascii="Arial" w:hAnsi="Arial" w:cs="Arial"/>
          <w:color w:val="000000" w:themeColor="text1"/>
        </w:rPr>
      </w:pPr>
    </w:p>
    <w:p w:rsidR="00A827B9" w:rsidRDefault="00A827B9" w:rsidP="00785A65">
      <w:pPr>
        <w:rPr>
          <w:rFonts w:ascii="Arial" w:hAnsi="Arial" w:cs="Arial"/>
          <w:b/>
          <w:color w:val="000000" w:themeColor="text1"/>
        </w:rPr>
      </w:pPr>
      <w:r w:rsidRPr="00A827B9">
        <w:rPr>
          <w:rFonts w:ascii="Arial" w:hAnsi="Arial" w:cs="Arial"/>
          <w:b/>
          <w:color w:val="000000" w:themeColor="text1"/>
        </w:rPr>
        <w:t>Job Placement:</w:t>
      </w:r>
    </w:p>
    <w:p w:rsidR="00A827B9" w:rsidRPr="00A827B9" w:rsidRDefault="00F46246" w:rsidP="00785A65">
      <w:pPr>
        <w:rPr>
          <w:rFonts w:ascii="Arial" w:hAnsi="Arial" w:cs="Arial"/>
          <w:color w:val="000000" w:themeColor="text1"/>
        </w:rPr>
      </w:pPr>
      <w:r>
        <w:rPr>
          <w:rFonts w:ascii="Arial" w:hAnsi="Arial" w:cs="Arial"/>
          <w:color w:val="000000" w:themeColor="text1"/>
        </w:rPr>
        <w:t xml:space="preserve">Recently RAR has provided </w:t>
      </w:r>
      <w:r w:rsidRPr="00A827B9">
        <w:rPr>
          <w:rFonts w:ascii="Arial" w:hAnsi="Arial" w:cs="Arial"/>
          <w:color w:val="000000" w:themeColor="text1"/>
        </w:rPr>
        <w:t>O</w:t>
      </w:r>
      <w:r w:rsidR="003C4B2F">
        <w:rPr>
          <w:rFonts w:ascii="Arial" w:hAnsi="Arial" w:cs="Arial"/>
          <w:color w:val="000000" w:themeColor="text1"/>
        </w:rPr>
        <w:t>hio Department of Jobs and Family Services (O</w:t>
      </w:r>
      <w:r w:rsidRPr="00A827B9">
        <w:rPr>
          <w:rFonts w:ascii="Arial" w:hAnsi="Arial" w:cs="Arial"/>
          <w:color w:val="000000" w:themeColor="text1"/>
        </w:rPr>
        <w:t>DJFS</w:t>
      </w:r>
      <w:r w:rsidR="003C4B2F">
        <w:rPr>
          <w:rFonts w:ascii="Arial" w:hAnsi="Arial" w:cs="Arial"/>
          <w:color w:val="000000" w:themeColor="text1"/>
        </w:rPr>
        <w:t xml:space="preserve">) to reflect </w:t>
      </w:r>
      <w:r w:rsidR="00C84E44">
        <w:rPr>
          <w:rFonts w:ascii="Arial" w:hAnsi="Arial" w:cs="Arial"/>
          <w:color w:val="000000" w:themeColor="text1"/>
        </w:rPr>
        <w:t xml:space="preserve">job placement </w:t>
      </w:r>
      <w:r w:rsidRPr="00A827B9">
        <w:rPr>
          <w:rFonts w:ascii="Arial" w:hAnsi="Arial" w:cs="Arial"/>
          <w:color w:val="000000" w:themeColor="text1"/>
        </w:rPr>
        <w:t>data</w:t>
      </w:r>
      <w:r w:rsidR="003C4B2F">
        <w:rPr>
          <w:rFonts w:ascii="Arial" w:hAnsi="Arial" w:cs="Arial"/>
          <w:color w:val="000000" w:themeColor="text1"/>
        </w:rPr>
        <w:t>. T</w:t>
      </w:r>
      <w:r w:rsidRPr="00A827B9">
        <w:rPr>
          <w:rFonts w:ascii="Arial" w:hAnsi="Arial" w:cs="Arial"/>
          <w:color w:val="000000" w:themeColor="text1"/>
        </w:rPr>
        <w:t>his data has a significant delay</w:t>
      </w:r>
      <w:r w:rsidR="00C84E44">
        <w:rPr>
          <w:rFonts w:ascii="Arial" w:hAnsi="Arial" w:cs="Arial"/>
          <w:color w:val="000000" w:themeColor="text1"/>
        </w:rPr>
        <w:t xml:space="preserve">.  The </w:t>
      </w:r>
      <w:r>
        <w:rPr>
          <w:rFonts w:ascii="Arial" w:hAnsi="Arial" w:cs="Arial"/>
          <w:color w:val="000000" w:themeColor="text1"/>
        </w:rPr>
        <w:t>most recent results are f</w:t>
      </w:r>
      <w:r w:rsidR="00C84E44">
        <w:rPr>
          <w:rFonts w:ascii="Arial" w:hAnsi="Arial" w:cs="Arial"/>
          <w:color w:val="000000" w:themeColor="text1"/>
        </w:rPr>
        <w:t>rom</w:t>
      </w:r>
      <w:r>
        <w:rPr>
          <w:rFonts w:ascii="Arial" w:hAnsi="Arial" w:cs="Arial"/>
          <w:color w:val="000000" w:themeColor="text1"/>
        </w:rPr>
        <w:t xml:space="preserve"> 2011 </w:t>
      </w:r>
      <w:r w:rsidR="00C84E44">
        <w:rPr>
          <w:rFonts w:ascii="Arial" w:hAnsi="Arial" w:cs="Arial"/>
          <w:color w:val="000000" w:themeColor="text1"/>
        </w:rPr>
        <w:t xml:space="preserve">and </w:t>
      </w:r>
      <w:r>
        <w:rPr>
          <w:rFonts w:ascii="Arial" w:hAnsi="Arial" w:cs="Arial"/>
          <w:color w:val="000000" w:themeColor="text1"/>
        </w:rPr>
        <w:t>demonstrat</w:t>
      </w:r>
      <w:r w:rsidR="00C84E44">
        <w:rPr>
          <w:rFonts w:ascii="Arial" w:hAnsi="Arial" w:cs="Arial"/>
          <w:color w:val="000000" w:themeColor="text1"/>
        </w:rPr>
        <w:t>e</w:t>
      </w:r>
      <w:r>
        <w:rPr>
          <w:rFonts w:ascii="Arial" w:hAnsi="Arial" w:cs="Arial"/>
          <w:color w:val="000000" w:themeColor="text1"/>
        </w:rPr>
        <w:t xml:space="preserve"> a significant decline</w:t>
      </w:r>
      <w:r w:rsidRPr="00A827B9">
        <w:rPr>
          <w:rFonts w:ascii="Arial" w:hAnsi="Arial" w:cs="Arial"/>
          <w:color w:val="000000" w:themeColor="text1"/>
        </w:rPr>
        <w:t>.</w:t>
      </w:r>
      <w:r>
        <w:rPr>
          <w:rFonts w:ascii="Arial" w:hAnsi="Arial" w:cs="Arial"/>
          <w:color w:val="000000" w:themeColor="text1"/>
        </w:rPr>
        <w:t xml:space="preserve"> </w:t>
      </w:r>
      <w:r w:rsidR="00C84E44">
        <w:rPr>
          <w:rFonts w:ascii="Arial" w:hAnsi="Arial" w:cs="Arial"/>
          <w:color w:val="000000" w:themeColor="text1"/>
        </w:rPr>
        <w:t>D</w:t>
      </w:r>
      <w:r>
        <w:rPr>
          <w:rFonts w:ascii="Arial" w:hAnsi="Arial" w:cs="Arial"/>
          <w:color w:val="000000" w:themeColor="text1"/>
        </w:rPr>
        <w:t>ecline</w:t>
      </w:r>
      <w:r w:rsidR="00C84E44">
        <w:rPr>
          <w:rFonts w:ascii="Arial" w:hAnsi="Arial" w:cs="Arial"/>
          <w:color w:val="000000" w:themeColor="text1"/>
        </w:rPr>
        <w:t>s</w:t>
      </w:r>
      <w:r>
        <w:rPr>
          <w:rFonts w:ascii="Arial" w:hAnsi="Arial" w:cs="Arial"/>
          <w:color w:val="000000" w:themeColor="text1"/>
        </w:rPr>
        <w:t xml:space="preserve"> for 2011</w:t>
      </w:r>
      <w:r w:rsidR="00EC3C49">
        <w:rPr>
          <w:rFonts w:ascii="Arial" w:hAnsi="Arial" w:cs="Arial"/>
          <w:color w:val="000000" w:themeColor="text1"/>
        </w:rPr>
        <w:t>, 2012 &amp; 20</w:t>
      </w:r>
      <w:r>
        <w:rPr>
          <w:rFonts w:ascii="Arial" w:hAnsi="Arial" w:cs="Arial"/>
          <w:color w:val="000000" w:themeColor="text1"/>
        </w:rPr>
        <w:t xml:space="preserve">13 </w:t>
      </w:r>
      <w:r w:rsidR="00C84E44">
        <w:rPr>
          <w:rFonts w:ascii="Arial" w:hAnsi="Arial" w:cs="Arial"/>
          <w:color w:val="000000" w:themeColor="text1"/>
        </w:rPr>
        <w:t>are</w:t>
      </w:r>
      <w:r>
        <w:rPr>
          <w:rFonts w:ascii="Arial" w:hAnsi="Arial" w:cs="Arial"/>
          <w:color w:val="000000" w:themeColor="text1"/>
        </w:rPr>
        <w:t xml:space="preserve"> expected due to the economic downturn.  </w:t>
      </w:r>
      <w:r w:rsidR="00EC3C49">
        <w:rPr>
          <w:rFonts w:ascii="Arial" w:hAnsi="Arial" w:cs="Arial"/>
          <w:color w:val="000000" w:themeColor="text1"/>
        </w:rPr>
        <w:t xml:space="preserve">Additional </w:t>
      </w:r>
      <w:r w:rsidR="00A827B9" w:rsidRPr="00A827B9">
        <w:rPr>
          <w:rFonts w:ascii="Arial" w:hAnsi="Arial" w:cs="Arial"/>
          <w:color w:val="000000" w:themeColor="text1"/>
        </w:rPr>
        <w:t xml:space="preserve">Job </w:t>
      </w:r>
      <w:r w:rsidR="00EC3C49">
        <w:rPr>
          <w:rFonts w:ascii="Arial" w:hAnsi="Arial" w:cs="Arial"/>
          <w:color w:val="000000" w:themeColor="text1"/>
        </w:rPr>
        <w:t>P</w:t>
      </w:r>
      <w:r w:rsidR="00A827B9" w:rsidRPr="00A827B9">
        <w:rPr>
          <w:rFonts w:ascii="Arial" w:hAnsi="Arial" w:cs="Arial"/>
          <w:color w:val="000000" w:themeColor="text1"/>
        </w:rPr>
        <w:t xml:space="preserve">lacement data is </w:t>
      </w:r>
      <w:r>
        <w:rPr>
          <w:rFonts w:ascii="Arial" w:hAnsi="Arial" w:cs="Arial"/>
          <w:color w:val="000000" w:themeColor="text1"/>
        </w:rPr>
        <w:t xml:space="preserve">now being </w:t>
      </w:r>
      <w:r w:rsidR="00A827B9" w:rsidRPr="00A827B9">
        <w:rPr>
          <w:rFonts w:ascii="Arial" w:hAnsi="Arial" w:cs="Arial"/>
          <w:color w:val="000000" w:themeColor="text1"/>
        </w:rPr>
        <w:t xml:space="preserve">collected on the supplemental department graduate survey to meet accreditation requirements for those working 6-12 months </w:t>
      </w:r>
      <w:r w:rsidRPr="00A827B9">
        <w:rPr>
          <w:rFonts w:ascii="Arial" w:hAnsi="Arial" w:cs="Arial"/>
          <w:color w:val="000000" w:themeColor="text1"/>
        </w:rPr>
        <w:t>post-graduation</w:t>
      </w:r>
      <w:r w:rsidR="00A827B9" w:rsidRPr="00A827B9">
        <w:rPr>
          <w:rFonts w:ascii="Arial" w:hAnsi="Arial" w:cs="Arial"/>
          <w:color w:val="000000" w:themeColor="text1"/>
        </w:rPr>
        <w:t xml:space="preserve">.  </w:t>
      </w:r>
      <w:r>
        <w:rPr>
          <w:rFonts w:ascii="Arial" w:hAnsi="Arial" w:cs="Arial"/>
          <w:color w:val="000000" w:themeColor="text1"/>
        </w:rPr>
        <w:t xml:space="preserve">The early results of the 2012 survey indicate a 80%+ FT employment rate for this group. </w:t>
      </w:r>
    </w:p>
    <w:p w:rsidR="00A827B9" w:rsidRPr="00785A65" w:rsidRDefault="00A827B9" w:rsidP="00785A65">
      <w:pPr>
        <w:rPr>
          <w:rFonts w:ascii="Arial" w:hAnsi="Arial" w:cs="Arial"/>
          <w:color w:val="000000" w:themeColor="text1"/>
        </w:rPr>
      </w:pPr>
    </w:p>
    <w:p w:rsidR="00785A65" w:rsidRDefault="00785A65" w:rsidP="00785A65">
      <w:pPr>
        <w:rPr>
          <w:rFonts w:ascii="Arial" w:hAnsi="Arial" w:cs="Arial"/>
          <w:color w:val="000000" w:themeColor="text1"/>
        </w:rPr>
      </w:pPr>
    </w:p>
    <w:p w:rsidR="004C52FC" w:rsidRDefault="004C52FC" w:rsidP="007C2A1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C537BC" w:rsidRPr="00C537BC" w:rsidRDefault="00C537BC" w:rsidP="00C537BC">
            <w:pPr>
              <w:rPr>
                <w:rFonts w:ascii="Arial" w:hAnsi="Arial" w:cs="Arial"/>
                <w:color w:val="000000"/>
              </w:rPr>
            </w:pPr>
            <w:r w:rsidRPr="00C537BC">
              <w:rPr>
                <w:rFonts w:ascii="Arial" w:hAnsi="Arial" w:cs="Arial"/>
                <w:color w:val="000000"/>
              </w:rPr>
              <w:t>Curriculum Revisions:</w:t>
            </w:r>
          </w:p>
          <w:p w:rsidR="00C537BC" w:rsidRPr="00DC6A19" w:rsidRDefault="00C537BC" w:rsidP="00C537BC">
            <w:pPr>
              <w:numPr>
                <w:ilvl w:val="1"/>
                <w:numId w:val="17"/>
              </w:numPr>
              <w:rPr>
                <w:rFonts w:ascii="Arial" w:hAnsi="Arial" w:cs="Arial"/>
              </w:rPr>
            </w:pPr>
            <w:r w:rsidRPr="00DC6A19">
              <w:rPr>
                <w:rFonts w:ascii="Arial" w:hAnsi="Arial" w:cs="Arial"/>
              </w:rPr>
              <w:t xml:space="preserve">Short-term: minor revisions by </w:t>
            </w:r>
            <w:r>
              <w:rPr>
                <w:rFonts w:ascii="Arial" w:hAnsi="Arial" w:cs="Arial"/>
              </w:rPr>
              <w:t>f</w:t>
            </w:r>
            <w:r w:rsidRPr="00DC6A19">
              <w:rPr>
                <w:rFonts w:ascii="Arial" w:hAnsi="Arial" w:cs="Arial"/>
              </w:rPr>
              <w:t>all 2013 decreasing program credits to align with national standards.</w:t>
            </w:r>
          </w:p>
          <w:p w:rsidR="00C537BC" w:rsidRPr="00DC6A19" w:rsidRDefault="00C537BC" w:rsidP="00C537BC">
            <w:pPr>
              <w:numPr>
                <w:ilvl w:val="1"/>
                <w:numId w:val="17"/>
              </w:numPr>
              <w:rPr>
                <w:rFonts w:ascii="Arial" w:hAnsi="Arial" w:cs="Arial"/>
              </w:rPr>
            </w:pPr>
            <w:r w:rsidRPr="00DC6A19">
              <w:rPr>
                <w:rFonts w:ascii="Arial" w:hAnsi="Arial" w:cs="Arial"/>
              </w:rPr>
              <w:t>Long-term: major revision to a competency based curriculum.</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A66F6D">
              <w:fldChar w:fldCharType="begin">
                <w:ffData>
                  <w:name w:val="Check1"/>
                  <w:enabled/>
                  <w:calcOnExit w:val="0"/>
                  <w:checkBox>
                    <w:sizeAuto/>
                    <w:default w:val="0"/>
                    <w:checked/>
                  </w:checkBox>
                </w:ffData>
              </w:fldChar>
            </w:r>
            <w:r w:rsidR="004D531F">
              <w:instrText xml:space="preserve"> FORMCHECKBOX </w:instrText>
            </w:r>
            <w:r w:rsidR="00A55B3C">
              <w:fldChar w:fldCharType="separate"/>
            </w:r>
            <w:r w:rsidR="00A66F6D">
              <w:fldChar w:fldCharType="end"/>
            </w:r>
            <w:bookmarkEnd w:id="1"/>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632" w:type="dxa"/>
          </w:tcPr>
          <w:p w:rsidR="00EA32C4" w:rsidRPr="0085378C" w:rsidRDefault="00A66F6D" w:rsidP="00EA32C4">
            <w:pPr>
              <w:rPr>
                <w:rFonts w:ascii="Arial" w:hAnsi="Arial" w:cs="Arial"/>
                <w:color w:val="000000" w:themeColor="text1"/>
              </w:rPr>
            </w:pPr>
            <w:r w:rsidRPr="0085378C">
              <w:rPr>
                <w:rFonts w:ascii="Arial" w:hAnsi="Arial" w:cs="Arial"/>
                <w:color w:val="000000" w:themeColor="text1"/>
              </w:rPr>
              <w:fldChar w:fldCharType="begin">
                <w:ffData>
                  <w:name w:val=""/>
                  <w:enabled/>
                  <w:calcOnExit w:val="0"/>
                  <w:textInput/>
                </w:ffData>
              </w:fldChar>
            </w:r>
            <w:r w:rsidR="00CC582B" w:rsidRPr="0085378C">
              <w:rPr>
                <w:rFonts w:ascii="Arial" w:hAnsi="Arial" w:cs="Arial"/>
                <w:color w:val="000000" w:themeColor="text1"/>
              </w:rPr>
              <w:instrText xml:space="preserve"> FORMTEXT </w:instrText>
            </w:r>
            <w:r w:rsidRPr="0085378C">
              <w:rPr>
                <w:rFonts w:ascii="Arial" w:hAnsi="Arial" w:cs="Arial"/>
                <w:color w:val="000000" w:themeColor="text1"/>
              </w:rPr>
            </w:r>
            <w:r w:rsidRPr="0085378C">
              <w:rPr>
                <w:rFonts w:ascii="Arial" w:hAnsi="Arial" w:cs="Arial"/>
                <w:color w:val="000000" w:themeColor="text1"/>
              </w:rPr>
              <w:fldChar w:fldCharType="separate"/>
            </w:r>
            <w:r w:rsidR="00EA32C4" w:rsidRPr="0085378C">
              <w:rPr>
                <w:rFonts w:ascii="Arial" w:hAnsi="Arial" w:cs="Arial"/>
                <w:color w:val="000000" w:themeColor="text1"/>
              </w:rPr>
              <w:t>The short term revisions were approved through CMT and implemented fall 2013.</w:t>
            </w:r>
          </w:p>
          <w:p w:rsidR="00EA32C4" w:rsidRPr="0085378C" w:rsidRDefault="00EA32C4" w:rsidP="00EA32C4">
            <w:pPr>
              <w:rPr>
                <w:rFonts w:ascii="Arial" w:hAnsi="Arial" w:cs="Arial"/>
                <w:color w:val="000000" w:themeColor="text1"/>
              </w:rPr>
            </w:pPr>
          </w:p>
          <w:p w:rsidR="001A2E6B" w:rsidRDefault="00EA32C4" w:rsidP="004C0EC3">
            <w:r w:rsidRPr="0085378C">
              <w:rPr>
                <w:rFonts w:ascii="Arial" w:hAnsi="Arial" w:cs="Arial"/>
                <w:color w:val="000000" w:themeColor="text1"/>
              </w:rPr>
              <w:t>Long term revisions are currently in development by the Nursing Curriculum Committee. Though it is noted that the goal is a "concept-based curriculum", not competency. Faculty have had the opporutnity to review webinars purchased by the department reviewing the components of a concept based curriculum and how best to create it</w:t>
            </w:r>
            <w:r w:rsidR="004C0EC3" w:rsidRPr="0085378C">
              <w:rPr>
                <w:rFonts w:ascii="Arial" w:hAnsi="Arial" w:cs="Arial"/>
                <w:color w:val="000000" w:themeColor="text1"/>
              </w:rPr>
              <w:t>. The goal for implementation is fall 2015</w:t>
            </w:r>
            <w:r w:rsidRPr="0085378C">
              <w:rPr>
                <w:rFonts w:ascii="Arial" w:hAnsi="Arial" w:cs="Arial"/>
                <w:color w:val="000000" w:themeColor="text1"/>
              </w:rPr>
              <w:t>.</w:t>
            </w:r>
            <w:r w:rsidR="00A66F6D" w:rsidRPr="0085378C">
              <w:rPr>
                <w:rFonts w:ascii="Arial" w:hAnsi="Arial" w:cs="Arial"/>
                <w:color w:val="000000" w:themeColor="text1"/>
              </w:rPr>
              <w:fldChar w:fldCharType="end"/>
            </w:r>
          </w:p>
        </w:tc>
      </w:tr>
      <w:tr w:rsidR="001A2E6B" w:rsidTr="001A2E6B">
        <w:trPr>
          <w:trHeight w:val="1399"/>
        </w:trPr>
        <w:tc>
          <w:tcPr>
            <w:tcW w:w="3951" w:type="dxa"/>
          </w:tcPr>
          <w:p w:rsidR="00C537BC" w:rsidRPr="00C537BC" w:rsidRDefault="00C537BC" w:rsidP="00C537BC">
            <w:pPr>
              <w:rPr>
                <w:rFonts w:ascii="Arial" w:hAnsi="Arial" w:cs="Arial"/>
                <w:color w:val="000000"/>
              </w:rPr>
            </w:pPr>
            <w:r w:rsidRPr="00C537BC">
              <w:rPr>
                <w:rFonts w:ascii="Arial" w:hAnsi="Arial" w:cs="Arial"/>
                <w:color w:val="000000"/>
              </w:rPr>
              <w:t>Exploration of strategies to improve program completion to at/above national average for accredited ADN program including:</w:t>
            </w:r>
          </w:p>
          <w:p w:rsidR="00C537BC" w:rsidRPr="007271AC" w:rsidRDefault="00C537BC" w:rsidP="00C537BC">
            <w:pPr>
              <w:numPr>
                <w:ilvl w:val="1"/>
                <w:numId w:val="17"/>
              </w:numPr>
              <w:rPr>
                <w:rFonts w:ascii="Arial" w:hAnsi="Arial" w:cs="Arial"/>
                <w:color w:val="000000"/>
              </w:rPr>
            </w:pPr>
            <w:r w:rsidRPr="006732DD">
              <w:rPr>
                <w:rFonts w:ascii="Arial" w:hAnsi="Arial" w:cs="Arial"/>
              </w:rPr>
              <w:t>Consideration</w:t>
            </w:r>
            <w:r w:rsidRPr="007271AC">
              <w:rPr>
                <w:rFonts w:ascii="Arial" w:hAnsi="Arial" w:cs="Arial"/>
                <w:color w:val="000000"/>
              </w:rPr>
              <w:t xml:space="preserve"> of elimination of the Nursing Waiting List for entry and move toward a selective admission process.  </w:t>
            </w:r>
          </w:p>
          <w:p w:rsidR="00C537BC" w:rsidRPr="007271AC" w:rsidRDefault="00C537BC" w:rsidP="00C537BC">
            <w:pPr>
              <w:numPr>
                <w:ilvl w:val="1"/>
                <w:numId w:val="17"/>
              </w:numPr>
              <w:rPr>
                <w:rFonts w:ascii="Arial" w:hAnsi="Arial" w:cs="Arial"/>
                <w:color w:val="000000"/>
              </w:rPr>
            </w:pPr>
            <w:r>
              <w:rPr>
                <w:rFonts w:ascii="Arial" w:hAnsi="Arial" w:cs="Arial"/>
              </w:rPr>
              <w:t>R</w:t>
            </w:r>
            <w:r w:rsidRPr="007271AC">
              <w:rPr>
                <w:rFonts w:ascii="Arial" w:hAnsi="Arial" w:cs="Arial"/>
                <w:color w:val="000000"/>
              </w:rPr>
              <w:t>edistributed</w:t>
            </w:r>
            <w:r>
              <w:rPr>
                <w:rFonts w:ascii="Arial" w:hAnsi="Arial" w:cs="Arial"/>
                <w:color w:val="000000"/>
              </w:rPr>
              <w:t xml:space="preserve"> of faculty resources</w:t>
            </w:r>
            <w:r w:rsidRPr="007271AC">
              <w:rPr>
                <w:rFonts w:ascii="Arial" w:hAnsi="Arial" w:cs="Arial"/>
                <w:color w:val="000000"/>
              </w:rPr>
              <w:t xml:space="preserve"> to </w:t>
            </w:r>
            <w:r>
              <w:rPr>
                <w:rFonts w:ascii="Arial" w:hAnsi="Arial" w:cs="Arial"/>
                <w:color w:val="000000"/>
              </w:rPr>
              <w:t xml:space="preserve">increase </w:t>
            </w:r>
            <w:r w:rsidRPr="007271AC">
              <w:rPr>
                <w:rFonts w:ascii="Arial" w:hAnsi="Arial" w:cs="Arial"/>
                <w:color w:val="000000"/>
              </w:rPr>
              <w:t xml:space="preserve">LPN Track </w:t>
            </w:r>
            <w:r>
              <w:rPr>
                <w:rFonts w:ascii="Arial" w:hAnsi="Arial" w:cs="Arial"/>
                <w:color w:val="000000"/>
              </w:rPr>
              <w:t>enrollment</w:t>
            </w:r>
            <w:r w:rsidRPr="007271AC">
              <w:rPr>
                <w:rFonts w:ascii="Arial" w:hAnsi="Arial" w:cs="Arial"/>
                <w:color w:val="000000"/>
              </w:rPr>
              <w:t>.</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66F6D">
              <w:fldChar w:fldCharType="begin">
                <w:ffData>
                  <w:name w:val=""/>
                  <w:enabled/>
                  <w:calcOnExit w:val="0"/>
                  <w:checkBox>
                    <w:sizeAuto/>
                    <w:default w:val="0"/>
                    <w:checked w:val="0"/>
                  </w:checkBox>
                </w:ffData>
              </w:fldChar>
            </w:r>
            <w:r w:rsidR="004D531F">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ed/>
                  </w:checkBox>
                </w:ffData>
              </w:fldChar>
            </w:r>
            <w:r>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632" w:type="dxa"/>
          </w:tcPr>
          <w:p w:rsidR="009C1284" w:rsidRDefault="00E27721" w:rsidP="00E27721">
            <w:pPr>
              <w:rPr>
                <w:rFonts w:ascii="Arial" w:hAnsi="Arial" w:cs="Arial"/>
              </w:rPr>
            </w:pPr>
            <w:r w:rsidRPr="00943C5F">
              <w:rPr>
                <w:rFonts w:ascii="Arial" w:hAnsi="Arial" w:cs="Arial"/>
              </w:rPr>
              <w:t>The national average for completion of an accredited associate degree program is 72%. The faculty have identified that the program goal of 58% is too low and ha</w:t>
            </w:r>
            <w:r w:rsidR="002A09A5">
              <w:rPr>
                <w:rFonts w:ascii="Arial" w:hAnsi="Arial" w:cs="Arial"/>
              </w:rPr>
              <w:t>ve</w:t>
            </w:r>
            <w:r w:rsidRPr="00943C5F">
              <w:rPr>
                <w:rFonts w:ascii="Arial" w:hAnsi="Arial" w:cs="Arial"/>
              </w:rPr>
              <w:t xml:space="preserve"> replaced it with a goal of at/above national average. We are aware this may take some time, but have implemented multiple strategies over the previous 18 months to improve retention and graduation</w:t>
            </w:r>
            <w:r w:rsidR="009C1284">
              <w:rPr>
                <w:rFonts w:ascii="Arial" w:hAnsi="Arial" w:cs="Arial"/>
              </w:rPr>
              <w:t>:</w:t>
            </w:r>
          </w:p>
          <w:p w:rsidR="009C1284" w:rsidRDefault="009C1284" w:rsidP="009C1284">
            <w:pPr>
              <w:pStyle w:val="ListParagraph"/>
              <w:numPr>
                <w:ilvl w:val="0"/>
                <w:numId w:val="21"/>
              </w:numPr>
              <w:rPr>
                <w:rFonts w:ascii="Arial" w:hAnsi="Arial" w:cs="Arial"/>
              </w:rPr>
            </w:pPr>
            <w:r>
              <w:rPr>
                <w:rFonts w:ascii="Arial" w:hAnsi="Arial" w:cs="Arial"/>
              </w:rPr>
              <w:t>I</w:t>
            </w:r>
            <w:r w:rsidR="00E27721" w:rsidRPr="009C1284">
              <w:rPr>
                <w:rFonts w:ascii="Arial" w:hAnsi="Arial" w:cs="Arial"/>
              </w:rPr>
              <w:t xml:space="preserve">ncreasing the </w:t>
            </w:r>
            <w:r w:rsidR="00C84E44">
              <w:rPr>
                <w:rFonts w:ascii="Arial" w:hAnsi="Arial" w:cs="Arial"/>
              </w:rPr>
              <w:t xml:space="preserve">number of </w:t>
            </w:r>
            <w:r w:rsidR="00E27721" w:rsidRPr="009C1284">
              <w:rPr>
                <w:rFonts w:ascii="Arial" w:hAnsi="Arial" w:cs="Arial"/>
              </w:rPr>
              <w:t>A</w:t>
            </w:r>
            <w:r w:rsidR="00C84E44">
              <w:rPr>
                <w:rFonts w:ascii="Arial" w:hAnsi="Arial" w:cs="Arial"/>
              </w:rPr>
              <w:t>ccelerated Admission for Academic Achievement (A</w:t>
            </w:r>
            <w:r w:rsidR="00E27721" w:rsidRPr="009C1284">
              <w:rPr>
                <w:rFonts w:ascii="Arial" w:hAnsi="Arial" w:cs="Arial"/>
              </w:rPr>
              <w:t>AAA</w:t>
            </w:r>
            <w:r w:rsidR="00C84E44">
              <w:rPr>
                <w:rFonts w:ascii="Arial" w:hAnsi="Arial" w:cs="Arial"/>
              </w:rPr>
              <w:t>)</w:t>
            </w:r>
            <w:r w:rsidR="00E27721" w:rsidRPr="009C1284">
              <w:rPr>
                <w:rFonts w:ascii="Arial" w:hAnsi="Arial" w:cs="Arial"/>
              </w:rPr>
              <w:t xml:space="preserve"> students entering each term</w:t>
            </w:r>
            <w:r>
              <w:rPr>
                <w:rFonts w:ascii="Arial" w:hAnsi="Arial" w:cs="Arial"/>
              </w:rPr>
              <w:t>. I</w:t>
            </w:r>
            <w:r w:rsidR="00E27721" w:rsidRPr="009C1284">
              <w:rPr>
                <w:rFonts w:ascii="Arial" w:hAnsi="Arial" w:cs="Arial"/>
              </w:rPr>
              <w:t xml:space="preserve">t is noted that even though we can now accept up to 50 AAAA students we do not have enough qualified applicants. </w:t>
            </w:r>
          </w:p>
          <w:p w:rsidR="009C1284" w:rsidRDefault="009C1284" w:rsidP="009C1284">
            <w:pPr>
              <w:pStyle w:val="ListParagraph"/>
              <w:numPr>
                <w:ilvl w:val="0"/>
                <w:numId w:val="21"/>
              </w:numPr>
              <w:rPr>
                <w:rFonts w:ascii="Arial" w:hAnsi="Arial" w:cs="Arial"/>
              </w:rPr>
            </w:pPr>
            <w:r>
              <w:rPr>
                <w:rFonts w:ascii="Arial" w:hAnsi="Arial" w:cs="Arial"/>
              </w:rPr>
              <w:t>Increasing the admission GPA from 2.0 to 2.5</w:t>
            </w:r>
          </w:p>
          <w:p w:rsidR="009C1284" w:rsidRDefault="009C1284" w:rsidP="009C1284">
            <w:pPr>
              <w:pStyle w:val="ListParagraph"/>
              <w:numPr>
                <w:ilvl w:val="0"/>
                <w:numId w:val="21"/>
              </w:numPr>
              <w:rPr>
                <w:rFonts w:ascii="Arial" w:hAnsi="Arial" w:cs="Arial"/>
              </w:rPr>
            </w:pPr>
            <w:r>
              <w:rPr>
                <w:rFonts w:ascii="Arial" w:hAnsi="Arial" w:cs="Arial"/>
              </w:rPr>
              <w:t>C</w:t>
            </w:r>
            <w:r w:rsidR="00E27721" w:rsidRPr="009C1284">
              <w:rPr>
                <w:rFonts w:ascii="Arial" w:hAnsi="Arial" w:cs="Arial"/>
              </w:rPr>
              <w:t>hanging from the PAX-RN to the TEAS as an admission exam</w:t>
            </w:r>
          </w:p>
          <w:p w:rsidR="009C1284" w:rsidRDefault="009C1284" w:rsidP="009C1284">
            <w:pPr>
              <w:pStyle w:val="ListParagraph"/>
              <w:numPr>
                <w:ilvl w:val="0"/>
                <w:numId w:val="21"/>
              </w:numPr>
              <w:rPr>
                <w:rFonts w:ascii="Arial" w:hAnsi="Arial" w:cs="Arial"/>
              </w:rPr>
            </w:pPr>
            <w:r>
              <w:rPr>
                <w:rFonts w:ascii="Arial" w:hAnsi="Arial" w:cs="Arial"/>
              </w:rPr>
              <w:t>D</w:t>
            </w:r>
            <w:r w:rsidR="00E27721" w:rsidRPr="009C1284">
              <w:rPr>
                <w:rFonts w:ascii="Arial" w:hAnsi="Arial" w:cs="Arial"/>
              </w:rPr>
              <w:t xml:space="preserve">evelopment of an </w:t>
            </w:r>
            <w:r>
              <w:rPr>
                <w:rFonts w:ascii="Arial" w:hAnsi="Arial" w:cs="Arial"/>
              </w:rPr>
              <w:t>Introduction to Nursing course.</w:t>
            </w:r>
          </w:p>
          <w:p w:rsidR="00E27721" w:rsidRDefault="00E27721" w:rsidP="009C1284">
            <w:pPr>
              <w:rPr>
                <w:rFonts w:ascii="Arial" w:hAnsi="Arial" w:cs="Arial"/>
              </w:rPr>
            </w:pPr>
            <w:r w:rsidRPr="009C1284">
              <w:rPr>
                <w:rFonts w:ascii="Arial" w:hAnsi="Arial" w:cs="Arial"/>
              </w:rPr>
              <w:t xml:space="preserve">These interventions will not have an immediate impact but success will be monitored via </w:t>
            </w:r>
            <w:r w:rsidR="009C1284" w:rsidRPr="009C1284">
              <w:rPr>
                <w:rFonts w:ascii="Arial" w:hAnsi="Arial" w:cs="Arial"/>
              </w:rPr>
              <w:t>14-day</w:t>
            </w:r>
            <w:r w:rsidRPr="009C1284">
              <w:rPr>
                <w:rFonts w:ascii="Arial" w:hAnsi="Arial" w:cs="Arial"/>
              </w:rPr>
              <w:t xml:space="preserve"> report in early nursing </w:t>
            </w:r>
            <w:r w:rsidRPr="009C1284">
              <w:rPr>
                <w:rFonts w:ascii="Arial" w:hAnsi="Arial" w:cs="Arial"/>
              </w:rPr>
              <w:lastRenderedPageBreak/>
              <w:t>courses, course success rates in early courses, and overall program completion rates.</w:t>
            </w:r>
          </w:p>
          <w:p w:rsidR="009C1284" w:rsidRPr="009C1284" w:rsidRDefault="009C1284" w:rsidP="009C1284">
            <w:pPr>
              <w:rPr>
                <w:rFonts w:ascii="Arial" w:hAnsi="Arial" w:cs="Arial"/>
              </w:rPr>
            </w:pPr>
          </w:p>
          <w:p w:rsidR="00E27721" w:rsidRPr="00943C5F" w:rsidRDefault="00E27721" w:rsidP="00E27721">
            <w:pPr>
              <w:rPr>
                <w:rFonts w:ascii="Arial" w:hAnsi="Arial" w:cs="Arial"/>
              </w:rPr>
            </w:pPr>
            <w:r w:rsidRPr="00943C5F">
              <w:rPr>
                <w:rFonts w:ascii="Arial" w:hAnsi="Arial" w:cs="Arial"/>
              </w:rPr>
              <w:t xml:space="preserve">The waitlist will continue as the faculty feel strongly that eligible students have an </w:t>
            </w:r>
            <w:r w:rsidR="009C1284" w:rsidRPr="00943C5F">
              <w:rPr>
                <w:rFonts w:ascii="Arial" w:hAnsi="Arial" w:cs="Arial"/>
              </w:rPr>
              <w:t>opportunity</w:t>
            </w:r>
            <w:r w:rsidRPr="00943C5F">
              <w:rPr>
                <w:rFonts w:ascii="Arial" w:hAnsi="Arial" w:cs="Arial"/>
              </w:rPr>
              <w:t xml:space="preserve"> to enter the program via the waitlist.  </w:t>
            </w:r>
          </w:p>
          <w:p w:rsidR="00E27721" w:rsidRPr="00943C5F" w:rsidRDefault="00E27721" w:rsidP="00E27721">
            <w:pPr>
              <w:rPr>
                <w:rFonts w:ascii="Arial" w:hAnsi="Arial" w:cs="Arial"/>
              </w:rPr>
            </w:pPr>
          </w:p>
          <w:p w:rsidR="001A2E6B" w:rsidRDefault="00E27721" w:rsidP="00E27721">
            <w:r w:rsidRPr="00943C5F">
              <w:rPr>
                <w:rFonts w:ascii="Arial" w:hAnsi="Arial" w:cs="Arial"/>
              </w:rPr>
              <w:t>One adjunct faculty and full-time tenure track faculty have been moved into the LPN course. This provided an opportunity to increase LPN-RN track enrollment from 10/term to 24/term</w:t>
            </w:r>
            <w:r w:rsidR="009C1284">
              <w:t xml:space="preserve">. </w:t>
            </w:r>
            <w:r>
              <w:t xml:space="preserve">   </w:t>
            </w:r>
          </w:p>
        </w:tc>
      </w:tr>
      <w:tr w:rsidR="001A2E6B" w:rsidTr="001A2E6B">
        <w:trPr>
          <w:trHeight w:val="1101"/>
        </w:trPr>
        <w:tc>
          <w:tcPr>
            <w:tcW w:w="3951" w:type="dxa"/>
          </w:tcPr>
          <w:p w:rsidR="00C537BC" w:rsidRPr="00C537BC" w:rsidRDefault="00C537BC" w:rsidP="00C537BC">
            <w:pPr>
              <w:rPr>
                <w:rFonts w:ascii="Arial" w:hAnsi="Arial" w:cs="Arial"/>
                <w:color w:val="000000"/>
              </w:rPr>
            </w:pPr>
            <w:r w:rsidRPr="00C537BC">
              <w:rPr>
                <w:rFonts w:ascii="Arial" w:hAnsi="Arial" w:cs="Arial"/>
                <w:color w:val="000000"/>
              </w:rPr>
              <w:lastRenderedPageBreak/>
              <w:t>Explore new LPN cohorts programs with major hospital networks in the community.</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66F6D">
              <w:fldChar w:fldCharType="begin">
                <w:ffData>
                  <w:name w:val=""/>
                  <w:enabled/>
                  <w:calcOnExit w:val="0"/>
                  <w:checkBox>
                    <w:sizeAuto/>
                    <w:default w:val="0"/>
                    <w:checked/>
                  </w:checkBox>
                </w:ffData>
              </w:fldChar>
            </w:r>
            <w:r w:rsidR="004D531F">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ed w:val="0"/>
                  </w:checkBox>
                </w:ffData>
              </w:fldChar>
            </w:r>
            <w:r>
              <w:instrText xml:space="preserve"> FORMCHECKBOX </w:instrText>
            </w:r>
            <w:r w:rsidR="00A55B3C">
              <w:fldChar w:fldCharType="separate"/>
            </w:r>
            <w:r w:rsidR="00A66F6D">
              <w:fldChar w:fldCharType="end"/>
            </w:r>
          </w:p>
        </w:tc>
        <w:tc>
          <w:tcPr>
            <w:tcW w:w="6632" w:type="dxa"/>
          </w:tcPr>
          <w:p w:rsidR="001A2E6B" w:rsidRDefault="00A66F6D" w:rsidP="004C0EC3">
            <w:r w:rsidRPr="0085378C">
              <w:rPr>
                <w:rFonts w:ascii="Arial" w:hAnsi="Arial" w:cs="Arial"/>
                <w:color w:val="000000" w:themeColor="text1"/>
              </w:rPr>
              <w:fldChar w:fldCharType="begin">
                <w:ffData>
                  <w:name w:val=""/>
                  <w:enabled/>
                  <w:calcOnExit w:val="0"/>
                  <w:textInput/>
                </w:ffData>
              </w:fldChar>
            </w:r>
            <w:r w:rsidR="00CC582B" w:rsidRPr="0085378C">
              <w:rPr>
                <w:rFonts w:ascii="Arial" w:hAnsi="Arial" w:cs="Arial"/>
                <w:color w:val="000000" w:themeColor="text1"/>
              </w:rPr>
              <w:instrText xml:space="preserve"> FORMTEXT </w:instrText>
            </w:r>
            <w:r w:rsidRPr="0085378C">
              <w:rPr>
                <w:rFonts w:ascii="Arial" w:hAnsi="Arial" w:cs="Arial"/>
                <w:color w:val="000000" w:themeColor="text1"/>
              </w:rPr>
            </w:r>
            <w:r w:rsidRPr="0085378C">
              <w:rPr>
                <w:rFonts w:ascii="Arial" w:hAnsi="Arial" w:cs="Arial"/>
                <w:color w:val="000000" w:themeColor="text1"/>
              </w:rPr>
              <w:fldChar w:fldCharType="separate"/>
            </w:r>
            <w:r w:rsidR="004C0EC3" w:rsidRPr="0085378C">
              <w:rPr>
                <w:rFonts w:ascii="Arial" w:hAnsi="Arial" w:cs="Arial"/>
                <w:color w:val="000000" w:themeColor="text1"/>
              </w:rPr>
              <w:t xml:space="preserve">This goal is on hold until the long term curriculum changes are made.  These changes will decrease the length of time required to complete the LPN-RN program which will be an attractive option for LPN's working in the hospital beginning fall 2015. </w:t>
            </w:r>
            <w:r w:rsidRPr="0085378C">
              <w:rPr>
                <w:rFonts w:ascii="Arial" w:hAnsi="Arial" w:cs="Arial"/>
                <w:color w:val="000000" w:themeColor="text1"/>
              </w:rPr>
              <w:fldChar w:fldCharType="end"/>
            </w:r>
          </w:p>
        </w:tc>
      </w:tr>
      <w:tr w:rsidR="001A2E6B" w:rsidTr="001A2E6B">
        <w:trPr>
          <w:trHeight w:val="1101"/>
        </w:trPr>
        <w:tc>
          <w:tcPr>
            <w:tcW w:w="3951" w:type="dxa"/>
          </w:tcPr>
          <w:p w:rsidR="001A2E6B" w:rsidRPr="0037786D" w:rsidRDefault="00C537BC" w:rsidP="00225B53">
            <w:pPr>
              <w:spacing w:line="276" w:lineRule="auto"/>
              <w:rPr>
                <w:rFonts w:ascii="Arial" w:hAnsi="Arial" w:cs="Arial"/>
                <w:color w:val="000000" w:themeColor="text1"/>
              </w:rPr>
            </w:pPr>
            <w:r w:rsidRPr="007271AC">
              <w:rPr>
                <w:rFonts w:ascii="Arial" w:hAnsi="Arial" w:cs="Arial"/>
                <w:color w:val="000000"/>
              </w:rPr>
              <w:t>Analysis of the feasibility of offering a BSN completion program at SCC</w:t>
            </w:r>
          </w:p>
        </w:tc>
        <w:tc>
          <w:tcPr>
            <w:tcW w:w="2647" w:type="dxa"/>
          </w:tcPr>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In progress </w:t>
            </w:r>
            <w:r w:rsidR="00A66F6D">
              <w:fldChar w:fldCharType="begin">
                <w:ffData>
                  <w:name w:val=""/>
                  <w:enabled/>
                  <w:calcOnExit w:val="0"/>
                  <w:checkBox>
                    <w:sizeAuto/>
                    <w:default w:val="0"/>
                    <w:checked/>
                  </w:checkBox>
                </w:ffData>
              </w:fldChar>
            </w:r>
            <w:r w:rsidR="004D531F">
              <w:instrText xml:space="preserve"> FORMCHECKBOX </w:instrText>
            </w:r>
            <w:r w:rsidR="00A55B3C">
              <w:fldChar w:fldCharType="separate"/>
            </w:r>
            <w:r w:rsidR="00A66F6D">
              <w:fldChar w:fldCharType="end"/>
            </w:r>
          </w:p>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1A2E6B" w:rsidRDefault="001A2E6B" w:rsidP="001A2E6B">
            <w:pPr>
              <w:pStyle w:val="ListParagraph"/>
              <w:ind w:left="0"/>
              <w:rPr>
                <w:rFonts w:ascii="Arial" w:hAnsi="Arial" w:cs="Arial"/>
                <w:color w:val="000000" w:themeColor="text1"/>
              </w:rPr>
            </w:pPr>
          </w:p>
          <w:p w:rsidR="001A2E6B" w:rsidRPr="0037786D"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632" w:type="dxa"/>
          </w:tcPr>
          <w:p w:rsidR="001A2E6B" w:rsidRDefault="009C1284" w:rsidP="009C1284">
            <w:r>
              <w:rPr>
                <w:rFonts w:ascii="Arial" w:hAnsi="Arial" w:cs="Arial"/>
                <w:color w:val="000000" w:themeColor="text1"/>
              </w:rPr>
              <w:t xml:space="preserve">Currently, faculty resources are directed at the development of the new curriculum. However, a small taskforce is investigating the feasibility of a BSN completion program in the future. </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C537BC" w:rsidRPr="00AD68DE" w:rsidRDefault="00C537BC" w:rsidP="00C537BC">
            <w:pPr>
              <w:autoSpaceDE w:val="0"/>
              <w:autoSpaceDN w:val="0"/>
              <w:adjustRightInd w:val="0"/>
              <w:rPr>
                <w:rFonts w:ascii="Calibri" w:hAnsi="Calibri" w:cs="Calibri"/>
                <w:b/>
                <w:bCs/>
                <w:color w:val="000000"/>
              </w:rPr>
            </w:pPr>
            <w:r>
              <w:rPr>
                <w:rFonts w:ascii="Calibri" w:hAnsi="Calibri" w:cs="Calibri"/>
                <w:bCs/>
                <w:color w:val="000000"/>
              </w:rPr>
              <w:t>There is an ongoing national conversation regarding community colleges potentially offering BSN degrees, and the department deserves high praise for being engaged in these conversations.  Engaging this issue early helps place the department in the forefront of departments considering this step.  It is recommended that the department continue its thoughtful exploration of the topic, paying close attention to developments on the national front, and taking into consideration potential ramifications for accreditation from the Higher Learning Commission.  The department should regularly update the dean and the Provost regarding any developments or proposals in this area.</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66F6D">
              <w:fldChar w:fldCharType="begin">
                <w:ffData>
                  <w:name w:val=""/>
                  <w:enabled/>
                  <w:calcOnExit w:val="0"/>
                  <w:checkBox>
                    <w:sizeAuto/>
                    <w:default w:val="0"/>
                    <w:checked/>
                  </w:checkBox>
                </w:ffData>
              </w:fldChar>
            </w:r>
            <w:r w:rsidR="004D531F">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480" w:type="dxa"/>
          </w:tcPr>
          <w:p w:rsidR="001A2E6B" w:rsidRDefault="00A66F6D" w:rsidP="004C0EC3">
            <w:r w:rsidRPr="0085378C">
              <w:rPr>
                <w:rFonts w:ascii="Arial" w:hAnsi="Arial" w:cs="Arial"/>
                <w:color w:val="000000" w:themeColor="text1"/>
              </w:rPr>
              <w:fldChar w:fldCharType="begin">
                <w:ffData>
                  <w:name w:val=""/>
                  <w:enabled/>
                  <w:calcOnExit w:val="0"/>
                  <w:textInput/>
                </w:ffData>
              </w:fldChar>
            </w:r>
            <w:r w:rsidR="00CC582B" w:rsidRPr="0085378C">
              <w:rPr>
                <w:rFonts w:ascii="Arial" w:hAnsi="Arial" w:cs="Arial"/>
                <w:color w:val="000000" w:themeColor="text1"/>
              </w:rPr>
              <w:instrText xml:space="preserve"> FORMTEXT </w:instrText>
            </w:r>
            <w:r w:rsidRPr="0085378C">
              <w:rPr>
                <w:rFonts w:ascii="Arial" w:hAnsi="Arial" w:cs="Arial"/>
                <w:color w:val="000000" w:themeColor="text1"/>
              </w:rPr>
            </w:r>
            <w:r w:rsidRPr="0085378C">
              <w:rPr>
                <w:rFonts w:ascii="Arial" w:hAnsi="Arial" w:cs="Arial"/>
                <w:color w:val="000000" w:themeColor="text1"/>
              </w:rPr>
              <w:fldChar w:fldCharType="separate"/>
            </w:r>
            <w:r w:rsidR="004C0EC3" w:rsidRPr="0085378C">
              <w:rPr>
                <w:rFonts w:ascii="Arial" w:hAnsi="Arial" w:cs="Arial"/>
                <w:color w:val="000000" w:themeColor="text1"/>
              </w:rPr>
              <w:t>As above.</w:t>
            </w:r>
            <w:r w:rsidRPr="0085378C">
              <w:rPr>
                <w:rFonts w:ascii="Arial" w:hAnsi="Arial" w:cs="Arial"/>
                <w:color w:val="000000" w:themeColor="text1"/>
              </w:rPr>
              <w:fldChar w:fldCharType="end"/>
            </w:r>
          </w:p>
        </w:tc>
      </w:tr>
      <w:tr w:rsidR="001A2E6B" w:rsidRPr="0037786D" w:rsidTr="001A2E6B">
        <w:tc>
          <w:tcPr>
            <w:tcW w:w="3708" w:type="dxa"/>
          </w:tcPr>
          <w:p w:rsidR="00C537BC" w:rsidRPr="00AD68DE" w:rsidRDefault="00C537BC" w:rsidP="00C537BC">
            <w:pPr>
              <w:autoSpaceDE w:val="0"/>
              <w:autoSpaceDN w:val="0"/>
              <w:adjustRightInd w:val="0"/>
              <w:rPr>
                <w:rFonts w:ascii="Calibri" w:hAnsi="Calibri" w:cs="Calibri"/>
                <w:b/>
                <w:bCs/>
                <w:color w:val="000000"/>
              </w:rPr>
            </w:pPr>
            <w:r>
              <w:rPr>
                <w:rFonts w:ascii="Calibri" w:hAnsi="Calibri" w:cs="Calibri"/>
                <w:bCs/>
                <w:color w:val="000000"/>
              </w:rPr>
              <w:t xml:space="preserve">Historically the department has maintained a close watch on the job market, and it is recommended that any efforts to reduce the waitlist also account for job market considerations – it would be counterproductive to take steps to reduce the waitlist that would flood the market with more graduates than the number of </w:t>
            </w:r>
            <w:r>
              <w:rPr>
                <w:rFonts w:ascii="Calibri" w:hAnsi="Calibri" w:cs="Calibri"/>
                <w:bCs/>
                <w:color w:val="000000"/>
              </w:rPr>
              <w:lastRenderedPageBreak/>
              <w:t>available positions.  Continuous monitoring of occupational forecasts and the employment outlook for nursing will be necessary to maintain the delicate balance between increasing access to the program and flooding the market with graduates.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66F6D">
              <w:fldChar w:fldCharType="begin">
                <w:ffData>
                  <w:name w:val=""/>
                  <w:enabled/>
                  <w:calcOnExit w:val="0"/>
                  <w:checkBox>
                    <w:sizeAuto/>
                    <w:default w:val="0"/>
                    <w:checked/>
                  </w:checkBox>
                </w:ffData>
              </w:fldChar>
            </w:r>
            <w:r w:rsidR="004D531F">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480" w:type="dxa"/>
          </w:tcPr>
          <w:p w:rsidR="001A2E6B" w:rsidRDefault="00A66F6D" w:rsidP="009C1284">
            <w:r w:rsidRPr="0085378C">
              <w:rPr>
                <w:rFonts w:ascii="Arial" w:hAnsi="Arial" w:cs="Arial"/>
                <w:color w:val="000000" w:themeColor="text1"/>
              </w:rPr>
              <w:fldChar w:fldCharType="begin">
                <w:ffData>
                  <w:name w:val=""/>
                  <w:enabled/>
                  <w:calcOnExit w:val="0"/>
                  <w:textInput/>
                </w:ffData>
              </w:fldChar>
            </w:r>
            <w:r w:rsidR="00CC582B" w:rsidRPr="0085378C">
              <w:rPr>
                <w:rFonts w:ascii="Arial" w:hAnsi="Arial" w:cs="Arial"/>
                <w:color w:val="000000" w:themeColor="text1"/>
              </w:rPr>
              <w:instrText xml:space="preserve"> FORMTEXT </w:instrText>
            </w:r>
            <w:r w:rsidRPr="0085378C">
              <w:rPr>
                <w:rFonts w:ascii="Arial" w:hAnsi="Arial" w:cs="Arial"/>
                <w:color w:val="000000" w:themeColor="text1"/>
              </w:rPr>
            </w:r>
            <w:r w:rsidRPr="0085378C">
              <w:rPr>
                <w:rFonts w:ascii="Arial" w:hAnsi="Arial" w:cs="Arial"/>
                <w:color w:val="000000" w:themeColor="text1"/>
              </w:rPr>
              <w:fldChar w:fldCharType="separate"/>
            </w:r>
            <w:r w:rsidR="007A5828" w:rsidRPr="0085378C">
              <w:rPr>
                <w:rFonts w:ascii="Arial" w:hAnsi="Arial" w:cs="Arial"/>
                <w:color w:val="000000" w:themeColor="text1"/>
              </w:rPr>
              <w:t xml:space="preserve">As noted in the analysis of our program completion rates, it is important that we balance the supply with the demand.  With the decline in enrollment due to the semester conversion, the focus has changed to increasing LPN-RN enrollment and improve program completion rather than returning to quarter program enrollment levels. That said, the initiatives implemented are anticipated to provide maintenence of </w:t>
            </w:r>
            <w:r w:rsidR="00151572" w:rsidRPr="0085378C">
              <w:rPr>
                <w:rFonts w:ascii="Arial" w:hAnsi="Arial" w:cs="Arial"/>
                <w:color w:val="000000" w:themeColor="text1"/>
              </w:rPr>
              <w:t>post PHP partnership graduate levels (180) in anticipation of the impending demand due to retirements and economy improvements.</w:t>
            </w:r>
            <w:r w:rsidR="007A5828" w:rsidRPr="0085378C">
              <w:rPr>
                <w:rFonts w:ascii="Arial" w:hAnsi="Arial" w:cs="Arial"/>
                <w:color w:val="000000" w:themeColor="text1"/>
              </w:rPr>
              <w:t xml:space="preserve"> </w:t>
            </w:r>
            <w:r w:rsidRPr="0085378C">
              <w:rPr>
                <w:rFonts w:ascii="Arial" w:hAnsi="Arial" w:cs="Arial"/>
                <w:color w:val="000000" w:themeColor="text1"/>
              </w:rPr>
              <w:fldChar w:fldCharType="end"/>
            </w:r>
          </w:p>
        </w:tc>
      </w:tr>
      <w:tr w:rsidR="001A2E6B" w:rsidRPr="0037786D" w:rsidTr="001A2E6B">
        <w:tc>
          <w:tcPr>
            <w:tcW w:w="3708" w:type="dxa"/>
          </w:tcPr>
          <w:p w:rsidR="00C537BC" w:rsidRPr="0066477D" w:rsidRDefault="00C537BC" w:rsidP="00C537BC">
            <w:pPr>
              <w:autoSpaceDE w:val="0"/>
              <w:autoSpaceDN w:val="0"/>
              <w:adjustRightInd w:val="0"/>
              <w:rPr>
                <w:rFonts w:ascii="Calibri" w:hAnsi="Calibri" w:cs="Calibri"/>
                <w:b/>
                <w:bCs/>
                <w:color w:val="000000"/>
              </w:rPr>
            </w:pPr>
            <w:r>
              <w:rPr>
                <w:rFonts w:ascii="Calibri" w:hAnsi="Calibri" w:cs="Calibri"/>
                <w:bCs/>
                <w:color w:val="000000"/>
              </w:rPr>
              <w:lastRenderedPageBreak/>
              <w:t xml:space="preserve">The institution is approaching a time of fairly substantial employee turnover, and along with many other departments the Nursing Department will be impacted by this.  The department is strongly encouraged to develop explicit faculty replacement strategies and to implement succession planning.  As it becomes clear which positions are going to be vacated due to retirement, the department should proactively prepare viable candidates for these positions, particularly when they involve a leadership role.  </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66F6D">
              <w:fldChar w:fldCharType="begin">
                <w:ffData>
                  <w:name w:val=""/>
                  <w:enabled/>
                  <w:calcOnExit w:val="0"/>
                  <w:checkBox>
                    <w:sizeAuto/>
                    <w:default w:val="0"/>
                  </w:checkBox>
                </w:ffData>
              </w:fldChar>
            </w:r>
            <w:r w:rsidR="004D531F">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480" w:type="dxa"/>
          </w:tcPr>
          <w:p w:rsidR="00151572" w:rsidRPr="0085378C" w:rsidRDefault="00A66F6D" w:rsidP="00151572">
            <w:pPr>
              <w:rPr>
                <w:rFonts w:ascii="Arial" w:hAnsi="Arial" w:cs="Arial"/>
                <w:color w:val="000000" w:themeColor="text1"/>
              </w:rPr>
            </w:pPr>
            <w:r>
              <w:rPr>
                <w:rFonts w:ascii="Arial" w:hAnsi="Arial" w:cs="Arial"/>
                <w:color w:val="000000" w:themeColor="text1"/>
              </w:rPr>
              <w:fldChar w:fldCharType="begin">
                <w:ffData>
                  <w:name w:val=""/>
                  <w:enabled/>
                  <w:calcOnExit w:val="0"/>
                  <w:textInput/>
                </w:ffData>
              </w:fldChar>
            </w:r>
            <w:r w:rsidR="00CC582B" w:rsidRPr="0085378C">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1572" w:rsidRPr="0085378C">
              <w:rPr>
                <w:rFonts w:ascii="Arial" w:hAnsi="Arial" w:cs="Arial"/>
                <w:color w:val="000000" w:themeColor="text1"/>
              </w:rPr>
              <w:t xml:space="preserve">To improve the pipeline of future full-time faculty, the department </w:t>
            </w:r>
            <w:r w:rsidR="002A09A5">
              <w:rPr>
                <w:rFonts w:ascii="Arial" w:hAnsi="Arial" w:cs="Arial"/>
                <w:color w:val="000000" w:themeColor="text1"/>
              </w:rPr>
              <w:t>has</w:t>
            </w:r>
            <w:r w:rsidR="00151572" w:rsidRPr="0085378C">
              <w:rPr>
                <w:rFonts w:ascii="Arial" w:hAnsi="Arial" w:cs="Arial"/>
                <w:color w:val="000000" w:themeColor="text1"/>
              </w:rPr>
              <w:t xml:space="preserve"> increase</w:t>
            </w:r>
            <w:r w:rsidR="002A09A5">
              <w:rPr>
                <w:rFonts w:ascii="Arial" w:hAnsi="Arial" w:cs="Arial"/>
                <w:color w:val="000000" w:themeColor="text1"/>
              </w:rPr>
              <w:t>d</w:t>
            </w:r>
            <w:r w:rsidR="00151572" w:rsidRPr="0085378C">
              <w:rPr>
                <w:rFonts w:ascii="Arial" w:hAnsi="Arial" w:cs="Arial"/>
                <w:color w:val="000000" w:themeColor="text1"/>
              </w:rPr>
              <w:t xml:space="preserve"> its pool of qualified adjunct faculty.  Recuritment of mastered prepared adjuncts has been a focus and new evaluation tools and mentoring techniques are being used including site visits by the department chair.</w:t>
            </w:r>
          </w:p>
          <w:p w:rsidR="00151572" w:rsidRPr="0085378C" w:rsidRDefault="00151572" w:rsidP="00151572">
            <w:pPr>
              <w:rPr>
                <w:rFonts w:ascii="Arial" w:hAnsi="Arial" w:cs="Arial"/>
                <w:color w:val="000000" w:themeColor="text1"/>
              </w:rPr>
            </w:pPr>
          </w:p>
          <w:p w:rsidR="001A2E6B" w:rsidRDefault="00151572" w:rsidP="00151572">
            <w:r w:rsidRPr="0085378C">
              <w:rPr>
                <w:rFonts w:ascii="Arial" w:hAnsi="Arial" w:cs="Arial"/>
                <w:color w:val="000000" w:themeColor="text1"/>
              </w:rPr>
              <w:t>Relative to leadership development, all nursing committees now have a chair and co-chair to provide opportunities for faculty to develop leadership skills in a mentoring rotation.</w:t>
            </w:r>
            <w:r>
              <w:t xml:space="preserve"> </w:t>
            </w:r>
            <w:r w:rsidR="00A66F6D">
              <w:rPr>
                <w:rFonts w:ascii="Arial" w:hAnsi="Arial" w:cs="Arial"/>
                <w:b/>
                <w:color w:val="000000" w:themeColor="text1"/>
              </w:rPr>
              <w:fldChar w:fldCharType="end"/>
            </w:r>
          </w:p>
        </w:tc>
      </w:tr>
      <w:tr w:rsidR="001A2E6B" w:rsidRPr="0037786D" w:rsidTr="001A2E6B">
        <w:tc>
          <w:tcPr>
            <w:tcW w:w="3708" w:type="dxa"/>
          </w:tcPr>
          <w:p w:rsidR="00C537BC" w:rsidRPr="00AD68DE" w:rsidRDefault="00C537BC" w:rsidP="00C537BC">
            <w:pPr>
              <w:autoSpaceDE w:val="0"/>
              <w:autoSpaceDN w:val="0"/>
              <w:adjustRightInd w:val="0"/>
              <w:rPr>
                <w:rFonts w:ascii="Calibri" w:hAnsi="Calibri" w:cs="Calibri"/>
                <w:b/>
                <w:bCs/>
                <w:color w:val="000000"/>
              </w:rPr>
            </w:pPr>
            <w:r>
              <w:rPr>
                <w:rFonts w:ascii="Calibri" w:hAnsi="Calibri" w:cs="Calibri"/>
                <w:bCs/>
                <w:color w:val="000000"/>
              </w:rPr>
              <w:t>Related to succession planning, as key faculty retire systems should be developed to document their knowledge so that it is not lost to the department once they retire.   Maintaining knowledge as seasoned faculty retire will be crucial for the future success of the department.</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Pr="00215538" w:rsidRDefault="001A2E6B" w:rsidP="00215538">
            <w:pPr>
              <w:rPr>
                <w:rFonts w:ascii="Arial" w:hAnsi="Arial" w:cs="Arial"/>
                <w:color w:val="000000" w:themeColor="text1"/>
              </w:rPr>
            </w:pPr>
            <w:r w:rsidRPr="00215538">
              <w:rPr>
                <w:rFonts w:ascii="Arial" w:hAnsi="Arial" w:cs="Arial"/>
                <w:color w:val="000000" w:themeColor="text1"/>
              </w:rPr>
              <w:t xml:space="preserve">In progress </w:t>
            </w:r>
            <w:r w:rsidR="00A66F6D" w:rsidRPr="00215538">
              <w:fldChar w:fldCharType="begin">
                <w:ffData>
                  <w:name w:val=""/>
                  <w:enabled/>
                  <w:calcOnExit w:val="0"/>
                  <w:checkBox>
                    <w:sizeAuto/>
                    <w:default w:val="0"/>
                    <w:checked/>
                  </w:checkBox>
                </w:ffData>
              </w:fldChar>
            </w:r>
            <w:r w:rsidR="004D531F" w:rsidRPr="00215538">
              <w:instrText xml:space="preserve"> FORMCHECKBOX </w:instrText>
            </w:r>
            <w:r w:rsidR="00A55B3C">
              <w:fldChar w:fldCharType="separate"/>
            </w:r>
            <w:r w:rsidR="00A66F6D" w:rsidRPr="00215538">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480" w:type="dxa"/>
          </w:tcPr>
          <w:p w:rsidR="001A2E6B" w:rsidRDefault="00A66F6D" w:rsidP="00151572">
            <w:r>
              <w:rPr>
                <w:rFonts w:ascii="Arial" w:hAnsi="Arial" w:cs="Arial"/>
                <w:color w:val="000000" w:themeColor="text1"/>
              </w:rPr>
              <w:fldChar w:fldCharType="begin">
                <w:ffData>
                  <w:name w:val=""/>
                  <w:enabled/>
                  <w:calcOnExit w:val="0"/>
                  <w:textInput/>
                </w:ffData>
              </w:fldChar>
            </w:r>
            <w:r w:rsidR="00CC582B" w:rsidRPr="0085378C">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1572" w:rsidRPr="0085378C">
              <w:rPr>
                <w:rFonts w:ascii="Arial" w:hAnsi="Arial" w:cs="Arial"/>
                <w:color w:val="000000" w:themeColor="text1"/>
              </w:rPr>
              <w:t>The faculty manual has been updated by senior faculty members and is in the process of being converted into an electronic format for easier access by all faculty.</w:t>
            </w:r>
            <w:r w:rsidR="00151572">
              <w:t xml:space="preserve"> </w:t>
            </w:r>
            <w:r>
              <w:rPr>
                <w:rFonts w:ascii="Arial" w:hAnsi="Arial" w:cs="Arial"/>
                <w:b/>
                <w:color w:val="000000" w:themeColor="text1"/>
              </w:rPr>
              <w:fldChar w:fldCharType="end"/>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t xml:space="preserve">.  </w:t>
            </w:r>
          </w:p>
          <w:p w:rsidR="00C537BC" w:rsidRPr="00AD68DE" w:rsidRDefault="00C537BC" w:rsidP="00C537BC">
            <w:pPr>
              <w:autoSpaceDE w:val="0"/>
              <w:autoSpaceDN w:val="0"/>
              <w:adjustRightInd w:val="0"/>
              <w:rPr>
                <w:rFonts w:ascii="Calibri" w:hAnsi="Calibri" w:cs="Calibri"/>
                <w:b/>
                <w:bCs/>
                <w:color w:val="000000"/>
              </w:rPr>
            </w:pPr>
            <w:r>
              <w:rPr>
                <w:rFonts w:ascii="Calibri" w:hAnsi="Calibri" w:cs="Calibri"/>
                <w:bCs/>
                <w:color w:val="000000"/>
              </w:rPr>
              <w:lastRenderedPageBreak/>
              <w:t>Dual admissions with Wright State has been an important effort for the department, and the department is encouraged to continue to develop these efforts, streamlining where appropriate to develop as seamless a transition process as possible.</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A66F6D">
              <w:fldChar w:fldCharType="begin">
                <w:ffData>
                  <w:name w:val=""/>
                  <w:enabled/>
                  <w:calcOnExit w:val="0"/>
                  <w:checkBox>
                    <w:sizeAuto/>
                    <w:default w:val="0"/>
                  </w:checkBox>
                </w:ffData>
              </w:fldChar>
            </w:r>
            <w:r w:rsidR="004D531F">
              <w:instrText xml:space="preserve"> FORMCHECKBOX </w:instrText>
            </w:r>
            <w:r w:rsidR="00A55B3C">
              <w:fldChar w:fldCharType="separate"/>
            </w:r>
            <w:r w:rsidR="00A66F6D">
              <w:fldChar w:fldCharType="end"/>
            </w:r>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ed/>
                  </w:checkBox>
                </w:ffData>
              </w:fldChar>
            </w:r>
            <w:r>
              <w:instrText xml:space="preserve"> FORMCHECKBOX </w:instrText>
            </w:r>
            <w:r w:rsidR="00A55B3C">
              <w:fldChar w:fldCharType="separate"/>
            </w:r>
            <w:r w:rsidR="00A66F6D">
              <w:fldChar w:fldCharType="end"/>
            </w:r>
          </w:p>
          <w:p w:rsidR="001A2E6B" w:rsidRDefault="001A2E6B" w:rsidP="00D07030">
            <w:pPr>
              <w:pStyle w:val="ListParagraph"/>
              <w:ind w:left="0"/>
              <w:rPr>
                <w:rFonts w:ascii="Arial" w:hAnsi="Arial" w:cs="Arial"/>
                <w:color w:val="000000" w:themeColor="text1"/>
              </w:rPr>
            </w:pPr>
          </w:p>
          <w:p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480" w:type="dxa"/>
          </w:tcPr>
          <w:p w:rsidR="0085378C" w:rsidRPr="0085378C" w:rsidRDefault="0085378C" w:rsidP="0085378C">
            <w:pPr>
              <w:rPr>
                <w:rFonts w:ascii="Arial" w:hAnsi="Arial" w:cs="Arial"/>
                <w:color w:val="000000" w:themeColor="text1"/>
              </w:rPr>
            </w:pPr>
            <w:r w:rsidRPr="0085378C">
              <w:rPr>
                <w:rFonts w:ascii="Arial" w:hAnsi="Arial" w:cs="Arial"/>
                <w:color w:val="000000" w:themeColor="text1"/>
              </w:rPr>
              <w:lastRenderedPageBreak/>
              <w:t xml:space="preserve">The department has worked with </w:t>
            </w:r>
            <w:r w:rsidR="00C84E44">
              <w:rPr>
                <w:rFonts w:ascii="Arial" w:hAnsi="Arial" w:cs="Arial"/>
                <w:color w:val="000000" w:themeColor="text1"/>
              </w:rPr>
              <w:t xml:space="preserve">The </w:t>
            </w:r>
            <w:r w:rsidRPr="0085378C">
              <w:rPr>
                <w:rFonts w:ascii="Arial" w:hAnsi="Arial" w:cs="Arial"/>
                <w:color w:val="000000" w:themeColor="text1"/>
              </w:rPr>
              <w:t xml:space="preserve">Wright State University </w:t>
            </w:r>
            <w:r w:rsidR="00C84E44">
              <w:rPr>
                <w:rFonts w:ascii="Arial" w:hAnsi="Arial" w:cs="Arial"/>
                <w:color w:val="000000" w:themeColor="text1"/>
              </w:rPr>
              <w:lastRenderedPageBreak/>
              <w:t xml:space="preserve">College of Nursing and Health </w:t>
            </w:r>
            <w:r w:rsidRPr="0085378C">
              <w:rPr>
                <w:rFonts w:ascii="Arial" w:hAnsi="Arial" w:cs="Arial"/>
                <w:color w:val="000000" w:themeColor="text1"/>
              </w:rPr>
              <w:t xml:space="preserve">to create a seamless transition for students in the capstone course at SCC.  Students now have the option of replacing the theory capstone course </w:t>
            </w:r>
            <w:r w:rsidR="002A09A5">
              <w:rPr>
                <w:rFonts w:ascii="Arial" w:hAnsi="Arial" w:cs="Arial"/>
                <w:color w:val="000000" w:themeColor="text1"/>
              </w:rPr>
              <w:t>(NSG 2210</w:t>
            </w:r>
            <w:proofErr w:type="gramStart"/>
            <w:r w:rsidR="002A09A5">
              <w:rPr>
                <w:rFonts w:ascii="Arial" w:hAnsi="Arial" w:cs="Arial"/>
                <w:color w:val="000000" w:themeColor="text1"/>
              </w:rPr>
              <w:t>)</w:t>
            </w:r>
            <w:r w:rsidRPr="0085378C">
              <w:rPr>
                <w:rFonts w:ascii="Arial" w:hAnsi="Arial" w:cs="Arial"/>
                <w:color w:val="000000" w:themeColor="text1"/>
              </w:rPr>
              <w:t>with</w:t>
            </w:r>
            <w:proofErr w:type="gramEnd"/>
            <w:r w:rsidRPr="0085378C">
              <w:rPr>
                <w:rFonts w:ascii="Arial" w:hAnsi="Arial" w:cs="Arial"/>
                <w:color w:val="000000" w:themeColor="text1"/>
              </w:rPr>
              <w:t xml:space="preserve"> the online BSN transition theory course at WSU</w:t>
            </w:r>
            <w:r w:rsidR="002A09A5">
              <w:rPr>
                <w:rFonts w:ascii="Arial" w:hAnsi="Arial" w:cs="Arial"/>
                <w:color w:val="000000" w:themeColor="text1"/>
              </w:rPr>
              <w:t xml:space="preserve"> (NUR 4800)</w:t>
            </w:r>
            <w:r w:rsidRPr="0085378C">
              <w:rPr>
                <w:rFonts w:ascii="Arial" w:hAnsi="Arial" w:cs="Arial"/>
                <w:color w:val="000000" w:themeColor="text1"/>
              </w:rPr>
              <w:t xml:space="preserve">.  They will receive transfer credit for the SCC course to graduate while obtaining 3 credits toward their BSN completion program. </w:t>
            </w:r>
          </w:p>
          <w:p w:rsidR="001A2E6B" w:rsidRDefault="001A2E6B" w:rsidP="002B45DC"/>
        </w:tc>
      </w:tr>
      <w:tr w:rsidR="00C537BC" w:rsidRPr="0037786D" w:rsidTr="001A2E6B">
        <w:tc>
          <w:tcPr>
            <w:tcW w:w="3708" w:type="dxa"/>
          </w:tcPr>
          <w:p w:rsidR="00C537BC" w:rsidRPr="00AD68DE" w:rsidRDefault="00C537BC" w:rsidP="00C537BC">
            <w:pPr>
              <w:autoSpaceDE w:val="0"/>
              <w:autoSpaceDN w:val="0"/>
              <w:adjustRightInd w:val="0"/>
              <w:rPr>
                <w:rFonts w:ascii="Calibri" w:hAnsi="Calibri" w:cs="Calibri"/>
                <w:b/>
                <w:bCs/>
                <w:color w:val="000000"/>
              </w:rPr>
            </w:pPr>
            <w:r>
              <w:rPr>
                <w:rFonts w:ascii="Calibri" w:hAnsi="Calibri" w:cs="Calibri"/>
                <w:bCs/>
                <w:color w:val="000000"/>
              </w:rPr>
              <w:lastRenderedPageBreak/>
              <w:t>The department’s data based approach to revising admissions requirements is to be applauded.  The department is encouraged to continue its use of data to fine tune admissions requirements, analyzing student success to ensure current admissions requirements are doing what they were designed to do and determining whether any additional revisions are appropriate.</w:t>
            </w:r>
          </w:p>
          <w:p w:rsidR="00C537BC" w:rsidRPr="001F53A8" w:rsidRDefault="00C537BC" w:rsidP="00D850D0">
            <w:pPr>
              <w:rPr>
                <w:rFonts w:ascii="Arial" w:hAnsi="Arial" w:cs="Arial"/>
              </w:rPr>
            </w:pPr>
          </w:p>
        </w:tc>
        <w:tc>
          <w:tcPr>
            <w:tcW w:w="2700" w:type="dxa"/>
          </w:tcPr>
          <w:p w:rsidR="00C537BC" w:rsidRDefault="00C537BC" w:rsidP="006A745F">
            <w:pPr>
              <w:pStyle w:val="ListParagraph"/>
              <w:ind w:left="0"/>
              <w:rPr>
                <w:rFonts w:ascii="Arial" w:hAnsi="Arial" w:cs="Arial"/>
                <w:color w:val="000000" w:themeColor="text1"/>
              </w:rPr>
            </w:pPr>
          </w:p>
          <w:p w:rsidR="00C537BC" w:rsidRDefault="00C537BC" w:rsidP="006A745F">
            <w:pPr>
              <w:pStyle w:val="ListParagraph"/>
              <w:ind w:left="0"/>
              <w:rPr>
                <w:rFonts w:ascii="Arial" w:hAnsi="Arial" w:cs="Arial"/>
                <w:color w:val="000000" w:themeColor="text1"/>
              </w:rPr>
            </w:pPr>
            <w:r>
              <w:rPr>
                <w:rFonts w:ascii="Arial" w:hAnsi="Arial" w:cs="Arial"/>
                <w:color w:val="000000" w:themeColor="text1"/>
              </w:rPr>
              <w:t xml:space="preserve">In progress </w:t>
            </w:r>
            <w:r w:rsidR="00A66F6D">
              <w:fldChar w:fldCharType="begin">
                <w:ffData>
                  <w:name w:val=""/>
                  <w:enabled/>
                  <w:calcOnExit w:val="0"/>
                  <w:checkBox>
                    <w:sizeAuto/>
                    <w:default w:val="0"/>
                    <w:checked/>
                  </w:checkBox>
                </w:ffData>
              </w:fldChar>
            </w:r>
            <w:r>
              <w:instrText xml:space="preserve"> FORMCHECKBOX </w:instrText>
            </w:r>
            <w:r w:rsidR="00A55B3C">
              <w:fldChar w:fldCharType="separate"/>
            </w:r>
            <w:r w:rsidR="00A66F6D">
              <w:fldChar w:fldCharType="end"/>
            </w:r>
          </w:p>
          <w:p w:rsidR="00C537BC" w:rsidRDefault="00C537BC" w:rsidP="006A745F">
            <w:pPr>
              <w:pStyle w:val="ListParagraph"/>
              <w:ind w:left="0"/>
              <w:rPr>
                <w:rFonts w:ascii="Arial" w:hAnsi="Arial" w:cs="Arial"/>
                <w:color w:val="000000" w:themeColor="text1"/>
              </w:rPr>
            </w:pPr>
          </w:p>
          <w:p w:rsidR="00C537BC" w:rsidRDefault="00C537BC" w:rsidP="006A745F">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C537BC" w:rsidRDefault="00C537BC" w:rsidP="006A745F">
            <w:pPr>
              <w:pStyle w:val="ListParagraph"/>
              <w:ind w:left="0"/>
              <w:rPr>
                <w:rFonts w:ascii="Arial" w:hAnsi="Arial" w:cs="Arial"/>
                <w:color w:val="000000" w:themeColor="text1"/>
              </w:rPr>
            </w:pPr>
          </w:p>
          <w:p w:rsidR="00C537BC" w:rsidRPr="0037786D" w:rsidRDefault="00C537BC" w:rsidP="006A745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480" w:type="dxa"/>
          </w:tcPr>
          <w:p w:rsidR="00C537BC" w:rsidRPr="0085378C" w:rsidRDefault="0085378C" w:rsidP="003436B9">
            <w:pPr>
              <w:rPr>
                <w:rFonts w:ascii="Arial" w:hAnsi="Arial" w:cs="Arial"/>
                <w:color w:val="000000" w:themeColor="text1"/>
              </w:rPr>
            </w:pPr>
            <w:r w:rsidRPr="0085378C">
              <w:rPr>
                <w:rFonts w:ascii="Arial" w:hAnsi="Arial" w:cs="Arial"/>
                <w:color w:val="000000" w:themeColor="text1"/>
              </w:rPr>
              <w:t>The systematic program evaluation plan addresses the continual collection, aggregation and trending of data to evaluate impact of the changes.</w:t>
            </w:r>
          </w:p>
        </w:tc>
      </w:tr>
      <w:tr w:rsidR="00C537BC" w:rsidRPr="0037786D" w:rsidTr="001A2E6B">
        <w:tc>
          <w:tcPr>
            <w:tcW w:w="3708" w:type="dxa"/>
          </w:tcPr>
          <w:p w:rsidR="00C537BC" w:rsidRPr="00C61221" w:rsidRDefault="00C537BC" w:rsidP="00C537BC">
            <w:pPr>
              <w:autoSpaceDE w:val="0"/>
              <w:autoSpaceDN w:val="0"/>
              <w:adjustRightInd w:val="0"/>
              <w:rPr>
                <w:rFonts w:ascii="Calibri" w:hAnsi="Calibri" w:cs="Calibri"/>
                <w:b/>
                <w:bCs/>
                <w:color w:val="000000"/>
              </w:rPr>
            </w:pPr>
            <w:r>
              <w:rPr>
                <w:rFonts w:ascii="Calibri" w:hAnsi="Calibri" w:cs="Calibri"/>
                <w:bCs/>
                <w:color w:val="000000"/>
              </w:rPr>
              <w:t xml:space="preserve">The department is encouraged to explore technology that would provide solutions to issues that the department struggles with – for example, tracking students and graduates, criminal background checks, etc.  There are other departments on campus – Emergency Medical Services, for example – that have developed technology-based solutions to issues such as real-time assessment of student skills, criminal background checks, etc.  The department is encouraged to work </w:t>
            </w:r>
            <w:r>
              <w:rPr>
                <w:rFonts w:ascii="Calibri" w:hAnsi="Calibri" w:cs="Calibri"/>
                <w:bCs/>
                <w:color w:val="000000"/>
              </w:rPr>
              <w:lastRenderedPageBreak/>
              <w:t>with these other departments to determine where efficiency might be increased.</w:t>
            </w:r>
          </w:p>
          <w:p w:rsidR="00C537BC" w:rsidRPr="001F53A8" w:rsidRDefault="00C537BC" w:rsidP="00D850D0">
            <w:pPr>
              <w:rPr>
                <w:rFonts w:ascii="Arial" w:hAnsi="Arial" w:cs="Arial"/>
              </w:rPr>
            </w:pPr>
          </w:p>
        </w:tc>
        <w:tc>
          <w:tcPr>
            <w:tcW w:w="2700" w:type="dxa"/>
          </w:tcPr>
          <w:p w:rsidR="00C537BC" w:rsidRDefault="00C537BC" w:rsidP="006A745F">
            <w:pPr>
              <w:pStyle w:val="ListParagraph"/>
              <w:ind w:left="0"/>
              <w:rPr>
                <w:rFonts w:ascii="Arial" w:hAnsi="Arial" w:cs="Arial"/>
                <w:color w:val="000000" w:themeColor="text1"/>
              </w:rPr>
            </w:pPr>
          </w:p>
          <w:p w:rsidR="00C537BC" w:rsidRDefault="00C537BC" w:rsidP="006A745F">
            <w:pPr>
              <w:pStyle w:val="ListParagraph"/>
              <w:ind w:left="0"/>
              <w:rPr>
                <w:rFonts w:ascii="Arial" w:hAnsi="Arial" w:cs="Arial"/>
                <w:color w:val="000000" w:themeColor="text1"/>
              </w:rPr>
            </w:pPr>
            <w:r>
              <w:rPr>
                <w:rFonts w:ascii="Arial" w:hAnsi="Arial" w:cs="Arial"/>
                <w:color w:val="000000" w:themeColor="text1"/>
              </w:rPr>
              <w:t xml:space="preserve">In progress </w:t>
            </w:r>
            <w:r w:rsidR="00A66F6D">
              <w:fldChar w:fldCharType="begin">
                <w:ffData>
                  <w:name w:val=""/>
                  <w:enabled/>
                  <w:calcOnExit w:val="0"/>
                  <w:checkBox>
                    <w:sizeAuto/>
                    <w:default w:val="0"/>
                    <w:checked/>
                  </w:checkBox>
                </w:ffData>
              </w:fldChar>
            </w:r>
            <w:r>
              <w:instrText xml:space="preserve"> FORMCHECKBOX </w:instrText>
            </w:r>
            <w:r w:rsidR="00A55B3C">
              <w:fldChar w:fldCharType="separate"/>
            </w:r>
            <w:r w:rsidR="00A66F6D">
              <w:fldChar w:fldCharType="end"/>
            </w:r>
          </w:p>
          <w:p w:rsidR="00C537BC" w:rsidRDefault="00C537BC" w:rsidP="006A745F">
            <w:pPr>
              <w:pStyle w:val="ListParagraph"/>
              <w:ind w:left="0"/>
              <w:rPr>
                <w:rFonts w:ascii="Arial" w:hAnsi="Arial" w:cs="Arial"/>
                <w:color w:val="000000" w:themeColor="text1"/>
              </w:rPr>
            </w:pPr>
          </w:p>
          <w:p w:rsidR="00C537BC" w:rsidRDefault="00C537BC" w:rsidP="006A745F">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C537BC" w:rsidRDefault="00C537BC" w:rsidP="006A745F">
            <w:pPr>
              <w:pStyle w:val="ListParagraph"/>
              <w:ind w:left="0"/>
              <w:rPr>
                <w:rFonts w:ascii="Arial" w:hAnsi="Arial" w:cs="Arial"/>
                <w:color w:val="000000" w:themeColor="text1"/>
              </w:rPr>
            </w:pPr>
          </w:p>
          <w:p w:rsidR="00C537BC" w:rsidRPr="0037786D" w:rsidRDefault="00C537BC" w:rsidP="006A745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tc>
        <w:tc>
          <w:tcPr>
            <w:tcW w:w="6480" w:type="dxa"/>
          </w:tcPr>
          <w:p w:rsidR="00C537BC" w:rsidRPr="0085378C" w:rsidRDefault="0085378C" w:rsidP="002A09A5">
            <w:pPr>
              <w:rPr>
                <w:rFonts w:ascii="Arial" w:hAnsi="Arial" w:cs="Arial"/>
                <w:color w:val="000000" w:themeColor="text1"/>
              </w:rPr>
            </w:pPr>
            <w:r w:rsidRPr="0085378C">
              <w:rPr>
                <w:rFonts w:ascii="Arial" w:hAnsi="Arial" w:cs="Arial"/>
                <w:color w:val="000000" w:themeColor="text1"/>
              </w:rPr>
              <w:t xml:space="preserve">A meeting </w:t>
            </w:r>
            <w:r w:rsidR="002A09A5">
              <w:rPr>
                <w:rFonts w:ascii="Arial" w:hAnsi="Arial" w:cs="Arial"/>
                <w:color w:val="000000" w:themeColor="text1"/>
              </w:rPr>
              <w:t xml:space="preserve">with </w:t>
            </w:r>
            <w:r w:rsidRPr="0085378C">
              <w:rPr>
                <w:rFonts w:ascii="Arial" w:hAnsi="Arial" w:cs="Arial"/>
                <w:color w:val="000000" w:themeColor="text1"/>
              </w:rPr>
              <w:t xml:space="preserve">the EMS department </w:t>
            </w:r>
            <w:r w:rsidR="002A09A5">
              <w:rPr>
                <w:rFonts w:ascii="Arial" w:hAnsi="Arial" w:cs="Arial"/>
                <w:color w:val="000000" w:themeColor="text1"/>
              </w:rPr>
              <w:t>was held to discuss the</w:t>
            </w:r>
            <w:r w:rsidRPr="0085378C">
              <w:rPr>
                <w:rFonts w:ascii="Arial" w:hAnsi="Arial" w:cs="Arial"/>
                <w:color w:val="000000" w:themeColor="text1"/>
              </w:rPr>
              <w:t xml:space="preserve"> tracking </w:t>
            </w:r>
            <w:r w:rsidR="002A09A5">
              <w:rPr>
                <w:rFonts w:ascii="Arial" w:hAnsi="Arial" w:cs="Arial"/>
                <w:color w:val="000000" w:themeColor="text1"/>
              </w:rPr>
              <w:t xml:space="preserve">of pertinent </w:t>
            </w:r>
            <w:r w:rsidRPr="0085378C">
              <w:rPr>
                <w:rFonts w:ascii="Arial" w:hAnsi="Arial" w:cs="Arial"/>
                <w:color w:val="000000" w:themeColor="text1"/>
              </w:rPr>
              <w:t>data</w:t>
            </w:r>
            <w:r w:rsidR="002A09A5">
              <w:rPr>
                <w:rFonts w:ascii="Arial" w:hAnsi="Arial" w:cs="Arial"/>
                <w:color w:val="000000" w:themeColor="text1"/>
              </w:rPr>
              <w:t xml:space="preserve"> in </w:t>
            </w:r>
            <w:proofErr w:type="spellStart"/>
            <w:r w:rsidR="002A09A5">
              <w:rPr>
                <w:rFonts w:ascii="Arial" w:hAnsi="Arial" w:cs="Arial"/>
                <w:color w:val="000000" w:themeColor="text1"/>
              </w:rPr>
              <w:t>Datatel</w:t>
            </w:r>
            <w:proofErr w:type="spellEnd"/>
            <w:r w:rsidR="002A09A5">
              <w:rPr>
                <w:rFonts w:ascii="Arial" w:hAnsi="Arial" w:cs="Arial"/>
                <w:color w:val="000000" w:themeColor="text1"/>
              </w:rPr>
              <w:t xml:space="preserve">, followed by a meeting with RAR to discuss how to map existing data to create necessary real time reports. </w:t>
            </w:r>
            <w:r w:rsidRPr="0085378C">
              <w:rPr>
                <w:rFonts w:ascii="Arial" w:hAnsi="Arial" w:cs="Arial"/>
                <w:color w:val="000000" w:themeColor="text1"/>
              </w:rPr>
              <w:t xml:space="preserve">  </w:t>
            </w:r>
          </w:p>
        </w:tc>
      </w:tr>
      <w:tr w:rsidR="00C537BC" w:rsidRPr="0037786D" w:rsidTr="001A2E6B">
        <w:tc>
          <w:tcPr>
            <w:tcW w:w="3708" w:type="dxa"/>
          </w:tcPr>
          <w:p w:rsidR="00C537BC" w:rsidRPr="001F53A8" w:rsidRDefault="00C537BC" w:rsidP="00D850D0">
            <w:pPr>
              <w:rPr>
                <w:rFonts w:ascii="Arial" w:hAnsi="Arial" w:cs="Arial"/>
              </w:rPr>
            </w:pPr>
            <w:r w:rsidRPr="00AD7F51">
              <w:rPr>
                <w:rFonts w:ascii="Calibri" w:hAnsi="Calibri" w:cs="Calibri"/>
                <w:bCs/>
                <w:color w:val="000000"/>
              </w:rPr>
              <w:lastRenderedPageBreak/>
              <w:t>During the meeting with the review team, the possibility of clinical opportunities at night and on weekends was raised.  The department is encouraged to explore these possibilities, particularly as they might apply to development of a potential evening/weekend track for Nursing students who already hold full-time jobs.</w:t>
            </w:r>
          </w:p>
        </w:tc>
        <w:tc>
          <w:tcPr>
            <w:tcW w:w="2700" w:type="dxa"/>
          </w:tcPr>
          <w:p w:rsidR="00C537BC" w:rsidRDefault="00C537BC" w:rsidP="006A745F">
            <w:pPr>
              <w:pStyle w:val="ListParagraph"/>
              <w:ind w:left="0"/>
              <w:rPr>
                <w:rFonts w:ascii="Arial" w:hAnsi="Arial" w:cs="Arial"/>
                <w:color w:val="000000" w:themeColor="text1"/>
              </w:rPr>
            </w:pPr>
          </w:p>
          <w:p w:rsidR="00C537BC" w:rsidRDefault="00C537BC" w:rsidP="006A745F">
            <w:pPr>
              <w:pStyle w:val="ListParagraph"/>
              <w:ind w:left="0"/>
              <w:rPr>
                <w:rFonts w:ascii="Arial" w:hAnsi="Arial" w:cs="Arial"/>
                <w:color w:val="000000" w:themeColor="text1"/>
              </w:rPr>
            </w:pPr>
            <w:r>
              <w:rPr>
                <w:rFonts w:ascii="Arial" w:hAnsi="Arial" w:cs="Arial"/>
                <w:color w:val="000000" w:themeColor="text1"/>
              </w:rPr>
              <w:t xml:space="preserve">In progress </w:t>
            </w:r>
            <w:r w:rsidR="00A66F6D">
              <w:fldChar w:fldCharType="begin">
                <w:ffData>
                  <w:name w:val=""/>
                  <w:enabled/>
                  <w:calcOnExit w:val="0"/>
                  <w:checkBox>
                    <w:sizeAuto/>
                    <w:default w:val="0"/>
                  </w:checkBox>
                </w:ffData>
              </w:fldChar>
            </w:r>
            <w:r>
              <w:instrText xml:space="preserve"> FORMCHECKBOX </w:instrText>
            </w:r>
            <w:r w:rsidR="00A55B3C">
              <w:fldChar w:fldCharType="separate"/>
            </w:r>
            <w:r w:rsidR="00A66F6D">
              <w:fldChar w:fldCharType="end"/>
            </w:r>
          </w:p>
          <w:p w:rsidR="00C537BC" w:rsidRDefault="00C537BC" w:rsidP="006A745F">
            <w:pPr>
              <w:pStyle w:val="ListParagraph"/>
              <w:ind w:left="0"/>
              <w:rPr>
                <w:rFonts w:ascii="Arial" w:hAnsi="Arial" w:cs="Arial"/>
                <w:color w:val="000000" w:themeColor="text1"/>
              </w:rPr>
            </w:pPr>
          </w:p>
          <w:p w:rsidR="00C537BC" w:rsidRDefault="00C537BC" w:rsidP="006A745F">
            <w:pPr>
              <w:pStyle w:val="ListParagraph"/>
              <w:ind w:left="0"/>
              <w:rPr>
                <w:rFonts w:ascii="Arial" w:hAnsi="Arial" w:cs="Arial"/>
                <w:color w:val="000000" w:themeColor="text1"/>
              </w:rPr>
            </w:pPr>
            <w:r>
              <w:rPr>
                <w:rFonts w:ascii="Arial" w:hAnsi="Arial" w:cs="Arial"/>
                <w:color w:val="000000" w:themeColor="text1"/>
              </w:rPr>
              <w:t xml:space="preserve">Completed </w:t>
            </w:r>
            <w:r w:rsidR="00A66F6D">
              <w:fldChar w:fldCharType="begin">
                <w:ffData>
                  <w:name w:val="Check1"/>
                  <w:enabled/>
                  <w:calcOnExit w:val="0"/>
                  <w:checkBox>
                    <w:sizeAuto/>
                    <w:default w:val="0"/>
                  </w:checkBox>
                </w:ffData>
              </w:fldChar>
            </w:r>
            <w:r>
              <w:instrText xml:space="preserve"> FORMCHECKBOX </w:instrText>
            </w:r>
            <w:r w:rsidR="00A55B3C">
              <w:fldChar w:fldCharType="separate"/>
            </w:r>
            <w:r w:rsidR="00A66F6D">
              <w:fldChar w:fldCharType="end"/>
            </w:r>
          </w:p>
          <w:p w:rsidR="00C537BC" w:rsidRDefault="00C537BC" w:rsidP="006A745F">
            <w:pPr>
              <w:pStyle w:val="ListParagraph"/>
              <w:ind w:left="0"/>
              <w:rPr>
                <w:rFonts w:ascii="Arial" w:hAnsi="Arial" w:cs="Arial"/>
                <w:color w:val="000000" w:themeColor="text1"/>
              </w:rPr>
            </w:pPr>
          </w:p>
          <w:p w:rsidR="00C537BC" w:rsidRPr="0037786D" w:rsidRDefault="00C537BC" w:rsidP="006A745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66F6D">
              <w:fldChar w:fldCharType="begin">
                <w:ffData>
                  <w:name w:val="Check1"/>
                  <w:enabled/>
                  <w:calcOnExit w:val="0"/>
                  <w:checkBox>
                    <w:sizeAuto/>
                    <w:default w:val="0"/>
                    <w:checked/>
                  </w:checkBox>
                </w:ffData>
              </w:fldChar>
            </w:r>
            <w:r>
              <w:instrText xml:space="preserve"> FORMCHECKBOX </w:instrText>
            </w:r>
            <w:r w:rsidR="00A55B3C">
              <w:fldChar w:fldCharType="separate"/>
            </w:r>
            <w:r w:rsidR="00A66F6D">
              <w:fldChar w:fldCharType="end"/>
            </w:r>
          </w:p>
        </w:tc>
        <w:tc>
          <w:tcPr>
            <w:tcW w:w="6480" w:type="dxa"/>
          </w:tcPr>
          <w:p w:rsidR="00C537BC" w:rsidRPr="0085378C" w:rsidRDefault="0085378C" w:rsidP="0085378C">
            <w:pPr>
              <w:rPr>
                <w:rFonts w:ascii="Arial" w:hAnsi="Arial" w:cs="Arial"/>
                <w:color w:val="000000" w:themeColor="text1"/>
              </w:rPr>
            </w:pPr>
            <w:r w:rsidRPr="0085378C">
              <w:rPr>
                <w:rFonts w:ascii="Arial" w:hAnsi="Arial" w:cs="Arial"/>
                <w:color w:val="000000" w:themeColor="text1"/>
              </w:rPr>
              <w:t>Clinical placements have stabilized since the semester conversion.  We continue to meet student needs by offering evening sections of each course and faculty rotate assignments. At this time we do not have faculty to offer the entire program as a weekend cohort.</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121AE9">
        <w:trPr>
          <w:gridBefore w:val="1"/>
          <w:wBefore w:w="16" w:type="dxa"/>
          <w:trHeight w:val="863"/>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D069CC" w:rsidRPr="004C52FC" w:rsidTr="004D531F">
        <w:trPr>
          <w:trHeight w:val="274"/>
        </w:trPr>
        <w:tc>
          <w:tcPr>
            <w:tcW w:w="3708" w:type="dxa"/>
            <w:gridSpan w:val="2"/>
            <w:tcBorders>
              <w:right w:val="single" w:sz="4" w:space="0" w:color="auto"/>
            </w:tcBorders>
            <w:shd w:val="clear" w:color="auto" w:fill="FFFFFF"/>
            <w:vAlign w:val="center"/>
          </w:tcPr>
          <w:p w:rsidR="00D069CC" w:rsidRPr="004C52FC" w:rsidRDefault="00D069CC"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D069CC" w:rsidRPr="004C52FC" w:rsidRDefault="00D069CC"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D069CC" w:rsidRPr="004C52FC" w:rsidRDefault="00D069CC"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D069CC" w:rsidRPr="00CF7EBA" w:rsidRDefault="00D069CC" w:rsidP="004D24D5">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Healthy People 2020 Project</w:t>
            </w:r>
            <w:r w:rsidR="00121AE9" w:rsidRPr="00CF7EBA">
              <w:rPr>
                <w:rFonts w:asciiTheme="minorHAnsi" w:hAnsiTheme="minorHAnsi" w:cs="Arial"/>
                <w:color w:val="000000" w:themeColor="text1"/>
              </w:rPr>
              <w:t xml:space="preserve"> Rubric</w:t>
            </w:r>
          </w:p>
          <w:p w:rsidR="00D069CC" w:rsidRDefault="00D069CC" w:rsidP="004D24D5">
            <w:pPr>
              <w:pStyle w:val="ListParagraph"/>
              <w:tabs>
                <w:tab w:val="left" w:pos="5040"/>
              </w:tabs>
              <w:ind w:left="360"/>
              <w:rPr>
                <w:rFonts w:asciiTheme="minorHAnsi" w:hAnsiTheme="minorHAnsi" w:cs="Arial"/>
                <w:color w:val="000000" w:themeColor="text1"/>
              </w:rPr>
            </w:pPr>
          </w:p>
          <w:p w:rsidR="002A09A5" w:rsidRPr="00CF7EBA" w:rsidRDefault="002A09A5" w:rsidP="004D24D5">
            <w:pPr>
              <w:pStyle w:val="ListParagraph"/>
              <w:tabs>
                <w:tab w:val="left" w:pos="5040"/>
              </w:tabs>
              <w:ind w:left="360"/>
              <w:rPr>
                <w:rFonts w:asciiTheme="minorHAnsi" w:hAnsiTheme="minorHAnsi" w:cs="Arial"/>
                <w:color w:val="000000" w:themeColor="text1"/>
              </w:rPr>
            </w:pPr>
          </w:p>
          <w:p w:rsidR="00D069CC" w:rsidRPr="00CF7EBA" w:rsidRDefault="00D069CC" w:rsidP="004D24D5">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 xml:space="preserve">HESI Report for </w:t>
            </w:r>
            <w:r w:rsidR="00706254" w:rsidRPr="00CF7EBA">
              <w:rPr>
                <w:rFonts w:asciiTheme="minorHAnsi" w:hAnsiTheme="minorHAnsi" w:cs="Arial"/>
                <w:color w:val="000000" w:themeColor="text1"/>
              </w:rPr>
              <w:t xml:space="preserve">2012-13 AY </w:t>
            </w:r>
            <w:r w:rsidRPr="00CF7EBA">
              <w:rPr>
                <w:rFonts w:asciiTheme="minorHAnsi" w:hAnsiTheme="minorHAnsi" w:cs="Arial"/>
                <w:color w:val="000000" w:themeColor="text1"/>
              </w:rPr>
              <w:t>Capstone Student performance</w:t>
            </w:r>
            <w:r w:rsidR="004E6CBB" w:rsidRPr="00CF7EBA">
              <w:rPr>
                <w:rFonts w:asciiTheme="minorHAnsi" w:hAnsiTheme="minorHAnsi" w:cs="Arial"/>
                <w:color w:val="000000" w:themeColor="text1"/>
              </w:rPr>
              <w:t xml:space="preserve"> in e</w:t>
            </w:r>
            <w:r w:rsidRPr="00CF7EBA">
              <w:rPr>
                <w:rFonts w:asciiTheme="minorHAnsi" w:hAnsiTheme="minorHAnsi" w:cs="Arial"/>
                <w:color w:val="000000" w:themeColor="text1"/>
              </w:rPr>
              <w:t xml:space="preserve">ight (8) </w:t>
            </w:r>
            <w:r w:rsidR="004E6CBB" w:rsidRPr="00CF7EBA">
              <w:rPr>
                <w:rFonts w:asciiTheme="minorHAnsi" w:hAnsiTheme="minorHAnsi" w:cs="Arial"/>
                <w:color w:val="000000" w:themeColor="text1"/>
              </w:rPr>
              <w:t>c</w:t>
            </w:r>
            <w:r w:rsidRPr="00CF7EBA">
              <w:rPr>
                <w:rFonts w:asciiTheme="minorHAnsi" w:hAnsiTheme="minorHAnsi" w:cs="Arial"/>
                <w:color w:val="000000" w:themeColor="text1"/>
              </w:rPr>
              <w:t>ategories</w:t>
            </w:r>
            <w:r w:rsidR="004E6CBB" w:rsidRPr="00CF7EBA">
              <w:rPr>
                <w:rFonts w:asciiTheme="minorHAnsi" w:hAnsiTheme="minorHAnsi" w:cs="Arial"/>
                <w:color w:val="000000" w:themeColor="text1"/>
              </w:rPr>
              <w:t xml:space="preserve"> related to critical thinking.</w:t>
            </w:r>
          </w:p>
          <w:p w:rsidR="004E6CBB" w:rsidRPr="00CF7EBA" w:rsidRDefault="004E6CBB" w:rsidP="004D24D5">
            <w:pPr>
              <w:pStyle w:val="ListParagraph"/>
              <w:rPr>
                <w:rFonts w:asciiTheme="minorHAnsi" w:hAnsiTheme="minorHAnsi" w:cs="Arial"/>
                <w:color w:val="000000" w:themeColor="text1"/>
              </w:rPr>
            </w:pPr>
          </w:p>
          <w:p w:rsidR="004E6CBB" w:rsidRPr="00CF7EBA" w:rsidRDefault="004E6CBB" w:rsidP="004D24D5">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Employer Satisfaction Survey</w:t>
            </w:r>
            <w:r w:rsidR="00B835EE" w:rsidRPr="00CF7EBA">
              <w:rPr>
                <w:rFonts w:asciiTheme="minorHAnsi" w:hAnsiTheme="minorHAnsi" w:cs="Arial"/>
                <w:color w:val="000000" w:themeColor="text1"/>
              </w:rPr>
              <w:t xml:space="preserve"> on Critical Thinking program outcome.</w:t>
            </w:r>
            <w:r w:rsidR="007767D4" w:rsidRPr="00CF7EBA">
              <w:rPr>
                <w:rFonts w:asciiTheme="minorHAnsi" w:hAnsiTheme="minorHAnsi" w:cs="Arial"/>
                <w:color w:val="000000" w:themeColor="text1"/>
              </w:rPr>
              <w:t xml:space="preserve"> (n=23)</w:t>
            </w:r>
          </w:p>
          <w:p w:rsidR="007767D4" w:rsidRDefault="007767D4" w:rsidP="004D24D5">
            <w:pPr>
              <w:tabs>
                <w:tab w:val="left" w:pos="5040"/>
              </w:tabs>
              <w:rPr>
                <w:rFonts w:asciiTheme="minorHAnsi" w:hAnsiTheme="minorHAnsi" w:cs="Arial"/>
                <w:color w:val="000000" w:themeColor="text1"/>
              </w:rPr>
            </w:pPr>
          </w:p>
          <w:p w:rsidR="002A09A5" w:rsidRDefault="002A09A5" w:rsidP="004D24D5">
            <w:pPr>
              <w:tabs>
                <w:tab w:val="left" w:pos="5040"/>
              </w:tabs>
              <w:rPr>
                <w:rFonts w:asciiTheme="minorHAnsi" w:hAnsiTheme="minorHAnsi" w:cs="Arial"/>
                <w:color w:val="000000" w:themeColor="text1"/>
              </w:rPr>
            </w:pPr>
          </w:p>
          <w:p w:rsidR="002A09A5" w:rsidRPr="00CF7EBA" w:rsidRDefault="002A09A5" w:rsidP="004D24D5">
            <w:pPr>
              <w:tabs>
                <w:tab w:val="left" w:pos="5040"/>
              </w:tabs>
              <w:rPr>
                <w:rFonts w:asciiTheme="minorHAnsi" w:hAnsiTheme="minorHAnsi" w:cs="Arial"/>
                <w:color w:val="000000" w:themeColor="text1"/>
              </w:rPr>
            </w:pPr>
          </w:p>
          <w:p w:rsidR="007767D4" w:rsidRPr="00CF7EBA" w:rsidRDefault="00EF55BA" w:rsidP="004D24D5">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Graduate</w:t>
            </w:r>
            <w:r w:rsidR="007767D4" w:rsidRPr="00CF7EBA">
              <w:rPr>
                <w:rFonts w:asciiTheme="minorHAnsi" w:hAnsiTheme="minorHAnsi" w:cs="Arial"/>
                <w:color w:val="000000" w:themeColor="text1"/>
              </w:rPr>
              <w:t xml:space="preserve"> Satisfaction Survey on Critical Thinking program outcome. (n=41)</w:t>
            </w:r>
          </w:p>
        </w:tc>
        <w:tc>
          <w:tcPr>
            <w:tcW w:w="4028" w:type="dxa"/>
            <w:shd w:val="clear" w:color="auto" w:fill="auto"/>
          </w:tcPr>
          <w:p w:rsidR="00D069CC" w:rsidRDefault="003D2E2D" w:rsidP="004D24D5">
            <w:pPr>
              <w:tabs>
                <w:tab w:val="left" w:pos="5040"/>
              </w:tabs>
              <w:rPr>
                <w:rFonts w:asciiTheme="minorHAnsi" w:hAnsiTheme="minorHAnsi" w:cs="Arial"/>
                <w:color w:val="000000" w:themeColor="text1"/>
              </w:rPr>
            </w:pPr>
            <w:r>
              <w:rPr>
                <w:rFonts w:asciiTheme="minorHAnsi" w:hAnsiTheme="minorHAnsi" w:cs="Arial"/>
                <w:color w:val="000000" w:themeColor="text1"/>
              </w:rPr>
              <w:t xml:space="preserve">Program </w:t>
            </w:r>
            <w:r w:rsidR="0041271F">
              <w:rPr>
                <w:rFonts w:asciiTheme="minorHAnsi" w:hAnsiTheme="minorHAnsi" w:cs="Arial"/>
                <w:color w:val="000000" w:themeColor="text1"/>
              </w:rPr>
              <w:t xml:space="preserve">Item </w:t>
            </w:r>
            <w:r>
              <w:rPr>
                <w:rFonts w:asciiTheme="minorHAnsi" w:hAnsiTheme="minorHAnsi" w:cs="Arial"/>
                <w:color w:val="000000" w:themeColor="text1"/>
              </w:rPr>
              <w:t>Average= 92.6%</w:t>
            </w:r>
            <w:r w:rsidR="0041271F">
              <w:rPr>
                <w:rFonts w:asciiTheme="minorHAnsi" w:hAnsiTheme="minorHAnsi" w:cs="Arial"/>
                <w:color w:val="000000" w:themeColor="text1"/>
              </w:rPr>
              <w:t xml:space="preserve"> (n=397)</w:t>
            </w:r>
          </w:p>
          <w:p w:rsidR="0041271F" w:rsidRDefault="0041271F" w:rsidP="004D24D5">
            <w:pPr>
              <w:tabs>
                <w:tab w:val="left" w:pos="5040"/>
              </w:tabs>
              <w:rPr>
                <w:rFonts w:asciiTheme="minorHAnsi" w:hAnsiTheme="minorHAnsi" w:cs="Arial"/>
                <w:color w:val="000000" w:themeColor="text1"/>
              </w:rPr>
            </w:pPr>
            <w:r>
              <w:rPr>
                <w:rFonts w:asciiTheme="minorHAnsi" w:hAnsiTheme="minorHAnsi" w:cs="Arial"/>
                <w:color w:val="000000" w:themeColor="text1"/>
              </w:rPr>
              <w:t>1</w:t>
            </w:r>
            <w:r w:rsidRPr="0041271F">
              <w:rPr>
                <w:rFonts w:asciiTheme="minorHAnsi" w:hAnsiTheme="minorHAnsi" w:cs="Arial"/>
                <w:color w:val="000000" w:themeColor="text1"/>
                <w:vertAlign w:val="superscript"/>
              </w:rPr>
              <w:t>st</w:t>
            </w:r>
            <w:r>
              <w:rPr>
                <w:rFonts w:asciiTheme="minorHAnsi" w:hAnsiTheme="minorHAnsi" w:cs="Arial"/>
                <w:color w:val="000000" w:themeColor="text1"/>
              </w:rPr>
              <w:t xml:space="preserve"> year average= 94.7% (n=92)</w:t>
            </w:r>
          </w:p>
          <w:p w:rsidR="0041271F" w:rsidRDefault="0041271F" w:rsidP="004D24D5">
            <w:pPr>
              <w:tabs>
                <w:tab w:val="left" w:pos="5040"/>
              </w:tabs>
              <w:rPr>
                <w:rFonts w:asciiTheme="minorHAnsi" w:hAnsiTheme="minorHAnsi" w:cs="Arial"/>
                <w:color w:val="000000" w:themeColor="text1"/>
              </w:rPr>
            </w:pPr>
            <w:r>
              <w:rPr>
                <w:rFonts w:asciiTheme="minorHAnsi" w:hAnsiTheme="minorHAnsi" w:cs="Arial"/>
                <w:color w:val="000000" w:themeColor="text1"/>
              </w:rPr>
              <w:t>2</w:t>
            </w:r>
            <w:r w:rsidRPr="0041271F">
              <w:rPr>
                <w:rFonts w:asciiTheme="minorHAnsi" w:hAnsiTheme="minorHAnsi" w:cs="Arial"/>
                <w:color w:val="000000" w:themeColor="text1"/>
                <w:vertAlign w:val="superscript"/>
              </w:rPr>
              <w:t>nd</w:t>
            </w:r>
            <w:r>
              <w:rPr>
                <w:rFonts w:asciiTheme="minorHAnsi" w:hAnsiTheme="minorHAnsi" w:cs="Arial"/>
                <w:color w:val="000000" w:themeColor="text1"/>
              </w:rPr>
              <w:t xml:space="preserve"> year average= 92.3% (n=305)</w:t>
            </w:r>
          </w:p>
          <w:p w:rsidR="00D069CC" w:rsidRPr="00CF7EBA" w:rsidRDefault="00D069CC" w:rsidP="004D24D5">
            <w:pPr>
              <w:pStyle w:val="ListParagraph"/>
              <w:tabs>
                <w:tab w:val="left" w:pos="5040"/>
              </w:tabs>
              <w:ind w:left="0"/>
              <w:rPr>
                <w:rFonts w:asciiTheme="minorHAnsi" w:hAnsiTheme="minorHAnsi" w:cs="Arial"/>
                <w:color w:val="000000" w:themeColor="text1"/>
              </w:rPr>
            </w:pPr>
          </w:p>
          <w:p w:rsidR="00D069CC" w:rsidRPr="00CF7EBA" w:rsidRDefault="00CC0757" w:rsidP="00706254">
            <w:pPr>
              <w:tabs>
                <w:tab w:val="left" w:pos="5040"/>
              </w:tabs>
              <w:rPr>
                <w:rFonts w:asciiTheme="minorHAnsi" w:hAnsiTheme="minorHAnsi" w:cs="Arial"/>
                <w:color w:val="000000" w:themeColor="text1"/>
              </w:rPr>
            </w:pPr>
            <w:r>
              <w:rPr>
                <w:rFonts w:asciiTheme="minorHAnsi" w:hAnsiTheme="minorHAnsi" w:cs="Arial"/>
                <w:color w:val="000000" w:themeColor="text1"/>
              </w:rPr>
              <w:t xml:space="preserve">HESI: </w:t>
            </w:r>
            <w:r w:rsidR="00D069CC" w:rsidRPr="00CF7EBA">
              <w:rPr>
                <w:rFonts w:asciiTheme="minorHAnsi" w:hAnsiTheme="minorHAnsi" w:cs="Arial"/>
                <w:color w:val="000000" w:themeColor="text1"/>
              </w:rPr>
              <w:t xml:space="preserve">SCC- </w:t>
            </w:r>
            <w:r w:rsidR="00C84E44" w:rsidRPr="00CF7EBA">
              <w:rPr>
                <w:rFonts w:asciiTheme="minorHAnsi" w:hAnsiTheme="minorHAnsi" w:cs="Arial"/>
                <w:color w:val="000000" w:themeColor="text1"/>
              </w:rPr>
              <w:t xml:space="preserve">average </w:t>
            </w:r>
            <w:r w:rsidR="00D069CC" w:rsidRPr="00CF7EBA">
              <w:rPr>
                <w:rFonts w:asciiTheme="minorHAnsi" w:hAnsiTheme="minorHAnsi" w:cs="Arial"/>
                <w:color w:val="000000" w:themeColor="text1"/>
              </w:rPr>
              <w:t>810 (</w:t>
            </w:r>
            <w:r w:rsidR="00C84E44" w:rsidRPr="00CF7EBA">
              <w:rPr>
                <w:rFonts w:asciiTheme="minorHAnsi" w:hAnsiTheme="minorHAnsi" w:cs="Arial"/>
                <w:color w:val="000000" w:themeColor="text1"/>
              </w:rPr>
              <w:t xml:space="preserve">range </w:t>
            </w:r>
            <w:r w:rsidR="00D069CC" w:rsidRPr="00CF7EBA">
              <w:rPr>
                <w:rFonts w:asciiTheme="minorHAnsi" w:hAnsiTheme="minorHAnsi" w:cs="Arial"/>
                <w:color w:val="000000" w:themeColor="text1"/>
              </w:rPr>
              <w:t>762-846)</w:t>
            </w:r>
          </w:p>
          <w:p w:rsidR="00D069CC" w:rsidRPr="00CF7EBA" w:rsidRDefault="00CC0757" w:rsidP="00706254">
            <w:pPr>
              <w:tabs>
                <w:tab w:val="left" w:pos="5040"/>
              </w:tabs>
              <w:rPr>
                <w:rFonts w:asciiTheme="minorHAnsi" w:hAnsiTheme="minorHAnsi" w:cs="Arial"/>
                <w:color w:val="000000" w:themeColor="text1"/>
              </w:rPr>
            </w:pPr>
            <w:r>
              <w:rPr>
                <w:rFonts w:asciiTheme="minorHAnsi" w:hAnsiTheme="minorHAnsi" w:cs="Arial"/>
                <w:color w:val="000000" w:themeColor="text1"/>
              </w:rPr>
              <w:t xml:space="preserve">           </w:t>
            </w:r>
            <w:r w:rsidR="00D069CC" w:rsidRPr="00CF7EBA">
              <w:rPr>
                <w:rFonts w:asciiTheme="minorHAnsi" w:hAnsiTheme="minorHAnsi" w:cs="Arial"/>
                <w:color w:val="000000" w:themeColor="text1"/>
              </w:rPr>
              <w:t>NAT ADN- 847 (827-869)</w:t>
            </w:r>
          </w:p>
          <w:p w:rsidR="004E6CBB" w:rsidRPr="00CF7EBA" w:rsidRDefault="004E6CBB" w:rsidP="004D24D5">
            <w:pPr>
              <w:ind w:left="-288"/>
              <w:rPr>
                <w:rFonts w:asciiTheme="minorHAnsi" w:hAnsiTheme="minorHAnsi" w:cs="Arial"/>
                <w:color w:val="000000" w:themeColor="text1"/>
              </w:rPr>
            </w:pPr>
          </w:p>
          <w:p w:rsidR="00706254" w:rsidRPr="00CF7EBA" w:rsidRDefault="00706254" w:rsidP="004D24D5">
            <w:pPr>
              <w:ind w:left="-288"/>
              <w:rPr>
                <w:rFonts w:asciiTheme="minorHAnsi" w:hAnsiTheme="minorHAnsi" w:cs="Arial"/>
                <w:color w:val="000000" w:themeColor="text1"/>
              </w:rPr>
            </w:pPr>
          </w:p>
          <w:p w:rsidR="004E6CBB" w:rsidRPr="00CF7EBA" w:rsidRDefault="004E6CBB" w:rsidP="004D24D5">
            <w:pPr>
              <w:ind w:left="-288"/>
              <w:rPr>
                <w:rFonts w:asciiTheme="minorHAnsi" w:hAnsiTheme="minorHAnsi" w:cs="Arial"/>
                <w:color w:val="000000" w:themeColor="text1"/>
              </w:rPr>
            </w:pPr>
          </w:p>
          <w:p w:rsidR="00706254" w:rsidRPr="00CF7EBA" w:rsidRDefault="00706254" w:rsidP="004D24D5">
            <w:pPr>
              <w:ind w:left="-288"/>
              <w:rPr>
                <w:rFonts w:asciiTheme="minorHAnsi" w:hAnsiTheme="minorHAnsi" w:cs="Arial"/>
                <w:color w:val="000000" w:themeColor="text1"/>
              </w:rPr>
            </w:pPr>
          </w:p>
          <w:p w:rsidR="002A09A5" w:rsidRDefault="002A09A5" w:rsidP="004D24D5">
            <w:pPr>
              <w:rPr>
                <w:rFonts w:asciiTheme="minorHAnsi" w:hAnsiTheme="minorHAnsi" w:cs="Arial"/>
                <w:color w:val="000000" w:themeColor="text1"/>
              </w:rPr>
            </w:pPr>
          </w:p>
          <w:p w:rsidR="004E6CBB" w:rsidRPr="00CF7EBA" w:rsidRDefault="00B835EE" w:rsidP="004D24D5">
            <w:pPr>
              <w:rPr>
                <w:rFonts w:asciiTheme="minorHAnsi" w:hAnsiTheme="minorHAnsi" w:cs="Arial"/>
                <w:color w:val="000000" w:themeColor="text1"/>
              </w:rPr>
            </w:pPr>
            <w:r w:rsidRPr="00CF7EBA">
              <w:rPr>
                <w:rFonts w:asciiTheme="minorHAnsi" w:hAnsiTheme="minorHAnsi" w:cs="Arial"/>
                <w:color w:val="000000" w:themeColor="text1"/>
              </w:rPr>
              <w:t xml:space="preserve">18% rated </w:t>
            </w:r>
            <w:r w:rsidRPr="00CF7EBA">
              <w:rPr>
                <w:rFonts w:asciiTheme="minorHAnsi" w:hAnsiTheme="minorHAnsi" w:cs="Arial"/>
                <w:i/>
                <w:color w:val="000000" w:themeColor="text1"/>
                <w:u w:val="single"/>
              </w:rPr>
              <w:t>below</w:t>
            </w:r>
            <w:r w:rsidRPr="00CF7EBA">
              <w:rPr>
                <w:rFonts w:asciiTheme="minorHAnsi" w:hAnsiTheme="minorHAnsi" w:cs="Arial"/>
                <w:color w:val="000000" w:themeColor="text1"/>
              </w:rPr>
              <w:t xml:space="preserve"> Competent to Perform Independently</w:t>
            </w:r>
          </w:p>
          <w:p w:rsidR="00B835EE" w:rsidRPr="00CF7EBA" w:rsidRDefault="00B835EE" w:rsidP="004D24D5">
            <w:pPr>
              <w:rPr>
                <w:rFonts w:asciiTheme="minorHAnsi" w:hAnsiTheme="minorHAnsi" w:cs="Arial"/>
                <w:color w:val="000000" w:themeColor="text1"/>
              </w:rPr>
            </w:pPr>
            <w:r w:rsidRPr="00CF7EBA">
              <w:rPr>
                <w:rFonts w:asciiTheme="minorHAnsi" w:hAnsiTheme="minorHAnsi" w:cs="Arial"/>
                <w:color w:val="000000" w:themeColor="text1"/>
              </w:rPr>
              <w:t>45% Competent to Perform Independently</w:t>
            </w:r>
          </w:p>
          <w:p w:rsidR="00B835EE" w:rsidRPr="00CF7EBA" w:rsidRDefault="00B835EE" w:rsidP="004D24D5">
            <w:pPr>
              <w:rPr>
                <w:rFonts w:asciiTheme="minorHAnsi" w:hAnsiTheme="minorHAnsi" w:cs="Arial"/>
                <w:color w:val="000000" w:themeColor="text1"/>
              </w:rPr>
            </w:pPr>
            <w:r w:rsidRPr="00CF7EBA">
              <w:rPr>
                <w:rFonts w:asciiTheme="minorHAnsi" w:hAnsiTheme="minorHAnsi" w:cs="Arial"/>
                <w:color w:val="000000" w:themeColor="text1"/>
              </w:rPr>
              <w:t>37% above Competent or Expert Performance</w:t>
            </w:r>
          </w:p>
          <w:p w:rsidR="007767D4" w:rsidRPr="00CF7EBA" w:rsidRDefault="007767D4" w:rsidP="004D24D5">
            <w:pPr>
              <w:rPr>
                <w:rFonts w:asciiTheme="minorHAnsi" w:hAnsiTheme="minorHAnsi" w:cs="Arial"/>
                <w:color w:val="000000" w:themeColor="text1"/>
              </w:rPr>
            </w:pPr>
          </w:p>
          <w:p w:rsidR="007767D4" w:rsidRPr="00CF7EBA" w:rsidRDefault="007767D4" w:rsidP="004D24D5">
            <w:pPr>
              <w:rPr>
                <w:rFonts w:asciiTheme="minorHAnsi" w:hAnsiTheme="minorHAnsi" w:cs="Arial"/>
                <w:color w:val="000000" w:themeColor="text1"/>
              </w:rPr>
            </w:pPr>
            <w:r w:rsidRPr="00CF7EBA">
              <w:rPr>
                <w:rFonts w:asciiTheme="minorHAnsi" w:hAnsiTheme="minorHAnsi" w:cs="Arial"/>
                <w:color w:val="000000" w:themeColor="text1"/>
              </w:rPr>
              <w:t>Average Satisfaction 5.5/6</w:t>
            </w:r>
          </w:p>
        </w:tc>
      </w:tr>
      <w:tr w:rsidR="00D069CC" w:rsidRPr="004C52FC" w:rsidTr="007767D4">
        <w:trPr>
          <w:trHeight w:val="274"/>
        </w:trPr>
        <w:tc>
          <w:tcPr>
            <w:tcW w:w="3708" w:type="dxa"/>
            <w:gridSpan w:val="2"/>
            <w:tcBorders>
              <w:right w:val="single" w:sz="4" w:space="0" w:color="auto"/>
            </w:tcBorders>
            <w:shd w:val="clear" w:color="auto" w:fill="auto"/>
            <w:vAlign w:val="center"/>
          </w:tcPr>
          <w:p w:rsidR="00D069CC" w:rsidRPr="004C52FC" w:rsidRDefault="00D069CC"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D069CC" w:rsidRPr="004C52FC" w:rsidRDefault="00D069CC"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D069CC" w:rsidRPr="00D069CC" w:rsidRDefault="00D069CC" w:rsidP="00262EFB">
            <w:pPr>
              <w:jc w:val="center"/>
              <w:rPr>
                <w:rFonts w:asciiTheme="minorHAnsi" w:hAnsiTheme="minorHAnsi" w:cs="Arial"/>
                <w:b/>
                <w:color w:val="000000" w:themeColor="text1"/>
              </w:rPr>
            </w:pPr>
            <w:r w:rsidRPr="00D069CC">
              <w:rPr>
                <w:rFonts w:asciiTheme="minorHAnsi" w:hAnsiTheme="minorHAnsi" w:cs="Arial"/>
                <w:b/>
                <w:color w:val="000000" w:themeColor="text1"/>
              </w:rPr>
              <w:t>2013-2014</w:t>
            </w:r>
          </w:p>
        </w:tc>
        <w:tc>
          <w:tcPr>
            <w:tcW w:w="2250" w:type="dxa"/>
            <w:shd w:val="clear" w:color="auto" w:fill="auto"/>
          </w:tcPr>
          <w:p w:rsidR="00B835EE" w:rsidRPr="00706254" w:rsidRDefault="00B835EE" w:rsidP="00706254">
            <w:pPr>
              <w:tabs>
                <w:tab w:val="left" w:pos="5040"/>
              </w:tabs>
              <w:rPr>
                <w:rFonts w:asciiTheme="minorHAnsi" w:hAnsiTheme="minorHAnsi" w:cs="Arial"/>
                <w:color w:val="000000" w:themeColor="text1"/>
              </w:rPr>
            </w:pPr>
          </w:p>
        </w:tc>
        <w:tc>
          <w:tcPr>
            <w:tcW w:w="4028" w:type="dxa"/>
            <w:shd w:val="clear" w:color="auto" w:fill="auto"/>
          </w:tcPr>
          <w:p w:rsidR="00D069CC" w:rsidRPr="007E0F46" w:rsidRDefault="00D069CC" w:rsidP="00121AE9">
            <w:pPr>
              <w:tabs>
                <w:tab w:val="left" w:pos="5040"/>
              </w:tabs>
              <w:rPr>
                <w:rFonts w:asciiTheme="minorHAnsi" w:hAnsiTheme="minorHAnsi" w:cs="Arial"/>
                <w:color w:val="000000" w:themeColor="text1"/>
              </w:rPr>
            </w:pPr>
          </w:p>
        </w:tc>
      </w:tr>
      <w:tr w:rsidR="00D069CC" w:rsidRPr="004C52FC" w:rsidTr="001A2E6B">
        <w:trPr>
          <w:trHeight w:val="274"/>
        </w:trPr>
        <w:tc>
          <w:tcPr>
            <w:tcW w:w="3708" w:type="dxa"/>
            <w:gridSpan w:val="2"/>
            <w:tcBorders>
              <w:right w:val="single" w:sz="4" w:space="0" w:color="auto"/>
            </w:tcBorders>
            <w:shd w:val="clear" w:color="auto" w:fill="FFFFFF"/>
            <w:vAlign w:val="center"/>
          </w:tcPr>
          <w:p w:rsidR="00D069CC" w:rsidRPr="004C52FC" w:rsidRDefault="00D069CC"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D069CC" w:rsidRPr="004C52FC" w:rsidRDefault="00D069CC"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D069CC" w:rsidRPr="004C52FC" w:rsidRDefault="00D069CC"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D069CC" w:rsidRPr="007E0F46" w:rsidRDefault="00D069CC" w:rsidP="001D736E">
            <w:pPr>
              <w:ind w:left="72"/>
              <w:rPr>
                <w:rFonts w:asciiTheme="minorHAnsi" w:hAnsiTheme="minorHAnsi" w:cs="Arial"/>
                <w:color w:val="000000" w:themeColor="text1"/>
              </w:rPr>
            </w:pPr>
          </w:p>
        </w:tc>
        <w:tc>
          <w:tcPr>
            <w:tcW w:w="4028" w:type="dxa"/>
            <w:shd w:val="clear" w:color="auto" w:fill="000000" w:themeFill="text1"/>
          </w:tcPr>
          <w:p w:rsidR="00D069CC" w:rsidRPr="007E0F46" w:rsidRDefault="00D069CC" w:rsidP="001D736E">
            <w:pPr>
              <w:ind w:left="72"/>
              <w:rPr>
                <w:rFonts w:asciiTheme="minorHAnsi" w:hAnsiTheme="minorHAnsi" w:cs="Arial"/>
                <w:color w:val="000000" w:themeColor="text1"/>
              </w:rPr>
            </w:pPr>
          </w:p>
        </w:tc>
      </w:tr>
      <w:tr w:rsidR="00D069CC" w:rsidRPr="004C52FC" w:rsidTr="001A2E6B">
        <w:trPr>
          <w:trHeight w:val="274"/>
        </w:trPr>
        <w:tc>
          <w:tcPr>
            <w:tcW w:w="3708" w:type="dxa"/>
            <w:gridSpan w:val="2"/>
            <w:tcBorders>
              <w:right w:val="single" w:sz="4" w:space="0" w:color="auto"/>
            </w:tcBorders>
            <w:shd w:val="clear" w:color="auto" w:fill="FFFFFF"/>
            <w:vAlign w:val="center"/>
          </w:tcPr>
          <w:p w:rsidR="00D069CC" w:rsidRPr="004C52FC" w:rsidRDefault="00D069CC"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D069CC" w:rsidRPr="004C52FC" w:rsidRDefault="00D069CC"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D069CC" w:rsidRPr="004C52FC" w:rsidRDefault="00D069CC"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D069CC" w:rsidRPr="007E0F46" w:rsidRDefault="00D069CC" w:rsidP="001D736E">
            <w:pPr>
              <w:ind w:left="72"/>
              <w:rPr>
                <w:rFonts w:asciiTheme="minorHAnsi" w:hAnsiTheme="minorHAnsi" w:cs="Arial"/>
                <w:color w:val="000000" w:themeColor="text1"/>
              </w:rPr>
            </w:pPr>
          </w:p>
        </w:tc>
        <w:tc>
          <w:tcPr>
            <w:tcW w:w="4028" w:type="dxa"/>
            <w:shd w:val="clear" w:color="auto" w:fill="000000" w:themeFill="text1"/>
          </w:tcPr>
          <w:p w:rsidR="00D069CC" w:rsidRPr="007E0F46" w:rsidRDefault="00D069CC" w:rsidP="001D736E">
            <w:pPr>
              <w:ind w:left="72"/>
              <w:rPr>
                <w:rFonts w:asciiTheme="minorHAnsi" w:hAnsiTheme="minorHAnsi" w:cs="Arial"/>
                <w:color w:val="000000" w:themeColor="text1"/>
              </w:rPr>
            </w:pPr>
          </w:p>
        </w:tc>
      </w:tr>
      <w:tr w:rsidR="00D069CC" w:rsidRPr="004C52FC" w:rsidTr="001A2E6B">
        <w:trPr>
          <w:trHeight w:val="274"/>
        </w:trPr>
        <w:tc>
          <w:tcPr>
            <w:tcW w:w="3708" w:type="dxa"/>
            <w:gridSpan w:val="2"/>
            <w:tcBorders>
              <w:right w:val="single" w:sz="4" w:space="0" w:color="auto"/>
            </w:tcBorders>
            <w:shd w:val="clear" w:color="auto" w:fill="FFFFFF"/>
            <w:vAlign w:val="center"/>
          </w:tcPr>
          <w:p w:rsidR="00D069CC" w:rsidRPr="004C52FC" w:rsidRDefault="00D069CC" w:rsidP="003E791C">
            <w:pPr>
              <w:tabs>
                <w:tab w:val="left" w:pos="5040"/>
              </w:tabs>
              <w:rPr>
                <w:rFonts w:asciiTheme="minorHAnsi" w:hAnsiTheme="minorHAnsi" w:cs="Arial"/>
                <w:color w:val="000000" w:themeColor="text1"/>
              </w:rPr>
            </w:pPr>
            <w:r>
              <w:rPr>
                <w:rFonts w:asciiTheme="minorHAnsi" w:hAnsiTheme="minorHAnsi" w:cs="Arial"/>
                <w:color w:val="000000" w:themeColor="text1"/>
              </w:rPr>
              <w:lastRenderedPageBreak/>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D069CC" w:rsidRPr="004C52FC" w:rsidRDefault="00D069CC"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D069CC" w:rsidRPr="004C52FC" w:rsidRDefault="00D069CC"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D069CC" w:rsidRPr="007E0F46" w:rsidRDefault="00D069CC" w:rsidP="001D736E">
            <w:pPr>
              <w:ind w:left="72"/>
              <w:rPr>
                <w:rFonts w:asciiTheme="minorHAnsi" w:hAnsiTheme="minorHAnsi" w:cs="Arial"/>
                <w:color w:val="000000" w:themeColor="text1"/>
              </w:rPr>
            </w:pPr>
          </w:p>
        </w:tc>
        <w:tc>
          <w:tcPr>
            <w:tcW w:w="4028" w:type="dxa"/>
            <w:shd w:val="clear" w:color="auto" w:fill="000000" w:themeFill="text1"/>
          </w:tcPr>
          <w:p w:rsidR="00D069CC" w:rsidRPr="007E0F46" w:rsidRDefault="00D069CC" w:rsidP="001D736E">
            <w:pPr>
              <w:ind w:left="72"/>
              <w:rPr>
                <w:rFonts w:asciiTheme="minorHAnsi" w:hAnsiTheme="minorHAnsi" w:cs="Arial"/>
                <w:color w:val="000000" w:themeColor="text1"/>
              </w:rPr>
            </w:pPr>
          </w:p>
        </w:tc>
      </w:tr>
      <w:tr w:rsidR="00D069CC" w:rsidRPr="004C52FC" w:rsidTr="001A2E6B">
        <w:trPr>
          <w:trHeight w:val="274"/>
        </w:trPr>
        <w:tc>
          <w:tcPr>
            <w:tcW w:w="3708" w:type="dxa"/>
            <w:gridSpan w:val="2"/>
            <w:tcBorders>
              <w:right w:val="single" w:sz="4" w:space="0" w:color="auto"/>
            </w:tcBorders>
            <w:shd w:val="clear" w:color="auto" w:fill="FFFFFF"/>
            <w:vAlign w:val="center"/>
          </w:tcPr>
          <w:p w:rsidR="00D069CC" w:rsidRPr="004C52FC" w:rsidRDefault="00D069CC"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D069CC" w:rsidRPr="004C52FC" w:rsidRDefault="00D069CC"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D069CC" w:rsidRPr="004C52FC" w:rsidRDefault="00D069CC"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D069CC" w:rsidRPr="007E0F46" w:rsidRDefault="00D069CC" w:rsidP="001D736E">
            <w:pPr>
              <w:ind w:left="72"/>
              <w:rPr>
                <w:rFonts w:asciiTheme="minorHAnsi" w:hAnsiTheme="minorHAnsi" w:cs="Arial"/>
                <w:color w:val="000000" w:themeColor="text1"/>
              </w:rPr>
            </w:pPr>
          </w:p>
        </w:tc>
        <w:tc>
          <w:tcPr>
            <w:tcW w:w="4028" w:type="dxa"/>
            <w:shd w:val="clear" w:color="auto" w:fill="000000" w:themeFill="text1"/>
          </w:tcPr>
          <w:p w:rsidR="00D069CC" w:rsidRPr="007E0F46" w:rsidRDefault="00D069CC" w:rsidP="001D736E">
            <w:pPr>
              <w:ind w:left="72"/>
              <w:rPr>
                <w:rFonts w:asciiTheme="minorHAnsi" w:hAnsiTheme="minorHAnsi" w:cs="Arial"/>
                <w:color w:val="000000" w:themeColor="text1"/>
              </w:rPr>
            </w:pPr>
          </w:p>
        </w:tc>
      </w:tr>
      <w:tr w:rsidR="00D069CC" w:rsidRPr="004C52FC" w:rsidTr="001A2E6B">
        <w:trPr>
          <w:trHeight w:val="274"/>
        </w:trPr>
        <w:tc>
          <w:tcPr>
            <w:tcW w:w="3708" w:type="dxa"/>
            <w:gridSpan w:val="2"/>
            <w:shd w:val="clear" w:color="auto" w:fill="FFFFFF"/>
            <w:vAlign w:val="center"/>
          </w:tcPr>
          <w:p w:rsidR="00D069CC" w:rsidRPr="004C52FC" w:rsidRDefault="00D069CC" w:rsidP="003D6D6E">
            <w:pPr>
              <w:rPr>
                <w:rFonts w:asciiTheme="minorHAnsi" w:hAnsiTheme="minorHAnsi"/>
              </w:rPr>
            </w:pPr>
          </w:p>
        </w:tc>
        <w:tc>
          <w:tcPr>
            <w:tcW w:w="1742" w:type="dxa"/>
            <w:tcBorders>
              <w:top w:val="single" w:sz="4" w:space="0" w:color="auto"/>
            </w:tcBorders>
          </w:tcPr>
          <w:p w:rsidR="00D069CC" w:rsidRPr="004C52FC" w:rsidRDefault="00D069CC" w:rsidP="00BC12BF">
            <w:pPr>
              <w:jc w:val="center"/>
              <w:rPr>
                <w:rFonts w:asciiTheme="minorHAnsi" w:hAnsiTheme="minorHAnsi" w:cs="Arial"/>
                <w:color w:val="000000" w:themeColor="text1"/>
                <w:highlight w:val="yellow"/>
              </w:rPr>
            </w:pPr>
          </w:p>
        </w:tc>
        <w:tc>
          <w:tcPr>
            <w:tcW w:w="1430" w:type="dxa"/>
            <w:shd w:val="clear" w:color="auto" w:fill="auto"/>
          </w:tcPr>
          <w:p w:rsidR="00D069CC" w:rsidRPr="004C52FC" w:rsidRDefault="00D069CC" w:rsidP="00121AE9">
            <w:pPr>
              <w:rPr>
                <w:rFonts w:asciiTheme="minorHAnsi" w:hAnsiTheme="minorHAnsi" w:cs="Arial"/>
                <w:color w:val="000000" w:themeColor="text1"/>
              </w:rPr>
            </w:pPr>
          </w:p>
        </w:tc>
        <w:tc>
          <w:tcPr>
            <w:tcW w:w="2250" w:type="dxa"/>
          </w:tcPr>
          <w:p w:rsidR="00D069CC" w:rsidRPr="007E0F46" w:rsidRDefault="00D069CC" w:rsidP="00121AE9">
            <w:pPr>
              <w:rPr>
                <w:rFonts w:asciiTheme="minorHAnsi" w:hAnsiTheme="minorHAnsi" w:cs="Arial"/>
                <w:color w:val="000000" w:themeColor="text1"/>
              </w:rPr>
            </w:pPr>
          </w:p>
        </w:tc>
        <w:tc>
          <w:tcPr>
            <w:tcW w:w="4028" w:type="dxa"/>
          </w:tcPr>
          <w:p w:rsidR="00D069CC" w:rsidRPr="007E0F46" w:rsidRDefault="00D069CC" w:rsidP="00121AE9">
            <w:pPr>
              <w:rPr>
                <w:rFonts w:asciiTheme="minorHAnsi" w:hAnsiTheme="minorHAnsi" w:cs="Arial"/>
                <w:color w:val="000000" w:themeColor="text1"/>
              </w:rPr>
            </w:pPr>
          </w:p>
        </w:tc>
      </w:tr>
      <w:tr w:rsidR="00D069CC" w:rsidRPr="004C52FC" w:rsidTr="001A2E6B">
        <w:trPr>
          <w:trHeight w:val="274"/>
        </w:trPr>
        <w:tc>
          <w:tcPr>
            <w:tcW w:w="3708" w:type="dxa"/>
            <w:gridSpan w:val="2"/>
            <w:shd w:val="clear" w:color="auto" w:fill="FFFFFF"/>
            <w:vAlign w:val="center"/>
          </w:tcPr>
          <w:p w:rsidR="00D069CC" w:rsidRPr="004C52FC" w:rsidRDefault="00D069CC">
            <w:pPr>
              <w:jc w:val="center"/>
              <w:rPr>
                <w:rFonts w:asciiTheme="minorHAnsi" w:hAnsiTheme="minorHAnsi"/>
                <w:b/>
              </w:rPr>
            </w:pPr>
            <w:r w:rsidRPr="004C52FC">
              <w:rPr>
                <w:rFonts w:asciiTheme="minorHAnsi" w:hAnsiTheme="minorHAnsi"/>
                <w:b/>
              </w:rPr>
              <w:t>Program Outcomes</w:t>
            </w:r>
          </w:p>
        </w:tc>
        <w:tc>
          <w:tcPr>
            <w:tcW w:w="1742" w:type="dxa"/>
          </w:tcPr>
          <w:p w:rsidR="00D069CC" w:rsidRPr="004C52FC" w:rsidRDefault="00D069CC"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D069CC" w:rsidRPr="004C52FC" w:rsidRDefault="00D069CC"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D069CC" w:rsidRPr="007E0F46" w:rsidRDefault="00D069CC" w:rsidP="00C50A91">
            <w:pPr>
              <w:jc w:val="center"/>
              <w:rPr>
                <w:rFonts w:asciiTheme="minorHAnsi" w:hAnsiTheme="minorHAnsi" w:cs="Arial"/>
                <w:color w:val="000000" w:themeColor="text1"/>
              </w:rPr>
            </w:pPr>
            <w:r w:rsidRPr="007E0F46">
              <w:rPr>
                <w:rFonts w:asciiTheme="minorHAnsi" w:hAnsiTheme="minorHAnsi" w:cs="Arial"/>
                <w:color w:val="000000" w:themeColor="text1"/>
              </w:rPr>
              <w:t>Assessment Methods</w:t>
            </w:r>
          </w:p>
          <w:p w:rsidR="00D069CC" w:rsidRPr="007E0F46" w:rsidRDefault="00D069CC" w:rsidP="00C50A91">
            <w:pPr>
              <w:jc w:val="center"/>
              <w:rPr>
                <w:rFonts w:asciiTheme="minorHAnsi" w:hAnsiTheme="minorHAnsi" w:cs="Arial"/>
                <w:color w:val="000000" w:themeColor="text1"/>
              </w:rPr>
            </w:pPr>
            <w:r w:rsidRPr="007E0F46">
              <w:rPr>
                <w:rFonts w:asciiTheme="minorHAnsi" w:hAnsiTheme="minorHAnsi" w:cs="Arial"/>
                <w:color w:val="000000" w:themeColor="text1"/>
              </w:rPr>
              <w:t>Used</w:t>
            </w:r>
          </w:p>
          <w:p w:rsidR="00D069CC" w:rsidRPr="007E0F46" w:rsidRDefault="00D069CC" w:rsidP="00C50A91">
            <w:pPr>
              <w:jc w:val="center"/>
              <w:rPr>
                <w:rFonts w:asciiTheme="minorHAnsi" w:hAnsiTheme="minorHAnsi" w:cs="Arial"/>
                <w:color w:val="000000" w:themeColor="text1"/>
              </w:rPr>
            </w:pPr>
          </w:p>
        </w:tc>
        <w:tc>
          <w:tcPr>
            <w:tcW w:w="4028" w:type="dxa"/>
          </w:tcPr>
          <w:p w:rsidR="00D069CC" w:rsidRPr="007E0F46" w:rsidRDefault="00D069CC" w:rsidP="00C50A91">
            <w:pPr>
              <w:jc w:val="center"/>
              <w:rPr>
                <w:rFonts w:asciiTheme="minorHAnsi" w:hAnsiTheme="minorHAnsi" w:cs="Arial"/>
                <w:color w:val="000000" w:themeColor="text1"/>
              </w:rPr>
            </w:pPr>
            <w:r w:rsidRPr="007E0F46">
              <w:rPr>
                <w:rFonts w:asciiTheme="minorHAnsi" w:hAnsiTheme="minorHAnsi" w:cs="Arial"/>
                <w:color w:val="000000" w:themeColor="text1"/>
              </w:rPr>
              <w:t>What were the assessment results?</w:t>
            </w:r>
          </w:p>
          <w:p w:rsidR="00D069CC" w:rsidRPr="007E0F46" w:rsidRDefault="00D069CC" w:rsidP="00C50A91">
            <w:pPr>
              <w:jc w:val="center"/>
              <w:rPr>
                <w:rFonts w:asciiTheme="minorHAnsi" w:hAnsiTheme="minorHAnsi" w:cs="Arial"/>
                <w:color w:val="000000" w:themeColor="text1"/>
              </w:rPr>
            </w:pPr>
            <w:r w:rsidRPr="007E0F46">
              <w:rPr>
                <w:rFonts w:asciiTheme="minorHAnsi" w:hAnsiTheme="minorHAnsi" w:cs="Arial"/>
                <w:color w:val="000000" w:themeColor="text1"/>
              </w:rPr>
              <w:t xml:space="preserve"> (Please provide </w:t>
            </w:r>
            <w:r w:rsidRPr="007E0F46">
              <w:rPr>
                <w:rFonts w:asciiTheme="minorHAnsi" w:hAnsiTheme="minorHAnsi" w:cs="Arial"/>
                <w:color w:val="000000" w:themeColor="text1"/>
                <w:u w:val="single"/>
              </w:rPr>
              <w:t>brief</w:t>
            </w:r>
            <w:r w:rsidRPr="007E0F46">
              <w:rPr>
                <w:rFonts w:asciiTheme="minorHAnsi" w:hAnsiTheme="minorHAnsi" w:cs="Arial"/>
                <w:color w:val="000000" w:themeColor="text1"/>
              </w:rPr>
              <w:t xml:space="preserve"> summary data)</w:t>
            </w:r>
          </w:p>
        </w:tc>
      </w:tr>
      <w:tr w:rsidR="00D069CC" w:rsidRPr="004C52FC" w:rsidTr="00B835EE">
        <w:trPr>
          <w:trHeight w:val="274"/>
        </w:trPr>
        <w:tc>
          <w:tcPr>
            <w:tcW w:w="3708" w:type="dxa"/>
            <w:gridSpan w:val="2"/>
            <w:shd w:val="clear" w:color="auto" w:fill="FFFFFF"/>
          </w:tcPr>
          <w:p w:rsidR="00D069CC" w:rsidRDefault="00D069CC" w:rsidP="00B56929">
            <w:pPr>
              <w:rPr>
                <w:rFonts w:ascii="Calibri" w:hAnsi="Calibri" w:cs="Calibri"/>
                <w:color w:val="000000"/>
              </w:rPr>
            </w:pPr>
            <w:r>
              <w:rPr>
                <w:rFonts w:ascii="Calibri" w:hAnsi="Calibri" w:cs="Calibri"/>
                <w:color w:val="000000"/>
              </w:rPr>
              <w:t xml:space="preserve">Acknowledge the influence of </w:t>
            </w:r>
            <w:r w:rsidRPr="007E0F46">
              <w:rPr>
                <w:rFonts w:ascii="Calibri" w:hAnsi="Calibri" w:cs="Calibri"/>
                <w:b/>
                <w:color w:val="000000"/>
              </w:rPr>
              <w:t xml:space="preserve">diversity </w:t>
            </w:r>
            <w:r>
              <w:rPr>
                <w:rFonts w:ascii="Calibri" w:hAnsi="Calibri" w:cs="Calibri"/>
                <w:color w:val="000000"/>
              </w:rPr>
              <w:t>on patients, families and members of the health care team.</w:t>
            </w:r>
          </w:p>
        </w:tc>
        <w:tc>
          <w:tcPr>
            <w:tcW w:w="1742" w:type="dxa"/>
          </w:tcPr>
          <w:p w:rsidR="00D069CC" w:rsidRDefault="00D069CC" w:rsidP="00B56929">
            <w:pPr>
              <w:rPr>
                <w:rFonts w:ascii="Calibri" w:hAnsi="Calibri" w:cs="Calibri"/>
                <w:color w:val="000000"/>
              </w:rPr>
            </w:pPr>
            <w:r>
              <w:rPr>
                <w:rFonts w:ascii="Calibri" w:hAnsi="Calibri" w:cs="Calibri"/>
                <w:color w:val="000000"/>
              </w:rPr>
              <w:t xml:space="preserve">  ALH-1101  ALH-2202 BIO-1141  BIO-1242  BIO-2205  COM-2206  ENG-1101  MAT-1130  NSG-1100  NSG-1101  NSG-1102  PSY-1100              </w:t>
            </w:r>
          </w:p>
        </w:tc>
        <w:tc>
          <w:tcPr>
            <w:tcW w:w="1430" w:type="dxa"/>
            <w:shd w:val="clear" w:color="auto" w:fill="auto"/>
          </w:tcPr>
          <w:p w:rsidR="00D069CC" w:rsidRPr="004C52FC" w:rsidRDefault="00D069CC" w:rsidP="001A2E6B">
            <w:pPr>
              <w:rPr>
                <w:rFonts w:asciiTheme="minorHAnsi" w:hAnsiTheme="minorHAnsi" w:cs="Arial"/>
                <w:color w:val="000000" w:themeColor="text1"/>
              </w:rPr>
            </w:pPr>
          </w:p>
        </w:tc>
        <w:tc>
          <w:tcPr>
            <w:tcW w:w="2250" w:type="dxa"/>
          </w:tcPr>
          <w:p w:rsidR="00D069CC" w:rsidRPr="007E0F46" w:rsidRDefault="00706254" w:rsidP="004D24D5">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 xml:space="preserve">Capstone </w:t>
            </w:r>
            <w:r w:rsidR="00D069CC" w:rsidRPr="007E0F46">
              <w:rPr>
                <w:rFonts w:asciiTheme="minorHAnsi" w:hAnsiTheme="minorHAnsi" w:cs="Arial"/>
                <w:color w:val="000000" w:themeColor="text1"/>
              </w:rPr>
              <w:t>performance</w:t>
            </w:r>
            <w:r w:rsidR="004E6CBB" w:rsidRPr="007E0F46">
              <w:rPr>
                <w:rFonts w:asciiTheme="minorHAnsi" w:hAnsiTheme="minorHAnsi" w:cs="Arial"/>
                <w:color w:val="000000" w:themeColor="text1"/>
              </w:rPr>
              <w:t xml:space="preserve"> on</w:t>
            </w:r>
            <w:r w:rsidR="00D069CC" w:rsidRPr="007E0F46">
              <w:rPr>
                <w:rFonts w:asciiTheme="minorHAnsi" w:hAnsiTheme="minorHAnsi" w:cs="Arial"/>
                <w:color w:val="000000" w:themeColor="text1"/>
              </w:rPr>
              <w:t xml:space="preserve"> AACN Curriculum Category Human Diversity</w:t>
            </w:r>
            <w:r w:rsidR="00B835EE" w:rsidRPr="007E0F46">
              <w:rPr>
                <w:rFonts w:asciiTheme="minorHAnsi" w:hAnsiTheme="minorHAnsi" w:cs="Arial"/>
                <w:color w:val="000000" w:themeColor="text1"/>
              </w:rPr>
              <w:t>.</w:t>
            </w:r>
          </w:p>
          <w:p w:rsidR="00B835EE" w:rsidRPr="007E0F46" w:rsidRDefault="00B835EE" w:rsidP="004D24D5">
            <w:pPr>
              <w:pStyle w:val="ListParagraph"/>
              <w:tabs>
                <w:tab w:val="left" w:pos="5040"/>
              </w:tabs>
              <w:ind w:left="360"/>
              <w:rPr>
                <w:rFonts w:asciiTheme="minorHAnsi" w:hAnsiTheme="minorHAnsi" w:cs="Arial"/>
                <w:color w:val="000000" w:themeColor="text1"/>
              </w:rPr>
            </w:pPr>
          </w:p>
          <w:p w:rsidR="00B835EE" w:rsidRDefault="00B835EE" w:rsidP="004D24D5">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 xml:space="preserve">Employer </w:t>
            </w:r>
            <w:r w:rsidR="007767D4">
              <w:rPr>
                <w:rFonts w:asciiTheme="minorHAnsi" w:hAnsiTheme="minorHAnsi" w:cs="Arial"/>
                <w:color w:val="000000" w:themeColor="text1"/>
              </w:rPr>
              <w:t xml:space="preserve">Satisfaction </w:t>
            </w:r>
            <w:r w:rsidRPr="007E0F46">
              <w:rPr>
                <w:rFonts w:asciiTheme="minorHAnsi" w:hAnsiTheme="minorHAnsi" w:cs="Arial"/>
                <w:color w:val="000000" w:themeColor="text1"/>
              </w:rPr>
              <w:t>Survey question on Diversity program outcome.</w:t>
            </w:r>
          </w:p>
          <w:p w:rsidR="007767D4" w:rsidRDefault="007767D4" w:rsidP="004D24D5">
            <w:pPr>
              <w:tabs>
                <w:tab w:val="left" w:pos="5040"/>
              </w:tabs>
              <w:rPr>
                <w:rFonts w:asciiTheme="minorHAnsi" w:hAnsiTheme="minorHAnsi" w:cs="Arial"/>
                <w:color w:val="000000" w:themeColor="text1"/>
              </w:rPr>
            </w:pPr>
          </w:p>
          <w:p w:rsidR="00EF55BA" w:rsidRDefault="00EF55BA" w:rsidP="007767D4">
            <w:pPr>
              <w:tabs>
                <w:tab w:val="left" w:pos="5040"/>
              </w:tabs>
              <w:rPr>
                <w:rFonts w:asciiTheme="minorHAnsi" w:hAnsiTheme="minorHAnsi" w:cs="Arial"/>
                <w:color w:val="000000" w:themeColor="text1"/>
              </w:rPr>
            </w:pPr>
          </w:p>
          <w:p w:rsidR="00D069CC" w:rsidRPr="007E0F46" w:rsidRDefault="00EF55BA" w:rsidP="00EF55BA">
            <w:pPr>
              <w:tabs>
                <w:tab w:val="left" w:pos="5040"/>
              </w:tabs>
              <w:rPr>
                <w:rFonts w:asciiTheme="minorHAnsi" w:hAnsiTheme="minorHAnsi" w:cs="Arial"/>
                <w:color w:val="000000" w:themeColor="text1"/>
              </w:rPr>
            </w:pPr>
            <w:r>
              <w:rPr>
                <w:rFonts w:asciiTheme="minorHAnsi" w:hAnsiTheme="minorHAnsi" w:cs="Arial"/>
                <w:color w:val="000000" w:themeColor="text1"/>
              </w:rPr>
              <w:t>Graduate</w:t>
            </w:r>
            <w:r w:rsidR="007767D4">
              <w:rPr>
                <w:rFonts w:asciiTheme="minorHAnsi" w:hAnsiTheme="minorHAnsi" w:cs="Arial"/>
                <w:color w:val="000000" w:themeColor="text1"/>
              </w:rPr>
              <w:t xml:space="preserve"> Satisfaction</w:t>
            </w:r>
            <w:r w:rsidR="007767D4" w:rsidRPr="007E0F46">
              <w:rPr>
                <w:rFonts w:asciiTheme="minorHAnsi" w:hAnsiTheme="minorHAnsi" w:cs="Arial"/>
                <w:color w:val="000000" w:themeColor="text1"/>
              </w:rPr>
              <w:t xml:space="preserve"> Survey question on Diversity program outcome.</w:t>
            </w:r>
          </w:p>
        </w:tc>
        <w:tc>
          <w:tcPr>
            <w:tcW w:w="4028" w:type="dxa"/>
          </w:tcPr>
          <w:p w:rsidR="00D069CC" w:rsidRPr="00CF7EBA" w:rsidRDefault="00D069CC" w:rsidP="001A2E6B">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SCC- 811</w:t>
            </w:r>
          </w:p>
          <w:p w:rsidR="00D069CC" w:rsidRPr="00CF7EBA" w:rsidRDefault="00D069CC" w:rsidP="001A2E6B">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NAT ADN- 856</w:t>
            </w:r>
          </w:p>
          <w:p w:rsidR="00B835EE" w:rsidRPr="00CF7EBA" w:rsidRDefault="00B835EE" w:rsidP="001A2E6B">
            <w:pPr>
              <w:pStyle w:val="ListParagraph"/>
              <w:tabs>
                <w:tab w:val="left" w:pos="5040"/>
              </w:tabs>
              <w:ind w:left="0"/>
              <w:rPr>
                <w:rFonts w:asciiTheme="minorHAnsi" w:hAnsiTheme="minorHAnsi" w:cs="Arial"/>
                <w:color w:val="000000" w:themeColor="text1"/>
              </w:rPr>
            </w:pPr>
          </w:p>
          <w:p w:rsidR="00B835EE" w:rsidRPr="00CF7EBA" w:rsidRDefault="00B835EE" w:rsidP="001A2E6B">
            <w:pPr>
              <w:pStyle w:val="ListParagraph"/>
              <w:tabs>
                <w:tab w:val="left" w:pos="5040"/>
              </w:tabs>
              <w:ind w:left="0"/>
              <w:rPr>
                <w:rFonts w:asciiTheme="minorHAnsi" w:hAnsiTheme="minorHAnsi" w:cs="Arial"/>
                <w:color w:val="000000" w:themeColor="text1"/>
              </w:rPr>
            </w:pPr>
          </w:p>
          <w:p w:rsidR="00B835EE" w:rsidRPr="00CF7EBA" w:rsidRDefault="00B835EE" w:rsidP="001A2E6B">
            <w:pPr>
              <w:pStyle w:val="ListParagraph"/>
              <w:tabs>
                <w:tab w:val="left" w:pos="5040"/>
              </w:tabs>
              <w:ind w:left="0"/>
              <w:rPr>
                <w:rFonts w:asciiTheme="minorHAnsi" w:hAnsiTheme="minorHAnsi" w:cs="Arial"/>
                <w:color w:val="000000" w:themeColor="text1"/>
              </w:rPr>
            </w:pPr>
          </w:p>
          <w:p w:rsidR="004D24D5" w:rsidRPr="00CF7EBA" w:rsidRDefault="004D24D5" w:rsidP="004D24D5">
            <w:pPr>
              <w:rPr>
                <w:rFonts w:asciiTheme="minorHAnsi" w:hAnsiTheme="minorHAnsi" w:cs="Arial"/>
                <w:color w:val="000000" w:themeColor="text1"/>
              </w:rPr>
            </w:pPr>
            <w:r w:rsidRPr="00CF7EBA">
              <w:rPr>
                <w:rFonts w:asciiTheme="minorHAnsi" w:hAnsiTheme="minorHAnsi" w:cs="Arial"/>
                <w:color w:val="000000" w:themeColor="text1"/>
              </w:rPr>
              <w:t>5% below Competent to Perform Independently</w:t>
            </w:r>
          </w:p>
          <w:p w:rsidR="004D24D5" w:rsidRPr="00CF7EBA" w:rsidRDefault="004D24D5" w:rsidP="004D24D5">
            <w:pPr>
              <w:rPr>
                <w:rFonts w:asciiTheme="minorHAnsi" w:hAnsiTheme="minorHAnsi" w:cs="Arial"/>
                <w:color w:val="000000" w:themeColor="text1"/>
              </w:rPr>
            </w:pPr>
            <w:r w:rsidRPr="00CF7EBA">
              <w:rPr>
                <w:rFonts w:asciiTheme="minorHAnsi" w:hAnsiTheme="minorHAnsi" w:cs="Arial"/>
                <w:color w:val="000000" w:themeColor="text1"/>
              </w:rPr>
              <w:t>45% Competent to Perform Independently</w:t>
            </w:r>
          </w:p>
          <w:p w:rsidR="00B835EE" w:rsidRPr="00CF7EBA" w:rsidRDefault="004D24D5" w:rsidP="001A2E6B">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50% above Competent or Expert Performance</w:t>
            </w:r>
          </w:p>
          <w:p w:rsidR="00D069CC" w:rsidRPr="00CF7EBA" w:rsidRDefault="00D069CC" w:rsidP="00AB0734">
            <w:pPr>
              <w:pStyle w:val="ListParagraph"/>
              <w:tabs>
                <w:tab w:val="left" w:pos="5040"/>
              </w:tabs>
              <w:ind w:left="0"/>
              <w:rPr>
                <w:rFonts w:asciiTheme="minorHAnsi" w:hAnsiTheme="minorHAnsi" w:cs="Arial"/>
                <w:color w:val="000000" w:themeColor="text1"/>
              </w:rPr>
            </w:pPr>
          </w:p>
          <w:p w:rsidR="00EF55BA" w:rsidRPr="007E0F46" w:rsidRDefault="00EF55BA" w:rsidP="00AB0734">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5.23/6 (Lowest Rating)</w:t>
            </w:r>
          </w:p>
        </w:tc>
      </w:tr>
      <w:tr w:rsidR="00D069CC" w:rsidRPr="004C52FC" w:rsidTr="00B56929">
        <w:trPr>
          <w:trHeight w:val="72"/>
        </w:trPr>
        <w:tc>
          <w:tcPr>
            <w:tcW w:w="3708" w:type="dxa"/>
            <w:gridSpan w:val="2"/>
            <w:shd w:val="clear" w:color="auto" w:fill="FFFFFF"/>
          </w:tcPr>
          <w:p w:rsidR="00D069CC" w:rsidRDefault="00D069CC" w:rsidP="00B56929">
            <w:pPr>
              <w:rPr>
                <w:rFonts w:ascii="Calibri" w:hAnsi="Calibri" w:cs="Calibri"/>
                <w:color w:val="000000"/>
              </w:rPr>
            </w:pPr>
            <w:r>
              <w:rPr>
                <w:rFonts w:ascii="Calibri" w:hAnsi="Calibri" w:cs="Calibri"/>
                <w:color w:val="000000"/>
              </w:rPr>
              <w:t xml:space="preserve">Apply best current evidence and </w:t>
            </w:r>
            <w:r w:rsidRPr="007E0F46">
              <w:rPr>
                <w:rFonts w:ascii="Calibri" w:hAnsi="Calibri" w:cs="Calibri"/>
                <w:b/>
                <w:color w:val="000000"/>
              </w:rPr>
              <w:t>critical thinking</w:t>
            </w:r>
            <w:r>
              <w:rPr>
                <w:rFonts w:ascii="Calibri" w:hAnsi="Calibri" w:cs="Calibri"/>
                <w:color w:val="000000"/>
              </w:rPr>
              <w:t xml:space="preserve"> to the steps of the nursing process to make clinical judgments related to nursing care.</w:t>
            </w:r>
          </w:p>
        </w:tc>
        <w:tc>
          <w:tcPr>
            <w:tcW w:w="1742" w:type="dxa"/>
          </w:tcPr>
          <w:p w:rsidR="00D069CC" w:rsidRDefault="00D069CC" w:rsidP="00B56929">
            <w:pPr>
              <w:rPr>
                <w:rFonts w:ascii="Calibri" w:hAnsi="Calibri" w:cs="Calibri"/>
                <w:color w:val="000000"/>
              </w:rPr>
            </w:pPr>
            <w:r>
              <w:rPr>
                <w:rFonts w:ascii="Calibri" w:hAnsi="Calibri" w:cs="Calibri"/>
                <w:color w:val="000000"/>
              </w:rPr>
              <w:t xml:space="preserve">                                     </w:t>
            </w:r>
          </w:p>
        </w:tc>
        <w:tc>
          <w:tcPr>
            <w:tcW w:w="1430" w:type="dxa"/>
            <w:shd w:val="clear" w:color="auto" w:fill="auto"/>
          </w:tcPr>
          <w:p w:rsidR="00D069CC" w:rsidRPr="004C52FC" w:rsidRDefault="00D069CC" w:rsidP="001A2E6B">
            <w:pPr>
              <w:rPr>
                <w:rFonts w:asciiTheme="minorHAnsi" w:hAnsiTheme="minorHAnsi" w:cs="Arial"/>
                <w:color w:val="000000" w:themeColor="text1"/>
              </w:rPr>
            </w:pPr>
          </w:p>
        </w:tc>
        <w:tc>
          <w:tcPr>
            <w:tcW w:w="2250" w:type="dxa"/>
          </w:tcPr>
          <w:p w:rsidR="00D069CC" w:rsidRPr="007E0F46" w:rsidRDefault="00D069CC" w:rsidP="004D24D5">
            <w:pPr>
              <w:pStyle w:val="ListParagraph"/>
              <w:ind w:left="0"/>
              <w:rPr>
                <w:rFonts w:asciiTheme="minorHAnsi" w:hAnsiTheme="minorHAnsi" w:cs="Arial"/>
                <w:b/>
                <w:i/>
                <w:color w:val="000000" w:themeColor="text1"/>
              </w:rPr>
            </w:pPr>
          </w:p>
        </w:tc>
        <w:tc>
          <w:tcPr>
            <w:tcW w:w="4028" w:type="dxa"/>
          </w:tcPr>
          <w:p w:rsidR="00D069CC" w:rsidRPr="007E0F46" w:rsidRDefault="007E0F46" w:rsidP="001A2E6B">
            <w:pPr>
              <w:ind w:left="72"/>
              <w:rPr>
                <w:rFonts w:asciiTheme="minorHAnsi" w:hAnsiTheme="minorHAnsi" w:cs="Arial"/>
                <w:color w:val="000000" w:themeColor="text1"/>
              </w:rPr>
            </w:pPr>
            <w:r w:rsidRPr="007E0F46">
              <w:rPr>
                <w:rFonts w:asciiTheme="minorHAnsi" w:hAnsiTheme="minorHAnsi" w:cs="Arial"/>
                <w:b/>
                <w:i/>
                <w:color w:val="000000" w:themeColor="text1"/>
              </w:rPr>
              <w:t>Data reported in General Education Outcome section above</w:t>
            </w:r>
          </w:p>
        </w:tc>
      </w:tr>
      <w:tr w:rsidR="00D069CC" w:rsidRPr="004C52FC" w:rsidTr="00B56929">
        <w:trPr>
          <w:trHeight w:val="72"/>
        </w:trPr>
        <w:tc>
          <w:tcPr>
            <w:tcW w:w="3708" w:type="dxa"/>
            <w:gridSpan w:val="2"/>
            <w:shd w:val="clear" w:color="auto" w:fill="FFFFFF"/>
          </w:tcPr>
          <w:p w:rsidR="00D069CC" w:rsidRDefault="00D069CC" w:rsidP="00B56929">
            <w:pPr>
              <w:rPr>
                <w:rFonts w:ascii="Calibri" w:hAnsi="Calibri" w:cs="Calibri"/>
                <w:color w:val="000000"/>
              </w:rPr>
            </w:pPr>
            <w:r>
              <w:rPr>
                <w:rFonts w:ascii="Calibri" w:hAnsi="Calibri" w:cs="Calibri"/>
                <w:color w:val="000000"/>
              </w:rPr>
              <w:t xml:space="preserve">Apply principles of effective and therapeutic </w:t>
            </w:r>
            <w:r w:rsidRPr="007E0F46">
              <w:rPr>
                <w:rFonts w:ascii="Calibri" w:hAnsi="Calibri" w:cs="Calibri"/>
                <w:b/>
                <w:color w:val="000000"/>
              </w:rPr>
              <w:t>communication</w:t>
            </w:r>
            <w:r>
              <w:rPr>
                <w:rFonts w:ascii="Calibri" w:hAnsi="Calibri" w:cs="Calibri"/>
                <w:color w:val="000000"/>
              </w:rPr>
              <w:t xml:space="preserve"> with patients, families and members of the interdisciplinary health care team.</w:t>
            </w:r>
          </w:p>
        </w:tc>
        <w:tc>
          <w:tcPr>
            <w:tcW w:w="1742" w:type="dxa"/>
          </w:tcPr>
          <w:p w:rsidR="00D069CC" w:rsidRDefault="00D069CC" w:rsidP="00B56929">
            <w:pPr>
              <w:rPr>
                <w:rFonts w:ascii="Calibri" w:hAnsi="Calibri" w:cs="Calibri"/>
                <w:color w:val="000000"/>
              </w:rPr>
            </w:pPr>
            <w:r>
              <w:rPr>
                <w:rFonts w:ascii="Calibri" w:hAnsi="Calibri" w:cs="Calibri"/>
                <w:color w:val="000000"/>
              </w:rPr>
              <w:t xml:space="preserve">  ALH-1101  ALH-2202 BIO-1141  BIO-1242  BIO-2205  COM-2206  ENG-1101  MAT-1130  NSG-1100  NSG-1101  NSG-</w:t>
            </w:r>
            <w:r>
              <w:rPr>
                <w:rFonts w:ascii="Calibri" w:hAnsi="Calibri" w:cs="Calibri"/>
                <w:color w:val="000000"/>
              </w:rPr>
              <w:lastRenderedPageBreak/>
              <w:t>1102  NSG-2200  NSG-2201  NSG-2202  NSG-2203  NSG-2206  NSG-2210  PSY-1100  PSY-2200</w:t>
            </w:r>
          </w:p>
          <w:p w:rsidR="00706254" w:rsidRDefault="00706254" w:rsidP="00B56929">
            <w:pPr>
              <w:rPr>
                <w:rFonts w:ascii="Calibri" w:hAnsi="Calibri" w:cs="Calibri"/>
                <w:color w:val="000000"/>
              </w:rPr>
            </w:pPr>
          </w:p>
        </w:tc>
        <w:tc>
          <w:tcPr>
            <w:tcW w:w="1430" w:type="dxa"/>
            <w:shd w:val="clear" w:color="auto" w:fill="auto"/>
          </w:tcPr>
          <w:p w:rsidR="00D069CC" w:rsidRPr="004C52FC" w:rsidRDefault="00D069CC" w:rsidP="001A2E6B">
            <w:pPr>
              <w:rPr>
                <w:rFonts w:asciiTheme="minorHAnsi" w:hAnsiTheme="minorHAnsi" w:cs="Arial"/>
                <w:color w:val="000000" w:themeColor="text1"/>
              </w:rPr>
            </w:pPr>
          </w:p>
        </w:tc>
        <w:tc>
          <w:tcPr>
            <w:tcW w:w="2250" w:type="dxa"/>
          </w:tcPr>
          <w:p w:rsidR="00D069CC" w:rsidRDefault="00706254" w:rsidP="004D24D5">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 xml:space="preserve">Capstone </w:t>
            </w:r>
            <w:r w:rsidR="00D069CC" w:rsidRPr="007E0F46">
              <w:rPr>
                <w:rFonts w:asciiTheme="minorHAnsi" w:hAnsiTheme="minorHAnsi" w:cs="Arial"/>
                <w:color w:val="000000" w:themeColor="text1"/>
              </w:rPr>
              <w:t>performance</w:t>
            </w:r>
            <w:r w:rsidR="004E6CBB" w:rsidRPr="007E0F46">
              <w:rPr>
                <w:rFonts w:asciiTheme="minorHAnsi" w:hAnsiTheme="minorHAnsi" w:cs="Arial"/>
                <w:color w:val="000000" w:themeColor="text1"/>
              </w:rPr>
              <w:t xml:space="preserve"> in six (6) </w:t>
            </w:r>
            <w:r w:rsidR="004D24D5" w:rsidRPr="007E0F46">
              <w:rPr>
                <w:rFonts w:asciiTheme="minorHAnsi" w:hAnsiTheme="minorHAnsi" w:cs="Arial"/>
                <w:color w:val="000000" w:themeColor="text1"/>
              </w:rPr>
              <w:t>c</w:t>
            </w:r>
            <w:r w:rsidR="004E6CBB" w:rsidRPr="007E0F46">
              <w:rPr>
                <w:rFonts w:asciiTheme="minorHAnsi" w:hAnsiTheme="minorHAnsi" w:cs="Arial"/>
                <w:color w:val="000000" w:themeColor="text1"/>
              </w:rPr>
              <w:t>ategories related to communication.</w:t>
            </w:r>
          </w:p>
          <w:p w:rsidR="00121AE9" w:rsidRPr="007E0F46" w:rsidRDefault="00121AE9" w:rsidP="004D24D5">
            <w:pPr>
              <w:pStyle w:val="ListParagraph"/>
              <w:tabs>
                <w:tab w:val="left" w:pos="5040"/>
              </w:tabs>
              <w:ind w:left="0"/>
              <w:rPr>
                <w:rFonts w:asciiTheme="minorHAnsi" w:hAnsiTheme="minorHAnsi" w:cs="Arial"/>
                <w:color w:val="000000" w:themeColor="text1"/>
              </w:rPr>
            </w:pPr>
          </w:p>
          <w:p w:rsidR="004D24D5" w:rsidRDefault="004D24D5" w:rsidP="007E0F46">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Employer</w:t>
            </w:r>
            <w:r w:rsidR="007767D4">
              <w:rPr>
                <w:rFonts w:asciiTheme="minorHAnsi" w:hAnsiTheme="minorHAnsi" w:cs="Arial"/>
                <w:color w:val="000000" w:themeColor="text1"/>
              </w:rPr>
              <w:t xml:space="preserve"> Satisfaction</w:t>
            </w:r>
            <w:r w:rsidRPr="007E0F46">
              <w:rPr>
                <w:rFonts w:asciiTheme="minorHAnsi" w:hAnsiTheme="minorHAnsi" w:cs="Arial"/>
                <w:color w:val="000000" w:themeColor="text1"/>
              </w:rPr>
              <w:t xml:space="preserve"> </w:t>
            </w:r>
            <w:r w:rsidRPr="007E0F46">
              <w:rPr>
                <w:rFonts w:asciiTheme="minorHAnsi" w:hAnsiTheme="minorHAnsi" w:cs="Arial"/>
                <w:color w:val="000000" w:themeColor="text1"/>
              </w:rPr>
              <w:lastRenderedPageBreak/>
              <w:t>Survey question on Communication program outcome.</w:t>
            </w:r>
          </w:p>
          <w:p w:rsidR="00EF55BA" w:rsidRDefault="00EF55BA" w:rsidP="007E0F46">
            <w:pPr>
              <w:tabs>
                <w:tab w:val="left" w:pos="5040"/>
              </w:tabs>
              <w:rPr>
                <w:rFonts w:asciiTheme="minorHAnsi" w:hAnsiTheme="minorHAnsi" w:cs="Arial"/>
                <w:color w:val="000000" w:themeColor="text1"/>
              </w:rPr>
            </w:pPr>
          </w:p>
          <w:p w:rsidR="00EF55BA" w:rsidRDefault="00EF55BA" w:rsidP="007E0F46">
            <w:pPr>
              <w:tabs>
                <w:tab w:val="left" w:pos="5040"/>
              </w:tabs>
              <w:rPr>
                <w:rFonts w:asciiTheme="minorHAnsi" w:hAnsiTheme="minorHAnsi" w:cs="Arial"/>
                <w:color w:val="000000" w:themeColor="text1"/>
              </w:rPr>
            </w:pPr>
          </w:p>
          <w:p w:rsidR="00EF55BA" w:rsidRPr="007E0F46" w:rsidRDefault="00EF55BA" w:rsidP="00CF7EBA">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Communication program outcome.</w:t>
            </w:r>
          </w:p>
        </w:tc>
        <w:tc>
          <w:tcPr>
            <w:tcW w:w="4028" w:type="dxa"/>
          </w:tcPr>
          <w:p w:rsidR="00D069CC" w:rsidRPr="00CF7EBA" w:rsidRDefault="00D069CC" w:rsidP="00976BE4">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lastRenderedPageBreak/>
              <w:t>SCC- 794 (766-828)</w:t>
            </w:r>
          </w:p>
          <w:p w:rsidR="00D069CC" w:rsidRPr="00CF7EBA" w:rsidRDefault="00D069CC" w:rsidP="00976BE4">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NAT ADN- 838 (834-845)</w:t>
            </w:r>
          </w:p>
          <w:p w:rsidR="00D069CC" w:rsidRPr="00CF7EBA" w:rsidRDefault="00D069CC" w:rsidP="001A2E6B">
            <w:pPr>
              <w:ind w:left="72"/>
              <w:rPr>
                <w:rFonts w:asciiTheme="minorHAnsi" w:hAnsiTheme="minorHAnsi" w:cs="Arial"/>
                <w:color w:val="000000" w:themeColor="text1"/>
              </w:rPr>
            </w:pPr>
          </w:p>
          <w:p w:rsidR="004D24D5" w:rsidRPr="00CF7EBA" w:rsidRDefault="004D24D5" w:rsidP="001A2E6B">
            <w:pPr>
              <w:ind w:left="72"/>
              <w:rPr>
                <w:rFonts w:asciiTheme="minorHAnsi" w:hAnsiTheme="minorHAnsi" w:cs="Arial"/>
                <w:color w:val="000000" w:themeColor="text1"/>
              </w:rPr>
            </w:pPr>
          </w:p>
          <w:p w:rsidR="00121AE9" w:rsidRPr="00CF7EBA" w:rsidRDefault="00121AE9" w:rsidP="001A2E6B">
            <w:pPr>
              <w:ind w:left="72"/>
              <w:rPr>
                <w:rFonts w:asciiTheme="minorHAnsi" w:hAnsiTheme="minorHAnsi" w:cs="Arial"/>
                <w:color w:val="000000" w:themeColor="text1"/>
              </w:rPr>
            </w:pPr>
          </w:p>
          <w:p w:rsidR="004D24D5" w:rsidRPr="00CF7EBA" w:rsidRDefault="004D24D5" w:rsidP="004D24D5">
            <w:pPr>
              <w:rPr>
                <w:rFonts w:asciiTheme="minorHAnsi" w:hAnsiTheme="minorHAnsi" w:cs="Arial"/>
                <w:color w:val="000000" w:themeColor="text1"/>
              </w:rPr>
            </w:pPr>
            <w:r w:rsidRPr="00CF7EBA">
              <w:rPr>
                <w:rFonts w:asciiTheme="minorHAnsi" w:hAnsiTheme="minorHAnsi" w:cs="Arial"/>
                <w:color w:val="000000" w:themeColor="text1"/>
              </w:rPr>
              <w:t xml:space="preserve">18% </w:t>
            </w:r>
            <w:r w:rsidRPr="00CF7EBA">
              <w:rPr>
                <w:rFonts w:asciiTheme="minorHAnsi" w:hAnsiTheme="minorHAnsi" w:cs="Arial"/>
                <w:i/>
                <w:color w:val="000000" w:themeColor="text1"/>
                <w:u w:val="single"/>
              </w:rPr>
              <w:t>below</w:t>
            </w:r>
            <w:r w:rsidRPr="00CF7EBA">
              <w:rPr>
                <w:rFonts w:asciiTheme="minorHAnsi" w:hAnsiTheme="minorHAnsi" w:cs="Arial"/>
                <w:color w:val="000000" w:themeColor="text1"/>
              </w:rPr>
              <w:t xml:space="preserve"> Competent to Perform Independently</w:t>
            </w:r>
          </w:p>
          <w:p w:rsidR="004D24D5" w:rsidRPr="00121AE9" w:rsidRDefault="004D24D5" w:rsidP="004D24D5">
            <w:pPr>
              <w:rPr>
                <w:rFonts w:asciiTheme="minorHAnsi" w:hAnsiTheme="minorHAnsi" w:cs="Arial"/>
                <w:color w:val="000000" w:themeColor="text1"/>
              </w:rPr>
            </w:pPr>
            <w:r w:rsidRPr="00CF7EBA">
              <w:rPr>
                <w:rFonts w:asciiTheme="minorHAnsi" w:hAnsiTheme="minorHAnsi" w:cs="Arial"/>
                <w:color w:val="000000" w:themeColor="text1"/>
              </w:rPr>
              <w:lastRenderedPageBreak/>
              <w:t>14% Competent to Perform Independently</w:t>
            </w:r>
          </w:p>
          <w:p w:rsidR="004D24D5" w:rsidRPr="00CF7EBA" w:rsidRDefault="004D24D5" w:rsidP="007E0F46">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 xml:space="preserve">68% </w:t>
            </w:r>
            <w:r w:rsidRPr="00CF7EBA">
              <w:rPr>
                <w:rFonts w:asciiTheme="minorHAnsi" w:hAnsiTheme="minorHAnsi" w:cs="Arial"/>
                <w:i/>
                <w:color w:val="000000" w:themeColor="text1"/>
                <w:u w:val="single"/>
              </w:rPr>
              <w:t>above</w:t>
            </w:r>
            <w:r w:rsidRPr="00CF7EBA">
              <w:rPr>
                <w:rFonts w:asciiTheme="minorHAnsi" w:hAnsiTheme="minorHAnsi" w:cs="Arial"/>
                <w:color w:val="000000" w:themeColor="text1"/>
              </w:rPr>
              <w:t xml:space="preserve"> Competent or Expert Performance</w:t>
            </w:r>
          </w:p>
          <w:p w:rsidR="00706254" w:rsidRPr="00CF7EBA" w:rsidRDefault="00706254" w:rsidP="007E0F46">
            <w:pPr>
              <w:pStyle w:val="ListParagraph"/>
              <w:tabs>
                <w:tab w:val="left" w:pos="5040"/>
              </w:tabs>
              <w:ind w:left="0"/>
              <w:rPr>
                <w:rFonts w:asciiTheme="minorHAnsi" w:hAnsiTheme="minorHAnsi" w:cs="Arial"/>
                <w:color w:val="000000" w:themeColor="text1"/>
              </w:rPr>
            </w:pPr>
          </w:p>
          <w:p w:rsidR="00EF55BA" w:rsidRPr="007E0F46" w:rsidRDefault="00EF55BA" w:rsidP="007E0F46">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5.36/6 (3rd Lowest rating)</w:t>
            </w:r>
          </w:p>
        </w:tc>
      </w:tr>
      <w:tr w:rsidR="00D069CC" w:rsidRPr="004C52FC" w:rsidTr="00B56929">
        <w:tblPrEx>
          <w:shd w:val="clear" w:color="auto" w:fill="auto"/>
          <w:tblLook w:val="04A0" w:firstRow="1" w:lastRow="0" w:firstColumn="1" w:lastColumn="0" w:noHBand="0" w:noVBand="1"/>
        </w:tblPrEx>
        <w:trPr>
          <w:trHeight w:val="72"/>
        </w:trPr>
        <w:tc>
          <w:tcPr>
            <w:tcW w:w="3708" w:type="dxa"/>
            <w:gridSpan w:val="2"/>
          </w:tcPr>
          <w:p w:rsidR="00D069CC" w:rsidRDefault="00D069CC" w:rsidP="00B56929">
            <w:pPr>
              <w:rPr>
                <w:rFonts w:ascii="Calibri" w:hAnsi="Calibri" w:cs="Calibri"/>
                <w:color w:val="000000"/>
              </w:rPr>
            </w:pPr>
            <w:r>
              <w:rPr>
                <w:rFonts w:ascii="Calibri" w:hAnsi="Calibri" w:cs="Calibri"/>
                <w:color w:val="000000"/>
              </w:rPr>
              <w:lastRenderedPageBreak/>
              <w:t xml:space="preserve">Assume responsibility and accountability for meeting </w:t>
            </w:r>
            <w:r w:rsidRPr="00EF55BA">
              <w:rPr>
                <w:rFonts w:ascii="Calibri" w:hAnsi="Calibri" w:cs="Calibri"/>
                <w:b/>
                <w:color w:val="000000"/>
              </w:rPr>
              <w:t>ethical,</w:t>
            </w:r>
            <w:r>
              <w:rPr>
                <w:rFonts w:ascii="Calibri" w:hAnsi="Calibri" w:cs="Calibri"/>
                <w:color w:val="000000"/>
              </w:rPr>
              <w:t xml:space="preserve"> </w:t>
            </w:r>
            <w:r w:rsidRPr="007E0F46">
              <w:rPr>
                <w:rFonts w:ascii="Calibri" w:hAnsi="Calibri" w:cs="Calibri"/>
                <w:b/>
                <w:color w:val="000000"/>
              </w:rPr>
              <w:t>legal and quality</w:t>
            </w:r>
            <w:r>
              <w:rPr>
                <w:rFonts w:ascii="Calibri" w:hAnsi="Calibri" w:cs="Calibri"/>
                <w:color w:val="000000"/>
              </w:rPr>
              <w:t xml:space="preserve"> standards of the profession.</w:t>
            </w:r>
          </w:p>
        </w:tc>
        <w:tc>
          <w:tcPr>
            <w:tcW w:w="1742" w:type="dxa"/>
          </w:tcPr>
          <w:p w:rsidR="00D069CC" w:rsidRDefault="00D069CC" w:rsidP="00B56929">
            <w:pPr>
              <w:rPr>
                <w:rFonts w:ascii="Calibri" w:hAnsi="Calibri" w:cs="Calibri"/>
                <w:color w:val="000000"/>
              </w:rPr>
            </w:pPr>
            <w:r>
              <w:rPr>
                <w:rFonts w:ascii="Calibri" w:hAnsi="Calibri" w:cs="Calibri"/>
                <w:color w:val="000000"/>
              </w:rPr>
              <w:t xml:space="preserve">  ALH-1101  ALH-2202 BIO-1141  BIO-1242  BIO-2205  COM-2206  ENG-1101  MAT-1130  NSG-1100  NSG-1101  NSG-1102  NSG-2200  NSG-2201  NSG-2202  NSG-2203  NSG-2206  NSG-2210  PSY-1100  PSY-2200</w:t>
            </w:r>
          </w:p>
        </w:tc>
        <w:tc>
          <w:tcPr>
            <w:tcW w:w="1430" w:type="dxa"/>
          </w:tcPr>
          <w:p w:rsidR="00D069CC" w:rsidRPr="004C52FC" w:rsidRDefault="00D069CC" w:rsidP="001A2E6B">
            <w:pPr>
              <w:rPr>
                <w:rFonts w:asciiTheme="minorHAnsi" w:hAnsiTheme="minorHAnsi" w:cs="Arial"/>
                <w:color w:val="000000" w:themeColor="text1"/>
              </w:rPr>
            </w:pPr>
          </w:p>
        </w:tc>
        <w:tc>
          <w:tcPr>
            <w:tcW w:w="2250" w:type="dxa"/>
          </w:tcPr>
          <w:p w:rsidR="00D069CC" w:rsidRPr="007E0F46" w:rsidRDefault="00706254" w:rsidP="004D24D5">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 xml:space="preserve">Capstone </w:t>
            </w:r>
            <w:r w:rsidR="00D069CC" w:rsidRPr="007E0F46">
              <w:rPr>
                <w:rFonts w:asciiTheme="minorHAnsi" w:hAnsiTheme="minorHAnsi" w:cs="Arial"/>
                <w:color w:val="000000" w:themeColor="text1"/>
              </w:rPr>
              <w:t>performance</w:t>
            </w:r>
            <w:r w:rsidR="004E6CBB" w:rsidRPr="007E0F46">
              <w:rPr>
                <w:rFonts w:asciiTheme="minorHAnsi" w:hAnsiTheme="minorHAnsi" w:cs="Arial"/>
                <w:color w:val="000000" w:themeColor="text1"/>
              </w:rPr>
              <w:t xml:space="preserve"> in </w:t>
            </w:r>
            <w:r w:rsidR="00D069CC" w:rsidRPr="007E0F46">
              <w:rPr>
                <w:rFonts w:asciiTheme="minorHAnsi" w:hAnsiTheme="minorHAnsi" w:cs="Arial"/>
                <w:color w:val="000000" w:themeColor="text1"/>
              </w:rPr>
              <w:t xml:space="preserve">Three (3) </w:t>
            </w:r>
            <w:r w:rsidR="004D24D5" w:rsidRPr="007E0F46">
              <w:rPr>
                <w:rFonts w:asciiTheme="minorHAnsi" w:hAnsiTheme="minorHAnsi" w:cs="Arial"/>
                <w:color w:val="000000" w:themeColor="text1"/>
              </w:rPr>
              <w:t>c</w:t>
            </w:r>
            <w:r w:rsidR="00D069CC" w:rsidRPr="007E0F46">
              <w:rPr>
                <w:rFonts w:asciiTheme="minorHAnsi" w:hAnsiTheme="minorHAnsi" w:cs="Arial"/>
                <w:color w:val="000000" w:themeColor="text1"/>
              </w:rPr>
              <w:t>ategories</w:t>
            </w:r>
            <w:r w:rsidR="004E6CBB" w:rsidRPr="007E0F46">
              <w:rPr>
                <w:rFonts w:asciiTheme="minorHAnsi" w:hAnsiTheme="minorHAnsi" w:cs="Arial"/>
                <w:color w:val="000000" w:themeColor="text1"/>
              </w:rPr>
              <w:t xml:space="preserve"> related to ethical and legal standards.</w:t>
            </w:r>
          </w:p>
          <w:p w:rsidR="004D24D5" w:rsidRPr="007E0F46" w:rsidRDefault="004D24D5" w:rsidP="004D24D5">
            <w:pPr>
              <w:pStyle w:val="ListParagraph"/>
              <w:tabs>
                <w:tab w:val="left" w:pos="5040"/>
              </w:tabs>
              <w:ind w:left="0"/>
              <w:rPr>
                <w:rFonts w:asciiTheme="minorHAnsi" w:hAnsiTheme="minorHAnsi" w:cs="Arial"/>
                <w:color w:val="000000" w:themeColor="text1"/>
              </w:rPr>
            </w:pPr>
          </w:p>
          <w:p w:rsidR="004D24D5" w:rsidRDefault="004D24D5" w:rsidP="004D24D5">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Employer</w:t>
            </w:r>
            <w:r w:rsidR="00EF55BA">
              <w:rPr>
                <w:rFonts w:asciiTheme="minorHAnsi" w:hAnsiTheme="minorHAnsi" w:cs="Arial"/>
                <w:color w:val="000000" w:themeColor="text1"/>
              </w:rPr>
              <w:t xml:space="preserve"> </w:t>
            </w:r>
            <w:r w:rsidR="007767D4">
              <w:rPr>
                <w:rFonts w:asciiTheme="minorHAnsi" w:hAnsiTheme="minorHAnsi" w:cs="Arial"/>
                <w:color w:val="000000" w:themeColor="text1"/>
              </w:rPr>
              <w:t>Satisfaction</w:t>
            </w:r>
            <w:r w:rsidRPr="007E0F46">
              <w:rPr>
                <w:rFonts w:asciiTheme="minorHAnsi" w:hAnsiTheme="minorHAnsi" w:cs="Arial"/>
                <w:color w:val="000000" w:themeColor="text1"/>
              </w:rPr>
              <w:t xml:space="preserve"> Survey question on Ethical/Legal program outcome.</w:t>
            </w:r>
          </w:p>
          <w:p w:rsidR="00EF55BA" w:rsidRDefault="00EF55BA" w:rsidP="004D24D5">
            <w:pPr>
              <w:tabs>
                <w:tab w:val="left" w:pos="5040"/>
              </w:tabs>
              <w:rPr>
                <w:rFonts w:asciiTheme="minorHAnsi" w:hAnsiTheme="minorHAnsi" w:cs="Arial"/>
                <w:color w:val="000000" w:themeColor="text1"/>
              </w:rPr>
            </w:pPr>
          </w:p>
          <w:p w:rsidR="00EF55BA" w:rsidRDefault="00EF55BA" w:rsidP="004D24D5">
            <w:pPr>
              <w:tabs>
                <w:tab w:val="left" w:pos="5040"/>
              </w:tabs>
              <w:rPr>
                <w:rFonts w:asciiTheme="minorHAnsi" w:hAnsiTheme="minorHAnsi" w:cs="Arial"/>
                <w:color w:val="000000" w:themeColor="text1"/>
              </w:rPr>
            </w:pPr>
          </w:p>
          <w:p w:rsidR="004D24D5" w:rsidRPr="007E0F46" w:rsidRDefault="00EF55BA" w:rsidP="00EF55BA">
            <w:pPr>
              <w:tabs>
                <w:tab w:val="left" w:pos="5040"/>
              </w:tabs>
              <w:rPr>
                <w:rFonts w:asciiTheme="minorHAnsi" w:hAnsiTheme="minorHAnsi" w:cs="Arial"/>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Ethical/Legal program outcome.</w:t>
            </w:r>
          </w:p>
        </w:tc>
        <w:tc>
          <w:tcPr>
            <w:tcW w:w="4028" w:type="dxa"/>
          </w:tcPr>
          <w:p w:rsidR="00D069CC" w:rsidRPr="007E0F46" w:rsidRDefault="00D069CC" w:rsidP="00976BE4">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SCC- 824 (810-838)</w:t>
            </w:r>
          </w:p>
          <w:p w:rsidR="00D069CC" w:rsidRPr="007E0F46" w:rsidRDefault="00D069CC" w:rsidP="00976BE4">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NAT ADN- 846 (846-846)</w:t>
            </w:r>
          </w:p>
          <w:p w:rsidR="00D069CC" w:rsidRPr="007E0F46" w:rsidRDefault="00D069CC" w:rsidP="001A2E6B">
            <w:pPr>
              <w:ind w:left="72"/>
              <w:rPr>
                <w:rFonts w:asciiTheme="minorHAnsi" w:hAnsiTheme="minorHAnsi" w:cs="Arial"/>
                <w:color w:val="000000" w:themeColor="text1"/>
              </w:rPr>
            </w:pPr>
          </w:p>
          <w:p w:rsidR="004D24D5" w:rsidRPr="007E0F46" w:rsidRDefault="004D24D5" w:rsidP="001A2E6B">
            <w:pPr>
              <w:ind w:left="72"/>
              <w:rPr>
                <w:rFonts w:asciiTheme="minorHAnsi" w:hAnsiTheme="minorHAnsi" w:cs="Arial"/>
                <w:color w:val="000000" w:themeColor="text1"/>
              </w:rPr>
            </w:pPr>
          </w:p>
          <w:p w:rsidR="004D24D5" w:rsidRPr="007E0F46" w:rsidRDefault="004D24D5" w:rsidP="001A2E6B">
            <w:pPr>
              <w:ind w:left="72"/>
              <w:rPr>
                <w:rFonts w:asciiTheme="minorHAnsi" w:hAnsiTheme="minorHAnsi" w:cs="Arial"/>
                <w:color w:val="000000" w:themeColor="text1"/>
              </w:rPr>
            </w:pPr>
          </w:p>
          <w:p w:rsidR="004D24D5" w:rsidRPr="007E0F46" w:rsidRDefault="004D24D5" w:rsidP="001A2E6B">
            <w:pPr>
              <w:ind w:left="72"/>
              <w:rPr>
                <w:rFonts w:asciiTheme="minorHAnsi" w:hAnsiTheme="minorHAnsi" w:cs="Arial"/>
                <w:color w:val="000000" w:themeColor="text1"/>
              </w:rPr>
            </w:pPr>
          </w:p>
          <w:p w:rsidR="004D24D5" w:rsidRPr="007E0F46" w:rsidRDefault="004D24D5" w:rsidP="004D24D5">
            <w:pPr>
              <w:rPr>
                <w:rFonts w:asciiTheme="minorHAnsi" w:hAnsiTheme="minorHAnsi" w:cs="Arial"/>
                <w:color w:val="000000" w:themeColor="text1"/>
              </w:rPr>
            </w:pPr>
            <w:r w:rsidRPr="007E0F46">
              <w:rPr>
                <w:rFonts w:asciiTheme="minorHAnsi" w:hAnsiTheme="minorHAnsi" w:cs="Arial"/>
                <w:color w:val="000000" w:themeColor="text1"/>
              </w:rPr>
              <w:t>4% below Competent to Perform Independently</w:t>
            </w:r>
          </w:p>
          <w:p w:rsidR="004D24D5" w:rsidRPr="007E0F46" w:rsidRDefault="004D24D5" w:rsidP="004D24D5">
            <w:pPr>
              <w:rPr>
                <w:rFonts w:asciiTheme="minorHAnsi" w:hAnsiTheme="minorHAnsi" w:cs="Arial"/>
                <w:color w:val="000000" w:themeColor="text1"/>
              </w:rPr>
            </w:pPr>
            <w:r w:rsidRPr="007E0F46">
              <w:rPr>
                <w:rFonts w:asciiTheme="minorHAnsi" w:hAnsiTheme="minorHAnsi" w:cs="Arial"/>
                <w:color w:val="000000" w:themeColor="text1"/>
              </w:rPr>
              <w:t>41% Competent to Perform Independently</w:t>
            </w:r>
          </w:p>
          <w:p w:rsidR="004D24D5" w:rsidRDefault="004D24D5" w:rsidP="007767D4">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55% above Competent or Expert Performance</w:t>
            </w:r>
          </w:p>
          <w:p w:rsidR="00EF55BA" w:rsidRDefault="00EF55BA" w:rsidP="007767D4">
            <w:pPr>
              <w:pStyle w:val="ListParagraph"/>
              <w:tabs>
                <w:tab w:val="left" w:pos="5040"/>
              </w:tabs>
              <w:ind w:left="0"/>
              <w:rPr>
                <w:rFonts w:asciiTheme="minorHAnsi" w:hAnsiTheme="minorHAnsi" w:cs="Arial"/>
                <w:color w:val="000000" w:themeColor="text1"/>
              </w:rPr>
            </w:pPr>
          </w:p>
          <w:p w:rsidR="00EF55BA" w:rsidRPr="007E0F46" w:rsidRDefault="00EF55BA" w:rsidP="007767D4">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5.5/6</w:t>
            </w:r>
          </w:p>
        </w:tc>
      </w:tr>
      <w:tr w:rsidR="00D069CC" w:rsidRPr="004C52FC" w:rsidTr="002B5EA0">
        <w:tblPrEx>
          <w:shd w:val="clear" w:color="auto" w:fill="auto"/>
          <w:tblLook w:val="04A0" w:firstRow="1" w:lastRow="0" w:firstColumn="1" w:lastColumn="0" w:noHBand="0" w:noVBand="1"/>
        </w:tblPrEx>
        <w:trPr>
          <w:trHeight w:val="72"/>
        </w:trPr>
        <w:tc>
          <w:tcPr>
            <w:tcW w:w="3708" w:type="dxa"/>
            <w:gridSpan w:val="2"/>
            <w:shd w:val="clear" w:color="auto" w:fill="auto"/>
          </w:tcPr>
          <w:p w:rsidR="00D069CC" w:rsidRPr="002B5EA0" w:rsidRDefault="00D069CC" w:rsidP="00B56929">
            <w:pPr>
              <w:rPr>
                <w:rFonts w:ascii="Calibri" w:hAnsi="Calibri" w:cs="Calibri"/>
                <w:color w:val="000000"/>
              </w:rPr>
            </w:pPr>
            <w:r w:rsidRPr="002B5EA0">
              <w:rPr>
                <w:rFonts w:ascii="Calibri" w:hAnsi="Calibri" w:cs="Calibri"/>
                <w:color w:val="000000"/>
              </w:rPr>
              <w:t xml:space="preserve">Demonstrate </w:t>
            </w:r>
            <w:r w:rsidRPr="007E0F46">
              <w:rPr>
                <w:rFonts w:ascii="Calibri" w:hAnsi="Calibri" w:cs="Calibri"/>
                <w:b/>
                <w:color w:val="000000"/>
              </w:rPr>
              <w:t>caring</w:t>
            </w:r>
            <w:r w:rsidRPr="002B5EA0">
              <w:rPr>
                <w:rFonts w:ascii="Calibri" w:hAnsi="Calibri" w:cs="Calibri"/>
                <w:color w:val="000000"/>
              </w:rPr>
              <w:t xml:space="preserve"> behaviors in providing patient-centered nursing care.</w:t>
            </w:r>
          </w:p>
        </w:tc>
        <w:tc>
          <w:tcPr>
            <w:tcW w:w="1742" w:type="dxa"/>
            <w:shd w:val="clear" w:color="auto" w:fill="auto"/>
          </w:tcPr>
          <w:p w:rsidR="00D069CC" w:rsidRPr="002B5EA0" w:rsidRDefault="00D069CC" w:rsidP="00B56929">
            <w:pPr>
              <w:rPr>
                <w:rFonts w:ascii="Calibri" w:hAnsi="Calibri" w:cs="Calibri"/>
                <w:color w:val="000000"/>
              </w:rPr>
            </w:pPr>
            <w:r w:rsidRPr="002B5EA0">
              <w:rPr>
                <w:rFonts w:ascii="Calibri" w:hAnsi="Calibri" w:cs="Calibri"/>
                <w:color w:val="000000"/>
              </w:rPr>
              <w:t xml:space="preserve">  ALH-1101  ALH-2202 BIO-1141  BIO-1242  BIO-2205  COM-2206  ENG-1101  MAT-1130  NSG-1100  NSG-1101  NSG-1102  PSY-1100              </w:t>
            </w:r>
          </w:p>
        </w:tc>
        <w:tc>
          <w:tcPr>
            <w:tcW w:w="1430" w:type="dxa"/>
            <w:shd w:val="clear" w:color="auto" w:fill="auto"/>
          </w:tcPr>
          <w:p w:rsidR="00D069CC" w:rsidRPr="002B5EA0" w:rsidRDefault="00D069CC" w:rsidP="001A2E6B">
            <w:pPr>
              <w:rPr>
                <w:rFonts w:asciiTheme="minorHAnsi" w:hAnsiTheme="minorHAnsi" w:cs="Arial"/>
                <w:color w:val="000000" w:themeColor="text1"/>
              </w:rPr>
            </w:pPr>
          </w:p>
        </w:tc>
        <w:tc>
          <w:tcPr>
            <w:tcW w:w="2250" w:type="dxa"/>
            <w:shd w:val="clear" w:color="auto" w:fill="auto"/>
          </w:tcPr>
          <w:p w:rsidR="004D24D5" w:rsidRPr="007E0F46" w:rsidRDefault="00706254" w:rsidP="004D24D5">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 xml:space="preserve">Capstone </w:t>
            </w:r>
            <w:r w:rsidR="004D24D5" w:rsidRPr="007E0F46">
              <w:rPr>
                <w:rFonts w:asciiTheme="minorHAnsi" w:hAnsiTheme="minorHAnsi" w:cs="Arial"/>
                <w:color w:val="000000" w:themeColor="text1"/>
              </w:rPr>
              <w:t>performance in Basic Care/Comfort category.</w:t>
            </w:r>
          </w:p>
          <w:p w:rsidR="004D24D5" w:rsidRPr="007E0F46" w:rsidRDefault="004D24D5" w:rsidP="004D24D5">
            <w:pPr>
              <w:tabs>
                <w:tab w:val="left" w:pos="5040"/>
              </w:tabs>
              <w:rPr>
                <w:rFonts w:asciiTheme="minorHAnsi" w:hAnsiTheme="minorHAnsi" w:cs="Arial"/>
                <w:color w:val="000000" w:themeColor="text1"/>
              </w:rPr>
            </w:pPr>
          </w:p>
          <w:p w:rsidR="004D24D5" w:rsidRPr="007E0F46" w:rsidRDefault="004D24D5" w:rsidP="004D24D5">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 xml:space="preserve">Employer </w:t>
            </w:r>
            <w:r w:rsidR="007767D4">
              <w:rPr>
                <w:rFonts w:asciiTheme="minorHAnsi" w:hAnsiTheme="minorHAnsi" w:cs="Arial"/>
                <w:color w:val="000000" w:themeColor="text1"/>
              </w:rPr>
              <w:t xml:space="preserve">Satisfaction </w:t>
            </w:r>
            <w:r w:rsidRPr="007E0F46">
              <w:rPr>
                <w:rFonts w:asciiTheme="minorHAnsi" w:hAnsiTheme="minorHAnsi" w:cs="Arial"/>
                <w:color w:val="000000" w:themeColor="text1"/>
              </w:rPr>
              <w:t xml:space="preserve">Survey question on </w:t>
            </w:r>
            <w:r w:rsidRPr="007E0F46">
              <w:rPr>
                <w:rFonts w:asciiTheme="minorHAnsi" w:hAnsiTheme="minorHAnsi" w:cs="Arial"/>
                <w:color w:val="000000" w:themeColor="text1"/>
              </w:rPr>
              <w:lastRenderedPageBreak/>
              <w:t>Caring program outcome.</w:t>
            </w:r>
          </w:p>
          <w:p w:rsidR="00EF55BA" w:rsidRDefault="00EF55BA" w:rsidP="00EF55BA">
            <w:pPr>
              <w:tabs>
                <w:tab w:val="left" w:pos="5040"/>
              </w:tabs>
              <w:rPr>
                <w:rFonts w:asciiTheme="minorHAnsi" w:hAnsiTheme="minorHAnsi" w:cs="Arial"/>
                <w:color w:val="000000" w:themeColor="text1"/>
              </w:rPr>
            </w:pPr>
          </w:p>
          <w:p w:rsidR="00EF55BA" w:rsidRDefault="00EF55BA" w:rsidP="00EF55BA">
            <w:pPr>
              <w:tabs>
                <w:tab w:val="left" w:pos="5040"/>
              </w:tabs>
              <w:rPr>
                <w:rFonts w:asciiTheme="minorHAnsi" w:hAnsiTheme="minorHAnsi" w:cs="Arial"/>
                <w:color w:val="000000" w:themeColor="text1"/>
              </w:rPr>
            </w:pPr>
          </w:p>
          <w:p w:rsidR="00D069CC" w:rsidRPr="007E0F46" w:rsidRDefault="00EF55BA" w:rsidP="00CF7EBA">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Graduate</w:t>
            </w:r>
            <w:r w:rsidRPr="007E0F46">
              <w:rPr>
                <w:rFonts w:asciiTheme="minorHAnsi" w:hAnsiTheme="minorHAnsi" w:cs="Arial"/>
                <w:color w:val="000000" w:themeColor="text1"/>
              </w:rPr>
              <w:t xml:space="preserve"> </w:t>
            </w:r>
            <w:r>
              <w:rPr>
                <w:rFonts w:asciiTheme="minorHAnsi" w:hAnsiTheme="minorHAnsi" w:cs="Arial"/>
                <w:color w:val="000000" w:themeColor="text1"/>
              </w:rPr>
              <w:t xml:space="preserve">Satisfaction </w:t>
            </w:r>
            <w:r w:rsidRPr="007E0F46">
              <w:rPr>
                <w:rFonts w:asciiTheme="minorHAnsi" w:hAnsiTheme="minorHAnsi" w:cs="Arial"/>
                <w:color w:val="000000" w:themeColor="text1"/>
              </w:rPr>
              <w:t>Survey question on Caring program outcome.</w:t>
            </w:r>
          </w:p>
        </w:tc>
        <w:tc>
          <w:tcPr>
            <w:tcW w:w="4028" w:type="dxa"/>
            <w:shd w:val="clear" w:color="auto" w:fill="auto"/>
          </w:tcPr>
          <w:p w:rsidR="004D24D5" w:rsidRPr="00C91FC7" w:rsidRDefault="002B5EA0" w:rsidP="004D24D5">
            <w:pPr>
              <w:pStyle w:val="ListParagraph"/>
              <w:tabs>
                <w:tab w:val="left" w:pos="5040"/>
              </w:tabs>
              <w:ind w:left="0"/>
              <w:rPr>
                <w:rFonts w:asciiTheme="minorHAnsi" w:hAnsiTheme="minorHAnsi" w:cs="Arial"/>
                <w:color w:val="000000" w:themeColor="text1"/>
              </w:rPr>
            </w:pPr>
            <w:r w:rsidRPr="00C91FC7">
              <w:rPr>
                <w:rFonts w:asciiTheme="minorHAnsi" w:hAnsiTheme="minorHAnsi" w:cs="Arial"/>
                <w:color w:val="000000" w:themeColor="text1"/>
              </w:rPr>
              <w:lastRenderedPageBreak/>
              <w:t>SCC- 909</w:t>
            </w:r>
          </w:p>
          <w:p w:rsidR="004D24D5" w:rsidRPr="00C91FC7" w:rsidRDefault="004D24D5" w:rsidP="004D24D5">
            <w:pPr>
              <w:pStyle w:val="ListParagraph"/>
              <w:tabs>
                <w:tab w:val="left" w:pos="5040"/>
              </w:tabs>
              <w:ind w:left="0"/>
              <w:rPr>
                <w:rFonts w:asciiTheme="minorHAnsi" w:hAnsiTheme="minorHAnsi" w:cs="Arial"/>
                <w:color w:val="000000" w:themeColor="text1"/>
              </w:rPr>
            </w:pPr>
            <w:r w:rsidRPr="00C91FC7">
              <w:rPr>
                <w:rFonts w:asciiTheme="minorHAnsi" w:hAnsiTheme="minorHAnsi" w:cs="Arial"/>
                <w:color w:val="000000" w:themeColor="text1"/>
              </w:rPr>
              <w:t xml:space="preserve">NAT ADN- </w:t>
            </w:r>
            <w:r w:rsidR="002B5EA0" w:rsidRPr="00C91FC7">
              <w:rPr>
                <w:rFonts w:asciiTheme="minorHAnsi" w:hAnsiTheme="minorHAnsi" w:cs="Arial"/>
                <w:color w:val="000000" w:themeColor="text1"/>
              </w:rPr>
              <w:t>856</w:t>
            </w:r>
          </w:p>
          <w:p w:rsidR="004D24D5" w:rsidRPr="00C91FC7" w:rsidRDefault="004D24D5" w:rsidP="004D24D5">
            <w:pPr>
              <w:rPr>
                <w:rFonts w:asciiTheme="minorHAnsi" w:hAnsiTheme="minorHAnsi" w:cs="Arial"/>
                <w:color w:val="000000" w:themeColor="text1"/>
              </w:rPr>
            </w:pPr>
          </w:p>
          <w:p w:rsidR="004D24D5" w:rsidRPr="00C91FC7" w:rsidRDefault="004D24D5" w:rsidP="004D24D5">
            <w:pPr>
              <w:rPr>
                <w:rFonts w:asciiTheme="minorHAnsi" w:hAnsiTheme="minorHAnsi" w:cs="Arial"/>
                <w:color w:val="000000" w:themeColor="text1"/>
              </w:rPr>
            </w:pPr>
          </w:p>
          <w:p w:rsidR="004D24D5" w:rsidRPr="00C91FC7" w:rsidRDefault="004D24D5" w:rsidP="004D24D5">
            <w:pPr>
              <w:rPr>
                <w:rFonts w:asciiTheme="minorHAnsi" w:hAnsiTheme="minorHAnsi" w:cs="Arial"/>
                <w:color w:val="000000" w:themeColor="text1"/>
              </w:rPr>
            </w:pPr>
          </w:p>
          <w:p w:rsidR="004D24D5" w:rsidRPr="00C91FC7" w:rsidRDefault="007767D4" w:rsidP="004D24D5">
            <w:pPr>
              <w:rPr>
                <w:rFonts w:asciiTheme="minorHAnsi" w:hAnsiTheme="minorHAnsi" w:cs="Arial"/>
                <w:color w:val="000000" w:themeColor="text1"/>
              </w:rPr>
            </w:pPr>
            <w:r w:rsidRPr="00C91FC7">
              <w:rPr>
                <w:rFonts w:asciiTheme="minorHAnsi" w:hAnsiTheme="minorHAnsi" w:cs="Arial"/>
                <w:color w:val="000000" w:themeColor="text1"/>
              </w:rPr>
              <w:t xml:space="preserve">5% </w:t>
            </w:r>
            <w:r w:rsidR="004D24D5" w:rsidRPr="00C91FC7">
              <w:rPr>
                <w:rFonts w:asciiTheme="minorHAnsi" w:hAnsiTheme="minorHAnsi" w:cs="Arial"/>
                <w:color w:val="000000" w:themeColor="text1"/>
              </w:rPr>
              <w:t>below Competent to Perform Independently</w:t>
            </w:r>
          </w:p>
          <w:p w:rsidR="004D24D5" w:rsidRPr="00C91FC7" w:rsidRDefault="004D24D5" w:rsidP="004D24D5">
            <w:pPr>
              <w:rPr>
                <w:rFonts w:asciiTheme="minorHAnsi" w:hAnsiTheme="minorHAnsi" w:cs="Arial"/>
                <w:color w:val="000000" w:themeColor="text1"/>
              </w:rPr>
            </w:pPr>
            <w:r w:rsidRPr="00C91FC7">
              <w:rPr>
                <w:rFonts w:asciiTheme="minorHAnsi" w:hAnsiTheme="minorHAnsi" w:cs="Arial"/>
                <w:color w:val="000000" w:themeColor="text1"/>
              </w:rPr>
              <w:t xml:space="preserve">27% Competent to Perform </w:t>
            </w:r>
            <w:r w:rsidRPr="00C91FC7">
              <w:rPr>
                <w:rFonts w:asciiTheme="minorHAnsi" w:hAnsiTheme="minorHAnsi" w:cs="Arial"/>
                <w:color w:val="000000" w:themeColor="text1"/>
              </w:rPr>
              <w:lastRenderedPageBreak/>
              <w:t>Independently</w:t>
            </w:r>
          </w:p>
          <w:p w:rsidR="00D069CC" w:rsidRDefault="004D24D5" w:rsidP="007767D4">
            <w:pPr>
              <w:pStyle w:val="ListParagraph"/>
              <w:tabs>
                <w:tab w:val="left" w:pos="5040"/>
              </w:tabs>
              <w:ind w:left="0"/>
              <w:rPr>
                <w:rFonts w:asciiTheme="minorHAnsi" w:hAnsiTheme="minorHAnsi" w:cs="Arial"/>
                <w:color w:val="000000" w:themeColor="text1"/>
              </w:rPr>
            </w:pPr>
            <w:r w:rsidRPr="00C91FC7">
              <w:rPr>
                <w:rFonts w:asciiTheme="minorHAnsi" w:hAnsiTheme="minorHAnsi" w:cs="Arial"/>
                <w:color w:val="000000" w:themeColor="text1"/>
              </w:rPr>
              <w:t>68% above Competent or Expert Performance</w:t>
            </w:r>
          </w:p>
          <w:p w:rsidR="00EF55BA" w:rsidRDefault="00EF55BA" w:rsidP="007767D4">
            <w:pPr>
              <w:pStyle w:val="ListParagraph"/>
              <w:tabs>
                <w:tab w:val="left" w:pos="5040"/>
              </w:tabs>
              <w:ind w:left="0"/>
              <w:rPr>
                <w:rFonts w:asciiTheme="minorHAnsi" w:hAnsiTheme="minorHAnsi" w:cs="Arial"/>
                <w:color w:val="000000" w:themeColor="text1"/>
              </w:rPr>
            </w:pPr>
          </w:p>
          <w:p w:rsidR="00EF55BA" w:rsidRPr="007E0F46" w:rsidRDefault="00EF55BA" w:rsidP="007767D4">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5.43/6</w:t>
            </w:r>
          </w:p>
        </w:tc>
      </w:tr>
      <w:tr w:rsidR="00D069CC" w:rsidRPr="004C52FC" w:rsidTr="00B56929">
        <w:tblPrEx>
          <w:shd w:val="clear" w:color="auto" w:fill="auto"/>
          <w:tblLook w:val="04A0" w:firstRow="1" w:lastRow="0" w:firstColumn="1" w:lastColumn="0" w:noHBand="0" w:noVBand="1"/>
        </w:tblPrEx>
        <w:trPr>
          <w:trHeight w:val="72"/>
        </w:trPr>
        <w:tc>
          <w:tcPr>
            <w:tcW w:w="3708" w:type="dxa"/>
            <w:gridSpan w:val="2"/>
          </w:tcPr>
          <w:p w:rsidR="00D069CC" w:rsidRDefault="00D069CC" w:rsidP="00B56929">
            <w:pPr>
              <w:rPr>
                <w:rFonts w:ascii="Calibri" w:hAnsi="Calibri" w:cs="Calibri"/>
                <w:color w:val="000000"/>
              </w:rPr>
            </w:pPr>
            <w:r w:rsidRPr="00CF7EBA">
              <w:rPr>
                <w:rFonts w:ascii="Calibri" w:hAnsi="Calibri" w:cs="Calibri"/>
                <w:color w:val="000000"/>
              </w:rPr>
              <w:lastRenderedPageBreak/>
              <w:t xml:space="preserve">Demonstrate </w:t>
            </w:r>
            <w:r w:rsidRPr="00CF7EBA">
              <w:rPr>
                <w:rFonts w:ascii="Calibri" w:hAnsi="Calibri" w:cs="Calibri"/>
                <w:b/>
                <w:color w:val="000000"/>
              </w:rPr>
              <w:t>safe</w:t>
            </w:r>
            <w:r w:rsidRPr="00CF7EBA">
              <w:rPr>
                <w:rFonts w:ascii="Calibri" w:hAnsi="Calibri" w:cs="Calibri"/>
                <w:color w:val="000000"/>
              </w:rPr>
              <w:t xml:space="preserve"> performance</w:t>
            </w:r>
            <w:r>
              <w:rPr>
                <w:rFonts w:ascii="Calibri" w:hAnsi="Calibri" w:cs="Calibri"/>
                <w:color w:val="000000"/>
              </w:rPr>
              <w:t xml:space="preserve"> of required nursing skills within cognitive, affective and psychomotor domains.</w:t>
            </w:r>
          </w:p>
        </w:tc>
        <w:tc>
          <w:tcPr>
            <w:tcW w:w="1742" w:type="dxa"/>
          </w:tcPr>
          <w:p w:rsidR="00D069CC" w:rsidRDefault="00D069CC" w:rsidP="00B56929">
            <w:pPr>
              <w:rPr>
                <w:rFonts w:ascii="Calibri" w:hAnsi="Calibri" w:cs="Calibri"/>
                <w:color w:val="000000"/>
              </w:rPr>
            </w:pPr>
            <w:r>
              <w:rPr>
                <w:rFonts w:ascii="Calibri" w:hAnsi="Calibri" w:cs="Calibri"/>
                <w:color w:val="000000"/>
              </w:rPr>
              <w:t xml:space="preserve">  ALH-1101  ALH-2202 BIO-1141  BIO-1242  BIO-2205  COM-2206  ENG-1101  MAT-1130  NSG-1100  NSG-1101  NSG-1102  PSY-1100              </w:t>
            </w:r>
          </w:p>
        </w:tc>
        <w:tc>
          <w:tcPr>
            <w:tcW w:w="1430" w:type="dxa"/>
          </w:tcPr>
          <w:p w:rsidR="00D069CC" w:rsidRPr="004C52FC" w:rsidRDefault="00D069CC" w:rsidP="001A2E6B">
            <w:pPr>
              <w:rPr>
                <w:rFonts w:asciiTheme="minorHAnsi" w:hAnsiTheme="minorHAnsi" w:cs="Arial"/>
                <w:color w:val="000000" w:themeColor="text1"/>
              </w:rPr>
            </w:pPr>
          </w:p>
        </w:tc>
        <w:tc>
          <w:tcPr>
            <w:tcW w:w="2250" w:type="dxa"/>
          </w:tcPr>
          <w:p w:rsidR="00D069CC" w:rsidRPr="00CF7EBA" w:rsidRDefault="00706254" w:rsidP="002B5EA0">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 xml:space="preserve">HESI Report for 2012-13 AY Capstone </w:t>
            </w:r>
            <w:r w:rsidR="00D069CC" w:rsidRPr="00CF7EBA">
              <w:rPr>
                <w:rFonts w:asciiTheme="minorHAnsi" w:hAnsiTheme="minorHAnsi" w:cs="Arial"/>
                <w:color w:val="000000" w:themeColor="text1"/>
              </w:rPr>
              <w:t xml:space="preserve">performance: </w:t>
            </w:r>
            <w:r w:rsidR="002B5EA0" w:rsidRPr="00CF7EBA">
              <w:rPr>
                <w:rFonts w:asciiTheme="minorHAnsi" w:hAnsiTheme="minorHAnsi" w:cs="Arial"/>
                <w:color w:val="000000" w:themeColor="text1"/>
              </w:rPr>
              <w:t>s</w:t>
            </w:r>
            <w:r w:rsidR="00D069CC" w:rsidRPr="00CF7EBA">
              <w:rPr>
                <w:rFonts w:asciiTheme="minorHAnsi" w:hAnsiTheme="minorHAnsi" w:cs="Arial"/>
                <w:color w:val="000000" w:themeColor="text1"/>
              </w:rPr>
              <w:t xml:space="preserve">even (7) </w:t>
            </w:r>
            <w:r w:rsidR="002B5EA0" w:rsidRPr="00CF7EBA">
              <w:rPr>
                <w:rFonts w:asciiTheme="minorHAnsi" w:hAnsiTheme="minorHAnsi" w:cs="Arial"/>
                <w:color w:val="000000" w:themeColor="text1"/>
              </w:rPr>
              <w:t>c</w:t>
            </w:r>
            <w:r w:rsidR="00D069CC" w:rsidRPr="00CF7EBA">
              <w:rPr>
                <w:rFonts w:asciiTheme="minorHAnsi" w:hAnsiTheme="minorHAnsi" w:cs="Arial"/>
                <w:color w:val="000000" w:themeColor="text1"/>
              </w:rPr>
              <w:t>ategories</w:t>
            </w:r>
            <w:r w:rsidR="002B5EA0" w:rsidRPr="00CF7EBA">
              <w:rPr>
                <w:rFonts w:asciiTheme="minorHAnsi" w:hAnsiTheme="minorHAnsi" w:cs="Arial"/>
                <w:color w:val="000000" w:themeColor="text1"/>
              </w:rPr>
              <w:t xml:space="preserve"> related to safety.</w:t>
            </w:r>
          </w:p>
          <w:p w:rsidR="002B5EA0" w:rsidRPr="00CF7EBA" w:rsidRDefault="002B5EA0" w:rsidP="002B5EA0">
            <w:pPr>
              <w:pStyle w:val="ListParagraph"/>
              <w:tabs>
                <w:tab w:val="left" w:pos="5040"/>
              </w:tabs>
              <w:ind w:left="0"/>
              <w:rPr>
                <w:rFonts w:asciiTheme="minorHAnsi" w:hAnsiTheme="minorHAnsi" w:cs="Arial"/>
                <w:color w:val="000000" w:themeColor="text1"/>
              </w:rPr>
            </w:pPr>
          </w:p>
          <w:p w:rsidR="002B5EA0" w:rsidRPr="00CF7EBA" w:rsidRDefault="002B5EA0" w:rsidP="00706254">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Employer</w:t>
            </w:r>
            <w:r w:rsidR="007767D4" w:rsidRPr="00CF7EBA">
              <w:rPr>
                <w:rFonts w:asciiTheme="minorHAnsi" w:hAnsiTheme="minorHAnsi" w:cs="Arial"/>
                <w:color w:val="000000" w:themeColor="text1"/>
              </w:rPr>
              <w:t xml:space="preserve"> Satisfaction</w:t>
            </w:r>
            <w:r w:rsidRPr="00CF7EBA">
              <w:rPr>
                <w:rFonts w:asciiTheme="minorHAnsi" w:hAnsiTheme="minorHAnsi" w:cs="Arial"/>
                <w:color w:val="000000" w:themeColor="text1"/>
              </w:rPr>
              <w:t xml:space="preserve"> Survey question on Safety program outcome.</w:t>
            </w:r>
          </w:p>
          <w:p w:rsidR="00C91FC7" w:rsidRPr="00CF7EBA" w:rsidRDefault="00C91FC7" w:rsidP="00706254">
            <w:pPr>
              <w:tabs>
                <w:tab w:val="left" w:pos="5040"/>
              </w:tabs>
              <w:rPr>
                <w:rFonts w:asciiTheme="minorHAnsi" w:hAnsiTheme="minorHAnsi" w:cs="Arial"/>
                <w:color w:val="000000" w:themeColor="text1"/>
              </w:rPr>
            </w:pPr>
          </w:p>
          <w:p w:rsidR="00C91FC7" w:rsidRPr="00CF7EBA" w:rsidRDefault="00C91FC7" w:rsidP="00C91FC7">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Graduate Satisfaction Survey question on Safety program outcome.</w:t>
            </w:r>
          </w:p>
        </w:tc>
        <w:tc>
          <w:tcPr>
            <w:tcW w:w="4028" w:type="dxa"/>
          </w:tcPr>
          <w:p w:rsidR="00D069CC" w:rsidRPr="00CF7EBA" w:rsidRDefault="00D069CC" w:rsidP="00706254">
            <w:pPr>
              <w:rPr>
                <w:rFonts w:asciiTheme="minorHAnsi" w:hAnsiTheme="minorHAnsi" w:cs="Arial"/>
                <w:color w:val="000000" w:themeColor="text1"/>
              </w:rPr>
            </w:pPr>
            <w:r w:rsidRPr="00CF7EBA">
              <w:rPr>
                <w:rFonts w:asciiTheme="minorHAnsi" w:hAnsiTheme="minorHAnsi" w:cs="Arial"/>
                <w:color w:val="000000" w:themeColor="text1"/>
              </w:rPr>
              <w:t>SCC- 812 (774-876)</w:t>
            </w:r>
          </w:p>
          <w:p w:rsidR="00D069CC" w:rsidRPr="00CF7EBA" w:rsidRDefault="00D069CC" w:rsidP="00706254">
            <w:pPr>
              <w:rPr>
                <w:rFonts w:asciiTheme="minorHAnsi" w:hAnsiTheme="minorHAnsi" w:cs="Arial"/>
                <w:color w:val="000000" w:themeColor="text1"/>
              </w:rPr>
            </w:pPr>
            <w:r w:rsidRPr="00CF7EBA">
              <w:rPr>
                <w:rFonts w:asciiTheme="minorHAnsi" w:hAnsiTheme="minorHAnsi" w:cs="Arial"/>
                <w:color w:val="000000" w:themeColor="text1"/>
              </w:rPr>
              <w:t xml:space="preserve">NAT ADN- 848 (841-864) </w:t>
            </w:r>
          </w:p>
          <w:p w:rsidR="002B5EA0" w:rsidRPr="00CF7EBA" w:rsidRDefault="002B5EA0" w:rsidP="00D069CC">
            <w:pPr>
              <w:ind w:left="72"/>
              <w:rPr>
                <w:rFonts w:asciiTheme="minorHAnsi" w:hAnsiTheme="minorHAnsi" w:cs="Arial"/>
                <w:color w:val="000000" w:themeColor="text1"/>
              </w:rPr>
            </w:pPr>
          </w:p>
          <w:p w:rsidR="00706254" w:rsidRPr="00CF7EBA" w:rsidRDefault="00706254" w:rsidP="00D069CC">
            <w:pPr>
              <w:ind w:left="72"/>
              <w:rPr>
                <w:rFonts w:asciiTheme="minorHAnsi" w:hAnsiTheme="minorHAnsi" w:cs="Arial"/>
                <w:color w:val="000000" w:themeColor="text1"/>
              </w:rPr>
            </w:pPr>
          </w:p>
          <w:p w:rsidR="002B5EA0" w:rsidRPr="00CF7EBA" w:rsidRDefault="002B5EA0" w:rsidP="002B5EA0">
            <w:pPr>
              <w:rPr>
                <w:rFonts w:asciiTheme="minorHAnsi" w:hAnsiTheme="minorHAnsi" w:cs="Arial"/>
                <w:color w:val="000000" w:themeColor="text1"/>
              </w:rPr>
            </w:pPr>
            <w:r w:rsidRPr="00CF7EBA">
              <w:rPr>
                <w:rFonts w:asciiTheme="minorHAnsi" w:hAnsiTheme="minorHAnsi" w:cs="Arial"/>
                <w:color w:val="000000" w:themeColor="text1"/>
              </w:rPr>
              <w:t>9% below Competent to Perform Independently</w:t>
            </w:r>
          </w:p>
          <w:p w:rsidR="002B5EA0" w:rsidRPr="00CF7EBA" w:rsidRDefault="002B5EA0" w:rsidP="002B5EA0">
            <w:pPr>
              <w:rPr>
                <w:rFonts w:asciiTheme="minorHAnsi" w:hAnsiTheme="minorHAnsi" w:cs="Arial"/>
                <w:color w:val="000000" w:themeColor="text1"/>
              </w:rPr>
            </w:pPr>
            <w:r w:rsidRPr="00CF7EBA">
              <w:rPr>
                <w:rFonts w:asciiTheme="minorHAnsi" w:hAnsiTheme="minorHAnsi" w:cs="Arial"/>
                <w:color w:val="000000" w:themeColor="text1"/>
              </w:rPr>
              <w:t>41% Competent to Perform Independently</w:t>
            </w:r>
          </w:p>
          <w:p w:rsidR="002B5EA0" w:rsidRPr="00CF7EBA" w:rsidRDefault="002B5EA0" w:rsidP="007767D4">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50% above Competent or Expert Performance</w:t>
            </w:r>
          </w:p>
          <w:p w:rsidR="00C91FC7" w:rsidRPr="00CF7EBA" w:rsidRDefault="00C91FC7" w:rsidP="007767D4">
            <w:pPr>
              <w:pStyle w:val="ListParagraph"/>
              <w:tabs>
                <w:tab w:val="left" w:pos="5040"/>
              </w:tabs>
              <w:ind w:left="0"/>
              <w:rPr>
                <w:rFonts w:asciiTheme="minorHAnsi" w:hAnsiTheme="minorHAnsi" w:cs="Arial"/>
                <w:color w:val="000000" w:themeColor="text1"/>
              </w:rPr>
            </w:pPr>
          </w:p>
          <w:p w:rsidR="00C91FC7" w:rsidRPr="00CF7EBA" w:rsidRDefault="00C91FC7" w:rsidP="007767D4">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5.55/6 (highest rating)</w:t>
            </w:r>
          </w:p>
          <w:p w:rsidR="00C91FC7" w:rsidRPr="00CF7EBA" w:rsidRDefault="00C91FC7" w:rsidP="007767D4">
            <w:pPr>
              <w:pStyle w:val="ListParagraph"/>
              <w:tabs>
                <w:tab w:val="left" w:pos="5040"/>
              </w:tabs>
              <w:ind w:left="0"/>
              <w:rPr>
                <w:rFonts w:asciiTheme="minorHAnsi" w:hAnsiTheme="minorHAnsi" w:cs="Arial"/>
                <w:color w:val="000000" w:themeColor="text1"/>
              </w:rPr>
            </w:pPr>
          </w:p>
        </w:tc>
      </w:tr>
      <w:tr w:rsidR="00D069CC" w:rsidRPr="004C52FC" w:rsidTr="00B56929">
        <w:tblPrEx>
          <w:shd w:val="clear" w:color="auto" w:fill="auto"/>
          <w:tblLook w:val="04A0" w:firstRow="1" w:lastRow="0" w:firstColumn="1" w:lastColumn="0" w:noHBand="0" w:noVBand="1"/>
        </w:tblPrEx>
        <w:trPr>
          <w:trHeight w:val="72"/>
        </w:trPr>
        <w:tc>
          <w:tcPr>
            <w:tcW w:w="3708" w:type="dxa"/>
            <w:gridSpan w:val="2"/>
          </w:tcPr>
          <w:p w:rsidR="00D069CC" w:rsidRDefault="00D069CC" w:rsidP="00B56929">
            <w:pPr>
              <w:rPr>
                <w:rFonts w:ascii="Calibri" w:hAnsi="Calibri" w:cs="Calibri"/>
                <w:color w:val="000000"/>
              </w:rPr>
            </w:pPr>
            <w:r>
              <w:rPr>
                <w:rFonts w:ascii="Calibri" w:hAnsi="Calibri" w:cs="Calibri"/>
                <w:color w:val="000000"/>
              </w:rPr>
              <w:t xml:space="preserve">Demonstrate use of </w:t>
            </w:r>
            <w:r w:rsidRPr="007E0F46">
              <w:rPr>
                <w:rFonts w:ascii="Calibri" w:hAnsi="Calibri" w:cs="Calibri"/>
                <w:b/>
                <w:color w:val="000000"/>
              </w:rPr>
              <w:t>technology</w:t>
            </w:r>
            <w:r>
              <w:rPr>
                <w:rFonts w:ascii="Calibri" w:hAnsi="Calibri" w:cs="Calibri"/>
                <w:color w:val="000000"/>
              </w:rPr>
              <w:t xml:space="preserve"> to access and manage information for safe and quality care.</w:t>
            </w:r>
          </w:p>
          <w:p w:rsidR="00D069CC" w:rsidRPr="005F2765" w:rsidRDefault="00D069CC" w:rsidP="005F2765">
            <w:pPr>
              <w:rPr>
                <w:rFonts w:ascii="Calibri" w:hAnsi="Calibri" w:cs="Calibri"/>
              </w:rPr>
            </w:pPr>
          </w:p>
          <w:p w:rsidR="00D069CC" w:rsidRPr="005F2765" w:rsidRDefault="00D069CC" w:rsidP="005F2765">
            <w:pPr>
              <w:rPr>
                <w:rFonts w:ascii="Calibri" w:hAnsi="Calibri" w:cs="Calibri"/>
              </w:rPr>
            </w:pPr>
          </w:p>
          <w:p w:rsidR="00D069CC" w:rsidRPr="005F2765" w:rsidRDefault="00D069CC" w:rsidP="005F2765">
            <w:pPr>
              <w:rPr>
                <w:rFonts w:ascii="Calibri" w:hAnsi="Calibri" w:cs="Calibri"/>
              </w:rPr>
            </w:pPr>
          </w:p>
          <w:p w:rsidR="00D069CC" w:rsidRPr="005F2765" w:rsidRDefault="00D069CC" w:rsidP="005F2765">
            <w:pPr>
              <w:rPr>
                <w:rFonts w:ascii="Calibri" w:hAnsi="Calibri" w:cs="Calibri"/>
              </w:rPr>
            </w:pPr>
          </w:p>
          <w:p w:rsidR="00D069CC" w:rsidRDefault="00D069CC" w:rsidP="005F2765">
            <w:pPr>
              <w:rPr>
                <w:rFonts w:ascii="Calibri" w:hAnsi="Calibri" w:cs="Calibri"/>
              </w:rPr>
            </w:pPr>
          </w:p>
          <w:p w:rsidR="00D069CC" w:rsidRPr="005F2765" w:rsidRDefault="00D069CC" w:rsidP="005F2765">
            <w:pPr>
              <w:jc w:val="center"/>
              <w:rPr>
                <w:rFonts w:ascii="Calibri" w:hAnsi="Calibri" w:cs="Calibri"/>
              </w:rPr>
            </w:pPr>
          </w:p>
        </w:tc>
        <w:tc>
          <w:tcPr>
            <w:tcW w:w="1742" w:type="dxa"/>
          </w:tcPr>
          <w:p w:rsidR="00D069CC" w:rsidRDefault="00D069CC" w:rsidP="00B56929">
            <w:pPr>
              <w:rPr>
                <w:rFonts w:ascii="Calibri" w:hAnsi="Calibri" w:cs="Calibri"/>
                <w:color w:val="000000"/>
              </w:rPr>
            </w:pPr>
            <w:r>
              <w:rPr>
                <w:rFonts w:ascii="Calibri" w:hAnsi="Calibri" w:cs="Calibri"/>
                <w:color w:val="000000"/>
              </w:rPr>
              <w:t xml:space="preserve">  ALH-1101  ALH-2202 BIO-1141  BIO-1242  BIO-2205  COM-2206  ENG-1101  MAT-1130  NSG-1100  NSG-1101  NSG-1102  NSG-2200  NSG-2201  NSG-2202  NSG-2203  NSG-2206  NSG-</w:t>
            </w:r>
            <w:r>
              <w:rPr>
                <w:rFonts w:ascii="Calibri" w:hAnsi="Calibri" w:cs="Calibri"/>
                <w:color w:val="000000"/>
              </w:rPr>
              <w:lastRenderedPageBreak/>
              <w:t>2210  PSY-1100  PSY-2200</w:t>
            </w:r>
          </w:p>
        </w:tc>
        <w:tc>
          <w:tcPr>
            <w:tcW w:w="1430" w:type="dxa"/>
          </w:tcPr>
          <w:p w:rsidR="00D069CC" w:rsidRPr="004C52FC" w:rsidRDefault="00D069CC" w:rsidP="001A2E6B">
            <w:pPr>
              <w:rPr>
                <w:rFonts w:asciiTheme="minorHAnsi" w:hAnsiTheme="minorHAnsi" w:cs="Arial"/>
                <w:color w:val="000000" w:themeColor="text1"/>
              </w:rPr>
            </w:pPr>
          </w:p>
        </w:tc>
        <w:tc>
          <w:tcPr>
            <w:tcW w:w="2250" w:type="dxa"/>
          </w:tcPr>
          <w:p w:rsidR="00D069CC" w:rsidRPr="00CF7EBA" w:rsidRDefault="00706254" w:rsidP="002B5EA0">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 xml:space="preserve">HESI Report for 2012-13 AY Capstone </w:t>
            </w:r>
            <w:r w:rsidR="00D069CC" w:rsidRPr="00CF7EBA">
              <w:rPr>
                <w:rFonts w:asciiTheme="minorHAnsi" w:hAnsiTheme="minorHAnsi" w:cs="Arial"/>
                <w:color w:val="000000" w:themeColor="text1"/>
              </w:rPr>
              <w:t>pe</w:t>
            </w:r>
            <w:r w:rsidR="002B5EA0" w:rsidRPr="00CF7EBA">
              <w:rPr>
                <w:rFonts w:asciiTheme="minorHAnsi" w:hAnsiTheme="minorHAnsi" w:cs="Arial"/>
                <w:color w:val="000000" w:themeColor="text1"/>
              </w:rPr>
              <w:t>rformance: three (3) categories related to technology.</w:t>
            </w:r>
          </w:p>
          <w:p w:rsidR="002B5EA0" w:rsidRPr="00CF7EBA" w:rsidRDefault="002B5EA0" w:rsidP="002B5EA0">
            <w:pPr>
              <w:pStyle w:val="ListParagraph"/>
              <w:tabs>
                <w:tab w:val="left" w:pos="5040"/>
              </w:tabs>
              <w:ind w:left="0"/>
              <w:rPr>
                <w:rFonts w:asciiTheme="minorHAnsi" w:hAnsiTheme="minorHAnsi" w:cs="Arial"/>
                <w:color w:val="000000" w:themeColor="text1"/>
              </w:rPr>
            </w:pPr>
          </w:p>
          <w:p w:rsidR="002B5EA0" w:rsidRPr="00CF7EBA" w:rsidRDefault="002B5EA0" w:rsidP="007E0F46">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 xml:space="preserve">Employer </w:t>
            </w:r>
            <w:r w:rsidR="007767D4" w:rsidRPr="00CF7EBA">
              <w:rPr>
                <w:rFonts w:asciiTheme="minorHAnsi" w:hAnsiTheme="minorHAnsi" w:cs="Arial"/>
                <w:color w:val="000000" w:themeColor="text1"/>
              </w:rPr>
              <w:t xml:space="preserve">Satisfaction </w:t>
            </w:r>
            <w:r w:rsidRPr="00CF7EBA">
              <w:rPr>
                <w:rFonts w:asciiTheme="minorHAnsi" w:hAnsiTheme="minorHAnsi" w:cs="Arial"/>
                <w:color w:val="000000" w:themeColor="text1"/>
              </w:rPr>
              <w:t xml:space="preserve">Survey question on </w:t>
            </w:r>
            <w:r w:rsidR="009A5A54" w:rsidRPr="00CF7EBA">
              <w:rPr>
                <w:rFonts w:asciiTheme="minorHAnsi" w:hAnsiTheme="minorHAnsi" w:cs="Arial"/>
                <w:color w:val="000000" w:themeColor="text1"/>
              </w:rPr>
              <w:t>T</w:t>
            </w:r>
            <w:r w:rsidRPr="00CF7EBA">
              <w:rPr>
                <w:rFonts w:asciiTheme="minorHAnsi" w:hAnsiTheme="minorHAnsi" w:cs="Arial"/>
                <w:color w:val="000000" w:themeColor="text1"/>
              </w:rPr>
              <w:t>echnology program outcome.</w:t>
            </w:r>
          </w:p>
          <w:p w:rsidR="00C91FC7" w:rsidRPr="00CF7EBA" w:rsidRDefault="00C91FC7" w:rsidP="007E0F46">
            <w:pPr>
              <w:tabs>
                <w:tab w:val="left" w:pos="5040"/>
              </w:tabs>
              <w:rPr>
                <w:rFonts w:asciiTheme="minorHAnsi" w:hAnsiTheme="minorHAnsi" w:cs="Arial"/>
                <w:color w:val="000000" w:themeColor="text1"/>
              </w:rPr>
            </w:pPr>
          </w:p>
          <w:p w:rsidR="00C91FC7" w:rsidRPr="00CF7EBA" w:rsidRDefault="00C91FC7" w:rsidP="007E0F46">
            <w:pPr>
              <w:tabs>
                <w:tab w:val="left" w:pos="5040"/>
              </w:tabs>
              <w:rPr>
                <w:rFonts w:asciiTheme="minorHAnsi" w:hAnsiTheme="minorHAnsi" w:cs="Arial"/>
                <w:color w:val="000000" w:themeColor="text1"/>
              </w:rPr>
            </w:pPr>
            <w:r w:rsidRPr="00CF7EBA">
              <w:rPr>
                <w:rFonts w:asciiTheme="minorHAnsi" w:hAnsiTheme="minorHAnsi" w:cs="Arial"/>
                <w:color w:val="000000" w:themeColor="text1"/>
              </w:rPr>
              <w:lastRenderedPageBreak/>
              <w:t>Graduate Satisfaction Survey question on Technology program outcome.</w:t>
            </w:r>
          </w:p>
        </w:tc>
        <w:tc>
          <w:tcPr>
            <w:tcW w:w="4028" w:type="dxa"/>
          </w:tcPr>
          <w:p w:rsidR="00D069CC" w:rsidRPr="00CF7EBA" w:rsidRDefault="00D069CC" w:rsidP="00141F40">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lastRenderedPageBreak/>
              <w:t>SCC- 721(650-765)</w:t>
            </w:r>
          </w:p>
          <w:p w:rsidR="00D069CC" w:rsidRPr="00CF7EBA" w:rsidRDefault="00D069CC" w:rsidP="00141F40">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NAT ADN- 855 (852-860)</w:t>
            </w:r>
          </w:p>
          <w:p w:rsidR="002B5EA0" w:rsidRPr="00CF7EBA" w:rsidRDefault="002B5EA0" w:rsidP="00141F40">
            <w:pPr>
              <w:pStyle w:val="ListParagraph"/>
              <w:tabs>
                <w:tab w:val="left" w:pos="5040"/>
              </w:tabs>
              <w:ind w:left="0"/>
              <w:rPr>
                <w:rFonts w:asciiTheme="minorHAnsi" w:hAnsiTheme="minorHAnsi" w:cs="Arial"/>
                <w:color w:val="000000" w:themeColor="text1"/>
              </w:rPr>
            </w:pPr>
          </w:p>
          <w:p w:rsidR="002B5EA0" w:rsidRPr="00CF7EBA" w:rsidRDefault="002B5EA0" w:rsidP="00141F40">
            <w:pPr>
              <w:pStyle w:val="ListParagraph"/>
              <w:tabs>
                <w:tab w:val="left" w:pos="5040"/>
              </w:tabs>
              <w:ind w:left="0"/>
              <w:rPr>
                <w:rFonts w:asciiTheme="minorHAnsi" w:hAnsiTheme="minorHAnsi" w:cs="Arial"/>
                <w:color w:val="000000" w:themeColor="text1"/>
              </w:rPr>
            </w:pPr>
          </w:p>
          <w:p w:rsidR="002B5EA0" w:rsidRPr="00CF7EBA" w:rsidRDefault="002B5EA0" w:rsidP="00141F40">
            <w:pPr>
              <w:pStyle w:val="ListParagraph"/>
              <w:tabs>
                <w:tab w:val="left" w:pos="5040"/>
              </w:tabs>
              <w:ind w:left="0"/>
              <w:rPr>
                <w:rFonts w:asciiTheme="minorHAnsi" w:hAnsiTheme="minorHAnsi" w:cs="Arial"/>
                <w:color w:val="000000" w:themeColor="text1"/>
              </w:rPr>
            </w:pPr>
          </w:p>
          <w:p w:rsidR="002B5EA0" w:rsidRPr="00CF7EBA" w:rsidRDefault="002B5EA0" w:rsidP="002B5EA0">
            <w:pPr>
              <w:rPr>
                <w:rFonts w:asciiTheme="minorHAnsi" w:hAnsiTheme="minorHAnsi" w:cs="Arial"/>
                <w:color w:val="000000" w:themeColor="text1"/>
              </w:rPr>
            </w:pPr>
            <w:r w:rsidRPr="00CF7EBA">
              <w:rPr>
                <w:rFonts w:asciiTheme="minorHAnsi" w:hAnsiTheme="minorHAnsi" w:cs="Arial"/>
                <w:color w:val="000000" w:themeColor="text1"/>
              </w:rPr>
              <w:t>4% below Competent to Perform Independently</w:t>
            </w:r>
          </w:p>
          <w:p w:rsidR="002B5EA0" w:rsidRPr="00CF7EBA" w:rsidRDefault="002B5EA0" w:rsidP="002B5EA0">
            <w:pPr>
              <w:rPr>
                <w:rFonts w:asciiTheme="minorHAnsi" w:hAnsiTheme="minorHAnsi" w:cs="Arial"/>
                <w:color w:val="000000" w:themeColor="text1"/>
              </w:rPr>
            </w:pPr>
            <w:r w:rsidRPr="00CF7EBA">
              <w:rPr>
                <w:rFonts w:asciiTheme="minorHAnsi" w:hAnsiTheme="minorHAnsi" w:cs="Arial"/>
                <w:color w:val="000000" w:themeColor="text1"/>
              </w:rPr>
              <w:t>32% Competent to Perform Independently</w:t>
            </w:r>
          </w:p>
          <w:p w:rsidR="00D069CC" w:rsidRPr="00CF7EBA" w:rsidRDefault="002B5EA0" w:rsidP="007767D4">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64% above Competent or Expert Performance</w:t>
            </w:r>
          </w:p>
          <w:p w:rsidR="00C91FC7" w:rsidRPr="00CF7EBA" w:rsidRDefault="00C91FC7" w:rsidP="007767D4">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lastRenderedPageBreak/>
              <w:t>5.30 (2</w:t>
            </w:r>
            <w:r w:rsidRPr="00CF7EBA">
              <w:rPr>
                <w:rFonts w:asciiTheme="minorHAnsi" w:hAnsiTheme="minorHAnsi" w:cs="Arial"/>
                <w:color w:val="000000" w:themeColor="text1"/>
                <w:vertAlign w:val="superscript"/>
              </w:rPr>
              <w:t>nd</w:t>
            </w:r>
            <w:r w:rsidRPr="00CF7EBA">
              <w:rPr>
                <w:rFonts w:asciiTheme="minorHAnsi" w:hAnsiTheme="minorHAnsi" w:cs="Arial"/>
                <w:color w:val="000000" w:themeColor="text1"/>
              </w:rPr>
              <w:t xml:space="preserve"> lowest rating)</w:t>
            </w:r>
          </w:p>
          <w:p w:rsidR="00C91FC7" w:rsidRPr="00CF7EBA" w:rsidRDefault="00C91FC7" w:rsidP="007767D4">
            <w:pPr>
              <w:pStyle w:val="ListParagraph"/>
              <w:tabs>
                <w:tab w:val="left" w:pos="5040"/>
              </w:tabs>
              <w:ind w:left="0"/>
              <w:rPr>
                <w:rFonts w:asciiTheme="minorHAnsi" w:hAnsiTheme="minorHAnsi" w:cs="Arial"/>
                <w:color w:val="000000" w:themeColor="text1"/>
              </w:rPr>
            </w:pPr>
          </w:p>
        </w:tc>
      </w:tr>
      <w:tr w:rsidR="00D069CC" w:rsidRPr="004C52FC" w:rsidTr="002B5EA0">
        <w:tblPrEx>
          <w:shd w:val="clear" w:color="auto" w:fill="auto"/>
          <w:tblLook w:val="04A0" w:firstRow="1" w:lastRow="0" w:firstColumn="1" w:lastColumn="0" w:noHBand="0" w:noVBand="1"/>
        </w:tblPrEx>
        <w:trPr>
          <w:trHeight w:val="72"/>
        </w:trPr>
        <w:tc>
          <w:tcPr>
            <w:tcW w:w="3708" w:type="dxa"/>
            <w:gridSpan w:val="2"/>
            <w:shd w:val="clear" w:color="auto" w:fill="auto"/>
          </w:tcPr>
          <w:p w:rsidR="00D069CC" w:rsidRDefault="00D069CC" w:rsidP="00B56929">
            <w:pPr>
              <w:rPr>
                <w:rFonts w:ascii="Calibri" w:hAnsi="Calibri" w:cs="Calibri"/>
                <w:color w:val="000000"/>
              </w:rPr>
            </w:pPr>
            <w:r>
              <w:rPr>
                <w:rFonts w:ascii="Calibri" w:hAnsi="Calibri" w:cs="Calibri"/>
                <w:color w:val="000000"/>
              </w:rPr>
              <w:lastRenderedPageBreak/>
              <w:t xml:space="preserve">Implement nursing care that promotes balance in </w:t>
            </w:r>
            <w:r w:rsidRPr="007E0F46">
              <w:rPr>
                <w:rFonts w:ascii="Calibri" w:hAnsi="Calibri" w:cs="Calibri"/>
                <w:b/>
                <w:color w:val="000000"/>
              </w:rPr>
              <w:t>human responses</w:t>
            </w:r>
            <w:r>
              <w:rPr>
                <w:rFonts w:ascii="Calibri" w:hAnsi="Calibri" w:cs="Calibri"/>
                <w:color w:val="000000"/>
              </w:rPr>
              <w:t xml:space="preserve"> to actual or potential health problems.</w:t>
            </w:r>
          </w:p>
        </w:tc>
        <w:tc>
          <w:tcPr>
            <w:tcW w:w="1742" w:type="dxa"/>
            <w:shd w:val="clear" w:color="auto" w:fill="auto"/>
          </w:tcPr>
          <w:p w:rsidR="00D069CC" w:rsidRDefault="00D069CC" w:rsidP="00B56929">
            <w:pPr>
              <w:rPr>
                <w:rFonts w:ascii="Calibri" w:hAnsi="Calibri" w:cs="Calibri"/>
                <w:color w:val="000000"/>
              </w:rPr>
            </w:pPr>
            <w:r>
              <w:rPr>
                <w:rFonts w:ascii="Calibri" w:hAnsi="Calibri" w:cs="Calibri"/>
                <w:color w:val="000000"/>
              </w:rPr>
              <w:t xml:space="preserve">  ALH-1101  ALH-2202 BIO-1141  BIO-1242  BIO-2205  COM-2206  ENG-1101  MAT-1130  NSG-1100  NSG-1101  NSG-1102  PSY-1100              </w:t>
            </w:r>
          </w:p>
        </w:tc>
        <w:tc>
          <w:tcPr>
            <w:tcW w:w="1430" w:type="dxa"/>
            <w:shd w:val="clear" w:color="auto" w:fill="auto"/>
          </w:tcPr>
          <w:p w:rsidR="00D069CC" w:rsidRPr="004C52FC" w:rsidRDefault="00D069CC" w:rsidP="001A2E6B">
            <w:pPr>
              <w:rPr>
                <w:rFonts w:asciiTheme="minorHAnsi" w:hAnsiTheme="minorHAnsi" w:cs="Arial"/>
                <w:color w:val="000000" w:themeColor="text1"/>
              </w:rPr>
            </w:pPr>
          </w:p>
        </w:tc>
        <w:tc>
          <w:tcPr>
            <w:tcW w:w="2250" w:type="dxa"/>
            <w:shd w:val="clear" w:color="auto" w:fill="auto"/>
          </w:tcPr>
          <w:p w:rsidR="00BF4A05" w:rsidRPr="00CF7EBA" w:rsidRDefault="00706254" w:rsidP="00BF4A05">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 xml:space="preserve">HESI Report for 2012-13 AY Capstone </w:t>
            </w:r>
            <w:r w:rsidR="002B5EA0" w:rsidRPr="00CF7EBA">
              <w:rPr>
                <w:rFonts w:asciiTheme="minorHAnsi" w:hAnsiTheme="minorHAnsi" w:cs="Arial"/>
                <w:color w:val="000000" w:themeColor="text1"/>
              </w:rPr>
              <w:t>performance on</w:t>
            </w:r>
            <w:r w:rsidR="00BF4A05" w:rsidRPr="00CF7EBA">
              <w:rPr>
                <w:rFonts w:asciiTheme="minorHAnsi" w:hAnsiTheme="minorHAnsi" w:cs="Arial"/>
                <w:color w:val="000000" w:themeColor="text1"/>
              </w:rPr>
              <w:t xml:space="preserve"> Health Promotion &amp; Maintenance</w:t>
            </w:r>
          </w:p>
          <w:p w:rsidR="007E0F46" w:rsidRPr="00CF7EBA" w:rsidRDefault="007E0F46" w:rsidP="00BF4A05">
            <w:pPr>
              <w:pStyle w:val="ListParagraph"/>
              <w:tabs>
                <w:tab w:val="left" w:pos="5040"/>
              </w:tabs>
              <w:ind w:left="0"/>
              <w:rPr>
                <w:rFonts w:asciiTheme="minorHAnsi" w:hAnsiTheme="minorHAnsi" w:cs="Arial"/>
                <w:color w:val="000000" w:themeColor="text1"/>
              </w:rPr>
            </w:pPr>
          </w:p>
          <w:p w:rsidR="00D069CC" w:rsidRPr="00CF7EBA" w:rsidRDefault="002B5EA0" w:rsidP="00706254">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 xml:space="preserve">Employer </w:t>
            </w:r>
            <w:r w:rsidR="007767D4" w:rsidRPr="00CF7EBA">
              <w:rPr>
                <w:rFonts w:asciiTheme="minorHAnsi" w:hAnsiTheme="minorHAnsi" w:cs="Arial"/>
                <w:color w:val="000000" w:themeColor="text1"/>
              </w:rPr>
              <w:t xml:space="preserve">Satisfaction </w:t>
            </w:r>
            <w:r w:rsidRPr="00CF7EBA">
              <w:rPr>
                <w:rFonts w:asciiTheme="minorHAnsi" w:hAnsiTheme="minorHAnsi" w:cs="Arial"/>
                <w:color w:val="000000" w:themeColor="text1"/>
              </w:rPr>
              <w:t xml:space="preserve">Survey question on </w:t>
            </w:r>
            <w:r w:rsidR="009A5A54" w:rsidRPr="00CF7EBA">
              <w:rPr>
                <w:rFonts w:asciiTheme="minorHAnsi" w:hAnsiTheme="minorHAnsi" w:cs="Arial"/>
                <w:color w:val="000000" w:themeColor="text1"/>
              </w:rPr>
              <w:t>Human Response</w:t>
            </w:r>
            <w:r w:rsidRPr="00CF7EBA">
              <w:rPr>
                <w:rFonts w:asciiTheme="minorHAnsi" w:hAnsiTheme="minorHAnsi" w:cs="Arial"/>
                <w:color w:val="000000" w:themeColor="text1"/>
              </w:rPr>
              <w:t xml:space="preserve"> program outcome.</w:t>
            </w:r>
          </w:p>
          <w:p w:rsidR="00C91FC7" w:rsidRPr="00CF7EBA" w:rsidRDefault="00C91FC7" w:rsidP="00706254">
            <w:pPr>
              <w:tabs>
                <w:tab w:val="left" w:pos="5040"/>
              </w:tabs>
              <w:rPr>
                <w:rFonts w:asciiTheme="minorHAnsi" w:hAnsiTheme="minorHAnsi" w:cs="Arial"/>
                <w:color w:val="000000" w:themeColor="text1"/>
              </w:rPr>
            </w:pPr>
          </w:p>
          <w:p w:rsidR="00C91FC7" w:rsidRPr="00CF7EBA" w:rsidRDefault="00C91FC7" w:rsidP="00706254">
            <w:pPr>
              <w:tabs>
                <w:tab w:val="left" w:pos="5040"/>
              </w:tabs>
              <w:rPr>
                <w:rFonts w:asciiTheme="minorHAnsi" w:hAnsiTheme="minorHAnsi" w:cs="Arial"/>
                <w:color w:val="000000" w:themeColor="text1"/>
              </w:rPr>
            </w:pPr>
            <w:r w:rsidRPr="00CF7EBA">
              <w:rPr>
                <w:rFonts w:asciiTheme="minorHAnsi" w:hAnsiTheme="minorHAnsi" w:cs="Arial"/>
                <w:color w:val="000000" w:themeColor="text1"/>
              </w:rPr>
              <w:t>Graduate Satisfaction Survey question on Human Response program outcome.</w:t>
            </w:r>
          </w:p>
        </w:tc>
        <w:tc>
          <w:tcPr>
            <w:tcW w:w="4028" w:type="dxa"/>
            <w:shd w:val="clear" w:color="auto" w:fill="auto"/>
          </w:tcPr>
          <w:p w:rsidR="00BF4A05" w:rsidRPr="00CF7EBA" w:rsidRDefault="00BF4A05" w:rsidP="00BF4A05">
            <w:pPr>
              <w:ind w:left="72"/>
              <w:rPr>
                <w:rFonts w:asciiTheme="minorHAnsi" w:hAnsiTheme="minorHAnsi" w:cs="Arial"/>
                <w:color w:val="000000" w:themeColor="text1"/>
              </w:rPr>
            </w:pPr>
            <w:r w:rsidRPr="00CF7EBA">
              <w:rPr>
                <w:rFonts w:asciiTheme="minorHAnsi" w:hAnsiTheme="minorHAnsi" w:cs="Arial"/>
                <w:color w:val="000000" w:themeColor="text1"/>
              </w:rPr>
              <w:t>SCC- 724</w:t>
            </w:r>
          </w:p>
          <w:p w:rsidR="00BF4A05" w:rsidRPr="00CF7EBA" w:rsidRDefault="00BF4A05" w:rsidP="00BF4A05">
            <w:pPr>
              <w:ind w:left="72"/>
              <w:rPr>
                <w:rFonts w:asciiTheme="minorHAnsi" w:hAnsiTheme="minorHAnsi" w:cs="Arial"/>
                <w:color w:val="000000" w:themeColor="text1"/>
              </w:rPr>
            </w:pPr>
            <w:r w:rsidRPr="00CF7EBA">
              <w:rPr>
                <w:rFonts w:asciiTheme="minorHAnsi" w:hAnsiTheme="minorHAnsi" w:cs="Arial"/>
                <w:color w:val="000000" w:themeColor="text1"/>
              </w:rPr>
              <w:t>NAT ADN- 811</w:t>
            </w:r>
          </w:p>
          <w:p w:rsidR="00D069CC" w:rsidRPr="00CF7EBA" w:rsidRDefault="00D069CC" w:rsidP="001A2E6B">
            <w:pPr>
              <w:ind w:left="72"/>
              <w:rPr>
                <w:rFonts w:asciiTheme="minorHAnsi" w:hAnsiTheme="minorHAnsi" w:cs="Arial"/>
                <w:color w:val="000000" w:themeColor="text1"/>
              </w:rPr>
            </w:pPr>
          </w:p>
          <w:p w:rsidR="002B5EA0" w:rsidRPr="00CF7EBA" w:rsidRDefault="002B5EA0" w:rsidP="001A2E6B">
            <w:pPr>
              <w:ind w:left="72"/>
              <w:rPr>
                <w:rFonts w:asciiTheme="minorHAnsi" w:hAnsiTheme="minorHAnsi" w:cs="Arial"/>
                <w:color w:val="000000" w:themeColor="text1"/>
              </w:rPr>
            </w:pPr>
          </w:p>
          <w:p w:rsidR="002B5EA0" w:rsidRPr="00CF7EBA" w:rsidRDefault="002B5EA0" w:rsidP="002B5EA0">
            <w:pPr>
              <w:rPr>
                <w:rFonts w:asciiTheme="minorHAnsi" w:hAnsiTheme="minorHAnsi" w:cs="Arial"/>
                <w:color w:val="000000" w:themeColor="text1"/>
              </w:rPr>
            </w:pPr>
            <w:r w:rsidRPr="00CF7EBA">
              <w:rPr>
                <w:rFonts w:asciiTheme="minorHAnsi" w:hAnsiTheme="minorHAnsi" w:cs="Arial"/>
                <w:color w:val="000000" w:themeColor="text1"/>
              </w:rPr>
              <w:t>9% below Competent to Perform Independently</w:t>
            </w:r>
          </w:p>
          <w:p w:rsidR="002B5EA0" w:rsidRPr="00CF7EBA" w:rsidRDefault="002B5EA0" w:rsidP="002B5EA0">
            <w:pPr>
              <w:rPr>
                <w:rFonts w:asciiTheme="minorHAnsi" w:hAnsiTheme="minorHAnsi" w:cs="Arial"/>
                <w:color w:val="000000" w:themeColor="text1"/>
              </w:rPr>
            </w:pPr>
            <w:r w:rsidRPr="00CF7EBA">
              <w:rPr>
                <w:rFonts w:asciiTheme="minorHAnsi" w:hAnsiTheme="minorHAnsi" w:cs="Arial"/>
                <w:color w:val="000000" w:themeColor="text1"/>
              </w:rPr>
              <w:t>32% Competent to Perform Independently</w:t>
            </w:r>
          </w:p>
          <w:p w:rsidR="002B5EA0" w:rsidRPr="00CF7EBA" w:rsidRDefault="002B5EA0" w:rsidP="007767D4">
            <w:pPr>
              <w:rPr>
                <w:rFonts w:asciiTheme="minorHAnsi" w:hAnsiTheme="minorHAnsi" w:cs="Arial"/>
                <w:color w:val="000000" w:themeColor="text1"/>
              </w:rPr>
            </w:pPr>
            <w:r w:rsidRPr="00CF7EBA">
              <w:rPr>
                <w:rFonts w:asciiTheme="minorHAnsi" w:hAnsiTheme="minorHAnsi" w:cs="Arial"/>
                <w:color w:val="000000" w:themeColor="text1"/>
              </w:rPr>
              <w:t>59% above Competent or Expert Performance</w:t>
            </w:r>
          </w:p>
          <w:p w:rsidR="00C91FC7" w:rsidRPr="00CF7EBA" w:rsidRDefault="00C91FC7" w:rsidP="007767D4">
            <w:pPr>
              <w:rPr>
                <w:rFonts w:asciiTheme="minorHAnsi" w:hAnsiTheme="minorHAnsi" w:cs="Arial"/>
                <w:color w:val="000000" w:themeColor="text1"/>
              </w:rPr>
            </w:pPr>
          </w:p>
          <w:p w:rsidR="00C91FC7" w:rsidRPr="00CF7EBA" w:rsidRDefault="00C91FC7" w:rsidP="007767D4">
            <w:pPr>
              <w:rPr>
                <w:rFonts w:asciiTheme="minorHAnsi" w:hAnsiTheme="minorHAnsi" w:cs="Arial"/>
                <w:color w:val="000000" w:themeColor="text1"/>
              </w:rPr>
            </w:pPr>
            <w:r w:rsidRPr="00CF7EBA">
              <w:rPr>
                <w:rFonts w:asciiTheme="minorHAnsi" w:hAnsiTheme="minorHAnsi" w:cs="Arial"/>
                <w:color w:val="000000" w:themeColor="text1"/>
              </w:rPr>
              <w:t>5.5/6</w:t>
            </w:r>
          </w:p>
        </w:tc>
      </w:tr>
      <w:tr w:rsidR="00D069CC" w:rsidRPr="004C52FC" w:rsidTr="00B56929">
        <w:tblPrEx>
          <w:shd w:val="clear" w:color="auto" w:fill="auto"/>
          <w:tblLook w:val="04A0" w:firstRow="1" w:lastRow="0" w:firstColumn="1" w:lastColumn="0" w:noHBand="0" w:noVBand="1"/>
        </w:tblPrEx>
        <w:trPr>
          <w:trHeight w:val="72"/>
        </w:trPr>
        <w:tc>
          <w:tcPr>
            <w:tcW w:w="3708" w:type="dxa"/>
            <w:gridSpan w:val="2"/>
          </w:tcPr>
          <w:p w:rsidR="00D069CC" w:rsidRDefault="00D069CC" w:rsidP="00B56929">
            <w:pPr>
              <w:rPr>
                <w:rFonts w:ascii="Calibri" w:hAnsi="Calibri" w:cs="Calibri"/>
                <w:color w:val="000000"/>
              </w:rPr>
            </w:pPr>
            <w:r>
              <w:rPr>
                <w:rFonts w:ascii="Calibri" w:hAnsi="Calibri" w:cs="Calibri"/>
                <w:color w:val="000000"/>
              </w:rPr>
              <w:t xml:space="preserve">Implement </w:t>
            </w:r>
            <w:r w:rsidRPr="007E0F46">
              <w:rPr>
                <w:rFonts w:ascii="Calibri" w:hAnsi="Calibri" w:cs="Calibri"/>
                <w:b/>
                <w:color w:val="000000"/>
              </w:rPr>
              <w:t>teaching</w:t>
            </w:r>
            <w:r>
              <w:rPr>
                <w:rFonts w:ascii="Calibri" w:hAnsi="Calibri" w:cs="Calibri"/>
                <w:color w:val="000000"/>
              </w:rPr>
              <w:t xml:space="preserve"> that is effective in promoting health or preventing illness.</w:t>
            </w:r>
          </w:p>
        </w:tc>
        <w:tc>
          <w:tcPr>
            <w:tcW w:w="1742" w:type="dxa"/>
          </w:tcPr>
          <w:p w:rsidR="00D069CC" w:rsidRDefault="00D069CC" w:rsidP="00B56929">
            <w:pPr>
              <w:rPr>
                <w:rFonts w:ascii="Calibri" w:hAnsi="Calibri" w:cs="Calibri"/>
                <w:color w:val="000000"/>
              </w:rPr>
            </w:pPr>
            <w:r>
              <w:rPr>
                <w:rFonts w:ascii="Calibri" w:hAnsi="Calibri" w:cs="Calibri"/>
                <w:color w:val="000000"/>
              </w:rPr>
              <w:t xml:space="preserve">  ALH-1101  ALH-2202 BIO-1141  BIO-1242  BIO-2205  COM-2206  ENG-1101  MAT-1130  NSG-1100  NSG-1101  NSG-1102  NSG-2200  NSG-2201  NSG-2202  NSG-2203  NSG-2206  NSG-2210  PSY-1100  PSY-2200</w:t>
            </w:r>
          </w:p>
        </w:tc>
        <w:tc>
          <w:tcPr>
            <w:tcW w:w="1430" w:type="dxa"/>
          </w:tcPr>
          <w:p w:rsidR="00D069CC" w:rsidRPr="004C52FC" w:rsidRDefault="00D069CC" w:rsidP="001A2E6B">
            <w:pPr>
              <w:rPr>
                <w:rFonts w:asciiTheme="minorHAnsi" w:hAnsiTheme="minorHAnsi" w:cs="Arial"/>
                <w:color w:val="000000" w:themeColor="text1"/>
              </w:rPr>
            </w:pPr>
          </w:p>
        </w:tc>
        <w:tc>
          <w:tcPr>
            <w:tcW w:w="2250" w:type="dxa"/>
          </w:tcPr>
          <w:p w:rsidR="00D069CC" w:rsidRPr="007E0F46" w:rsidRDefault="00706254" w:rsidP="002B5EA0">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 xml:space="preserve">Capstone </w:t>
            </w:r>
            <w:r w:rsidR="002B5EA0" w:rsidRPr="007E0F46">
              <w:rPr>
                <w:rFonts w:asciiTheme="minorHAnsi" w:hAnsiTheme="minorHAnsi" w:cs="Arial"/>
                <w:color w:val="000000" w:themeColor="text1"/>
              </w:rPr>
              <w:t>performance in</w:t>
            </w:r>
            <w:r w:rsidR="00D069CC" w:rsidRPr="007E0F46">
              <w:rPr>
                <w:rFonts w:asciiTheme="minorHAnsi" w:hAnsiTheme="minorHAnsi" w:cs="Arial"/>
                <w:color w:val="000000" w:themeColor="text1"/>
              </w:rPr>
              <w:t xml:space="preserve"> two (2</w:t>
            </w:r>
            <w:r w:rsidR="002B5EA0" w:rsidRPr="007E0F46">
              <w:rPr>
                <w:rFonts w:asciiTheme="minorHAnsi" w:hAnsiTheme="minorHAnsi" w:cs="Arial"/>
                <w:color w:val="000000" w:themeColor="text1"/>
              </w:rPr>
              <w:t>) categories related to teaching.</w:t>
            </w:r>
          </w:p>
          <w:p w:rsidR="002B5EA0" w:rsidRPr="007E0F46" w:rsidRDefault="002B5EA0" w:rsidP="002B5EA0">
            <w:pPr>
              <w:pStyle w:val="ListParagraph"/>
              <w:tabs>
                <w:tab w:val="left" w:pos="5040"/>
              </w:tabs>
              <w:ind w:left="0"/>
              <w:rPr>
                <w:rFonts w:asciiTheme="minorHAnsi" w:hAnsiTheme="minorHAnsi" w:cs="Arial"/>
                <w:color w:val="000000" w:themeColor="text1"/>
              </w:rPr>
            </w:pPr>
          </w:p>
          <w:p w:rsidR="002B5EA0" w:rsidRPr="007E0F46" w:rsidRDefault="002B5EA0" w:rsidP="002B5EA0">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Employer</w:t>
            </w:r>
            <w:r w:rsidR="007767D4">
              <w:rPr>
                <w:rFonts w:asciiTheme="minorHAnsi" w:hAnsiTheme="minorHAnsi" w:cs="Arial"/>
                <w:color w:val="000000" w:themeColor="text1"/>
              </w:rPr>
              <w:t xml:space="preserve"> Satisfaction</w:t>
            </w:r>
            <w:r w:rsidRPr="007E0F46">
              <w:rPr>
                <w:rFonts w:asciiTheme="minorHAnsi" w:hAnsiTheme="minorHAnsi" w:cs="Arial"/>
                <w:color w:val="000000" w:themeColor="text1"/>
              </w:rPr>
              <w:t xml:space="preserve"> Survey question on </w:t>
            </w:r>
            <w:r w:rsidR="009A5A54" w:rsidRPr="007E0F46">
              <w:rPr>
                <w:rFonts w:asciiTheme="minorHAnsi" w:hAnsiTheme="minorHAnsi" w:cs="Arial"/>
                <w:color w:val="000000" w:themeColor="text1"/>
              </w:rPr>
              <w:t>T</w:t>
            </w:r>
            <w:r w:rsidRPr="007E0F46">
              <w:rPr>
                <w:rFonts w:asciiTheme="minorHAnsi" w:hAnsiTheme="minorHAnsi" w:cs="Arial"/>
                <w:color w:val="000000" w:themeColor="text1"/>
              </w:rPr>
              <w:t>eaching program outcome.</w:t>
            </w:r>
          </w:p>
          <w:p w:rsidR="002B5EA0" w:rsidRDefault="002B5EA0" w:rsidP="002B5EA0">
            <w:pPr>
              <w:pStyle w:val="ListParagraph"/>
              <w:tabs>
                <w:tab w:val="left" w:pos="5040"/>
              </w:tabs>
              <w:ind w:left="0"/>
              <w:rPr>
                <w:rFonts w:asciiTheme="minorHAnsi" w:hAnsiTheme="minorHAnsi" w:cs="Arial"/>
                <w:color w:val="000000" w:themeColor="text1"/>
              </w:rPr>
            </w:pPr>
          </w:p>
          <w:p w:rsidR="00C91FC7" w:rsidRPr="007E0F46" w:rsidRDefault="00C91FC7" w:rsidP="00C91FC7">
            <w:pPr>
              <w:tabs>
                <w:tab w:val="left" w:pos="5040"/>
              </w:tabs>
              <w:rPr>
                <w:rFonts w:asciiTheme="minorHAnsi" w:hAnsiTheme="minorHAnsi" w:cs="Arial"/>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Teaching program outcome.</w:t>
            </w:r>
          </w:p>
        </w:tc>
        <w:tc>
          <w:tcPr>
            <w:tcW w:w="4028" w:type="dxa"/>
          </w:tcPr>
          <w:p w:rsidR="00D069CC" w:rsidRPr="00CF7EBA" w:rsidRDefault="00D069CC" w:rsidP="00141F40">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SCC- 801(796-805)</w:t>
            </w:r>
          </w:p>
          <w:p w:rsidR="00D069CC" w:rsidRPr="007E0F46" w:rsidRDefault="00D069CC" w:rsidP="00141F40">
            <w:pPr>
              <w:pStyle w:val="ListParagraph"/>
              <w:tabs>
                <w:tab w:val="left" w:pos="5040"/>
              </w:tabs>
              <w:ind w:left="0"/>
              <w:rPr>
                <w:rFonts w:asciiTheme="minorHAnsi" w:hAnsiTheme="minorHAnsi" w:cs="Arial"/>
                <w:color w:val="000000" w:themeColor="text1"/>
              </w:rPr>
            </w:pPr>
            <w:r w:rsidRPr="00CF7EBA">
              <w:rPr>
                <w:rFonts w:asciiTheme="minorHAnsi" w:hAnsiTheme="minorHAnsi" w:cs="Arial"/>
                <w:color w:val="000000" w:themeColor="text1"/>
              </w:rPr>
              <w:t>NAT ADN- 857 (849-864)</w:t>
            </w:r>
          </w:p>
          <w:p w:rsidR="00D069CC" w:rsidRPr="007E0F46" w:rsidRDefault="00D069CC" w:rsidP="001A2E6B">
            <w:pPr>
              <w:pStyle w:val="ListParagraph"/>
              <w:tabs>
                <w:tab w:val="left" w:pos="5040"/>
              </w:tabs>
              <w:ind w:left="0"/>
              <w:rPr>
                <w:rFonts w:asciiTheme="minorHAnsi" w:hAnsiTheme="minorHAnsi" w:cs="Arial"/>
                <w:color w:val="000000" w:themeColor="text1"/>
              </w:rPr>
            </w:pPr>
          </w:p>
          <w:p w:rsidR="002B5EA0" w:rsidRPr="007E0F46" w:rsidRDefault="002B5EA0" w:rsidP="001A2E6B">
            <w:pPr>
              <w:ind w:left="72"/>
              <w:rPr>
                <w:rFonts w:asciiTheme="minorHAnsi" w:hAnsiTheme="minorHAnsi" w:cs="Arial"/>
                <w:color w:val="000000" w:themeColor="text1"/>
              </w:rPr>
            </w:pPr>
          </w:p>
          <w:p w:rsidR="002B5EA0" w:rsidRPr="007E0F46" w:rsidRDefault="002B5EA0" w:rsidP="002B5EA0">
            <w:pPr>
              <w:rPr>
                <w:rFonts w:asciiTheme="minorHAnsi" w:hAnsiTheme="minorHAnsi" w:cs="Arial"/>
                <w:color w:val="000000" w:themeColor="text1"/>
              </w:rPr>
            </w:pPr>
            <w:r w:rsidRPr="007E0F46">
              <w:rPr>
                <w:rFonts w:asciiTheme="minorHAnsi" w:hAnsiTheme="minorHAnsi" w:cs="Arial"/>
                <w:color w:val="000000" w:themeColor="text1"/>
              </w:rPr>
              <w:t>9% below Competent to Perform Independently</w:t>
            </w:r>
          </w:p>
          <w:p w:rsidR="002B5EA0" w:rsidRPr="007E0F46" w:rsidRDefault="002B5EA0" w:rsidP="002B5EA0">
            <w:pPr>
              <w:rPr>
                <w:rFonts w:asciiTheme="minorHAnsi" w:hAnsiTheme="minorHAnsi" w:cs="Arial"/>
                <w:color w:val="000000" w:themeColor="text1"/>
              </w:rPr>
            </w:pPr>
            <w:r w:rsidRPr="007E0F46">
              <w:rPr>
                <w:rFonts w:asciiTheme="minorHAnsi" w:hAnsiTheme="minorHAnsi" w:cs="Arial"/>
                <w:color w:val="000000" w:themeColor="text1"/>
              </w:rPr>
              <w:t>32% Competent to Perform Independently</w:t>
            </w:r>
          </w:p>
          <w:p w:rsidR="002B5EA0" w:rsidRDefault="002B5EA0" w:rsidP="007767D4">
            <w:pPr>
              <w:rPr>
                <w:rFonts w:asciiTheme="minorHAnsi" w:hAnsiTheme="minorHAnsi" w:cs="Arial"/>
                <w:color w:val="000000" w:themeColor="text1"/>
              </w:rPr>
            </w:pPr>
            <w:r w:rsidRPr="007E0F46">
              <w:rPr>
                <w:rFonts w:asciiTheme="minorHAnsi" w:hAnsiTheme="minorHAnsi" w:cs="Arial"/>
                <w:color w:val="000000" w:themeColor="text1"/>
              </w:rPr>
              <w:t>59% above Competent or Expert Performance</w:t>
            </w:r>
          </w:p>
          <w:p w:rsidR="00C91FC7" w:rsidRDefault="00C91FC7" w:rsidP="007767D4">
            <w:pPr>
              <w:rPr>
                <w:rFonts w:asciiTheme="minorHAnsi" w:hAnsiTheme="minorHAnsi" w:cs="Arial"/>
                <w:color w:val="000000" w:themeColor="text1"/>
              </w:rPr>
            </w:pPr>
          </w:p>
          <w:p w:rsidR="00C91FC7" w:rsidRPr="007E0F46" w:rsidRDefault="00C91FC7" w:rsidP="007767D4">
            <w:pPr>
              <w:rPr>
                <w:rFonts w:asciiTheme="minorHAnsi" w:hAnsiTheme="minorHAnsi" w:cs="Arial"/>
                <w:color w:val="000000" w:themeColor="text1"/>
              </w:rPr>
            </w:pPr>
            <w:r>
              <w:rPr>
                <w:rFonts w:asciiTheme="minorHAnsi" w:hAnsiTheme="minorHAnsi" w:cs="Arial"/>
                <w:color w:val="000000" w:themeColor="text1"/>
              </w:rPr>
              <w:t>5.45/6</w:t>
            </w:r>
          </w:p>
        </w:tc>
      </w:tr>
      <w:tr w:rsidR="00D069CC" w:rsidRPr="004C52FC" w:rsidTr="00B56929">
        <w:tblPrEx>
          <w:shd w:val="clear" w:color="auto" w:fill="auto"/>
          <w:tblLook w:val="04A0" w:firstRow="1" w:lastRow="0" w:firstColumn="1" w:lastColumn="0" w:noHBand="0" w:noVBand="1"/>
        </w:tblPrEx>
        <w:trPr>
          <w:trHeight w:val="72"/>
        </w:trPr>
        <w:tc>
          <w:tcPr>
            <w:tcW w:w="3708" w:type="dxa"/>
            <w:gridSpan w:val="2"/>
          </w:tcPr>
          <w:p w:rsidR="00D069CC" w:rsidRDefault="00D069CC" w:rsidP="00B56929">
            <w:pPr>
              <w:rPr>
                <w:rFonts w:ascii="Calibri" w:hAnsi="Calibri" w:cs="Calibri"/>
                <w:color w:val="000000"/>
              </w:rPr>
            </w:pPr>
            <w:r>
              <w:rPr>
                <w:rFonts w:ascii="Calibri" w:hAnsi="Calibri" w:cs="Calibri"/>
                <w:color w:val="000000"/>
              </w:rPr>
              <w:lastRenderedPageBreak/>
              <w:t xml:space="preserve">Plan and deliver nursing care to a group of patients in </w:t>
            </w:r>
            <w:r w:rsidRPr="007E0F46">
              <w:rPr>
                <w:rFonts w:ascii="Calibri" w:hAnsi="Calibri" w:cs="Calibri"/>
                <w:b/>
                <w:color w:val="000000"/>
              </w:rPr>
              <w:t>collaboration</w:t>
            </w:r>
            <w:r>
              <w:rPr>
                <w:rFonts w:ascii="Calibri" w:hAnsi="Calibri" w:cs="Calibri"/>
                <w:color w:val="000000"/>
              </w:rPr>
              <w:t xml:space="preserve"> with other registered nurses and the interdisciplinary team.</w:t>
            </w:r>
          </w:p>
        </w:tc>
        <w:tc>
          <w:tcPr>
            <w:tcW w:w="1742" w:type="dxa"/>
          </w:tcPr>
          <w:p w:rsidR="00D069CC" w:rsidRDefault="00D069CC" w:rsidP="00B56929">
            <w:pPr>
              <w:rPr>
                <w:rFonts w:ascii="Calibri" w:hAnsi="Calibri" w:cs="Calibri"/>
                <w:color w:val="000000"/>
              </w:rPr>
            </w:pPr>
            <w:r>
              <w:rPr>
                <w:rFonts w:ascii="Calibri" w:hAnsi="Calibri" w:cs="Calibri"/>
                <w:color w:val="000000"/>
              </w:rPr>
              <w:t xml:space="preserve">  ALH-1101  ALH-2202 BIO-1141  BIO-1242  BIO-2205  COM-2206  ENG-1101  MAT-1130  NSG-1100  NSG-1101  NSG-1102  NSG-2200  NSG-2201  NSG-2202  NSG-2203  NSG-2206  NSG-2210  PSY-1100  PSY-2200</w:t>
            </w:r>
          </w:p>
        </w:tc>
        <w:tc>
          <w:tcPr>
            <w:tcW w:w="1430" w:type="dxa"/>
          </w:tcPr>
          <w:p w:rsidR="00D069CC" w:rsidRPr="004C52FC" w:rsidRDefault="00D069CC" w:rsidP="001A2E6B">
            <w:pPr>
              <w:rPr>
                <w:rFonts w:asciiTheme="minorHAnsi" w:hAnsiTheme="minorHAnsi" w:cs="Arial"/>
                <w:color w:val="000000" w:themeColor="text1"/>
              </w:rPr>
            </w:pPr>
          </w:p>
        </w:tc>
        <w:tc>
          <w:tcPr>
            <w:tcW w:w="2250" w:type="dxa"/>
          </w:tcPr>
          <w:p w:rsidR="00D069CC" w:rsidRPr="007E0F46" w:rsidRDefault="00706254" w:rsidP="00141F40">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 xml:space="preserve">HESI Report for </w:t>
            </w:r>
            <w:r>
              <w:rPr>
                <w:rFonts w:asciiTheme="minorHAnsi" w:hAnsiTheme="minorHAnsi" w:cs="Arial"/>
                <w:color w:val="000000" w:themeColor="text1"/>
              </w:rPr>
              <w:t xml:space="preserve">2012-13 AY </w:t>
            </w:r>
            <w:r w:rsidRPr="007E0F46">
              <w:rPr>
                <w:rFonts w:asciiTheme="minorHAnsi" w:hAnsiTheme="minorHAnsi" w:cs="Arial"/>
                <w:color w:val="000000" w:themeColor="text1"/>
              </w:rPr>
              <w:t xml:space="preserve">Capstone </w:t>
            </w:r>
            <w:r w:rsidR="00D069CC" w:rsidRPr="007E0F46">
              <w:rPr>
                <w:rFonts w:asciiTheme="minorHAnsi" w:hAnsiTheme="minorHAnsi" w:cs="Arial"/>
                <w:color w:val="000000" w:themeColor="text1"/>
              </w:rPr>
              <w:t>performance</w:t>
            </w:r>
            <w:r w:rsidR="002B5EA0" w:rsidRPr="007E0F46">
              <w:rPr>
                <w:rFonts w:asciiTheme="minorHAnsi" w:hAnsiTheme="minorHAnsi" w:cs="Arial"/>
                <w:color w:val="000000" w:themeColor="text1"/>
              </w:rPr>
              <w:t xml:space="preserve"> in</w:t>
            </w:r>
            <w:r w:rsidR="00D069CC" w:rsidRPr="007E0F46">
              <w:rPr>
                <w:rFonts w:asciiTheme="minorHAnsi" w:hAnsiTheme="minorHAnsi" w:cs="Arial"/>
                <w:color w:val="000000" w:themeColor="text1"/>
              </w:rPr>
              <w:t xml:space="preserve"> Nursing Concepts- Collaboration/</w:t>
            </w:r>
            <w:r w:rsidR="007E0F46">
              <w:rPr>
                <w:rFonts w:asciiTheme="minorHAnsi" w:hAnsiTheme="minorHAnsi" w:cs="Arial"/>
                <w:color w:val="000000" w:themeColor="text1"/>
              </w:rPr>
              <w:t xml:space="preserve"> </w:t>
            </w:r>
            <w:r w:rsidR="00D069CC" w:rsidRPr="007E0F46">
              <w:rPr>
                <w:rFonts w:asciiTheme="minorHAnsi" w:hAnsiTheme="minorHAnsi" w:cs="Arial"/>
                <w:color w:val="000000" w:themeColor="text1"/>
              </w:rPr>
              <w:t>Managing Care</w:t>
            </w:r>
            <w:r w:rsidR="009A5A54" w:rsidRPr="007E0F46">
              <w:rPr>
                <w:rFonts w:asciiTheme="minorHAnsi" w:hAnsiTheme="minorHAnsi" w:cs="Arial"/>
                <w:color w:val="000000" w:themeColor="text1"/>
              </w:rPr>
              <w:t xml:space="preserve"> category.</w:t>
            </w:r>
          </w:p>
          <w:p w:rsidR="002B5EA0" w:rsidRPr="007E0F46" w:rsidRDefault="002B5EA0" w:rsidP="00141F40">
            <w:pPr>
              <w:pStyle w:val="ListParagraph"/>
              <w:tabs>
                <w:tab w:val="left" w:pos="5040"/>
              </w:tabs>
              <w:ind w:left="0"/>
              <w:rPr>
                <w:rFonts w:asciiTheme="minorHAnsi" w:hAnsiTheme="minorHAnsi" w:cs="Arial"/>
                <w:color w:val="000000" w:themeColor="text1"/>
              </w:rPr>
            </w:pPr>
          </w:p>
          <w:p w:rsidR="00D069CC" w:rsidRDefault="002B5EA0" w:rsidP="007E0F46">
            <w:pPr>
              <w:tabs>
                <w:tab w:val="left" w:pos="5040"/>
              </w:tabs>
              <w:rPr>
                <w:rFonts w:asciiTheme="minorHAnsi" w:hAnsiTheme="minorHAnsi" w:cs="Arial"/>
                <w:color w:val="000000" w:themeColor="text1"/>
              </w:rPr>
            </w:pPr>
            <w:r w:rsidRPr="007E0F46">
              <w:rPr>
                <w:rFonts w:asciiTheme="minorHAnsi" w:hAnsiTheme="minorHAnsi" w:cs="Arial"/>
                <w:color w:val="000000" w:themeColor="text1"/>
              </w:rPr>
              <w:t>Employer</w:t>
            </w:r>
            <w:r w:rsidR="007767D4">
              <w:rPr>
                <w:rFonts w:asciiTheme="minorHAnsi" w:hAnsiTheme="minorHAnsi" w:cs="Arial"/>
                <w:color w:val="000000" w:themeColor="text1"/>
              </w:rPr>
              <w:t xml:space="preserve"> Satisfaction</w:t>
            </w:r>
            <w:r w:rsidRPr="007E0F46">
              <w:rPr>
                <w:rFonts w:asciiTheme="minorHAnsi" w:hAnsiTheme="minorHAnsi" w:cs="Arial"/>
                <w:color w:val="000000" w:themeColor="text1"/>
              </w:rPr>
              <w:t xml:space="preserve"> Survey question on </w:t>
            </w:r>
            <w:r w:rsidR="009A5A54" w:rsidRPr="007E0F46">
              <w:rPr>
                <w:rFonts w:asciiTheme="minorHAnsi" w:hAnsiTheme="minorHAnsi" w:cs="Arial"/>
                <w:color w:val="000000" w:themeColor="text1"/>
              </w:rPr>
              <w:t>Collaboration</w:t>
            </w:r>
            <w:r w:rsidRPr="007E0F46">
              <w:rPr>
                <w:rFonts w:asciiTheme="minorHAnsi" w:hAnsiTheme="minorHAnsi" w:cs="Arial"/>
                <w:color w:val="000000" w:themeColor="text1"/>
              </w:rPr>
              <w:t xml:space="preserve"> program outcome.</w:t>
            </w:r>
            <w:r w:rsidR="00D069CC" w:rsidRPr="007E0F46">
              <w:rPr>
                <w:rFonts w:asciiTheme="minorHAnsi" w:hAnsiTheme="minorHAnsi" w:cs="Arial"/>
                <w:color w:val="000000" w:themeColor="text1"/>
              </w:rPr>
              <w:t xml:space="preserve">  </w:t>
            </w:r>
          </w:p>
          <w:p w:rsidR="00C91FC7" w:rsidRDefault="00C91FC7" w:rsidP="007E0F46">
            <w:pPr>
              <w:tabs>
                <w:tab w:val="left" w:pos="5040"/>
              </w:tabs>
              <w:rPr>
                <w:rFonts w:asciiTheme="minorHAnsi" w:hAnsiTheme="minorHAnsi" w:cs="Arial"/>
                <w:color w:val="000000" w:themeColor="text1"/>
              </w:rPr>
            </w:pPr>
          </w:p>
          <w:p w:rsidR="00C91FC7" w:rsidRDefault="00C91FC7" w:rsidP="007E0F46">
            <w:pPr>
              <w:tabs>
                <w:tab w:val="left" w:pos="5040"/>
              </w:tabs>
              <w:rPr>
                <w:rFonts w:asciiTheme="minorHAnsi" w:hAnsiTheme="minorHAnsi" w:cs="Arial"/>
                <w:color w:val="000000" w:themeColor="text1"/>
              </w:rPr>
            </w:pPr>
          </w:p>
          <w:p w:rsidR="00C91FC7" w:rsidRDefault="00C91FC7" w:rsidP="007E0F46">
            <w:pPr>
              <w:tabs>
                <w:tab w:val="left" w:pos="5040"/>
              </w:tabs>
              <w:rPr>
                <w:rFonts w:asciiTheme="minorHAnsi" w:hAnsiTheme="minorHAnsi" w:cs="Arial"/>
                <w:color w:val="000000" w:themeColor="text1"/>
              </w:rPr>
            </w:pPr>
          </w:p>
          <w:p w:rsidR="00D069CC" w:rsidRPr="007E0F46" w:rsidRDefault="00C91FC7" w:rsidP="00C91FC7">
            <w:pPr>
              <w:tabs>
                <w:tab w:val="left" w:pos="5040"/>
              </w:tabs>
              <w:rPr>
                <w:rFonts w:asciiTheme="minorHAnsi" w:hAnsiTheme="minorHAnsi" w:cs="Arial"/>
                <w:color w:val="000000" w:themeColor="text1"/>
              </w:rPr>
            </w:pPr>
            <w:r>
              <w:rPr>
                <w:rFonts w:asciiTheme="minorHAnsi" w:hAnsiTheme="minorHAnsi" w:cs="Arial"/>
                <w:color w:val="000000" w:themeColor="text1"/>
              </w:rPr>
              <w:t>Graduate Satisfaction</w:t>
            </w:r>
            <w:r w:rsidRPr="007E0F46">
              <w:rPr>
                <w:rFonts w:asciiTheme="minorHAnsi" w:hAnsiTheme="minorHAnsi" w:cs="Arial"/>
                <w:color w:val="000000" w:themeColor="text1"/>
              </w:rPr>
              <w:t xml:space="preserve"> Survey question on Collaboration program outcome.  </w:t>
            </w:r>
          </w:p>
        </w:tc>
        <w:tc>
          <w:tcPr>
            <w:tcW w:w="4028" w:type="dxa"/>
          </w:tcPr>
          <w:p w:rsidR="00D069CC" w:rsidRPr="007E0F46" w:rsidRDefault="00D069CC" w:rsidP="00141F40">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Averages for 2012-13 AY:</w:t>
            </w:r>
          </w:p>
          <w:p w:rsidR="00D069CC" w:rsidRPr="007E0F46" w:rsidRDefault="00D069CC" w:rsidP="00141F40">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SCC- 823</w:t>
            </w:r>
          </w:p>
          <w:p w:rsidR="00D069CC" w:rsidRPr="007E0F46" w:rsidRDefault="00D069CC" w:rsidP="00141F40">
            <w:pPr>
              <w:pStyle w:val="ListParagraph"/>
              <w:tabs>
                <w:tab w:val="left" w:pos="5040"/>
              </w:tabs>
              <w:ind w:left="0"/>
              <w:rPr>
                <w:rFonts w:asciiTheme="minorHAnsi" w:hAnsiTheme="minorHAnsi" w:cs="Arial"/>
                <w:color w:val="000000" w:themeColor="text1"/>
              </w:rPr>
            </w:pPr>
            <w:r w:rsidRPr="007E0F46">
              <w:rPr>
                <w:rFonts w:asciiTheme="minorHAnsi" w:hAnsiTheme="minorHAnsi" w:cs="Arial"/>
                <w:color w:val="000000" w:themeColor="text1"/>
              </w:rPr>
              <w:t>NAT ADN- 846</w:t>
            </w:r>
          </w:p>
          <w:p w:rsidR="00D069CC" w:rsidRPr="007E0F46" w:rsidRDefault="00D069CC" w:rsidP="001A2E6B">
            <w:pPr>
              <w:ind w:left="72"/>
              <w:rPr>
                <w:rFonts w:asciiTheme="minorHAnsi" w:hAnsiTheme="minorHAnsi" w:cs="Arial"/>
                <w:color w:val="000000" w:themeColor="text1"/>
              </w:rPr>
            </w:pPr>
          </w:p>
          <w:p w:rsidR="009A5A54" w:rsidRPr="007E0F46" w:rsidRDefault="009A5A54" w:rsidP="001A2E6B">
            <w:pPr>
              <w:ind w:left="72"/>
              <w:rPr>
                <w:rFonts w:asciiTheme="minorHAnsi" w:hAnsiTheme="minorHAnsi" w:cs="Arial"/>
                <w:color w:val="000000" w:themeColor="text1"/>
              </w:rPr>
            </w:pPr>
          </w:p>
          <w:p w:rsidR="009A5A54" w:rsidRPr="007E0F46" w:rsidRDefault="009A5A54" w:rsidP="001A2E6B">
            <w:pPr>
              <w:ind w:left="72"/>
              <w:rPr>
                <w:rFonts w:asciiTheme="minorHAnsi" w:hAnsiTheme="minorHAnsi" w:cs="Arial"/>
                <w:color w:val="000000" w:themeColor="text1"/>
              </w:rPr>
            </w:pPr>
          </w:p>
          <w:p w:rsidR="009A5A54" w:rsidRDefault="009A5A54" w:rsidP="001A2E6B">
            <w:pPr>
              <w:ind w:left="72"/>
              <w:rPr>
                <w:rFonts w:asciiTheme="minorHAnsi" w:hAnsiTheme="minorHAnsi" w:cs="Arial"/>
                <w:color w:val="000000" w:themeColor="text1"/>
              </w:rPr>
            </w:pPr>
          </w:p>
          <w:p w:rsidR="007E0F46" w:rsidRPr="007E0F46" w:rsidRDefault="007E0F46" w:rsidP="001A2E6B">
            <w:pPr>
              <w:ind w:left="72"/>
              <w:rPr>
                <w:rFonts w:asciiTheme="minorHAnsi" w:hAnsiTheme="minorHAnsi" w:cs="Arial"/>
                <w:color w:val="000000" w:themeColor="text1"/>
              </w:rPr>
            </w:pPr>
          </w:p>
          <w:p w:rsidR="009A5A54" w:rsidRPr="007E0F46" w:rsidRDefault="009A5A54" w:rsidP="009A5A54">
            <w:pPr>
              <w:rPr>
                <w:rFonts w:asciiTheme="minorHAnsi" w:hAnsiTheme="minorHAnsi" w:cs="Arial"/>
                <w:color w:val="000000" w:themeColor="text1"/>
              </w:rPr>
            </w:pPr>
            <w:r w:rsidRPr="007E0F46">
              <w:rPr>
                <w:rFonts w:asciiTheme="minorHAnsi" w:hAnsiTheme="minorHAnsi" w:cs="Arial"/>
                <w:color w:val="000000" w:themeColor="text1"/>
              </w:rPr>
              <w:t>5% below Competent to Perform Independently</w:t>
            </w:r>
          </w:p>
          <w:p w:rsidR="009A5A54" w:rsidRPr="007E0F46" w:rsidRDefault="009A5A54" w:rsidP="009A5A54">
            <w:pPr>
              <w:rPr>
                <w:rFonts w:asciiTheme="minorHAnsi" w:hAnsiTheme="minorHAnsi" w:cs="Arial"/>
                <w:color w:val="000000" w:themeColor="text1"/>
              </w:rPr>
            </w:pPr>
            <w:r w:rsidRPr="007E0F46">
              <w:rPr>
                <w:rFonts w:asciiTheme="minorHAnsi" w:hAnsiTheme="minorHAnsi" w:cs="Arial"/>
                <w:color w:val="000000" w:themeColor="text1"/>
              </w:rPr>
              <w:t>41% Competent to Perform Independently</w:t>
            </w:r>
          </w:p>
          <w:p w:rsidR="009A5A54" w:rsidRDefault="009A5A54" w:rsidP="007767D4">
            <w:pPr>
              <w:rPr>
                <w:rFonts w:asciiTheme="minorHAnsi" w:hAnsiTheme="minorHAnsi" w:cs="Arial"/>
                <w:color w:val="000000" w:themeColor="text1"/>
              </w:rPr>
            </w:pPr>
            <w:r w:rsidRPr="007E0F46">
              <w:rPr>
                <w:rFonts w:asciiTheme="minorHAnsi" w:hAnsiTheme="minorHAnsi" w:cs="Arial"/>
                <w:color w:val="000000" w:themeColor="text1"/>
              </w:rPr>
              <w:t>54% above Competent or Expert Performance</w:t>
            </w:r>
          </w:p>
          <w:p w:rsidR="00C91FC7" w:rsidRDefault="00C91FC7" w:rsidP="007767D4">
            <w:pPr>
              <w:rPr>
                <w:rFonts w:asciiTheme="minorHAnsi" w:hAnsiTheme="minorHAnsi" w:cs="Arial"/>
                <w:color w:val="000000" w:themeColor="text1"/>
              </w:rPr>
            </w:pPr>
          </w:p>
          <w:p w:rsidR="00C91FC7" w:rsidRPr="007E0F46" w:rsidRDefault="00C91FC7" w:rsidP="00C91FC7">
            <w:pPr>
              <w:rPr>
                <w:rFonts w:asciiTheme="minorHAnsi" w:hAnsiTheme="minorHAnsi" w:cs="Arial"/>
                <w:color w:val="000000" w:themeColor="text1"/>
              </w:rPr>
            </w:pPr>
            <w:r>
              <w:rPr>
                <w:rFonts w:asciiTheme="minorHAnsi" w:hAnsiTheme="minorHAnsi" w:cs="Arial"/>
                <w:color w:val="000000" w:themeColor="text1"/>
              </w:rPr>
              <w:t>5.4/6</w:t>
            </w: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CC582B" w:rsidRDefault="00CC582B" w:rsidP="003E791C">
      <w:pPr>
        <w:pStyle w:val="ListParagraph"/>
        <w:tabs>
          <w:tab w:val="left" w:pos="5040"/>
        </w:tabs>
        <w:ind w:left="0"/>
        <w:rPr>
          <w:rFonts w:ascii="Arial" w:hAnsi="Arial" w:cs="Arial"/>
          <w:b/>
          <w:color w:val="000000" w:themeColor="text1"/>
        </w:rPr>
      </w:pPr>
    </w:p>
    <w:p w:rsidR="0041271F" w:rsidRDefault="0041271F" w:rsidP="0041271F">
      <w:pPr>
        <w:pStyle w:val="ListParagraph"/>
        <w:tabs>
          <w:tab w:val="left" w:pos="5040"/>
        </w:tabs>
        <w:rPr>
          <w:rFonts w:ascii="Arial" w:hAnsi="Arial" w:cs="Arial"/>
          <w:color w:val="000000" w:themeColor="text1"/>
        </w:rPr>
      </w:pPr>
      <w:r>
        <w:rPr>
          <w:rFonts w:ascii="Arial" w:hAnsi="Arial" w:cs="Arial"/>
          <w:color w:val="000000" w:themeColor="text1"/>
        </w:rPr>
        <w:t xml:space="preserve">The Critical Thinking General Education and Program Outcome </w:t>
      </w:r>
      <w:proofErr w:type="gramStart"/>
      <w:r>
        <w:rPr>
          <w:rFonts w:ascii="Arial" w:hAnsi="Arial" w:cs="Arial"/>
          <w:color w:val="000000" w:themeColor="text1"/>
        </w:rPr>
        <w:t>was</w:t>
      </w:r>
      <w:proofErr w:type="gramEnd"/>
      <w:r>
        <w:rPr>
          <w:rFonts w:ascii="Arial" w:hAnsi="Arial" w:cs="Arial"/>
          <w:color w:val="000000" w:themeColor="text1"/>
        </w:rPr>
        <w:t xml:space="preserve"> measured using multiple tools:</w:t>
      </w:r>
    </w:p>
    <w:p w:rsidR="0041271F" w:rsidRDefault="0041271F" w:rsidP="0041271F">
      <w:pPr>
        <w:pStyle w:val="ListParagraph"/>
        <w:numPr>
          <w:ilvl w:val="0"/>
          <w:numId w:val="38"/>
        </w:numPr>
        <w:tabs>
          <w:tab w:val="left" w:pos="5040"/>
        </w:tabs>
        <w:rPr>
          <w:rFonts w:ascii="Arial" w:hAnsi="Arial" w:cs="Arial"/>
          <w:color w:val="000000" w:themeColor="text1"/>
        </w:rPr>
      </w:pPr>
      <w:r>
        <w:rPr>
          <w:rFonts w:ascii="Arial" w:hAnsi="Arial" w:cs="Arial"/>
          <w:color w:val="000000" w:themeColor="text1"/>
        </w:rPr>
        <w:t xml:space="preserve">A common assignment </w:t>
      </w:r>
      <w:r w:rsidR="00197EE3">
        <w:rPr>
          <w:rFonts w:ascii="Arial" w:hAnsi="Arial" w:cs="Arial"/>
          <w:color w:val="000000" w:themeColor="text1"/>
        </w:rPr>
        <w:t>with ANGEL rubric linked to general education and course outcomes</w:t>
      </w:r>
    </w:p>
    <w:p w:rsidR="00197EE3" w:rsidRDefault="00197EE3" w:rsidP="0041271F">
      <w:pPr>
        <w:pStyle w:val="ListParagraph"/>
        <w:numPr>
          <w:ilvl w:val="0"/>
          <w:numId w:val="38"/>
        </w:numPr>
        <w:tabs>
          <w:tab w:val="left" w:pos="5040"/>
        </w:tabs>
        <w:rPr>
          <w:rFonts w:ascii="Arial" w:hAnsi="Arial" w:cs="Arial"/>
          <w:color w:val="000000" w:themeColor="text1"/>
        </w:rPr>
      </w:pPr>
      <w:r>
        <w:rPr>
          <w:rFonts w:ascii="Arial" w:hAnsi="Arial" w:cs="Arial"/>
          <w:color w:val="000000" w:themeColor="text1"/>
        </w:rPr>
        <w:t>Health Information Systems Incorporated (HESI) testing data for exiting students. This exam is a predictor of success on the state board examination.</w:t>
      </w:r>
    </w:p>
    <w:p w:rsidR="00197EE3" w:rsidRDefault="00197EE3" w:rsidP="0041271F">
      <w:pPr>
        <w:pStyle w:val="ListParagraph"/>
        <w:numPr>
          <w:ilvl w:val="0"/>
          <w:numId w:val="38"/>
        </w:numPr>
        <w:tabs>
          <w:tab w:val="left" w:pos="5040"/>
        </w:tabs>
        <w:rPr>
          <w:rFonts w:ascii="Arial" w:hAnsi="Arial" w:cs="Arial"/>
          <w:color w:val="000000" w:themeColor="text1"/>
        </w:rPr>
      </w:pPr>
      <w:r>
        <w:rPr>
          <w:rFonts w:ascii="Arial" w:hAnsi="Arial" w:cs="Arial"/>
          <w:color w:val="000000" w:themeColor="text1"/>
        </w:rPr>
        <w:t>Employer Satisfaction Survey results</w:t>
      </w:r>
    </w:p>
    <w:p w:rsidR="00197EE3" w:rsidRDefault="00197EE3" w:rsidP="0041271F">
      <w:pPr>
        <w:pStyle w:val="ListParagraph"/>
        <w:numPr>
          <w:ilvl w:val="0"/>
          <w:numId w:val="38"/>
        </w:numPr>
        <w:tabs>
          <w:tab w:val="left" w:pos="5040"/>
        </w:tabs>
        <w:rPr>
          <w:rFonts w:ascii="Arial" w:hAnsi="Arial" w:cs="Arial"/>
          <w:color w:val="000000" w:themeColor="text1"/>
        </w:rPr>
      </w:pPr>
      <w:r>
        <w:rPr>
          <w:rFonts w:ascii="Arial" w:hAnsi="Arial" w:cs="Arial"/>
          <w:color w:val="000000" w:themeColor="text1"/>
        </w:rPr>
        <w:t>Graduate Satisfaction Survey results</w:t>
      </w:r>
    </w:p>
    <w:p w:rsidR="00197EE3" w:rsidRPr="0041271F" w:rsidRDefault="00197EE3" w:rsidP="00197EE3">
      <w:pPr>
        <w:pStyle w:val="ListParagraph"/>
        <w:tabs>
          <w:tab w:val="left" w:pos="5040"/>
        </w:tabs>
        <w:ind w:left="1440"/>
        <w:rPr>
          <w:rFonts w:ascii="Arial" w:hAnsi="Arial" w:cs="Arial"/>
          <w:color w:val="000000" w:themeColor="text1"/>
        </w:rPr>
      </w:pPr>
    </w:p>
    <w:p w:rsidR="00C91FC7" w:rsidRDefault="00C91FC7" w:rsidP="00C91FC7">
      <w:pPr>
        <w:pStyle w:val="ListParagraph"/>
        <w:tabs>
          <w:tab w:val="left" w:pos="5040"/>
        </w:tabs>
        <w:rPr>
          <w:rFonts w:ascii="Arial" w:hAnsi="Arial" w:cs="Arial"/>
          <w:color w:val="000000" w:themeColor="text1"/>
        </w:rPr>
      </w:pPr>
      <w:r>
        <w:rPr>
          <w:rFonts w:ascii="Arial" w:hAnsi="Arial" w:cs="Arial"/>
          <w:color w:val="000000" w:themeColor="text1"/>
        </w:rPr>
        <w:t xml:space="preserve">After faculty review of the data, </w:t>
      </w:r>
      <w:r w:rsidR="004921EF">
        <w:rPr>
          <w:rFonts w:ascii="Arial" w:hAnsi="Arial" w:cs="Arial"/>
          <w:color w:val="000000" w:themeColor="text1"/>
        </w:rPr>
        <w:t xml:space="preserve">the faculty felt there was an opportunity for improvement in graduate performance relative to critical thinking, especially since this is also a program outcome. Though the graduate satisfaction surveys did not demonstrate the students were unhappy with meeting this program outcome, employer surveys and a lower than </w:t>
      </w:r>
      <w:r w:rsidR="008A2B7C">
        <w:rPr>
          <w:rFonts w:ascii="Arial" w:hAnsi="Arial" w:cs="Arial"/>
          <w:color w:val="000000" w:themeColor="text1"/>
        </w:rPr>
        <w:t xml:space="preserve">national average score on HESI </w:t>
      </w:r>
      <w:r w:rsidR="004921EF">
        <w:rPr>
          <w:rFonts w:ascii="Arial" w:hAnsi="Arial" w:cs="Arial"/>
          <w:color w:val="000000" w:themeColor="text1"/>
        </w:rPr>
        <w:t>demonstrate</w:t>
      </w:r>
      <w:r>
        <w:rPr>
          <w:rFonts w:ascii="Arial" w:hAnsi="Arial" w:cs="Arial"/>
          <w:color w:val="000000" w:themeColor="text1"/>
        </w:rPr>
        <w:t xml:space="preserve"> </w:t>
      </w:r>
      <w:r w:rsidR="004921EF">
        <w:rPr>
          <w:rFonts w:ascii="Arial" w:hAnsi="Arial" w:cs="Arial"/>
          <w:color w:val="000000" w:themeColor="text1"/>
        </w:rPr>
        <w:t xml:space="preserve">critical thinking performance as </w:t>
      </w:r>
      <w:proofErr w:type="gramStart"/>
      <w:r w:rsidR="004921EF">
        <w:rPr>
          <w:rFonts w:ascii="Arial" w:hAnsi="Arial" w:cs="Arial"/>
          <w:color w:val="000000" w:themeColor="text1"/>
        </w:rPr>
        <w:t>an</w:t>
      </w:r>
      <w:proofErr w:type="gramEnd"/>
      <w:r w:rsidR="004921EF">
        <w:rPr>
          <w:rFonts w:ascii="Arial" w:hAnsi="Arial" w:cs="Arial"/>
          <w:color w:val="000000" w:themeColor="text1"/>
        </w:rPr>
        <w:t xml:space="preserve"> area for improvement.  The faculty agreed on the following targeted interventions:</w:t>
      </w:r>
    </w:p>
    <w:p w:rsidR="00450453" w:rsidRDefault="004921EF" w:rsidP="004E1E0C">
      <w:pPr>
        <w:pStyle w:val="ListParagraph"/>
        <w:numPr>
          <w:ilvl w:val="0"/>
          <w:numId w:val="35"/>
        </w:numPr>
        <w:tabs>
          <w:tab w:val="left" w:pos="5040"/>
        </w:tabs>
        <w:rPr>
          <w:rFonts w:ascii="Arial" w:hAnsi="Arial" w:cs="Arial"/>
          <w:color w:val="000000" w:themeColor="text1"/>
        </w:rPr>
      </w:pPr>
      <w:r>
        <w:rPr>
          <w:rFonts w:ascii="Arial" w:hAnsi="Arial" w:cs="Arial"/>
          <w:color w:val="000000" w:themeColor="text1"/>
        </w:rPr>
        <w:t>T</w:t>
      </w:r>
      <w:r w:rsidR="00C91FC7">
        <w:rPr>
          <w:rFonts w:ascii="Arial" w:hAnsi="Arial" w:cs="Arial"/>
          <w:color w:val="000000" w:themeColor="text1"/>
        </w:rPr>
        <w:t xml:space="preserve">he </w:t>
      </w:r>
      <w:r w:rsidR="00985A48">
        <w:rPr>
          <w:rFonts w:ascii="Arial" w:hAnsi="Arial" w:cs="Arial"/>
          <w:color w:val="000000" w:themeColor="text1"/>
        </w:rPr>
        <w:t>E</w:t>
      </w:r>
      <w:r w:rsidR="00C91FC7">
        <w:rPr>
          <w:rFonts w:ascii="Arial" w:hAnsi="Arial" w:cs="Arial"/>
          <w:color w:val="000000" w:themeColor="text1"/>
        </w:rPr>
        <w:t xml:space="preserve">lectronic </w:t>
      </w:r>
      <w:r w:rsidR="00985A48">
        <w:rPr>
          <w:rFonts w:ascii="Arial" w:hAnsi="Arial" w:cs="Arial"/>
          <w:color w:val="000000" w:themeColor="text1"/>
        </w:rPr>
        <w:t>H</w:t>
      </w:r>
      <w:r w:rsidR="00C91FC7">
        <w:rPr>
          <w:rFonts w:ascii="Arial" w:hAnsi="Arial" w:cs="Arial"/>
          <w:color w:val="000000" w:themeColor="text1"/>
        </w:rPr>
        <w:t xml:space="preserve">ealth </w:t>
      </w:r>
      <w:r w:rsidR="00985A48">
        <w:rPr>
          <w:rFonts w:ascii="Arial" w:hAnsi="Arial" w:cs="Arial"/>
          <w:color w:val="000000" w:themeColor="text1"/>
        </w:rPr>
        <w:t>R</w:t>
      </w:r>
      <w:r w:rsidR="00C91FC7">
        <w:rPr>
          <w:rFonts w:ascii="Arial" w:hAnsi="Arial" w:cs="Arial"/>
          <w:color w:val="000000" w:themeColor="text1"/>
        </w:rPr>
        <w:t>ecord</w:t>
      </w:r>
      <w:r w:rsidR="00985A48">
        <w:rPr>
          <w:rFonts w:ascii="Arial" w:hAnsi="Arial" w:cs="Arial"/>
          <w:color w:val="000000" w:themeColor="text1"/>
        </w:rPr>
        <w:t xml:space="preserve"> (</w:t>
      </w:r>
      <w:r w:rsidR="0059233A">
        <w:rPr>
          <w:rFonts w:ascii="Arial" w:hAnsi="Arial" w:cs="Arial"/>
          <w:color w:val="000000" w:themeColor="text1"/>
        </w:rPr>
        <w:t>EHR</w:t>
      </w:r>
      <w:r w:rsidR="00985A48">
        <w:rPr>
          <w:rFonts w:ascii="Arial" w:hAnsi="Arial" w:cs="Arial"/>
          <w:color w:val="000000" w:themeColor="text1"/>
        </w:rPr>
        <w:t xml:space="preserve">) </w:t>
      </w:r>
      <w:r w:rsidR="00C91FC7">
        <w:rPr>
          <w:rFonts w:ascii="Arial" w:hAnsi="Arial" w:cs="Arial"/>
          <w:color w:val="000000" w:themeColor="text1"/>
        </w:rPr>
        <w:t>pilot</w:t>
      </w:r>
      <w:r w:rsidR="00985A48">
        <w:rPr>
          <w:rFonts w:ascii="Arial" w:hAnsi="Arial" w:cs="Arial"/>
          <w:color w:val="000000" w:themeColor="text1"/>
        </w:rPr>
        <w:t xml:space="preserve">.  Implemented </w:t>
      </w:r>
      <w:r>
        <w:rPr>
          <w:rFonts w:ascii="Arial" w:hAnsi="Arial" w:cs="Arial"/>
          <w:color w:val="000000" w:themeColor="text1"/>
        </w:rPr>
        <w:t>this fall</w:t>
      </w:r>
      <w:r w:rsidR="00985A48">
        <w:rPr>
          <w:rFonts w:ascii="Arial" w:hAnsi="Arial" w:cs="Arial"/>
          <w:color w:val="000000" w:themeColor="text1"/>
        </w:rPr>
        <w:t>, this</w:t>
      </w:r>
      <w:r w:rsidR="00C91FC7">
        <w:rPr>
          <w:rFonts w:ascii="Arial" w:hAnsi="Arial" w:cs="Arial"/>
          <w:color w:val="000000" w:themeColor="text1"/>
        </w:rPr>
        <w:t xml:space="preserve"> intervention will </w:t>
      </w:r>
      <w:r>
        <w:rPr>
          <w:rFonts w:ascii="Arial" w:hAnsi="Arial" w:cs="Arial"/>
          <w:color w:val="000000" w:themeColor="text1"/>
        </w:rPr>
        <w:t xml:space="preserve">provide an opportunity for </w:t>
      </w:r>
      <w:r w:rsidR="00C91FC7">
        <w:rPr>
          <w:rFonts w:ascii="Arial" w:hAnsi="Arial" w:cs="Arial"/>
          <w:color w:val="000000" w:themeColor="text1"/>
        </w:rPr>
        <w:t>student</w:t>
      </w:r>
      <w:r>
        <w:rPr>
          <w:rFonts w:ascii="Arial" w:hAnsi="Arial" w:cs="Arial"/>
          <w:color w:val="000000" w:themeColor="text1"/>
        </w:rPr>
        <w:t>s to</w:t>
      </w:r>
      <w:r w:rsidR="00C91FC7">
        <w:rPr>
          <w:rFonts w:ascii="Arial" w:hAnsi="Arial" w:cs="Arial"/>
          <w:color w:val="000000" w:themeColor="text1"/>
        </w:rPr>
        <w:t xml:space="preserve"> use </w:t>
      </w:r>
      <w:r>
        <w:rPr>
          <w:rFonts w:ascii="Arial" w:hAnsi="Arial" w:cs="Arial"/>
          <w:color w:val="000000" w:themeColor="text1"/>
        </w:rPr>
        <w:t xml:space="preserve">a simulated medical record </w:t>
      </w:r>
      <w:r w:rsidR="00C91FC7">
        <w:rPr>
          <w:rFonts w:ascii="Arial" w:hAnsi="Arial" w:cs="Arial"/>
          <w:color w:val="000000" w:themeColor="text1"/>
        </w:rPr>
        <w:t>to</w:t>
      </w:r>
      <w:r>
        <w:rPr>
          <w:rFonts w:ascii="Arial" w:hAnsi="Arial" w:cs="Arial"/>
          <w:color w:val="000000" w:themeColor="text1"/>
        </w:rPr>
        <w:t xml:space="preserve"> practice navigation and retrieval of </w:t>
      </w:r>
      <w:r w:rsidR="00C91FC7">
        <w:rPr>
          <w:rFonts w:ascii="Arial" w:hAnsi="Arial" w:cs="Arial"/>
          <w:color w:val="000000" w:themeColor="text1"/>
        </w:rPr>
        <w:t xml:space="preserve">patient information to </w:t>
      </w:r>
      <w:r w:rsidR="00985A48">
        <w:rPr>
          <w:rFonts w:ascii="Arial" w:hAnsi="Arial" w:cs="Arial"/>
          <w:color w:val="000000" w:themeColor="text1"/>
        </w:rPr>
        <w:t xml:space="preserve">analyze and </w:t>
      </w:r>
      <w:r w:rsidR="00C91FC7">
        <w:rPr>
          <w:rFonts w:ascii="Arial" w:hAnsi="Arial" w:cs="Arial"/>
          <w:color w:val="000000" w:themeColor="text1"/>
        </w:rPr>
        <w:t>make clinical judgments</w:t>
      </w:r>
      <w:r>
        <w:rPr>
          <w:rFonts w:ascii="Arial" w:hAnsi="Arial" w:cs="Arial"/>
          <w:color w:val="000000" w:themeColor="text1"/>
        </w:rPr>
        <w:t xml:space="preserve"> about patient care within a lab or classroom setting</w:t>
      </w:r>
      <w:r w:rsidR="00C91FC7">
        <w:rPr>
          <w:rFonts w:ascii="Arial" w:hAnsi="Arial" w:cs="Arial"/>
          <w:color w:val="000000" w:themeColor="text1"/>
        </w:rPr>
        <w:t xml:space="preserve">. </w:t>
      </w:r>
    </w:p>
    <w:p w:rsidR="003E791C" w:rsidRDefault="00450453" w:rsidP="004E1E0C">
      <w:pPr>
        <w:pStyle w:val="ListParagraph"/>
        <w:numPr>
          <w:ilvl w:val="0"/>
          <w:numId w:val="35"/>
        </w:numPr>
        <w:tabs>
          <w:tab w:val="left" w:pos="5040"/>
        </w:tabs>
        <w:rPr>
          <w:rFonts w:ascii="Arial" w:hAnsi="Arial" w:cs="Arial"/>
          <w:color w:val="000000" w:themeColor="text1"/>
        </w:rPr>
      </w:pPr>
      <w:proofErr w:type="gramStart"/>
      <w:r>
        <w:rPr>
          <w:rFonts w:ascii="Arial" w:hAnsi="Arial" w:cs="Arial"/>
          <w:color w:val="000000" w:themeColor="text1"/>
        </w:rPr>
        <w:t>Faculty are</w:t>
      </w:r>
      <w:proofErr w:type="gramEnd"/>
      <w:r>
        <w:rPr>
          <w:rFonts w:ascii="Arial" w:hAnsi="Arial" w:cs="Arial"/>
          <w:color w:val="000000" w:themeColor="text1"/>
        </w:rPr>
        <w:t xml:space="preserve"> working to finalize a testing policy for the department which will include increasing the number of alternative format questions to 20% (which matches the </w:t>
      </w:r>
      <w:r w:rsidR="00F022A8">
        <w:rPr>
          <w:rFonts w:ascii="Arial" w:hAnsi="Arial" w:cs="Arial"/>
          <w:color w:val="000000" w:themeColor="text1"/>
        </w:rPr>
        <w:t xml:space="preserve">licensing </w:t>
      </w:r>
      <w:r>
        <w:rPr>
          <w:rFonts w:ascii="Arial" w:hAnsi="Arial" w:cs="Arial"/>
          <w:color w:val="000000" w:themeColor="text1"/>
        </w:rPr>
        <w:t>board exam test blueprint).</w:t>
      </w:r>
      <w:r w:rsidR="00556037">
        <w:rPr>
          <w:rFonts w:ascii="Arial" w:hAnsi="Arial" w:cs="Arial"/>
          <w:color w:val="000000" w:themeColor="text1"/>
        </w:rPr>
        <w:t xml:space="preserve"> </w:t>
      </w:r>
      <w:r>
        <w:rPr>
          <w:rFonts w:ascii="Arial" w:hAnsi="Arial" w:cs="Arial"/>
          <w:color w:val="000000" w:themeColor="text1"/>
        </w:rPr>
        <w:t xml:space="preserve"> These questions are higher level questions requiring critical thinking.</w:t>
      </w:r>
    </w:p>
    <w:p w:rsidR="00F022A8" w:rsidRDefault="00F022A8" w:rsidP="00CF7EBA">
      <w:pPr>
        <w:tabs>
          <w:tab w:val="left" w:pos="5040"/>
        </w:tabs>
        <w:ind w:left="720"/>
        <w:rPr>
          <w:rFonts w:ascii="Arial" w:hAnsi="Arial" w:cs="Arial"/>
          <w:color w:val="000000" w:themeColor="text1"/>
        </w:rPr>
      </w:pPr>
    </w:p>
    <w:p w:rsidR="00346919" w:rsidRPr="00CF7EBA" w:rsidRDefault="00CF7EBA" w:rsidP="00CF7EBA">
      <w:pPr>
        <w:tabs>
          <w:tab w:val="left" w:pos="5040"/>
        </w:tabs>
        <w:ind w:left="720"/>
        <w:rPr>
          <w:rFonts w:ascii="Arial" w:hAnsi="Arial" w:cs="Arial"/>
          <w:color w:val="000000" w:themeColor="text1"/>
        </w:rPr>
      </w:pPr>
      <w:r>
        <w:rPr>
          <w:rFonts w:ascii="Arial" w:hAnsi="Arial" w:cs="Arial"/>
          <w:color w:val="000000" w:themeColor="text1"/>
        </w:rPr>
        <w:t xml:space="preserve">The </w:t>
      </w:r>
      <w:proofErr w:type="gramStart"/>
      <w:r>
        <w:rPr>
          <w:rFonts w:ascii="Arial" w:hAnsi="Arial" w:cs="Arial"/>
          <w:color w:val="000000" w:themeColor="text1"/>
        </w:rPr>
        <w:t>faculty are</w:t>
      </w:r>
      <w:proofErr w:type="gramEnd"/>
      <w:r>
        <w:rPr>
          <w:rFonts w:ascii="Arial" w:hAnsi="Arial" w:cs="Arial"/>
          <w:color w:val="000000" w:themeColor="text1"/>
        </w:rPr>
        <w:t xml:space="preserve"> also interested in i</w:t>
      </w:r>
      <w:r w:rsidR="00346919" w:rsidRPr="00CF7EBA">
        <w:rPr>
          <w:rFonts w:ascii="Arial" w:hAnsi="Arial" w:cs="Arial"/>
          <w:color w:val="000000" w:themeColor="text1"/>
        </w:rPr>
        <w:t>nvestigat</w:t>
      </w:r>
      <w:r>
        <w:rPr>
          <w:rFonts w:ascii="Arial" w:hAnsi="Arial" w:cs="Arial"/>
          <w:color w:val="000000" w:themeColor="text1"/>
        </w:rPr>
        <w:t xml:space="preserve">ing other opportunities to improve students critical thinking development including the use </w:t>
      </w:r>
      <w:r w:rsidR="00346919" w:rsidRPr="00CF7EBA">
        <w:rPr>
          <w:rFonts w:ascii="Arial" w:hAnsi="Arial" w:cs="Arial"/>
          <w:color w:val="000000" w:themeColor="text1"/>
        </w:rPr>
        <w:t>of integrated teaching activities for the classroom</w:t>
      </w:r>
      <w:r>
        <w:rPr>
          <w:rFonts w:ascii="Arial" w:hAnsi="Arial" w:cs="Arial"/>
          <w:color w:val="000000" w:themeColor="text1"/>
        </w:rPr>
        <w:t xml:space="preserve"> and more formal process for adjunct faculty orientation and mentoring.  These interventions will require further discussion by the faculty during this academic year.</w:t>
      </w:r>
    </w:p>
    <w:p w:rsidR="001A2E6B" w:rsidRDefault="001A2E6B" w:rsidP="001A2E6B">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CC582B">
      <w:pPr>
        <w:tabs>
          <w:tab w:val="left" w:pos="5040"/>
        </w:tabs>
        <w:rPr>
          <w:rFonts w:ascii="Arial" w:hAnsi="Arial" w:cs="Arial"/>
          <w:color w:val="000000" w:themeColor="text1"/>
        </w:rPr>
      </w:pPr>
    </w:p>
    <w:p w:rsidR="002D428E" w:rsidRDefault="00450453" w:rsidP="00450453">
      <w:pPr>
        <w:tabs>
          <w:tab w:val="left" w:pos="5040"/>
        </w:tabs>
        <w:ind w:left="720"/>
        <w:rPr>
          <w:rFonts w:ascii="Arial" w:hAnsi="Arial" w:cs="Arial"/>
          <w:color w:val="000000" w:themeColor="text1"/>
        </w:rPr>
      </w:pPr>
      <w:r>
        <w:rPr>
          <w:rFonts w:ascii="Arial" w:hAnsi="Arial" w:cs="Arial"/>
          <w:color w:val="000000" w:themeColor="text1"/>
        </w:rPr>
        <w:t xml:space="preserve">The </w:t>
      </w:r>
      <w:proofErr w:type="gramStart"/>
      <w:r>
        <w:rPr>
          <w:rFonts w:ascii="Arial" w:hAnsi="Arial" w:cs="Arial"/>
          <w:color w:val="000000" w:themeColor="text1"/>
        </w:rPr>
        <w:t>faculty are</w:t>
      </w:r>
      <w:proofErr w:type="gramEnd"/>
      <w:r>
        <w:rPr>
          <w:rFonts w:ascii="Arial" w:hAnsi="Arial" w:cs="Arial"/>
          <w:color w:val="000000" w:themeColor="text1"/>
        </w:rPr>
        <w:t xml:space="preserve"> comfortable using the standardized and nationally recognized </w:t>
      </w:r>
      <w:r w:rsidR="00346919" w:rsidRPr="00346919">
        <w:rPr>
          <w:rFonts w:ascii="Arial" w:hAnsi="Arial" w:cs="Arial"/>
          <w:color w:val="000000" w:themeColor="text1"/>
        </w:rPr>
        <w:t>HESI</w:t>
      </w:r>
      <w:r>
        <w:rPr>
          <w:rFonts w:ascii="Arial" w:hAnsi="Arial" w:cs="Arial"/>
          <w:color w:val="000000" w:themeColor="text1"/>
        </w:rPr>
        <w:t xml:space="preserve"> exam results to monitor progress.  Graduate and employer </w:t>
      </w:r>
      <w:r w:rsidR="00CF7EBA">
        <w:rPr>
          <w:rFonts w:ascii="Arial" w:hAnsi="Arial" w:cs="Arial"/>
          <w:color w:val="000000" w:themeColor="text1"/>
        </w:rPr>
        <w:t>satisfaction</w:t>
      </w:r>
      <w:r>
        <w:rPr>
          <w:rFonts w:ascii="Arial" w:hAnsi="Arial" w:cs="Arial"/>
          <w:color w:val="000000" w:themeColor="text1"/>
        </w:rPr>
        <w:t xml:space="preserve"> survey data will also continue to be reviewed to identify trends and specific areas of focus.</w:t>
      </w:r>
      <w:r w:rsidR="00197EE3">
        <w:rPr>
          <w:rFonts w:ascii="Arial" w:hAnsi="Arial" w:cs="Arial"/>
          <w:color w:val="000000" w:themeColor="text1"/>
        </w:rPr>
        <w:t xml:space="preserve"> The ANGEL rubric scores will continue to be analyzed, but further development on this means for data collection will be explored until the college implements the new Learning Management System.</w:t>
      </w:r>
    </w:p>
    <w:p w:rsidR="00197EE3" w:rsidRDefault="00197EE3" w:rsidP="00197EE3">
      <w:pPr>
        <w:tabs>
          <w:tab w:val="left" w:pos="5040"/>
        </w:tabs>
        <w:rPr>
          <w:rFonts w:ascii="Arial" w:hAnsi="Arial" w:cs="Arial"/>
          <w:color w:val="000000" w:themeColor="text1"/>
        </w:rPr>
      </w:pPr>
    </w:p>
    <w:p w:rsidR="00197EE3" w:rsidRDefault="00197EE3" w:rsidP="00197EE3">
      <w:pPr>
        <w:tabs>
          <w:tab w:val="left" w:pos="5040"/>
        </w:tabs>
        <w:rPr>
          <w:rFonts w:ascii="Arial" w:hAnsi="Arial" w:cs="Arial"/>
          <w:b/>
          <w:color w:val="000000" w:themeColor="text1"/>
        </w:rPr>
      </w:pPr>
    </w:p>
    <w:p w:rsidR="001A2E6B" w:rsidRDefault="001A2E6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lastRenderedPageBreak/>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4921EF" w:rsidRDefault="004921EF" w:rsidP="004921EF">
      <w:pPr>
        <w:pStyle w:val="ListParagraph"/>
        <w:tabs>
          <w:tab w:val="left" w:pos="5040"/>
        </w:tabs>
        <w:rPr>
          <w:rFonts w:ascii="Arial" w:hAnsi="Arial" w:cs="Arial"/>
          <w:color w:val="000000" w:themeColor="text1"/>
        </w:rPr>
      </w:pPr>
    </w:p>
    <w:p w:rsidR="00197EE3" w:rsidRDefault="00197EE3" w:rsidP="00197EE3">
      <w:pPr>
        <w:pStyle w:val="ListParagraph"/>
        <w:tabs>
          <w:tab w:val="left" w:pos="5040"/>
        </w:tabs>
        <w:rPr>
          <w:rFonts w:ascii="Arial" w:hAnsi="Arial" w:cs="Arial"/>
          <w:color w:val="000000" w:themeColor="text1"/>
        </w:rPr>
      </w:pPr>
      <w:r>
        <w:rPr>
          <w:rFonts w:ascii="Arial" w:hAnsi="Arial" w:cs="Arial"/>
          <w:color w:val="000000" w:themeColor="text1"/>
        </w:rPr>
        <w:t>The Program Outcomes are measured using multiple tools:</w:t>
      </w:r>
    </w:p>
    <w:p w:rsidR="00197EE3" w:rsidRDefault="00197EE3" w:rsidP="00197EE3">
      <w:pPr>
        <w:pStyle w:val="ListParagraph"/>
        <w:numPr>
          <w:ilvl w:val="0"/>
          <w:numId w:val="40"/>
        </w:numPr>
        <w:tabs>
          <w:tab w:val="left" w:pos="5040"/>
        </w:tabs>
        <w:rPr>
          <w:rFonts w:ascii="Arial" w:hAnsi="Arial" w:cs="Arial"/>
          <w:color w:val="000000" w:themeColor="text1"/>
        </w:rPr>
      </w:pPr>
      <w:r>
        <w:rPr>
          <w:rFonts w:ascii="Arial" w:hAnsi="Arial" w:cs="Arial"/>
          <w:color w:val="000000" w:themeColor="text1"/>
        </w:rPr>
        <w:t>Health Information Systems Incorporated (HESI) testing data for exiting students. This exam is a predictor of success on the state board examination.</w:t>
      </w:r>
    </w:p>
    <w:p w:rsidR="00197EE3" w:rsidRDefault="00197EE3" w:rsidP="00197EE3">
      <w:pPr>
        <w:pStyle w:val="ListParagraph"/>
        <w:numPr>
          <w:ilvl w:val="0"/>
          <w:numId w:val="40"/>
        </w:numPr>
        <w:tabs>
          <w:tab w:val="left" w:pos="5040"/>
        </w:tabs>
        <w:rPr>
          <w:rFonts w:ascii="Arial" w:hAnsi="Arial" w:cs="Arial"/>
          <w:color w:val="000000" w:themeColor="text1"/>
        </w:rPr>
      </w:pPr>
      <w:r>
        <w:rPr>
          <w:rFonts w:ascii="Arial" w:hAnsi="Arial" w:cs="Arial"/>
          <w:color w:val="000000" w:themeColor="text1"/>
        </w:rPr>
        <w:t xml:space="preserve">Employer </w:t>
      </w:r>
      <w:r w:rsidR="0021285D">
        <w:rPr>
          <w:rFonts w:ascii="Arial" w:hAnsi="Arial" w:cs="Arial"/>
          <w:color w:val="000000" w:themeColor="text1"/>
        </w:rPr>
        <w:t xml:space="preserve">Satisfaction </w:t>
      </w:r>
      <w:r>
        <w:rPr>
          <w:rFonts w:ascii="Arial" w:hAnsi="Arial" w:cs="Arial"/>
          <w:color w:val="000000" w:themeColor="text1"/>
        </w:rPr>
        <w:t>Survey results</w:t>
      </w:r>
    </w:p>
    <w:p w:rsidR="0021285D" w:rsidRDefault="0021285D" w:rsidP="00197EE3">
      <w:pPr>
        <w:pStyle w:val="ListParagraph"/>
        <w:numPr>
          <w:ilvl w:val="0"/>
          <w:numId w:val="40"/>
        </w:numPr>
        <w:tabs>
          <w:tab w:val="left" w:pos="5040"/>
        </w:tabs>
        <w:rPr>
          <w:rFonts w:ascii="Arial" w:hAnsi="Arial" w:cs="Arial"/>
          <w:color w:val="000000" w:themeColor="text1"/>
        </w:rPr>
      </w:pPr>
      <w:r>
        <w:rPr>
          <w:rFonts w:ascii="Arial" w:hAnsi="Arial" w:cs="Arial"/>
          <w:color w:val="000000" w:themeColor="text1"/>
        </w:rPr>
        <w:t>Graduate Satisfaction Survey results</w:t>
      </w:r>
    </w:p>
    <w:p w:rsidR="0021285D" w:rsidRPr="0041271F" w:rsidRDefault="0021285D" w:rsidP="0021285D">
      <w:pPr>
        <w:pStyle w:val="ListParagraph"/>
        <w:tabs>
          <w:tab w:val="left" w:pos="5040"/>
        </w:tabs>
        <w:ind w:left="1080"/>
        <w:rPr>
          <w:rFonts w:ascii="Arial" w:hAnsi="Arial" w:cs="Arial"/>
          <w:color w:val="000000" w:themeColor="text1"/>
        </w:rPr>
      </w:pPr>
    </w:p>
    <w:p w:rsidR="004921EF" w:rsidRDefault="004921EF" w:rsidP="00450453">
      <w:pPr>
        <w:pStyle w:val="ListParagraph"/>
        <w:tabs>
          <w:tab w:val="left" w:pos="5040"/>
        </w:tabs>
        <w:rPr>
          <w:rFonts w:ascii="Arial" w:hAnsi="Arial" w:cs="Arial"/>
          <w:color w:val="000000" w:themeColor="text1"/>
        </w:rPr>
      </w:pPr>
      <w:r>
        <w:rPr>
          <w:rFonts w:ascii="Arial" w:hAnsi="Arial" w:cs="Arial"/>
          <w:color w:val="000000" w:themeColor="text1"/>
        </w:rPr>
        <w:t xml:space="preserve">After faculty review of the data, there were </w:t>
      </w:r>
      <w:r w:rsidRPr="00F022A8">
        <w:rPr>
          <w:rFonts w:ascii="Arial" w:hAnsi="Arial" w:cs="Arial"/>
          <w:b/>
          <w:color w:val="000000" w:themeColor="text1"/>
        </w:rPr>
        <w:t>three areas of focus for targeted interventions</w:t>
      </w:r>
      <w:r w:rsidR="00F022A8" w:rsidRPr="00F022A8">
        <w:rPr>
          <w:rFonts w:ascii="Arial" w:hAnsi="Arial" w:cs="Arial"/>
          <w:b/>
          <w:color w:val="000000" w:themeColor="text1"/>
        </w:rPr>
        <w:t>: C</w:t>
      </w:r>
      <w:r w:rsidRPr="00F022A8">
        <w:rPr>
          <w:rFonts w:ascii="Arial" w:hAnsi="Arial" w:cs="Arial"/>
          <w:b/>
          <w:color w:val="000000" w:themeColor="text1"/>
        </w:rPr>
        <w:t>ritical</w:t>
      </w:r>
      <w:r w:rsidR="00F022A8" w:rsidRPr="00F022A8">
        <w:rPr>
          <w:rFonts w:ascii="Arial" w:hAnsi="Arial" w:cs="Arial"/>
          <w:b/>
          <w:color w:val="000000" w:themeColor="text1"/>
        </w:rPr>
        <w:t xml:space="preserve"> T</w:t>
      </w:r>
      <w:r w:rsidRPr="00F022A8">
        <w:rPr>
          <w:rFonts w:ascii="Arial" w:hAnsi="Arial" w:cs="Arial"/>
          <w:b/>
          <w:color w:val="000000" w:themeColor="text1"/>
        </w:rPr>
        <w:t xml:space="preserve">hinking, </w:t>
      </w:r>
      <w:r w:rsidR="00F022A8" w:rsidRPr="00F022A8">
        <w:rPr>
          <w:rFonts w:ascii="Arial" w:hAnsi="Arial" w:cs="Arial"/>
          <w:b/>
          <w:color w:val="000000" w:themeColor="text1"/>
        </w:rPr>
        <w:t>T</w:t>
      </w:r>
      <w:r w:rsidRPr="00F022A8">
        <w:rPr>
          <w:rFonts w:ascii="Arial" w:hAnsi="Arial" w:cs="Arial"/>
          <w:b/>
          <w:color w:val="000000" w:themeColor="text1"/>
        </w:rPr>
        <w:t xml:space="preserve">echnology and </w:t>
      </w:r>
      <w:r w:rsidR="00F022A8" w:rsidRPr="00F022A8">
        <w:rPr>
          <w:rFonts w:ascii="Arial" w:hAnsi="Arial" w:cs="Arial"/>
          <w:b/>
          <w:color w:val="000000" w:themeColor="text1"/>
        </w:rPr>
        <w:t>C</w:t>
      </w:r>
      <w:r w:rsidRPr="00F022A8">
        <w:rPr>
          <w:rFonts w:ascii="Arial" w:hAnsi="Arial" w:cs="Arial"/>
          <w:b/>
          <w:color w:val="000000" w:themeColor="text1"/>
        </w:rPr>
        <w:t>ommunication.</w:t>
      </w:r>
      <w:r w:rsidR="00450453">
        <w:rPr>
          <w:rFonts w:ascii="Arial" w:hAnsi="Arial" w:cs="Arial"/>
          <w:color w:val="000000" w:themeColor="text1"/>
        </w:rPr>
        <w:t xml:space="preserve"> The targeted interventions for </w:t>
      </w:r>
      <w:r w:rsidR="00450453" w:rsidRPr="00F022A8">
        <w:rPr>
          <w:rFonts w:ascii="Arial" w:hAnsi="Arial" w:cs="Arial"/>
          <w:color w:val="000000" w:themeColor="text1"/>
        </w:rPr>
        <w:t>critical thinking are listed above</w:t>
      </w:r>
      <w:r w:rsidR="00F022A8">
        <w:rPr>
          <w:rFonts w:ascii="Arial" w:hAnsi="Arial" w:cs="Arial"/>
          <w:color w:val="000000" w:themeColor="text1"/>
        </w:rPr>
        <w:t>.  F</w:t>
      </w:r>
      <w:r w:rsidR="00450453">
        <w:rPr>
          <w:rFonts w:ascii="Arial" w:hAnsi="Arial" w:cs="Arial"/>
          <w:color w:val="000000" w:themeColor="text1"/>
        </w:rPr>
        <w:t xml:space="preserve">aculty </w:t>
      </w:r>
      <w:r w:rsidR="00F022A8">
        <w:rPr>
          <w:rFonts w:ascii="Arial" w:hAnsi="Arial" w:cs="Arial"/>
          <w:color w:val="000000" w:themeColor="text1"/>
        </w:rPr>
        <w:t>believe</w:t>
      </w:r>
      <w:r w:rsidR="00450453">
        <w:rPr>
          <w:rFonts w:ascii="Arial" w:hAnsi="Arial" w:cs="Arial"/>
          <w:color w:val="000000" w:themeColor="text1"/>
        </w:rPr>
        <w:t xml:space="preserve"> the </w:t>
      </w:r>
      <w:proofErr w:type="gramStart"/>
      <w:r w:rsidR="00F022A8">
        <w:rPr>
          <w:rFonts w:ascii="Arial" w:hAnsi="Arial" w:cs="Arial"/>
          <w:color w:val="000000" w:themeColor="text1"/>
        </w:rPr>
        <w:t xml:space="preserve">EHR </w:t>
      </w:r>
      <w:r w:rsidR="00450453">
        <w:rPr>
          <w:rFonts w:ascii="Arial" w:hAnsi="Arial" w:cs="Arial"/>
          <w:color w:val="000000" w:themeColor="text1"/>
        </w:rPr>
        <w:t xml:space="preserve"> simulation</w:t>
      </w:r>
      <w:proofErr w:type="gramEnd"/>
      <w:r w:rsidR="00450453">
        <w:rPr>
          <w:rFonts w:ascii="Arial" w:hAnsi="Arial" w:cs="Arial"/>
          <w:color w:val="000000" w:themeColor="text1"/>
        </w:rPr>
        <w:t xml:space="preserve"> will also positively impact the HESI technology scores. To promote improvement in c</w:t>
      </w:r>
      <w:r>
        <w:rPr>
          <w:rFonts w:ascii="Arial" w:hAnsi="Arial" w:cs="Arial"/>
          <w:color w:val="000000" w:themeColor="text1"/>
        </w:rPr>
        <w:t>ommunication:</w:t>
      </w:r>
    </w:p>
    <w:p w:rsidR="004921EF" w:rsidRDefault="004921EF" w:rsidP="004921EF">
      <w:pPr>
        <w:pStyle w:val="ListParagraph"/>
        <w:numPr>
          <w:ilvl w:val="1"/>
          <w:numId w:val="36"/>
        </w:numPr>
        <w:tabs>
          <w:tab w:val="left" w:pos="5040"/>
        </w:tabs>
        <w:rPr>
          <w:rFonts w:ascii="Arial" w:hAnsi="Arial" w:cs="Arial"/>
          <w:color w:val="000000" w:themeColor="text1"/>
        </w:rPr>
      </w:pPr>
      <w:r>
        <w:rPr>
          <w:rFonts w:ascii="Arial" w:hAnsi="Arial" w:cs="Arial"/>
          <w:color w:val="000000" w:themeColor="text1"/>
        </w:rPr>
        <w:t>Several years ago a d</w:t>
      </w:r>
      <w:r w:rsidR="00F022A8">
        <w:rPr>
          <w:rFonts w:ascii="Arial" w:hAnsi="Arial" w:cs="Arial"/>
          <w:color w:val="000000" w:themeColor="text1"/>
        </w:rPr>
        <w:t>ip</w:t>
      </w:r>
      <w:r>
        <w:rPr>
          <w:rFonts w:ascii="Arial" w:hAnsi="Arial" w:cs="Arial"/>
          <w:color w:val="000000" w:themeColor="text1"/>
        </w:rPr>
        <w:t xml:space="preserve"> in HESI communication scores prompted the creation of </w:t>
      </w:r>
      <w:r w:rsidR="00792B29">
        <w:rPr>
          <w:rFonts w:ascii="Arial" w:hAnsi="Arial" w:cs="Arial"/>
          <w:color w:val="000000" w:themeColor="text1"/>
        </w:rPr>
        <w:t>therapeutic communication modules</w:t>
      </w:r>
      <w:r>
        <w:rPr>
          <w:rFonts w:ascii="Arial" w:hAnsi="Arial" w:cs="Arial"/>
          <w:color w:val="000000" w:themeColor="text1"/>
        </w:rPr>
        <w:t xml:space="preserve"> for each course.  It was discovered during the semester conversion these modules were being </w:t>
      </w:r>
      <w:r w:rsidR="00450453">
        <w:rPr>
          <w:rFonts w:ascii="Arial" w:hAnsi="Arial" w:cs="Arial"/>
          <w:color w:val="000000" w:themeColor="text1"/>
        </w:rPr>
        <w:t>underutilized</w:t>
      </w:r>
      <w:r>
        <w:rPr>
          <w:rFonts w:ascii="Arial" w:hAnsi="Arial" w:cs="Arial"/>
          <w:color w:val="000000" w:themeColor="text1"/>
        </w:rPr>
        <w:t xml:space="preserve"> and required updating </w:t>
      </w:r>
      <w:r w:rsidR="00F022A8">
        <w:rPr>
          <w:rFonts w:ascii="Arial" w:hAnsi="Arial" w:cs="Arial"/>
          <w:color w:val="000000" w:themeColor="text1"/>
        </w:rPr>
        <w:t xml:space="preserve">to reflect </w:t>
      </w:r>
      <w:r>
        <w:rPr>
          <w:rFonts w:ascii="Arial" w:hAnsi="Arial" w:cs="Arial"/>
          <w:color w:val="000000" w:themeColor="text1"/>
        </w:rPr>
        <w:t xml:space="preserve">the semester program.  These revisions are </w:t>
      </w:r>
      <w:r w:rsidR="00F022A8">
        <w:rPr>
          <w:rFonts w:ascii="Arial" w:hAnsi="Arial" w:cs="Arial"/>
          <w:color w:val="000000" w:themeColor="text1"/>
        </w:rPr>
        <w:t xml:space="preserve">in progress </w:t>
      </w:r>
      <w:r w:rsidR="00450453">
        <w:rPr>
          <w:rFonts w:ascii="Arial" w:hAnsi="Arial" w:cs="Arial"/>
          <w:color w:val="000000" w:themeColor="text1"/>
        </w:rPr>
        <w:t>for use in each nursing course.</w:t>
      </w:r>
    </w:p>
    <w:p w:rsidR="00792B29" w:rsidRPr="00346919" w:rsidRDefault="004921EF" w:rsidP="004921EF">
      <w:pPr>
        <w:pStyle w:val="ListParagraph"/>
        <w:numPr>
          <w:ilvl w:val="1"/>
          <w:numId w:val="36"/>
        </w:numPr>
        <w:tabs>
          <w:tab w:val="left" w:pos="5040"/>
        </w:tabs>
        <w:rPr>
          <w:rFonts w:ascii="Arial" w:hAnsi="Arial" w:cs="Arial"/>
          <w:color w:val="000000" w:themeColor="text1"/>
        </w:rPr>
      </w:pPr>
      <w:r>
        <w:rPr>
          <w:rFonts w:ascii="Arial" w:hAnsi="Arial" w:cs="Arial"/>
          <w:color w:val="000000" w:themeColor="text1"/>
        </w:rPr>
        <w:t xml:space="preserve">Peer reviewed </w:t>
      </w:r>
      <w:r w:rsidR="00450453">
        <w:rPr>
          <w:rFonts w:ascii="Arial" w:hAnsi="Arial" w:cs="Arial"/>
          <w:color w:val="000000" w:themeColor="text1"/>
        </w:rPr>
        <w:t>therapeutic</w:t>
      </w:r>
      <w:r>
        <w:rPr>
          <w:rFonts w:ascii="Arial" w:hAnsi="Arial" w:cs="Arial"/>
          <w:color w:val="000000" w:themeColor="text1"/>
        </w:rPr>
        <w:t xml:space="preserve"> communication </w:t>
      </w:r>
      <w:r w:rsidR="00792B29">
        <w:rPr>
          <w:rFonts w:ascii="Arial" w:hAnsi="Arial" w:cs="Arial"/>
          <w:color w:val="000000" w:themeColor="text1"/>
        </w:rPr>
        <w:t xml:space="preserve">questions </w:t>
      </w:r>
      <w:r w:rsidR="00450453">
        <w:rPr>
          <w:rFonts w:ascii="Arial" w:hAnsi="Arial" w:cs="Arial"/>
          <w:color w:val="000000" w:themeColor="text1"/>
        </w:rPr>
        <w:t xml:space="preserve">are being added to </w:t>
      </w:r>
      <w:r w:rsidR="00792B29">
        <w:rPr>
          <w:rFonts w:ascii="Arial" w:hAnsi="Arial" w:cs="Arial"/>
          <w:color w:val="000000" w:themeColor="text1"/>
        </w:rPr>
        <w:t xml:space="preserve">each exam </w:t>
      </w:r>
      <w:r w:rsidR="00450453">
        <w:rPr>
          <w:rFonts w:ascii="Arial" w:hAnsi="Arial" w:cs="Arial"/>
          <w:color w:val="000000" w:themeColor="text1"/>
        </w:rPr>
        <w:t xml:space="preserve">in the program </w:t>
      </w:r>
      <w:r w:rsidR="00792B29">
        <w:rPr>
          <w:rFonts w:ascii="Arial" w:hAnsi="Arial" w:cs="Arial"/>
          <w:color w:val="000000" w:themeColor="text1"/>
        </w:rPr>
        <w:t>and at the end of all simulation lab experiences.</w:t>
      </w:r>
    </w:p>
    <w:p w:rsidR="004921EF" w:rsidRDefault="004921EF" w:rsidP="00CF7EBA">
      <w:pPr>
        <w:pStyle w:val="ListParagraph"/>
        <w:numPr>
          <w:ilvl w:val="1"/>
          <w:numId w:val="36"/>
        </w:numPr>
        <w:tabs>
          <w:tab w:val="left" w:pos="5040"/>
        </w:tabs>
        <w:rPr>
          <w:rFonts w:ascii="Arial" w:hAnsi="Arial" w:cs="Arial"/>
          <w:color w:val="000000" w:themeColor="text1"/>
        </w:rPr>
      </w:pPr>
      <w:r>
        <w:rPr>
          <w:rFonts w:ascii="Arial" w:hAnsi="Arial" w:cs="Arial"/>
          <w:color w:val="000000" w:themeColor="text1"/>
        </w:rPr>
        <w:t xml:space="preserve">The </w:t>
      </w:r>
      <w:proofErr w:type="gramStart"/>
      <w:r>
        <w:rPr>
          <w:rFonts w:ascii="Arial" w:hAnsi="Arial" w:cs="Arial"/>
          <w:color w:val="000000" w:themeColor="text1"/>
        </w:rPr>
        <w:t>faculty also agree</w:t>
      </w:r>
      <w:proofErr w:type="gramEnd"/>
      <w:r>
        <w:rPr>
          <w:rFonts w:ascii="Arial" w:hAnsi="Arial" w:cs="Arial"/>
          <w:color w:val="000000" w:themeColor="text1"/>
        </w:rPr>
        <w:t xml:space="preserve"> there </w:t>
      </w:r>
      <w:r w:rsidR="00F022A8">
        <w:rPr>
          <w:rFonts w:ascii="Arial" w:hAnsi="Arial" w:cs="Arial"/>
          <w:color w:val="000000" w:themeColor="text1"/>
        </w:rPr>
        <w:t>are</w:t>
      </w:r>
      <w:r>
        <w:rPr>
          <w:rFonts w:ascii="Arial" w:hAnsi="Arial" w:cs="Arial"/>
          <w:color w:val="000000" w:themeColor="text1"/>
        </w:rPr>
        <w:t xml:space="preserve"> significant benefits including improvement in communication during simulation and lab experiences.  These experiences will be included in every NSG course.</w:t>
      </w:r>
    </w:p>
    <w:p w:rsidR="001A2E6B" w:rsidRDefault="001A2E6B" w:rsidP="001A2E6B">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CF7EBA" w:rsidRDefault="00CF7EBA" w:rsidP="00CF7EBA">
      <w:pPr>
        <w:tabs>
          <w:tab w:val="left" w:pos="5040"/>
        </w:tabs>
        <w:ind w:left="720"/>
        <w:rPr>
          <w:rFonts w:ascii="Arial" w:hAnsi="Arial" w:cs="Arial"/>
          <w:b/>
          <w:color w:val="000000" w:themeColor="text1"/>
        </w:rPr>
      </w:pPr>
      <w:r>
        <w:rPr>
          <w:rFonts w:ascii="Arial" w:hAnsi="Arial" w:cs="Arial"/>
          <w:color w:val="000000" w:themeColor="text1"/>
        </w:rPr>
        <w:t xml:space="preserve">The </w:t>
      </w:r>
      <w:proofErr w:type="gramStart"/>
      <w:r>
        <w:rPr>
          <w:rFonts w:ascii="Arial" w:hAnsi="Arial" w:cs="Arial"/>
          <w:color w:val="000000" w:themeColor="text1"/>
        </w:rPr>
        <w:t>faculty are</w:t>
      </w:r>
      <w:proofErr w:type="gramEnd"/>
      <w:r>
        <w:rPr>
          <w:rFonts w:ascii="Arial" w:hAnsi="Arial" w:cs="Arial"/>
          <w:color w:val="000000" w:themeColor="text1"/>
        </w:rPr>
        <w:t xml:space="preserve"> comfortable using the standardized and nationally recognized </w:t>
      </w:r>
      <w:r w:rsidRPr="00346919">
        <w:rPr>
          <w:rFonts w:ascii="Arial" w:hAnsi="Arial" w:cs="Arial"/>
          <w:color w:val="000000" w:themeColor="text1"/>
        </w:rPr>
        <w:t>HESI</w:t>
      </w:r>
      <w:r>
        <w:rPr>
          <w:rFonts w:ascii="Arial" w:hAnsi="Arial" w:cs="Arial"/>
          <w:color w:val="000000" w:themeColor="text1"/>
        </w:rPr>
        <w:t xml:space="preserve"> exam results to monitor progress.  Graduate and employer satisfaction survey data will also continue to be reviewed to identify trends and specific areas of focus.</w:t>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85378C" w:rsidRDefault="0085378C" w:rsidP="00CC582B">
      <w:pPr>
        <w:tabs>
          <w:tab w:val="left" w:pos="5040"/>
        </w:tabs>
        <w:rPr>
          <w:rFonts w:ascii="Arial" w:hAnsi="Arial" w:cs="Arial"/>
          <w:color w:val="000000" w:themeColor="text1"/>
        </w:rPr>
      </w:pPr>
    </w:p>
    <w:p w:rsidR="00CC582B" w:rsidRPr="0085378C" w:rsidRDefault="00F022A8" w:rsidP="0085378C">
      <w:pPr>
        <w:tabs>
          <w:tab w:val="left" w:pos="5040"/>
        </w:tabs>
        <w:ind w:left="720"/>
        <w:rPr>
          <w:rFonts w:ascii="Arial" w:hAnsi="Arial" w:cs="Arial"/>
          <w:color w:val="000000" w:themeColor="text1"/>
        </w:rPr>
      </w:pPr>
      <w:proofErr w:type="gramStart"/>
      <w:r>
        <w:rPr>
          <w:rFonts w:ascii="Arial" w:hAnsi="Arial" w:cs="Arial"/>
          <w:color w:val="000000" w:themeColor="text1"/>
        </w:rPr>
        <w:t>Changes to t</w:t>
      </w:r>
      <w:r w:rsidR="0085378C" w:rsidRPr="0085378C">
        <w:rPr>
          <w:rFonts w:ascii="Arial" w:hAnsi="Arial" w:cs="Arial"/>
          <w:color w:val="000000" w:themeColor="text1"/>
        </w:rPr>
        <w:t xml:space="preserve">he </w:t>
      </w:r>
      <w:r>
        <w:rPr>
          <w:rFonts w:ascii="Arial" w:hAnsi="Arial" w:cs="Arial"/>
          <w:color w:val="000000" w:themeColor="text1"/>
        </w:rPr>
        <w:t>C</w:t>
      </w:r>
      <w:r w:rsidR="0085378C" w:rsidRPr="0085378C">
        <w:rPr>
          <w:rFonts w:ascii="Arial" w:hAnsi="Arial" w:cs="Arial"/>
          <w:color w:val="000000" w:themeColor="text1"/>
        </w:rPr>
        <w:t xml:space="preserve">linical </w:t>
      </w:r>
      <w:r>
        <w:rPr>
          <w:rFonts w:ascii="Arial" w:hAnsi="Arial" w:cs="Arial"/>
          <w:color w:val="000000" w:themeColor="text1"/>
        </w:rPr>
        <w:t>E</w:t>
      </w:r>
      <w:r w:rsidR="0085378C" w:rsidRPr="0085378C">
        <w:rPr>
          <w:rFonts w:ascii="Arial" w:hAnsi="Arial" w:cs="Arial"/>
          <w:color w:val="000000" w:themeColor="text1"/>
        </w:rPr>
        <w:t xml:space="preserve">valuation </w:t>
      </w:r>
      <w:r>
        <w:rPr>
          <w:rFonts w:ascii="Arial" w:hAnsi="Arial" w:cs="Arial"/>
          <w:color w:val="000000" w:themeColor="text1"/>
        </w:rPr>
        <w:t>T</w:t>
      </w:r>
      <w:r w:rsidR="0085378C" w:rsidRPr="0085378C">
        <w:rPr>
          <w:rFonts w:ascii="Arial" w:hAnsi="Arial" w:cs="Arial"/>
          <w:color w:val="000000" w:themeColor="text1"/>
        </w:rPr>
        <w:t xml:space="preserve">ool </w:t>
      </w:r>
      <w:r w:rsidR="00830604">
        <w:rPr>
          <w:rFonts w:ascii="Arial" w:hAnsi="Arial" w:cs="Arial"/>
          <w:color w:val="000000" w:themeColor="text1"/>
        </w:rPr>
        <w:t>was</w:t>
      </w:r>
      <w:proofErr w:type="gramEnd"/>
      <w:r w:rsidR="00830604">
        <w:rPr>
          <w:rFonts w:ascii="Arial" w:hAnsi="Arial" w:cs="Arial"/>
          <w:color w:val="000000" w:themeColor="text1"/>
        </w:rPr>
        <w:t xml:space="preserve"> a planned change from the 2011-12 report which was implemented at the semester conversion.  Each course tool was</w:t>
      </w:r>
      <w:r w:rsidR="0085378C" w:rsidRPr="0085378C">
        <w:rPr>
          <w:rFonts w:ascii="Arial" w:hAnsi="Arial" w:cs="Arial"/>
          <w:color w:val="000000" w:themeColor="text1"/>
        </w:rPr>
        <w:t xml:space="preserve"> updated </w:t>
      </w:r>
      <w:r w:rsidR="00830604">
        <w:rPr>
          <w:rFonts w:ascii="Arial" w:hAnsi="Arial" w:cs="Arial"/>
          <w:color w:val="000000" w:themeColor="text1"/>
        </w:rPr>
        <w:t xml:space="preserve">to </w:t>
      </w:r>
      <w:r w:rsidR="0085378C" w:rsidRPr="0085378C">
        <w:rPr>
          <w:rFonts w:ascii="Arial" w:hAnsi="Arial" w:cs="Arial"/>
          <w:color w:val="000000" w:themeColor="text1"/>
        </w:rPr>
        <w:t>reflect how each course competency relates to course and program learning outcomes.</w:t>
      </w:r>
      <w:r w:rsidR="0085378C">
        <w:rPr>
          <w:rFonts w:ascii="Arial" w:hAnsi="Arial" w:cs="Arial"/>
          <w:color w:val="000000" w:themeColor="text1"/>
        </w:rPr>
        <w:t xml:space="preserve"> Though these data demonstrate achievement of student learning outcomes, the tools are currently paper/pencil and do not provide a</w:t>
      </w:r>
      <w:r w:rsidR="00830604">
        <w:rPr>
          <w:rFonts w:ascii="Arial" w:hAnsi="Arial" w:cs="Arial"/>
          <w:color w:val="000000" w:themeColor="text1"/>
        </w:rPr>
        <w:t>n</w:t>
      </w:r>
      <w:r w:rsidR="0085378C">
        <w:rPr>
          <w:rFonts w:ascii="Arial" w:hAnsi="Arial" w:cs="Arial"/>
          <w:color w:val="000000" w:themeColor="text1"/>
        </w:rPr>
        <w:t xml:space="preserve"> </w:t>
      </w:r>
      <w:r w:rsidR="00830604">
        <w:rPr>
          <w:rFonts w:ascii="Arial" w:hAnsi="Arial" w:cs="Arial"/>
          <w:color w:val="000000" w:themeColor="text1"/>
        </w:rPr>
        <w:t>efficient</w:t>
      </w:r>
      <w:r w:rsidR="0085378C">
        <w:rPr>
          <w:rFonts w:ascii="Arial" w:hAnsi="Arial" w:cs="Arial"/>
          <w:color w:val="000000" w:themeColor="text1"/>
        </w:rPr>
        <w:t xml:space="preserve"> way to </w:t>
      </w:r>
      <w:r w:rsidR="00985E94">
        <w:rPr>
          <w:rFonts w:ascii="Arial" w:hAnsi="Arial" w:cs="Arial"/>
          <w:color w:val="000000" w:themeColor="text1"/>
        </w:rPr>
        <w:t>aggregate</w:t>
      </w:r>
      <w:r w:rsidR="0085378C">
        <w:rPr>
          <w:rFonts w:ascii="Arial" w:hAnsi="Arial" w:cs="Arial"/>
          <w:color w:val="000000" w:themeColor="text1"/>
        </w:rPr>
        <w:t xml:space="preserve"> and trend the data</w:t>
      </w:r>
      <w:r w:rsidR="00701AFF">
        <w:rPr>
          <w:rFonts w:ascii="Arial" w:hAnsi="Arial" w:cs="Arial"/>
          <w:color w:val="000000" w:themeColor="text1"/>
        </w:rPr>
        <w:t xml:space="preserve"> as tools are placed in student files at the end of the term</w:t>
      </w:r>
      <w:r w:rsidR="0085378C">
        <w:rPr>
          <w:rFonts w:ascii="Arial" w:hAnsi="Arial" w:cs="Arial"/>
          <w:color w:val="000000" w:themeColor="text1"/>
        </w:rPr>
        <w:t xml:space="preserve">.  Furthermore, there have been discussions </w:t>
      </w:r>
      <w:r w:rsidR="0085378C">
        <w:rPr>
          <w:rFonts w:ascii="Arial" w:hAnsi="Arial" w:cs="Arial"/>
          <w:color w:val="000000" w:themeColor="text1"/>
        </w:rPr>
        <w:lastRenderedPageBreak/>
        <w:t xml:space="preserve">among the faculty regarding </w:t>
      </w:r>
      <w:r w:rsidR="00985E94">
        <w:rPr>
          <w:rFonts w:ascii="Arial" w:hAnsi="Arial" w:cs="Arial"/>
          <w:color w:val="000000" w:themeColor="text1"/>
        </w:rPr>
        <w:t>the consistency of assessing on the 5 point scale particularly with adjunct faculty are completing the form.</w:t>
      </w:r>
      <w:r w:rsidR="00CF7EBA">
        <w:rPr>
          <w:rFonts w:ascii="Arial" w:hAnsi="Arial" w:cs="Arial"/>
          <w:color w:val="000000" w:themeColor="text1"/>
        </w:rPr>
        <w:t xml:space="preserve"> The faculty will continue discussions on how inter-rater reliability can be established for these tools and whether data can be collected in the future for use in program assessment.</w:t>
      </w:r>
    </w:p>
    <w:p w:rsidR="001A2E6B" w:rsidRDefault="001A2E6B" w:rsidP="001A2E6B">
      <w:pPr>
        <w:pStyle w:val="ListParagraph"/>
        <w:tabs>
          <w:tab w:val="left" w:pos="5040"/>
        </w:tabs>
        <w:ind w:left="0"/>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A2E6B" w:rsidRPr="007E0F46" w:rsidRDefault="007E0F46" w:rsidP="007E0F46">
      <w:pPr>
        <w:pStyle w:val="ListParagraph"/>
        <w:tabs>
          <w:tab w:val="left" w:pos="5040"/>
        </w:tabs>
        <w:rPr>
          <w:rFonts w:ascii="Arial" w:hAnsi="Arial" w:cs="Arial"/>
          <w:color w:val="000000" w:themeColor="text1"/>
        </w:rPr>
      </w:pPr>
      <w:r w:rsidRPr="007E0F46">
        <w:rPr>
          <w:rFonts w:ascii="Arial" w:hAnsi="Arial" w:cs="Arial"/>
          <w:color w:val="000000" w:themeColor="text1"/>
        </w:rPr>
        <w:t>The nursing department has worked to improve processes for data collection, aggregation and trending to be better prepared to make program decisions</w:t>
      </w:r>
      <w:r w:rsidR="00CF7EBA">
        <w:rPr>
          <w:rFonts w:ascii="Arial" w:hAnsi="Arial" w:cs="Arial"/>
          <w:color w:val="000000" w:themeColor="text1"/>
        </w:rPr>
        <w:t>.  Furthermore, the department is developing a better understanding of the “rhythm of semesters” to</w:t>
      </w:r>
      <w:r w:rsidRPr="007E0F46">
        <w:rPr>
          <w:rFonts w:ascii="Arial" w:hAnsi="Arial" w:cs="Arial"/>
          <w:color w:val="000000" w:themeColor="text1"/>
        </w:rPr>
        <w:t xml:space="preserve"> improve the timing of these data results </w:t>
      </w:r>
      <w:r w:rsidR="00CF7EBA">
        <w:rPr>
          <w:rFonts w:ascii="Arial" w:hAnsi="Arial" w:cs="Arial"/>
          <w:color w:val="000000" w:themeColor="text1"/>
        </w:rPr>
        <w:t>for submission in the annual report</w:t>
      </w:r>
      <w:r w:rsidRPr="007E0F46">
        <w:rPr>
          <w:rFonts w:ascii="Arial" w:hAnsi="Arial" w:cs="Arial"/>
          <w:color w:val="000000" w:themeColor="text1"/>
        </w:rPr>
        <w:t>.  At this point we are still working to obtain graduate survey results and therefore employer contact i</w:t>
      </w:r>
      <w:r w:rsidR="00CF7EBA">
        <w:rPr>
          <w:rFonts w:ascii="Arial" w:hAnsi="Arial" w:cs="Arial"/>
          <w:color w:val="000000" w:themeColor="text1"/>
        </w:rPr>
        <w:t xml:space="preserve">nformation for </w:t>
      </w:r>
      <w:r w:rsidRPr="007E0F46">
        <w:rPr>
          <w:rFonts w:ascii="Arial" w:hAnsi="Arial" w:cs="Arial"/>
          <w:color w:val="000000" w:themeColor="text1"/>
        </w:rPr>
        <w:t>survey</w:t>
      </w:r>
      <w:r w:rsidR="00CF7EBA">
        <w:rPr>
          <w:rFonts w:ascii="Arial" w:hAnsi="Arial" w:cs="Arial"/>
          <w:color w:val="000000" w:themeColor="text1"/>
        </w:rPr>
        <w:t xml:space="preserve"> follow up</w:t>
      </w:r>
      <w:r w:rsidRPr="007E0F46">
        <w:rPr>
          <w:rFonts w:ascii="Arial" w:hAnsi="Arial" w:cs="Arial"/>
          <w:color w:val="000000" w:themeColor="text1"/>
        </w:rPr>
        <w:t>. The data</w:t>
      </w:r>
      <w:r w:rsidR="00CF7EBA">
        <w:rPr>
          <w:rFonts w:ascii="Arial" w:hAnsi="Arial" w:cs="Arial"/>
          <w:color w:val="000000" w:themeColor="text1"/>
        </w:rPr>
        <w:t xml:space="preserve"> included in this report</w:t>
      </w:r>
      <w:r w:rsidRPr="007E0F46">
        <w:rPr>
          <w:rFonts w:ascii="Arial" w:hAnsi="Arial" w:cs="Arial"/>
          <w:color w:val="000000" w:themeColor="text1"/>
        </w:rPr>
        <w:t xml:space="preserve"> are current as of late September, but we</w:t>
      </w:r>
      <w:r w:rsidR="00CF7EBA">
        <w:rPr>
          <w:rFonts w:ascii="Arial" w:hAnsi="Arial" w:cs="Arial"/>
          <w:color w:val="000000" w:themeColor="text1"/>
        </w:rPr>
        <w:t xml:space="preserve"> will</w:t>
      </w:r>
      <w:r w:rsidRPr="007E0F46">
        <w:rPr>
          <w:rFonts w:ascii="Arial" w:hAnsi="Arial" w:cs="Arial"/>
          <w:color w:val="000000" w:themeColor="text1"/>
        </w:rPr>
        <w:t xml:space="preserve"> continue to collect the date during fall term.  The goal for next year will be to obtain earlier feedback from 2013 graduates (spring) so that employer feedback can occur during the summer and all results can be included in the annual update. </w:t>
      </w:r>
    </w:p>
    <w:p w:rsidR="00AB0734" w:rsidRDefault="00AB0734">
      <w:pPr>
        <w:spacing w:after="200" w:line="276" w:lineRule="auto"/>
        <w:rPr>
          <w:rFonts w:ascii="Arial" w:hAnsi="Arial" w:cs="Arial"/>
          <w:b/>
          <w:color w:val="000000" w:themeColor="text1"/>
        </w:rPr>
      </w:pPr>
      <w:r>
        <w:rPr>
          <w:rFonts w:ascii="Arial" w:hAnsi="Arial" w:cs="Arial"/>
          <w:b/>
          <w:color w:val="000000" w:themeColor="text1"/>
        </w:rPr>
        <w:br w:type="page"/>
      </w:r>
    </w:p>
    <w:p w:rsidR="004D531F" w:rsidRPr="00AB0734" w:rsidRDefault="004D531F" w:rsidP="00AB0734">
      <w:pPr>
        <w:tabs>
          <w:tab w:val="left" w:pos="5040"/>
        </w:tabs>
        <w:rPr>
          <w:rFonts w:ascii="Arial" w:hAnsi="Arial" w:cs="Arial"/>
          <w:b/>
          <w:color w:val="000000" w:themeColor="text1"/>
        </w:rPr>
        <w:sectPr w:rsidR="004D531F" w:rsidRPr="00AB0734" w:rsidSect="00A201E2">
          <w:pgSz w:w="12240" w:h="15840"/>
          <w:pgMar w:top="1152" w:right="1440" w:bottom="1152" w:left="1440" w:header="720" w:footer="288" w:gutter="0"/>
          <w:cols w:space="720"/>
          <w:docGrid w:linePitch="360"/>
        </w:sectPr>
      </w:pPr>
    </w:p>
    <w:p w:rsidR="00847243" w:rsidRDefault="00174C4B" w:rsidP="00CF7EBA">
      <w:pPr>
        <w:spacing w:after="200" w:line="276" w:lineRule="auto"/>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B56929" w:rsidRPr="00B56929" w:rsidTr="00B56929">
        <w:trPr>
          <w:trHeight w:val="300"/>
        </w:trPr>
        <w:tc>
          <w:tcPr>
            <w:tcW w:w="960" w:type="dxa"/>
            <w:tcBorders>
              <w:top w:val="nil"/>
              <w:left w:val="nil"/>
              <w:bottom w:val="nil"/>
              <w:right w:val="nil"/>
            </w:tcBorders>
            <w:shd w:val="clear" w:color="auto" w:fill="auto"/>
            <w:noWrap/>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FY 12-13</w:t>
            </w:r>
          </w:p>
        </w:tc>
      </w:tr>
      <w:tr w:rsidR="00B56929" w:rsidRPr="00B56929" w:rsidTr="00B56929">
        <w:trPr>
          <w:trHeight w:val="300"/>
        </w:trPr>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23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NUR.AAS</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140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131</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123</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149</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158</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111</w:t>
            </w:r>
          </w:p>
        </w:tc>
      </w:tr>
      <w:tr w:rsidR="00B56929" w:rsidRPr="00B56929" w:rsidTr="00B56929">
        <w:trPr>
          <w:trHeight w:val="300"/>
        </w:trPr>
        <w:tc>
          <w:tcPr>
            <w:tcW w:w="9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23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NUR.LPN.AAS</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14</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17</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18</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21</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23</w:t>
            </w:r>
          </w:p>
        </w:tc>
      </w:tr>
      <w:tr w:rsidR="00B56929" w:rsidRPr="00B56929" w:rsidTr="00B56929">
        <w:trPr>
          <w:trHeight w:val="300"/>
        </w:trPr>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23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NUR.S.AAS</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105</w:t>
            </w:r>
          </w:p>
        </w:tc>
      </w:tr>
    </w:tbl>
    <w:p w:rsidR="004D531F" w:rsidRDefault="004D531F" w:rsidP="00B61D81">
      <w:pPr>
        <w:rPr>
          <w:rFonts w:ascii="Arial" w:hAnsi="Arial" w:cs="Arial"/>
          <w:b/>
          <w:color w:val="000000" w:themeColor="text1"/>
        </w:rPr>
      </w:pPr>
    </w:p>
    <w:p w:rsidR="004D531F" w:rsidRDefault="004D531F"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B56929" w:rsidRPr="00B56929" w:rsidTr="00B56929">
        <w:trPr>
          <w:trHeight w:val="600"/>
        </w:trPr>
        <w:tc>
          <w:tcPr>
            <w:tcW w:w="1420" w:type="dxa"/>
            <w:tcBorders>
              <w:top w:val="nil"/>
              <w:left w:val="nil"/>
              <w:bottom w:val="nil"/>
              <w:right w:val="nil"/>
            </w:tcBorders>
            <w:shd w:val="clear" w:color="auto" w:fill="auto"/>
            <w:hideMark/>
          </w:tcPr>
          <w:p w:rsidR="00B56929" w:rsidRPr="00B56929" w:rsidRDefault="00B56929" w:rsidP="00B56929">
            <w:pPr>
              <w:rPr>
                <w:rFonts w:ascii="Calibri" w:hAnsi="Calibri" w:cs="Calibri"/>
                <w:b/>
                <w:bCs/>
                <w:color w:val="000000"/>
              </w:rPr>
            </w:pPr>
            <w:r w:rsidRPr="00B56929">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B56929" w:rsidRPr="00B56929" w:rsidRDefault="00B56929" w:rsidP="00B56929">
            <w:pPr>
              <w:rPr>
                <w:rFonts w:ascii="Calibri" w:hAnsi="Calibri" w:cs="Calibri"/>
                <w:b/>
                <w:bCs/>
                <w:color w:val="000000"/>
              </w:rPr>
            </w:pPr>
            <w:r w:rsidRPr="00B56929">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B56929" w:rsidRPr="00B56929" w:rsidRDefault="00B56929" w:rsidP="00B56929">
            <w:pPr>
              <w:rPr>
                <w:rFonts w:ascii="Calibri" w:hAnsi="Calibri" w:cs="Calibri"/>
                <w:b/>
                <w:bCs/>
                <w:color w:val="000000"/>
              </w:rPr>
            </w:pPr>
            <w:r w:rsidRPr="00B56929">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B56929" w:rsidRPr="00B56929" w:rsidRDefault="00B56929" w:rsidP="00B56929">
            <w:pPr>
              <w:jc w:val="right"/>
              <w:rPr>
                <w:rFonts w:ascii="Calibri" w:hAnsi="Calibri" w:cs="Calibri"/>
                <w:b/>
                <w:bCs/>
                <w:color w:val="000000"/>
              </w:rPr>
            </w:pPr>
            <w:r w:rsidRPr="00B56929">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B56929" w:rsidRPr="00B56929" w:rsidRDefault="00B56929" w:rsidP="00B56929">
            <w:pPr>
              <w:jc w:val="right"/>
              <w:rPr>
                <w:rFonts w:ascii="Calibri" w:hAnsi="Calibri" w:cs="Calibri"/>
                <w:b/>
                <w:bCs/>
                <w:color w:val="000000"/>
              </w:rPr>
            </w:pPr>
            <w:r w:rsidRPr="00B56929">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B56929" w:rsidRPr="00B56929" w:rsidRDefault="00B56929" w:rsidP="00B56929">
            <w:pPr>
              <w:jc w:val="right"/>
              <w:rPr>
                <w:rFonts w:ascii="Calibri" w:hAnsi="Calibri" w:cs="Calibri"/>
                <w:b/>
                <w:bCs/>
                <w:color w:val="000000"/>
              </w:rPr>
            </w:pPr>
            <w:r w:rsidRPr="00B56929">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B56929" w:rsidRPr="00B56929" w:rsidRDefault="00B56929" w:rsidP="00B56929">
            <w:pPr>
              <w:jc w:val="right"/>
              <w:rPr>
                <w:rFonts w:ascii="Calibri" w:hAnsi="Calibri" w:cs="Calibri"/>
                <w:b/>
                <w:bCs/>
                <w:color w:val="000000"/>
              </w:rPr>
            </w:pPr>
            <w:r w:rsidRPr="00B56929">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B56929" w:rsidRPr="00B56929" w:rsidRDefault="00B56929" w:rsidP="00B56929">
            <w:pPr>
              <w:jc w:val="right"/>
              <w:rPr>
                <w:rFonts w:ascii="Calibri" w:hAnsi="Calibri" w:cs="Calibri"/>
                <w:b/>
                <w:bCs/>
                <w:color w:val="000000"/>
              </w:rPr>
            </w:pPr>
            <w:r w:rsidRPr="00B56929">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B56929" w:rsidRPr="00B56929" w:rsidRDefault="00B56929" w:rsidP="00B56929">
            <w:pPr>
              <w:jc w:val="right"/>
              <w:rPr>
                <w:rFonts w:ascii="Calibri" w:hAnsi="Calibri" w:cs="Calibri"/>
                <w:b/>
                <w:bCs/>
                <w:color w:val="000000"/>
              </w:rPr>
            </w:pPr>
            <w:r w:rsidRPr="00B56929">
              <w:rPr>
                <w:rFonts w:ascii="Calibri" w:hAnsi="Calibri" w:cs="Calibri"/>
                <w:b/>
                <w:bCs/>
                <w:color w:val="000000"/>
                <w:sz w:val="22"/>
                <w:szCs w:val="22"/>
              </w:rPr>
              <w:t>FY 12-13</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NSG-1100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92.0%</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NSG-1101</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90.8%</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NSG-1102</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79.6%</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NSG-1130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97.0%</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NSG-1131</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80.0%</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NSG-120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97.8%</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98.2%</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95.3%</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94.0%</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93.9%</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NSG-121</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97.4%</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98.2%</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95.8%</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94.5%</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94.0%</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NSG-122</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62.4%</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77.1%</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73.7%</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80.7%</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83.1%</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NSG-123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85.5%</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87.4%</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84.8%</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84.0%</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91.3%</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93.1%</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NSG-132</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96.0%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97.0%</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NSG-133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88.5%</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96.3%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76.0%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76.7%</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83.3%</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71.7%</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60.6%</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81.0%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79.7%</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82.2%</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NSG-2200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78.7%</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lastRenderedPageBreak/>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NSG-2201</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84.9%</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NSG-2202</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98.8%</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NSG-2203</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99.4%</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NSG-2206</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99.4%</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NSG-221</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89.4%</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89.2%</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91.7%</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89.5%</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93.2%</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NSG-2210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NSG-222</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87.0%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86.5%</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83.3%</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89.1%</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98.5%</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99.4%</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98.9%</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NSG-224</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95.0%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96.5%</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96.3%</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99.5%</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95.3%</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NSG-225</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99.5%</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NSG-226</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97.4%</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96.0%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98.6%</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97.9%</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96.2%</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NSG-230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99.4%</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NSG-250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NSG-251</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NSG-252</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NSG-258</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87.3%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89.4%</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93.8%</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95.8%</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97.5%</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NSG-260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NSG-293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46.7%</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59.1%</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48.8%</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81.3%</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NSG-294</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63.2%</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81.3%</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NSG-295</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73.3%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30.8%</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65.0%</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50.0%</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NSG-296</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71.4%</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58.8%</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r w:rsidR="00B56929" w:rsidRPr="00B56929" w:rsidTr="00B56929">
        <w:trPr>
          <w:trHeight w:val="300"/>
        </w:trPr>
        <w:tc>
          <w:tcPr>
            <w:tcW w:w="14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0672</w:t>
            </w:r>
          </w:p>
        </w:tc>
        <w:tc>
          <w:tcPr>
            <w:tcW w:w="322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Nursing Technology</w:t>
            </w:r>
          </w:p>
        </w:tc>
        <w:tc>
          <w:tcPr>
            <w:tcW w:w="1760" w:type="dxa"/>
            <w:tcBorders>
              <w:top w:val="nil"/>
              <w:left w:val="nil"/>
              <w:bottom w:val="nil"/>
              <w:right w:val="nil"/>
            </w:tcBorders>
            <w:shd w:val="clear" w:color="000000" w:fill="D9D9D9"/>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NSG-297</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99.8%</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99.6%</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99.3%</w:t>
            </w:r>
          </w:p>
        </w:tc>
        <w:tc>
          <w:tcPr>
            <w:tcW w:w="8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99.7%</w:t>
            </w:r>
          </w:p>
        </w:tc>
        <w:tc>
          <w:tcPr>
            <w:tcW w:w="100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99.3%</w:t>
            </w:r>
          </w:p>
        </w:tc>
        <w:tc>
          <w:tcPr>
            <w:tcW w:w="960" w:type="dxa"/>
            <w:tcBorders>
              <w:top w:val="nil"/>
              <w:left w:val="nil"/>
              <w:bottom w:val="nil"/>
              <w:right w:val="nil"/>
            </w:tcBorders>
            <w:shd w:val="clear" w:color="000000" w:fill="D9D9D9"/>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100.0%</w:t>
            </w:r>
          </w:p>
        </w:tc>
      </w:tr>
      <w:tr w:rsidR="00B56929" w:rsidRPr="00B56929" w:rsidTr="00B56929">
        <w:trPr>
          <w:trHeight w:val="300"/>
        </w:trPr>
        <w:tc>
          <w:tcPr>
            <w:tcW w:w="14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0677</w:t>
            </w:r>
          </w:p>
        </w:tc>
        <w:tc>
          <w:tcPr>
            <w:tcW w:w="322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RET-110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70.0%</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84.3%</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70.8%</w:t>
            </w:r>
          </w:p>
        </w:tc>
        <w:tc>
          <w:tcPr>
            <w:tcW w:w="86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80.0%</w:t>
            </w:r>
          </w:p>
        </w:tc>
        <w:tc>
          <w:tcPr>
            <w:tcW w:w="1000" w:type="dxa"/>
            <w:tcBorders>
              <w:top w:val="nil"/>
              <w:left w:val="nil"/>
              <w:bottom w:val="nil"/>
              <w:right w:val="nil"/>
            </w:tcBorders>
            <w:shd w:val="clear" w:color="auto" w:fill="auto"/>
            <w:noWrap/>
            <w:vAlign w:val="bottom"/>
            <w:hideMark/>
          </w:tcPr>
          <w:p w:rsidR="00B56929" w:rsidRPr="00B56929" w:rsidRDefault="00B56929" w:rsidP="00B56929">
            <w:pPr>
              <w:jc w:val="right"/>
              <w:rPr>
                <w:rFonts w:ascii="Calibri" w:hAnsi="Calibri" w:cs="Calibri"/>
                <w:color w:val="000000"/>
              </w:rPr>
            </w:pPr>
            <w:r w:rsidRPr="00B56929">
              <w:rPr>
                <w:rFonts w:ascii="Calibri" w:hAnsi="Calibri" w:cs="Calibri"/>
                <w:color w:val="000000"/>
                <w:sz w:val="22"/>
                <w:szCs w:val="22"/>
              </w:rPr>
              <w:t>75.6%</w:t>
            </w:r>
          </w:p>
        </w:tc>
        <w:tc>
          <w:tcPr>
            <w:tcW w:w="960" w:type="dxa"/>
            <w:tcBorders>
              <w:top w:val="nil"/>
              <w:left w:val="nil"/>
              <w:bottom w:val="nil"/>
              <w:right w:val="nil"/>
            </w:tcBorders>
            <w:shd w:val="clear" w:color="auto" w:fill="auto"/>
            <w:noWrap/>
            <w:vAlign w:val="bottom"/>
            <w:hideMark/>
          </w:tcPr>
          <w:p w:rsidR="00B56929" w:rsidRPr="00B56929" w:rsidRDefault="00B56929" w:rsidP="00B56929">
            <w:pPr>
              <w:rPr>
                <w:rFonts w:ascii="Calibri" w:hAnsi="Calibri" w:cs="Calibri"/>
                <w:color w:val="000000"/>
              </w:rPr>
            </w:pPr>
            <w:r w:rsidRPr="00B56929">
              <w:rPr>
                <w:rFonts w:ascii="Calibri" w:hAnsi="Calibri" w:cs="Calibri"/>
                <w:color w:val="000000"/>
                <w:sz w:val="22"/>
                <w:szCs w:val="22"/>
              </w:rPr>
              <w:t>.</w:t>
            </w:r>
          </w:p>
        </w:tc>
      </w:tr>
    </w:tbl>
    <w:p w:rsidR="00F930A9" w:rsidRDefault="00F930A9" w:rsidP="00225B53">
      <w:pPr>
        <w:spacing w:after="200" w:line="276" w:lineRule="auto"/>
        <w:rPr>
          <w:rFonts w:ascii="Arial" w:hAnsi="Arial" w:cs="Arial"/>
          <w:b/>
          <w:color w:val="000000" w:themeColor="text1"/>
        </w:rPr>
      </w:pPr>
    </w:p>
    <w:p w:rsidR="00F930A9" w:rsidRDefault="00F930A9" w:rsidP="00225B53">
      <w:pPr>
        <w:spacing w:after="200" w:line="276" w:lineRule="auto"/>
        <w:rPr>
          <w:rFonts w:ascii="Arial" w:hAnsi="Arial" w:cs="Arial"/>
          <w:b/>
          <w:color w:val="000000" w:themeColor="text1"/>
        </w:rPr>
      </w:pPr>
    </w:p>
    <w:p w:rsidR="00F930A9" w:rsidRDefault="00F930A9" w:rsidP="00225B53">
      <w:pPr>
        <w:spacing w:after="200" w:line="276" w:lineRule="auto"/>
        <w:rPr>
          <w:rFonts w:ascii="Arial" w:hAnsi="Arial" w:cs="Arial"/>
          <w:b/>
          <w:color w:val="000000" w:themeColor="text1"/>
        </w:rPr>
      </w:pPr>
    </w:p>
    <w:sectPr w:rsidR="00F930A9"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3C" w:rsidRDefault="00A55B3C" w:rsidP="0094204C">
      <w:r>
        <w:separator/>
      </w:r>
    </w:p>
  </w:endnote>
  <w:endnote w:type="continuationSeparator" w:id="0">
    <w:p w:rsidR="00A55B3C" w:rsidRDefault="00A55B3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3D2E2D" w:rsidRDefault="003D2E2D">
        <w:pPr>
          <w:pStyle w:val="Footer"/>
          <w:jc w:val="right"/>
        </w:pPr>
        <w:r>
          <w:fldChar w:fldCharType="begin"/>
        </w:r>
        <w:r>
          <w:instrText xml:space="preserve"> PAGE   \* MERGEFORMAT </w:instrText>
        </w:r>
        <w:r>
          <w:fldChar w:fldCharType="separate"/>
        </w:r>
        <w:r w:rsidR="006F2491">
          <w:rPr>
            <w:noProof/>
          </w:rPr>
          <w:t>14</w:t>
        </w:r>
        <w:r>
          <w:rPr>
            <w:noProof/>
          </w:rPr>
          <w:fldChar w:fldCharType="end"/>
        </w:r>
      </w:p>
    </w:sdtContent>
  </w:sdt>
  <w:p w:rsidR="003D2E2D" w:rsidRDefault="003D2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3C" w:rsidRDefault="00A55B3C" w:rsidP="0094204C">
      <w:r>
        <w:separator/>
      </w:r>
    </w:p>
  </w:footnote>
  <w:footnote w:type="continuationSeparator" w:id="0">
    <w:p w:rsidR="00A55B3C" w:rsidRDefault="00A55B3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1F07D56"/>
    <w:multiLevelType w:val="hybridMultilevel"/>
    <w:tmpl w:val="777660E8"/>
    <w:lvl w:ilvl="0" w:tplc="5A70D78A">
      <w:start w:val="1"/>
      <w:numFmt w:val="bullet"/>
      <w:lvlText w:val=""/>
      <w:lvlJc w:val="left"/>
      <w:pPr>
        <w:ind w:left="720"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0368B"/>
    <w:multiLevelType w:val="hybridMultilevel"/>
    <w:tmpl w:val="6E7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F4C21"/>
    <w:multiLevelType w:val="hybridMultilevel"/>
    <w:tmpl w:val="929C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1A1893"/>
    <w:multiLevelType w:val="hybridMultilevel"/>
    <w:tmpl w:val="F572C120"/>
    <w:lvl w:ilvl="0" w:tplc="9C34135C">
      <w:start w:val="1"/>
      <w:numFmt w:val="decimal"/>
      <w:suff w:val="space"/>
      <w:lvlText w:val="%1)"/>
      <w:lvlJc w:val="left"/>
      <w:pPr>
        <w:ind w:left="864" w:hanging="360"/>
      </w:pPr>
      <w:rPr>
        <w:rFonts w:hint="default"/>
        <w:b w:val="0"/>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13887C1C"/>
    <w:multiLevelType w:val="hybridMultilevel"/>
    <w:tmpl w:val="11BE25F8"/>
    <w:lvl w:ilvl="0" w:tplc="5CDCF6D2">
      <w:start w:val="1"/>
      <w:numFmt w:val="decimal"/>
      <w:lvlText w:val="%1."/>
      <w:lvlJc w:val="left"/>
      <w:pPr>
        <w:ind w:left="36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E33459"/>
    <w:multiLevelType w:val="hybridMultilevel"/>
    <w:tmpl w:val="4A924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F97B79"/>
    <w:multiLevelType w:val="hybridMultilevel"/>
    <w:tmpl w:val="4A924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C506B"/>
    <w:multiLevelType w:val="hybridMultilevel"/>
    <w:tmpl w:val="DC7E8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F47751"/>
    <w:multiLevelType w:val="hybridMultilevel"/>
    <w:tmpl w:val="A01CC620"/>
    <w:lvl w:ilvl="0" w:tplc="128A7610">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nsid w:val="31746184"/>
    <w:multiLevelType w:val="hybridMultilevel"/>
    <w:tmpl w:val="139003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856B96"/>
    <w:multiLevelType w:val="hybridMultilevel"/>
    <w:tmpl w:val="F572C120"/>
    <w:lvl w:ilvl="0" w:tplc="9C34135C">
      <w:start w:val="1"/>
      <w:numFmt w:val="decimal"/>
      <w:suff w:val="space"/>
      <w:lvlText w:val="%1)"/>
      <w:lvlJc w:val="left"/>
      <w:pPr>
        <w:ind w:left="864" w:hanging="360"/>
      </w:pPr>
      <w:rPr>
        <w:rFonts w:hint="default"/>
        <w:b w:val="0"/>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A0284B"/>
    <w:multiLevelType w:val="hybridMultilevel"/>
    <w:tmpl w:val="BE7C3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2D360A"/>
    <w:multiLevelType w:val="hybridMultilevel"/>
    <w:tmpl w:val="698CB8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D16DB9"/>
    <w:multiLevelType w:val="hybridMultilevel"/>
    <w:tmpl w:val="35F8F516"/>
    <w:lvl w:ilvl="0" w:tplc="5CDCF6D2">
      <w:start w:val="1"/>
      <w:numFmt w:val="decimal"/>
      <w:lvlText w:val="%1."/>
      <w:lvlJc w:val="left"/>
      <w:pPr>
        <w:ind w:left="432" w:hanging="360"/>
      </w:pPr>
      <w:rPr>
        <w:sz w:val="18"/>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512105"/>
    <w:multiLevelType w:val="hybridMultilevel"/>
    <w:tmpl w:val="43E037FC"/>
    <w:lvl w:ilvl="0" w:tplc="118A1800">
      <w:start w:val="1"/>
      <w:numFmt w:val="decimal"/>
      <w:lvlText w:val="%1."/>
      <w:lvlJc w:val="left"/>
      <w:pPr>
        <w:ind w:left="360" w:hanging="360"/>
      </w:pPr>
      <w:rPr>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8">
    <w:nsid w:val="556B3D14"/>
    <w:multiLevelType w:val="hybridMultilevel"/>
    <w:tmpl w:val="06BEFB60"/>
    <w:lvl w:ilvl="0" w:tplc="5CDCF6D2">
      <w:start w:val="1"/>
      <w:numFmt w:val="decimal"/>
      <w:lvlText w:val="%1."/>
      <w:lvlJc w:val="left"/>
      <w:pPr>
        <w:ind w:left="360" w:hanging="360"/>
      </w:pPr>
      <w:rPr>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F77C95"/>
    <w:multiLevelType w:val="hybridMultilevel"/>
    <w:tmpl w:val="576E7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875867"/>
    <w:multiLevelType w:val="hybridMultilevel"/>
    <w:tmpl w:val="C4605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985728"/>
    <w:multiLevelType w:val="hybridMultilevel"/>
    <w:tmpl w:val="C756B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B626E5"/>
    <w:multiLevelType w:val="hybridMultilevel"/>
    <w:tmpl w:val="06BEFB60"/>
    <w:lvl w:ilvl="0" w:tplc="5CDCF6D2">
      <w:start w:val="1"/>
      <w:numFmt w:val="decimal"/>
      <w:lvlText w:val="%1."/>
      <w:lvlJc w:val="left"/>
      <w:pPr>
        <w:ind w:left="360" w:hanging="360"/>
      </w:pPr>
      <w:rPr>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B838C7"/>
    <w:multiLevelType w:val="hybridMultilevel"/>
    <w:tmpl w:val="DDBAB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F13809"/>
    <w:multiLevelType w:val="hybridMultilevel"/>
    <w:tmpl w:val="DB7A8360"/>
    <w:lvl w:ilvl="0" w:tplc="5CDCF6D2">
      <w:start w:val="1"/>
      <w:numFmt w:val="decimal"/>
      <w:lvlText w:val="%1."/>
      <w:lvlJc w:val="left"/>
      <w:pPr>
        <w:ind w:left="36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C654F9"/>
    <w:multiLevelType w:val="hybridMultilevel"/>
    <w:tmpl w:val="C4605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CF2FAC"/>
    <w:multiLevelType w:val="hybridMultilevel"/>
    <w:tmpl w:val="11CC39B2"/>
    <w:lvl w:ilvl="0" w:tplc="5CDCF6D2">
      <w:start w:val="1"/>
      <w:numFmt w:val="decimal"/>
      <w:lvlText w:val="%1."/>
      <w:lvlJc w:val="left"/>
      <w:pPr>
        <w:ind w:left="36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14"/>
  </w:num>
  <w:num w:numId="4">
    <w:abstractNumId w:val="24"/>
  </w:num>
  <w:num w:numId="5">
    <w:abstractNumId w:val="7"/>
  </w:num>
  <w:num w:numId="6">
    <w:abstractNumId w:val="18"/>
  </w:num>
  <w:num w:numId="7">
    <w:abstractNumId w:val="34"/>
  </w:num>
  <w:num w:numId="8">
    <w:abstractNumId w:val="27"/>
  </w:num>
  <w:num w:numId="9">
    <w:abstractNumId w:val="2"/>
  </w:num>
  <w:num w:numId="10">
    <w:abstractNumId w:val="37"/>
  </w:num>
  <w:num w:numId="11">
    <w:abstractNumId w:val="0"/>
  </w:num>
  <w:num w:numId="12">
    <w:abstractNumId w:val="30"/>
  </w:num>
  <w:num w:numId="13">
    <w:abstractNumId w:val="20"/>
  </w:num>
  <w:num w:numId="14">
    <w:abstractNumId w:val="8"/>
  </w:num>
  <w:num w:numId="15">
    <w:abstractNumId w:val="13"/>
  </w:num>
  <w:num w:numId="16">
    <w:abstractNumId w:val="5"/>
  </w:num>
  <w:num w:numId="17">
    <w:abstractNumId w:val="1"/>
  </w:num>
  <w:num w:numId="18">
    <w:abstractNumId w:val="17"/>
  </w:num>
  <w:num w:numId="19">
    <w:abstractNumId w:val="15"/>
  </w:num>
  <w:num w:numId="20">
    <w:abstractNumId w:val="25"/>
  </w:num>
  <w:num w:numId="21">
    <w:abstractNumId w:val="3"/>
  </w:num>
  <w:num w:numId="22">
    <w:abstractNumId w:val="26"/>
  </w:num>
  <w:num w:numId="23">
    <w:abstractNumId w:val="28"/>
  </w:num>
  <w:num w:numId="24">
    <w:abstractNumId w:val="6"/>
  </w:num>
  <w:num w:numId="25">
    <w:abstractNumId w:val="36"/>
  </w:num>
  <w:num w:numId="26">
    <w:abstractNumId w:val="23"/>
  </w:num>
  <w:num w:numId="27">
    <w:abstractNumId w:val="39"/>
  </w:num>
  <w:num w:numId="28">
    <w:abstractNumId w:val="29"/>
  </w:num>
  <w:num w:numId="29">
    <w:abstractNumId w:val="32"/>
  </w:num>
  <w:num w:numId="30">
    <w:abstractNumId w:val="22"/>
  </w:num>
  <w:num w:numId="31">
    <w:abstractNumId w:val="33"/>
  </w:num>
  <w:num w:numId="32">
    <w:abstractNumId w:val="21"/>
  </w:num>
  <w:num w:numId="33">
    <w:abstractNumId w:val="35"/>
  </w:num>
  <w:num w:numId="34">
    <w:abstractNumId w:val="12"/>
  </w:num>
  <w:num w:numId="35">
    <w:abstractNumId w:val="31"/>
  </w:num>
  <w:num w:numId="36">
    <w:abstractNumId w:val="16"/>
  </w:num>
  <w:num w:numId="37">
    <w:abstractNumId w:val="4"/>
  </w:num>
  <w:num w:numId="38">
    <w:abstractNumId w:val="10"/>
  </w:num>
  <w:num w:numId="39">
    <w:abstractNumId w:val="9"/>
  </w:num>
  <w:num w:numId="40">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129"/>
    <w:rsid w:val="000032C7"/>
    <w:rsid w:val="00023E7A"/>
    <w:rsid w:val="000279EB"/>
    <w:rsid w:val="000337E6"/>
    <w:rsid w:val="00034CE6"/>
    <w:rsid w:val="00036DF9"/>
    <w:rsid w:val="00037073"/>
    <w:rsid w:val="00054BFD"/>
    <w:rsid w:val="00056964"/>
    <w:rsid w:val="000616F3"/>
    <w:rsid w:val="00063778"/>
    <w:rsid w:val="00065129"/>
    <w:rsid w:val="000738FE"/>
    <w:rsid w:val="00074BD5"/>
    <w:rsid w:val="00075EFA"/>
    <w:rsid w:val="00080933"/>
    <w:rsid w:val="00097843"/>
    <w:rsid w:val="000A089D"/>
    <w:rsid w:val="000A2A44"/>
    <w:rsid w:val="000A2C70"/>
    <w:rsid w:val="000A4EE0"/>
    <w:rsid w:val="000B0D23"/>
    <w:rsid w:val="000B261C"/>
    <w:rsid w:val="000B3FD6"/>
    <w:rsid w:val="000D1111"/>
    <w:rsid w:val="000D3A39"/>
    <w:rsid w:val="000D722B"/>
    <w:rsid w:val="000E4EFE"/>
    <w:rsid w:val="000F0AF3"/>
    <w:rsid w:val="000F154F"/>
    <w:rsid w:val="000F1823"/>
    <w:rsid w:val="000F21F2"/>
    <w:rsid w:val="000F2F76"/>
    <w:rsid w:val="000F4249"/>
    <w:rsid w:val="000F4830"/>
    <w:rsid w:val="00100C45"/>
    <w:rsid w:val="0010227C"/>
    <w:rsid w:val="001026AA"/>
    <w:rsid w:val="00115E77"/>
    <w:rsid w:val="001201D5"/>
    <w:rsid w:val="00120277"/>
    <w:rsid w:val="00120E81"/>
    <w:rsid w:val="00121AE9"/>
    <w:rsid w:val="001240D0"/>
    <w:rsid w:val="001324D2"/>
    <w:rsid w:val="00133ED6"/>
    <w:rsid w:val="00141F40"/>
    <w:rsid w:val="00142776"/>
    <w:rsid w:val="00143DD8"/>
    <w:rsid w:val="00151572"/>
    <w:rsid w:val="001532B7"/>
    <w:rsid w:val="001560EA"/>
    <w:rsid w:val="001628B1"/>
    <w:rsid w:val="00174C4B"/>
    <w:rsid w:val="00176CC5"/>
    <w:rsid w:val="001803A0"/>
    <w:rsid w:val="00181457"/>
    <w:rsid w:val="00183806"/>
    <w:rsid w:val="00183A7F"/>
    <w:rsid w:val="00184AE5"/>
    <w:rsid w:val="0018751E"/>
    <w:rsid w:val="0018798A"/>
    <w:rsid w:val="00190F5C"/>
    <w:rsid w:val="0019135D"/>
    <w:rsid w:val="00195B7B"/>
    <w:rsid w:val="00197EE3"/>
    <w:rsid w:val="001A1B67"/>
    <w:rsid w:val="001A2E6B"/>
    <w:rsid w:val="001A7AF7"/>
    <w:rsid w:val="001B2147"/>
    <w:rsid w:val="001B45D5"/>
    <w:rsid w:val="001B571A"/>
    <w:rsid w:val="001B6007"/>
    <w:rsid w:val="001B61EA"/>
    <w:rsid w:val="001B6764"/>
    <w:rsid w:val="001C202C"/>
    <w:rsid w:val="001C42D0"/>
    <w:rsid w:val="001C5DC3"/>
    <w:rsid w:val="001D3E1D"/>
    <w:rsid w:val="001D5757"/>
    <w:rsid w:val="001D7080"/>
    <w:rsid w:val="001D736E"/>
    <w:rsid w:val="001E0764"/>
    <w:rsid w:val="001E6B5A"/>
    <w:rsid w:val="001E7137"/>
    <w:rsid w:val="001F4B9E"/>
    <w:rsid w:val="002105E7"/>
    <w:rsid w:val="00210FF3"/>
    <w:rsid w:val="002110EE"/>
    <w:rsid w:val="0021285D"/>
    <w:rsid w:val="00215538"/>
    <w:rsid w:val="002245AB"/>
    <w:rsid w:val="00225B53"/>
    <w:rsid w:val="0022692B"/>
    <w:rsid w:val="002315EE"/>
    <w:rsid w:val="0023421E"/>
    <w:rsid w:val="00235BE1"/>
    <w:rsid w:val="0025548D"/>
    <w:rsid w:val="00255C18"/>
    <w:rsid w:val="00255F7D"/>
    <w:rsid w:val="00256114"/>
    <w:rsid w:val="0025618C"/>
    <w:rsid w:val="002577BD"/>
    <w:rsid w:val="00262914"/>
    <w:rsid w:val="00262EFB"/>
    <w:rsid w:val="002641D9"/>
    <w:rsid w:val="00265A99"/>
    <w:rsid w:val="00266F2F"/>
    <w:rsid w:val="0026791C"/>
    <w:rsid w:val="002739E2"/>
    <w:rsid w:val="00276B75"/>
    <w:rsid w:val="00280C60"/>
    <w:rsid w:val="00281C63"/>
    <w:rsid w:val="0028603C"/>
    <w:rsid w:val="002922CE"/>
    <w:rsid w:val="00293D8D"/>
    <w:rsid w:val="002A09A5"/>
    <w:rsid w:val="002A1D8C"/>
    <w:rsid w:val="002B45DC"/>
    <w:rsid w:val="002B5EA0"/>
    <w:rsid w:val="002B5F38"/>
    <w:rsid w:val="002C1797"/>
    <w:rsid w:val="002C2F32"/>
    <w:rsid w:val="002C39BF"/>
    <w:rsid w:val="002C45ED"/>
    <w:rsid w:val="002C56AC"/>
    <w:rsid w:val="002D1DFE"/>
    <w:rsid w:val="002D2748"/>
    <w:rsid w:val="002D3CAD"/>
    <w:rsid w:val="002D428E"/>
    <w:rsid w:val="002E175B"/>
    <w:rsid w:val="002E28B0"/>
    <w:rsid w:val="002E548B"/>
    <w:rsid w:val="002E5D65"/>
    <w:rsid w:val="002E6B01"/>
    <w:rsid w:val="002F63A2"/>
    <w:rsid w:val="00303041"/>
    <w:rsid w:val="003041DD"/>
    <w:rsid w:val="00305AE1"/>
    <w:rsid w:val="0030733F"/>
    <w:rsid w:val="00307A43"/>
    <w:rsid w:val="00315CE8"/>
    <w:rsid w:val="0031626A"/>
    <w:rsid w:val="00320CDE"/>
    <w:rsid w:val="00320DF3"/>
    <w:rsid w:val="003233E7"/>
    <w:rsid w:val="003254BC"/>
    <w:rsid w:val="00330692"/>
    <w:rsid w:val="00337A3A"/>
    <w:rsid w:val="003436B9"/>
    <w:rsid w:val="003454F6"/>
    <w:rsid w:val="00346919"/>
    <w:rsid w:val="00350D53"/>
    <w:rsid w:val="003641BA"/>
    <w:rsid w:val="00372B02"/>
    <w:rsid w:val="00377628"/>
    <w:rsid w:val="0037786D"/>
    <w:rsid w:val="00377D40"/>
    <w:rsid w:val="00397BAC"/>
    <w:rsid w:val="003A298D"/>
    <w:rsid w:val="003B2034"/>
    <w:rsid w:val="003B5176"/>
    <w:rsid w:val="003B5F45"/>
    <w:rsid w:val="003B6EA6"/>
    <w:rsid w:val="003C17F6"/>
    <w:rsid w:val="003C1C8E"/>
    <w:rsid w:val="003C4B2F"/>
    <w:rsid w:val="003D2587"/>
    <w:rsid w:val="003D2E2D"/>
    <w:rsid w:val="003D6946"/>
    <w:rsid w:val="003D6D6E"/>
    <w:rsid w:val="003E791C"/>
    <w:rsid w:val="00404810"/>
    <w:rsid w:val="004118FA"/>
    <w:rsid w:val="0041271F"/>
    <w:rsid w:val="00413866"/>
    <w:rsid w:val="00414645"/>
    <w:rsid w:val="00414C21"/>
    <w:rsid w:val="00423FAC"/>
    <w:rsid w:val="00424E5D"/>
    <w:rsid w:val="00425F46"/>
    <w:rsid w:val="00434F56"/>
    <w:rsid w:val="004359FC"/>
    <w:rsid w:val="004461D5"/>
    <w:rsid w:val="004467C4"/>
    <w:rsid w:val="00450453"/>
    <w:rsid w:val="004537FA"/>
    <w:rsid w:val="00455833"/>
    <w:rsid w:val="004604FB"/>
    <w:rsid w:val="00461386"/>
    <w:rsid w:val="00462D00"/>
    <w:rsid w:val="00470DD8"/>
    <w:rsid w:val="004710A6"/>
    <w:rsid w:val="004712EB"/>
    <w:rsid w:val="00476425"/>
    <w:rsid w:val="0048088F"/>
    <w:rsid w:val="00480BB2"/>
    <w:rsid w:val="004818E1"/>
    <w:rsid w:val="00481A7E"/>
    <w:rsid w:val="0048427F"/>
    <w:rsid w:val="00484407"/>
    <w:rsid w:val="004921EF"/>
    <w:rsid w:val="00495C9D"/>
    <w:rsid w:val="00497536"/>
    <w:rsid w:val="004A692C"/>
    <w:rsid w:val="004B7492"/>
    <w:rsid w:val="004C0129"/>
    <w:rsid w:val="004C0EC3"/>
    <w:rsid w:val="004C2B30"/>
    <w:rsid w:val="004C52FC"/>
    <w:rsid w:val="004C7DB2"/>
    <w:rsid w:val="004D24D5"/>
    <w:rsid w:val="004D32E6"/>
    <w:rsid w:val="004D3BE1"/>
    <w:rsid w:val="004D3C8C"/>
    <w:rsid w:val="004D531F"/>
    <w:rsid w:val="004E1E0C"/>
    <w:rsid w:val="004E47AA"/>
    <w:rsid w:val="004E4BD6"/>
    <w:rsid w:val="004E6CBB"/>
    <w:rsid w:val="004F41D5"/>
    <w:rsid w:val="004F438D"/>
    <w:rsid w:val="00503E5C"/>
    <w:rsid w:val="0051294F"/>
    <w:rsid w:val="00516463"/>
    <w:rsid w:val="00520FBE"/>
    <w:rsid w:val="0052152C"/>
    <w:rsid w:val="00542244"/>
    <w:rsid w:val="0054350A"/>
    <w:rsid w:val="005531E8"/>
    <w:rsid w:val="00556037"/>
    <w:rsid w:val="00560A9A"/>
    <w:rsid w:val="005674F9"/>
    <w:rsid w:val="00573ECD"/>
    <w:rsid w:val="00585766"/>
    <w:rsid w:val="005863ED"/>
    <w:rsid w:val="005864A4"/>
    <w:rsid w:val="005918B2"/>
    <w:rsid w:val="0059233A"/>
    <w:rsid w:val="00592AAA"/>
    <w:rsid w:val="00592DD4"/>
    <w:rsid w:val="00597F85"/>
    <w:rsid w:val="005B2484"/>
    <w:rsid w:val="005C53A6"/>
    <w:rsid w:val="005D19D9"/>
    <w:rsid w:val="005F2765"/>
    <w:rsid w:val="005F5F7E"/>
    <w:rsid w:val="005F6B5B"/>
    <w:rsid w:val="005F7377"/>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0D9C"/>
    <w:rsid w:val="00673CDD"/>
    <w:rsid w:val="00674708"/>
    <w:rsid w:val="00677703"/>
    <w:rsid w:val="006835C1"/>
    <w:rsid w:val="00690A3D"/>
    <w:rsid w:val="0069284B"/>
    <w:rsid w:val="006A2AA3"/>
    <w:rsid w:val="006A3FB5"/>
    <w:rsid w:val="006A745F"/>
    <w:rsid w:val="006B5D02"/>
    <w:rsid w:val="006B6194"/>
    <w:rsid w:val="006C142B"/>
    <w:rsid w:val="006C28B1"/>
    <w:rsid w:val="006C3259"/>
    <w:rsid w:val="006C4C0B"/>
    <w:rsid w:val="006C4F5E"/>
    <w:rsid w:val="006D67EB"/>
    <w:rsid w:val="006E3686"/>
    <w:rsid w:val="006F0183"/>
    <w:rsid w:val="006F2491"/>
    <w:rsid w:val="00701AFF"/>
    <w:rsid w:val="00706254"/>
    <w:rsid w:val="007145A3"/>
    <w:rsid w:val="00716A26"/>
    <w:rsid w:val="00740D35"/>
    <w:rsid w:val="00746675"/>
    <w:rsid w:val="00751FC5"/>
    <w:rsid w:val="00770348"/>
    <w:rsid w:val="007767D4"/>
    <w:rsid w:val="007812FB"/>
    <w:rsid w:val="00781DA4"/>
    <w:rsid w:val="007825CC"/>
    <w:rsid w:val="007856A2"/>
    <w:rsid w:val="00785A65"/>
    <w:rsid w:val="0078669D"/>
    <w:rsid w:val="00786F00"/>
    <w:rsid w:val="0078733E"/>
    <w:rsid w:val="00791FF2"/>
    <w:rsid w:val="0079281D"/>
    <w:rsid w:val="00792B29"/>
    <w:rsid w:val="00794EA2"/>
    <w:rsid w:val="007A43CE"/>
    <w:rsid w:val="007A5828"/>
    <w:rsid w:val="007B4F64"/>
    <w:rsid w:val="007C1FEF"/>
    <w:rsid w:val="007C2A10"/>
    <w:rsid w:val="007C3A6B"/>
    <w:rsid w:val="007C46D3"/>
    <w:rsid w:val="007C74F5"/>
    <w:rsid w:val="007E0F46"/>
    <w:rsid w:val="007E21DF"/>
    <w:rsid w:val="007E36F4"/>
    <w:rsid w:val="007E3C05"/>
    <w:rsid w:val="007F3D9F"/>
    <w:rsid w:val="007F45E6"/>
    <w:rsid w:val="007F66F9"/>
    <w:rsid w:val="0080292B"/>
    <w:rsid w:val="008034BE"/>
    <w:rsid w:val="008056C5"/>
    <w:rsid w:val="00805C23"/>
    <w:rsid w:val="00807113"/>
    <w:rsid w:val="00817DDA"/>
    <w:rsid w:val="00817ED4"/>
    <w:rsid w:val="00821011"/>
    <w:rsid w:val="008258DA"/>
    <w:rsid w:val="00827AE5"/>
    <w:rsid w:val="00830604"/>
    <w:rsid w:val="00847243"/>
    <w:rsid w:val="0085378C"/>
    <w:rsid w:val="008642E1"/>
    <w:rsid w:val="00866AD4"/>
    <w:rsid w:val="00875A7C"/>
    <w:rsid w:val="0087612F"/>
    <w:rsid w:val="00877383"/>
    <w:rsid w:val="00880686"/>
    <w:rsid w:val="008836F4"/>
    <w:rsid w:val="008860C1"/>
    <w:rsid w:val="008909D4"/>
    <w:rsid w:val="008942FA"/>
    <w:rsid w:val="00897A68"/>
    <w:rsid w:val="008A2B7C"/>
    <w:rsid w:val="008B25A5"/>
    <w:rsid w:val="008B52A0"/>
    <w:rsid w:val="008D4D55"/>
    <w:rsid w:val="008E063A"/>
    <w:rsid w:val="008F140E"/>
    <w:rsid w:val="008F3D47"/>
    <w:rsid w:val="008F41A6"/>
    <w:rsid w:val="008F67F3"/>
    <w:rsid w:val="009108ED"/>
    <w:rsid w:val="00915CDA"/>
    <w:rsid w:val="00916E6B"/>
    <w:rsid w:val="00916E8D"/>
    <w:rsid w:val="00925394"/>
    <w:rsid w:val="0092540D"/>
    <w:rsid w:val="009268A3"/>
    <w:rsid w:val="009346EF"/>
    <w:rsid w:val="0094204C"/>
    <w:rsid w:val="00943C5F"/>
    <w:rsid w:val="00952FA6"/>
    <w:rsid w:val="00954382"/>
    <w:rsid w:val="00963DD8"/>
    <w:rsid w:val="00966427"/>
    <w:rsid w:val="009679F5"/>
    <w:rsid w:val="00976BE4"/>
    <w:rsid w:val="009778D1"/>
    <w:rsid w:val="00981D62"/>
    <w:rsid w:val="00985A48"/>
    <w:rsid w:val="00985E94"/>
    <w:rsid w:val="00993A42"/>
    <w:rsid w:val="009A2F4E"/>
    <w:rsid w:val="009A5A54"/>
    <w:rsid w:val="009A616E"/>
    <w:rsid w:val="009A69F0"/>
    <w:rsid w:val="009C1092"/>
    <w:rsid w:val="009C1284"/>
    <w:rsid w:val="009D0E12"/>
    <w:rsid w:val="009D4417"/>
    <w:rsid w:val="009D4970"/>
    <w:rsid w:val="009E19B3"/>
    <w:rsid w:val="009E2519"/>
    <w:rsid w:val="009E3F3C"/>
    <w:rsid w:val="009F2769"/>
    <w:rsid w:val="009F44E5"/>
    <w:rsid w:val="009F71F8"/>
    <w:rsid w:val="00A011DE"/>
    <w:rsid w:val="00A03C1A"/>
    <w:rsid w:val="00A11155"/>
    <w:rsid w:val="00A14B89"/>
    <w:rsid w:val="00A201E2"/>
    <w:rsid w:val="00A21E6E"/>
    <w:rsid w:val="00A26462"/>
    <w:rsid w:val="00A279B7"/>
    <w:rsid w:val="00A316A8"/>
    <w:rsid w:val="00A34037"/>
    <w:rsid w:val="00A341DF"/>
    <w:rsid w:val="00A36DEE"/>
    <w:rsid w:val="00A51345"/>
    <w:rsid w:val="00A54831"/>
    <w:rsid w:val="00A55B3C"/>
    <w:rsid w:val="00A6078F"/>
    <w:rsid w:val="00A62968"/>
    <w:rsid w:val="00A63ACE"/>
    <w:rsid w:val="00A66F6D"/>
    <w:rsid w:val="00A827B9"/>
    <w:rsid w:val="00A8476F"/>
    <w:rsid w:val="00AA1E84"/>
    <w:rsid w:val="00AB0734"/>
    <w:rsid w:val="00AC0386"/>
    <w:rsid w:val="00AC62F8"/>
    <w:rsid w:val="00AD4FA7"/>
    <w:rsid w:val="00AE4AD2"/>
    <w:rsid w:val="00AE5F43"/>
    <w:rsid w:val="00AF1271"/>
    <w:rsid w:val="00AF6A23"/>
    <w:rsid w:val="00B11F28"/>
    <w:rsid w:val="00B23418"/>
    <w:rsid w:val="00B27095"/>
    <w:rsid w:val="00B31728"/>
    <w:rsid w:val="00B34F9E"/>
    <w:rsid w:val="00B42C55"/>
    <w:rsid w:val="00B44B23"/>
    <w:rsid w:val="00B4625A"/>
    <w:rsid w:val="00B50893"/>
    <w:rsid w:val="00B56929"/>
    <w:rsid w:val="00B608D5"/>
    <w:rsid w:val="00B61D81"/>
    <w:rsid w:val="00B6642B"/>
    <w:rsid w:val="00B700A5"/>
    <w:rsid w:val="00B71307"/>
    <w:rsid w:val="00B75DD0"/>
    <w:rsid w:val="00B764F8"/>
    <w:rsid w:val="00B81607"/>
    <w:rsid w:val="00B8227E"/>
    <w:rsid w:val="00B835EE"/>
    <w:rsid w:val="00B90F20"/>
    <w:rsid w:val="00B91F1E"/>
    <w:rsid w:val="00BA1B67"/>
    <w:rsid w:val="00BA3246"/>
    <w:rsid w:val="00BA411F"/>
    <w:rsid w:val="00BA527A"/>
    <w:rsid w:val="00BA56FF"/>
    <w:rsid w:val="00BB272C"/>
    <w:rsid w:val="00BB28CF"/>
    <w:rsid w:val="00BB3C33"/>
    <w:rsid w:val="00BB4ABC"/>
    <w:rsid w:val="00BB4C9F"/>
    <w:rsid w:val="00BB5574"/>
    <w:rsid w:val="00BC12BF"/>
    <w:rsid w:val="00BC22A3"/>
    <w:rsid w:val="00BC5060"/>
    <w:rsid w:val="00BC5FF1"/>
    <w:rsid w:val="00BC6C11"/>
    <w:rsid w:val="00BD2C4F"/>
    <w:rsid w:val="00BD3EF3"/>
    <w:rsid w:val="00BE51FF"/>
    <w:rsid w:val="00BF3561"/>
    <w:rsid w:val="00BF4A05"/>
    <w:rsid w:val="00BF556C"/>
    <w:rsid w:val="00BF788F"/>
    <w:rsid w:val="00C01CD8"/>
    <w:rsid w:val="00C05015"/>
    <w:rsid w:val="00C05EFD"/>
    <w:rsid w:val="00C10E68"/>
    <w:rsid w:val="00C22083"/>
    <w:rsid w:val="00C23C6D"/>
    <w:rsid w:val="00C32DEA"/>
    <w:rsid w:val="00C45053"/>
    <w:rsid w:val="00C50A91"/>
    <w:rsid w:val="00C52D74"/>
    <w:rsid w:val="00C5365F"/>
    <w:rsid w:val="00C537BC"/>
    <w:rsid w:val="00C56C48"/>
    <w:rsid w:val="00C616FD"/>
    <w:rsid w:val="00C63B58"/>
    <w:rsid w:val="00C7001F"/>
    <w:rsid w:val="00C71F16"/>
    <w:rsid w:val="00C77723"/>
    <w:rsid w:val="00C800A9"/>
    <w:rsid w:val="00C80222"/>
    <w:rsid w:val="00C84E44"/>
    <w:rsid w:val="00C86826"/>
    <w:rsid w:val="00C86D2C"/>
    <w:rsid w:val="00C90C76"/>
    <w:rsid w:val="00C91FC7"/>
    <w:rsid w:val="00C9326D"/>
    <w:rsid w:val="00CA10D7"/>
    <w:rsid w:val="00CB09E0"/>
    <w:rsid w:val="00CC0679"/>
    <w:rsid w:val="00CC0757"/>
    <w:rsid w:val="00CC582B"/>
    <w:rsid w:val="00CC66AD"/>
    <w:rsid w:val="00CC69E8"/>
    <w:rsid w:val="00CC6AF3"/>
    <w:rsid w:val="00CD0A81"/>
    <w:rsid w:val="00CD2613"/>
    <w:rsid w:val="00CE06A2"/>
    <w:rsid w:val="00CE118B"/>
    <w:rsid w:val="00CF0112"/>
    <w:rsid w:val="00CF34BC"/>
    <w:rsid w:val="00CF7EBA"/>
    <w:rsid w:val="00D0057F"/>
    <w:rsid w:val="00D069CC"/>
    <w:rsid w:val="00D07030"/>
    <w:rsid w:val="00D15F96"/>
    <w:rsid w:val="00D23E74"/>
    <w:rsid w:val="00D31DDA"/>
    <w:rsid w:val="00D44D7D"/>
    <w:rsid w:val="00D52978"/>
    <w:rsid w:val="00D57E53"/>
    <w:rsid w:val="00D609C0"/>
    <w:rsid w:val="00D60F74"/>
    <w:rsid w:val="00D632DC"/>
    <w:rsid w:val="00D708C3"/>
    <w:rsid w:val="00D72CCC"/>
    <w:rsid w:val="00D73E22"/>
    <w:rsid w:val="00D850D0"/>
    <w:rsid w:val="00D9642E"/>
    <w:rsid w:val="00DA03C5"/>
    <w:rsid w:val="00DA5E37"/>
    <w:rsid w:val="00DA7FA2"/>
    <w:rsid w:val="00DB041B"/>
    <w:rsid w:val="00DB14D4"/>
    <w:rsid w:val="00DB17B2"/>
    <w:rsid w:val="00DC0672"/>
    <w:rsid w:val="00DC32BF"/>
    <w:rsid w:val="00DC38CE"/>
    <w:rsid w:val="00DC5CEE"/>
    <w:rsid w:val="00DC7E3C"/>
    <w:rsid w:val="00DD0726"/>
    <w:rsid w:val="00DD42DB"/>
    <w:rsid w:val="00DE276D"/>
    <w:rsid w:val="00DF5973"/>
    <w:rsid w:val="00DF738A"/>
    <w:rsid w:val="00DF7501"/>
    <w:rsid w:val="00E12A67"/>
    <w:rsid w:val="00E12E4F"/>
    <w:rsid w:val="00E13C55"/>
    <w:rsid w:val="00E149A6"/>
    <w:rsid w:val="00E14C90"/>
    <w:rsid w:val="00E16205"/>
    <w:rsid w:val="00E254D9"/>
    <w:rsid w:val="00E25ACC"/>
    <w:rsid w:val="00E27721"/>
    <w:rsid w:val="00E3280B"/>
    <w:rsid w:val="00E4425B"/>
    <w:rsid w:val="00E47A53"/>
    <w:rsid w:val="00E501C6"/>
    <w:rsid w:val="00E55AD1"/>
    <w:rsid w:val="00E642B3"/>
    <w:rsid w:val="00E66EBA"/>
    <w:rsid w:val="00E7049B"/>
    <w:rsid w:val="00E727BB"/>
    <w:rsid w:val="00E727F2"/>
    <w:rsid w:val="00E73A43"/>
    <w:rsid w:val="00E749F1"/>
    <w:rsid w:val="00E87116"/>
    <w:rsid w:val="00E90F22"/>
    <w:rsid w:val="00E96021"/>
    <w:rsid w:val="00E97968"/>
    <w:rsid w:val="00EA32C4"/>
    <w:rsid w:val="00EA6EFA"/>
    <w:rsid w:val="00EA7AFE"/>
    <w:rsid w:val="00EB3C20"/>
    <w:rsid w:val="00EC0B9E"/>
    <w:rsid w:val="00EC1EB5"/>
    <w:rsid w:val="00EC3C49"/>
    <w:rsid w:val="00EC50B4"/>
    <w:rsid w:val="00EC6B80"/>
    <w:rsid w:val="00ED0C45"/>
    <w:rsid w:val="00ED4142"/>
    <w:rsid w:val="00EE3152"/>
    <w:rsid w:val="00EF15CD"/>
    <w:rsid w:val="00EF55BA"/>
    <w:rsid w:val="00EF6E21"/>
    <w:rsid w:val="00F022A8"/>
    <w:rsid w:val="00F0239E"/>
    <w:rsid w:val="00F07EFD"/>
    <w:rsid w:val="00F1164D"/>
    <w:rsid w:val="00F1200D"/>
    <w:rsid w:val="00F154DF"/>
    <w:rsid w:val="00F17C08"/>
    <w:rsid w:val="00F260DC"/>
    <w:rsid w:val="00F27D5C"/>
    <w:rsid w:val="00F340B8"/>
    <w:rsid w:val="00F37373"/>
    <w:rsid w:val="00F43F29"/>
    <w:rsid w:val="00F46246"/>
    <w:rsid w:val="00F509AE"/>
    <w:rsid w:val="00F60893"/>
    <w:rsid w:val="00F60941"/>
    <w:rsid w:val="00F60C52"/>
    <w:rsid w:val="00F60FAC"/>
    <w:rsid w:val="00F7110B"/>
    <w:rsid w:val="00F81080"/>
    <w:rsid w:val="00F8191D"/>
    <w:rsid w:val="00F85CDD"/>
    <w:rsid w:val="00F86156"/>
    <w:rsid w:val="00F920EB"/>
    <w:rsid w:val="00F930A9"/>
    <w:rsid w:val="00F938A3"/>
    <w:rsid w:val="00F94D4D"/>
    <w:rsid w:val="00F95896"/>
    <w:rsid w:val="00FA24D1"/>
    <w:rsid w:val="00FA76D9"/>
    <w:rsid w:val="00FA7DDB"/>
    <w:rsid w:val="00FB0E89"/>
    <w:rsid w:val="00FB231A"/>
    <w:rsid w:val="00FB4AA9"/>
    <w:rsid w:val="00FC11BC"/>
    <w:rsid w:val="00FC1435"/>
    <w:rsid w:val="00FC45CA"/>
    <w:rsid w:val="00FC49AB"/>
    <w:rsid w:val="00FC5687"/>
    <w:rsid w:val="00FC7F0C"/>
    <w:rsid w:val="00FD4866"/>
    <w:rsid w:val="00FE084D"/>
    <w:rsid w:val="00FF3007"/>
    <w:rsid w:val="00FF4BC4"/>
    <w:rsid w:val="00FF4F70"/>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3087">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73280694">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35443300">
      <w:bodyDiv w:val="1"/>
      <w:marLeft w:val="0"/>
      <w:marRight w:val="0"/>
      <w:marTop w:val="0"/>
      <w:marBottom w:val="0"/>
      <w:divBdr>
        <w:top w:val="none" w:sz="0" w:space="0" w:color="auto"/>
        <w:left w:val="none" w:sz="0" w:space="0" w:color="auto"/>
        <w:bottom w:val="none" w:sz="0" w:space="0" w:color="auto"/>
        <w:right w:val="none" w:sz="0" w:space="0" w:color="auto"/>
      </w:divBdr>
    </w:div>
    <w:div w:id="545676054">
      <w:bodyDiv w:val="1"/>
      <w:marLeft w:val="0"/>
      <w:marRight w:val="0"/>
      <w:marTop w:val="0"/>
      <w:marBottom w:val="0"/>
      <w:divBdr>
        <w:top w:val="none" w:sz="0" w:space="0" w:color="auto"/>
        <w:left w:val="none" w:sz="0" w:space="0" w:color="auto"/>
        <w:bottom w:val="none" w:sz="0" w:space="0" w:color="auto"/>
        <w:right w:val="none" w:sz="0" w:space="0" w:color="auto"/>
      </w:divBdr>
    </w:div>
    <w:div w:id="553467080">
      <w:bodyDiv w:val="1"/>
      <w:marLeft w:val="0"/>
      <w:marRight w:val="0"/>
      <w:marTop w:val="0"/>
      <w:marBottom w:val="0"/>
      <w:divBdr>
        <w:top w:val="none" w:sz="0" w:space="0" w:color="auto"/>
        <w:left w:val="none" w:sz="0" w:space="0" w:color="auto"/>
        <w:bottom w:val="none" w:sz="0" w:space="0" w:color="auto"/>
        <w:right w:val="none" w:sz="0" w:space="0" w:color="auto"/>
      </w:divBdr>
    </w:div>
    <w:div w:id="562378420">
      <w:bodyDiv w:val="1"/>
      <w:marLeft w:val="0"/>
      <w:marRight w:val="0"/>
      <w:marTop w:val="0"/>
      <w:marBottom w:val="0"/>
      <w:divBdr>
        <w:top w:val="none" w:sz="0" w:space="0" w:color="auto"/>
        <w:left w:val="none" w:sz="0" w:space="0" w:color="auto"/>
        <w:bottom w:val="none" w:sz="0" w:space="0" w:color="auto"/>
        <w:right w:val="none" w:sz="0" w:space="0" w:color="auto"/>
      </w:divBdr>
    </w:div>
    <w:div w:id="572087605">
      <w:bodyDiv w:val="1"/>
      <w:marLeft w:val="0"/>
      <w:marRight w:val="0"/>
      <w:marTop w:val="0"/>
      <w:marBottom w:val="0"/>
      <w:divBdr>
        <w:top w:val="none" w:sz="0" w:space="0" w:color="auto"/>
        <w:left w:val="none" w:sz="0" w:space="0" w:color="auto"/>
        <w:bottom w:val="none" w:sz="0" w:space="0" w:color="auto"/>
        <w:right w:val="none" w:sz="0" w:space="0" w:color="auto"/>
      </w:divBdr>
    </w:div>
    <w:div w:id="60118680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1767206">
      <w:bodyDiv w:val="1"/>
      <w:marLeft w:val="0"/>
      <w:marRight w:val="0"/>
      <w:marTop w:val="0"/>
      <w:marBottom w:val="0"/>
      <w:divBdr>
        <w:top w:val="none" w:sz="0" w:space="0" w:color="auto"/>
        <w:left w:val="none" w:sz="0" w:space="0" w:color="auto"/>
        <w:bottom w:val="none" w:sz="0" w:space="0" w:color="auto"/>
        <w:right w:val="none" w:sz="0" w:space="0" w:color="auto"/>
      </w:divBdr>
    </w:div>
    <w:div w:id="928464527">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54100276">
      <w:bodyDiv w:val="1"/>
      <w:marLeft w:val="0"/>
      <w:marRight w:val="0"/>
      <w:marTop w:val="0"/>
      <w:marBottom w:val="0"/>
      <w:divBdr>
        <w:top w:val="none" w:sz="0" w:space="0" w:color="auto"/>
        <w:left w:val="none" w:sz="0" w:space="0" w:color="auto"/>
        <w:bottom w:val="none" w:sz="0" w:space="0" w:color="auto"/>
        <w:right w:val="none" w:sz="0" w:space="0" w:color="auto"/>
      </w:divBdr>
    </w:div>
    <w:div w:id="985159185">
      <w:bodyDiv w:val="1"/>
      <w:marLeft w:val="0"/>
      <w:marRight w:val="0"/>
      <w:marTop w:val="0"/>
      <w:marBottom w:val="0"/>
      <w:divBdr>
        <w:top w:val="none" w:sz="0" w:space="0" w:color="auto"/>
        <w:left w:val="none" w:sz="0" w:space="0" w:color="auto"/>
        <w:bottom w:val="none" w:sz="0" w:space="0" w:color="auto"/>
        <w:right w:val="none" w:sz="0" w:space="0" w:color="auto"/>
      </w:divBdr>
    </w:div>
    <w:div w:id="1018046723">
      <w:bodyDiv w:val="1"/>
      <w:marLeft w:val="0"/>
      <w:marRight w:val="0"/>
      <w:marTop w:val="0"/>
      <w:marBottom w:val="0"/>
      <w:divBdr>
        <w:top w:val="none" w:sz="0" w:space="0" w:color="auto"/>
        <w:left w:val="none" w:sz="0" w:space="0" w:color="auto"/>
        <w:bottom w:val="none" w:sz="0" w:space="0" w:color="auto"/>
        <w:right w:val="none" w:sz="0" w:space="0" w:color="auto"/>
      </w:divBdr>
    </w:div>
    <w:div w:id="1155099306">
      <w:bodyDiv w:val="1"/>
      <w:marLeft w:val="0"/>
      <w:marRight w:val="0"/>
      <w:marTop w:val="0"/>
      <w:marBottom w:val="0"/>
      <w:divBdr>
        <w:top w:val="none" w:sz="0" w:space="0" w:color="auto"/>
        <w:left w:val="none" w:sz="0" w:space="0" w:color="auto"/>
        <w:bottom w:val="none" w:sz="0" w:space="0" w:color="auto"/>
        <w:right w:val="none" w:sz="0" w:space="0" w:color="auto"/>
      </w:divBdr>
    </w:div>
    <w:div w:id="11571852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77201857">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65052301">
      <w:bodyDiv w:val="1"/>
      <w:marLeft w:val="0"/>
      <w:marRight w:val="0"/>
      <w:marTop w:val="0"/>
      <w:marBottom w:val="0"/>
      <w:divBdr>
        <w:top w:val="none" w:sz="0" w:space="0" w:color="auto"/>
        <w:left w:val="none" w:sz="0" w:space="0" w:color="auto"/>
        <w:bottom w:val="none" w:sz="0" w:space="0" w:color="auto"/>
        <w:right w:val="none" w:sz="0" w:space="0" w:color="auto"/>
      </w:divBdr>
    </w:div>
    <w:div w:id="1890996043">
      <w:bodyDiv w:val="1"/>
      <w:marLeft w:val="0"/>
      <w:marRight w:val="0"/>
      <w:marTop w:val="0"/>
      <w:marBottom w:val="0"/>
      <w:divBdr>
        <w:top w:val="none" w:sz="0" w:space="0" w:color="auto"/>
        <w:left w:val="none" w:sz="0" w:space="0" w:color="auto"/>
        <w:bottom w:val="none" w:sz="0" w:space="0" w:color="auto"/>
        <w:right w:val="none" w:sz="0" w:space="0" w:color="auto"/>
      </w:divBdr>
    </w:div>
    <w:div w:id="1927567013">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49E-2"/>
        </c:manualLayout>
      </c:layout>
      <c:overlay val="0"/>
    </c:title>
    <c:autoTitleDeleted val="0"/>
    <c:plotArea>
      <c:layout/>
      <c:barChart>
        <c:barDir val="col"/>
        <c:grouping val="clustered"/>
        <c:varyColors val="0"/>
        <c:ser>
          <c:idx val="0"/>
          <c:order val="0"/>
          <c:tx>
            <c:strRef>
              <c:f>'CHART FOR COMPLETIONS'!$K$6</c:f>
              <c:strCache>
                <c:ptCount val="1"/>
                <c:pt idx="0">
                  <c:v>0672 - Nursing Technology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147</c:v>
                </c:pt>
                <c:pt idx="1">
                  <c:v>145</c:v>
                </c:pt>
                <c:pt idx="2">
                  <c:v>140</c:v>
                </c:pt>
                <c:pt idx="3">
                  <c:v>167</c:v>
                </c:pt>
                <c:pt idx="4" formatCode="General">
                  <c:v>179</c:v>
                </c:pt>
                <c:pt idx="5" formatCode="General">
                  <c:v>239</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26723968"/>
        <c:axId val="126725504"/>
      </c:barChart>
      <c:catAx>
        <c:axId val="126723968"/>
        <c:scaling>
          <c:orientation val="minMax"/>
        </c:scaling>
        <c:delete val="0"/>
        <c:axPos val="b"/>
        <c:majorTickMark val="out"/>
        <c:minorTickMark val="none"/>
        <c:tickLblPos val="nextTo"/>
        <c:crossAx val="126725504"/>
        <c:crosses val="autoZero"/>
        <c:auto val="1"/>
        <c:lblAlgn val="ctr"/>
        <c:lblOffset val="100"/>
        <c:noMultiLvlLbl val="0"/>
      </c:catAx>
      <c:valAx>
        <c:axId val="12672550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26723968"/>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0672 - Nursing Technology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0.90600000000000003</c:v>
                </c:pt>
                <c:pt idx="1">
                  <c:v>0.91300000000000003</c:v>
                </c:pt>
                <c:pt idx="2">
                  <c:v>0.91800000000000004</c:v>
                </c:pt>
                <c:pt idx="3">
                  <c:v>0.92400000000000004</c:v>
                </c:pt>
                <c:pt idx="4">
                  <c:v>0.93700000000000028</c:v>
                </c:pt>
                <c:pt idx="5">
                  <c:v>0.92600000000000005</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0.77500000000000024</c:v>
                </c:pt>
                <c:pt idx="4">
                  <c:v>0.79800000000000004</c:v>
                </c:pt>
                <c:pt idx="5">
                  <c:v>0.77700000000000025</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0.71700000000000019</c:v>
                </c:pt>
                <c:pt idx="1">
                  <c:v>0.71000000000000019</c:v>
                </c:pt>
                <c:pt idx="2">
                  <c:v>0.70200000000000018</c:v>
                </c:pt>
                <c:pt idx="3">
                  <c:v>0.69000000000000017</c:v>
                </c:pt>
                <c:pt idx="4">
                  <c:v>0.70600000000000018</c:v>
                </c:pt>
                <c:pt idx="5">
                  <c:v>0.67800000000000038</c:v>
                </c:pt>
              </c:numCache>
            </c:numRef>
          </c:val>
        </c:ser>
        <c:dLbls>
          <c:showLegendKey val="0"/>
          <c:showVal val="0"/>
          <c:showCatName val="0"/>
          <c:showSerName val="0"/>
          <c:showPercent val="0"/>
          <c:showBubbleSize val="0"/>
        </c:dLbls>
        <c:gapWidth val="150"/>
        <c:axId val="127088512"/>
        <c:axId val="127090048"/>
      </c:barChart>
      <c:catAx>
        <c:axId val="127088512"/>
        <c:scaling>
          <c:orientation val="minMax"/>
        </c:scaling>
        <c:delete val="0"/>
        <c:axPos val="b"/>
        <c:numFmt formatCode="0.0%" sourceLinked="1"/>
        <c:majorTickMark val="none"/>
        <c:minorTickMark val="none"/>
        <c:tickLblPos val="nextTo"/>
        <c:crossAx val="127090048"/>
        <c:crosses val="autoZero"/>
        <c:auto val="1"/>
        <c:lblAlgn val="ctr"/>
        <c:lblOffset val="100"/>
        <c:noMultiLvlLbl val="0"/>
      </c:catAx>
      <c:valAx>
        <c:axId val="12709004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27088512"/>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9395-FA17-4458-9434-0444B173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5315</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janice.mains</cp:lastModifiedBy>
  <cp:revision>12</cp:revision>
  <cp:lastPrinted>2013-09-05T14:18:00Z</cp:lastPrinted>
  <dcterms:created xsi:type="dcterms:W3CDTF">2013-09-23T15:39:00Z</dcterms:created>
  <dcterms:modified xsi:type="dcterms:W3CDTF">2013-10-03T18:09:00Z</dcterms:modified>
</cp:coreProperties>
</file>