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060876">
        <w:rPr>
          <w:rFonts w:ascii="Arial" w:hAnsi="Arial" w:cs="Arial"/>
          <w:u w:val="single"/>
        </w:rPr>
        <w:t>Mental Health Technology</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084F64" w:rsidRDefault="00084F64" w:rsidP="00084F64">
      <w:pPr>
        <w:pStyle w:val="ListParagraph"/>
        <w:rPr>
          <w:b/>
        </w:rPr>
      </w:pPr>
    </w:p>
    <w:p w:rsidR="00084F64" w:rsidRPr="00551664" w:rsidRDefault="004E0EDB" w:rsidP="00FC664D">
      <w:pPr>
        <w:rPr>
          <w:color w:val="365F91" w:themeColor="accent1" w:themeShade="BF"/>
        </w:rPr>
      </w:pPr>
      <w:r w:rsidRPr="00551664">
        <w:rPr>
          <w:color w:val="365F91" w:themeColor="accent1" w:themeShade="BF"/>
        </w:rPr>
        <w:t>Enrollment from 2008 to 20</w:t>
      </w:r>
      <w:r w:rsidR="00084F64" w:rsidRPr="00551664">
        <w:rPr>
          <w:color w:val="365F91" w:themeColor="accent1" w:themeShade="BF"/>
        </w:rPr>
        <w:t xml:space="preserve">11 has increased.  As reported in the update last </w:t>
      </w:r>
      <w:proofErr w:type="gramStart"/>
      <w:r w:rsidR="00084F64" w:rsidRPr="00551664">
        <w:rPr>
          <w:color w:val="365F91" w:themeColor="accent1" w:themeShade="BF"/>
        </w:rPr>
        <w:t>Spring</w:t>
      </w:r>
      <w:proofErr w:type="gramEnd"/>
      <w:r w:rsidR="00084F64" w:rsidRPr="00551664">
        <w:rPr>
          <w:color w:val="365F91" w:themeColor="accent1" w:themeShade="BF"/>
        </w:rPr>
        <w:t xml:space="preserve">.  The FTE </w:t>
      </w:r>
      <w:r w:rsidR="00F47546">
        <w:rPr>
          <w:color w:val="365F91" w:themeColor="accent1" w:themeShade="BF"/>
        </w:rPr>
        <w:t>exceeded previous year for a three year period.</w:t>
      </w:r>
      <w:r w:rsidR="00084F64" w:rsidRPr="00551664">
        <w:rPr>
          <w:color w:val="365F91" w:themeColor="accent1" w:themeShade="BF"/>
        </w:rPr>
        <w:t xml:space="preserve">   </w:t>
      </w:r>
    </w:p>
    <w:p w:rsidR="00655884" w:rsidRPr="00551664" w:rsidRDefault="00084F64" w:rsidP="00FC664D">
      <w:pPr>
        <w:rPr>
          <w:color w:val="365F91" w:themeColor="accent1" w:themeShade="BF"/>
        </w:rPr>
      </w:pPr>
      <w:r w:rsidRPr="00551664">
        <w:rPr>
          <w:color w:val="365F91" w:themeColor="accent1" w:themeShade="BF"/>
        </w:rPr>
        <w:t>Fall FTE in 2006 was 59.2</w:t>
      </w:r>
    </w:p>
    <w:p w:rsidR="00655884" w:rsidRPr="00551664" w:rsidRDefault="00084F64" w:rsidP="00FC664D">
      <w:pPr>
        <w:rPr>
          <w:color w:val="365F91" w:themeColor="accent1" w:themeShade="BF"/>
        </w:rPr>
      </w:pPr>
      <w:r w:rsidRPr="00551664">
        <w:rPr>
          <w:color w:val="365F91" w:themeColor="accent1" w:themeShade="BF"/>
        </w:rPr>
        <w:t>Fall 2008 FTE was 62.6</w:t>
      </w:r>
    </w:p>
    <w:p w:rsidR="00655884" w:rsidRPr="00551664" w:rsidRDefault="00084F64" w:rsidP="00FC664D">
      <w:pPr>
        <w:rPr>
          <w:color w:val="365F91" w:themeColor="accent1" w:themeShade="BF"/>
        </w:rPr>
      </w:pPr>
      <w:r w:rsidRPr="00551664">
        <w:rPr>
          <w:color w:val="365F91" w:themeColor="accent1" w:themeShade="BF"/>
        </w:rPr>
        <w:t>Fall 2009 FTE was 98.6</w:t>
      </w:r>
    </w:p>
    <w:p w:rsidR="00084F64" w:rsidRPr="00551664" w:rsidRDefault="00655884" w:rsidP="00FC664D">
      <w:pPr>
        <w:rPr>
          <w:color w:val="365F91" w:themeColor="accent1" w:themeShade="BF"/>
        </w:rPr>
      </w:pPr>
      <w:r w:rsidRPr="00551664">
        <w:rPr>
          <w:color w:val="365F91" w:themeColor="accent1" w:themeShade="BF"/>
        </w:rPr>
        <w:t>Fall 2010 was 101.67</w:t>
      </w:r>
    </w:p>
    <w:p w:rsidR="0005079E" w:rsidRPr="00551664" w:rsidRDefault="0005079E" w:rsidP="00FC664D">
      <w:pPr>
        <w:rPr>
          <w:color w:val="365F91" w:themeColor="accent1" w:themeShade="BF"/>
        </w:rPr>
      </w:pPr>
    </w:p>
    <w:p w:rsidR="0005079E" w:rsidRPr="00551664" w:rsidRDefault="0005079E" w:rsidP="00FC664D">
      <w:pPr>
        <w:rPr>
          <w:color w:val="365F91" w:themeColor="accent1" w:themeShade="BF"/>
        </w:rPr>
      </w:pPr>
      <w:r w:rsidRPr="00551664">
        <w:rPr>
          <w:color w:val="365F91" w:themeColor="accent1" w:themeShade="BF"/>
        </w:rPr>
        <w:t xml:space="preserve">Dawn Report Studio Data on </w:t>
      </w:r>
      <w:r w:rsidR="00A27C03" w:rsidRPr="00551664">
        <w:rPr>
          <w:color w:val="365F91" w:themeColor="accent1" w:themeShade="BF"/>
        </w:rPr>
        <w:t>numbers for each degree and certificate majors:</w:t>
      </w:r>
    </w:p>
    <w:p w:rsidR="00A27C03" w:rsidRPr="00551664" w:rsidRDefault="00A27C03" w:rsidP="00FC664D">
      <w:pPr>
        <w:rPr>
          <w:color w:val="365F91" w:themeColor="accent1" w:themeShade="BF"/>
        </w:rPr>
      </w:pPr>
      <w:r w:rsidRPr="00551664">
        <w:rPr>
          <w:color w:val="365F91" w:themeColor="accent1" w:themeShade="BF"/>
        </w:rPr>
        <w:tab/>
      </w:r>
      <w:r w:rsidRPr="00551664">
        <w:rPr>
          <w:color w:val="365F91" w:themeColor="accent1" w:themeShade="BF"/>
        </w:rPr>
        <w:tab/>
      </w:r>
      <w:r w:rsidRPr="00551664">
        <w:rPr>
          <w:color w:val="365F91" w:themeColor="accent1" w:themeShade="BF"/>
        </w:rPr>
        <w:tab/>
      </w:r>
      <w:r w:rsidRPr="00551664">
        <w:rPr>
          <w:color w:val="365F91" w:themeColor="accent1" w:themeShade="BF"/>
        </w:rPr>
        <w:tab/>
      </w:r>
      <w:r w:rsidRPr="00551664">
        <w:rPr>
          <w:color w:val="365F91" w:themeColor="accent1" w:themeShade="BF"/>
        </w:rPr>
        <w:tab/>
        <w:t xml:space="preserve">F2008  </w:t>
      </w:r>
      <w:r w:rsidRPr="00551664">
        <w:rPr>
          <w:color w:val="365F91" w:themeColor="accent1" w:themeShade="BF"/>
        </w:rPr>
        <w:tab/>
        <w:t>F2009</w:t>
      </w:r>
      <w:r w:rsidRPr="00551664">
        <w:rPr>
          <w:color w:val="365F91" w:themeColor="accent1" w:themeShade="BF"/>
        </w:rPr>
        <w:tab/>
      </w:r>
      <w:r w:rsidRPr="00551664">
        <w:rPr>
          <w:color w:val="365F91" w:themeColor="accent1" w:themeShade="BF"/>
        </w:rPr>
        <w:tab/>
        <w:t>F2010</w:t>
      </w:r>
    </w:p>
    <w:p w:rsidR="0005079E" w:rsidRPr="00551664" w:rsidRDefault="0005079E" w:rsidP="00FC664D">
      <w:pPr>
        <w:rPr>
          <w:color w:val="365F91" w:themeColor="accent1" w:themeShade="BF"/>
        </w:rPr>
      </w:pPr>
      <w:r w:rsidRPr="00551664">
        <w:rPr>
          <w:color w:val="365F91" w:themeColor="accent1" w:themeShade="BF"/>
        </w:rPr>
        <w:t xml:space="preserve">  Winter 2011 MHT</w:t>
      </w:r>
      <w:r w:rsidR="00F47546">
        <w:rPr>
          <w:color w:val="365F91" w:themeColor="accent1" w:themeShade="BF"/>
        </w:rPr>
        <w:t>.AAS</w:t>
      </w:r>
      <w:r w:rsidRPr="00551664">
        <w:rPr>
          <w:color w:val="365F91" w:themeColor="accent1" w:themeShade="BF"/>
        </w:rPr>
        <w:tab/>
      </w:r>
      <w:r w:rsidR="00A27C03" w:rsidRPr="00551664">
        <w:rPr>
          <w:color w:val="365F91" w:themeColor="accent1" w:themeShade="BF"/>
        </w:rPr>
        <w:tab/>
        <w:t xml:space="preserve">    150</w:t>
      </w:r>
      <w:r w:rsidR="00A27C03" w:rsidRPr="00551664">
        <w:rPr>
          <w:color w:val="365F91" w:themeColor="accent1" w:themeShade="BF"/>
        </w:rPr>
        <w:tab/>
        <w:t xml:space="preserve">                153</w:t>
      </w:r>
      <w:r w:rsidR="00A27C03" w:rsidRPr="00551664">
        <w:rPr>
          <w:color w:val="365F91" w:themeColor="accent1" w:themeShade="BF"/>
        </w:rPr>
        <w:tab/>
      </w:r>
      <w:r w:rsidR="00A27C03" w:rsidRPr="00551664">
        <w:rPr>
          <w:color w:val="365F91" w:themeColor="accent1" w:themeShade="BF"/>
        </w:rPr>
        <w:tab/>
        <w:t>131</w:t>
      </w:r>
    </w:p>
    <w:p w:rsidR="0005079E" w:rsidRPr="00551664" w:rsidRDefault="0005079E" w:rsidP="00FC664D">
      <w:pPr>
        <w:rPr>
          <w:color w:val="365F91" w:themeColor="accent1" w:themeShade="BF"/>
        </w:rPr>
      </w:pPr>
      <w:r w:rsidRPr="00551664">
        <w:rPr>
          <w:color w:val="365F91" w:themeColor="accent1" w:themeShade="BF"/>
        </w:rPr>
        <w:tab/>
        <w:t xml:space="preserve">       MHTCD</w:t>
      </w:r>
      <w:r w:rsidR="00F47546">
        <w:rPr>
          <w:color w:val="365F91" w:themeColor="accent1" w:themeShade="BF"/>
        </w:rPr>
        <w:t>.AAS</w:t>
      </w:r>
      <w:r w:rsidRPr="00551664">
        <w:rPr>
          <w:color w:val="365F91" w:themeColor="accent1" w:themeShade="BF"/>
        </w:rPr>
        <w:t xml:space="preserve">   </w:t>
      </w:r>
      <w:r w:rsidR="00A27C03" w:rsidRPr="00551664">
        <w:rPr>
          <w:color w:val="365F91" w:themeColor="accent1" w:themeShade="BF"/>
        </w:rPr>
        <w:tab/>
      </w:r>
      <w:r w:rsidR="00A27C03" w:rsidRPr="00551664">
        <w:rPr>
          <w:color w:val="365F91" w:themeColor="accent1" w:themeShade="BF"/>
        </w:rPr>
        <w:tab/>
        <w:t xml:space="preserve">      46</w:t>
      </w:r>
      <w:r w:rsidR="00A27C03" w:rsidRPr="00551664">
        <w:rPr>
          <w:color w:val="365F91" w:themeColor="accent1" w:themeShade="BF"/>
        </w:rPr>
        <w:tab/>
      </w:r>
      <w:r w:rsidR="00A27C03" w:rsidRPr="00551664">
        <w:rPr>
          <w:color w:val="365F91" w:themeColor="accent1" w:themeShade="BF"/>
        </w:rPr>
        <w:tab/>
        <w:t xml:space="preserve">     82                 97</w:t>
      </w:r>
      <w:r w:rsidR="00A27C03" w:rsidRPr="00551664">
        <w:rPr>
          <w:color w:val="365F91" w:themeColor="accent1" w:themeShade="BF"/>
        </w:rPr>
        <w:tab/>
      </w:r>
      <w:r w:rsidR="00A27C03" w:rsidRPr="00551664">
        <w:rPr>
          <w:color w:val="365F91" w:themeColor="accent1" w:themeShade="BF"/>
        </w:rPr>
        <w:tab/>
      </w:r>
      <w:r w:rsidR="00A27C03" w:rsidRPr="00551664">
        <w:rPr>
          <w:color w:val="365F91" w:themeColor="accent1" w:themeShade="BF"/>
        </w:rPr>
        <w:tab/>
      </w:r>
      <w:r w:rsidR="00A27C03" w:rsidRPr="00551664">
        <w:rPr>
          <w:color w:val="365F91" w:themeColor="accent1" w:themeShade="BF"/>
        </w:rPr>
        <w:tab/>
      </w:r>
      <w:r w:rsidR="00A27C03" w:rsidRPr="00551664">
        <w:rPr>
          <w:color w:val="365F91" w:themeColor="accent1" w:themeShade="BF"/>
        </w:rPr>
        <w:tab/>
      </w:r>
      <w:r w:rsidRPr="00551664">
        <w:rPr>
          <w:color w:val="365F91" w:themeColor="accent1" w:themeShade="BF"/>
        </w:rPr>
        <w:t xml:space="preserve">       CDC.STC  </w:t>
      </w:r>
      <w:r w:rsidR="00A27C03" w:rsidRPr="00551664">
        <w:rPr>
          <w:color w:val="365F91" w:themeColor="accent1" w:themeShade="BF"/>
        </w:rPr>
        <w:tab/>
      </w:r>
      <w:r w:rsidR="00A27C03" w:rsidRPr="00551664">
        <w:rPr>
          <w:color w:val="365F91" w:themeColor="accent1" w:themeShade="BF"/>
        </w:rPr>
        <w:tab/>
        <w:t xml:space="preserve">      14                   23                 36</w:t>
      </w:r>
    </w:p>
    <w:p w:rsidR="0005079E" w:rsidRPr="00551664" w:rsidRDefault="0005079E" w:rsidP="00FC664D">
      <w:pPr>
        <w:rPr>
          <w:color w:val="365F91" w:themeColor="accent1" w:themeShade="BF"/>
        </w:rPr>
      </w:pPr>
      <w:r w:rsidRPr="00551664">
        <w:rPr>
          <w:color w:val="365F91" w:themeColor="accent1" w:themeShade="BF"/>
        </w:rPr>
        <w:tab/>
        <w:t xml:space="preserve">       ACP.STC   </w:t>
      </w:r>
      <w:r w:rsidR="00A27C03" w:rsidRPr="00551664">
        <w:rPr>
          <w:color w:val="365F91" w:themeColor="accent1" w:themeShade="BF"/>
        </w:rPr>
        <w:tab/>
      </w:r>
      <w:r w:rsidR="00A27C03" w:rsidRPr="00551664">
        <w:rPr>
          <w:color w:val="365F91" w:themeColor="accent1" w:themeShade="BF"/>
        </w:rPr>
        <w:tab/>
        <w:t xml:space="preserve">      28                   10 </w:t>
      </w:r>
      <w:r w:rsidR="00A27C03" w:rsidRPr="00551664">
        <w:rPr>
          <w:color w:val="365F91" w:themeColor="accent1" w:themeShade="BF"/>
        </w:rPr>
        <w:tab/>
      </w:r>
      <w:r w:rsidR="00A27C03" w:rsidRPr="00551664">
        <w:rPr>
          <w:color w:val="365F91" w:themeColor="accent1" w:themeShade="BF"/>
        </w:rPr>
        <w:tab/>
        <w:t xml:space="preserve"> </w:t>
      </w:r>
      <w:r w:rsidRPr="00551664">
        <w:rPr>
          <w:color w:val="365F91" w:themeColor="accent1" w:themeShade="BF"/>
        </w:rPr>
        <w:t>1</w:t>
      </w:r>
      <w:r w:rsidR="00A27C03" w:rsidRPr="00551664">
        <w:rPr>
          <w:color w:val="365F91" w:themeColor="accent1" w:themeShade="BF"/>
        </w:rPr>
        <w:t>5</w:t>
      </w:r>
    </w:p>
    <w:p w:rsidR="004E47AA" w:rsidRPr="00551664" w:rsidRDefault="004E47AA" w:rsidP="00A27C03">
      <w:pPr>
        <w:rPr>
          <w:b/>
          <w:color w:val="365F91" w:themeColor="accent1" w:themeShade="BF"/>
        </w:rPr>
      </w:pPr>
    </w:p>
    <w:p w:rsidR="00A27C03" w:rsidRPr="00551664" w:rsidRDefault="00A27C03" w:rsidP="00A27C03">
      <w:pPr>
        <w:rPr>
          <w:b/>
          <w:color w:val="365F91" w:themeColor="accent1" w:themeShade="BF"/>
        </w:rPr>
      </w:pPr>
      <w:r w:rsidRPr="00551664">
        <w:rPr>
          <w:b/>
          <w:color w:val="365F91" w:themeColor="accent1" w:themeShade="BF"/>
        </w:rPr>
        <w:t>Average Class Size data for MHT courses from DAWN are:</w:t>
      </w:r>
    </w:p>
    <w:p w:rsidR="00A27C03" w:rsidRPr="00551664" w:rsidRDefault="00A27C03" w:rsidP="00A27C03">
      <w:pPr>
        <w:rPr>
          <w:b/>
          <w:color w:val="365F91" w:themeColor="accent1" w:themeShade="BF"/>
        </w:rPr>
      </w:pPr>
    </w:p>
    <w:p w:rsidR="00A27C03" w:rsidRPr="00551664" w:rsidRDefault="00A27C03" w:rsidP="00A27C03">
      <w:pPr>
        <w:rPr>
          <w:b/>
          <w:color w:val="365F91" w:themeColor="accent1" w:themeShade="BF"/>
        </w:rPr>
      </w:pPr>
      <w:r w:rsidRPr="00551664">
        <w:rPr>
          <w:b/>
          <w:color w:val="365F91" w:themeColor="accent1" w:themeShade="BF"/>
        </w:rPr>
        <w:tab/>
      </w:r>
      <w:r w:rsidRPr="00551664">
        <w:rPr>
          <w:b/>
          <w:color w:val="365F91" w:themeColor="accent1" w:themeShade="BF"/>
        </w:rPr>
        <w:tab/>
      </w:r>
      <w:r w:rsidRPr="00551664">
        <w:rPr>
          <w:b/>
          <w:color w:val="365F91" w:themeColor="accent1" w:themeShade="BF"/>
        </w:rPr>
        <w:tab/>
      </w:r>
      <w:r w:rsidRPr="00551664">
        <w:rPr>
          <w:b/>
          <w:color w:val="365F91" w:themeColor="accent1" w:themeShade="BF"/>
        </w:rPr>
        <w:tab/>
      </w:r>
      <w:r w:rsidRPr="00551664">
        <w:rPr>
          <w:b/>
          <w:color w:val="365F91" w:themeColor="accent1" w:themeShade="BF"/>
        </w:rPr>
        <w:tab/>
        <w:t>Sp2008</w:t>
      </w:r>
      <w:r w:rsidRPr="00551664">
        <w:rPr>
          <w:b/>
          <w:color w:val="365F91" w:themeColor="accent1" w:themeShade="BF"/>
        </w:rPr>
        <w:tab/>
        <w:t>Sp2009</w:t>
      </w:r>
      <w:r w:rsidRPr="00551664">
        <w:rPr>
          <w:b/>
          <w:color w:val="365F91" w:themeColor="accent1" w:themeShade="BF"/>
        </w:rPr>
        <w:tab/>
        <w:t>Sp2010</w:t>
      </w:r>
    </w:p>
    <w:p w:rsidR="00551664" w:rsidRDefault="00A27C03" w:rsidP="00551664">
      <w:pPr>
        <w:rPr>
          <w:b/>
          <w:color w:val="365F91" w:themeColor="accent1" w:themeShade="BF"/>
        </w:rPr>
      </w:pPr>
      <w:r w:rsidRPr="00551664">
        <w:rPr>
          <w:b/>
          <w:color w:val="365F91" w:themeColor="accent1" w:themeShade="BF"/>
        </w:rPr>
        <w:tab/>
      </w:r>
      <w:r w:rsidRPr="00551664">
        <w:rPr>
          <w:b/>
          <w:color w:val="365F91" w:themeColor="accent1" w:themeShade="BF"/>
        </w:rPr>
        <w:tab/>
      </w:r>
      <w:r w:rsidRPr="00551664">
        <w:rPr>
          <w:b/>
          <w:color w:val="365F91" w:themeColor="accent1" w:themeShade="BF"/>
        </w:rPr>
        <w:tab/>
      </w:r>
      <w:r w:rsidRPr="00551664">
        <w:rPr>
          <w:b/>
          <w:color w:val="365F91" w:themeColor="accent1" w:themeShade="BF"/>
        </w:rPr>
        <w:tab/>
      </w:r>
      <w:r w:rsidRPr="00551664">
        <w:rPr>
          <w:b/>
          <w:color w:val="365F91" w:themeColor="accent1" w:themeShade="BF"/>
        </w:rPr>
        <w:tab/>
        <w:t xml:space="preserve">    15.87</w:t>
      </w:r>
      <w:r w:rsidRPr="00551664">
        <w:rPr>
          <w:b/>
          <w:color w:val="365F91" w:themeColor="accent1" w:themeShade="BF"/>
        </w:rPr>
        <w:tab/>
        <w:t xml:space="preserve">    18.5</w:t>
      </w:r>
      <w:r w:rsidRPr="00551664">
        <w:rPr>
          <w:b/>
          <w:color w:val="365F91" w:themeColor="accent1" w:themeShade="BF"/>
        </w:rPr>
        <w:tab/>
      </w:r>
      <w:r w:rsidRPr="00551664">
        <w:rPr>
          <w:b/>
          <w:color w:val="365F91" w:themeColor="accent1" w:themeShade="BF"/>
        </w:rPr>
        <w:tab/>
        <w:t xml:space="preserve">  </w:t>
      </w:r>
    </w:p>
    <w:p w:rsidR="004E47AA" w:rsidRPr="00551664" w:rsidRDefault="004E0EDB" w:rsidP="00551664">
      <w:pPr>
        <w:rPr>
          <w:b/>
          <w:color w:val="365F91" w:themeColor="accent1" w:themeShade="BF"/>
        </w:rPr>
      </w:pPr>
      <w:r w:rsidRPr="00655884">
        <w:rPr>
          <w:b/>
        </w:rPr>
        <w:t xml:space="preserve"> </w:t>
      </w:r>
      <w:proofErr w:type="spellStart"/>
      <w:r w:rsidR="00551664">
        <w:rPr>
          <w:b/>
        </w:rPr>
        <w:t>i</w:t>
      </w:r>
      <w:proofErr w:type="spellEnd"/>
      <w:r w:rsidR="00551664">
        <w:rPr>
          <w:b/>
        </w:rPr>
        <w:t xml:space="preserve">. </w:t>
      </w:r>
      <w:r w:rsidR="004E47AA" w:rsidRPr="00655884">
        <w:rPr>
          <w:b/>
        </w:rPr>
        <w:t>Course Success Rates – Please report the course success rates for:</w:t>
      </w:r>
    </w:p>
    <w:p w:rsidR="00B44B23" w:rsidRPr="00655884" w:rsidRDefault="00B44B23" w:rsidP="00B44B23">
      <w:pPr>
        <w:pStyle w:val="ListParagraph"/>
        <w:ind w:left="2160"/>
        <w:rPr>
          <w:b/>
        </w:rPr>
      </w:pPr>
    </w:p>
    <w:p w:rsidR="004E47AA" w:rsidRPr="00655884" w:rsidRDefault="004E47AA" w:rsidP="003D2587">
      <w:pPr>
        <w:pStyle w:val="ListParagraph"/>
        <w:numPr>
          <w:ilvl w:val="4"/>
          <w:numId w:val="23"/>
        </w:numPr>
        <w:rPr>
          <w:b/>
        </w:rPr>
      </w:pPr>
      <w:r w:rsidRPr="00655884">
        <w:rPr>
          <w:b/>
        </w:rPr>
        <w:t>Highest enrollment courses</w:t>
      </w:r>
    </w:p>
    <w:p w:rsidR="0002474B" w:rsidRPr="00655884" w:rsidRDefault="004E47AA" w:rsidP="0002474B">
      <w:pPr>
        <w:pStyle w:val="ListParagraph"/>
        <w:numPr>
          <w:ilvl w:val="4"/>
          <w:numId w:val="23"/>
        </w:numPr>
        <w:rPr>
          <w:rFonts w:ascii="Arial" w:hAnsi="Arial" w:cs="Arial"/>
          <w:b/>
        </w:rPr>
      </w:pPr>
      <w:r w:rsidRPr="00655884">
        <w:rPr>
          <w:b/>
        </w:rPr>
        <w:t>Any courses that deviate - high and low - from the typical success rate for your department</w:t>
      </w:r>
      <w:r w:rsidR="00F17C08" w:rsidRPr="00655884">
        <w:rPr>
          <w:b/>
        </w:rPr>
        <w:t xml:space="preserve"> </w:t>
      </w:r>
    </w:p>
    <w:p w:rsidR="00FC664D" w:rsidRPr="00655884" w:rsidRDefault="00FC664D" w:rsidP="00655884">
      <w:pPr>
        <w:pStyle w:val="ListParagraph"/>
        <w:ind w:left="3600"/>
        <w:rPr>
          <w:rFonts w:ascii="Arial" w:hAnsi="Arial" w:cs="Arial"/>
          <w:b/>
        </w:rPr>
      </w:pPr>
    </w:p>
    <w:p w:rsidR="00FC664D" w:rsidRPr="00551664" w:rsidRDefault="00FC664D" w:rsidP="00FC664D">
      <w:pPr>
        <w:rPr>
          <w:color w:val="365F91" w:themeColor="accent1" w:themeShade="BF"/>
        </w:rPr>
      </w:pPr>
      <w:r w:rsidRPr="00551664">
        <w:rPr>
          <w:color w:val="365F91" w:themeColor="accent1" w:themeShade="BF"/>
        </w:rPr>
        <w:t>Students in the MHT.AAS and MHTCD.AAS</w:t>
      </w:r>
      <w:r w:rsidR="004E0EDB" w:rsidRPr="00551664">
        <w:rPr>
          <w:color w:val="365F91" w:themeColor="accent1" w:themeShade="BF"/>
        </w:rPr>
        <w:t xml:space="preserve"> are all required to take a core sequence of courses.</w:t>
      </w:r>
    </w:p>
    <w:p w:rsidR="00FC664D" w:rsidRPr="00551664" w:rsidRDefault="004E0EDB" w:rsidP="004E0EDB">
      <w:pPr>
        <w:rPr>
          <w:color w:val="365F91" w:themeColor="accent1" w:themeShade="BF"/>
        </w:rPr>
      </w:pPr>
      <w:r w:rsidRPr="00551664">
        <w:rPr>
          <w:color w:val="365F91" w:themeColor="accent1" w:themeShade="BF"/>
        </w:rPr>
        <w:t>MHT 101 Introduction to Mental Health  MHT 115 Social Casework, MHT 201 Interviewing and Assessment, MHT 202 Practicum I, MHT 203 Practicum II and MHT 204 Practicum II</w:t>
      </w:r>
      <w:r w:rsidR="00F47546">
        <w:rPr>
          <w:color w:val="365F91" w:themeColor="accent1" w:themeShade="BF"/>
        </w:rPr>
        <w:t xml:space="preserve"> and MHT 211, 212, 213 Group Dynamics</w:t>
      </w:r>
      <w:r w:rsidRPr="00551664">
        <w:rPr>
          <w:color w:val="365F91" w:themeColor="accent1" w:themeShade="BF"/>
        </w:rPr>
        <w:t xml:space="preserve"> over the seven quarters of the program.</w:t>
      </w:r>
    </w:p>
    <w:p w:rsidR="004E0EDB" w:rsidRPr="00551664" w:rsidRDefault="004E0EDB" w:rsidP="004E0EDB">
      <w:pPr>
        <w:rPr>
          <w:b/>
          <w:color w:val="365F91" w:themeColor="accent1" w:themeShade="BF"/>
        </w:rPr>
      </w:pPr>
    </w:p>
    <w:p w:rsidR="0002474B" w:rsidRPr="00551664" w:rsidRDefault="0002474B" w:rsidP="00A56563">
      <w:pPr>
        <w:rPr>
          <w:color w:val="365F91" w:themeColor="accent1" w:themeShade="BF"/>
        </w:rPr>
      </w:pPr>
      <w:r w:rsidRPr="00551664">
        <w:rPr>
          <w:color w:val="365F91" w:themeColor="accent1" w:themeShade="BF"/>
        </w:rPr>
        <w:t xml:space="preserve">MHT </w:t>
      </w:r>
      <w:r w:rsidR="004E0EDB" w:rsidRPr="00551664">
        <w:rPr>
          <w:color w:val="365F91" w:themeColor="accent1" w:themeShade="BF"/>
        </w:rPr>
        <w:t>101 has the lowest success rate with a r</w:t>
      </w:r>
      <w:r w:rsidRPr="00551664">
        <w:rPr>
          <w:color w:val="365F91" w:themeColor="accent1" w:themeShade="BF"/>
        </w:rPr>
        <w:t xml:space="preserve">ange 52.86 to 58.27%. This is an introductory course and is open to all students.  We began requiring developmental reading and writing as prerequisites because we have found these skills to be lacking. </w:t>
      </w:r>
      <w:r w:rsidR="004E0EDB" w:rsidRPr="00551664">
        <w:rPr>
          <w:color w:val="365F91" w:themeColor="accent1" w:themeShade="BF"/>
        </w:rPr>
        <w:t xml:space="preserve">The success rate improved about 5% but continues to be low.  </w:t>
      </w:r>
    </w:p>
    <w:p w:rsidR="004E0EDB" w:rsidRPr="00551664" w:rsidRDefault="004E0EDB" w:rsidP="002E012E">
      <w:pPr>
        <w:rPr>
          <w:color w:val="365F91" w:themeColor="accent1" w:themeShade="BF"/>
        </w:rPr>
      </w:pPr>
    </w:p>
    <w:p w:rsidR="004E0EDB" w:rsidRPr="00551664" w:rsidRDefault="003A4B63" w:rsidP="002E012E">
      <w:pPr>
        <w:rPr>
          <w:color w:val="365F91" w:themeColor="accent1" w:themeShade="BF"/>
        </w:rPr>
      </w:pPr>
      <w:r w:rsidRPr="00551664">
        <w:rPr>
          <w:color w:val="365F91" w:themeColor="accent1" w:themeShade="BF"/>
        </w:rPr>
        <w:t>Success percentages for other sequential core courses are:</w:t>
      </w:r>
    </w:p>
    <w:p w:rsidR="003A4B63" w:rsidRPr="00551664" w:rsidRDefault="003A4B63" w:rsidP="002E012E">
      <w:pPr>
        <w:rPr>
          <w:color w:val="365F91" w:themeColor="accent1" w:themeShade="BF"/>
          <w:u w:val="single"/>
        </w:rPr>
      </w:pPr>
      <w:r w:rsidRPr="00551664">
        <w:rPr>
          <w:color w:val="365F91" w:themeColor="accent1" w:themeShade="BF"/>
        </w:rPr>
        <w:tab/>
      </w:r>
      <w:r w:rsidRPr="00551664">
        <w:rPr>
          <w:color w:val="365F91" w:themeColor="accent1" w:themeShade="BF"/>
        </w:rPr>
        <w:tab/>
      </w:r>
      <w:r w:rsidRPr="00551664">
        <w:rPr>
          <w:color w:val="365F91" w:themeColor="accent1" w:themeShade="BF"/>
        </w:rPr>
        <w:tab/>
      </w:r>
      <w:r w:rsidRPr="00551664">
        <w:rPr>
          <w:color w:val="365F91" w:themeColor="accent1" w:themeShade="BF"/>
        </w:rPr>
        <w:tab/>
      </w:r>
      <w:r w:rsidRPr="00551664">
        <w:rPr>
          <w:color w:val="365F91" w:themeColor="accent1" w:themeShade="BF"/>
          <w:u w:val="single"/>
        </w:rPr>
        <w:t>2009</w:t>
      </w:r>
      <w:r w:rsidRPr="00551664">
        <w:rPr>
          <w:color w:val="365F91" w:themeColor="accent1" w:themeShade="BF"/>
          <w:u w:val="single"/>
        </w:rPr>
        <w:tab/>
      </w:r>
      <w:r w:rsidRPr="00551664">
        <w:rPr>
          <w:color w:val="365F91" w:themeColor="accent1" w:themeShade="BF"/>
          <w:u w:val="single"/>
        </w:rPr>
        <w:tab/>
      </w:r>
      <w:r w:rsidRPr="00551664">
        <w:rPr>
          <w:color w:val="365F91" w:themeColor="accent1" w:themeShade="BF"/>
          <w:u w:val="single"/>
        </w:rPr>
        <w:tab/>
        <w:t>2010</w:t>
      </w:r>
      <w:r w:rsidRPr="00551664">
        <w:rPr>
          <w:color w:val="365F91" w:themeColor="accent1" w:themeShade="BF"/>
          <w:u w:val="single"/>
        </w:rPr>
        <w:tab/>
      </w:r>
      <w:r w:rsidRPr="00551664">
        <w:rPr>
          <w:color w:val="365F91" w:themeColor="accent1" w:themeShade="BF"/>
          <w:u w:val="single"/>
        </w:rPr>
        <w:tab/>
        <w:t>2011</w:t>
      </w:r>
    </w:p>
    <w:p w:rsidR="004E0EDB" w:rsidRPr="00551664" w:rsidRDefault="003A4B63" w:rsidP="002E012E">
      <w:pPr>
        <w:rPr>
          <w:color w:val="365F91" w:themeColor="accent1" w:themeShade="BF"/>
        </w:rPr>
      </w:pPr>
      <w:r w:rsidRPr="00551664">
        <w:rPr>
          <w:color w:val="365F91" w:themeColor="accent1" w:themeShade="BF"/>
        </w:rPr>
        <w:t>MHT 115</w:t>
      </w:r>
      <w:r w:rsidRPr="00551664">
        <w:rPr>
          <w:color w:val="365F91" w:themeColor="accent1" w:themeShade="BF"/>
        </w:rPr>
        <w:tab/>
      </w:r>
      <w:r w:rsidRPr="00551664">
        <w:rPr>
          <w:color w:val="365F91" w:themeColor="accent1" w:themeShade="BF"/>
        </w:rPr>
        <w:tab/>
      </w:r>
      <w:r w:rsidRPr="00551664">
        <w:rPr>
          <w:color w:val="365F91" w:themeColor="accent1" w:themeShade="BF"/>
        </w:rPr>
        <w:tab/>
        <w:t>88.14</w:t>
      </w:r>
      <w:r w:rsidRPr="00551664">
        <w:rPr>
          <w:color w:val="365F91" w:themeColor="accent1" w:themeShade="BF"/>
        </w:rPr>
        <w:tab/>
      </w:r>
      <w:r w:rsidRPr="00551664">
        <w:rPr>
          <w:color w:val="365F91" w:themeColor="accent1" w:themeShade="BF"/>
        </w:rPr>
        <w:tab/>
      </w:r>
      <w:r w:rsidRPr="00551664">
        <w:rPr>
          <w:color w:val="365F91" w:themeColor="accent1" w:themeShade="BF"/>
        </w:rPr>
        <w:tab/>
        <w:t>90.45</w:t>
      </w:r>
      <w:r w:rsidRPr="00551664">
        <w:rPr>
          <w:color w:val="365F91" w:themeColor="accent1" w:themeShade="BF"/>
        </w:rPr>
        <w:tab/>
      </w:r>
      <w:r w:rsidRPr="00551664">
        <w:rPr>
          <w:color w:val="365F91" w:themeColor="accent1" w:themeShade="BF"/>
        </w:rPr>
        <w:tab/>
        <w:t>89.89</w:t>
      </w:r>
    </w:p>
    <w:p w:rsidR="003A4B63" w:rsidRPr="00551664" w:rsidRDefault="003A4B63" w:rsidP="002E012E">
      <w:pPr>
        <w:rPr>
          <w:color w:val="365F91" w:themeColor="accent1" w:themeShade="BF"/>
        </w:rPr>
      </w:pPr>
      <w:r w:rsidRPr="00551664">
        <w:rPr>
          <w:color w:val="365F91" w:themeColor="accent1" w:themeShade="BF"/>
        </w:rPr>
        <w:lastRenderedPageBreak/>
        <w:t>MHT 201</w:t>
      </w:r>
      <w:r w:rsidRPr="00551664">
        <w:rPr>
          <w:color w:val="365F91" w:themeColor="accent1" w:themeShade="BF"/>
        </w:rPr>
        <w:tab/>
      </w:r>
      <w:r w:rsidRPr="00551664">
        <w:rPr>
          <w:color w:val="365F91" w:themeColor="accent1" w:themeShade="BF"/>
        </w:rPr>
        <w:tab/>
      </w:r>
      <w:r w:rsidRPr="00551664">
        <w:rPr>
          <w:color w:val="365F91" w:themeColor="accent1" w:themeShade="BF"/>
        </w:rPr>
        <w:tab/>
        <w:t>77.97</w:t>
      </w:r>
      <w:r w:rsidRPr="00551664">
        <w:rPr>
          <w:color w:val="365F91" w:themeColor="accent1" w:themeShade="BF"/>
        </w:rPr>
        <w:tab/>
      </w:r>
      <w:r w:rsidRPr="00551664">
        <w:rPr>
          <w:color w:val="365F91" w:themeColor="accent1" w:themeShade="BF"/>
        </w:rPr>
        <w:tab/>
      </w:r>
      <w:r w:rsidRPr="00551664">
        <w:rPr>
          <w:color w:val="365F91" w:themeColor="accent1" w:themeShade="BF"/>
        </w:rPr>
        <w:tab/>
        <w:t>93.44</w:t>
      </w:r>
      <w:r w:rsidRPr="00551664">
        <w:rPr>
          <w:color w:val="365F91" w:themeColor="accent1" w:themeShade="BF"/>
        </w:rPr>
        <w:tab/>
      </w:r>
      <w:r w:rsidRPr="00551664">
        <w:rPr>
          <w:color w:val="365F91" w:themeColor="accent1" w:themeShade="BF"/>
        </w:rPr>
        <w:tab/>
        <w:t>87.32</w:t>
      </w:r>
    </w:p>
    <w:p w:rsidR="003A4B63" w:rsidRPr="00551664" w:rsidRDefault="003A4B63" w:rsidP="002E012E">
      <w:pPr>
        <w:rPr>
          <w:color w:val="365F91" w:themeColor="accent1" w:themeShade="BF"/>
        </w:rPr>
      </w:pPr>
      <w:r w:rsidRPr="00551664">
        <w:rPr>
          <w:color w:val="365F91" w:themeColor="accent1" w:themeShade="BF"/>
        </w:rPr>
        <w:t>MHT 202</w:t>
      </w:r>
      <w:r w:rsidRPr="00551664">
        <w:rPr>
          <w:color w:val="365F91" w:themeColor="accent1" w:themeShade="BF"/>
        </w:rPr>
        <w:tab/>
      </w:r>
      <w:r w:rsidRPr="00551664">
        <w:rPr>
          <w:color w:val="365F91" w:themeColor="accent1" w:themeShade="BF"/>
        </w:rPr>
        <w:tab/>
      </w:r>
      <w:r w:rsidRPr="00551664">
        <w:rPr>
          <w:color w:val="365F91" w:themeColor="accent1" w:themeShade="BF"/>
        </w:rPr>
        <w:tab/>
        <w:t>84.85</w:t>
      </w:r>
      <w:r w:rsidRPr="00551664">
        <w:rPr>
          <w:color w:val="365F91" w:themeColor="accent1" w:themeShade="BF"/>
        </w:rPr>
        <w:tab/>
      </w:r>
      <w:r w:rsidRPr="00551664">
        <w:rPr>
          <w:color w:val="365F91" w:themeColor="accent1" w:themeShade="BF"/>
        </w:rPr>
        <w:tab/>
      </w:r>
      <w:r w:rsidRPr="00551664">
        <w:rPr>
          <w:color w:val="365F91" w:themeColor="accent1" w:themeShade="BF"/>
        </w:rPr>
        <w:tab/>
        <w:t>92.16</w:t>
      </w:r>
      <w:r w:rsidRPr="00551664">
        <w:rPr>
          <w:color w:val="365F91" w:themeColor="accent1" w:themeShade="BF"/>
        </w:rPr>
        <w:tab/>
      </w:r>
      <w:r w:rsidRPr="00551664">
        <w:rPr>
          <w:color w:val="365F91" w:themeColor="accent1" w:themeShade="BF"/>
        </w:rPr>
        <w:tab/>
        <w:t>92.45</w:t>
      </w:r>
    </w:p>
    <w:p w:rsidR="003A4B63" w:rsidRPr="00551664" w:rsidRDefault="003A4B63" w:rsidP="002E012E">
      <w:pPr>
        <w:rPr>
          <w:color w:val="365F91" w:themeColor="accent1" w:themeShade="BF"/>
        </w:rPr>
      </w:pPr>
      <w:proofErr w:type="gramStart"/>
      <w:r w:rsidRPr="00551664">
        <w:rPr>
          <w:color w:val="365F91" w:themeColor="accent1" w:themeShade="BF"/>
        </w:rPr>
        <w:t>MHT 203</w:t>
      </w:r>
      <w:r w:rsidRPr="00551664">
        <w:rPr>
          <w:color w:val="365F91" w:themeColor="accent1" w:themeShade="BF"/>
        </w:rPr>
        <w:tab/>
      </w:r>
      <w:r w:rsidRPr="00551664">
        <w:rPr>
          <w:color w:val="365F91" w:themeColor="accent1" w:themeShade="BF"/>
        </w:rPr>
        <w:tab/>
      </w:r>
      <w:r w:rsidRPr="00551664">
        <w:rPr>
          <w:color w:val="365F91" w:themeColor="accent1" w:themeShade="BF"/>
        </w:rPr>
        <w:tab/>
        <w:t>96.67</w:t>
      </w:r>
      <w:r w:rsidRPr="00551664">
        <w:rPr>
          <w:color w:val="365F91" w:themeColor="accent1" w:themeShade="BF"/>
        </w:rPr>
        <w:tab/>
      </w:r>
      <w:r w:rsidRPr="00551664">
        <w:rPr>
          <w:color w:val="365F91" w:themeColor="accent1" w:themeShade="BF"/>
        </w:rPr>
        <w:tab/>
      </w:r>
      <w:r w:rsidRPr="00551664">
        <w:rPr>
          <w:color w:val="365F91" w:themeColor="accent1" w:themeShade="BF"/>
        </w:rPr>
        <w:tab/>
        <w:t>100.</w:t>
      </w:r>
      <w:proofErr w:type="gramEnd"/>
      <w:r w:rsidRPr="00551664">
        <w:rPr>
          <w:color w:val="365F91" w:themeColor="accent1" w:themeShade="BF"/>
        </w:rPr>
        <w:tab/>
      </w:r>
      <w:r w:rsidRPr="00551664">
        <w:rPr>
          <w:color w:val="365F91" w:themeColor="accent1" w:themeShade="BF"/>
        </w:rPr>
        <w:tab/>
        <w:t>87.50</w:t>
      </w:r>
    </w:p>
    <w:p w:rsidR="003A4B63" w:rsidRPr="00551664" w:rsidRDefault="003A4B63" w:rsidP="002E012E">
      <w:pPr>
        <w:rPr>
          <w:color w:val="365F91" w:themeColor="accent1" w:themeShade="BF"/>
        </w:rPr>
      </w:pPr>
      <w:r w:rsidRPr="00551664">
        <w:rPr>
          <w:color w:val="365F91" w:themeColor="accent1" w:themeShade="BF"/>
        </w:rPr>
        <w:t>MHT 204</w:t>
      </w:r>
      <w:r w:rsidRPr="00551664">
        <w:rPr>
          <w:color w:val="365F91" w:themeColor="accent1" w:themeShade="BF"/>
        </w:rPr>
        <w:tab/>
      </w:r>
      <w:r w:rsidRPr="00551664">
        <w:rPr>
          <w:color w:val="365F91" w:themeColor="accent1" w:themeShade="BF"/>
        </w:rPr>
        <w:tab/>
      </w:r>
      <w:r w:rsidRPr="00551664">
        <w:rPr>
          <w:color w:val="365F91" w:themeColor="accent1" w:themeShade="BF"/>
        </w:rPr>
        <w:tab/>
        <w:t>100</w:t>
      </w:r>
      <w:r w:rsidRPr="00551664">
        <w:rPr>
          <w:color w:val="365F91" w:themeColor="accent1" w:themeShade="BF"/>
        </w:rPr>
        <w:tab/>
      </w:r>
      <w:r w:rsidRPr="00551664">
        <w:rPr>
          <w:color w:val="365F91" w:themeColor="accent1" w:themeShade="BF"/>
        </w:rPr>
        <w:tab/>
      </w:r>
      <w:r w:rsidRPr="00551664">
        <w:rPr>
          <w:color w:val="365F91" w:themeColor="accent1" w:themeShade="BF"/>
        </w:rPr>
        <w:tab/>
        <w:t>100</w:t>
      </w:r>
      <w:r w:rsidRPr="00551664">
        <w:rPr>
          <w:color w:val="365F91" w:themeColor="accent1" w:themeShade="BF"/>
        </w:rPr>
        <w:tab/>
      </w:r>
      <w:r w:rsidRPr="00551664">
        <w:rPr>
          <w:color w:val="365F91" w:themeColor="accent1" w:themeShade="BF"/>
        </w:rPr>
        <w:tab/>
        <w:t>100</w:t>
      </w:r>
    </w:p>
    <w:p w:rsidR="0002474B" w:rsidRPr="00551664" w:rsidRDefault="0002474B" w:rsidP="0002474B">
      <w:pPr>
        <w:ind w:left="2160"/>
        <w:rPr>
          <w:color w:val="365F91" w:themeColor="accent1" w:themeShade="BF"/>
        </w:rPr>
      </w:pPr>
    </w:p>
    <w:p w:rsidR="0002474B" w:rsidRPr="00551664" w:rsidRDefault="0002474B" w:rsidP="00FC664D">
      <w:pPr>
        <w:rPr>
          <w:color w:val="365F91" w:themeColor="accent1" w:themeShade="BF"/>
        </w:rPr>
      </w:pPr>
      <w:r w:rsidRPr="00551664">
        <w:rPr>
          <w:color w:val="365F91" w:themeColor="accent1" w:themeShade="BF"/>
        </w:rPr>
        <w:t>The highest success rate is in our final quarter of the degree.</w:t>
      </w:r>
    </w:p>
    <w:p w:rsidR="0002474B" w:rsidRPr="00551664" w:rsidRDefault="0002474B" w:rsidP="00FC664D">
      <w:pPr>
        <w:rPr>
          <w:color w:val="365F91" w:themeColor="accent1" w:themeShade="BF"/>
        </w:rPr>
      </w:pPr>
      <w:r w:rsidRPr="00551664">
        <w:rPr>
          <w:color w:val="365F91" w:themeColor="accent1" w:themeShade="BF"/>
        </w:rPr>
        <w:t>MHT 204 Practi</w:t>
      </w:r>
      <w:r w:rsidR="00E0406B" w:rsidRPr="00551664">
        <w:rPr>
          <w:color w:val="365F91" w:themeColor="accent1" w:themeShade="BF"/>
        </w:rPr>
        <w:t>cum III has a success rate</w:t>
      </w:r>
      <w:r w:rsidRPr="00551664">
        <w:rPr>
          <w:color w:val="365F91" w:themeColor="accent1" w:themeShade="BF"/>
        </w:rPr>
        <w:t xml:space="preserve"> of </w:t>
      </w:r>
      <w:r w:rsidR="00E0406B" w:rsidRPr="00551664">
        <w:rPr>
          <w:color w:val="365F91" w:themeColor="accent1" w:themeShade="BF"/>
        </w:rPr>
        <w:t>100% for the past three years.</w:t>
      </w:r>
    </w:p>
    <w:p w:rsidR="00E0406B" w:rsidRPr="00551664" w:rsidRDefault="00E0406B" w:rsidP="0002474B">
      <w:pPr>
        <w:ind w:left="2160"/>
        <w:rPr>
          <w:color w:val="365F91" w:themeColor="accent1" w:themeShade="BF"/>
        </w:rPr>
      </w:pPr>
    </w:p>
    <w:p w:rsidR="00E0406B" w:rsidRPr="00551664" w:rsidRDefault="00E0406B" w:rsidP="0002474B">
      <w:pPr>
        <w:ind w:left="2160"/>
        <w:rPr>
          <w:color w:val="365F91" w:themeColor="accent1" w:themeShade="BF"/>
        </w:rPr>
      </w:pPr>
    </w:p>
    <w:p w:rsidR="00E0406B" w:rsidRPr="00551664" w:rsidRDefault="00E0406B" w:rsidP="0002474B">
      <w:pPr>
        <w:ind w:left="2160"/>
        <w:rPr>
          <w:color w:val="365F91" w:themeColor="accent1" w:themeShade="BF"/>
        </w:rPr>
      </w:pPr>
    </w:p>
    <w:p w:rsidR="00FC664D" w:rsidRPr="00655884" w:rsidRDefault="00FC664D" w:rsidP="00FC664D"/>
    <w:p w:rsidR="009D4970" w:rsidRPr="00551664" w:rsidRDefault="00551664" w:rsidP="00551664">
      <w:pPr>
        <w:rPr>
          <w:b/>
        </w:rPr>
      </w:pPr>
      <w:proofErr w:type="spellStart"/>
      <w:proofErr w:type="gramStart"/>
      <w:r>
        <w:rPr>
          <w:b/>
        </w:rPr>
        <w:t>ii.</w:t>
      </w:r>
      <w:r w:rsidR="009D4970" w:rsidRPr="00551664">
        <w:rPr>
          <w:b/>
        </w:rPr>
        <w:t>Degree</w:t>
      </w:r>
      <w:proofErr w:type="spellEnd"/>
      <w:proofErr w:type="gramEnd"/>
      <w:r w:rsidR="009D4970" w:rsidRPr="00551664">
        <w:rPr>
          <w:b/>
        </w:rPr>
        <w:t xml:space="preserve"> and certificate completion (where applicable)</w:t>
      </w:r>
    </w:p>
    <w:p w:rsidR="00DB70D9" w:rsidRDefault="00551664" w:rsidP="00551664">
      <w:pPr>
        <w:ind w:firstLine="360"/>
        <w:rPr>
          <w:b/>
        </w:rPr>
      </w:pPr>
      <w:r>
        <w:rPr>
          <w:b/>
        </w:rPr>
        <w:t xml:space="preserve">       </w:t>
      </w:r>
      <w:r w:rsidR="00DB70D9" w:rsidRPr="00655884">
        <w:rPr>
          <w:b/>
        </w:rPr>
        <w:t>Degree completion numbers are as follows:</w:t>
      </w:r>
    </w:p>
    <w:p w:rsidR="00551664" w:rsidRPr="00655884" w:rsidRDefault="00551664" w:rsidP="00551664">
      <w:pPr>
        <w:ind w:firstLine="360"/>
        <w:rPr>
          <w:b/>
        </w:rPr>
      </w:pPr>
    </w:p>
    <w:p w:rsidR="00DB70D9" w:rsidRPr="00655884" w:rsidRDefault="00DB70D9" w:rsidP="00DB70D9">
      <w:pPr>
        <w:rPr>
          <w:b/>
          <w:color w:val="215868" w:themeColor="accent5" w:themeShade="80"/>
        </w:rPr>
      </w:pPr>
      <w:r w:rsidRPr="00655884">
        <w:rPr>
          <w:b/>
        </w:rPr>
        <w:tab/>
      </w:r>
      <w:r w:rsidRPr="00655884">
        <w:rPr>
          <w:b/>
        </w:rPr>
        <w:tab/>
      </w:r>
      <w:r w:rsidRPr="00655884">
        <w:rPr>
          <w:b/>
          <w:color w:val="215868" w:themeColor="accent5" w:themeShade="80"/>
        </w:rPr>
        <w:t>2008-2009</w:t>
      </w:r>
      <w:r w:rsidRPr="00655884">
        <w:rPr>
          <w:b/>
          <w:color w:val="215868" w:themeColor="accent5" w:themeShade="80"/>
        </w:rPr>
        <w:tab/>
        <w:t>2009-2010</w:t>
      </w:r>
      <w:r w:rsidRPr="00655884">
        <w:rPr>
          <w:b/>
          <w:color w:val="215868" w:themeColor="accent5" w:themeShade="80"/>
        </w:rPr>
        <w:tab/>
        <w:t>2010-2011</w:t>
      </w:r>
    </w:p>
    <w:p w:rsidR="00DB70D9" w:rsidRPr="00655884" w:rsidRDefault="00DB70D9" w:rsidP="00DB70D9">
      <w:pPr>
        <w:rPr>
          <w:b/>
          <w:color w:val="215868" w:themeColor="accent5" w:themeShade="80"/>
        </w:rPr>
      </w:pPr>
      <w:r w:rsidRPr="00655884">
        <w:rPr>
          <w:b/>
          <w:color w:val="215868" w:themeColor="accent5" w:themeShade="80"/>
        </w:rPr>
        <w:t>MHT.AAS</w:t>
      </w:r>
      <w:r w:rsidRPr="00655884">
        <w:rPr>
          <w:b/>
          <w:color w:val="215868" w:themeColor="accent5" w:themeShade="80"/>
        </w:rPr>
        <w:tab/>
        <w:t xml:space="preserve">      17</w:t>
      </w:r>
      <w:r w:rsidRPr="00655884">
        <w:rPr>
          <w:b/>
          <w:color w:val="215868" w:themeColor="accent5" w:themeShade="80"/>
        </w:rPr>
        <w:tab/>
      </w:r>
      <w:r w:rsidRPr="00655884">
        <w:rPr>
          <w:b/>
          <w:color w:val="215868" w:themeColor="accent5" w:themeShade="80"/>
        </w:rPr>
        <w:tab/>
        <w:t xml:space="preserve">      29</w:t>
      </w:r>
      <w:r w:rsidRPr="00655884">
        <w:rPr>
          <w:b/>
          <w:color w:val="215868" w:themeColor="accent5" w:themeShade="80"/>
        </w:rPr>
        <w:tab/>
      </w:r>
      <w:r w:rsidRPr="00655884">
        <w:rPr>
          <w:b/>
          <w:color w:val="215868" w:themeColor="accent5" w:themeShade="80"/>
        </w:rPr>
        <w:tab/>
        <w:t xml:space="preserve">      29</w:t>
      </w:r>
    </w:p>
    <w:p w:rsidR="00DB70D9" w:rsidRPr="00655884" w:rsidRDefault="00DB70D9" w:rsidP="00DB70D9">
      <w:pPr>
        <w:rPr>
          <w:b/>
          <w:color w:val="215868" w:themeColor="accent5" w:themeShade="80"/>
        </w:rPr>
      </w:pPr>
      <w:r w:rsidRPr="00655884">
        <w:rPr>
          <w:b/>
          <w:color w:val="215868" w:themeColor="accent5" w:themeShade="80"/>
        </w:rPr>
        <w:t>MHTCD.AAS       8</w:t>
      </w:r>
      <w:r w:rsidRPr="00655884">
        <w:rPr>
          <w:b/>
          <w:color w:val="215868" w:themeColor="accent5" w:themeShade="80"/>
        </w:rPr>
        <w:tab/>
      </w:r>
      <w:r w:rsidRPr="00655884">
        <w:rPr>
          <w:b/>
          <w:color w:val="215868" w:themeColor="accent5" w:themeShade="80"/>
        </w:rPr>
        <w:tab/>
        <w:t xml:space="preserve">       6</w:t>
      </w:r>
      <w:r w:rsidRPr="00655884">
        <w:rPr>
          <w:b/>
          <w:color w:val="215868" w:themeColor="accent5" w:themeShade="80"/>
        </w:rPr>
        <w:tab/>
      </w:r>
      <w:r w:rsidRPr="00655884">
        <w:rPr>
          <w:b/>
          <w:color w:val="215868" w:themeColor="accent5" w:themeShade="80"/>
        </w:rPr>
        <w:tab/>
        <w:t xml:space="preserve">      17</w:t>
      </w:r>
    </w:p>
    <w:p w:rsidR="00DB70D9" w:rsidRPr="00655884" w:rsidRDefault="00DB70D9" w:rsidP="00DB70D9">
      <w:pPr>
        <w:rPr>
          <w:b/>
          <w:color w:val="215868" w:themeColor="accent5" w:themeShade="80"/>
        </w:rPr>
      </w:pPr>
    </w:p>
    <w:p w:rsidR="00DB70D9" w:rsidRPr="00655884" w:rsidRDefault="00DB70D9" w:rsidP="00DB70D9">
      <w:pPr>
        <w:rPr>
          <w:b/>
          <w:color w:val="215868" w:themeColor="accent5" w:themeShade="80"/>
        </w:rPr>
      </w:pPr>
      <w:proofErr w:type="gramStart"/>
      <w:r w:rsidRPr="00655884">
        <w:rPr>
          <w:b/>
          <w:color w:val="215868" w:themeColor="accent5" w:themeShade="80"/>
        </w:rPr>
        <w:t>Completion of short term certificates are</w:t>
      </w:r>
      <w:proofErr w:type="gramEnd"/>
      <w:r w:rsidRPr="00655884">
        <w:rPr>
          <w:b/>
          <w:color w:val="215868" w:themeColor="accent5" w:themeShade="80"/>
        </w:rPr>
        <w:t>:</w:t>
      </w:r>
    </w:p>
    <w:p w:rsidR="00DB70D9" w:rsidRPr="00655884" w:rsidRDefault="00DB70D9" w:rsidP="00DB70D9">
      <w:pPr>
        <w:rPr>
          <w:b/>
          <w:color w:val="215868" w:themeColor="accent5" w:themeShade="80"/>
        </w:rPr>
      </w:pPr>
    </w:p>
    <w:p w:rsidR="00DB70D9" w:rsidRPr="00655884" w:rsidRDefault="00DB70D9" w:rsidP="00DB70D9">
      <w:pPr>
        <w:rPr>
          <w:b/>
          <w:color w:val="215868" w:themeColor="accent5" w:themeShade="80"/>
        </w:rPr>
      </w:pPr>
      <w:r w:rsidRPr="00655884">
        <w:rPr>
          <w:b/>
          <w:color w:val="215868" w:themeColor="accent5" w:themeShade="80"/>
        </w:rPr>
        <w:t xml:space="preserve">Activity Program 14                   </w:t>
      </w:r>
      <w:proofErr w:type="spellStart"/>
      <w:r w:rsidRPr="00655884">
        <w:rPr>
          <w:b/>
          <w:color w:val="215868" w:themeColor="accent5" w:themeShade="80"/>
        </w:rPr>
        <w:t>14</w:t>
      </w:r>
      <w:proofErr w:type="spellEnd"/>
      <w:r w:rsidRPr="00655884">
        <w:rPr>
          <w:b/>
          <w:color w:val="215868" w:themeColor="accent5" w:themeShade="80"/>
        </w:rPr>
        <w:t xml:space="preserve">                      8</w:t>
      </w:r>
    </w:p>
    <w:p w:rsidR="00DB70D9" w:rsidRPr="00655884" w:rsidRDefault="00DB70D9" w:rsidP="00DB70D9">
      <w:pPr>
        <w:rPr>
          <w:b/>
          <w:color w:val="215868" w:themeColor="accent5" w:themeShade="80"/>
        </w:rPr>
      </w:pPr>
      <w:r w:rsidRPr="00655884">
        <w:rPr>
          <w:b/>
          <w:color w:val="215868" w:themeColor="accent5" w:themeShade="80"/>
        </w:rPr>
        <w:t xml:space="preserve">Chemical </w:t>
      </w:r>
    </w:p>
    <w:p w:rsidR="00DB70D9" w:rsidRPr="00655884" w:rsidRDefault="00DB70D9" w:rsidP="00DB70D9">
      <w:pPr>
        <w:rPr>
          <w:b/>
          <w:color w:val="215868" w:themeColor="accent5" w:themeShade="80"/>
        </w:rPr>
      </w:pPr>
      <w:r w:rsidRPr="00655884">
        <w:rPr>
          <w:b/>
          <w:color w:val="215868" w:themeColor="accent5" w:themeShade="80"/>
        </w:rPr>
        <w:t>Dependency            1                    6                       1</w:t>
      </w:r>
    </w:p>
    <w:p w:rsidR="009D4970" w:rsidRPr="00655884" w:rsidRDefault="009D4970" w:rsidP="009D4970">
      <w:pPr>
        <w:pStyle w:val="ListParagraph"/>
        <w:rPr>
          <w:b/>
        </w:rPr>
      </w:pPr>
    </w:p>
    <w:p w:rsidR="00ED79F0" w:rsidRPr="00551664" w:rsidRDefault="009D4970" w:rsidP="00551664">
      <w:pPr>
        <w:pStyle w:val="ListParagraph"/>
        <w:numPr>
          <w:ilvl w:val="0"/>
          <w:numId w:val="39"/>
        </w:numPr>
        <w:rPr>
          <w:b/>
        </w:rPr>
      </w:pPr>
      <w:r w:rsidRPr="00551664">
        <w:rPr>
          <w:b/>
        </w:rPr>
        <w:t xml:space="preserve">Any additional data that illustrates what is going on in the program (examples might include </w:t>
      </w:r>
      <w:r w:rsidR="002D2748" w:rsidRPr="00551664">
        <w:rPr>
          <w:b/>
        </w:rPr>
        <w:t xml:space="preserve">course sequence completion, </w:t>
      </w:r>
      <w:r w:rsidRPr="00551664">
        <w:rPr>
          <w:b/>
        </w:rPr>
        <w:t>retention, demographic data, data on placement of graduates, graduate survey data, etc.)</w:t>
      </w:r>
    </w:p>
    <w:p w:rsidR="00ED79F0" w:rsidRPr="00655884" w:rsidRDefault="00ED79F0" w:rsidP="00ED79F0">
      <w:pPr>
        <w:rPr>
          <w:b/>
        </w:rPr>
      </w:pPr>
    </w:p>
    <w:p w:rsidR="00ED79F0" w:rsidRPr="00655884" w:rsidRDefault="00ED79F0" w:rsidP="00ED79F0">
      <w:pPr>
        <w:rPr>
          <w:color w:val="215868" w:themeColor="accent5" w:themeShade="80"/>
        </w:rPr>
      </w:pPr>
      <w:r w:rsidRPr="00655884">
        <w:rPr>
          <w:color w:val="215868" w:themeColor="accent5" w:themeShade="80"/>
        </w:rPr>
        <w:t xml:space="preserve">Success </w:t>
      </w:r>
      <w:r w:rsidR="00F47546">
        <w:rPr>
          <w:color w:val="215868" w:themeColor="accent5" w:themeShade="80"/>
        </w:rPr>
        <w:t>in the first course of our Group Dynamics</w:t>
      </w:r>
      <w:r w:rsidRPr="00655884">
        <w:rPr>
          <w:color w:val="215868" w:themeColor="accent5" w:themeShade="80"/>
        </w:rPr>
        <w:t xml:space="preserve"> sequence of three courses improved from </w:t>
      </w:r>
      <w:r w:rsidRPr="0005079E">
        <w:rPr>
          <w:color w:val="215868" w:themeColor="accent5" w:themeShade="80"/>
          <w:u w:val="single"/>
        </w:rPr>
        <w:t>73.17%</w:t>
      </w:r>
      <w:r w:rsidRPr="00655884">
        <w:rPr>
          <w:color w:val="215868" w:themeColor="accent5" w:themeShade="80"/>
        </w:rPr>
        <w:t xml:space="preserve"> in 2008-09 to </w:t>
      </w:r>
      <w:r w:rsidRPr="0005079E">
        <w:rPr>
          <w:color w:val="215868" w:themeColor="accent5" w:themeShade="80"/>
          <w:u w:val="single"/>
        </w:rPr>
        <w:t>86.79%</w:t>
      </w:r>
      <w:r w:rsidRPr="00655884">
        <w:rPr>
          <w:color w:val="215868" w:themeColor="accent5" w:themeShade="80"/>
        </w:rPr>
        <w:t xml:space="preserve"> 2010-2011.</w:t>
      </w:r>
      <w:r w:rsidR="003A4B63" w:rsidRPr="00655884">
        <w:rPr>
          <w:color w:val="215868" w:themeColor="accent5" w:themeShade="80"/>
        </w:rPr>
        <w:t xml:space="preserve">  The instructor made some course revisions in quantity of work involved in assignments.  This reduction appeared to improve success in the course without compromising quality.</w:t>
      </w:r>
    </w:p>
    <w:p w:rsidR="005864A4" w:rsidRPr="00655884" w:rsidRDefault="005864A4" w:rsidP="005864A4">
      <w:pPr>
        <w:rPr>
          <w:rFonts w:ascii="Arial" w:hAnsi="Arial" w:cs="Arial"/>
          <w:b/>
          <w:color w:val="215868" w:themeColor="accent5" w:themeShade="80"/>
        </w:rPr>
      </w:pPr>
    </w:p>
    <w:p w:rsidR="00847243" w:rsidRPr="00655884" w:rsidRDefault="00847243" w:rsidP="00827AE5">
      <w:pPr>
        <w:ind w:firstLine="360"/>
        <w:rPr>
          <w:b/>
        </w:rPr>
      </w:pPr>
    </w:p>
    <w:p w:rsidR="00847243" w:rsidRPr="00655884" w:rsidRDefault="00847243" w:rsidP="00827AE5">
      <w:pPr>
        <w:ind w:firstLine="360"/>
        <w:rPr>
          <w:b/>
        </w:rPr>
      </w:pPr>
    </w:p>
    <w:p w:rsidR="0028603C" w:rsidRPr="00655884" w:rsidRDefault="0028603C" w:rsidP="00BA3246">
      <w:pPr>
        <w:pStyle w:val="ListParagraph"/>
        <w:numPr>
          <w:ilvl w:val="1"/>
          <w:numId w:val="5"/>
        </w:numPr>
        <w:rPr>
          <w:b/>
        </w:rPr>
      </w:pPr>
      <w:r w:rsidRPr="00655884">
        <w:rPr>
          <w:b/>
        </w:rPr>
        <w:t>Interpretation and Analysis of Trend Data</w:t>
      </w:r>
      <w:r w:rsidR="0030733F" w:rsidRPr="00655884">
        <w:rPr>
          <w:b/>
        </w:rPr>
        <w:t xml:space="preserve"> Included in the Section Above</w:t>
      </w:r>
      <w:r w:rsidRPr="00655884">
        <w:rPr>
          <w:b/>
        </w:rPr>
        <w:tab/>
      </w:r>
      <w:r w:rsidR="003A298D" w:rsidRPr="00655884">
        <w:rPr>
          <w:b/>
          <w:i/>
        </w:rPr>
        <w:t>Suggestions of questions that might be addressed in this section:</w:t>
      </w:r>
      <w:r w:rsidR="003A298D" w:rsidRPr="00655884">
        <w:rPr>
          <w:b/>
          <w:i/>
          <w:sz w:val="22"/>
          <w:szCs w:val="22"/>
        </w:rPr>
        <w:t xml:space="preserve"> </w:t>
      </w:r>
      <w:r w:rsidR="003A298D" w:rsidRPr="00655884">
        <w:rPr>
          <w:i/>
          <w:sz w:val="22"/>
          <w:szCs w:val="22"/>
        </w:rPr>
        <w:t xml:space="preserve"> What trends do you see in the above data?  Are there internal or external factors that account for these trends?  What are the implications for the program or department?  What actions have the department taken that have influenced these trends?  What strategies will the department implement as a result of this data?</w:t>
      </w:r>
    </w:p>
    <w:p w:rsidR="002E012E" w:rsidRPr="00655884" w:rsidRDefault="002E012E" w:rsidP="002E012E">
      <w:pPr>
        <w:pStyle w:val="ListParagraph"/>
        <w:ind w:left="1440"/>
        <w:rPr>
          <w:b/>
        </w:rPr>
      </w:pPr>
    </w:p>
    <w:p w:rsidR="002E012E" w:rsidRPr="00655884" w:rsidRDefault="00551664" w:rsidP="002E012E">
      <w:pPr>
        <w:pStyle w:val="ListParagraph"/>
        <w:ind w:left="1440"/>
        <w:rPr>
          <w:b/>
          <w:color w:val="215868" w:themeColor="accent5" w:themeShade="80"/>
        </w:rPr>
      </w:pPr>
      <w:r>
        <w:rPr>
          <w:b/>
          <w:color w:val="215868" w:themeColor="accent5" w:themeShade="80"/>
        </w:rPr>
        <w:t>Some of the information is repeated from last spring Program Update.</w:t>
      </w:r>
    </w:p>
    <w:p w:rsidR="002E012E" w:rsidRPr="00655884" w:rsidRDefault="002E012E" w:rsidP="002E012E">
      <w:pPr>
        <w:pStyle w:val="ListParagraph"/>
        <w:rPr>
          <w:color w:val="215868" w:themeColor="accent5" w:themeShade="80"/>
        </w:rPr>
      </w:pPr>
      <w:r w:rsidRPr="00655884">
        <w:rPr>
          <w:color w:val="215868" w:themeColor="accent5" w:themeShade="80"/>
        </w:rPr>
        <w:t xml:space="preserve">Enrollment is strong and has increased over the last two years. We have been told by the provost that historically enrollment increases just before conversion from quarters to semesters and </w:t>
      </w:r>
      <w:proofErr w:type="gramStart"/>
      <w:r w:rsidRPr="00655884">
        <w:rPr>
          <w:color w:val="215868" w:themeColor="accent5" w:themeShade="80"/>
        </w:rPr>
        <w:t>that enrollment then drops</w:t>
      </w:r>
      <w:proofErr w:type="gramEnd"/>
      <w:r w:rsidRPr="00655884">
        <w:rPr>
          <w:color w:val="215868" w:themeColor="accent5" w:themeShade="80"/>
        </w:rPr>
        <w:t xml:space="preserve"> just after the conversion.  Enrollment then tends to stabilize as time pass</w:t>
      </w:r>
      <w:r w:rsidR="00F47546">
        <w:rPr>
          <w:color w:val="215868" w:themeColor="accent5" w:themeShade="80"/>
        </w:rPr>
        <w:t xml:space="preserve">es.  </w:t>
      </w:r>
      <w:proofErr w:type="gramStart"/>
      <w:r w:rsidR="00F47546">
        <w:rPr>
          <w:color w:val="215868" w:themeColor="accent5" w:themeShade="80"/>
        </w:rPr>
        <w:t>This phenomena</w:t>
      </w:r>
      <w:proofErr w:type="gramEnd"/>
      <w:r w:rsidR="00F47546">
        <w:rPr>
          <w:color w:val="215868" w:themeColor="accent5" w:themeShade="80"/>
        </w:rPr>
        <w:t xml:space="preserve"> may be one a</w:t>
      </w:r>
      <w:r w:rsidRPr="00655884">
        <w:rPr>
          <w:color w:val="215868" w:themeColor="accent5" w:themeShade="80"/>
        </w:rPr>
        <w:t>ffecting our department.</w:t>
      </w:r>
    </w:p>
    <w:p w:rsidR="002E012E" w:rsidRPr="00655884" w:rsidRDefault="002E012E" w:rsidP="002E012E">
      <w:pPr>
        <w:pStyle w:val="ListParagraph"/>
        <w:rPr>
          <w:color w:val="215868" w:themeColor="accent5" w:themeShade="80"/>
        </w:rPr>
      </w:pPr>
    </w:p>
    <w:p w:rsidR="002E012E" w:rsidRPr="00655884" w:rsidRDefault="002E012E" w:rsidP="002E012E">
      <w:pPr>
        <w:pStyle w:val="ListParagraph"/>
        <w:rPr>
          <w:color w:val="215868" w:themeColor="accent5" w:themeShade="80"/>
        </w:rPr>
      </w:pPr>
      <w:r w:rsidRPr="00655884">
        <w:rPr>
          <w:color w:val="215868" w:themeColor="accent5" w:themeShade="80"/>
        </w:rPr>
        <w:lastRenderedPageBreak/>
        <w:t>We continue to be one of the few Life and Heal</w:t>
      </w:r>
      <w:r w:rsidR="00F47546">
        <w:rPr>
          <w:color w:val="215868" w:themeColor="accent5" w:themeShade="80"/>
        </w:rPr>
        <w:t xml:space="preserve">th Sciences departments that </w:t>
      </w:r>
      <w:proofErr w:type="gramStart"/>
      <w:r w:rsidR="00F47546">
        <w:rPr>
          <w:color w:val="215868" w:themeColor="accent5" w:themeShade="80"/>
        </w:rPr>
        <w:t>is</w:t>
      </w:r>
      <w:proofErr w:type="gramEnd"/>
      <w:r w:rsidRPr="00655884">
        <w:rPr>
          <w:color w:val="215868" w:themeColor="accent5" w:themeShade="80"/>
        </w:rPr>
        <w:t xml:space="preserve"> not restricted in enrollment by accreditation or other factors.  We have been able to accommodate the growth by adding sections of degree courses, offering distance learning courses in Activity Program and planning with </w:t>
      </w:r>
      <w:proofErr w:type="spellStart"/>
      <w:r w:rsidRPr="00655884">
        <w:rPr>
          <w:color w:val="215868" w:themeColor="accent5" w:themeShade="80"/>
        </w:rPr>
        <w:t>Courseview</w:t>
      </w:r>
      <w:proofErr w:type="spellEnd"/>
      <w:r w:rsidRPr="00655884">
        <w:rPr>
          <w:color w:val="215868" w:themeColor="accent5" w:themeShade="80"/>
        </w:rPr>
        <w:t xml:space="preserve"> to offer the Activity Program Certificate and the Chemical Dependency Certificate.  If </w:t>
      </w:r>
      <w:proofErr w:type="spellStart"/>
      <w:r w:rsidRPr="00655884">
        <w:rPr>
          <w:color w:val="215868" w:themeColor="accent5" w:themeShade="80"/>
        </w:rPr>
        <w:t>Courseview</w:t>
      </w:r>
      <w:proofErr w:type="spellEnd"/>
      <w:r w:rsidRPr="00655884">
        <w:rPr>
          <w:color w:val="215868" w:themeColor="accent5" w:themeShade="80"/>
        </w:rPr>
        <w:t xml:space="preserve"> can provide a group lab classroom at their facility we plan to expand the MHT</w:t>
      </w:r>
      <w:r w:rsidR="00551664">
        <w:rPr>
          <w:color w:val="215868" w:themeColor="accent5" w:themeShade="80"/>
        </w:rPr>
        <w:t xml:space="preserve"> </w:t>
      </w:r>
      <w:r w:rsidRPr="00655884">
        <w:rPr>
          <w:color w:val="215868" w:themeColor="accent5" w:themeShade="80"/>
        </w:rPr>
        <w:t xml:space="preserve">degree program in </w:t>
      </w:r>
      <w:proofErr w:type="gramStart"/>
      <w:r w:rsidRPr="00655884">
        <w:rPr>
          <w:color w:val="215868" w:themeColor="accent5" w:themeShade="80"/>
        </w:rPr>
        <w:t>Fall</w:t>
      </w:r>
      <w:proofErr w:type="gramEnd"/>
      <w:r w:rsidRPr="00655884">
        <w:rPr>
          <w:color w:val="215868" w:themeColor="accent5" w:themeShade="80"/>
        </w:rPr>
        <w:t xml:space="preserve"> 2013.  </w:t>
      </w:r>
    </w:p>
    <w:p w:rsidR="002E012E" w:rsidRDefault="00551664" w:rsidP="002E012E">
      <w:pPr>
        <w:pStyle w:val="ListParagraph"/>
        <w:rPr>
          <w:color w:val="215868" w:themeColor="accent5" w:themeShade="80"/>
        </w:rPr>
      </w:pPr>
      <w:r>
        <w:rPr>
          <w:color w:val="215868" w:themeColor="accent5" w:themeShade="80"/>
        </w:rPr>
        <w:t>We did experience a record high for students entering s</w:t>
      </w:r>
      <w:r w:rsidR="00F47546">
        <w:rPr>
          <w:color w:val="215868" w:themeColor="accent5" w:themeShade="80"/>
        </w:rPr>
        <w:t xml:space="preserve">econd year practicum (MHT 202) </w:t>
      </w:r>
      <w:proofErr w:type="gramStart"/>
      <w:r w:rsidR="00F47546">
        <w:rPr>
          <w:color w:val="215868" w:themeColor="accent5" w:themeShade="80"/>
        </w:rPr>
        <w:t>F</w:t>
      </w:r>
      <w:r>
        <w:rPr>
          <w:color w:val="215868" w:themeColor="accent5" w:themeShade="80"/>
        </w:rPr>
        <w:t>all</w:t>
      </w:r>
      <w:proofErr w:type="gramEnd"/>
      <w:r>
        <w:rPr>
          <w:color w:val="215868" w:themeColor="accent5" w:themeShade="80"/>
        </w:rPr>
        <w:t xml:space="preserve"> 2011.  Initially 74 students reported they planned to take practicum.  Until </w:t>
      </w:r>
      <w:proofErr w:type="gramStart"/>
      <w:r>
        <w:rPr>
          <w:color w:val="215868" w:themeColor="accent5" w:themeShade="80"/>
        </w:rPr>
        <w:t>Fall</w:t>
      </w:r>
      <w:proofErr w:type="gramEnd"/>
      <w:r>
        <w:rPr>
          <w:color w:val="215868" w:themeColor="accent5" w:themeShade="80"/>
        </w:rPr>
        <w:t xml:space="preserve"> 2010 we had three sections of practicum with a maximum of 16 per section.  So we could easily accommodate 48 students.  We added an additional section in </w:t>
      </w:r>
      <w:proofErr w:type="gramStart"/>
      <w:r>
        <w:rPr>
          <w:color w:val="215868" w:themeColor="accent5" w:themeShade="80"/>
        </w:rPr>
        <w:t>Fall</w:t>
      </w:r>
      <w:proofErr w:type="gramEnd"/>
      <w:r>
        <w:rPr>
          <w:color w:val="215868" w:themeColor="accent5" w:themeShade="80"/>
        </w:rPr>
        <w:t xml:space="preserve"> of 2010 and Fall 2011.  However that only accommodates 64 students.  We also have limitations on agencies available to accept our students for this experience.  We discussed this issue with Dr. David Collins and fortunately did not have to find more sites.  Several students changed their intentions and four sections met the needs of the second year students.</w:t>
      </w:r>
    </w:p>
    <w:p w:rsidR="00551664" w:rsidRPr="00655884" w:rsidRDefault="00551664" w:rsidP="002E012E">
      <w:pPr>
        <w:pStyle w:val="ListParagraph"/>
        <w:rPr>
          <w:color w:val="215868" w:themeColor="accent5" w:themeShade="80"/>
        </w:rPr>
      </w:pPr>
    </w:p>
    <w:p w:rsidR="002E012E" w:rsidRPr="00655884" w:rsidRDefault="002E012E" w:rsidP="002E012E">
      <w:pPr>
        <w:pStyle w:val="ListParagraph"/>
        <w:rPr>
          <w:color w:val="215868" w:themeColor="accent5" w:themeShade="80"/>
        </w:rPr>
      </w:pPr>
    </w:p>
    <w:p w:rsidR="002E012E" w:rsidRPr="00655884" w:rsidRDefault="002E012E" w:rsidP="00A56563">
      <w:pPr>
        <w:ind w:left="720"/>
        <w:rPr>
          <w:color w:val="215868" w:themeColor="accent5" w:themeShade="80"/>
        </w:rPr>
      </w:pPr>
      <w:r w:rsidRPr="00655884">
        <w:rPr>
          <w:color w:val="215868" w:themeColor="accent5" w:themeShade="80"/>
        </w:rPr>
        <w:t xml:space="preserve">In reference to low success in MHT 101 and MHT 140, we are also looking forward to seeing if the required  “How to Succeed in an Online Course.” will </w:t>
      </w:r>
      <w:proofErr w:type="spellStart"/>
      <w:r w:rsidRPr="00655884">
        <w:rPr>
          <w:color w:val="215868" w:themeColor="accent5" w:themeShade="80"/>
        </w:rPr>
        <w:t>effect</w:t>
      </w:r>
      <w:proofErr w:type="spellEnd"/>
      <w:r w:rsidRPr="00655884">
        <w:rPr>
          <w:color w:val="215868" w:themeColor="accent5" w:themeShade="80"/>
        </w:rPr>
        <w:t xml:space="preserve"> the success in our online sections.  Success in online MHT 101 is 20% lower </w:t>
      </w:r>
      <w:proofErr w:type="gramStart"/>
      <w:r w:rsidRPr="00655884">
        <w:rPr>
          <w:color w:val="215868" w:themeColor="accent5" w:themeShade="80"/>
        </w:rPr>
        <w:t>that face to face classes</w:t>
      </w:r>
      <w:proofErr w:type="gramEnd"/>
      <w:r w:rsidRPr="00655884">
        <w:rPr>
          <w:color w:val="215868" w:themeColor="accent5" w:themeShade="80"/>
        </w:rPr>
        <w:t>.</w:t>
      </w:r>
    </w:p>
    <w:p w:rsidR="0005079E" w:rsidRPr="00655884" w:rsidRDefault="007310C6" w:rsidP="0005079E">
      <w:pPr>
        <w:ind w:left="720"/>
        <w:rPr>
          <w:color w:val="215868" w:themeColor="accent5" w:themeShade="80"/>
        </w:rPr>
      </w:pPr>
      <w:r>
        <w:rPr>
          <w:color w:val="215868" w:themeColor="accent5" w:themeShade="80"/>
        </w:rPr>
        <w:t xml:space="preserve">Also we see many student writing skills are poor.  </w:t>
      </w:r>
      <w:r w:rsidR="0005079E">
        <w:rPr>
          <w:color w:val="215868" w:themeColor="accent5" w:themeShade="80"/>
        </w:rPr>
        <w:t xml:space="preserve">In reviewing several sections of students in MHT 101 from </w:t>
      </w:r>
      <w:proofErr w:type="gramStart"/>
      <w:r w:rsidR="0005079E">
        <w:rPr>
          <w:color w:val="215868" w:themeColor="accent5" w:themeShade="80"/>
        </w:rPr>
        <w:t>Spring</w:t>
      </w:r>
      <w:proofErr w:type="gramEnd"/>
      <w:r w:rsidR="0005079E">
        <w:rPr>
          <w:color w:val="215868" w:themeColor="accent5" w:themeShade="80"/>
        </w:rPr>
        <w:t xml:space="preserve"> and Summer 2011, almost half had not returned to the college the following quarter.  </w:t>
      </w:r>
    </w:p>
    <w:p w:rsidR="00A56563" w:rsidRPr="00655884" w:rsidRDefault="00A56563" w:rsidP="00A56563">
      <w:pPr>
        <w:ind w:left="720"/>
        <w:rPr>
          <w:color w:val="215868" w:themeColor="accent5" w:themeShade="80"/>
        </w:rPr>
      </w:pPr>
    </w:p>
    <w:p w:rsidR="00A56563" w:rsidRPr="00655884" w:rsidRDefault="00A56563" w:rsidP="00A56563">
      <w:pPr>
        <w:ind w:left="720"/>
        <w:rPr>
          <w:color w:val="215868" w:themeColor="accent5" w:themeShade="80"/>
        </w:rPr>
      </w:pPr>
      <w:r w:rsidRPr="00655884">
        <w:rPr>
          <w:color w:val="215868" w:themeColor="accent5" w:themeShade="80"/>
        </w:rPr>
        <w:t xml:space="preserve">Success in the remaining courses is high.  The increase and decrease in percentages for MHT 202, 203 and 204 can reflect a change of only one or two students because these courses have a cap of 16.  </w:t>
      </w:r>
    </w:p>
    <w:p w:rsidR="00A56563" w:rsidRPr="00655884" w:rsidRDefault="00A56563" w:rsidP="00A56563">
      <w:pPr>
        <w:ind w:left="720"/>
        <w:rPr>
          <w:color w:val="215868" w:themeColor="accent5" w:themeShade="80"/>
        </w:rPr>
      </w:pPr>
    </w:p>
    <w:p w:rsidR="002E012E" w:rsidRPr="00655884" w:rsidRDefault="002E012E" w:rsidP="002E012E">
      <w:pPr>
        <w:rPr>
          <w:b/>
          <w:u w:val="single"/>
        </w:rPr>
      </w:pPr>
    </w:p>
    <w:p w:rsidR="00F0239E" w:rsidRPr="00655884" w:rsidRDefault="00F0239E" w:rsidP="00D708C3">
      <w:pPr>
        <w:spacing w:after="200" w:line="276" w:lineRule="auto"/>
        <w:rPr>
          <w:b/>
          <w:u w:val="single"/>
        </w:rPr>
      </w:pPr>
      <w:r w:rsidRPr="00655884">
        <w:rPr>
          <w:b/>
          <w:u w:val="single"/>
        </w:rPr>
        <w:t xml:space="preserve">Section II:  </w:t>
      </w:r>
      <w:r w:rsidR="00B81607" w:rsidRPr="00655884">
        <w:rPr>
          <w:b/>
          <w:u w:val="single"/>
        </w:rPr>
        <w:t xml:space="preserve">Progress </w:t>
      </w:r>
      <w:proofErr w:type="gramStart"/>
      <w:r w:rsidR="00B81607" w:rsidRPr="00655884">
        <w:rPr>
          <w:b/>
          <w:u w:val="single"/>
        </w:rPr>
        <w:t>Since</w:t>
      </w:r>
      <w:proofErr w:type="gramEnd"/>
      <w:r w:rsidR="00B81607" w:rsidRPr="00655884">
        <w:rPr>
          <w:b/>
          <w:u w:val="single"/>
        </w:rPr>
        <w:t xml:space="preserve"> the Most Recent </w:t>
      </w:r>
      <w:r w:rsidRPr="00655884">
        <w:rPr>
          <w:b/>
          <w:u w:val="single"/>
        </w:rPr>
        <w:t>Review</w:t>
      </w:r>
    </w:p>
    <w:p w:rsidR="00F0239E" w:rsidRPr="00655884" w:rsidRDefault="00F0239E" w:rsidP="00F0239E"/>
    <w:p w:rsidR="00705FA5" w:rsidRPr="00655884" w:rsidRDefault="00F0239E" w:rsidP="00F0239E">
      <w:pPr>
        <w:pStyle w:val="ListParagraph"/>
        <w:numPr>
          <w:ilvl w:val="0"/>
          <w:numId w:val="6"/>
        </w:numPr>
      </w:pPr>
      <w:r w:rsidRPr="00655884">
        <w:t>What was the fiscal year of the most recent Program Review for this program</w:t>
      </w:r>
      <w:r w:rsidR="00A56563" w:rsidRPr="00655884">
        <w:t xml:space="preserve">?  </w:t>
      </w:r>
    </w:p>
    <w:p w:rsidR="00F0239E" w:rsidRPr="00655884" w:rsidRDefault="00705FA5" w:rsidP="00705FA5">
      <w:pPr>
        <w:pStyle w:val="ListParagraph"/>
        <w:rPr>
          <w:color w:val="215868" w:themeColor="accent5" w:themeShade="80"/>
        </w:rPr>
      </w:pPr>
      <w:r w:rsidRPr="00655884">
        <w:t xml:space="preserve">       </w:t>
      </w:r>
      <w:r w:rsidRPr="00655884">
        <w:rPr>
          <w:color w:val="215868" w:themeColor="accent5" w:themeShade="80"/>
        </w:rPr>
        <w:t>2007-2008</w:t>
      </w:r>
      <w:r w:rsidR="00FB5F57" w:rsidRPr="00655884">
        <w:rPr>
          <w:rFonts w:ascii="Arial" w:hAnsi="Arial" w:cs="Arial"/>
          <w:color w:val="215868" w:themeColor="accent5" w:themeShade="80"/>
        </w:rPr>
        <w:fldChar w:fldCharType="begin">
          <w:ffData>
            <w:name w:val="Text6"/>
            <w:enabled/>
            <w:calcOnExit w:val="0"/>
            <w:textInput/>
          </w:ffData>
        </w:fldChar>
      </w:r>
      <w:r w:rsidR="00F0239E" w:rsidRPr="00655884">
        <w:rPr>
          <w:rFonts w:ascii="Arial" w:hAnsi="Arial" w:cs="Arial"/>
          <w:color w:val="215868" w:themeColor="accent5" w:themeShade="80"/>
        </w:rPr>
        <w:instrText xml:space="preserve"> FORMTEXT </w:instrText>
      </w:r>
      <w:r w:rsidR="00FB5F57" w:rsidRPr="00655884">
        <w:rPr>
          <w:rFonts w:ascii="Arial" w:hAnsi="Arial" w:cs="Arial"/>
          <w:color w:val="215868" w:themeColor="accent5" w:themeShade="80"/>
        </w:rPr>
      </w:r>
      <w:r w:rsidR="00FB5F57" w:rsidRPr="00655884">
        <w:rPr>
          <w:rFonts w:ascii="Arial" w:hAnsi="Arial" w:cs="Arial"/>
          <w:color w:val="215868" w:themeColor="accent5" w:themeShade="80"/>
        </w:rPr>
        <w:fldChar w:fldCharType="separate"/>
      </w:r>
      <w:r w:rsidR="00F0239E" w:rsidRPr="00655884">
        <w:rPr>
          <w:rFonts w:ascii="Arial" w:hAnsi="Arial" w:cs="Arial"/>
          <w:noProof/>
          <w:color w:val="215868" w:themeColor="accent5" w:themeShade="80"/>
        </w:rPr>
        <w:t> </w:t>
      </w:r>
      <w:r w:rsidR="00F0239E" w:rsidRPr="00655884">
        <w:rPr>
          <w:rFonts w:ascii="Arial" w:hAnsi="Arial" w:cs="Arial"/>
          <w:noProof/>
          <w:color w:val="215868" w:themeColor="accent5" w:themeShade="80"/>
        </w:rPr>
        <w:t> </w:t>
      </w:r>
      <w:r w:rsidR="00F0239E" w:rsidRPr="00655884">
        <w:rPr>
          <w:rFonts w:ascii="Arial" w:hAnsi="Arial" w:cs="Arial"/>
          <w:noProof/>
          <w:color w:val="215868" w:themeColor="accent5" w:themeShade="80"/>
        </w:rPr>
        <w:t> </w:t>
      </w:r>
      <w:r w:rsidR="00F0239E" w:rsidRPr="00655884">
        <w:rPr>
          <w:rFonts w:ascii="Arial" w:hAnsi="Arial" w:cs="Arial"/>
          <w:noProof/>
          <w:color w:val="215868" w:themeColor="accent5" w:themeShade="80"/>
        </w:rPr>
        <w:t> </w:t>
      </w:r>
      <w:r w:rsidR="00F0239E" w:rsidRPr="00655884">
        <w:rPr>
          <w:rFonts w:ascii="Arial" w:hAnsi="Arial" w:cs="Arial"/>
          <w:noProof/>
          <w:color w:val="215868" w:themeColor="accent5" w:themeShade="80"/>
        </w:rPr>
        <w:t> </w:t>
      </w:r>
      <w:r w:rsidR="00FB5F57" w:rsidRPr="00655884">
        <w:rPr>
          <w:rFonts w:ascii="Arial" w:hAnsi="Arial" w:cs="Arial"/>
          <w:color w:val="215868" w:themeColor="accent5" w:themeShade="80"/>
        </w:rPr>
        <w:fldChar w:fldCharType="end"/>
      </w:r>
    </w:p>
    <w:p w:rsidR="0094204C" w:rsidRPr="00655884" w:rsidRDefault="0094204C" w:rsidP="0094204C">
      <w:pPr>
        <w:pStyle w:val="ListParagraph"/>
      </w:pPr>
    </w:p>
    <w:p w:rsidR="002A1A71" w:rsidRPr="00655884" w:rsidRDefault="0094204C" w:rsidP="002A1A71">
      <w:pPr>
        <w:pStyle w:val="ListParagraph"/>
        <w:numPr>
          <w:ilvl w:val="0"/>
          <w:numId w:val="6"/>
        </w:numPr>
        <w:tabs>
          <w:tab w:val="left" w:pos="504"/>
        </w:tabs>
        <w:spacing w:after="120"/>
        <w:rPr>
          <w:sz w:val="22"/>
          <w:szCs w:val="22"/>
        </w:rPr>
      </w:pPr>
      <w:r w:rsidRPr="00655884">
        <w:t xml:space="preserve">Briefly summarize the </w:t>
      </w:r>
      <w:r w:rsidR="000337E6" w:rsidRPr="00655884">
        <w:t xml:space="preserve">goals </w:t>
      </w:r>
      <w:r w:rsidRPr="00655884">
        <w:t xml:space="preserve">that </w:t>
      </w:r>
      <w:r w:rsidR="000337E6" w:rsidRPr="00655884">
        <w:t>were listed in Section IV part E of the most recent Program Review Self-Study</w:t>
      </w:r>
      <w:r w:rsidRPr="00655884">
        <w:t xml:space="preserve"> (this section of the Self-Study asks “</w:t>
      </w:r>
      <w:r w:rsidRPr="00655884">
        <w:rPr>
          <w:sz w:val="22"/>
          <w:szCs w:val="22"/>
        </w:rPr>
        <w:t>What are the department’s/program’s goals and rationale for expanding and improving student learning, including new courses, programs, delivery formats and locations”)?</w:t>
      </w:r>
    </w:p>
    <w:p w:rsidR="002A1A71" w:rsidRPr="00655884" w:rsidRDefault="002A1A71" w:rsidP="002A1A71">
      <w:pPr>
        <w:pStyle w:val="ListParagraph"/>
        <w:tabs>
          <w:tab w:val="left" w:pos="504"/>
        </w:tabs>
        <w:spacing w:after="120"/>
        <w:rPr>
          <w:sz w:val="22"/>
          <w:szCs w:val="22"/>
        </w:rPr>
      </w:pPr>
    </w:p>
    <w:p w:rsidR="00802A07" w:rsidRPr="00655884" w:rsidRDefault="00802A07" w:rsidP="00802A07">
      <w:pPr>
        <w:pStyle w:val="ListParagraph"/>
        <w:numPr>
          <w:ilvl w:val="0"/>
          <w:numId w:val="31"/>
        </w:numPr>
        <w:tabs>
          <w:tab w:val="left" w:pos="480"/>
        </w:tabs>
        <w:rPr>
          <w:bCs/>
          <w:color w:val="215868" w:themeColor="accent5" w:themeShade="80"/>
        </w:rPr>
      </w:pPr>
      <w:r w:rsidRPr="00655884">
        <w:rPr>
          <w:b/>
          <w:bCs/>
          <w:color w:val="215868" w:themeColor="accent5" w:themeShade="80"/>
        </w:rPr>
        <w:t>Goal:</w:t>
      </w:r>
      <w:r w:rsidRPr="00655884">
        <w:rPr>
          <w:bCs/>
          <w:color w:val="215868" w:themeColor="accent5" w:themeShade="80"/>
        </w:rPr>
        <w:t xml:space="preserve">  Continuous review of assessment process and data.  </w:t>
      </w:r>
    </w:p>
    <w:p w:rsidR="00802A07" w:rsidRPr="00655884" w:rsidRDefault="00802A07" w:rsidP="00802A07">
      <w:pPr>
        <w:pStyle w:val="ListParagraph"/>
        <w:numPr>
          <w:ilvl w:val="0"/>
          <w:numId w:val="31"/>
        </w:numPr>
        <w:tabs>
          <w:tab w:val="left" w:pos="480"/>
        </w:tabs>
        <w:rPr>
          <w:bCs/>
          <w:color w:val="215868" w:themeColor="accent5" w:themeShade="80"/>
        </w:rPr>
      </w:pPr>
      <w:r w:rsidRPr="00655884">
        <w:rPr>
          <w:b/>
          <w:bCs/>
          <w:color w:val="215868" w:themeColor="accent5" w:themeShade="80"/>
        </w:rPr>
        <w:t>Goal:</w:t>
      </w:r>
      <w:r w:rsidRPr="00655884">
        <w:rPr>
          <w:bCs/>
          <w:color w:val="215868" w:themeColor="accent5" w:themeShade="80"/>
        </w:rPr>
        <w:t xml:space="preserve">  Increase courses at </w:t>
      </w:r>
      <w:proofErr w:type="spellStart"/>
      <w:r w:rsidRPr="00655884">
        <w:rPr>
          <w:bCs/>
          <w:color w:val="215868" w:themeColor="accent5" w:themeShade="80"/>
        </w:rPr>
        <w:t>Courseview</w:t>
      </w:r>
      <w:proofErr w:type="spellEnd"/>
      <w:r w:rsidRPr="00655884">
        <w:rPr>
          <w:bCs/>
          <w:color w:val="215868" w:themeColor="accent5" w:themeShade="80"/>
        </w:rPr>
        <w:t xml:space="preserve"> and the learning centers.  </w:t>
      </w:r>
    </w:p>
    <w:p w:rsidR="00802A07" w:rsidRPr="00655884" w:rsidRDefault="00802A07" w:rsidP="00802A07">
      <w:pPr>
        <w:pStyle w:val="ListParagraph"/>
        <w:numPr>
          <w:ilvl w:val="0"/>
          <w:numId w:val="31"/>
        </w:numPr>
        <w:tabs>
          <w:tab w:val="left" w:pos="480"/>
        </w:tabs>
        <w:rPr>
          <w:bCs/>
          <w:color w:val="215868" w:themeColor="accent5" w:themeShade="80"/>
        </w:rPr>
      </w:pPr>
      <w:r w:rsidRPr="00655884">
        <w:rPr>
          <w:b/>
          <w:bCs/>
          <w:color w:val="215868" w:themeColor="accent5" w:themeShade="80"/>
        </w:rPr>
        <w:t>Goal:</w:t>
      </w:r>
      <w:r w:rsidRPr="00655884">
        <w:rPr>
          <w:bCs/>
          <w:color w:val="215868" w:themeColor="accent5" w:themeShade="80"/>
        </w:rPr>
        <w:t xml:space="preserve">  Offer chemical dependency and activity program certificate courses through distance learning.  </w:t>
      </w:r>
    </w:p>
    <w:p w:rsidR="00802A07" w:rsidRPr="00655884" w:rsidRDefault="00802A07" w:rsidP="00802A07">
      <w:pPr>
        <w:pStyle w:val="ListParagraph"/>
        <w:numPr>
          <w:ilvl w:val="0"/>
          <w:numId w:val="31"/>
        </w:numPr>
        <w:tabs>
          <w:tab w:val="left" w:pos="504"/>
        </w:tabs>
        <w:spacing w:after="120"/>
        <w:rPr>
          <w:color w:val="215868" w:themeColor="accent5" w:themeShade="80"/>
          <w:sz w:val="22"/>
          <w:szCs w:val="22"/>
        </w:rPr>
      </w:pPr>
      <w:r w:rsidRPr="00655884">
        <w:rPr>
          <w:b/>
          <w:bCs/>
          <w:color w:val="215868" w:themeColor="accent5" w:themeShade="80"/>
        </w:rPr>
        <w:t>Goal:</w:t>
      </w:r>
      <w:r w:rsidRPr="00655884">
        <w:rPr>
          <w:bCs/>
          <w:color w:val="215868" w:themeColor="accent5" w:themeShade="80"/>
        </w:rPr>
        <w:t xml:space="preserve">  New course(s) in motivational interviewing</w:t>
      </w:r>
    </w:p>
    <w:p w:rsidR="0094204C" w:rsidRPr="00655884" w:rsidRDefault="0094204C" w:rsidP="0094204C">
      <w:pPr>
        <w:pStyle w:val="ListParagraph"/>
        <w:rPr>
          <w:color w:val="215868" w:themeColor="accent5" w:themeShade="80"/>
        </w:rPr>
      </w:pPr>
    </w:p>
    <w:p w:rsidR="0094204C" w:rsidRPr="00655884" w:rsidRDefault="0094204C" w:rsidP="0094204C">
      <w:pPr>
        <w:pStyle w:val="ListParagraph"/>
        <w:tabs>
          <w:tab w:val="left" w:pos="504"/>
        </w:tabs>
        <w:spacing w:after="120"/>
        <w:rPr>
          <w:sz w:val="22"/>
          <w:szCs w:val="22"/>
        </w:rPr>
      </w:pPr>
    </w:p>
    <w:p w:rsidR="005531E8" w:rsidRPr="00655884" w:rsidRDefault="003233E7">
      <w:pPr>
        <w:pStyle w:val="ListParagraph"/>
        <w:numPr>
          <w:ilvl w:val="0"/>
          <w:numId w:val="6"/>
        </w:numPr>
        <w:tabs>
          <w:tab w:val="left" w:pos="504"/>
        </w:tabs>
        <w:spacing w:after="120"/>
        <w:rPr>
          <w:sz w:val="22"/>
          <w:szCs w:val="22"/>
        </w:rPr>
      </w:pPr>
      <w:r w:rsidRPr="00655884">
        <w:t xml:space="preserve">What Recommendations for Action were made by the review team to the most recent Program Review?  </w:t>
      </w:r>
    </w:p>
    <w:p w:rsidR="00705FA5" w:rsidRPr="00655884" w:rsidRDefault="00705FA5" w:rsidP="00705FA5">
      <w:pPr>
        <w:pStyle w:val="ListParagraph"/>
        <w:tabs>
          <w:tab w:val="left" w:pos="504"/>
        </w:tabs>
        <w:spacing w:after="120"/>
        <w:rPr>
          <w:sz w:val="22"/>
          <w:szCs w:val="22"/>
        </w:rPr>
      </w:pPr>
    </w:p>
    <w:p w:rsidR="00705FA5" w:rsidRPr="00655884" w:rsidRDefault="00705FA5" w:rsidP="00705FA5">
      <w:pPr>
        <w:pStyle w:val="ListParagraph"/>
        <w:numPr>
          <w:ilvl w:val="0"/>
          <w:numId w:val="32"/>
        </w:numPr>
        <w:spacing w:after="200"/>
        <w:rPr>
          <w:color w:val="215868" w:themeColor="accent5" w:themeShade="80"/>
        </w:rPr>
      </w:pPr>
      <w:r w:rsidRPr="00655884">
        <w:rPr>
          <w:color w:val="215868" w:themeColor="accent5" w:themeShade="80"/>
        </w:rPr>
        <w:t xml:space="preserve"> Regarding transfer:</w:t>
      </w:r>
    </w:p>
    <w:p w:rsidR="00F47546" w:rsidRDefault="00705FA5" w:rsidP="00F47546">
      <w:pPr>
        <w:numPr>
          <w:ilvl w:val="1"/>
          <w:numId w:val="29"/>
        </w:numPr>
        <w:spacing w:after="200" w:line="276" w:lineRule="auto"/>
        <w:rPr>
          <w:color w:val="215868" w:themeColor="accent5" w:themeShade="80"/>
        </w:rPr>
      </w:pPr>
      <w:r w:rsidRPr="00F47546">
        <w:rPr>
          <w:color w:val="215868" w:themeColor="accent5" w:themeShade="80"/>
        </w:rPr>
        <w:t xml:space="preserve">Initiate new collaborations with baccalaureate degree programs at universities in the region to facilitate transfer of students, and establish written articulation agreements. </w:t>
      </w:r>
    </w:p>
    <w:p w:rsidR="00F47546" w:rsidRPr="00F47546" w:rsidRDefault="00705FA5" w:rsidP="00F47546">
      <w:pPr>
        <w:numPr>
          <w:ilvl w:val="1"/>
          <w:numId w:val="29"/>
        </w:numPr>
        <w:spacing w:after="200" w:line="276" w:lineRule="auto"/>
        <w:rPr>
          <w:color w:val="215868" w:themeColor="accent5" w:themeShade="80"/>
        </w:rPr>
      </w:pPr>
      <w:r w:rsidRPr="00F47546">
        <w:rPr>
          <w:color w:val="215868" w:themeColor="accent5" w:themeShade="80"/>
        </w:rPr>
        <w:t>Include transfer as part of the departmental mission.</w:t>
      </w:r>
    </w:p>
    <w:p w:rsidR="00705FA5" w:rsidRPr="00F47546" w:rsidRDefault="00705FA5" w:rsidP="00705FA5">
      <w:pPr>
        <w:numPr>
          <w:ilvl w:val="0"/>
          <w:numId w:val="32"/>
        </w:numPr>
        <w:tabs>
          <w:tab w:val="num" w:pos="1440"/>
        </w:tabs>
        <w:spacing w:after="200" w:line="276" w:lineRule="auto"/>
        <w:rPr>
          <w:color w:val="215868" w:themeColor="accent5" w:themeShade="80"/>
        </w:rPr>
      </w:pPr>
      <w:r w:rsidRPr="00F47546">
        <w:rPr>
          <w:color w:val="215868" w:themeColor="accent5" w:themeShade="80"/>
        </w:rPr>
        <w:t>The department is strongly encouraged to more fully explore the issues that lead to poor performance in MHT 101 and evaluate how to improve retention and success within that course.  While possible solutions might include pre-requisites, a placement questionnaire and online course development were discussed.  Any decisions regarding action should be supported by data, which can be provided to the department by Research, Analytics and Reporting upon request.</w:t>
      </w:r>
    </w:p>
    <w:p w:rsidR="00705FA5" w:rsidRDefault="00705FA5" w:rsidP="00705FA5">
      <w:pPr>
        <w:pStyle w:val="ListParagraph"/>
        <w:numPr>
          <w:ilvl w:val="0"/>
          <w:numId w:val="32"/>
        </w:numPr>
        <w:spacing w:after="200" w:line="276" w:lineRule="auto"/>
        <w:rPr>
          <w:color w:val="215868" w:themeColor="accent5" w:themeShade="80"/>
        </w:rPr>
      </w:pPr>
      <w:r w:rsidRPr="00655884">
        <w:rPr>
          <w:color w:val="215868" w:themeColor="accent5" w:themeShade="80"/>
        </w:rPr>
        <w:t>While the numbers and types of assessment are commendable, the next step is to better ‘close the loop’ – apply findings to make changes in program, curriculum and/or service, and reassess the impact of changes.  The department is encouraged to document the changes made to program outcomes or the curriculum as a result of assessment and to report these changes in annual updates and the next self-study report.</w:t>
      </w:r>
    </w:p>
    <w:p w:rsidR="00F47546" w:rsidRPr="00655884" w:rsidRDefault="00F47546" w:rsidP="00F47546">
      <w:pPr>
        <w:pStyle w:val="ListParagraph"/>
        <w:spacing w:after="200" w:line="276" w:lineRule="auto"/>
        <w:ind w:left="1080"/>
        <w:rPr>
          <w:color w:val="215868" w:themeColor="accent5" w:themeShade="80"/>
        </w:rPr>
      </w:pPr>
    </w:p>
    <w:p w:rsidR="00F47546" w:rsidRPr="00F47546" w:rsidRDefault="00705FA5" w:rsidP="00F47546">
      <w:pPr>
        <w:pStyle w:val="ListParagraph"/>
        <w:numPr>
          <w:ilvl w:val="0"/>
          <w:numId w:val="32"/>
        </w:numPr>
        <w:spacing w:after="200" w:line="276" w:lineRule="auto"/>
        <w:rPr>
          <w:color w:val="215868" w:themeColor="accent5" w:themeShade="80"/>
        </w:rPr>
      </w:pPr>
      <w:r w:rsidRPr="00F47546">
        <w:rPr>
          <w:color w:val="215868" w:themeColor="accent5" w:themeShade="80"/>
        </w:rPr>
        <w:t>Explore the feasibility of offering the program in Warren County.</w:t>
      </w:r>
    </w:p>
    <w:p w:rsidR="00F47546" w:rsidRPr="00655884" w:rsidRDefault="00F47546" w:rsidP="00F47546">
      <w:pPr>
        <w:pStyle w:val="ListParagraph"/>
        <w:spacing w:after="200" w:line="276" w:lineRule="auto"/>
        <w:ind w:left="1080"/>
        <w:rPr>
          <w:color w:val="215868" w:themeColor="accent5" w:themeShade="80"/>
        </w:rPr>
      </w:pPr>
    </w:p>
    <w:p w:rsidR="00F47546" w:rsidRDefault="00705FA5" w:rsidP="00F47546">
      <w:pPr>
        <w:pStyle w:val="ListParagraph"/>
        <w:numPr>
          <w:ilvl w:val="0"/>
          <w:numId w:val="32"/>
        </w:numPr>
        <w:spacing w:after="200" w:line="276" w:lineRule="auto"/>
        <w:rPr>
          <w:color w:val="215868" w:themeColor="accent5" w:themeShade="80"/>
        </w:rPr>
      </w:pPr>
      <w:r w:rsidRPr="00F47546">
        <w:rPr>
          <w:color w:val="215868" w:themeColor="accent5" w:themeShade="80"/>
        </w:rPr>
        <w:t>With revision of the institution’s website, revise marketing efforts for programs, using EMAS for marketing and recruitment.</w:t>
      </w:r>
    </w:p>
    <w:p w:rsidR="00F47546" w:rsidRPr="00F47546" w:rsidRDefault="00F47546" w:rsidP="00F47546">
      <w:pPr>
        <w:pStyle w:val="ListParagraph"/>
        <w:rPr>
          <w:color w:val="215868" w:themeColor="accent5" w:themeShade="80"/>
        </w:rPr>
      </w:pPr>
    </w:p>
    <w:p w:rsidR="00F47546" w:rsidRPr="00F47546" w:rsidRDefault="00F47546" w:rsidP="00F47546">
      <w:pPr>
        <w:pStyle w:val="ListParagraph"/>
        <w:spacing w:after="200" w:line="276" w:lineRule="auto"/>
        <w:ind w:left="1080"/>
        <w:rPr>
          <w:color w:val="215868" w:themeColor="accent5" w:themeShade="80"/>
        </w:rPr>
      </w:pPr>
    </w:p>
    <w:p w:rsidR="00F47546" w:rsidRPr="00F47546" w:rsidRDefault="00705FA5" w:rsidP="00F47546">
      <w:pPr>
        <w:pStyle w:val="ListParagraph"/>
        <w:numPr>
          <w:ilvl w:val="0"/>
          <w:numId w:val="32"/>
        </w:numPr>
        <w:spacing w:after="200" w:line="276" w:lineRule="auto"/>
        <w:rPr>
          <w:color w:val="215868" w:themeColor="accent5" w:themeShade="80"/>
        </w:rPr>
      </w:pPr>
      <w:r w:rsidRPr="00F47546">
        <w:rPr>
          <w:color w:val="215868" w:themeColor="accent5" w:themeShade="80"/>
        </w:rPr>
        <w:t>Review the projected ACS with actual and adjust projections to more accurately reflect actual.</w:t>
      </w:r>
    </w:p>
    <w:p w:rsidR="00F47546" w:rsidRPr="00655884" w:rsidRDefault="00F47546" w:rsidP="00F47546">
      <w:pPr>
        <w:pStyle w:val="ListParagraph"/>
        <w:spacing w:after="200" w:line="276" w:lineRule="auto"/>
        <w:ind w:left="1080"/>
        <w:rPr>
          <w:color w:val="215868" w:themeColor="accent5" w:themeShade="80"/>
        </w:rPr>
      </w:pPr>
    </w:p>
    <w:p w:rsidR="003C1C8E" w:rsidRPr="007310C6" w:rsidRDefault="00705FA5" w:rsidP="003C1C8E">
      <w:pPr>
        <w:pStyle w:val="ListParagraph"/>
        <w:numPr>
          <w:ilvl w:val="0"/>
          <w:numId w:val="32"/>
        </w:numPr>
        <w:spacing w:after="120" w:line="276" w:lineRule="auto"/>
        <w:rPr>
          <w:color w:val="215868" w:themeColor="accent5" w:themeShade="80"/>
          <w:sz w:val="22"/>
          <w:szCs w:val="22"/>
        </w:rPr>
      </w:pPr>
      <w:r w:rsidRPr="007310C6">
        <w:rPr>
          <w:color w:val="215868" w:themeColor="accent5" w:themeShade="80"/>
        </w:rPr>
        <w:t>More aggressively pursue the use of part time faculty.</w:t>
      </w:r>
    </w:p>
    <w:p w:rsidR="003233E7" w:rsidRPr="00655884" w:rsidRDefault="003233E7" w:rsidP="0094204C">
      <w:pPr>
        <w:pStyle w:val="ListParagraph"/>
        <w:tabs>
          <w:tab w:val="left" w:pos="504"/>
        </w:tabs>
        <w:spacing w:after="120"/>
        <w:rPr>
          <w:sz w:val="22"/>
          <w:szCs w:val="22"/>
        </w:rPr>
      </w:pPr>
    </w:p>
    <w:p w:rsidR="00320CDE" w:rsidRPr="00655884" w:rsidRDefault="00320CDE" w:rsidP="00705FA5">
      <w:pPr>
        <w:pStyle w:val="ListParagraph"/>
        <w:numPr>
          <w:ilvl w:val="0"/>
          <w:numId w:val="6"/>
        </w:numPr>
      </w:pPr>
      <w:r w:rsidRPr="00655884">
        <w:t xml:space="preserve">Have the goals </w:t>
      </w:r>
      <w:r w:rsidR="003233E7" w:rsidRPr="00655884">
        <w:t xml:space="preserve">in your self-study </w:t>
      </w:r>
      <w:r w:rsidRPr="00655884">
        <w:t>changed since your last Program Review Self-Study</w:t>
      </w:r>
      <w:r w:rsidR="003233E7" w:rsidRPr="00655884">
        <w:t xml:space="preserve"> as a resu</w:t>
      </w:r>
      <w:r w:rsidR="00821011" w:rsidRPr="00655884">
        <w:rPr>
          <w:sz w:val="22"/>
          <w:szCs w:val="22"/>
        </w:rPr>
        <w:t>l</w:t>
      </w:r>
      <w:r w:rsidR="003233E7" w:rsidRPr="00655884">
        <w:t>t of the Review Team recommendations or for any other reason</w:t>
      </w:r>
      <w:r w:rsidRPr="00655884">
        <w:t>?  If so, please describe the changes.</w:t>
      </w:r>
    </w:p>
    <w:p w:rsidR="00F47546" w:rsidRDefault="00655884" w:rsidP="00320CDE">
      <w:pPr>
        <w:pStyle w:val="ListParagraph"/>
        <w:rPr>
          <w:color w:val="215868" w:themeColor="accent5" w:themeShade="80"/>
        </w:rPr>
      </w:pPr>
      <w:r w:rsidRPr="00655884">
        <w:rPr>
          <w:color w:val="215868" w:themeColor="accent5" w:themeShade="80"/>
        </w:rPr>
        <w:t>Yes.  Some goals have been completed, others have moved to another level.</w:t>
      </w:r>
    </w:p>
    <w:p w:rsidR="00F86156" w:rsidRPr="00655884" w:rsidRDefault="00655884" w:rsidP="00320CDE">
      <w:pPr>
        <w:pStyle w:val="ListParagraph"/>
      </w:pPr>
      <w:r w:rsidRPr="00655884">
        <w:rPr>
          <w:color w:val="215868" w:themeColor="accent5" w:themeShade="80"/>
        </w:rPr>
        <w:t xml:space="preserve">  </w:t>
      </w:r>
    </w:p>
    <w:p w:rsidR="00F0239E" w:rsidRDefault="000337E6" w:rsidP="00705FA5">
      <w:pPr>
        <w:pStyle w:val="ListParagraph"/>
        <w:numPr>
          <w:ilvl w:val="0"/>
          <w:numId w:val="6"/>
        </w:numPr>
      </w:pPr>
      <w:r w:rsidRPr="00655884">
        <w:t xml:space="preserve">What progress has been made toward </w:t>
      </w:r>
      <w:r w:rsidR="0094204C" w:rsidRPr="00655884">
        <w:t xml:space="preserve">meeting </w:t>
      </w:r>
      <w:r w:rsidR="00320CDE" w:rsidRPr="00655884">
        <w:t>any of the goals listed</w:t>
      </w:r>
      <w:r w:rsidR="003233E7" w:rsidRPr="00655884">
        <w:t xml:space="preserve"> in the sections</w:t>
      </w:r>
      <w:r w:rsidR="00320CDE" w:rsidRPr="00655884">
        <w:t xml:space="preserve"> above</w:t>
      </w:r>
      <w:r w:rsidRPr="00655884">
        <w:t xml:space="preserve"> </w:t>
      </w:r>
      <w:r w:rsidR="00E12E4F" w:rsidRPr="00655884">
        <w:t xml:space="preserve">(b, c, and d) </w:t>
      </w:r>
      <w:r w:rsidRPr="00655884">
        <w:t>in the past year?</w:t>
      </w:r>
    </w:p>
    <w:p w:rsidR="00F47546" w:rsidRDefault="00F47546" w:rsidP="00F47546">
      <w:pPr>
        <w:pStyle w:val="ListParagraph"/>
      </w:pPr>
    </w:p>
    <w:p w:rsidR="00F47546" w:rsidRDefault="00F47546" w:rsidP="00802A07">
      <w:pPr>
        <w:ind w:left="360" w:firstLine="720"/>
        <w:rPr>
          <w:b/>
          <w:u w:val="single"/>
        </w:rPr>
      </w:pPr>
    </w:p>
    <w:p w:rsidR="00F47546" w:rsidRDefault="00F47546" w:rsidP="00802A07">
      <w:pPr>
        <w:ind w:left="360" w:firstLine="720"/>
        <w:rPr>
          <w:b/>
          <w:u w:val="single"/>
        </w:rPr>
      </w:pPr>
    </w:p>
    <w:p w:rsidR="00F47546" w:rsidRDefault="00F47546" w:rsidP="00802A07">
      <w:pPr>
        <w:ind w:left="360" w:firstLine="720"/>
        <w:rPr>
          <w:b/>
          <w:u w:val="single"/>
        </w:rPr>
      </w:pPr>
    </w:p>
    <w:p w:rsidR="0005079E" w:rsidRPr="00802A07" w:rsidRDefault="0005079E" w:rsidP="00802A07">
      <w:pPr>
        <w:ind w:left="360" w:firstLine="720"/>
        <w:rPr>
          <w:b/>
          <w:u w:val="single"/>
        </w:rPr>
      </w:pPr>
      <w:r w:rsidRPr="00802A07">
        <w:rPr>
          <w:b/>
          <w:u w:val="single"/>
        </w:rPr>
        <w:lastRenderedPageBreak/>
        <w:t>Part b:</w:t>
      </w:r>
    </w:p>
    <w:p w:rsidR="00802A07" w:rsidRDefault="00802A07" w:rsidP="00802A07">
      <w:pPr>
        <w:pStyle w:val="ListParagraph"/>
        <w:numPr>
          <w:ilvl w:val="0"/>
          <w:numId w:val="31"/>
        </w:numPr>
        <w:tabs>
          <w:tab w:val="left" w:pos="480"/>
        </w:tabs>
        <w:rPr>
          <w:bCs/>
          <w:color w:val="215868" w:themeColor="accent5" w:themeShade="80"/>
        </w:rPr>
      </w:pPr>
      <w:r w:rsidRPr="00655884">
        <w:rPr>
          <w:b/>
          <w:bCs/>
          <w:color w:val="215868" w:themeColor="accent5" w:themeShade="80"/>
        </w:rPr>
        <w:t>Goal:</w:t>
      </w:r>
      <w:r w:rsidRPr="00655884">
        <w:rPr>
          <w:bCs/>
          <w:color w:val="215868" w:themeColor="accent5" w:themeShade="80"/>
        </w:rPr>
        <w:t xml:space="preserve">  Continuous review of assessment process and data. </w:t>
      </w:r>
    </w:p>
    <w:p w:rsidR="00802A07" w:rsidRDefault="00802A07" w:rsidP="00802A07">
      <w:pPr>
        <w:pStyle w:val="ListParagraph"/>
        <w:numPr>
          <w:ilvl w:val="1"/>
          <w:numId w:val="31"/>
        </w:numPr>
        <w:tabs>
          <w:tab w:val="left" w:pos="480"/>
        </w:tabs>
        <w:rPr>
          <w:bCs/>
          <w:color w:val="215868" w:themeColor="accent5" w:themeShade="80"/>
        </w:rPr>
      </w:pPr>
      <w:r w:rsidRPr="00802A07">
        <w:rPr>
          <w:bCs/>
          <w:color w:val="215868" w:themeColor="accent5" w:themeShade="80"/>
        </w:rPr>
        <w:t>We have struggled with this goal.</w:t>
      </w:r>
      <w:r>
        <w:rPr>
          <w:bCs/>
          <w:color w:val="215868" w:themeColor="accent5" w:themeShade="80"/>
        </w:rPr>
        <w:t xml:space="preserve">  We took several years just determining the best valid measures of learning for our program outcomes.</w:t>
      </w:r>
    </w:p>
    <w:p w:rsidR="00802A07" w:rsidRDefault="00802A07" w:rsidP="00802A07">
      <w:pPr>
        <w:pStyle w:val="ListParagraph"/>
        <w:tabs>
          <w:tab w:val="left" w:pos="480"/>
        </w:tabs>
        <w:ind w:left="1440"/>
        <w:rPr>
          <w:bCs/>
          <w:color w:val="215868" w:themeColor="accent5" w:themeShade="80"/>
        </w:rPr>
      </w:pPr>
      <w:r>
        <w:rPr>
          <w:bCs/>
          <w:color w:val="215868" w:themeColor="accent5" w:themeShade="80"/>
        </w:rPr>
        <w:tab/>
      </w:r>
      <w:r w:rsidRPr="00802A07">
        <w:rPr>
          <w:bCs/>
          <w:color w:val="215868" w:themeColor="accent5" w:themeShade="80"/>
        </w:rPr>
        <w:t>We have not followed through well with closing the loop.</w:t>
      </w:r>
    </w:p>
    <w:p w:rsidR="007310C6" w:rsidRPr="00802A07" w:rsidRDefault="007310C6" w:rsidP="007310C6">
      <w:pPr>
        <w:pStyle w:val="ListParagraph"/>
        <w:tabs>
          <w:tab w:val="left" w:pos="480"/>
        </w:tabs>
        <w:ind w:left="2160"/>
        <w:rPr>
          <w:bCs/>
          <w:color w:val="215868" w:themeColor="accent5" w:themeShade="80"/>
        </w:rPr>
      </w:pPr>
      <w:r>
        <w:rPr>
          <w:bCs/>
          <w:color w:val="215868" w:themeColor="accent5" w:themeShade="80"/>
        </w:rPr>
        <w:t>The changes in the assessment process have been positive for our program.  See the assessment section of this document.</w:t>
      </w:r>
    </w:p>
    <w:p w:rsidR="00802A07" w:rsidRDefault="00802A07" w:rsidP="00802A07">
      <w:pPr>
        <w:pStyle w:val="ListParagraph"/>
        <w:numPr>
          <w:ilvl w:val="0"/>
          <w:numId w:val="31"/>
        </w:numPr>
        <w:tabs>
          <w:tab w:val="left" w:pos="480"/>
        </w:tabs>
        <w:rPr>
          <w:bCs/>
          <w:color w:val="215868" w:themeColor="accent5" w:themeShade="80"/>
        </w:rPr>
      </w:pPr>
      <w:r w:rsidRPr="00655884">
        <w:rPr>
          <w:b/>
          <w:bCs/>
          <w:color w:val="215868" w:themeColor="accent5" w:themeShade="80"/>
        </w:rPr>
        <w:t>Goal:</w:t>
      </w:r>
      <w:r w:rsidRPr="00655884">
        <w:rPr>
          <w:bCs/>
          <w:color w:val="215868" w:themeColor="accent5" w:themeShade="80"/>
        </w:rPr>
        <w:t xml:space="preserve">  Increase courses at </w:t>
      </w:r>
      <w:proofErr w:type="spellStart"/>
      <w:r w:rsidRPr="00655884">
        <w:rPr>
          <w:bCs/>
          <w:color w:val="215868" w:themeColor="accent5" w:themeShade="80"/>
        </w:rPr>
        <w:t>Courseview</w:t>
      </w:r>
      <w:proofErr w:type="spellEnd"/>
      <w:r w:rsidRPr="00655884">
        <w:rPr>
          <w:bCs/>
          <w:color w:val="215868" w:themeColor="accent5" w:themeShade="80"/>
        </w:rPr>
        <w:t xml:space="preserve"> and the learning centers.</w:t>
      </w:r>
    </w:p>
    <w:p w:rsidR="00802A07" w:rsidRPr="00655884" w:rsidRDefault="007310C6" w:rsidP="00802A07">
      <w:pPr>
        <w:pStyle w:val="ListParagraph"/>
        <w:numPr>
          <w:ilvl w:val="1"/>
          <w:numId w:val="31"/>
        </w:numPr>
        <w:tabs>
          <w:tab w:val="left" w:pos="480"/>
        </w:tabs>
        <w:rPr>
          <w:bCs/>
          <w:color w:val="215868" w:themeColor="accent5" w:themeShade="80"/>
        </w:rPr>
      </w:pPr>
      <w:r>
        <w:rPr>
          <w:bCs/>
          <w:color w:val="215868" w:themeColor="accent5" w:themeShade="80"/>
        </w:rPr>
        <w:t xml:space="preserve">We have increased courses at </w:t>
      </w:r>
      <w:proofErr w:type="spellStart"/>
      <w:r>
        <w:rPr>
          <w:bCs/>
          <w:color w:val="215868" w:themeColor="accent5" w:themeShade="80"/>
        </w:rPr>
        <w:t>C</w:t>
      </w:r>
      <w:r w:rsidR="00802A07" w:rsidRPr="00802A07">
        <w:rPr>
          <w:bCs/>
          <w:color w:val="215868" w:themeColor="accent5" w:themeShade="80"/>
        </w:rPr>
        <w:t>ourseview</w:t>
      </w:r>
      <w:proofErr w:type="spellEnd"/>
      <w:r w:rsidR="00802A07" w:rsidRPr="00802A07">
        <w:rPr>
          <w:bCs/>
          <w:color w:val="215868" w:themeColor="accent5" w:themeShade="80"/>
        </w:rPr>
        <w:t xml:space="preserve"> and now offer the complete chemical dependency short term certificate.  </w:t>
      </w:r>
      <w:r w:rsidR="00802A07">
        <w:rPr>
          <w:bCs/>
          <w:color w:val="215868" w:themeColor="accent5" w:themeShade="80"/>
        </w:rPr>
        <w:t>We are plannin</w:t>
      </w:r>
      <w:r>
        <w:rPr>
          <w:bCs/>
          <w:color w:val="215868" w:themeColor="accent5" w:themeShade="80"/>
        </w:rPr>
        <w:t xml:space="preserve">g to offer both AAS degrees at </w:t>
      </w:r>
      <w:proofErr w:type="spellStart"/>
      <w:r>
        <w:rPr>
          <w:bCs/>
          <w:color w:val="215868" w:themeColor="accent5" w:themeShade="80"/>
        </w:rPr>
        <w:t>C</w:t>
      </w:r>
      <w:r w:rsidR="00802A07">
        <w:rPr>
          <w:bCs/>
          <w:color w:val="215868" w:themeColor="accent5" w:themeShade="80"/>
        </w:rPr>
        <w:t>ourseview</w:t>
      </w:r>
      <w:proofErr w:type="spellEnd"/>
      <w:r w:rsidR="00802A07">
        <w:rPr>
          <w:bCs/>
          <w:color w:val="215868" w:themeColor="accent5" w:themeShade="80"/>
        </w:rPr>
        <w:t xml:space="preserve"> beginning </w:t>
      </w:r>
      <w:proofErr w:type="gramStart"/>
      <w:r w:rsidR="00802A07">
        <w:rPr>
          <w:bCs/>
          <w:color w:val="215868" w:themeColor="accent5" w:themeShade="80"/>
        </w:rPr>
        <w:t>Fall</w:t>
      </w:r>
      <w:proofErr w:type="gramEnd"/>
      <w:r w:rsidR="00802A07">
        <w:rPr>
          <w:bCs/>
          <w:color w:val="215868" w:themeColor="accent5" w:themeShade="80"/>
        </w:rPr>
        <w:t xml:space="preserve"> 2012.</w:t>
      </w:r>
      <w:r w:rsidR="00802A07" w:rsidRPr="00655884">
        <w:rPr>
          <w:bCs/>
          <w:color w:val="215868" w:themeColor="accent5" w:themeShade="80"/>
        </w:rPr>
        <w:t xml:space="preserve">  </w:t>
      </w:r>
    </w:p>
    <w:p w:rsidR="00802A07" w:rsidRDefault="00802A07" w:rsidP="00802A07">
      <w:pPr>
        <w:pStyle w:val="ListParagraph"/>
        <w:numPr>
          <w:ilvl w:val="0"/>
          <w:numId w:val="31"/>
        </w:numPr>
        <w:tabs>
          <w:tab w:val="left" w:pos="480"/>
        </w:tabs>
        <w:rPr>
          <w:bCs/>
          <w:color w:val="215868" w:themeColor="accent5" w:themeShade="80"/>
        </w:rPr>
      </w:pPr>
      <w:r w:rsidRPr="00655884">
        <w:rPr>
          <w:b/>
          <w:bCs/>
          <w:color w:val="215868" w:themeColor="accent5" w:themeShade="80"/>
        </w:rPr>
        <w:t>Goal:</w:t>
      </w:r>
      <w:r w:rsidRPr="00655884">
        <w:rPr>
          <w:bCs/>
          <w:color w:val="215868" w:themeColor="accent5" w:themeShade="80"/>
        </w:rPr>
        <w:t xml:space="preserve">  Offer chemical dependency and activity program certificate courses through distance learning.  </w:t>
      </w:r>
    </w:p>
    <w:p w:rsidR="00802A07" w:rsidRPr="00655884" w:rsidRDefault="00802A07" w:rsidP="00802A07">
      <w:pPr>
        <w:pStyle w:val="ListParagraph"/>
        <w:tabs>
          <w:tab w:val="left" w:pos="480"/>
        </w:tabs>
        <w:ind w:left="1440"/>
        <w:rPr>
          <w:bCs/>
          <w:color w:val="215868" w:themeColor="accent5" w:themeShade="80"/>
        </w:rPr>
      </w:pPr>
      <w:r>
        <w:rPr>
          <w:b/>
          <w:bCs/>
          <w:color w:val="215868" w:themeColor="accent5" w:themeShade="80"/>
        </w:rPr>
        <w:tab/>
      </w:r>
      <w:r w:rsidRPr="00802A07">
        <w:rPr>
          <w:bCs/>
          <w:color w:val="215868" w:themeColor="accent5" w:themeShade="80"/>
        </w:rPr>
        <w:t>We now offer the activity program certificate through distance learning.  Distance learning has not been receptive to offering the chemical</w:t>
      </w:r>
      <w:r>
        <w:rPr>
          <w:bCs/>
          <w:color w:val="215868" w:themeColor="accent5" w:themeShade="80"/>
        </w:rPr>
        <w:t xml:space="preserve"> dependency certificate.  </w:t>
      </w:r>
      <w:r w:rsidR="007310C6">
        <w:rPr>
          <w:bCs/>
          <w:color w:val="215868" w:themeColor="accent5" w:themeShade="80"/>
        </w:rPr>
        <w:t xml:space="preserve">I have approached them through several avenues until last year </w:t>
      </w:r>
      <w:proofErr w:type="spellStart"/>
      <w:r w:rsidR="007310C6">
        <w:rPr>
          <w:bCs/>
          <w:color w:val="215868" w:themeColor="accent5" w:themeShade="80"/>
        </w:rPr>
        <w:t>whe</w:t>
      </w:r>
      <w:proofErr w:type="spellEnd"/>
      <w:r w:rsidR="007310C6">
        <w:rPr>
          <w:bCs/>
          <w:color w:val="215868" w:themeColor="accent5" w:themeShade="80"/>
        </w:rPr>
        <w:t xml:space="preserve"> the CD curriculum for </w:t>
      </w:r>
      <w:proofErr w:type="gramStart"/>
      <w:r w:rsidR="007310C6">
        <w:rPr>
          <w:bCs/>
          <w:color w:val="215868" w:themeColor="accent5" w:themeShade="80"/>
        </w:rPr>
        <w:t>semesters was</w:t>
      </w:r>
      <w:proofErr w:type="gramEnd"/>
      <w:r w:rsidR="007310C6">
        <w:rPr>
          <w:bCs/>
          <w:color w:val="215868" w:themeColor="accent5" w:themeShade="80"/>
        </w:rPr>
        <w:t xml:space="preserve"> converted and the goal was</w:t>
      </w:r>
      <w:r>
        <w:rPr>
          <w:bCs/>
          <w:color w:val="215868" w:themeColor="accent5" w:themeShade="80"/>
        </w:rPr>
        <w:t xml:space="preserve"> on hold.</w:t>
      </w:r>
    </w:p>
    <w:p w:rsidR="00802A07" w:rsidRPr="00802A07" w:rsidRDefault="00802A07" w:rsidP="00802A07">
      <w:pPr>
        <w:pStyle w:val="ListParagraph"/>
        <w:numPr>
          <w:ilvl w:val="0"/>
          <w:numId w:val="31"/>
        </w:numPr>
        <w:tabs>
          <w:tab w:val="left" w:pos="504"/>
        </w:tabs>
        <w:spacing w:after="120"/>
        <w:rPr>
          <w:color w:val="215868" w:themeColor="accent5" w:themeShade="80"/>
          <w:sz w:val="22"/>
          <w:szCs w:val="22"/>
        </w:rPr>
      </w:pPr>
      <w:r w:rsidRPr="00655884">
        <w:rPr>
          <w:b/>
          <w:bCs/>
          <w:color w:val="215868" w:themeColor="accent5" w:themeShade="80"/>
        </w:rPr>
        <w:t>Goal:</w:t>
      </w:r>
      <w:r w:rsidRPr="00655884">
        <w:rPr>
          <w:bCs/>
          <w:color w:val="215868" w:themeColor="accent5" w:themeShade="80"/>
        </w:rPr>
        <w:t xml:space="preserve">  New course(s) in motivational interviewing</w:t>
      </w:r>
    </w:p>
    <w:p w:rsidR="00802A07" w:rsidRPr="00802A07" w:rsidRDefault="00802A07" w:rsidP="00802A07">
      <w:pPr>
        <w:pStyle w:val="ListParagraph"/>
        <w:numPr>
          <w:ilvl w:val="1"/>
          <w:numId w:val="31"/>
        </w:numPr>
        <w:tabs>
          <w:tab w:val="left" w:pos="504"/>
        </w:tabs>
        <w:spacing w:after="120"/>
        <w:rPr>
          <w:color w:val="215868" w:themeColor="accent5" w:themeShade="80"/>
          <w:sz w:val="22"/>
          <w:szCs w:val="22"/>
        </w:rPr>
      </w:pPr>
      <w:r w:rsidRPr="00802A07">
        <w:rPr>
          <w:bCs/>
          <w:color w:val="215868" w:themeColor="accent5" w:themeShade="80"/>
        </w:rPr>
        <w:t>This course has been offered through the department for three years.</w:t>
      </w:r>
    </w:p>
    <w:p w:rsidR="0005079E" w:rsidRPr="00802A07" w:rsidRDefault="00802A07" w:rsidP="00802A07">
      <w:pPr>
        <w:ind w:left="720"/>
        <w:rPr>
          <w:b/>
          <w:color w:val="215868" w:themeColor="accent5" w:themeShade="80"/>
          <w:u w:val="single"/>
        </w:rPr>
      </w:pPr>
      <w:r w:rsidRPr="00802A07">
        <w:rPr>
          <w:b/>
          <w:color w:val="215868" w:themeColor="accent5" w:themeShade="80"/>
          <w:u w:val="single"/>
        </w:rPr>
        <w:t>Part c:</w:t>
      </w:r>
    </w:p>
    <w:p w:rsidR="00417A2F" w:rsidRPr="00655884" w:rsidRDefault="00417A2F" w:rsidP="00417A2F">
      <w:pPr>
        <w:pStyle w:val="ListParagraph"/>
        <w:numPr>
          <w:ilvl w:val="0"/>
          <w:numId w:val="34"/>
        </w:numPr>
        <w:rPr>
          <w:color w:val="215868" w:themeColor="accent5" w:themeShade="80"/>
        </w:rPr>
      </w:pPr>
      <w:r w:rsidRPr="00655884">
        <w:rPr>
          <w:color w:val="215868" w:themeColor="accent5" w:themeShade="80"/>
        </w:rPr>
        <w:t xml:space="preserve">Transfer is now part of our department mission statement.    We have initiated contact with Wright State University Department of Social Work and Rehabilitation Counseling, Capital University Department of Social Work, College of Mount St. Joseph Department of Social Work (Cincinnati), Brescia University Department of Social Work, Indiana Wesleyan Department of Addictions, University of Cincinnati Department of Addiction Studies.  </w:t>
      </w:r>
    </w:p>
    <w:p w:rsidR="00417A2F" w:rsidRPr="00655884" w:rsidRDefault="00417A2F" w:rsidP="00417A2F">
      <w:pPr>
        <w:ind w:left="1080"/>
        <w:rPr>
          <w:color w:val="215868" w:themeColor="accent5" w:themeShade="80"/>
        </w:rPr>
      </w:pPr>
      <w:r w:rsidRPr="00655884">
        <w:rPr>
          <w:color w:val="215868" w:themeColor="accent5" w:themeShade="80"/>
        </w:rPr>
        <w:t xml:space="preserve">We currently have no written articulation agreements.  But graduates have transferred to all of the aforementioned programs with the exception of College of Mount St. Joseph and Indiana Wesleyan.  </w:t>
      </w:r>
    </w:p>
    <w:p w:rsidR="00417A2F" w:rsidRDefault="00417A2F" w:rsidP="00393BED">
      <w:pPr>
        <w:pStyle w:val="ListParagraph"/>
        <w:ind w:left="1080"/>
        <w:rPr>
          <w:color w:val="215868" w:themeColor="accent5" w:themeShade="80"/>
        </w:rPr>
      </w:pPr>
      <w:r w:rsidRPr="00655884">
        <w:rPr>
          <w:color w:val="215868" w:themeColor="accent5" w:themeShade="80"/>
          <w:u w:val="single"/>
        </w:rPr>
        <w:t>Goal for this academic year:  Provide all these colleges with our semester curriculum and courses descriptions and request written articulation agreements.</w:t>
      </w:r>
      <w:r w:rsidR="00393BED" w:rsidRPr="00655884">
        <w:rPr>
          <w:color w:val="215868" w:themeColor="accent5" w:themeShade="80"/>
          <w:u w:val="single"/>
        </w:rPr>
        <w:t xml:space="preserve">  </w:t>
      </w:r>
      <w:r w:rsidR="00393BED" w:rsidRPr="00655884">
        <w:rPr>
          <w:color w:val="215868" w:themeColor="accent5" w:themeShade="80"/>
        </w:rPr>
        <w:t>In addition we are working with Kelly Vogelsong to develop a booklet for the colleges and universities to help with transfer of our students.</w:t>
      </w:r>
      <w:r w:rsidR="00802A07">
        <w:rPr>
          <w:color w:val="215868" w:themeColor="accent5" w:themeShade="80"/>
        </w:rPr>
        <w:t xml:space="preserve">  We have provided the division with information on all programs that accept our graduates and are part of the divisional articulation plan.</w:t>
      </w:r>
    </w:p>
    <w:p w:rsidR="00F47546" w:rsidRPr="00655884" w:rsidRDefault="00F47546" w:rsidP="00393BED">
      <w:pPr>
        <w:pStyle w:val="ListParagraph"/>
        <w:ind w:left="1080"/>
        <w:rPr>
          <w:color w:val="215868" w:themeColor="accent5" w:themeShade="80"/>
          <w:u w:val="single"/>
        </w:rPr>
      </w:pPr>
    </w:p>
    <w:p w:rsidR="00417A2F" w:rsidRDefault="00393BED" w:rsidP="00417A2F">
      <w:pPr>
        <w:pStyle w:val="ListParagraph"/>
        <w:numPr>
          <w:ilvl w:val="0"/>
          <w:numId w:val="34"/>
        </w:numPr>
        <w:rPr>
          <w:color w:val="215868" w:themeColor="accent5" w:themeShade="80"/>
        </w:rPr>
      </w:pPr>
      <w:r w:rsidRPr="00655884">
        <w:rPr>
          <w:color w:val="215868" w:themeColor="accent5" w:themeShade="80"/>
        </w:rPr>
        <w:t>We have made some progress</w:t>
      </w:r>
      <w:r w:rsidR="00417A2F" w:rsidRPr="00655884">
        <w:rPr>
          <w:color w:val="215868" w:themeColor="accent5" w:themeShade="80"/>
        </w:rPr>
        <w:t xml:space="preserve"> in this goal. (</w:t>
      </w:r>
      <w:r w:rsidR="00417A2F" w:rsidRPr="00655884">
        <w:rPr>
          <w:color w:val="215868" w:themeColor="accent5" w:themeShade="80"/>
          <w:u w:val="single"/>
        </w:rPr>
        <w:t>Explanation is in Section 1A</w:t>
      </w:r>
      <w:r w:rsidR="00417A2F" w:rsidRPr="00655884">
        <w:rPr>
          <w:color w:val="215868" w:themeColor="accent5" w:themeShade="80"/>
        </w:rPr>
        <w:t>).</w:t>
      </w:r>
    </w:p>
    <w:p w:rsidR="00F47546" w:rsidRPr="00655884" w:rsidRDefault="00F47546" w:rsidP="00F47546">
      <w:pPr>
        <w:pStyle w:val="ListParagraph"/>
        <w:ind w:left="1080"/>
        <w:rPr>
          <w:color w:val="215868" w:themeColor="accent5" w:themeShade="80"/>
        </w:rPr>
      </w:pPr>
    </w:p>
    <w:p w:rsidR="00F47546" w:rsidRPr="00F47546" w:rsidRDefault="00417A2F" w:rsidP="00F47546">
      <w:pPr>
        <w:pStyle w:val="ListParagraph"/>
        <w:numPr>
          <w:ilvl w:val="0"/>
          <w:numId w:val="34"/>
        </w:numPr>
        <w:rPr>
          <w:color w:val="215868" w:themeColor="accent5" w:themeShade="80"/>
          <w:u w:val="single"/>
        </w:rPr>
      </w:pPr>
      <w:r w:rsidRPr="00F47546">
        <w:rPr>
          <w:color w:val="215868" w:themeColor="accent5" w:themeShade="80"/>
          <w:u w:val="single"/>
        </w:rPr>
        <w:t>This is a goal in progress.  We spent the first few years of the assessment process working on a valid tool.  We are still in the process of closing the loop.  The plan is to measure every program outcome every year.  We will then concentrate on the outcomes that need the most attention. More information is available in the assessment section of this document</w:t>
      </w:r>
      <w:r w:rsidR="00F47546">
        <w:rPr>
          <w:color w:val="215868" w:themeColor="accent5" w:themeShade="80"/>
          <w:u w:val="single"/>
        </w:rPr>
        <w:t>.</w:t>
      </w:r>
    </w:p>
    <w:p w:rsidR="00F47546" w:rsidRPr="00655884" w:rsidRDefault="00F47546" w:rsidP="00F47546">
      <w:pPr>
        <w:pStyle w:val="ListParagraph"/>
        <w:ind w:left="1080"/>
        <w:rPr>
          <w:color w:val="215868" w:themeColor="accent5" w:themeShade="80"/>
          <w:u w:val="single"/>
        </w:rPr>
      </w:pPr>
    </w:p>
    <w:p w:rsidR="00417A2F" w:rsidRPr="00655884" w:rsidRDefault="00393BED" w:rsidP="00417A2F">
      <w:pPr>
        <w:pStyle w:val="ListParagraph"/>
        <w:numPr>
          <w:ilvl w:val="0"/>
          <w:numId w:val="34"/>
        </w:numPr>
        <w:rPr>
          <w:color w:val="215868" w:themeColor="accent5" w:themeShade="80"/>
        </w:rPr>
      </w:pPr>
      <w:r w:rsidRPr="00655884">
        <w:rPr>
          <w:color w:val="215868" w:themeColor="accent5" w:themeShade="80"/>
        </w:rPr>
        <w:t xml:space="preserve">We are offering all Chemical Dependency Certificate courses at </w:t>
      </w:r>
      <w:proofErr w:type="spellStart"/>
      <w:r w:rsidRPr="00655884">
        <w:rPr>
          <w:color w:val="215868" w:themeColor="accent5" w:themeShade="80"/>
        </w:rPr>
        <w:t>Courseview</w:t>
      </w:r>
      <w:proofErr w:type="spellEnd"/>
      <w:r w:rsidRPr="00655884">
        <w:rPr>
          <w:color w:val="215868" w:themeColor="accent5" w:themeShade="80"/>
        </w:rPr>
        <w:t xml:space="preserve"> and we are planning to offer MHT.AAS and MHT/CD.AAS beginning </w:t>
      </w:r>
      <w:proofErr w:type="gramStart"/>
      <w:r w:rsidRPr="00655884">
        <w:rPr>
          <w:color w:val="215868" w:themeColor="accent5" w:themeShade="80"/>
        </w:rPr>
        <w:t>Fall</w:t>
      </w:r>
      <w:proofErr w:type="gramEnd"/>
      <w:r w:rsidRPr="00655884">
        <w:rPr>
          <w:color w:val="215868" w:themeColor="accent5" w:themeShade="80"/>
        </w:rPr>
        <w:t xml:space="preserve"> 2012.</w:t>
      </w:r>
    </w:p>
    <w:p w:rsidR="00393BED" w:rsidRDefault="00393BED" w:rsidP="00393BED">
      <w:pPr>
        <w:pStyle w:val="ListParagraph"/>
        <w:numPr>
          <w:ilvl w:val="0"/>
          <w:numId w:val="34"/>
        </w:numPr>
        <w:rPr>
          <w:color w:val="215868" w:themeColor="accent5" w:themeShade="80"/>
        </w:rPr>
      </w:pPr>
      <w:r w:rsidRPr="00655884">
        <w:rPr>
          <w:color w:val="215868" w:themeColor="accent5" w:themeShade="80"/>
        </w:rPr>
        <w:lastRenderedPageBreak/>
        <w:t xml:space="preserve"> MHT has been working with Kelly Vogelsong on preparing material to take to Career Fairs.  We now have a display and some posters.</w:t>
      </w:r>
    </w:p>
    <w:p w:rsidR="00F47546" w:rsidRPr="00655884" w:rsidRDefault="00F47546" w:rsidP="00F47546">
      <w:pPr>
        <w:pStyle w:val="ListParagraph"/>
        <w:ind w:left="1080"/>
        <w:rPr>
          <w:color w:val="215868" w:themeColor="accent5" w:themeShade="80"/>
        </w:rPr>
      </w:pPr>
    </w:p>
    <w:p w:rsidR="00266F2F" w:rsidRDefault="007310C6" w:rsidP="00393BED">
      <w:pPr>
        <w:pStyle w:val="ListParagraph"/>
        <w:numPr>
          <w:ilvl w:val="0"/>
          <w:numId w:val="34"/>
        </w:numPr>
        <w:rPr>
          <w:color w:val="215868" w:themeColor="accent5" w:themeShade="80"/>
        </w:rPr>
      </w:pPr>
      <w:r>
        <w:rPr>
          <w:color w:val="215868" w:themeColor="accent5" w:themeShade="80"/>
        </w:rPr>
        <w:t xml:space="preserve">Average class size has increased to 19.2 in </w:t>
      </w:r>
      <w:proofErr w:type="gramStart"/>
      <w:r>
        <w:rPr>
          <w:color w:val="215868" w:themeColor="accent5" w:themeShade="80"/>
        </w:rPr>
        <w:t>Spring</w:t>
      </w:r>
      <w:proofErr w:type="gramEnd"/>
      <w:r>
        <w:rPr>
          <w:color w:val="215868" w:themeColor="accent5" w:themeShade="80"/>
        </w:rPr>
        <w:t xml:space="preserve"> 2011.</w:t>
      </w:r>
    </w:p>
    <w:p w:rsidR="00F47546" w:rsidRPr="00F47546" w:rsidRDefault="00F47546" w:rsidP="00F47546">
      <w:pPr>
        <w:pStyle w:val="ListParagraph"/>
        <w:rPr>
          <w:color w:val="215868" w:themeColor="accent5" w:themeShade="80"/>
        </w:rPr>
      </w:pPr>
    </w:p>
    <w:p w:rsidR="00F47546" w:rsidRPr="00655884" w:rsidRDefault="00F47546" w:rsidP="00F47546">
      <w:pPr>
        <w:pStyle w:val="ListParagraph"/>
        <w:ind w:left="1080"/>
        <w:rPr>
          <w:color w:val="215868" w:themeColor="accent5" w:themeShade="80"/>
        </w:rPr>
      </w:pPr>
    </w:p>
    <w:p w:rsidR="00393BED" w:rsidRPr="00655884" w:rsidRDefault="00393BED" w:rsidP="00393BED">
      <w:pPr>
        <w:pStyle w:val="ListParagraph"/>
        <w:numPr>
          <w:ilvl w:val="0"/>
          <w:numId w:val="34"/>
        </w:numPr>
        <w:rPr>
          <w:color w:val="215868" w:themeColor="accent5" w:themeShade="80"/>
        </w:rPr>
      </w:pPr>
      <w:r w:rsidRPr="00655884">
        <w:rPr>
          <w:color w:val="215868" w:themeColor="accent5" w:themeShade="80"/>
        </w:rPr>
        <w:t xml:space="preserve">We added three new adjunct </w:t>
      </w:r>
      <w:proofErr w:type="gramStart"/>
      <w:r w:rsidRPr="00655884">
        <w:rPr>
          <w:color w:val="215868" w:themeColor="accent5" w:themeShade="80"/>
        </w:rPr>
        <w:t>faculty</w:t>
      </w:r>
      <w:proofErr w:type="gramEnd"/>
      <w:r w:rsidRPr="00655884">
        <w:rPr>
          <w:color w:val="215868" w:themeColor="accent5" w:themeShade="80"/>
        </w:rPr>
        <w:t xml:space="preserve"> in 2010-2011 and one additional faculty for the Fall of 2011.</w:t>
      </w:r>
    </w:p>
    <w:p w:rsidR="00393BED" w:rsidRPr="00655884" w:rsidRDefault="00393BED" w:rsidP="00393BED">
      <w:pPr>
        <w:pStyle w:val="ListParagraph"/>
        <w:ind w:left="1080"/>
        <w:rPr>
          <w:color w:val="215868" w:themeColor="accent5" w:themeShade="80"/>
        </w:rPr>
      </w:pPr>
    </w:p>
    <w:p w:rsidR="00266F2F" w:rsidRPr="00655884" w:rsidRDefault="00266F2F" w:rsidP="000337E6">
      <w:pPr>
        <w:pStyle w:val="ListParagraph"/>
        <w:rPr>
          <w:color w:val="215868" w:themeColor="accent5" w:themeShade="80"/>
        </w:rPr>
      </w:pPr>
    </w:p>
    <w:p w:rsidR="00266F2F" w:rsidRPr="00655884" w:rsidRDefault="00266F2F" w:rsidP="000337E6">
      <w:pPr>
        <w:pStyle w:val="ListParagraph"/>
      </w:pPr>
    </w:p>
    <w:p w:rsidR="00BA3246" w:rsidRPr="00655884" w:rsidRDefault="00BA3246">
      <w:pPr>
        <w:spacing w:after="200" w:line="276" w:lineRule="auto"/>
        <w:rPr>
          <w:b/>
          <w:u w:val="single"/>
        </w:rPr>
      </w:pPr>
      <w:r w:rsidRPr="00655884">
        <w:rPr>
          <w:b/>
          <w:u w:val="single"/>
        </w:rPr>
        <w:br w:type="page"/>
      </w:r>
    </w:p>
    <w:p w:rsidR="0094204C" w:rsidRPr="00655884" w:rsidRDefault="0094204C" w:rsidP="00D708C3">
      <w:pPr>
        <w:rPr>
          <w:b/>
          <w:u w:val="single"/>
        </w:rPr>
      </w:pPr>
      <w:r w:rsidRPr="00655884">
        <w:rPr>
          <w:b/>
          <w:u w:val="single"/>
        </w:rPr>
        <w:lastRenderedPageBreak/>
        <w:t>Section III: Assessment of Outcomes</w:t>
      </w:r>
    </w:p>
    <w:p w:rsidR="00827AE5" w:rsidRDefault="00827AE5" w:rsidP="00827AE5">
      <w:pPr>
        <w:rPr>
          <w:rFonts w:ascii="Arial" w:hAnsi="Arial" w:cs="Arial"/>
        </w:rPr>
      </w:pPr>
    </w:p>
    <w:p w:rsidR="00F0239E" w:rsidRDefault="00D31DDA" w:rsidP="00827AE5">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BF3561" w:rsidRDefault="00BF3561" w:rsidP="00BF3561">
      <w:pPr>
        <w:pStyle w:val="ListParagraph"/>
        <w:tabs>
          <w:tab w:val="left" w:pos="5040"/>
        </w:tabs>
      </w:pPr>
    </w:p>
    <w:tbl>
      <w:tblPr>
        <w:tblStyle w:val="TableGrid"/>
        <w:tblW w:w="10838" w:type="dxa"/>
        <w:tblInd w:w="-732" w:type="dxa"/>
        <w:shd w:val="clear" w:color="auto" w:fill="FFFFFF"/>
        <w:tblLayout w:type="fixed"/>
        <w:tblLook w:val="01E0"/>
      </w:tblPr>
      <w:tblGrid>
        <w:gridCol w:w="5340"/>
        <w:gridCol w:w="1440"/>
        <w:gridCol w:w="2160"/>
        <w:gridCol w:w="1898"/>
      </w:tblGrid>
      <w:tr w:rsidR="00060876" w:rsidRPr="006137FD" w:rsidTr="00084F64">
        <w:trPr>
          <w:trHeight w:val="71"/>
        </w:trPr>
        <w:tc>
          <w:tcPr>
            <w:tcW w:w="5340" w:type="dxa"/>
            <w:shd w:val="clear" w:color="auto" w:fill="FFFFFF"/>
            <w:vAlign w:val="center"/>
          </w:tcPr>
          <w:p w:rsidR="00060876" w:rsidRPr="002C1797" w:rsidRDefault="00060876" w:rsidP="00084F64">
            <w:pPr>
              <w:jc w:val="center"/>
              <w:rPr>
                <w:sz w:val="24"/>
                <w:szCs w:val="24"/>
              </w:rPr>
            </w:pPr>
            <w:r>
              <w:rPr>
                <w:b/>
                <w:sz w:val="24"/>
                <w:szCs w:val="24"/>
                <w:u w:val="single"/>
              </w:rPr>
              <w:t>Mental Health Technology</w:t>
            </w:r>
            <w:r w:rsidRPr="002C1797">
              <w:rPr>
                <w:sz w:val="24"/>
                <w:szCs w:val="24"/>
              </w:rPr>
              <w:t xml:space="preserve"> Program Outcomes</w:t>
            </w:r>
          </w:p>
        </w:tc>
        <w:tc>
          <w:tcPr>
            <w:tcW w:w="1440" w:type="dxa"/>
          </w:tcPr>
          <w:p w:rsidR="00060876" w:rsidRPr="002C1797" w:rsidRDefault="00060876" w:rsidP="00084F64">
            <w:pPr>
              <w:jc w:val="center"/>
              <w:rPr>
                <w:sz w:val="20"/>
                <w:szCs w:val="20"/>
              </w:rPr>
            </w:pPr>
            <w:r>
              <w:rPr>
                <w:sz w:val="20"/>
                <w:szCs w:val="20"/>
              </w:rPr>
              <w:t>In which courses are these program outcomes addressed</w:t>
            </w:r>
            <w:r w:rsidRPr="002C1797">
              <w:rPr>
                <w:sz w:val="20"/>
                <w:szCs w:val="20"/>
              </w:rPr>
              <w:t>?</w:t>
            </w:r>
          </w:p>
        </w:tc>
        <w:tc>
          <w:tcPr>
            <w:tcW w:w="2160" w:type="dxa"/>
            <w:shd w:val="clear" w:color="auto" w:fill="auto"/>
          </w:tcPr>
          <w:p w:rsidR="00060876" w:rsidRPr="002E548B" w:rsidRDefault="00060876" w:rsidP="00084F64">
            <w:pPr>
              <w:jc w:val="center"/>
              <w:rPr>
                <w:sz w:val="20"/>
                <w:szCs w:val="20"/>
              </w:rPr>
            </w:pPr>
            <w:r w:rsidRPr="002E548B">
              <w:rPr>
                <w:sz w:val="20"/>
                <w:szCs w:val="20"/>
              </w:rPr>
              <w:t>Which of these program outcomes were assessed during the last fiscal year? </w:t>
            </w:r>
          </w:p>
        </w:tc>
        <w:tc>
          <w:tcPr>
            <w:tcW w:w="1898" w:type="dxa"/>
          </w:tcPr>
          <w:p w:rsidR="00060876" w:rsidRPr="00660080" w:rsidRDefault="00060876" w:rsidP="00084F64">
            <w:pPr>
              <w:jc w:val="center"/>
              <w:rPr>
                <w:sz w:val="20"/>
                <w:szCs w:val="20"/>
              </w:rPr>
            </w:pPr>
            <w:r w:rsidRPr="00660080">
              <w:rPr>
                <w:sz w:val="20"/>
                <w:szCs w:val="20"/>
              </w:rPr>
              <w:t>Assessment Methods</w:t>
            </w:r>
          </w:p>
          <w:p w:rsidR="00060876" w:rsidRPr="00660080" w:rsidRDefault="00060876" w:rsidP="00084F64">
            <w:pPr>
              <w:jc w:val="center"/>
              <w:rPr>
                <w:sz w:val="20"/>
                <w:szCs w:val="20"/>
              </w:rPr>
            </w:pPr>
            <w:r w:rsidRPr="00660080">
              <w:rPr>
                <w:sz w:val="20"/>
                <w:szCs w:val="20"/>
              </w:rPr>
              <w:t>Used</w:t>
            </w:r>
          </w:p>
          <w:p w:rsidR="00060876" w:rsidRPr="00660080" w:rsidRDefault="00060876" w:rsidP="00084F64">
            <w:pPr>
              <w:jc w:val="center"/>
              <w:rPr>
                <w:sz w:val="20"/>
                <w:szCs w:val="20"/>
              </w:rPr>
            </w:pPr>
          </w:p>
        </w:tc>
      </w:tr>
      <w:tr w:rsidR="00060876" w:rsidRPr="00107027" w:rsidTr="00084F64">
        <w:trPr>
          <w:trHeight w:val="269"/>
        </w:trPr>
        <w:tc>
          <w:tcPr>
            <w:tcW w:w="5340" w:type="dxa"/>
            <w:shd w:val="clear" w:color="auto" w:fill="FFFFFF"/>
            <w:vAlign w:val="center"/>
          </w:tcPr>
          <w:p w:rsidR="00060876" w:rsidRPr="002C1797" w:rsidRDefault="00060876" w:rsidP="00084F64">
            <w:pPr>
              <w:rPr>
                <w:i/>
                <w:sz w:val="20"/>
                <w:szCs w:val="20"/>
              </w:rPr>
            </w:pPr>
            <w:r w:rsidRPr="002C1797">
              <w:rPr>
                <w:b/>
                <w:sz w:val="20"/>
                <w:szCs w:val="20"/>
              </w:rPr>
              <w:t xml:space="preserve">1) </w:t>
            </w:r>
            <w:r w:rsidRPr="003F45EA">
              <w:rPr>
                <w:sz w:val="20"/>
                <w:szCs w:val="20"/>
              </w:rPr>
              <w:t>Accurately gather information through clinical interviews and observation.</w:t>
            </w:r>
          </w:p>
        </w:tc>
        <w:tc>
          <w:tcPr>
            <w:tcW w:w="1440" w:type="dxa"/>
          </w:tcPr>
          <w:p w:rsidR="00060876" w:rsidRDefault="00060876" w:rsidP="00084F64">
            <w:pPr>
              <w:jc w:val="center"/>
              <w:rPr>
                <w:rFonts w:ascii="Arial" w:hAnsi="Arial" w:cs="Arial"/>
              </w:rPr>
            </w:pPr>
            <w:r>
              <w:rPr>
                <w:rFonts w:ascii="Arial" w:hAnsi="Arial" w:cs="Arial"/>
              </w:rPr>
              <w:t>MHT 201</w:t>
            </w:r>
          </w:p>
          <w:p w:rsidR="00060876" w:rsidRPr="002C1797" w:rsidRDefault="00060876" w:rsidP="00084F64">
            <w:pPr>
              <w:jc w:val="center"/>
              <w:rPr>
                <w:sz w:val="20"/>
                <w:szCs w:val="20"/>
              </w:rPr>
            </w:pPr>
          </w:p>
        </w:tc>
        <w:tc>
          <w:tcPr>
            <w:tcW w:w="2160" w:type="dxa"/>
            <w:shd w:val="clear" w:color="auto" w:fill="auto"/>
            <w:vAlign w:val="center"/>
          </w:tcPr>
          <w:p w:rsidR="00060876" w:rsidRPr="00690A3D" w:rsidRDefault="00FB5F57" w:rsidP="00084F64">
            <w:pPr>
              <w:rPr>
                <w:rFonts w:asciiTheme="minorHAnsi" w:hAnsiTheme="minorHAnsi"/>
                <w:sz w:val="16"/>
                <w:szCs w:val="16"/>
              </w:rPr>
            </w:pPr>
            <w:r w:rsidRPr="00FB5F57">
              <w:rPr>
                <w:noProof/>
                <w:sz w:val="16"/>
                <w:szCs w:val="16"/>
              </w:rPr>
              <w:pict>
                <v:shapetype id="_x0000_t201" coordsize="21600,21600" o:spt="201" path="m,l,21600r21600,l21600,xe">
                  <v:stroke joinstyle="miter"/>
                  <v:path shadowok="f" o:extrusionok="f" strokeok="f" fillok="f" o:connecttype="rect"/>
                  <o:lock v:ext="edit" shapetype="t"/>
                </v:shapetype>
                <v:shape id="_x0000_s1068" type="#_x0000_t201" style="position:absolute;margin-left:34.9pt;margin-top:3.65pt;width:16.5pt;height:15pt;z-index:251682816;mso-position-horizontal-relative:text;mso-position-vertical-relative:text" o:preferrelative="t" wrapcoords="-982 0 -982 21228 21600 21228 21600 0 -982 0" filled="f" stroked="f">
                  <v:imagedata r:id="rId8" o:title=""/>
                  <o:lock v:ext="edit" aspectratio="t"/>
                  <w10:wrap type="tight"/>
                </v:shape>
                <w:control r:id="rId9" w:name="CheckBox121" w:shapeid="_x0000_s1068"/>
              </w:pict>
            </w:r>
          </w:p>
        </w:tc>
        <w:tc>
          <w:tcPr>
            <w:tcW w:w="1898" w:type="dxa"/>
          </w:tcPr>
          <w:p w:rsidR="00060876" w:rsidRPr="006863EF" w:rsidRDefault="006740AE" w:rsidP="00084F64">
            <w:pPr>
              <w:pStyle w:val="ListParagraph"/>
              <w:numPr>
                <w:ilvl w:val="0"/>
                <w:numId w:val="14"/>
              </w:numPr>
              <w:ind w:left="252" w:hanging="180"/>
              <w:rPr>
                <w:sz w:val="20"/>
                <w:szCs w:val="20"/>
              </w:rPr>
            </w:pPr>
            <w:r w:rsidRPr="006740AE">
              <w:rPr>
                <w:rFonts w:ascii="Arial" w:hAnsi="Arial" w:cs="Arial"/>
                <w:sz w:val="20"/>
                <w:szCs w:val="20"/>
              </w:rPr>
              <w:t>Mean scores for intake and Rubric administered to practicum</w:t>
            </w:r>
            <w:r>
              <w:rPr>
                <w:sz w:val="20"/>
                <w:szCs w:val="20"/>
              </w:rPr>
              <w:t xml:space="preserve"> </w:t>
            </w:r>
            <w:r w:rsidRPr="006740AE">
              <w:rPr>
                <w:rFonts w:ascii="Arial" w:hAnsi="Arial" w:cs="Arial"/>
                <w:sz w:val="20"/>
                <w:szCs w:val="20"/>
              </w:rPr>
              <w:t>supervisor</w:t>
            </w:r>
          </w:p>
        </w:tc>
      </w:tr>
      <w:tr w:rsidR="00173314" w:rsidRPr="00107027" w:rsidTr="00084F64">
        <w:trPr>
          <w:trHeight w:val="71"/>
        </w:trPr>
        <w:tc>
          <w:tcPr>
            <w:tcW w:w="5340" w:type="dxa"/>
            <w:shd w:val="clear" w:color="auto" w:fill="FFFFFF"/>
            <w:vAlign w:val="center"/>
          </w:tcPr>
          <w:p w:rsidR="00173314" w:rsidRPr="002C1797" w:rsidRDefault="00173314" w:rsidP="00084F64">
            <w:pPr>
              <w:rPr>
                <w:sz w:val="20"/>
                <w:szCs w:val="20"/>
              </w:rPr>
            </w:pPr>
            <w:r w:rsidRPr="002C1797">
              <w:rPr>
                <w:b/>
                <w:sz w:val="20"/>
                <w:szCs w:val="20"/>
              </w:rPr>
              <w:t xml:space="preserve">2) </w:t>
            </w:r>
            <w:r w:rsidRPr="003F45EA">
              <w:rPr>
                <w:sz w:val="20"/>
                <w:szCs w:val="20"/>
              </w:rPr>
              <w:t>Assess and prioritize client needs.</w:t>
            </w:r>
          </w:p>
        </w:tc>
        <w:tc>
          <w:tcPr>
            <w:tcW w:w="1440" w:type="dxa"/>
          </w:tcPr>
          <w:p w:rsidR="00173314" w:rsidRPr="002C1797" w:rsidRDefault="00173314" w:rsidP="00084F64">
            <w:pPr>
              <w:jc w:val="center"/>
              <w:rPr>
                <w:sz w:val="20"/>
                <w:szCs w:val="20"/>
              </w:rPr>
            </w:pPr>
            <w:r>
              <w:rPr>
                <w:rFonts w:ascii="Arial" w:hAnsi="Arial" w:cs="Arial"/>
              </w:rPr>
              <w:t>MHT 204</w:t>
            </w:r>
          </w:p>
        </w:tc>
        <w:tc>
          <w:tcPr>
            <w:tcW w:w="2160" w:type="dxa"/>
            <w:shd w:val="clear" w:color="auto" w:fill="auto"/>
          </w:tcPr>
          <w:p w:rsidR="00173314" w:rsidRDefault="00173314" w:rsidP="00084F64">
            <w:pPr>
              <w:jc w:val="center"/>
              <w:rPr>
                <w:sz w:val="20"/>
                <w:szCs w:val="20"/>
              </w:rPr>
            </w:pPr>
          </w:p>
          <w:p w:rsidR="006E2E2B" w:rsidRDefault="00A56005" w:rsidP="00084F64">
            <w:pPr>
              <w:jc w:val="center"/>
              <w:rPr>
                <w:sz w:val="20"/>
                <w:szCs w:val="20"/>
              </w:rPr>
            </w:pPr>
            <w:r>
              <w:rPr>
                <w:sz w:val="20"/>
                <w:szCs w:val="20"/>
              </w:rPr>
              <w:t>Assessed</w:t>
            </w:r>
            <w:r w:rsidR="00272EA1">
              <w:rPr>
                <w:sz w:val="20"/>
                <w:szCs w:val="20"/>
              </w:rPr>
              <w:t xml:space="preserve"> in last fiscal</w:t>
            </w:r>
          </w:p>
          <w:p w:rsidR="00272EA1" w:rsidRPr="002C1797" w:rsidRDefault="00607C85" w:rsidP="00084F64">
            <w:pPr>
              <w:jc w:val="center"/>
              <w:rPr>
                <w:sz w:val="20"/>
                <w:szCs w:val="20"/>
              </w:rPr>
            </w:pPr>
            <w:r>
              <w:rPr>
                <w:sz w:val="20"/>
                <w:szCs w:val="20"/>
              </w:rPr>
              <w:t>Y</w:t>
            </w:r>
            <w:r w:rsidR="00272EA1">
              <w:rPr>
                <w:sz w:val="20"/>
                <w:szCs w:val="20"/>
              </w:rPr>
              <w:t>ear</w:t>
            </w:r>
            <w:r>
              <w:rPr>
                <w:sz w:val="20"/>
                <w:szCs w:val="20"/>
              </w:rPr>
              <w:t xml:space="preserve"> 2011-2012</w:t>
            </w:r>
          </w:p>
        </w:tc>
        <w:tc>
          <w:tcPr>
            <w:tcW w:w="1898" w:type="dxa"/>
          </w:tcPr>
          <w:p w:rsidR="00173314" w:rsidRPr="006863EF" w:rsidRDefault="00705FA5" w:rsidP="00084F64">
            <w:pPr>
              <w:pStyle w:val="ListParagraph"/>
              <w:numPr>
                <w:ilvl w:val="0"/>
                <w:numId w:val="14"/>
              </w:numPr>
              <w:ind w:left="252" w:hanging="180"/>
              <w:rPr>
                <w:rFonts w:ascii="Arial" w:hAnsi="Arial" w:cs="Arial"/>
                <w:sz w:val="20"/>
                <w:szCs w:val="20"/>
              </w:rPr>
            </w:pPr>
            <w:r w:rsidRPr="006863EF">
              <w:rPr>
                <w:rFonts w:ascii="Arial" w:hAnsi="Arial" w:cs="Arial"/>
                <w:sz w:val="20"/>
                <w:szCs w:val="20"/>
              </w:rPr>
              <w:t>Rubric administered to practicum supervisor</w:t>
            </w:r>
          </w:p>
        </w:tc>
      </w:tr>
      <w:tr w:rsidR="00173314" w:rsidRPr="00107027" w:rsidTr="00084F64">
        <w:trPr>
          <w:trHeight w:val="71"/>
        </w:trPr>
        <w:tc>
          <w:tcPr>
            <w:tcW w:w="5340" w:type="dxa"/>
            <w:shd w:val="clear" w:color="auto" w:fill="FFFFFF"/>
            <w:vAlign w:val="center"/>
          </w:tcPr>
          <w:p w:rsidR="00173314" w:rsidRPr="002C1797" w:rsidRDefault="00173314" w:rsidP="00084F64">
            <w:pPr>
              <w:rPr>
                <w:sz w:val="20"/>
                <w:szCs w:val="20"/>
              </w:rPr>
            </w:pPr>
            <w:r w:rsidRPr="002C1797">
              <w:rPr>
                <w:b/>
                <w:sz w:val="20"/>
                <w:szCs w:val="20"/>
              </w:rPr>
              <w:t xml:space="preserve">3) </w:t>
            </w:r>
            <w:r w:rsidRPr="003F45EA">
              <w:rPr>
                <w:sz w:val="20"/>
                <w:szCs w:val="20"/>
              </w:rPr>
              <w:t>Plan effective intervention strategies</w:t>
            </w:r>
            <w:r w:rsidRPr="002C1797">
              <w:rPr>
                <w:sz w:val="20"/>
                <w:szCs w:val="20"/>
              </w:rPr>
              <w:t>.</w:t>
            </w:r>
          </w:p>
        </w:tc>
        <w:tc>
          <w:tcPr>
            <w:tcW w:w="1440" w:type="dxa"/>
          </w:tcPr>
          <w:p w:rsidR="00173314" w:rsidRPr="002C1797" w:rsidRDefault="00173314" w:rsidP="00084F64">
            <w:pPr>
              <w:jc w:val="center"/>
              <w:rPr>
                <w:sz w:val="20"/>
                <w:szCs w:val="20"/>
              </w:rPr>
            </w:pPr>
            <w:r>
              <w:rPr>
                <w:rFonts w:ascii="Arial" w:hAnsi="Arial" w:cs="Arial"/>
              </w:rPr>
              <w:t>MHT 204</w:t>
            </w:r>
          </w:p>
        </w:tc>
        <w:tc>
          <w:tcPr>
            <w:tcW w:w="2160" w:type="dxa"/>
            <w:shd w:val="clear" w:color="auto" w:fill="auto"/>
          </w:tcPr>
          <w:p w:rsidR="00173314" w:rsidRPr="002C1797" w:rsidRDefault="00607C85" w:rsidP="00084F64">
            <w:pPr>
              <w:jc w:val="center"/>
              <w:rPr>
                <w:sz w:val="20"/>
                <w:szCs w:val="20"/>
              </w:rPr>
            </w:pPr>
            <w:r>
              <w:rPr>
                <w:sz w:val="20"/>
                <w:szCs w:val="20"/>
              </w:rPr>
              <w:t xml:space="preserve">Plan to </w:t>
            </w:r>
            <w:r w:rsidR="00272EA1">
              <w:rPr>
                <w:sz w:val="20"/>
                <w:szCs w:val="20"/>
              </w:rPr>
              <w:t>Asses 2011-2012</w:t>
            </w:r>
          </w:p>
        </w:tc>
        <w:tc>
          <w:tcPr>
            <w:tcW w:w="1898" w:type="dxa"/>
          </w:tcPr>
          <w:p w:rsidR="00173314" w:rsidRPr="006863EF" w:rsidRDefault="00705FA5" w:rsidP="00084F64">
            <w:pPr>
              <w:pStyle w:val="ListParagraph"/>
              <w:numPr>
                <w:ilvl w:val="0"/>
                <w:numId w:val="14"/>
              </w:numPr>
              <w:ind w:left="252" w:hanging="180"/>
              <w:rPr>
                <w:rFonts w:ascii="Arial" w:hAnsi="Arial" w:cs="Arial"/>
                <w:sz w:val="20"/>
                <w:szCs w:val="20"/>
              </w:rPr>
            </w:pPr>
            <w:r w:rsidRPr="006863EF">
              <w:rPr>
                <w:rFonts w:ascii="Arial" w:hAnsi="Arial" w:cs="Arial"/>
                <w:sz w:val="20"/>
                <w:szCs w:val="20"/>
              </w:rPr>
              <w:t>Rubric administered to practicum supervisor</w:t>
            </w:r>
          </w:p>
        </w:tc>
      </w:tr>
      <w:tr w:rsidR="00173314" w:rsidRPr="00107027" w:rsidTr="00084F64">
        <w:trPr>
          <w:trHeight w:val="71"/>
        </w:trPr>
        <w:tc>
          <w:tcPr>
            <w:tcW w:w="5340" w:type="dxa"/>
            <w:shd w:val="clear" w:color="auto" w:fill="FFFFFF"/>
            <w:vAlign w:val="center"/>
          </w:tcPr>
          <w:p w:rsidR="00173314" w:rsidRPr="002C1797" w:rsidRDefault="00173314" w:rsidP="00084F64">
            <w:pPr>
              <w:rPr>
                <w:sz w:val="20"/>
                <w:szCs w:val="20"/>
              </w:rPr>
            </w:pPr>
            <w:r w:rsidRPr="002C1797">
              <w:rPr>
                <w:b/>
                <w:sz w:val="20"/>
                <w:szCs w:val="20"/>
              </w:rPr>
              <w:t xml:space="preserve">4) </w:t>
            </w:r>
            <w:r w:rsidRPr="003F45EA">
              <w:rPr>
                <w:sz w:val="20"/>
                <w:szCs w:val="20"/>
              </w:rPr>
              <w:t>Demonstrate interventions to meet client needs.</w:t>
            </w:r>
          </w:p>
        </w:tc>
        <w:tc>
          <w:tcPr>
            <w:tcW w:w="1440" w:type="dxa"/>
          </w:tcPr>
          <w:p w:rsidR="00173314" w:rsidRPr="002C1797" w:rsidRDefault="00173314" w:rsidP="00084F64">
            <w:pPr>
              <w:jc w:val="center"/>
              <w:rPr>
                <w:sz w:val="20"/>
                <w:szCs w:val="20"/>
              </w:rPr>
            </w:pPr>
            <w:r>
              <w:rPr>
                <w:rFonts w:ascii="Arial" w:hAnsi="Arial" w:cs="Arial"/>
              </w:rPr>
              <w:t>MHT 204</w:t>
            </w:r>
          </w:p>
        </w:tc>
        <w:tc>
          <w:tcPr>
            <w:tcW w:w="2160" w:type="dxa"/>
            <w:shd w:val="clear" w:color="auto" w:fill="auto"/>
          </w:tcPr>
          <w:p w:rsidR="00173314" w:rsidRPr="002C1797" w:rsidRDefault="00607C85" w:rsidP="00084F64">
            <w:pPr>
              <w:jc w:val="center"/>
              <w:rPr>
                <w:sz w:val="20"/>
                <w:szCs w:val="20"/>
              </w:rPr>
            </w:pPr>
            <w:r>
              <w:rPr>
                <w:sz w:val="20"/>
                <w:szCs w:val="20"/>
              </w:rPr>
              <w:t xml:space="preserve">Plan to </w:t>
            </w:r>
            <w:r w:rsidR="00272EA1">
              <w:rPr>
                <w:sz w:val="20"/>
                <w:szCs w:val="20"/>
              </w:rPr>
              <w:t>Assess 2011-2012</w:t>
            </w:r>
          </w:p>
        </w:tc>
        <w:tc>
          <w:tcPr>
            <w:tcW w:w="1898" w:type="dxa"/>
          </w:tcPr>
          <w:p w:rsidR="00173314" w:rsidRPr="006863EF" w:rsidRDefault="00705FA5" w:rsidP="00084F64">
            <w:pPr>
              <w:pStyle w:val="ListParagraph"/>
              <w:numPr>
                <w:ilvl w:val="0"/>
                <w:numId w:val="14"/>
              </w:numPr>
              <w:ind w:left="252" w:hanging="180"/>
              <w:rPr>
                <w:sz w:val="20"/>
                <w:szCs w:val="20"/>
              </w:rPr>
            </w:pPr>
            <w:r w:rsidRPr="006863EF">
              <w:rPr>
                <w:rFonts w:ascii="Arial" w:hAnsi="Arial" w:cs="Arial"/>
                <w:sz w:val="20"/>
                <w:szCs w:val="20"/>
              </w:rPr>
              <w:t>Rubric administered to practicum supervisor</w:t>
            </w:r>
          </w:p>
        </w:tc>
      </w:tr>
      <w:tr w:rsidR="00173314" w:rsidRPr="00107027" w:rsidTr="00084F64">
        <w:trPr>
          <w:trHeight w:val="71"/>
        </w:trPr>
        <w:tc>
          <w:tcPr>
            <w:tcW w:w="5340" w:type="dxa"/>
            <w:shd w:val="clear" w:color="auto" w:fill="FFFFFF"/>
            <w:vAlign w:val="center"/>
          </w:tcPr>
          <w:p w:rsidR="00173314" w:rsidRPr="002C1797" w:rsidRDefault="00173314" w:rsidP="00084F64">
            <w:pPr>
              <w:rPr>
                <w:sz w:val="20"/>
                <w:szCs w:val="20"/>
              </w:rPr>
            </w:pPr>
            <w:r w:rsidRPr="002C1797">
              <w:rPr>
                <w:b/>
                <w:sz w:val="20"/>
                <w:szCs w:val="20"/>
              </w:rPr>
              <w:t xml:space="preserve">5) </w:t>
            </w:r>
            <w:r w:rsidRPr="003F45EA">
              <w:rPr>
                <w:sz w:val="20"/>
                <w:szCs w:val="20"/>
              </w:rPr>
              <w:t>Establish/maintain effective therapeutic relationships with others.</w:t>
            </w:r>
          </w:p>
        </w:tc>
        <w:tc>
          <w:tcPr>
            <w:tcW w:w="1440" w:type="dxa"/>
          </w:tcPr>
          <w:p w:rsidR="00173314" w:rsidRPr="002C1797" w:rsidRDefault="00173314" w:rsidP="00084F64">
            <w:pPr>
              <w:jc w:val="center"/>
              <w:rPr>
                <w:sz w:val="20"/>
                <w:szCs w:val="20"/>
              </w:rPr>
            </w:pPr>
            <w:r>
              <w:rPr>
                <w:rFonts w:ascii="Arial" w:hAnsi="Arial" w:cs="Arial"/>
              </w:rPr>
              <w:t>MHT 202, 203 and 204</w:t>
            </w:r>
          </w:p>
        </w:tc>
        <w:tc>
          <w:tcPr>
            <w:tcW w:w="2160" w:type="dxa"/>
            <w:shd w:val="clear" w:color="auto" w:fill="auto"/>
          </w:tcPr>
          <w:p w:rsidR="00173314" w:rsidRPr="002C1797" w:rsidRDefault="00173314" w:rsidP="00084F64">
            <w:pPr>
              <w:jc w:val="center"/>
              <w:rPr>
                <w:sz w:val="20"/>
                <w:szCs w:val="20"/>
              </w:rPr>
            </w:pPr>
          </w:p>
        </w:tc>
        <w:tc>
          <w:tcPr>
            <w:tcW w:w="1898" w:type="dxa"/>
          </w:tcPr>
          <w:p w:rsidR="00173314" w:rsidRPr="006863EF" w:rsidRDefault="00705FA5" w:rsidP="00084F64">
            <w:pPr>
              <w:pStyle w:val="ListParagraph"/>
              <w:numPr>
                <w:ilvl w:val="0"/>
                <w:numId w:val="14"/>
              </w:numPr>
              <w:ind w:left="252" w:hanging="180"/>
              <w:rPr>
                <w:sz w:val="20"/>
                <w:szCs w:val="20"/>
              </w:rPr>
            </w:pPr>
            <w:r w:rsidRPr="006863EF">
              <w:rPr>
                <w:rFonts w:ascii="Arial" w:hAnsi="Arial" w:cs="Arial"/>
                <w:sz w:val="20"/>
                <w:szCs w:val="20"/>
              </w:rPr>
              <w:t>Rubric administered to practicum supervisor</w:t>
            </w:r>
          </w:p>
        </w:tc>
      </w:tr>
      <w:tr w:rsidR="00060876" w:rsidRPr="00107027" w:rsidTr="00084F64">
        <w:trPr>
          <w:trHeight w:val="71"/>
        </w:trPr>
        <w:tc>
          <w:tcPr>
            <w:tcW w:w="5340" w:type="dxa"/>
            <w:shd w:val="clear" w:color="auto" w:fill="FFFFFF"/>
            <w:vAlign w:val="center"/>
          </w:tcPr>
          <w:p w:rsidR="00060876" w:rsidRPr="002C1797" w:rsidRDefault="00060876" w:rsidP="00084F64">
            <w:pPr>
              <w:rPr>
                <w:sz w:val="20"/>
                <w:szCs w:val="20"/>
              </w:rPr>
            </w:pPr>
            <w:r w:rsidRPr="002C1797">
              <w:rPr>
                <w:b/>
                <w:sz w:val="20"/>
                <w:szCs w:val="20"/>
              </w:rPr>
              <w:t xml:space="preserve">6) </w:t>
            </w:r>
            <w:r w:rsidRPr="003F45EA">
              <w:rPr>
                <w:sz w:val="20"/>
                <w:szCs w:val="20"/>
              </w:rPr>
              <w:t>Demonstrate professional and ethical practice with a sensitivity to and respect for cultural, ethnic, and life style differences.</w:t>
            </w:r>
          </w:p>
        </w:tc>
        <w:tc>
          <w:tcPr>
            <w:tcW w:w="1440" w:type="dxa"/>
          </w:tcPr>
          <w:p w:rsidR="00060876" w:rsidRPr="002C1797" w:rsidRDefault="00060876" w:rsidP="00084F64">
            <w:pPr>
              <w:jc w:val="center"/>
              <w:rPr>
                <w:sz w:val="20"/>
                <w:szCs w:val="20"/>
              </w:rPr>
            </w:pPr>
            <w:r>
              <w:rPr>
                <w:rFonts w:ascii="Arial" w:hAnsi="Arial" w:cs="Arial"/>
              </w:rPr>
              <w:t>MHT 204</w:t>
            </w:r>
          </w:p>
        </w:tc>
        <w:tc>
          <w:tcPr>
            <w:tcW w:w="2160" w:type="dxa"/>
            <w:shd w:val="clear" w:color="auto" w:fill="auto"/>
          </w:tcPr>
          <w:p w:rsidR="00060876" w:rsidRPr="002C1797" w:rsidRDefault="00FB5F57" w:rsidP="00084F64">
            <w:pPr>
              <w:jc w:val="center"/>
              <w:rPr>
                <w:sz w:val="20"/>
                <w:szCs w:val="20"/>
              </w:rPr>
            </w:pPr>
            <w:r>
              <w:rPr>
                <w:noProof/>
                <w:sz w:val="20"/>
                <w:szCs w:val="20"/>
              </w:rPr>
              <w:pict>
                <v:shape id="_x0000_s1065" type="#_x0000_t201" style="position:absolute;left:0;text-align:left;margin-left:34.9pt;margin-top:3.35pt;width:16.5pt;height:19.5pt;z-index:251658240;mso-position-horizontal-relative:text;mso-position-vertical-relative:text" o:preferrelative="t" wrapcoords="-982 0 -982 21228 21600 21228 21600 0 -982 0" filled="f" stroked="f">
                  <v:imagedata r:id="rId10" o:title=""/>
                  <o:lock v:ext="edit" aspectratio="t"/>
                  <w10:wrap type="tight"/>
                </v:shape>
                <w:control r:id="rId11" w:name="CheckBox112" w:shapeid="_x0000_s1065"/>
              </w:pict>
            </w:r>
          </w:p>
        </w:tc>
        <w:tc>
          <w:tcPr>
            <w:tcW w:w="1898" w:type="dxa"/>
          </w:tcPr>
          <w:p w:rsidR="00060876" w:rsidRPr="006863EF" w:rsidRDefault="00705FA5" w:rsidP="00084F64">
            <w:pPr>
              <w:pStyle w:val="ListParagraph"/>
              <w:numPr>
                <w:ilvl w:val="0"/>
                <w:numId w:val="14"/>
              </w:numPr>
              <w:ind w:left="252" w:hanging="180"/>
              <w:rPr>
                <w:sz w:val="20"/>
                <w:szCs w:val="20"/>
              </w:rPr>
            </w:pPr>
            <w:r w:rsidRPr="006863EF">
              <w:rPr>
                <w:rFonts w:ascii="Arial" w:hAnsi="Arial" w:cs="Arial"/>
                <w:sz w:val="20"/>
                <w:szCs w:val="20"/>
              </w:rPr>
              <w:t>Rubric administered to practicum supervisor</w:t>
            </w:r>
          </w:p>
        </w:tc>
      </w:tr>
      <w:tr w:rsidR="00173314" w:rsidRPr="00107027" w:rsidTr="00084F64">
        <w:trPr>
          <w:trHeight w:val="71"/>
        </w:trPr>
        <w:tc>
          <w:tcPr>
            <w:tcW w:w="5340" w:type="dxa"/>
            <w:shd w:val="clear" w:color="auto" w:fill="FFFFFF"/>
            <w:vAlign w:val="center"/>
          </w:tcPr>
          <w:p w:rsidR="00173314" w:rsidRPr="002C1797" w:rsidRDefault="00173314" w:rsidP="00084F64">
            <w:pPr>
              <w:rPr>
                <w:sz w:val="20"/>
                <w:szCs w:val="20"/>
              </w:rPr>
            </w:pPr>
            <w:r w:rsidRPr="002C1797">
              <w:rPr>
                <w:b/>
                <w:sz w:val="20"/>
                <w:szCs w:val="20"/>
              </w:rPr>
              <w:t xml:space="preserve">7) </w:t>
            </w:r>
            <w:r w:rsidRPr="003F45EA">
              <w:rPr>
                <w:sz w:val="20"/>
                <w:szCs w:val="20"/>
              </w:rPr>
              <w:t>Demonstrate effective self awareness and self-management</w:t>
            </w:r>
            <w:r>
              <w:rPr>
                <w:sz w:val="20"/>
                <w:szCs w:val="20"/>
              </w:rPr>
              <w:t>.</w:t>
            </w:r>
          </w:p>
        </w:tc>
        <w:tc>
          <w:tcPr>
            <w:tcW w:w="1440" w:type="dxa"/>
          </w:tcPr>
          <w:p w:rsidR="00173314" w:rsidRPr="002C1797" w:rsidRDefault="00173314" w:rsidP="00084F64">
            <w:pPr>
              <w:jc w:val="center"/>
              <w:rPr>
                <w:sz w:val="20"/>
                <w:szCs w:val="20"/>
              </w:rPr>
            </w:pPr>
            <w:r>
              <w:rPr>
                <w:rFonts w:ascii="Arial" w:hAnsi="Arial" w:cs="Arial"/>
              </w:rPr>
              <w:t>MHT 204</w:t>
            </w:r>
          </w:p>
        </w:tc>
        <w:tc>
          <w:tcPr>
            <w:tcW w:w="2160" w:type="dxa"/>
            <w:shd w:val="clear" w:color="auto" w:fill="auto"/>
          </w:tcPr>
          <w:p w:rsidR="00A56005" w:rsidRDefault="00A56005" w:rsidP="00084F64">
            <w:pPr>
              <w:jc w:val="center"/>
              <w:rPr>
                <w:sz w:val="20"/>
                <w:szCs w:val="20"/>
              </w:rPr>
            </w:pPr>
          </w:p>
          <w:p w:rsidR="00A56005" w:rsidRDefault="00A56005" w:rsidP="00084F64">
            <w:pPr>
              <w:jc w:val="center"/>
              <w:rPr>
                <w:sz w:val="20"/>
                <w:szCs w:val="20"/>
              </w:rPr>
            </w:pPr>
          </w:p>
          <w:p w:rsidR="00173314" w:rsidRPr="002C1797" w:rsidRDefault="00A56005" w:rsidP="00084F64">
            <w:pPr>
              <w:jc w:val="center"/>
              <w:rPr>
                <w:sz w:val="20"/>
                <w:szCs w:val="20"/>
              </w:rPr>
            </w:pPr>
            <w:r>
              <w:rPr>
                <w:sz w:val="20"/>
                <w:szCs w:val="20"/>
              </w:rPr>
              <w:t>Assessed</w:t>
            </w:r>
            <w:r w:rsidR="00272EA1">
              <w:rPr>
                <w:sz w:val="20"/>
                <w:szCs w:val="20"/>
              </w:rPr>
              <w:t xml:space="preserve"> in last fiscal year</w:t>
            </w:r>
            <w:r w:rsidR="00607C85">
              <w:rPr>
                <w:sz w:val="20"/>
                <w:szCs w:val="20"/>
              </w:rPr>
              <w:t xml:space="preserve">  2010-2011</w:t>
            </w:r>
          </w:p>
        </w:tc>
        <w:tc>
          <w:tcPr>
            <w:tcW w:w="1898" w:type="dxa"/>
          </w:tcPr>
          <w:p w:rsidR="00173314" w:rsidRPr="006863EF" w:rsidRDefault="00705FA5" w:rsidP="00705FA5">
            <w:pPr>
              <w:pStyle w:val="ListParagraph"/>
              <w:numPr>
                <w:ilvl w:val="0"/>
                <w:numId w:val="14"/>
              </w:numPr>
              <w:ind w:left="252" w:hanging="180"/>
              <w:rPr>
                <w:sz w:val="20"/>
                <w:szCs w:val="20"/>
              </w:rPr>
            </w:pPr>
            <w:r w:rsidRPr="006863EF">
              <w:rPr>
                <w:rFonts w:ascii="Arial" w:hAnsi="Arial" w:cs="Arial"/>
                <w:sz w:val="20"/>
                <w:szCs w:val="20"/>
              </w:rPr>
              <w:t>Rubric administered to practicum supervisor and  completed by each student</w:t>
            </w:r>
          </w:p>
        </w:tc>
      </w:tr>
      <w:tr w:rsidR="00173314" w:rsidRPr="00107027" w:rsidTr="00084F64">
        <w:trPr>
          <w:trHeight w:val="71"/>
        </w:trPr>
        <w:tc>
          <w:tcPr>
            <w:tcW w:w="5340" w:type="dxa"/>
            <w:shd w:val="clear" w:color="auto" w:fill="FFFFFF"/>
            <w:vAlign w:val="center"/>
          </w:tcPr>
          <w:p w:rsidR="00173314" w:rsidRPr="002C1797" w:rsidRDefault="00173314" w:rsidP="00084F64">
            <w:pPr>
              <w:rPr>
                <w:sz w:val="20"/>
                <w:szCs w:val="20"/>
              </w:rPr>
            </w:pPr>
            <w:r w:rsidRPr="002C1797">
              <w:rPr>
                <w:b/>
                <w:sz w:val="20"/>
                <w:szCs w:val="20"/>
              </w:rPr>
              <w:t xml:space="preserve">8) </w:t>
            </w:r>
            <w:r w:rsidRPr="003F45EA">
              <w:rPr>
                <w:sz w:val="20"/>
                <w:szCs w:val="20"/>
              </w:rPr>
              <w:t>Facilitate group interactions reflecting a knowledge and understanding of group dynamics</w:t>
            </w:r>
            <w:r w:rsidRPr="002C1797">
              <w:rPr>
                <w:sz w:val="20"/>
                <w:szCs w:val="20"/>
              </w:rPr>
              <w:t>.</w:t>
            </w:r>
          </w:p>
        </w:tc>
        <w:tc>
          <w:tcPr>
            <w:tcW w:w="1440" w:type="dxa"/>
          </w:tcPr>
          <w:p w:rsidR="00173314" w:rsidRPr="002C1797" w:rsidRDefault="00173314" w:rsidP="00084F64">
            <w:pPr>
              <w:rPr>
                <w:sz w:val="20"/>
                <w:szCs w:val="20"/>
              </w:rPr>
            </w:pPr>
            <w:r>
              <w:rPr>
                <w:rFonts w:ascii="Arial" w:hAnsi="Arial" w:cs="Arial"/>
              </w:rPr>
              <w:t>MHT 213</w:t>
            </w:r>
          </w:p>
        </w:tc>
        <w:tc>
          <w:tcPr>
            <w:tcW w:w="2160" w:type="dxa"/>
            <w:shd w:val="clear" w:color="auto" w:fill="auto"/>
          </w:tcPr>
          <w:p w:rsidR="00173314" w:rsidRPr="002C1797" w:rsidRDefault="00FB5F57" w:rsidP="00084F64">
            <w:pPr>
              <w:jc w:val="center"/>
              <w:rPr>
                <w:sz w:val="20"/>
                <w:szCs w:val="20"/>
              </w:rPr>
            </w:pPr>
            <w:r>
              <w:rPr>
                <w:noProof/>
                <w:sz w:val="20"/>
                <w:szCs w:val="20"/>
              </w:rPr>
              <w:pict>
                <v:shape id="_x0000_s1074" type="#_x0000_t201" style="position:absolute;left:0;text-align:left;margin-left:34.9pt;margin-top:3.35pt;width:16.5pt;height:15.75pt;z-index:251689984;mso-position-horizontal-relative:text;mso-position-vertical-relative:text" o:preferrelative="t" wrapcoords="-982 0 -982 21228 21600 21228 21600 0 -982 0" filled="f" stroked="f">
                  <v:imagedata r:id="rId12" o:title=""/>
                  <o:lock v:ext="edit" aspectratio="t"/>
                  <w10:wrap type="tight"/>
                </v:shape>
                <w:control r:id="rId13" w:name="CheckBox1131" w:shapeid="_x0000_s1074"/>
              </w:pict>
            </w:r>
          </w:p>
        </w:tc>
        <w:tc>
          <w:tcPr>
            <w:tcW w:w="1898" w:type="dxa"/>
          </w:tcPr>
          <w:p w:rsidR="00173314" w:rsidRPr="004034F2" w:rsidRDefault="004034F2" w:rsidP="00084F64">
            <w:pPr>
              <w:pStyle w:val="ListParagraph"/>
              <w:numPr>
                <w:ilvl w:val="0"/>
                <w:numId w:val="14"/>
              </w:numPr>
              <w:ind w:left="252" w:hanging="180"/>
              <w:rPr>
                <w:rFonts w:ascii="Arial" w:hAnsi="Arial" w:cs="Arial"/>
                <w:sz w:val="20"/>
                <w:szCs w:val="20"/>
              </w:rPr>
            </w:pPr>
            <w:r w:rsidRPr="004034F2">
              <w:rPr>
                <w:rFonts w:ascii="Arial" w:hAnsi="Arial" w:cs="Arial"/>
                <w:sz w:val="20"/>
                <w:szCs w:val="20"/>
              </w:rPr>
              <w:t>Rubric completed by course instructor.</w:t>
            </w:r>
          </w:p>
        </w:tc>
      </w:tr>
      <w:tr w:rsidR="00173314" w:rsidRPr="00107027" w:rsidTr="00084F64">
        <w:trPr>
          <w:trHeight w:val="71"/>
        </w:trPr>
        <w:tc>
          <w:tcPr>
            <w:tcW w:w="5340" w:type="dxa"/>
            <w:shd w:val="clear" w:color="auto" w:fill="FFFFFF"/>
            <w:vAlign w:val="center"/>
          </w:tcPr>
          <w:p w:rsidR="00173314" w:rsidRPr="002C1797" w:rsidRDefault="00173314" w:rsidP="00084F64">
            <w:pPr>
              <w:rPr>
                <w:sz w:val="20"/>
                <w:szCs w:val="20"/>
              </w:rPr>
            </w:pPr>
            <w:r>
              <w:rPr>
                <w:b/>
                <w:sz w:val="20"/>
                <w:szCs w:val="20"/>
              </w:rPr>
              <w:t>9</w:t>
            </w:r>
            <w:r w:rsidRPr="002C1797">
              <w:rPr>
                <w:b/>
                <w:sz w:val="20"/>
                <w:szCs w:val="20"/>
              </w:rPr>
              <w:t xml:space="preserve">) </w:t>
            </w:r>
            <w:r w:rsidRPr="003F45EA">
              <w:rPr>
                <w:sz w:val="20"/>
                <w:szCs w:val="20"/>
              </w:rPr>
              <w:t>Demonstrate effective oral and written reporting skills</w:t>
            </w:r>
            <w:r w:rsidRPr="00A53C2A">
              <w:rPr>
                <w:i/>
              </w:rPr>
              <w:t>.</w:t>
            </w:r>
          </w:p>
        </w:tc>
        <w:tc>
          <w:tcPr>
            <w:tcW w:w="1440" w:type="dxa"/>
          </w:tcPr>
          <w:p w:rsidR="00173314" w:rsidRPr="002C1797" w:rsidRDefault="00173314" w:rsidP="00084F64">
            <w:pPr>
              <w:jc w:val="center"/>
              <w:rPr>
                <w:sz w:val="20"/>
                <w:szCs w:val="20"/>
              </w:rPr>
            </w:pPr>
            <w:r>
              <w:rPr>
                <w:rFonts w:ascii="Arial" w:hAnsi="Arial" w:cs="Arial"/>
              </w:rPr>
              <w:t>MHT 204</w:t>
            </w:r>
          </w:p>
        </w:tc>
        <w:tc>
          <w:tcPr>
            <w:tcW w:w="2160" w:type="dxa"/>
            <w:shd w:val="clear" w:color="auto" w:fill="auto"/>
          </w:tcPr>
          <w:p w:rsidR="00173314" w:rsidRPr="002C1797" w:rsidRDefault="00FB5F57" w:rsidP="00084F64">
            <w:pPr>
              <w:jc w:val="center"/>
              <w:rPr>
                <w:sz w:val="20"/>
                <w:szCs w:val="20"/>
              </w:rPr>
            </w:pPr>
            <w:r>
              <w:rPr>
                <w:noProof/>
                <w:sz w:val="20"/>
                <w:szCs w:val="20"/>
              </w:rPr>
              <w:pict>
                <v:shape id="_x0000_s1075" type="#_x0000_t201" style="position:absolute;left:0;text-align:left;margin-left:34.9pt;margin-top:3.35pt;width:16.5pt;height:15.75pt;z-index:251691008;mso-position-horizontal-relative:text;mso-position-vertical-relative:text" o:preferrelative="t" wrapcoords="-982 0 -982 21228 21600 21228 21600 0 -982 0" filled="f" stroked="f">
                  <v:imagedata r:id="rId12" o:title=""/>
                  <o:lock v:ext="edit" aspectratio="t"/>
                  <w10:wrap type="tight"/>
                </v:shape>
                <w:control r:id="rId14" w:name="CheckBox1132" w:shapeid="_x0000_s1075"/>
              </w:pict>
            </w:r>
            <w:r w:rsidR="00607C85">
              <w:rPr>
                <w:sz w:val="20"/>
                <w:szCs w:val="20"/>
              </w:rPr>
              <w:t>Plan to asses 2011- 2012</w:t>
            </w:r>
          </w:p>
        </w:tc>
        <w:tc>
          <w:tcPr>
            <w:tcW w:w="1898" w:type="dxa"/>
          </w:tcPr>
          <w:p w:rsidR="00173314" w:rsidRPr="006863EF" w:rsidRDefault="00705FA5" w:rsidP="00084F64">
            <w:pPr>
              <w:pStyle w:val="ListParagraph"/>
              <w:numPr>
                <w:ilvl w:val="0"/>
                <w:numId w:val="14"/>
              </w:numPr>
              <w:ind w:left="252" w:hanging="180"/>
              <w:rPr>
                <w:sz w:val="20"/>
                <w:szCs w:val="20"/>
              </w:rPr>
            </w:pPr>
            <w:r w:rsidRPr="006863EF">
              <w:rPr>
                <w:rFonts w:ascii="Arial" w:hAnsi="Arial" w:cs="Arial"/>
                <w:sz w:val="20"/>
                <w:szCs w:val="20"/>
              </w:rPr>
              <w:t>Rubric administered to practicum supervisor</w:t>
            </w:r>
          </w:p>
        </w:tc>
      </w:tr>
      <w:tr w:rsidR="00173314" w:rsidRPr="00107027" w:rsidTr="00084F64">
        <w:trPr>
          <w:trHeight w:val="71"/>
        </w:trPr>
        <w:tc>
          <w:tcPr>
            <w:tcW w:w="5340" w:type="dxa"/>
            <w:shd w:val="clear" w:color="auto" w:fill="FFFFFF"/>
            <w:vAlign w:val="center"/>
          </w:tcPr>
          <w:p w:rsidR="00173314" w:rsidRPr="002C1797" w:rsidRDefault="00173314" w:rsidP="00084F64">
            <w:pPr>
              <w:rPr>
                <w:sz w:val="20"/>
                <w:szCs w:val="20"/>
              </w:rPr>
            </w:pPr>
            <w:r>
              <w:rPr>
                <w:b/>
                <w:sz w:val="20"/>
                <w:szCs w:val="20"/>
              </w:rPr>
              <w:t>10</w:t>
            </w:r>
            <w:r w:rsidRPr="002C1797">
              <w:rPr>
                <w:b/>
                <w:sz w:val="20"/>
                <w:szCs w:val="20"/>
              </w:rPr>
              <w:t xml:space="preserve">) </w:t>
            </w:r>
            <w:r w:rsidRPr="003F45EA">
              <w:rPr>
                <w:sz w:val="20"/>
                <w:szCs w:val="20"/>
              </w:rPr>
              <w:t>Demonstrate an understanding of the dynamics and patterns contributing to the development of an individual’s current functioning</w:t>
            </w:r>
            <w:r w:rsidRPr="002C1797">
              <w:rPr>
                <w:sz w:val="20"/>
                <w:szCs w:val="20"/>
              </w:rPr>
              <w:t>.</w:t>
            </w:r>
          </w:p>
        </w:tc>
        <w:tc>
          <w:tcPr>
            <w:tcW w:w="1440" w:type="dxa"/>
          </w:tcPr>
          <w:p w:rsidR="00173314" w:rsidRPr="002C1797" w:rsidRDefault="00173314" w:rsidP="00084F64">
            <w:pPr>
              <w:jc w:val="center"/>
              <w:rPr>
                <w:sz w:val="20"/>
                <w:szCs w:val="20"/>
              </w:rPr>
            </w:pPr>
            <w:r>
              <w:rPr>
                <w:rFonts w:ascii="Arial" w:hAnsi="Arial" w:cs="Arial"/>
              </w:rPr>
              <w:t>MHT 204</w:t>
            </w:r>
          </w:p>
        </w:tc>
        <w:tc>
          <w:tcPr>
            <w:tcW w:w="2160" w:type="dxa"/>
            <w:shd w:val="clear" w:color="auto" w:fill="auto"/>
          </w:tcPr>
          <w:p w:rsidR="00173314" w:rsidRPr="002C1797" w:rsidRDefault="00FB5F57" w:rsidP="00084F64">
            <w:pPr>
              <w:jc w:val="center"/>
              <w:rPr>
                <w:sz w:val="20"/>
                <w:szCs w:val="20"/>
              </w:rPr>
            </w:pPr>
            <w:r>
              <w:rPr>
                <w:noProof/>
                <w:sz w:val="20"/>
                <w:szCs w:val="20"/>
              </w:rPr>
              <w:pict>
                <v:shape id="_x0000_s1073" type="#_x0000_t201" style="position:absolute;left:0;text-align:left;margin-left:34.9pt;margin-top:3.35pt;width:16.5pt;height:15.75pt;z-index:251688960;mso-position-horizontal-relative:text;mso-position-vertical-relative:text" o:preferrelative="t" wrapcoords="-982 0 -982 21228 21600 21228 21600 0 -982 0" filled="f" stroked="f">
                  <v:imagedata r:id="rId12" o:title=""/>
                  <o:lock v:ext="edit" aspectratio="t"/>
                  <w10:wrap type="tight"/>
                </v:shape>
                <w:control r:id="rId15" w:name="CheckBox113" w:shapeid="_x0000_s1073"/>
              </w:pict>
            </w:r>
          </w:p>
        </w:tc>
        <w:tc>
          <w:tcPr>
            <w:tcW w:w="1898" w:type="dxa"/>
          </w:tcPr>
          <w:p w:rsidR="00173314" w:rsidRPr="006863EF" w:rsidRDefault="00705FA5" w:rsidP="00084F64">
            <w:pPr>
              <w:pStyle w:val="ListParagraph"/>
              <w:numPr>
                <w:ilvl w:val="0"/>
                <w:numId w:val="14"/>
              </w:numPr>
              <w:ind w:left="252" w:hanging="180"/>
              <w:rPr>
                <w:sz w:val="20"/>
                <w:szCs w:val="20"/>
              </w:rPr>
            </w:pPr>
            <w:r w:rsidRPr="006863EF">
              <w:rPr>
                <w:rFonts w:ascii="Arial" w:hAnsi="Arial" w:cs="Arial"/>
                <w:sz w:val="20"/>
                <w:szCs w:val="20"/>
              </w:rPr>
              <w:t>Rubric administered to practicum supervisor</w:t>
            </w:r>
          </w:p>
        </w:tc>
      </w:tr>
    </w:tbl>
    <w:p w:rsidR="00060876" w:rsidRDefault="00060876" w:rsidP="00BF3561">
      <w:pPr>
        <w:pStyle w:val="ListParagraph"/>
        <w:tabs>
          <w:tab w:val="left" w:pos="5040"/>
        </w:tabs>
      </w:pPr>
    </w:p>
    <w:p w:rsidR="00060876" w:rsidRDefault="00060876" w:rsidP="00BF3561">
      <w:pPr>
        <w:pStyle w:val="ListParagraph"/>
        <w:tabs>
          <w:tab w:val="left" w:pos="5040"/>
        </w:tabs>
      </w:pPr>
    </w:p>
    <w:p w:rsidR="006863EF" w:rsidRDefault="006863EF" w:rsidP="006863EF">
      <w:pPr>
        <w:tabs>
          <w:tab w:val="left" w:pos="5040"/>
        </w:tabs>
        <w:ind w:left="360"/>
      </w:pPr>
    </w:p>
    <w:p w:rsidR="006863EF" w:rsidRDefault="006863EF" w:rsidP="006863EF">
      <w:pPr>
        <w:tabs>
          <w:tab w:val="left" w:pos="5040"/>
        </w:tabs>
        <w:ind w:left="360"/>
      </w:pPr>
    </w:p>
    <w:p w:rsidR="006863EF" w:rsidRDefault="006863EF" w:rsidP="006863EF">
      <w:pPr>
        <w:tabs>
          <w:tab w:val="left" w:pos="5040"/>
        </w:tabs>
        <w:ind w:left="360"/>
      </w:pPr>
    </w:p>
    <w:p w:rsidR="005531E8" w:rsidRPr="00BF3561" w:rsidRDefault="00320CDE" w:rsidP="006863EF">
      <w:pPr>
        <w:tabs>
          <w:tab w:val="left" w:pos="5040"/>
        </w:tabs>
        <w:ind w:left="360"/>
      </w:pPr>
      <w:r w:rsidRPr="00BF3561">
        <w:t>For the assessment methods listed in the table above, w</w:t>
      </w:r>
      <w:r w:rsidR="00A63ACE" w:rsidRPr="00BF3561">
        <w:t xml:space="preserve">hat were the results?  </w:t>
      </w:r>
    </w:p>
    <w:p w:rsidR="00BF3561" w:rsidRDefault="006E2E2B" w:rsidP="006740AE">
      <w:pPr>
        <w:tabs>
          <w:tab w:val="left" w:pos="5040"/>
        </w:tabs>
      </w:pPr>
      <w:r>
        <w:t xml:space="preserve">               </w:t>
      </w:r>
    </w:p>
    <w:p w:rsidR="00A87DE6" w:rsidRDefault="00A87DE6" w:rsidP="00A23770">
      <w:pPr>
        <w:tabs>
          <w:tab w:val="left" w:pos="5040"/>
        </w:tabs>
        <w:rPr>
          <w:color w:val="244061" w:themeColor="accent1" w:themeShade="80"/>
        </w:rPr>
      </w:pPr>
      <w:r>
        <w:rPr>
          <w:color w:val="244061" w:themeColor="accent1" w:themeShade="80"/>
        </w:rPr>
        <w:t>Completing a departmentally developed rubric for each outcome, p</w:t>
      </w:r>
      <w:r w:rsidR="00A23770">
        <w:rPr>
          <w:color w:val="244061" w:themeColor="accent1" w:themeShade="80"/>
        </w:rPr>
        <w:t xml:space="preserve">racticum supervisors </w:t>
      </w:r>
      <w:r w:rsidR="00A23770" w:rsidRPr="00EA2AEE">
        <w:rPr>
          <w:color w:val="244061" w:themeColor="accent1" w:themeShade="80"/>
        </w:rPr>
        <w:t>evaluate these outcomes at th</w:t>
      </w:r>
      <w:r w:rsidR="00A23770">
        <w:rPr>
          <w:color w:val="244061" w:themeColor="accent1" w:themeShade="80"/>
        </w:rPr>
        <w:t xml:space="preserve">e agency </w:t>
      </w:r>
      <w:r>
        <w:rPr>
          <w:color w:val="244061" w:themeColor="accent1" w:themeShade="80"/>
        </w:rPr>
        <w:t xml:space="preserve">for each MHT 204 Practicum student.  MHT 204 is our capstone course. </w:t>
      </w:r>
      <w:r w:rsidR="00E11868">
        <w:rPr>
          <w:color w:val="244061" w:themeColor="accent1" w:themeShade="80"/>
        </w:rPr>
        <w:t xml:space="preserve">  29 rubrics were returned by the agency supervisors.</w:t>
      </w:r>
    </w:p>
    <w:p w:rsidR="00E11868" w:rsidRDefault="00E11868" w:rsidP="00A23770">
      <w:pPr>
        <w:tabs>
          <w:tab w:val="left" w:pos="5040"/>
        </w:tabs>
        <w:rPr>
          <w:color w:val="244061" w:themeColor="accent1" w:themeShade="80"/>
        </w:rPr>
      </w:pPr>
    </w:p>
    <w:p w:rsidR="00E11868" w:rsidRPr="00797550" w:rsidRDefault="00E11868" w:rsidP="00E11868">
      <w:pPr>
        <w:rPr>
          <w:b/>
          <w:color w:val="244061" w:themeColor="accent1" w:themeShade="80"/>
          <w:u w:val="single"/>
        </w:rPr>
      </w:pPr>
      <w:r w:rsidRPr="00797550">
        <w:rPr>
          <w:color w:val="244061" w:themeColor="accent1" w:themeShade="80"/>
        </w:rPr>
        <w:t>Outcome 1:</w:t>
      </w:r>
      <w:r w:rsidRPr="00797550">
        <w:rPr>
          <w:color w:val="244061" w:themeColor="accent1" w:themeShade="80"/>
        </w:rPr>
        <w:tab/>
        <w:t xml:space="preserve"> </w:t>
      </w:r>
      <w:r w:rsidRPr="00797550">
        <w:rPr>
          <w:b/>
          <w:color w:val="244061" w:themeColor="accent1" w:themeShade="80"/>
          <w:u w:val="single"/>
        </w:rPr>
        <w:t>Accurately gather information through clinical interviews and observation.</w:t>
      </w:r>
    </w:p>
    <w:p w:rsidR="00E11868" w:rsidRPr="00797550" w:rsidRDefault="00E11868" w:rsidP="00E11868">
      <w:pPr>
        <w:rPr>
          <w:color w:val="244061" w:themeColor="accent1" w:themeShade="80"/>
        </w:rPr>
      </w:pPr>
    </w:p>
    <w:p w:rsidR="00E11868" w:rsidRPr="00797550" w:rsidRDefault="00E11868" w:rsidP="00E11868">
      <w:pPr>
        <w:rPr>
          <w:color w:val="244061" w:themeColor="accent1" w:themeShade="80"/>
        </w:rPr>
      </w:pPr>
      <w:r w:rsidRPr="00797550">
        <w:rPr>
          <w:color w:val="244061" w:themeColor="accent1" w:themeShade="80"/>
        </w:rPr>
        <w:tab/>
      </w:r>
      <w:r w:rsidRPr="00797550">
        <w:rPr>
          <w:color w:val="244061" w:themeColor="accent1" w:themeShade="80"/>
        </w:rPr>
        <w:tab/>
      </w:r>
      <w:r w:rsidRPr="00797550">
        <w:rPr>
          <w:b/>
          <w:color w:val="244061" w:themeColor="accent1" w:themeShade="80"/>
        </w:rPr>
        <w:t>Average Score:</w:t>
      </w:r>
      <w:r w:rsidRPr="00797550">
        <w:rPr>
          <w:color w:val="244061" w:themeColor="accent1" w:themeShade="80"/>
        </w:rPr>
        <w:t xml:space="preserve">  </w:t>
      </w:r>
      <w:proofErr w:type="gramStart"/>
      <w:r w:rsidRPr="00797550">
        <w:rPr>
          <w:color w:val="244061" w:themeColor="accent1" w:themeShade="80"/>
        </w:rPr>
        <w:t>8.224  Faculty</w:t>
      </w:r>
      <w:proofErr w:type="gramEnd"/>
      <w:r w:rsidRPr="00797550">
        <w:rPr>
          <w:color w:val="244061" w:themeColor="accent1" w:themeShade="80"/>
        </w:rPr>
        <w:t xml:space="preserve"> are pleased with this average.</w:t>
      </w:r>
    </w:p>
    <w:p w:rsidR="00E11868" w:rsidRPr="00797550" w:rsidRDefault="00E11868" w:rsidP="00E11868">
      <w:pPr>
        <w:rPr>
          <w:color w:val="244061" w:themeColor="accent1" w:themeShade="80"/>
        </w:rPr>
      </w:pPr>
    </w:p>
    <w:p w:rsidR="00E11868" w:rsidRPr="00797550" w:rsidRDefault="00E11868" w:rsidP="00E11868">
      <w:pPr>
        <w:rPr>
          <w:b/>
          <w:color w:val="244061" w:themeColor="accent1" w:themeShade="80"/>
          <w:u w:val="single"/>
        </w:rPr>
      </w:pPr>
      <w:r w:rsidRPr="00797550">
        <w:rPr>
          <w:color w:val="244061" w:themeColor="accent1" w:themeShade="80"/>
        </w:rPr>
        <w:t xml:space="preserve">Outcome2:  </w:t>
      </w:r>
      <w:r w:rsidRPr="00797550">
        <w:rPr>
          <w:color w:val="244061" w:themeColor="accent1" w:themeShade="80"/>
        </w:rPr>
        <w:tab/>
      </w:r>
      <w:r w:rsidRPr="00797550">
        <w:rPr>
          <w:b/>
          <w:color w:val="244061" w:themeColor="accent1" w:themeShade="80"/>
          <w:u w:val="single"/>
        </w:rPr>
        <w:t>Assess and prioritize client needs.</w:t>
      </w:r>
    </w:p>
    <w:p w:rsidR="00E11868" w:rsidRPr="00797550" w:rsidRDefault="00E11868" w:rsidP="00E11868">
      <w:pPr>
        <w:rPr>
          <w:color w:val="244061" w:themeColor="accent1" w:themeShade="80"/>
        </w:rPr>
      </w:pPr>
    </w:p>
    <w:p w:rsidR="00E11868" w:rsidRPr="00797550" w:rsidRDefault="00E11868" w:rsidP="00E11868">
      <w:pPr>
        <w:rPr>
          <w:color w:val="244061" w:themeColor="accent1" w:themeShade="80"/>
        </w:rPr>
      </w:pPr>
      <w:r w:rsidRPr="00797550">
        <w:rPr>
          <w:color w:val="244061" w:themeColor="accent1" w:themeShade="80"/>
        </w:rPr>
        <w:tab/>
      </w:r>
      <w:r w:rsidRPr="00797550">
        <w:rPr>
          <w:color w:val="244061" w:themeColor="accent1" w:themeShade="80"/>
        </w:rPr>
        <w:tab/>
      </w:r>
      <w:r w:rsidRPr="00797550">
        <w:rPr>
          <w:b/>
          <w:color w:val="244061" w:themeColor="accent1" w:themeShade="80"/>
        </w:rPr>
        <w:t>Average score:</w:t>
      </w:r>
      <w:r w:rsidRPr="00797550">
        <w:rPr>
          <w:color w:val="244061" w:themeColor="accent1" w:themeShade="80"/>
        </w:rPr>
        <w:t xml:space="preserve">  8.396   Faculty are pleased with this average.</w:t>
      </w:r>
    </w:p>
    <w:p w:rsidR="00E11868" w:rsidRPr="00797550" w:rsidRDefault="00E11868" w:rsidP="00E11868">
      <w:pPr>
        <w:rPr>
          <w:color w:val="244061" w:themeColor="accent1" w:themeShade="80"/>
        </w:rPr>
      </w:pPr>
    </w:p>
    <w:p w:rsidR="00E11868" w:rsidRPr="00797550" w:rsidRDefault="00E11868" w:rsidP="00E11868">
      <w:pPr>
        <w:ind w:left="1440"/>
        <w:rPr>
          <w:color w:val="244061" w:themeColor="accent1" w:themeShade="80"/>
        </w:rPr>
      </w:pPr>
      <w:r w:rsidRPr="00797550">
        <w:rPr>
          <w:b/>
          <w:color w:val="244061" w:themeColor="accent1" w:themeShade="80"/>
        </w:rPr>
        <w:t xml:space="preserve">Plan: </w:t>
      </w:r>
      <w:r w:rsidRPr="00797550">
        <w:rPr>
          <w:color w:val="244061" w:themeColor="accent1" w:themeShade="80"/>
        </w:rPr>
        <w:t xml:space="preserve"> Ask advisory committee for directions on what we should be teaching in reference to prioritizing client needs in the Mental Health System.  </w:t>
      </w:r>
    </w:p>
    <w:p w:rsidR="00E11868" w:rsidRPr="00797550" w:rsidRDefault="00F47546" w:rsidP="00E11868">
      <w:pPr>
        <w:rPr>
          <w:color w:val="244061" w:themeColor="accent1" w:themeShade="80"/>
        </w:rPr>
      </w:pPr>
      <w:r>
        <w:rPr>
          <w:color w:val="244061" w:themeColor="accent1" w:themeShade="80"/>
        </w:rPr>
        <w:tab/>
      </w:r>
      <w:r>
        <w:rPr>
          <w:color w:val="244061" w:themeColor="accent1" w:themeShade="80"/>
        </w:rPr>
        <w:tab/>
      </w:r>
      <w:r w:rsidR="00E11868" w:rsidRPr="00797550">
        <w:rPr>
          <w:color w:val="244061" w:themeColor="accent1" w:themeShade="80"/>
        </w:rPr>
        <w:t>Revise instruction and assignments accordingly.</w:t>
      </w:r>
    </w:p>
    <w:p w:rsidR="00E11868" w:rsidRPr="00797550" w:rsidRDefault="00E11868" w:rsidP="00E11868">
      <w:pPr>
        <w:rPr>
          <w:color w:val="244061" w:themeColor="accent1" w:themeShade="80"/>
        </w:rPr>
      </w:pPr>
    </w:p>
    <w:p w:rsidR="00E11868" w:rsidRPr="00797550" w:rsidRDefault="00E11868" w:rsidP="00E11868">
      <w:pPr>
        <w:ind w:left="1440" w:hanging="1440"/>
        <w:rPr>
          <w:b/>
          <w:color w:val="244061" w:themeColor="accent1" w:themeShade="80"/>
          <w:u w:val="single"/>
        </w:rPr>
      </w:pPr>
      <w:r w:rsidRPr="00797550">
        <w:rPr>
          <w:color w:val="244061" w:themeColor="accent1" w:themeShade="80"/>
        </w:rPr>
        <w:t xml:space="preserve">Outcome 7:  </w:t>
      </w:r>
      <w:r w:rsidRPr="00797550">
        <w:rPr>
          <w:color w:val="244061" w:themeColor="accent1" w:themeShade="80"/>
        </w:rPr>
        <w:tab/>
      </w:r>
      <w:r w:rsidRPr="00797550">
        <w:rPr>
          <w:b/>
          <w:color w:val="244061" w:themeColor="accent1" w:themeShade="80"/>
          <w:u w:val="single"/>
        </w:rPr>
        <w:t>Demonstrate effective self awareness and self management. (</w:t>
      </w:r>
      <w:proofErr w:type="gramStart"/>
      <w:r w:rsidRPr="00797550">
        <w:rPr>
          <w:b/>
          <w:color w:val="244061" w:themeColor="accent1" w:themeShade="80"/>
          <w:u w:val="single"/>
        </w:rPr>
        <w:t>time</w:t>
      </w:r>
      <w:proofErr w:type="gramEnd"/>
      <w:r w:rsidRPr="00797550">
        <w:rPr>
          <w:b/>
          <w:color w:val="244061" w:themeColor="accent1" w:themeShade="80"/>
          <w:u w:val="single"/>
        </w:rPr>
        <w:t xml:space="preserve"> management, taking initiative, dependability, open and responsive to feedback, awareness of counter-transference issues, clear boundaries, seeks supervision.)</w:t>
      </w:r>
    </w:p>
    <w:p w:rsidR="00E11868" w:rsidRPr="00797550" w:rsidRDefault="00E11868" w:rsidP="00E11868">
      <w:pPr>
        <w:rPr>
          <w:color w:val="244061" w:themeColor="accent1" w:themeShade="80"/>
        </w:rPr>
      </w:pPr>
    </w:p>
    <w:p w:rsidR="00E11868" w:rsidRPr="00797550" w:rsidRDefault="00E11868" w:rsidP="00F47546">
      <w:pPr>
        <w:ind w:left="1440"/>
        <w:rPr>
          <w:color w:val="244061" w:themeColor="accent1" w:themeShade="80"/>
        </w:rPr>
      </w:pPr>
      <w:r w:rsidRPr="00797550">
        <w:rPr>
          <w:b/>
          <w:color w:val="244061" w:themeColor="accent1" w:themeShade="80"/>
        </w:rPr>
        <w:t>Average score:</w:t>
      </w:r>
      <w:r w:rsidRPr="00797550">
        <w:rPr>
          <w:color w:val="244061" w:themeColor="accent1" w:themeShade="80"/>
        </w:rPr>
        <w:t xml:space="preserve">  8.465   Faculty are pleased with this average.  We have examples of self awareness and self management.  However we have a number of examples or factors that are included in the outcome.  </w:t>
      </w:r>
    </w:p>
    <w:p w:rsidR="00E11868" w:rsidRPr="00797550" w:rsidRDefault="00E11868" w:rsidP="00E11868">
      <w:pPr>
        <w:rPr>
          <w:color w:val="244061" w:themeColor="accent1" w:themeShade="80"/>
        </w:rPr>
      </w:pPr>
    </w:p>
    <w:p w:rsidR="00E11868" w:rsidRPr="00797550" w:rsidRDefault="00E11868" w:rsidP="00F47546">
      <w:pPr>
        <w:ind w:left="1440"/>
        <w:rPr>
          <w:color w:val="244061" w:themeColor="accent1" w:themeShade="80"/>
        </w:rPr>
      </w:pPr>
      <w:r w:rsidRPr="00797550">
        <w:rPr>
          <w:b/>
          <w:color w:val="244061" w:themeColor="accent1" w:themeShade="80"/>
        </w:rPr>
        <w:t>Plan:</w:t>
      </w:r>
      <w:r w:rsidRPr="00797550">
        <w:rPr>
          <w:color w:val="244061" w:themeColor="accent1" w:themeShade="80"/>
        </w:rPr>
        <w:t xml:space="preserve">  Create a survey to be completed by students and supervisors to identify which factors may need to be addressed.  </w:t>
      </w:r>
    </w:p>
    <w:p w:rsidR="00E11868" w:rsidRDefault="00E11868" w:rsidP="00E11868"/>
    <w:p w:rsidR="00DD493A" w:rsidRDefault="00DD493A" w:rsidP="00A23770">
      <w:pPr>
        <w:tabs>
          <w:tab w:val="left" w:pos="5040"/>
        </w:tabs>
        <w:rPr>
          <w:color w:val="244061" w:themeColor="accent1" w:themeShade="80"/>
        </w:rPr>
      </w:pPr>
    </w:p>
    <w:p w:rsidR="00A87DE6" w:rsidRDefault="00A87DE6" w:rsidP="00A23770">
      <w:pPr>
        <w:tabs>
          <w:tab w:val="left" w:pos="5040"/>
        </w:tabs>
        <w:rPr>
          <w:color w:val="244061" w:themeColor="accent1" w:themeShade="80"/>
        </w:rPr>
      </w:pPr>
      <w:r>
        <w:rPr>
          <w:color w:val="244061" w:themeColor="accent1" w:themeShade="80"/>
        </w:rPr>
        <w:t>The department has determined two changes in data collection.  We will be collecting data on all program outcomes on an annual basis.  We will benchmark a desired score for each outcome.</w:t>
      </w:r>
    </w:p>
    <w:p w:rsidR="00A87DE6" w:rsidRDefault="00A87DE6" w:rsidP="00A23770">
      <w:pPr>
        <w:tabs>
          <w:tab w:val="left" w:pos="5040"/>
        </w:tabs>
        <w:rPr>
          <w:color w:val="244061" w:themeColor="accent1" w:themeShade="80"/>
        </w:rPr>
      </w:pPr>
    </w:p>
    <w:p w:rsidR="00A23770" w:rsidRPr="00EA2AEE" w:rsidRDefault="00A23770" w:rsidP="00A23770">
      <w:pPr>
        <w:pStyle w:val="ListParagraph"/>
        <w:tabs>
          <w:tab w:val="left" w:pos="5040"/>
        </w:tabs>
        <w:rPr>
          <w:color w:val="244061" w:themeColor="accent1" w:themeShade="80"/>
        </w:rPr>
      </w:pPr>
      <w:r w:rsidRPr="00EA2AEE">
        <w:rPr>
          <w:color w:val="244061" w:themeColor="accent1" w:themeShade="80"/>
        </w:rPr>
        <w:t>.</w:t>
      </w:r>
    </w:p>
    <w:p w:rsidR="00A23770" w:rsidRDefault="00A23770" w:rsidP="00A23770">
      <w:pPr>
        <w:tabs>
          <w:tab w:val="left" w:pos="5040"/>
        </w:tabs>
        <w:rPr>
          <w:b/>
          <w:color w:val="244061" w:themeColor="accent1" w:themeShade="80"/>
          <w:u w:val="single"/>
        </w:rPr>
      </w:pPr>
      <w:r w:rsidRPr="00EA2AEE">
        <w:rPr>
          <w:b/>
          <w:color w:val="244061" w:themeColor="accent1" w:themeShade="80"/>
          <w:u w:val="single"/>
        </w:rPr>
        <w:t>Improvements implemented:</w:t>
      </w:r>
    </w:p>
    <w:p w:rsidR="00E11868" w:rsidRDefault="00E11868" w:rsidP="00A23770">
      <w:pPr>
        <w:tabs>
          <w:tab w:val="left" w:pos="5040"/>
        </w:tabs>
        <w:rPr>
          <w:b/>
          <w:color w:val="244061" w:themeColor="accent1" w:themeShade="80"/>
          <w:u w:val="single"/>
        </w:rPr>
      </w:pPr>
    </w:p>
    <w:p w:rsidR="00F47546" w:rsidRPr="00F47546" w:rsidRDefault="00E11868" w:rsidP="00E11868">
      <w:pPr>
        <w:pStyle w:val="ListParagraph"/>
        <w:numPr>
          <w:ilvl w:val="0"/>
          <w:numId w:val="14"/>
        </w:numPr>
        <w:tabs>
          <w:tab w:val="left" w:pos="5040"/>
        </w:tabs>
        <w:rPr>
          <w:color w:val="244061" w:themeColor="accent1" w:themeShade="80"/>
        </w:rPr>
      </w:pPr>
      <w:r w:rsidRPr="00F47546">
        <w:rPr>
          <w:color w:val="244061" w:themeColor="accent1" w:themeShade="80"/>
          <w:u w:val="single"/>
        </w:rPr>
        <w:t xml:space="preserve">Outcome 1:  </w:t>
      </w:r>
      <w:r w:rsidR="00F47546" w:rsidRPr="00F47546">
        <w:rPr>
          <w:color w:val="244061" w:themeColor="accent1" w:themeShade="80"/>
          <w:u w:val="single"/>
        </w:rPr>
        <w:t>Accurately gather information through clinical interviews and observation</w:t>
      </w:r>
      <w:r w:rsidR="00F47546" w:rsidRPr="00F47546">
        <w:rPr>
          <w:color w:val="244061" w:themeColor="accent1" w:themeShade="80"/>
        </w:rPr>
        <w:t xml:space="preserve"> </w:t>
      </w:r>
    </w:p>
    <w:p w:rsidR="00E11868" w:rsidRDefault="00E11868" w:rsidP="00F47546">
      <w:pPr>
        <w:pStyle w:val="ListParagraph"/>
        <w:tabs>
          <w:tab w:val="left" w:pos="5040"/>
        </w:tabs>
        <w:rPr>
          <w:color w:val="244061" w:themeColor="accent1" w:themeShade="80"/>
        </w:rPr>
      </w:pPr>
      <w:proofErr w:type="gramStart"/>
      <w:r w:rsidRPr="00607C85">
        <w:rPr>
          <w:color w:val="244061" w:themeColor="accent1" w:themeShade="80"/>
        </w:rPr>
        <w:t>Faculty have</w:t>
      </w:r>
      <w:proofErr w:type="gramEnd"/>
      <w:r w:rsidRPr="00607C85">
        <w:rPr>
          <w:color w:val="244061" w:themeColor="accent1" w:themeShade="80"/>
        </w:rPr>
        <w:t xml:space="preserve"> shared power points used for instruction of intake and </w:t>
      </w:r>
      <w:proofErr w:type="spellStart"/>
      <w:r w:rsidRPr="00607C85">
        <w:rPr>
          <w:color w:val="244061" w:themeColor="accent1" w:themeShade="80"/>
        </w:rPr>
        <w:t>psychsocial</w:t>
      </w:r>
      <w:proofErr w:type="spellEnd"/>
      <w:r w:rsidRPr="00607C85">
        <w:rPr>
          <w:color w:val="244061" w:themeColor="accent1" w:themeShade="80"/>
        </w:rPr>
        <w:t xml:space="preserve"> databases in Fall 2011.  We will share </w:t>
      </w:r>
      <w:proofErr w:type="spellStart"/>
      <w:proofErr w:type="gramStart"/>
      <w:r w:rsidRPr="00607C85">
        <w:rPr>
          <w:color w:val="244061" w:themeColor="accent1" w:themeShade="80"/>
        </w:rPr>
        <w:t>powerpoint</w:t>
      </w:r>
      <w:proofErr w:type="spellEnd"/>
      <w:proofErr w:type="gramEnd"/>
      <w:r w:rsidRPr="00607C85">
        <w:rPr>
          <w:color w:val="244061" w:themeColor="accent1" w:themeShade="80"/>
        </w:rPr>
        <w:t xml:space="preserve"> for Mental Status instruction in Winter 2012.  We will compare mean scores for these assignments from 2010-2011 with 2011-2012 to see if there is improvement.  Our goal is to improve the mean score by </w:t>
      </w:r>
      <w:r w:rsidR="00EB47EE" w:rsidRPr="00607C85">
        <w:rPr>
          <w:color w:val="244061" w:themeColor="accent1" w:themeShade="80"/>
        </w:rPr>
        <w:t>three points.</w:t>
      </w:r>
      <w:r w:rsidR="00BD32F8">
        <w:rPr>
          <w:color w:val="244061" w:themeColor="accent1" w:themeShade="80"/>
        </w:rPr>
        <w:t xml:space="preserve">  We also would expect an improvement in the supervisor completed rubric for this item of a minimum of .3 points on the </w:t>
      </w:r>
      <w:proofErr w:type="spellStart"/>
      <w:r w:rsidR="00BD32F8">
        <w:rPr>
          <w:color w:val="244061" w:themeColor="accent1" w:themeShade="80"/>
        </w:rPr>
        <w:t>likert</w:t>
      </w:r>
      <w:proofErr w:type="spellEnd"/>
      <w:r w:rsidR="00BD32F8">
        <w:rPr>
          <w:color w:val="244061" w:themeColor="accent1" w:themeShade="80"/>
        </w:rPr>
        <w:t xml:space="preserve"> scale.</w:t>
      </w:r>
    </w:p>
    <w:p w:rsidR="00F47546" w:rsidRPr="00607C85" w:rsidRDefault="00F47546" w:rsidP="00F47546">
      <w:pPr>
        <w:pStyle w:val="ListParagraph"/>
        <w:tabs>
          <w:tab w:val="left" w:pos="5040"/>
        </w:tabs>
        <w:rPr>
          <w:color w:val="244061" w:themeColor="accent1" w:themeShade="80"/>
        </w:rPr>
      </w:pPr>
    </w:p>
    <w:p w:rsidR="00A23770" w:rsidRPr="00F47546" w:rsidRDefault="00A23770" w:rsidP="00A23770">
      <w:pPr>
        <w:pStyle w:val="ListParagraph"/>
        <w:numPr>
          <w:ilvl w:val="0"/>
          <w:numId w:val="14"/>
        </w:numPr>
        <w:tabs>
          <w:tab w:val="left" w:pos="5040"/>
        </w:tabs>
        <w:rPr>
          <w:color w:val="244061" w:themeColor="accent1" w:themeShade="80"/>
          <w:u w:val="single"/>
        </w:rPr>
      </w:pPr>
      <w:r w:rsidRPr="00F47546">
        <w:rPr>
          <w:color w:val="244061" w:themeColor="accent1" w:themeShade="80"/>
          <w:u w:val="single"/>
        </w:rPr>
        <w:t>Outcome 2:  Assess and prioritize client needs</w:t>
      </w:r>
    </w:p>
    <w:p w:rsidR="00EB47EE" w:rsidRDefault="00E11868" w:rsidP="00DD493A">
      <w:pPr>
        <w:pStyle w:val="ListParagraph"/>
        <w:tabs>
          <w:tab w:val="left" w:pos="5040"/>
        </w:tabs>
        <w:rPr>
          <w:color w:val="244061" w:themeColor="accent1" w:themeShade="80"/>
          <w:u w:val="single"/>
        </w:rPr>
      </w:pPr>
      <w:r>
        <w:rPr>
          <w:color w:val="244061" w:themeColor="accent1" w:themeShade="80"/>
        </w:rPr>
        <w:t xml:space="preserve">The faculty </w:t>
      </w:r>
      <w:r w:rsidR="00A23770" w:rsidRPr="00EA2AEE">
        <w:rPr>
          <w:color w:val="244061" w:themeColor="accent1" w:themeShade="80"/>
        </w:rPr>
        <w:t>discuss</w:t>
      </w:r>
      <w:r>
        <w:rPr>
          <w:color w:val="244061" w:themeColor="accent1" w:themeShade="80"/>
        </w:rPr>
        <w:t>ed</w:t>
      </w:r>
      <w:r w:rsidR="00A23770" w:rsidRPr="00EA2AEE">
        <w:rPr>
          <w:color w:val="244061" w:themeColor="accent1" w:themeShade="80"/>
        </w:rPr>
        <w:t xml:space="preserve"> improvement in instruction on our treatment planning assignments</w:t>
      </w:r>
      <w:r w:rsidR="00A23770">
        <w:rPr>
          <w:color w:val="244061" w:themeColor="accent1" w:themeShade="80"/>
        </w:rPr>
        <w:t xml:space="preserve"> which are the primary assignments connected with this outcome</w:t>
      </w:r>
      <w:r w:rsidR="00A23770" w:rsidRPr="00EA2AEE">
        <w:rPr>
          <w:color w:val="244061" w:themeColor="accent1" w:themeShade="80"/>
        </w:rPr>
        <w:t xml:space="preserve">.  We have a treatment planning course and also have treatment planning assignments in MHT 203 and MHT 204.  </w:t>
      </w:r>
      <w:r w:rsidR="00A23770" w:rsidRPr="00DD493A">
        <w:rPr>
          <w:color w:val="244061" w:themeColor="accent1" w:themeShade="80"/>
          <w:u w:val="single"/>
        </w:rPr>
        <w:t xml:space="preserve">We </w:t>
      </w:r>
      <w:r w:rsidR="00DD493A" w:rsidRPr="00DD493A">
        <w:rPr>
          <w:color w:val="244061" w:themeColor="accent1" w:themeShade="80"/>
          <w:u w:val="single"/>
        </w:rPr>
        <w:t>will be</w:t>
      </w:r>
      <w:r w:rsidR="00A23770" w:rsidRPr="00DD493A">
        <w:rPr>
          <w:color w:val="244061" w:themeColor="accent1" w:themeShade="80"/>
          <w:u w:val="single"/>
        </w:rPr>
        <w:t xml:space="preserve"> standardizing our instruction</w:t>
      </w:r>
      <w:r w:rsidR="00BD32F8">
        <w:rPr>
          <w:color w:val="244061" w:themeColor="accent1" w:themeShade="80"/>
          <w:u w:val="single"/>
        </w:rPr>
        <w:t xml:space="preserve"> for this outcome in MHT 203</w:t>
      </w:r>
      <w:r w:rsidR="00DD493A" w:rsidRPr="00DD493A">
        <w:rPr>
          <w:color w:val="244061" w:themeColor="accent1" w:themeShade="80"/>
          <w:u w:val="single"/>
        </w:rPr>
        <w:t xml:space="preserve"> in </w:t>
      </w:r>
      <w:proofErr w:type="gramStart"/>
      <w:r w:rsidR="00DD493A" w:rsidRPr="00DD493A">
        <w:rPr>
          <w:color w:val="244061" w:themeColor="accent1" w:themeShade="80"/>
          <w:u w:val="single"/>
        </w:rPr>
        <w:t>Winter</w:t>
      </w:r>
      <w:proofErr w:type="gramEnd"/>
      <w:r w:rsidR="00DD493A" w:rsidRPr="00DD493A">
        <w:rPr>
          <w:color w:val="244061" w:themeColor="accent1" w:themeShade="80"/>
          <w:u w:val="single"/>
        </w:rPr>
        <w:t xml:space="preserve"> 2012</w:t>
      </w:r>
      <w:r w:rsidR="00A23770" w:rsidRPr="00DD493A">
        <w:rPr>
          <w:color w:val="244061" w:themeColor="accent1" w:themeShade="80"/>
          <w:u w:val="single"/>
        </w:rPr>
        <w:t>.</w:t>
      </w:r>
      <w:r w:rsidR="00A23770" w:rsidRPr="00EA2AEE">
        <w:rPr>
          <w:color w:val="244061" w:themeColor="accent1" w:themeShade="80"/>
        </w:rPr>
        <w:t xml:space="preserve">  </w:t>
      </w:r>
      <w:r w:rsidR="00DD493A">
        <w:rPr>
          <w:color w:val="244061" w:themeColor="accent1" w:themeShade="80"/>
        </w:rPr>
        <w:t>We</w:t>
      </w:r>
      <w:r w:rsidR="00A23770" w:rsidRPr="00EA2AEE">
        <w:rPr>
          <w:color w:val="244061" w:themeColor="accent1" w:themeShade="80"/>
        </w:rPr>
        <w:t xml:space="preserve"> discuss</w:t>
      </w:r>
      <w:r w:rsidR="00DD493A">
        <w:rPr>
          <w:color w:val="244061" w:themeColor="accent1" w:themeShade="80"/>
        </w:rPr>
        <w:t>ed community expectations of this outcome with</w:t>
      </w:r>
      <w:r w:rsidR="00A23770" w:rsidRPr="00EA2AEE">
        <w:rPr>
          <w:color w:val="244061" w:themeColor="accent1" w:themeShade="80"/>
        </w:rPr>
        <w:t xml:space="preserve"> agency representatives </w:t>
      </w:r>
      <w:r w:rsidR="00DD493A">
        <w:rPr>
          <w:color w:val="244061" w:themeColor="accent1" w:themeShade="80"/>
        </w:rPr>
        <w:t>at our spring</w:t>
      </w:r>
      <w:r w:rsidR="00A23770" w:rsidRPr="00EA2AEE">
        <w:rPr>
          <w:color w:val="244061" w:themeColor="accent1" w:themeShade="80"/>
        </w:rPr>
        <w:t xml:space="preserve"> advisory committee meeting</w:t>
      </w:r>
      <w:r w:rsidR="00BD32F8">
        <w:rPr>
          <w:color w:val="244061" w:themeColor="accent1" w:themeShade="80"/>
        </w:rPr>
        <w:t xml:space="preserve"> and implemented their feedback in our instruction of treatment planning</w:t>
      </w:r>
      <w:r w:rsidR="00A23770" w:rsidRPr="00EA2AEE">
        <w:rPr>
          <w:color w:val="244061" w:themeColor="accent1" w:themeShade="80"/>
        </w:rPr>
        <w:t xml:space="preserve">. </w:t>
      </w:r>
      <w:r w:rsidR="00A23770">
        <w:rPr>
          <w:color w:val="244061" w:themeColor="accent1" w:themeShade="80"/>
        </w:rPr>
        <w:t xml:space="preserve">  </w:t>
      </w:r>
      <w:r w:rsidR="00A23770" w:rsidRPr="00DD493A">
        <w:rPr>
          <w:color w:val="244061" w:themeColor="accent1" w:themeShade="80"/>
          <w:u w:val="single"/>
        </w:rPr>
        <w:t xml:space="preserve">Re evaluating </w:t>
      </w:r>
      <w:r w:rsidR="00DD493A" w:rsidRPr="00DD493A">
        <w:rPr>
          <w:color w:val="244061" w:themeColor="accent1" w:themeShade="80"/>
          <w:u w:val="single"/>
        </w:rPr>
        <w:t xml:space="preserve">this outcome will take place in MHT 203 and 204 in </w:t>
      </w:r>
      <w:proofErr w:type="gramStart"/>
      <w:r w:rsidR="00DD493A" w:rsidRPr="00DD493A">
        <w:rPr>
          <w:color w:val="244061" w:themeColor="accent1" w:themeShade="80"/>
          <w:u w:val="single"/>
        </w:rPr>
        <w:t>Spring</w:t>
      </w:r>
      <w:proofErr w:type="gramEnd"/>
      <w:r w:rsidR="00DD493A" w:rsidRPr="00DD493A">
        <w:rPr>
          <w:color w:val="244061" w:themeColor="accent1" w:themeShade="80"/>
          <w:u w:val="single"/>
        </w:rPr>
        <w:t xml:space="preserve"> 2012.    We will compare mean scores for treatment plan assignments</w:t>
      </w:r>
      <w:r w:rsidR="00EB47EE">
        <w:rPr>
          <w:color w:val="244061" w:themeColor="accent1" w:themeShade="80"/>
          <w:u w:val="single"/>
        </w:rPr>
        <w:t xml:space="preserve"> from 2010-2011 to 2011-2012</w:t>
      </w:r>
      <w:r w:rsidR="00DD493A" w:rsidRPr="00DD493A">
        <w:rPr>
          <w:color w:val="244061" w:themeColor="accent1" w:themeShade="80"/>
          <w:u w:val="single"/>
        </w:rPr>
        <w:t xml:space="preserve"> as well as </w:t>
      </w:r>
      <w:r w:rsidR="00EB47EE">
        <w:rPr>
          <w:color w:val="244061" w:themeColor="accent1" w:themeShade="80"/>
          <w:u w:val="single"/>
        </w:rPr>
        <w:t xml:space="preserve">the scores for </w:t>
      </w:r>
      <w:r w:rsidR="00DD493A" w:rsidRPr="00DD493A">
        <w:rPr>
          <w:color w:val="244061" w:themeColor="accent1" w:themeShade="80"/>
          <w:u w:val="single"/>
        </w:rPr>
        <w:t>supervisor completion of rubric.</w:t>
      </w:r>
      <w:r w:rsidR="00EB47EE">
        <w:rPr>
          <w:color w:val="244061" w:themeColor="accent1" w:themeShade="80"/>
          <w:u w:val="single"/>
        </w:rPr>
        <w:t xml:space="preserve">  </w:t>
      </w:r>
    </w:p>
    <w:p w:rsidR="00F47546" w:rsidRPr="00DD493A" w:rsidRDefault="00F47546" w:rsidP="00DD493A">
      <w:pPr>
        <w:pStyle w:val="ListParagraph"/>
        <w:tabs>
          <w:tab w:val="left" w:pos="5040"/>
        </w:tabs>
        <w:rPr>
          <w:color w:val="244061" w:themeColor="accent1" w:themeShade="80"/>
          <w:u w:val="single"/>
        </w:rPr>
      </w:pPr>
    </w:p>
    <w:p w:rsidR="00A23770" w:rsidRPr="00EB47EE" w:rsidRDefault="00A23770" w:rsidP="00EB47EE">
      <w:pPr>
        <w:pStyle w:val="ListParagraph"/>
        <w:numPr>
          <w:ilvl w:val="0"/>
          <w:numId w:val="37"/>
        </w:numPr>
        <w:tabs>
          <w:tab w:val="left" w:pos="5040"/>
        </w:tabs>
        <w:rPr>
          <w:color w:val="244061" w:themeColor="accent1" w:themeShade="80"/>
          <w:u w:val="single"/>
        </w:rPr>
      </w:pPr>
      <w:r w:rsidRPr="00EB47EE">
        <w:rPr>
          <w:color w:val="244061" w:themeColor="accent1" w:themeShade="80"/>
          <w:u w:val="single"/>
        </w:rPr>
        <w:t xml:space="preserve">Outcome 7:  Demonstrate effective self awareness and self management.  </w:t>
      </w:r>
    </w:p>
    <w:p w:rsidR="00DD493A" w:rsidRDefault="00A23770" w:rsidP="00EB47EE">
      <w:pPr>
        <w:ind w:left="720"/>
      </w:pPr>
      <w:r w:rsidRPr="00EA2AEE">
        <w:rPr>
          <w:color w:val="244061" w:themeColor="accent1" w:themeShade="80"/>
        </w:rPr>
        <w:t>The department plan</w:t>
      </w:r>
      <w:r w:rsidR="00DD493A">
        <w:rPr>
          <w:color w:val="244061" w:themeColor="accent1" w:themeShade="80"/>
        </w:rPr>
        <w:t>s</w:t>
      </w:r>
      <w:r w:rsidRPr="00EA2AEE">
        <w:rPr>
          <w:color w:val="244061" w:themeColor="accent1" w:themeShade="80"/>
        </w:rPr>
        <w:t xml:space="preserve"> on having students self evaluate on this outcome as well as others. </w:t>
      </w:r>
      <w:r w:rsidR="00DD493A" w:rsidRPr="00EA2AEE">
        <w:rPr>
          <w:color w:val="244061" w:themeColor="accent1" w:themeShade="80"/>
        </w:rPr>
        <w:t xml:space="preserve">  </w:t>
      </w:r>
    </w:p>
    <w:p w:rsidR="00A23770" w:rsidRDefault="00EB47EE" w:rsidP="00DD493A">
      <w:pPr>
        <w:tabs>
          <w:tab w:val="left" w:pos="5040"/>
        </w:tabs>
        <w:rPr>
          <w:color w:val="244061" w:themeColor="accent1" w:themeShade="80"/>
        </w:rPr>
      </w:pPr>
      <w:r>
        <w:rPr>
          <w:color w:val="244061" w:themeColor="accent1" w:themeShade="80"/>
        </w:rPr>
        <w:t xml:space="preserve">            </w:t>
      </w:r>
      <w:r w:rsidR="00A23770" w:rsidRPr="00DD493A">
        <w:rPr>
          <w:color w:val="244061" w:themeColor="accent1" w:themeShade="80"/>
        </w:rPr>
        <w:t>This will enable the student to personally identify areas where they can improve</w:t>
      </w:r>
      <w:r>
        <w:rPr>
          <w:color w:val="244061" w:themeColor="accent1" w:themeShade="80"/>
        </w:rPr>
        <w:t>.</w:t>
      </w:r>
      <w:r w:rsidR="00BD32F8">
        <w:rPr>
          <w:color w:val="244061" w:themeColor="accent1" w:themeShade="80"/>
        </w:rPr>
        <w:t xml:space="preserve">  </w:t>
      </w:r>
    </w:p>
    <w:p w:rsidR="00BD32F8" w:rsidRDefault="00BD32F8" w:rsidP="00BD32F8">
      <w:pPr>
        <w:tabs>
          <w:tab w:val="left" w:pos="5040"/>
        </w:tabs>
        <w:ind w:left="720"/>
        <w:rPr>
          <w:color w:val="244061" w:themeColor="accent1" w:themeShade="80"/>
        </w:rPr>
      </w:pPr>
      <w:r>
        <w:rPr>
          <w:color w:val="244061" w:themeColor="accent1" w:themeShade="80"/>
        </w:rPr>
        <w:t xml:space="preserve">The faculty will also identify assignments that address this outcome and discuss changes in those assignments can improve the score on the </w:t>
      </w:r>
      <w:proofErr w:type="spellStart"/>
      <w:r>
        <w:rPr>
          <w:color w:val="244061" w:themeColor="accent1" w:themeShade="80"/>
        </w:rPr>
        <w:t>likert</w:t>
      </w:r>
      <w:proofErr w:type="spellEnd"/>
      <w:r>
        <w:rPr>
          <w:color w:val="244061" w:themeColor="accent1" w:themeShade="80"/>
        </w:rPr>
        <w:t xml:space="preserve"> scale.</w:t>
      </w:r>
    </w:p>
    <w:p w:rsidR="00A23770" w:rsidRPr="00BF3561" w:rsidRDefault="00A23770" w:rsidP="006740AE">
      <w:pPr>
        <w:tabs>
          <w:tab w:val="left" w:pos="5040"/>
        </w:tabs>
      </w:pPr>
      <w:r>
        <w:t xml:space="preserve">          </w:t>
      </w:r>
    </w:p>
    <w:p w:rsidR="00BF3561" w:rsidRPr="00BF3561" w:rsidRDefault="00BF3561" w:rsidP="00BF3561">
      <w:pPr>
        <w:pStyle w:val="ListParagraph"/>
        <w:tabs>
          <w:tab w:val="left" w:pos="5040"/>
        </w:tabs>
      </w:pPr>
    </w:p>
    <w:p w:rsidR="005531E8" w:rsidRPr="00BF3561" w:rsidRDefault="005531E8">
      <w:pPr>
        <w:pStyle w:val="ListParagraph"/>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BF3561" w:rsidRPr="00A56005" w:rsidRDefault="00EB47EE" w:rsidP="00BF3561">
      <w:pPr>
        <w:pStyle w:val="ListParagraph"/>
        <w:tabs>
          <w:tab w:val="left" w:pos="5040"/>
        </w:tabs>
        <w:rPr>
          <w:color w:val="244061" w:themeColor="accent1" w:themeShade="80"/>
        </w:rPr>
      </w:pPr>
      <w:r w:rsidRPr="00A56005">
        <w:rPr>
          <w:color w:val="244061" w:themeColor="accent1" w:themeShade="80"/>
        </w:rPr>
        <w:t>Changes are included in previous section.</w:t>
      </w:r>
    </w:p>
    <w:p w:rsidR="00BF3561" w:rsidRPr="00BF356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EB47EE" w:rsidRDefault="00EB47EE" w:rsidP="00EB47EE">
      <w:pPr>
        <w:pStyle w:val="ListParagraph"/>
        <w:tabs>
          <w:tab w:val="left" w:pos="5040"/>
        </w:tabs>
        <w:rPr>
          <w:color w:val="244061" w:themeColor="accent1" w:themeShade="80"/>
          <w:u w:val="single"/>
        </w:rPr>
      </w:pPr>
    </w:p>
    <w:p w:rsidR="00EB47EE" w:rsidRPr="00BD32F8" w:rsidRDefault="00EB47EE" w:rsidP="00EB47EE">
      <w:pPr>
        <w:pStyle w:val="ListParagraph"/>
        <w:numPr>
          <w:ilvl w:val="0"/>
          <w:numId w:val="14"/>
        </w:numPr>
        <w:tabs>
          <w:tab w:val="left" w:pos="5040"/>
        </w:tabs>
        <w:rPr>
          <w:color w:val="244061" w:themeColor="accent1" w:themeShade="80"/>
        </w:rPr>
      </w:pPr>
      <w:r>
        <w:rPr>
          <w:color w:val="244061" w:themeColor="accent1" w:themeShade="80"/>
          <w:u w:val="single"/>
        </w:rPr>
        <w:t xml:space="preserve">Outcome 1:  </w:t>
      </w:r>
      <w:r w:rsidRPr="00BD32F8">
        <w:rPr>
          <w:color w:val="244061" w:themeColor="accent1" w:themeShade="80"/>
        </w:rPr>
        <w:t>Our goal is to improve the mean score of the intake and psychosocial database assignments by three points from previous year.  Also an improvement on supervisor rubric of  .3</w:t>
      </w:r>
    </w:p>
    <w:p w:rsidR="00EB47EE" w:rsidRDefault="00EB47EE" w:rsidP="00BF3561">
      <w:pPr>
        <w:pStyle w:val="ListParagraph"/>
        <w:tabs>
          <w:tab w:val="left" w:pos="5040"/>
        </w:tabs>
      </w:pPr>
    </w:p>
    <w:p w:rsidR="00EB47EE" w:rsidRPr="00BD32F8" w:rsidRDefault="00EB47EE" w:rsidP="00EB47EE">
      <w:pPr>
        <w:pStyle w:val="ListParagraph"/>
        <w:tabs>
          <w:tab w:val="left" w:pos="5040"/>
        </w:tabs>
        <w:rPr>
          <w:color w:val="244061" w:themeColor="accent1" w:themeShade="80"/>
        </w:rPr>
      </w:pPr>
      <w:r>
        <w:rPr>
          <w:color w:val="244061" w:themeColor="accent1" w:themeShade="80"/>
          <w:u w:val="single"/>
        </w:rPr>
        <w:t xml:space="preserve">Outcome 2:  </w:t>
      </w:r>
      <w:r w:rsidRPr="00BD32F8">
        <w:rPr>
          <w:color w:val="244061" w:themeColor="accent1" w:themeShade="80"/>
        </w:rPr>
        <w:t xml:space="preserve">Our goal is to improve mean score for treatment plan by three points from previous year.  </w:t>
      </w:r>
      <w:proofErr w:type="gramStart"/>
      <w:r w:rsidRPr="00BD32F8">
        <w:rPr>
          <w:color w:val="244061" w:themeColor="accent1" w:themeShade="80"/>
        </w:rPr>
        <w:t>Also an improvement on supervisor rubric of .3.</w:t>
      </w:r>
      <w:proofErr w:type="gramEnd"/>
    </w:p>
    <w:p w:rsidR="00A56005" w:rsidRDefault="00A56005" w:rsidP="00EB47EE">
      <w:pPr>
        <w:pStyle w:val="ListParagraph"/>
        <w:tabs>
          <w:tab w:val="left" w:pos="5040"/>
        </w:tabs>
        <w:rPr>
          <w:color w:val="244061" w:themeColor="accent1" w:themeShade="80"/>
          <w:u w:val="single"/>
        </w:rPr>
      </w:pPr>
    </w:p>
    <w:p w:rsidR="00847243" w:rsidRPr="00BF3561" w:rsidRDefault="00A56005" w:rsidP="00BD32F8">
      <w:pPr>
        <w:ind w:left="720"/>
      </w:pPr>
      <w:r w:rsidRPr="00A56005">
        <w:rPr>
          <w:color w:val="244061" w:themeColor="accent1" w:themeShade="80"/>
        </w:rPr>
        <w:t xml:space="preserve">Outcome </w:t>
      </w:r>
      <w:proofErr w:type="gramStart"/>
      <w:r w:rsidRPr="00A56005">
        <w:rPr>
          <w:color w:val="244061" w:themeColor="accent1" w:themeShade="80"/>
        </w:rPr>
        <w:t>7</w:t>
      </w:r>
      <w:r w:rsidR="00BD32F8">
        <w:rPr>
          <w:color w:val="244061" w:themeColor="accent1" w:themeShade="80"/>
        </w:rPr>
        <w:t xml:space="preserve">  Faculty</w:t>
      </w:r>
      <w:proofErr w:type="gramEnd"/>
      <w:r w:rsidR="00BD32F8">
        <w:rPr>
          <w:color w:val="244061" w:themeColor="accent1" w:themeShade="80"/>
        </w:rPr>
        <w:t xml:space="preserve"> can</w:t>
      </w:r>
      <w:r>
        <w:rPr>
          <w:color w:val="244061" w:themeColor="accent1" w:themeShade="80"/>
        </w:rPr>
        <w:t xml:space="preserve"> compare student self evaluation with agency supervisor score.  </w:t>
      </w:r>
      <w:r w:rsidR="00BD32F8">
        <w:rPr>
          <w:color w:val="244061" w:themeColor="accent1" w:themeShade="80"/>
        </w:rPr>
        <w:t>After assignments have been reviewed and instructional changes made, the faculty will expect a .3 improvement on the supervisor rubric.  We also need to determine</w:t>
      </w:r>
      <w:r>
        <w:rPr>
          <w:color w:val="244061" w:themeColor="accent1" w:themeShade="80"/>
        </w:rPr>
        <w:t xml:space="preserve"> if these instruments are providing us with the data we need</w:t>
      </w:r>
      <w:r w:rsidR="00BD32F8">
        <w:rPr>
          <w:color w:val="244061" w:themeColor="accent1" w:themeShade="80"/>
        </w:rPr>
        <w:t>.</w:t>
      </w:r>
    </w:p>
    <w:p w:rsidR="00847243" w:rsidRPr="00BF3561" w:rsidRDefault="00847243"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Default="00BF3561" w:rsidP="00034CE6">
      <w:pPr>
        <w:tabs>
          <w:tab w:val="left" w:pos="5040"/>
        </w:tabs>
      </w:pPr>
    </w:p>
    <w:p w:rsidR="00BF3561" w:rsidRPr="00BF3561" w:rsidRDefault="00BF3561" w:rsidP="00034CE6">
      <w:pPr>
        <w:tabs>
          <w:tab w:val="left" w:pos="5040"/>
        </w:tabs>
      </w:pPr>
    </w:p>
    <w:p w:rsidR="00B13929" w:rsidRDefault="00F17C08" w:rsidP="00A56005">
      <w:pPr>
        <w:pStyle w:val="ListParagraph"/>
        <w:numPr>
          <w:ilvl w:val="0"/>
          <w:numId w:val="22"/>
        </w:numPr>
        <w:tabs>
          <w:tab w:val="left" w:pos="5040"/>
        </w:tabs>
      </w:pPr>
      <w:r w:rsidRPr="00BF3561">
        <w:lastRenderedPageBreak/>
        <w:t xml:space="preserve">Does your department have courses where there are common assignments or exams across all sections of the course?  If so, please list those courses, and indicate whether you are currently examining results across all sections of those courses.  </w:t>
      </w:r>
    </w:p>
    <w:p w:rsidR="00847243" w:rsidRDefault="00F17C08" w:rsidP="00B13929">
      <w:pPr>
        <w:pStyle w:val="ListParagraph"/>
        <w:tabs>
          <w:tab w:val="left" w:pos="5040"/>
        </w:tabs>
      </w:pPr>
      <w:r w:rsidRPr="00BF3561">
        <w:t xml:space="preserve">   </w:t>
      </w:r>
    </w:p>
    <w:p w:rsidR="00A56005" w:rsidRPr="00ED09C2" w:rsidRDefault="00A56005" w:rsidP="00A56005">
      <w:pPr>
        <w:pStyle w:val="ListParagraph"/>
        <w:tabs>
          <w:tab w:val="left" w:pos="5040"/>
        </w:tabs>
        <w:rPr>
          <w:color w:val="365F91" w:themeColor="accent1" w:themeShade="BF"/>
        </w:rPr>
      </w:pPr>
      <w:r w:rsidRPr="00ED09C2">
        <w:rPr>
          <w:color w:val="365F91" w:themeColor="accent1" w:themeShade="BF"/>
        </w:rPr>
        <w:t>We have common assignments in MHT 115, 201, 202, 203, 204, 205</w:t>
      </w:r>
    </w:p>
    <w:p w:rsidR="00A56005" w:rsidRPr="00ED09C2" w:rsidRDefault="00A56005" w:rsidP="00A56005">
      <w:pPr>
        <w:pStyle w:val="ListParagraph"/>
        <w:tabs>
          <w:tab w:val="left" w:pos="5040"/>
        </w:tabs>
        <w:rPr>
          <w:color w:val="365F91" w:themeColor="accent1" w:themeShade="BF"/>
        </w:rPr>
      </w:pPr>
      <w:r w:rsidRPr="00ED09C2">
        <w:rPr>
          <w:color w:val="365F91" w:themeColor="accent1" w:themeShade="BF"/>
        </w:rPr>
        <w:t xml:space="preserve"> </w:t>
      </w:r>
      <w:proofErr w:type="gramStart"/>
      <w:r w:rsidRPr="00ED09C2">
        <w:rPr>
          <w:color w:val="365F91" w:themeColor="accent1" w:themeShade="BF"/>
        </w:rPr>
        <w:t>211, 212, 213 and 245.</w:t>
      </w:r>
      <w:proofErr w:type="gramEnd"/>
      <w:r w:rsidRPr="00ED09C2">
        <w:rPr>
          <w:color w:val="365F91" w:themeColor="accent1" w:themeShade="BF"/>
        </w:rPr>
        <w:t xml:space="preserve">  Some of these courses have the same instructor and that instructor has informally in the past looked at mean scores for the assignments</w:t>
      </w:r>
      <w:r w:rsidR="00BD32F8" w:rsidRPr="00ED09C2">
        <w:rPr>
          <w:color w:val="365F91" w:themeColor="accent1" w:themeShade="BF"/>
        </w:rPr>
        <w:t xml:space="preserve"> across sections</w:t>
      </w:r>
      <w:r w:rsidRPr="00ED09C2">
        <w:rPr>
          <w:color w:val="365F91" w:themeColor="accent1" w:themeShade="BF"/>
        </w:rPr>
        <w:t>.</w:t>
      </w:r>
    </w:p>
    <w:p w:rsidR="00A56005" w:rsidRPr="00ED09C2" w:rsidRDefault="00A56005" w:rsidP="00A56005">
      <w:pPr>
        <w:pStyle w:val="ListParagraph"/>
        <w:tabs>
          <w:tab w:val="left" w:pos="5040"/>
        </w:tabs>
        <w:rPr>
          <w:color w:val="365F91" w:themeColor="accent1" w:themeShade="BF"/>
        </w:rPr>
      </w:pPr>
      <w:r w:rsidRPr="00ED09C2">
        <w:rPr>
          <w:color w:val="365F91" w:themeColor="accent1" w:themeShade="BF"/>
        </w:rPr>
        <w:t xml:space="preserve">We are now in the process of improving standardization of assignments in the practicum </w:t>
      </w:r>
      <w:proofErr w:type="gramStart"/>
      <w:r w:rsidRPr="00ED09C2">
        <w:rPr>
          <w:color w:val="365F91" w:themeColor="accent1" w:themeShade="BF"/>
        </w:rPr>
        <w:t>sequence</w:t>
      </w:r>
      <w:r w:rsidR="00BD32F8" w:rsidRPr="00ED09C2">
        <w:rPr>
          <w:color w:val="365F91" w:themeColor="accent1" w:themeShade="BF"/>
        </w:rPr>
        <w:t>(</w:t>
      </w:r>
      <w:proofErr w:type="gramEnd"/>
      <w:r w:rsidR="00BD32F8" w:rsidRPr="00ED09C2">
        <w:rPr>
          <w:color w:val="365F91" w:themeColor="accent1" w:themeShade="BF"/>
        </w:rPr>
        <w:t>MHT 202, 203 and 204)</w:t>
      </w:r>
      <w:r w:rsidRPr="00ED09C2">
        <w:rPr>
          <w:color w:val="365F91" w:themeColor="accent1" w:themeShade="BF"/>
        </w:rPr>
        <w:t>.</w:t>
      </w:r>
      <w:r w:rsidR="00BD32F8" w:rsidRPr="00ED09C2">
        <w:rPr>
          <w:color w:val="365F91" w:themeColor="accent1" w:themeShade="BF"/>
        </w:rPr>
        <w:t xml:space="preserve">  See previous section.</w:t>
      </w:r>
      <w:r w:rsidRPr="00ED09C2">
        <w:rPr>
          <w:color w:val="365F91" w:themeColor="accent1" w:themeShade="BF"/>
        </w:rPr>
        <w:t xml:space="preserve">  We have always used the same checklist for scoring assignments in these courses so we are focusing on</w:t>
      </w:r>
      <w:r w:rsidR="00BD32F8" w:rsidRPr="00ED09C2">
        <w:rPr>
          <w:color w:val="365F91" w:themeColor="accent1" w:themeShade="BF"/>
        </w:rPr>
        <w:t xml:space="preserve"> standardizing</w:t>
      </w:r>
      <w:r w:rsidRPr="00ED09C2">
        <w:rPr>
          <w:color w:val="365F91" w:themeColor="accent1" w:themeShade="BF"/>
        </w:rPr>
        <w:t xml:space="preserve"> instructional methods at this point.</w:t>
      </w:r>
    </w:p>
    <w:p w:rsidR="00B13929" w:rsidRPr="00ED09C2" w:rsidRDefault="00B13929" w:rsidP="00A56005">
      <w:pPr>
        <w:pStyle w:val="ListParagraph"/>
        <w:tabs>
          <w:tab w:val="left" w:pos="5040"/>
        </w:tabs>
        <w:rPr>
          <w:color w:val="365F91" w:themeColor="accent1" w:themeShade="BF"/>
        </w:rPr>
      </w:pPr>
      <w:r w:rsidRPr="00ED09C2">
        <w:rPr>
          <w:color w:val="365F91" w:themeColor="accent1" w:themeShade="BF"/>
        </w:rPr>
        <w:t xml:space="preserve">We are also planning on a process to standardize courses taught by adjuncts.  We have met with the adjuncts and have received positive response to the plan.  I have been given access to COM 206 shell that is used for adjuncts in the communications department so that our department can begin </w:t>
      </w:r>
      <w:r w:rsidR="00BD32F8" w:rsidRPr="00ED09C2">
        <w:rPr>
          <w:color w:val="365F91" w:themeColor="accent1" w:themeShade="BF"/>
        </w:rPr>
        <w:t xml:space="preserve">use this tool as a model </w:t>
      </w:r>
      <w:r w:rsidRPr="00ED09C2">
        <w:rPr>
          <w:color w:val="365F91" w:themeColor="accent1" w:themeShade="BF"/>
        </w:rPr>
        <w:t>to move</w:t>
      </w:r>
      <w:r w:rsidR="00BD32F8" w:rsidRPr="00ED09C2">
        <w:rPr>
          <w:color w:val="365F91" w:themeColor="accent1" w:themeShade="BF"/>
        </w:rPr>
        <w:t xml:space="preserve"> toward </w:t>
      </w:r>
      <w:r w:rsidR="00ED09C2" w:rsidRPr="00ED09C2">
        <w:rPr>
          <w:color w:val="365F91" w:themeColor="accent1" w:themeShade="BF"/>
        </w:rPr>
        <w:t>improving adjunct knowledge of expectations in every course.  The</w:t>
      </w:r>
      <w:r w:rsidRPr="00ED09C2">
        <w:rPr>
          <w:color w:val="365F91" w:themeColor="accent1" w:themeShade="BF"/>
        </w:rPr>
        <w:t xml:space="preserve"> process will include </w:t>
      </w:r>
      <w:r w:rsidR="00ED09C2" w:rsidRPr="00ED09C2">
        <w:rPr>
          <w:color w:val="365F91" w:themeColor="accent1" w:themeShade="BF"/>
        </w:rPr>
        <w:t xml:space="preserve">having </w:t>
      </w:r>
      <w:r w:rsidRPr="00ED09C2">
        <w:rPr>
          <w:color w:val="365F91" w:themeColor="accent1" w:themeShade="BF"/>
        </w:rPr>
        <w:t xml:space="preserve">full time faculty who teach </w:t>
      </w:r>
      <w:proofErr w:type="gramStart"/>
      <w:r w:rsidRPr="00ED09C2">
        <w:rPr>
          <w:color w:val="365F91" w:themeColor="accent1" w:themeShade="BF"/>
        </w:rPr>
        <w:t xml:space="preserve">a </w:t>
      </w:r>
      <w:r w:rsidR="00ED09C2" w:rsidRPr="00ED09C2">
        <w:rPr>
          <w:color w:val="365F91" w:themeColor="accent1" w:themeShade="BF"/>
        </w:rPr>
        <w:t>the</w:t>
      </w:r>
      <w:proofErr w:type="gramEnd"/>
      <w:r w:rsidR="00ED09C2" w:rsidRPr="00ED09C2">
        <w:rPr>
          <w:color w:val="365F91" w:themeColor="accent1" w:themeShade="BF"/>
        </w:rPr>
        <w:t xml:space="preserve"> course populate</w:t>
      </w:r>
      <w:r w:rsidRPr="00ED09C2">
        <w:rPr>
          <w:color w:val="365F91" w:themeColor="accent1" w:themeShade="BF"/>
        </w:rPr>
        <w:t xml:space="preserve"> the Angel shell for adjuncts.  We will not implement any plans until we are in semesters due to curriculum changes that will occur at that time.</w:t>
      </w:r>
      <w:r w:rsidR="00ED09C2" w:rsidRPr="00ED09C2">
        <w:rPr>
          <w:color w:val="365F91" w:themeColor="accent1" w:themeShade="BF"/>
        </w:rPr>
        <w:t xml:space="preserve">  This is a time intensive project and full time faculty will have to make a plan for prioritizing courses and completing the Angel course shells.</w:t>
      </w:r>
    </w:p>
    <w:p w:rsidR="00BA3246" w:rsidRDefault="00BA3246" w:rsidP="00BA3246">
      <w:pPr>
        <w:spacing w:after="200" w:line="276" w:lineRule="auto"/>
        <w:rPr>
          <w:b/>
          <w:u w:val="single"/>
        </w:rPr>
      </w:pPr>
    </w:p>
    <w:p w:rsidR="00004AED" w:rsidRPr="00034CE6" w:rsidRDefault="00004AED" w:rsidP="00004AED">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004AED" w:rsidRDefault="00004AED" w:rsidP="00004AED">
      <w:pPr>
        <w:tabs>
          <w:tab w:val="left" w:pos="5040"/>
        </w:tabs>
      </w:pPr>
    </w:p>
    <w:p w:rsidR="00004AED" w:rsidRDefault="00004AED" w:rsidP="00004AED">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F47546" w:rsidRDefault="00F47546" w:rsidP="00004AED">
      <w:pPr>
        <w:pStyle w:val="ListParagraph"/>
        <w:numPr>
          <w:ilvl w:val="0"/>
          <w:numId w:val="11"/>
        </w:numPr>
        <w:tabs>
          <w:tab w:val="left" w:pos="5040"/>
        </w:tabs>
      </w:pPr>
    </w:p>
    <w:p w:rsidR="00004AED" w:rsidRDefault="00ED09C2" w:rsidP="00004AED">
      <w:pPr>
        <w:pStyle w:val="ListParagraph"/>
        <w:tabs>
          <w:tab w:val="left" w:pos="5040"/>
        </w:tabs>
        <w:rPr>
          <w:color w:val="365F91" w:themeColor="accent1" w:themeShade="BF"/>
        </w:rPr>
      </w:pPr>
      <w:r w:rsidRPr="00ED09C2">
        <w:rPr>
          <w:color w:val="365F91" w:themeColor="accent1" w:themeShade="BF"/>
        </w:rPr>
        <w:t xml:space="preserve">The department completed the curriculum revisions for semester and have begun </w:t>
      </w:r>
      <w:proofErr w:type="gramStart"/>
      <w:r w:rsidRPr="00ED09C2">
        <w:rPr>
          <w:color w:val="365F91" w:themeColor="accent1" w:themeShade="BF"/>
        </w:rPr>
        <w:t>Mapping</w:t>
      </w:r>
      <w:proofErr w:type="gramEnd"/>
      <w:r w:rsidRPr="00ED09C2">
        <w:rPr>
          <w:color w:val="365F91" w:themeColor="accent1" w:themeShade="BF"/>
        </w:rPr>
        <w:t xml:space="preserve"> our admitted students.  We also are reviewing all MHT 101 students from </w:t>
      </w:r>
      <w:proofErr w:type="gramStart"/>
      <w:r w:rsidRPr="00ED09C2">
        <w:rPr>
          <w:color w:val="365F91" w:themeColor="accent1" w:themeShade="BF"/>
        </w:rPr>
        <w:t>Spring</w:t>
      </w:r>
      <w:proofErr w:type="gramEnd"/>
      <w:r w:rsidRPr="00ED09C2">
        <w:rPr>
          <w:color w:val="365F91" w:themeColor="accent1" w:themeShade="BF"/>
        </w:rPr>
        <w:t xml:space="preserve"> 2011 through Spring 2012 to make sure they are on track for completion of the academic goals.    These tasks have taken the bulk of our time.  We have added a few new practicum sites and have lost a few sites due to economy.  We added a new tenure track faculty and lost an ACF position.</w:t>
      </w:r>
    </w:p>
    <w:p w:rsidR="00F47546" w:rsidRPr="00ED09C2" w:rsidRDefault="00F47546" w:rsidP="00004AED">
      <w:pPr>
        <w:pStyle w:val="ListParagraph"/>
        <w:tabs>
          <w:tab w:val="left" w:pos="5040"/>
        </w:tabs>
        <w:rPr>
          <w:color w:val="365F91" w:themeColor="accent1" w:themeShade="BF"/>
        </w:rPr>
      </w:pPr>
    </w:p>
    <w:p w:rsidR="00ED09C2" w:rsidRDefault="00ED09C2" w:rsidP="00004AED">
      <w:pPr>
        <w:pStyle w:val="ListParagraph"/>
        <w:tabs>
          <w:tab w:val="left" w:pos="5040"/>
        </w:tabs>
        <w:rPr>
          <w:color w:val="365F91" w:themeColor="accent1" w:themeShade="BF"/>
        </w:rPr>
      </w:pPr>
      <w:r w:rsidRPr="00ED09C2">
        <w:rPr>
          <w:color w:val="365F91" w:themeColor="accent1" w:themeShade="BF"/>
        </w:rPr>
        <w:t xml:space="preserve">Our strengths include a cohesive faculty team and student centered philosophy. </w:t>
      </w:r>
    </w:p>
    <w:p w:rsidR="00F47546" w:rsidRPr="00ED09C2" w:rsidRDefault="00F47546" w:rsidP="00004AED">
      <w:pPr>
        <w:pStyle w:val="ListParagraph"/>
        <w:tabs>
          <w:tab w:val="left" w:pos="5040"/>
        </w:tabs>
        <w:rPr>
          <w:color w:val="365F91" w:themeColor="accent1" w:themeShade="BF"/>
        </w:rPr>
      </w:pPr>
    </w:p>
    <w:p w:rsidR="00ED09C2" w:rsidRPr="00ED09C2" w:rsidRDefault="00ED09C2" w:rsidP="00004AED">
      <w:pPr>
        <w:pStyle w:val="ListParagraph"/>
        <w:tabs>
          <w:tab w:val="left" w:pos="5040"/>
        </w:tabs>
      </w:pPr>
      <w:r w:rsidRPr="00ED09C2">
        <w:rPr>
          <w:color w:val="365F91" w:themeColor="accent1" w:themeShade="BF"/>
        </w:rPr>
        <w:t>Our weakness has been “closing the loop” on assessment.  I believe for the first time this year we have understood and implemented some changes that show we are getting there</w:t>
      </w:r>
      <w:r w:rsidRPr="00ED09C2">
        <w:t>.</w:t>
      </w:r>
    </w:p>
    <w:p w:rsidR="00004AED" w:rsidRPr="00ED09C2" w:rsidRDefault="00ED09C2" w:rsidP="00004AED">
      <w:pPr>
        <w:tabs>
          <w:tab w:val="left" w:pos="5040"/>
        </w:tabs>
        <w:ind w:left="360"/>
      </w:pPr>
      <w:r w:rsidRPr="00ED09C2">
        <w:t xml:space="preserve">      </w:t>
      </w:r>
    </w:p>
    <w:p w:rsidR="00004AED" w:rsidRDefault="00004AED" w:rsidP="00004AED">
      <w:pPr>
        <w:tabs>
          <w:tab w:val="left" w:pos="5040"/>
        </w:tabs>
        <w:ind w:left="360"/>
      </w:pPr>
    </w:p>
    <w:p w:rsidR="00004AED" w:rsidRDefault="00004AED" w:rsidP="00004AED">
      <w:pPr>
        <w:tabs>
          <w:tab w:val="left" w:pos="5040"/>
        </w:tabs>
        <w:ind w:left="360"/>
      </w:pPr>
    </w:p>
    <w:p w:rsidR="00004AED" w:rsidRDefault="00004AED" w:rsidP="00004AED">
      <w:pPr>
        <w:tabs>
          <w:tab w:val="left" w:pos="5040"/>
        </w:tabs>
        <w:ind w:left="360"/>
      </w:pPr>
    </w:p>
    <w:p w:rsidR="00004AED" w:rsidRDefault="00004AED" w:rsidP="00004AED">
      <w:pPr>
        <w:tabs>
          <w:tab w:val="left" w:pos="5040"/>
        </w:tabs>
        <w:ind w:left="360"/>
      </w:pPr>
    </w:p>
    <w:p w:rsidR="00004AED" w:rsidRDefault="00004AED" w:rsidP="00004AED">
      <w:pPr>
        <w:pStyle w:val="ListParagraph"/>
        <w:numPr>
          <w:ilvl w:val="0"/>
          <w:numId w:val="11"/>
        </w:numPr>
        <w:tabs>
          <w:tab w:val="left" w:pos="5040"/>
        </w:tabs>
      </w:pPr>
      <w:r w:rsidRPr="00660080">
        <w:rPr>
          <w:b/>
          <w:u w:val="single"/>
        </w:rPr>
        <w:lastRenderedPageBreak/>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004AED" w:rsidRDefault="00004AED" w:rsidP="00004AED">
      <w:pPr>
        <w:pStyle w:val="ListParagraph"/>
        <w:tabs>
          <w:tab w:val="left" w:pos="5040"/>
        </w:tabs>
        <w:rPr>
          <w:rFonts w:ascii="Arial" w:hAnsi="Arial" w:cs="Arial"/>
        </w:rPr>
      </w:pPr>
    </w:p>
    <w:p w:rsidR="000639FD" w:rsidRPr="003F06C9" w:rsidRDefault="000639FD" w:rsidP="00004AED">
      <w:pPr>
        <w:pStyle w:val="ListParagraph"/>
        <w:tabs>
          <w:tab w:val="left" w:pos="5040"/>
        </w:tabs>
      </w:pPr>
      <w:r w:rsidRPr="003F06C9">
        <w:t>We plan to concentrate on transfer agreements to universities.  The goal is to have discussion of transfer with a minimum of five universities.</w:t>
      </w:r>
    </w:p>
    <w:p w:rsidR="000639FD" w:rsidRPr="003F06C9" w:rsidRDefault="000639FD" w:rsidP="00004AED">
      <w:pPr>
        <w:pStyle w:val="ListParagraph"/>
        <w:tabs>
          <w:tab w:val="left" w:pos="5040"/>
        </w:tabs>
      </w:pPr>
    </w:p>
    <w:p w:rsidR="000639FD" w:rsidRPr="003F06C9" w:rsidRDefault="000639FD" w:rsidP="00004AED">
      <w:pPr>
        <w:pStyle w:val="ListParagraph"/>
        <w:tabs>
          <w:tab w:val="left" w:pos="5040"/>
        </w:tabs>
      </w:pPr>
      <w:r w:rsidRPr="003F06C9">
        <w:t>We will be planning the semester schedule and faculty needs.</w:t>
      </w:r>
    </w:p>
    <w:p w:rsidR="000639FD" w:rsidRPr="003F06C9" w:rsidRDefault="000639FD" w:rsidP="00004AED">
      <w:pPr>
        <w:pStyle w:val="ListParagraph"/>
        <w:tabs>
          <w:tab w:val="left" w:pos="5040"/>
        </w:tabs>
      </w:pPr>
      <w:r w:rsidRPr="003F06C9">
        <w:t>Projections for numbers of sections and faculty will meet the needs of students in fall semester 2012.</w:t>
      </w:r>
    </w:p>
    <w:p w:rsidR="000639FD" w:rsidRPr="003F06C9" w:rsidRDefault="000639FD" w:rsidP="00004AED">
      <w:pPr>
        <w:pStyle w:val="ListParagraph"/>
        <w:tabs>
          <w:tab w:val="left" w:pos="5040"/>
        </w:tabs>
      </w:pPr>
    </w:p>
    <w:p w:rsidR="000639FD" w:rsidRPr="003F06C9" w:rsidRDefault="000639FD" w:rsidP="00004AED">
      <w:pPr>
        <w:pStyle w:val="ListParagraph"/>
        <w:tabs>
          <w:tab w:val="left" w:pos="5040"/>
        </w:tabs>
      </w:pPr>
      <w:r w:rsidRPr="003F06C9">
        <w:t>We will focus on assessment changes listed in assessment section of this document.  See previous section for expectations.</w:t>
      </w:r>
    </w:p>
    <w:p w:rsidR="00004AED" w:rsidRDefault="00004AED" w:rsidP="00004AED">
      <w:pPr>
        <w:pStyle w:val="ListParagraph"/>
        <w:tabs>
          <w:tab w:val="left" w:pos="5040"/>
        </w:tabs>
        <w:rPr>
          <w:rFonts w:ascii="Arial" w:hAnsi="Arial" w:cs="Arial"/>
        </w:rPr>
      </w:pPr>
    </w:p>
    <w:p w:rsidR="00004AED" w:rsidRDefault="00004AED" w:rsidP="00004AED">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FB5F57"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F47546" w:rsidRDefault="00F47546"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6"/>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546" w:rsidRDefault="00F47546" w:rsidP="0094204C">
      <w:r>
        <w:separator/>
      </w:r>
    </w:p>
  </w:endnote>
  <w:endnote w:type="continuationSeparator" w:id="0">
    <w:p w:rsidR="00F47546" w:rsidRDefault="00F47546"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546" w:rsidRPr="00E16205" w:rsidRDefault="00F47546"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F47546" w:rsidRDefault="00F47546">
    <w:pPr>
      <w:pStyle w:val="Footer"/>
    </w:pPr>
  </w:p>
  <w:p w:rsidR="00F47546" w:rsidRDefault="00F475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546" w:rsidRDefault="00F47546" w:rsidP="0094204C">
      <w:r>
        <w:separator/>
      </w:r>
    </w:p>
  </w:footnote>
  <w:footnote w:type="continuationSeparator" w:id="0">
    <w:p w:rsidR="00F47546" w:rsidRDefault="00F47546"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AF6317"/>
    <w:multiLevelType w:val="hybridMultilevel"/>
    <w:tmpl w:val="66E4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51A38"/>
    <w:multiLevelType w:val="hybridMultilevel"/>
    <w:tmpl w:val="11C2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74786"/>
    <w:multiLevelType w:val="hybridMultilevel"/>
    <w:tmpl w:val="6A362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B546CE"/>
    <w:multiLevelType w:val="hybridMultilevel"/>
    <w:tmpl w:val="F3CA573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46041"/>
    <w:multiLevelType w:val="hybridMultilevel"/>
    <w:tmpl w:val="B8807A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26EC8"/>
    <w:multiLevelType w:val="hybridMultilevel"/>
    <w:tmpl w:val="9DA8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961AB5"/>
    <w:multiLevelType w:val="hybridMultilevel"/>
    <w:tmpl w:val="BC2C6212"/>
    <w:lvl w:ilvl="0" w:tplc="04090001">
      <w:start w:val="1"/>
      <w:numFmt w:val="bullet"/>
      <w:lvlText w:val=""/>
      <w:lvlJc w:val="left"/>
      <w:pPr>
        <w:ind w:left="720" w:hanging="360"/>
      </w:pPr>
      <w:rPr>
        <w:rFonts w:ascii="Symbol" w:hAnsi="Symbol" w:hint="default"/>
      </w:rPr>
    </w:lvl>
    <w:lvl w:ilvl="1" w:tplc="39C4639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26725"/>
    <w:multiLevelType w:val="hybridMultilevel"/>
    <w:tmpl w:val="65086794"/>
    <w:lvl w:ilvl="0" w:tplc="3BEEA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171070"/>
    <w:multiLevelType w:val="hybridMultilevel"/>
    <w:tmpl w:val="1200C6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C77E35"/>
    <w:multiLevelType w:val="hybridMultilevel"/>
    <w:tmpl w:val="CA0E37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1DF0196"/>
    <w:multiLevelType w:val="hybridMultilevel"/>
    <w:tmpl w:val="9E90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DD1385"/>
    <w:multiLevelType w:val="hybridMultilevel"/>
    <w:tmpl w:val="2A2C51D2"/>
    <w:lvl w:ilvl="0" w:tplc="74401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411EB4"/>
    <w:multiLevelType w:val="hybridMultilevel"/>
    <w:tmpl w:val="B7F8319E"/>
    <w:lvl w:ilvl="0" w:tplc="39C4639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BB5F41"/>
    <w:multiLevelType w:val="hybridMultilevel"/>
    <w:tmpl w:val="00365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D60BD"/>
    <w:multiLevelType w:val="hybridMultilevel"/>
    <w:tmpl w:val="DBD2AB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E372460"/>
    <w:multiLevelType w:val="hybridMultilevel"/>
    <w:tmpl w:val="5E8CA5DE"/>
    <w:lvl w:ilvl="0" w:tplc="7B06F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E131D2"/>
    <w:multiLevelType w:val="hybridMultilevel"/>
    <w:tmpl w:val="13AADB5A"/>
    <w:lvl w:ilvl="0" w:tplc="72FCB226">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0002F2"/>
    <w:multiLevelType w:val="hybridMultilevel"/>
    <w:tmpl w:val="B142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0"/>
  </w:num>
  <w:num w:numId="3">
    <w:abstractNumId w:val="37"/>
  </w:num>
  <w:num w:numId="4">
    <w:abstractNumId w:val="23"/>
  </w:num>
  <w:num w:numId="5">
    <w:abstractNumId w:val="26"/>
  </w:num>
  <w:num w:numId="6">
    <w:abstractNumId w:val="18"/>
  </w:num>
  <w:num w:numId="7">
    <w:abstractNumId w:val="24"/>
  </w:num>
  <w:num w:numId="8">
    <w:abstractNumId w:val="27"/>
  </w:num>
  <w:num w:numId="9">
    <w:abstractNumId w:val="36"/>
  </w:num>
  <w:num w:numId="10">
    <w:abstractNumId w:val="33"/>
  </w:num>
  <w:num w:numId="11">
    <w:abstractNumId w:val="19"/>
  </w:num>
  <w:num w:numId="12">
    <w:abstractNumId w:val="5"/>
  </w:num>
  <w:num w:numId="13">
    <w:abstractNumId w:val="6"/>
  </w:num>
  <w:num w:numId="14">
    <w:abstractNumId w:val="34"/>
  </w:num>
  <w:num w:numId="15">
    <w:abstractNumId w:val="29"/>
  </w:num>
  <w:num w:numId="16">
    <w:abstractNumId w:val="8"/>
  </w:num>
  <w:num w:numId="17">
    <w:abstractNumId w:val="13"/>
  </w:num>
  <w:num w:numId="18">
    <w:abstractNumId w:val="25"/>
  </w:num>
  <w:num w:numId="19">
    <w:abstractNumId w:val="7"/>
  </w:num>
  <w:num w:numId="20">
    <w:abstractNumId w:val="14"/>
  </w:num>
  <w:num w:numId="21">
    <w:abstractNumId w:val="18"/>
  </w:num>
  <w:num w:numId="22">
    <w:abstractNumId w:val="35"/>
  </w:num>
  <w:num w:numId="23">
    <w:abstractNumId w:val="9"/>
  </w:num>
  <w:num w:numId="24">
    <w:abstractNumId w:val="10"/>
  </w:num>
  <w:num w:numId="25">
    <w:abstractNumId w:val="30"/>
  </w:num>
  <w:num w:numId="26">
    <w:abstractNumId w:val="11"/>
  </w:num>
  <w:num w:numId="27">
    <w:abstractNumId w:val="1"/>
  </w:num>
  <w:num w:numId="28">
    <w:abstractNumId w:val="17"/>
  </w:num>
  <w:num w:numId="29">
    <w:abstractNumId w:val="21"/>
  </w:num>
  <w:num w:numId="30">
    <w:abstractNumId w:val="16"/>
  </w:num>
  <w:num w:numId="31">
    <w:abstractNumId w:val="15"/>
  </w:num>
  <w:num w:numId="32">
    <w:abstractNumId w:val="20"/>
  </w:num>
  <w:num w:numId="33">
    <w:abstractNumId w:val="12"/>
  </w:num>
  <w:num w:numId="34">
    <w:abstractNumId w:val="31"/>
  </w:num>
  <w:num w:numId="35">
    <w:abstractNumId w:val="3"/>
  </w:num>
  <w:num w:numId="36">
    <w:abstractNumId w:val="22"/>
  </w:num>
  <w:num w:numId="37">
    <w:abstractNumId w:val="2"/>
  </w:num>
  <w:num w:numId="38">
    <w:abstractNumId w:val="4"/>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4AED"/>
    <w:rsid w:val="0002474B"/>
    <w:rsid w:val="000279EB"/>
    <w:rsid w:val="000337E6"/>
    <w:rsid w:val="00034CE6"/>
    <w:rsid w:val="00036DF9"/>
    <w:rsid w:val="0005079E"/>
    <w:rsid w:val="00056964"/>
    <w:rsid w:val="00060876"/>
    <w:rsid w:val="000616F3"/>
    <w:rsid w:val="00063778"/>
    <w:rsid w:val="000639FD"/>
    <w:rsid w:val="00064340"/>
    <w:rsid w:val="00065129"/>
    <w:rsid w:val="00084F64"/>
    <w:rsid w:val="000A4EE0"/>
    <w:rsid w:val="000B0D23"/>
    <w:rsid w:val="000D3A39"/>
    <w:rsid w:val="000E4EFE"/>
    <w:rsid w:val="0010227C"/>
    <w:rsid w:val="001026AA"/>
    <w:rsid w:val="001201D5"/>
    <w:rsid w:val="00120E81"/>
    <w:rsid w:val="001240D0"/>
    <w:rsid w:val="00173314"/>
    <w:rsid w:val="00183806"/>
    <w:rsid w:val="00184AE5"/>
    <w:rsid w:val="00195B7B"/>
    <w:rsid w:val="001A1B67"/>
    <w:rsid w:val="001B6007"/>
    <w:rsid w:val="001D5757"/>
    <w:rsid w:val="001D7080"/>
    <w:rsid w:val="001E7137"/>
    <w:rsid w:val="002245AB"/>
    <w:rsid w:val="0022692B"/>
    <w:rsid w:val="0025548D"/>
    <w:rsid w:val="00255C18"/>
    <w:rsid w:val="00256114"/>
    <w:rsid w:val="00265A99"/>
    <w:rsid w:val="00266F2F"/>
    <w:rsid w:val="0026791C"/>
    <w:rsid w:val="00272EA1"/>
    <w:rsid w:val="00281C63"/>
    <w:rsid w:val="0028603C"/>
    <w:rsid w:val="00293D8D"/>
    <w:rsid w:val="002A1A71"/>
    <w:rsid w:val="002C1797"/>
    <w:rsid w:val="002C56AC"/>
    <w:rsid w:val="002D1A3A"/>
    <w:rsid w:val="002D2748"/>
    <w:rsid w:val="002E012E"/>
    <w:rsid w:val="002E175B"/>
    <w:rsid w:val="002E28B0"/>
    <w:rsid w:val="002E548B"/>
    <w:rsid w:val="00303041"/>
    <w:rsid w:val="0030733F"/>
    <w:rsid w:val="00320CDE"/>
    <w:rsid w:val="003233E7"/>
    <w:rsid w:val="003254BC"/>
    <w:rsid w:val="00330692"/>
    <w:rsid w:val="003454F6"/>
    <w:rsid w:val="003737FD"/>
    <w:rsid w:val="00393BED"/>
    <w:rsid w:val="003A298D"/>
    <w:rsid w:val="003A4B63"/>
    <w:rsid w:val="003B5176"/>
    <w:rsid w:val="003C1C8E"/>
    <w:rsid w:val="003D2587"/>
    <w:rsid w:val="003F06C9"/>
    <w:rsid w:val="004034F2"/>
    <w:rsid w:val="00414645"/>
    <w:rsid w:val="00417A2F"/>
    <w:rsid w:val="00424E5D"/>
    <w:rsid w:val="00425F46"/>
    <w:rsid w:val="00461386"/>
    <w:rsid w:val="00462D00"/>
    <w:rsid w:val="004712EB"/>
    <w:rsid w:val="004818E1"/>
    <w:rsid w:val="00481A7E"/>
    <w:rsid w:val="0048427F"/>
    <w:rsid w:val="00495C9D"/>
    <w:rsid w:val="004B7492"/>
    <w:rsid w:val="004C2B30"/>
    <w:rsid w:val="004D3BE1"/>
    <w:rsid w:val="004D3C8C"/>
    <w:rsid w:val="004E0EDB"/>
    <w:rsid w:val="004E47AA"/>
    <w:rsid w:val="004E4BD6"/>
    <w:rsid w:val="004F41D5"/>
    <w:rsid w:val="00516463"/>
    <w:rsid w:val="0054350A"/>
    <w:rsid w:val="00551664"/>
    <w:rsid w:val="005531E8"/>
    <w:rsid w:val="00573ECD"/>
    <w:rsid w:val="00575B2E"/>
    <w:rsid w:val="005863ED"/>
    <w:rsid w:val="005864A4"/>
    <w:rsid w:val="005C5072"/>
    <w:rsid w:val="005D24AD"/>
    <w:rsid w:val="005F7336"/>
    <w:rsid w:val="005F7377"/>
    <w:rsid w:val="00607C85"/>
    <w:rsid w:val="0061712A"/>
    <w:rsid w:val="006368CC"/>
    <w:rsid w:val="00640611"/>
    <w:rsid w:val="006532D6"/>
    <w:rsid w:val="0065453B"/>
    <w:rsid w:val="006551C4"/>
    <w:rsid w:val="00655884"/>
    <w:rsid w:val="00660080"/>
    <w:rsid w:val="0066607A"/>
    <w:rsid w:val="006740AE"/>
    <w:rsid w:val="006835C1"/>
    <w:rsid w:val="006863EF"/>
    <w:rsid w:val="00690A3D"/>
    <w:rsid w:val="006A2AA3"/>
    <w:rsid w:val="006A3D7A"/>
    <w:rsid w:val="006E2E2B"/>
    <w:rsid w:val="006E3686"/>
    <w:rsid w:val="00705FA5"/>
    <w:rsid w:val="00723986"/>
    <w:rsid w:val="007310C6"/>
    <w:rsid w:val="00746675"/>
    <w:rsid w:val="007825CC"/>
    <w:rsid w:val="0078669D"/>
    <w:rsid w:val="00786F00"/>
    <w:rsid w:val="00797550"/>
    <w:rsid w:val="007A523C"/>
    <w:rsid w:val="007C1FEF"/>
    <w:rsid w:val="007C46D3"/>
    <w:rsid w:val="007F66F9"/>
    <w:rsid w:val="00802A07"/>
    <w:rsid w:val="008056C5"/>
    <w:rsid w:val="00821011"/>
    <w:rsid w:val="00827AE5"/>
    <w:rsid w:val="00847243"/>
    <w:rsid w:val="008642E1"/>
    <w:rsid w:val="00875A7C"/>
    <w:rsid w:val="00877383"/>
    <w:rsid w:val="008860C1"/>
    <w:rsid w:val="008909D4"/>
    <w:rsid w:val="008942FA"/>
    <w:rsid w:val="00897A68"/>
    <w:rsid w:val="008A0848"/>
    <w:rsid w:val="008F3D47"/>
    <w:rsid w:val="0094204C"/>
    <w:rsid w:val="00963DD8"/>
    <w:rsid w:val="009A69F0"/>
    <w:rsid w:val="009C1092"/>
    <w:rsid w:val="009D4970"/>
    <w:rsid w:val="009E2519"/>
    <w:rsid w:val="009F2769"/>
    <w:rsid w:val="00A21E6E"/>
    <w:rsid w:val="00A23770"/>
    <w:rsid w:val="00A27C03"/>
    <w:rsid w:val="00A341DF"/>
    <w:rsid w:val="00A36DEE"/>
    <w:rsid w:val="00A56005"/>
    <w:rsid w:val="00A56563"/>
    <w:rsid w:val="00A6078F"/>
    <w:rsid w:val="00A63ACE"/>
    <w:rsid w:val="00A8476F"/>
    <w:rsid w:val="00A87DE6"/>
    <w:rsid w:val="00AC0386"/>
    <w:rsid w:val="00AC62F8"/>
    <w:rsid w:val="00AE4AD2"/>
    <w:rsid w:val="00AE5F43"/>
    <w:rsid w:val="00AF6A23"/>
    <w:rsid w:val="00B13929"/>
    <w:rsid w:val="00B27095"/>
    <w:rsid w:val="00B42737"/>
    <w:rsid w:val="00B44B23"/>
    <w:rsid w:val="00B4625A"/>
    <w:rsid w:val="00B608D5"/>
    <w:rsid w:val="00B62678"/>
    <w:rsid w:val="00B71307"/>
    <w:rsid w:val="00B81607"/>
    <w:rsid w:val="00B8227E"/>
    <w:rsid w:val="00BA3246"/>
    <w:rsid w:val="00BC5FF1"/>
    <w:rsid w:val="00BD32F8"/>
    <w:rsid w:val="00BE51FF"/>
    <w:rsid w:val="00BF12C3"/>
    <w:rsid w:val="00BF3561"/>
    <w:rsid w:val="00BF556C"/>
    <w:rsid w:val="00C5365F"/>
    <w:rsid w:val="00C56C48"/>
    <w:rsid w:val="00C63B58"/>
    <w:rsid w:val="00C7001F"/>
    <w:rsid w:val="00C71F16"/>
    <w:rsid w:val="00C800A9"/>
    <w:rsid w:val="00C80222"/>
    <w:rsid w:val="00C86D2C"/>
    <w:rsid w:val="00C90C76"/>
    <w:rsid w:val="00CA10D7"/>
    <w:rsid w:val="00CA3CC3"/>
    <w:rsid w:val="00CB09E0"/>
    <w:rsid w:val="00CC66AD"/>
    <w:rsid w:val="00CC69E8"/>
    <w:rsid w:val="00CE06A2"/>
    <w:rsid w:val="00D27B1A"/>
    <w:rsid w:val="00D31DDA"/>
    <w:rsid w:val="00D44D7D"/>
    <w:rsid w:val="00D57E53"/>
    <w:rsid w:val="00D60F74"/>
    <w:rsid w:val="00D632DC"/>
    <w:rsid w:val="00D708C3"/>
    <w:rsid w:val="00DA5E37"/>
    <w:rsid w:val="00DB70D9"/>
    <w:rsid w:val="00DC0672"/>
    <w:rsid w:val="00DD42DB"/>
    <w:rsid w:val="00DD493A"/>
    <w:rsid w:val="00DF5973"/>
    <w:rsid w:val="00E0406B"/>
    <w:rsid w:val="00E11868"/>
    <w:rsid w:val="00E12E4F"/>
    <w:rsid w:val="00E16205"/>
    <w:rsid w:val="00E25ACC"/>
    <w:rsid w:val="00E501C6"/>
    <w:rsid w:val="00E7049B"/>
    <w:rsid w:val="00E727F2"/>
    <w:rsid w:val="00E73A43"/>
    <w:rsid w:val="00E749F1"/>
    <w:rsid w:val="00E87116"/>
    <w:rsid w:val="00E90F22"/>
    <w:rsid w:val="00E96021"/>
    <w:rsid w:val="00E97968"/>
    <w:rsid w:val="00EB3C20"/>
    <w:rsid w:val="00EB47EE"/>
    <w:rsid w:val="00EC0B9E"/>
    <w:rsid w:val="00EC1EB5"/>
    <w:rsid w:val="00ED09C2"/>
    <w:rsid w:val="00ED0C45"/>
    <w:rsid w:val="00ED4142"/>
    <w:rsid w:val="00ED79F0"/>
    <w:rsid w:val="00EF6E21"/>
    <w:rsid w:val="00F0239E"/>
    <w:rsid w:val="00F07EFD"/>
    <w:rsid w:val="00F1164D"/>
    <w:rsid w:val="00F1200D"/>
    <w:rsid w:val="00F154DF"/>
    <w:rsid w:val="00F17C08"/>
    <w:rsid w:val="00F27D5C"/>
    <w:rsid w:val="00F47546"/>
    <w:rsid w:val="00F60C52"/>
    <w:rsid w:val="00F81080"/>
    <w:rsid w:val="00F86156"/>
    <w:rsid w:val="00FA24D1"/>
    <w:rsid w:val="00FB231A"/>
    <w:rsid w:val="00FB5F57"/>
    <w:rsid w:val="00FC1435"/>
    <w:rsid w:val="00FC45CA"/>
    <w:rsid w:val="00FC664D"/>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12517-1A79-496A-B82D-C1FA28C8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11</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Mowrey, Linda</cp:lastModifiedBy>
  <cp:revision>19</cp:revision>
  <cp:lastPrinted>2011-11-22T19:19:00Z</cp:lastPrinted>
  <dcterms:created xsi:type="dcterms:W3CDTF">2011-10-17T18:24:00Z</dcterms:created>
  <dcterms:modified xsi:type="dcterms:W3CDTF">2011-12-01T15:40:00Z</dcterms:modified>
</cp:coreProperties>
</file>