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bookmarkStart w:id="0" w:name="_GoBack"/>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w:t>
      </w:r>
      <w:bookmarkEnd w:id="0"/>
      <w:r>
        <w:rPr>
          <w:rFonts w:ascii="Arial" w:hAnsi="Arial" w:cs="Arial"/>
          <w:b/>
          <w:sz w:val="28"/>
          <w:szCs w:val="28"/>
        </w:rPr>
        <w:t>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3F45EA">
        <w:rPr>
          <w:rFonts w:ascii="Arial" w:hAnsi="Arial" w:cs="Arial"/>
          <w:u w:val="single"/>
        </w:rPr>
        <w:t>Mental Health Technology</w:t>
      </w:r>
      <w:r w:rsidRPr="002C2504">
        <w:rPr>
          <w:rFonts w:ascii="Arial" w:hAnsi="Arial" w:cs="Arial"/>
          <w:u w:val="single"/>
        </w:rPr>
        <w:tab/>
      </w:r>
    </w:p>
    <w:p w:rsidR="00827AE5" w:rsidRDefault="00827AE5" w:rsidP="00F0239E">
      <w:pPr>
        <w:jc w:val="center"/>
        <w:rPr>
          <w:b/>
        </w:rPr>
      </w:pPr>
    </w:p>
    <w:p w:rsidR="001240D0" w:rsidRDefault="001240D0" w:rsidP="003254BC">
      <w:pPr>
        <w:rPr>
          <w:b/>
          <w:u w:val="single"/>
        </w:rPr>
      </w:pPr>
      <w:r w:rsidRPr="00D708C3">
        <w:rPr>
          <w:b/>
          <w:u w:val="single"/>
        </w:rPr>
        <w:t xml:space="preserve">Section I:  </w:t>
      </w:r>
      <w:r w:rsidR="000279EB" w:rsidRPr="00D708C3">
        <w:rPr>
          <w:b/>
          <w:u w:val="single"/>
        </w:rPr>
        <w:t>Trend Data</w:t>
      </w:r>
    </w:p>
    <w:p w:rsidR="00D94CFA" w:rsidRPr="00D94CFA" w:rsidRDefault="00D94CFA" w:rsidP="003254BC">
      <w:r>
        <w:t>Information inclu</w:t>
      </w:r>
      <w:r w:rsidR="00656F15">
        <w:t xml:space="preserve">des data </w:t>
      </w:r>
      <w:r w:rsidR="0084425C">
        <w:t xml:space="preserve">to </w:t>
      </w:r>
      <w:proofErr w:type="gramStart"/>
      <w:r w:rsidR="0084425C">
        <w:t>Spring</w:t>
      </w:r>
      <w:proofErr w:type="gramEnd"/>
      <w:r w:rsidR="0084425C">
        <w:t xml:space="preserve"> 2011 </w:t>
      </w:r>
      <w:r w:rsidR="00656F15">
        <w:t>for MHT.AAS, MHT/CD.AAS</w:t>
      </w:r>
      <w:r>
        <w:t>, CDC.STC and ACP.STC</w:t>
      </w:r>
    </w:p>
    <w:p w:rsidR="009E2519" w:rsidRDefault="009E2519" w:rsidP="003254BC"/>
    <w:p w:rsidR="004D3C8C" w:rsidRPr="000338C9" w:rsidRDefault="000279EB" w:rsidP="004D3C8C">
      <w:pPr>
        <w:pStyle w:val="ListParagraph"/>
        <w:numPr>
          <w:ilvl w:val="0"/>
          <w:numId w:val="5"/>
        </w:numPr>
        <w:rPr>
          <w:b/>
          <w:color w:val="17365D" w:themeColor="text2" w:themeShade="BF"/>
        </w:rPr>
      </w:pPr>
      <w:r w:rsidRPr="000338C9">
        <w:rPr>
          <w:b/>
          <w:color w:val="17365D" w:themeColor="text2" w:themeShade="BF"/>
        </w:rPr>
        <w:t>Program</w:t>
      </w:r>
      <w:r w:rsidR="004D3C8C" w:rsidRPr="000338C9">
        <w:rPr>
          <w:b/>
          <w:color w:val="17365D" w:themeColor="text2" w:themeShade="BF"/>
        </w:rPr>
        <w:t xml:space="preserve"> </w:t>
      </w:r>
      <w:r w:rsidR="00786F00" w:rsidRPr="000338C9">
        <w:rPr>
          <w:b/>
          <w:color w:val="17365D" w:themeColor="text2" w:themeShade="BF"/>
        </w:rPr>
        <w:t>Trend</w:t>
      </w:r>
      <w:r w:rsidR="004D3C8C" w:rsidRPr="000338C9">
        <w:rPr>
          <w:b/>
          <w:color w:val="17365D" w:themeColor="text2" w:themeShade="BF"/>
        </w:rPr>
        <w:t xml:space="preserve"> Data</w:t>
      </w:r>
    </w:p>
    <w:p w:rsidR="00EC07C6" w:rsidRPr="000338C9" w:rsidRDefault="003F6349" w:rsidP="003F6349">
      <w:pPr>
        <w:pStyle w:val="ListParagraph"/>
        <w:rPr>
          <w:color w:val="17365D" w:themeColor="text2" w:themeShade="BF"/>
        </w:rPr>
      </w:pPr>
      <w:r w:rsidRPr="000338C9">
        <w:rPr>
          <w:color w:val="17365D" w:themeColor="text2" w:themeShade="BF"/>
        </w:rPr>
        <w:t>Enrollment</w:t>
      </w:r>
      <w:r w:rsidR="00D94CFA" w:rsidRPr="000338C9">
        <w:rPr>
          <w:color w:val="17365D" w:themeColor="text2" w:themeShade="BF"/>
        </w:rPr>
        <w:t xml:space="preserve"> for the department has continued to increase. </w:t>
      </w:r>
      <w:r w:rsidR="00D94CFA" w:rsidRPr="000338C9">
        <w:rPr>
          <w:b/>
          <w:color w:val="17365D" w:themeColor="text2" w:themeShade="BF"/>
        </w:rPr>
        <w:t xml:space="preserve"> </w:t>
      </w:r>
      <w:r w:rsidR="0056432B" w:rsidRPr="000338C9">
        <w:rPr>
          <w:color w:val="17365D" w:themeColor="text2" w:themeShade="BF"/>
        </w:rPr>
        <w:t xml:space="preserve">FTE was over 100% </w:t>
      </w:r>
      <w:proofErr w:type="gramStart"/>
      <w:r w:rsidR="0056432B" w:rsidRPr="000338C9">
        <w:rPr>
          <w:color w:val="17365D" w:themeColor="text2" w:themeShade="BF"/>
        </w:rPr>
        <w:t xml:space="preserve">of  </w:t>
      </w:r>
      <w:r w:rsidR="00D94CFA" w:rsidRPr="000338C9">
        <w:rPr>
          <w:color w:val="17365D" w:themeColor="text2" w:themeShade="BF"/>
        </w:rPr>
        <w:t>previous</w:t>
      </w:r>
      <w:proofErr w:type="gramEnd"/>
      <w:r w:rsidR="00D94CFA" w:rsidRPr="000338C9">
        <w:rPr>
          <w:color w:val="17365D" w:themeColor="text2" w:themeShade="BF"/>
        </w:rPr>
        <w:t xml:space="preserve"> year in</w:t>
      </w:r>
      <w:r w:rsidR="0056432B" w:rsidRPr="000338C9">
        <w:rPr>
          <w:color w:val="17365D" w:themeColor="text2" w:themeShade="BF"/>
        </w:rPr>
        <w:t xml:space="preserve"> 2010-2011 every quarter.  </w:t>
      </w:r>
      <w:r w:rsidR="00DC2661" w:rsidRPr="000338C9">
        <w:rPr>
          <w:color w:val="17365D" w:themeColor="text2" w:themeShade="BF"/>
        </w:rPr>
        <w:t>The range of increase</w:t>
      </w:r>
      <w:r w:rsidR="004C674E" w:rsidRPr="000338C9">
        <w:rPr>
          <w:color w:val="17365D" w:themeColor="text2" w:themeShade="BF"/>
        </w:rPr>
        <w:t xml:space="preserve"> from previous year</w:t>
      </w:r>
      <w:r w:rsidR="00DC2661" w:rsidRPr="000338C9">
        <w:rPr>
          <w:color w:val="17365D" w:themeColor="text2" w:themeShade="BF"/>
        </w:rPr>
        <w:t xml:space="preserve"> is from 102.8% in </w:t>
      </w:r>
      <w:proofErr w:type="gramStart"/>
      <w:r w:rsidR="00DC2661" w:rsidRPr="000338C9">
        <w:rPr>
          <w:color w:val="17365D" w:themeColor="text2" w:themeShade="BF"/>
        </w:rPr>
        <w:t>Fall</w:t>
      </w:r>
      <w:proofErr w:type="gramEnd"/>
      <w:r w:rsidR="00DC2661" w:rsidRPr="000338C9">
        <w:rPr>
          <w:color w:val="17365D" w:themeColor="text2" w:themeShade="BF"/>
        </w:rPr>
        <w:t xml:space="preserve"> 2010</w:t>
      </w:r>
      <w:r w:rsidR="004C674E" w:rsidRPr="000338C9">
        <w:rPr>
          <w:color w:val="17365D" w:themeColor="text2" w:themeShade="BF"/>
        </w:rPr>
        <w:t>(14 day), 105.8% in Winter 2011 (14 day)</w:t>
      </w:r>
      <w:r w:rsidR="00DC2661" w:rsidRPr="000338C9">
        <w:rPr>
          <w:color w:val="17365D" w:themeColor="text2" w:themeShade="BF"/>
        </w:rPr>
        <w:t xml:space="preserve"> to 118.2% in Spring 2011.</w:t>
      </w:r>
      <w:r w:rsidR="004C674E" w:rsidRPr="000338C9">
        <w:rPr>
          <w:color w:val="17365D" w:themeColor="text2" w:themeShade="BF"/>
        </w:rPr>
        <w:t xml:space="preserve"> </w:t>
      </w:r>
      <w:proofErr w:type="gramStart"/>
      <w:r w:rsidR="004C674E" w:rsidRPr="000338C9">
        <w:rPr>
          <w:color w:val="17365D" w:themeColor="text2" w:themeShade="BF"/>
        </w:rPr>
        <w:t>(Prior to beginning of spring quarter.)</w:t>
      </w:r>
      <w:proofErr w:type="gramEnd"/>
      <w:r w:rsidR="00EC07C6" w:rsidRPr="000338C9">
        <w:rPr>
          <w:color w:val="17365D" w:themeColor="text2" w:themeShade="BF"/>
        </w:rPr>
        <w:t xml:space="preserve"> </w:t>
      </w:r>
      <w:r w:rsidR="004C674E" w:rsidRPr="000338C9">
        <w:rPr>
          <w:color w:val="17365D" w:themeColor="text2" w:themeShade="BF"/>
        </w:rPr>
        <w:t xml:space="preserve">  </w:t>
      </w:r>
      <w:r w:rsidR="00246B25">
        <w:rPr>
          <w:color w:val="17365D" w:themeColor="text2" w:themeShade="BF"/>
        </w:rPr>
        <w:t xml:space="preserve">Fall FTE in 2006 was 59.2, </w:t>
      </w:r>
      <w:r w:rsidR="004C674E" w:rsidRPr="000338C9">
        <w:rPr>
          <w:color w:val="17365D" w:themeColor="text2" w:themeShade="BF"/>
        </w:rPr>
        <w:t>Fall 2008 FTE was 62.6, Fall 2009 FTE was 98.6, Fall 2010 was 101.67.</w:t>
      </w:r>
    </w:p>
    <w:p w:rsidR="0084425C" w:rsidRDefault="0084425C" w:rsidP="0084425C">
      <w:pPr>
        <w:pStyle w:val="ListParagraph"/>
        <w:rPr>
          <w:color w:val="17365D" w:themeColor="text2" w:themeShade="BF"/>
        </w:rPr>
      </w:pPr>
    </w:p>
    <w:p w:rsidR="0084425C" w:rsidRPr="000338C9" w:rsidRDefault="0084425C" w:rsidP="0084425C">
      <w:pPr>
        <w:pStyle w:val="ListParagraph"/>
        <w:rPr>
          <w:color w:val="17365D" w:themeColor="text2" w:themeShade="BF"/>
        </w:rPr>
      </w:pPr>
      <w:r w:rsidRPr="000338C9">
        <w:rPr>
          <w:color w:val="17365D" w:themeColor="text2" w:themeShade="BF"/>
        </w:rPr>
        <w:t xml:space="preserve">We had to add sections </w:t>
      </w:r>
      <w:r>
        <w:rPr>
          <w:color w:val="17365D" w:themeColor="text2" w:themeShade="BF"/>
        </w:rPr>
        <w:t xml:space="preserve">of </w:t>
      </w:r>
      <w:r w:rsidRPr="000338C9">
        <w:rPr>
          <w:color w:val="17365D" w:themeColor="text2" w:themeShade="BF"/>
        </w:rPr>
        <w:t xml:space="preserve">second year courses </w:t>
      </w:r>
      <w:r>
        <w:rPr>
          <w:color w:val="17365D" w:themeColor="text2" w:themeShade="BF"/>
        </w:rPr>
        <w:t>in</w:t>
      </w:r>
      <w:r w:rsidRPr="000338C9">
        <w:rPr>
          <w:color w:val="17365D" w:themeColor="text2" w:themeShade="BF"/>
        </w:rPr>
        <w:t xml:space="preserve"> the group dynamics and practicum</w:t>
      </w:r>
      <w:r>
        <w:rPr>
          <w:color w:val="17365D" w:themeColor="text2" w:themeShade="BF"/>
        </w:rPr>
        <w:t xml:space="preserve"> sequences</w:t>
      </w:r>
      <w:r w:rsidRPr="000338C9">
        <w:rPr>
          <w:color w:val="17365D" w:themeColor="text2" w:themeShade="BF"/>
        </w:rPr>
        <w:t xml:space="preserve"> for the first time in our history</w:t>
      </w:r>
      <w:r>
        <w:rPr>
          <w:color w:val="17365D" w:themeColor="text2" w:themeShade="BF"/>
        </w:rPr>
        <w:t>.</w:t>
      </w:r>
    </w:p>
    <w:p w:rsidR="00EC07C6" w:rsidRPr="000338C9" w:rsidRDefault="00EC07C6" w:rsidP="003F6349">
      <w:pPr>
        <w:pStyle w:val="ListParagraph"/>
        <w:rPr>
          <w:color w:val="17365D" w:themeColor="text2" w:themeShade="BF"/>
        </w:rPr>
      </w:pPr>
    </w:p>
    <w:p w:rsidR="003F6349" w:rsidRPr="000338C9" w:rsidRDefault="00EC07C6" w:rsidP="003F6349">
      <w:pPr>
        <w:pStyle w:val="ListParagraph"/>
        <w:rPr>
          <w:color w:val="17365D" w:themeColor="text2" w:themeShade="BF"/>
        </w:rPr>
      </w:pPr>
      <w:r w:rsidRPr="000338C9">
        <w:rPr>
          <w:color w:val="17365D" w:themeColor="text2" w:themeShade="BF"/>
        </w:rPr>
        <w:t>DAWN data of declared majors consists of 106 for the MHT.AAS, 96 for MHT/CD.AAS, 44 for CDC.STC and 17 for ACT.STC.</w:t>
      </w:r>
    </w:p>
    <w:p w:rsidR="000B5D43" w:rsidRPr="000338C9" w:rsidRDefault="000B5D43" w:rsidP="003F6349">
      <w:pPr>
        <w:pStyle w:val="ListParagraph"/>
        <w:rPr>
          <w:color w:val="17365D" w:themeColor="text2" w:themeShade="BF"/>
        </w:rPr>
      </w:pPr>
    </w:p>
    <w:p w:rsidR="002B1036" w:rsidRPr="000338C9" w:rsidRDefault="002B1036" w:rsidP="003F6349">
      <w:pPr>
        <w:pStyle w:val="ListParagraph"/>
        <w:rPr>
          <w:color w:val="17365D" w:themeColor="text2" w:themeShade="BF"/>
        </w:rPr>
      </w:pPr>
    </w:p>
    <w:p w:rsidR="002B1036" w:rsidRPr="000338C9" w:rsidRDefault="00EC07C6" w:rsidP="003F6349">
      <w:pPr>
        <w:pStyle w:val="ListParagraph"/>
        <w:rPr>
          <w:color w:val="17365D" w:themeColor="text2" w:themeShade="BF"/>
        </w:rPr>
      </w:pPr>
      <w:r w:rsidRPr="000338C9">
        <w:rPr>
          <w:color w:val="17365D" w:themeColor="text2" w:themeShade="BF"/>
        </w:rPr>
        <w:t xml:space="preserve">Seat count in the </w:t>
      </w:r>
      <w:r w:rsidRPr="0084425C">
        <w:rPr>
          <w:color w:val="17365D" w:themeColor="text2" w:themeShade="BF"/>
          <w:u w:val="single"/>
        </w:rPr>
        <w:t>Activity Program Certificate</w:t>
      </w:r>
      <w:r w:rsidRPr="000338C9">
        <w:rPr>
          <w:color w:val="17365D" w:themeColor="text2" w:themeShade="BF"/>
        </w:rPr>
        <w:t xml:space="preserve"> three course </w:t>
      </w:r>
      <w:proofErr w:type="gramStart"/>
      <w:r w:rsidRPr="000338C9">
        <w:rPr>
          <w:color w:val="17365D" w:themeColor="text2" w:themeShade="BF"/>
        </w:rPr>
        <w:t>sequence</w:t>
      </w:r>
      <w:proofErr w:type="gramEnd"/>
      <w:r w:rsidRPr="000338C9">
        <w:rPr>
          <w:color w:val="17365D" w:themeColor="text2" w:themeShade="BF"/>
        </w:rPr>
        <w:t xml:space="preserve"> has increased in the last two years but remains small.  ACP 155 (the initial course) had a seat count of 11 in 2007/08 and 23 in 2009/10.  Current enrollment for winter 2011 in that certificate is 9.</w:t>
      </w:r>
    </w:p>
    <w:p w:rsidR="00D94CFA" w:rsidRPr="000338C9" w:rsidRDefault="00D94CFA" w:rsidP="003F6349">
      <w:pPr>
        <w:pStyle w:val="ListParagraph"/>
        <w:rPr>
          <w:color w:val="17365D" w:themeColor="text2" w:themeShade="BF"/>
        </w:rPr>
      </w:pPr>
    </w:p>
    <w:p w:rsidR="00DC2661" w:rsidRPr="000338C9" w:rsidRDefault="00DC2661" w:rsidP="003F6349">
      <w:pPr>
        <w:pStyle w:val="ListParagraph"/>
        <w:rPr>
          <w:b/>
          <w:color w:val="17365D" w:themeColor="text2" w:themeShade="BF"/>
        </w:rPr>
      </w:pPr>
    </w:p>
    <w:p w:rsidR="00EC07C6" w:rsidRPr="000338C9" w:rsidRDefault="003F6349" w:rsidP="003F6349">
      <w:pPr>
        <w:pStyle w:val="ListParagraph"/>
        <w:rPr>
          <w:color w:val="17365D" w:themeColor="text2" w:themeShade="BF"/>
        </w:rPr>
      </w:pPr>
      <w:r w:rsidRPr="000338C9">
        <w:rPr>
          <w:b/>
          <w:color w:val="17365D" w:themeColor="text2" w:themeShade="BF"/>
        </w:rPr>
        <w:t>Interest in Program</w:t>
      </w:r>
      <w:r w:rsidR="00DC2661" w:rsidRPr="000338C9">
        <w:rPr>
          <w:b/>
          <w:color w:val="17365D" w:themeColor="text2" w:themeShade="BF"/>
        </w:rPr>
        <w:t xml:space="preserve"> –</w:t>
      </w:r>
      <w:r w:rsidR="00D94CFA" w:rsidRPr="000338C9">
        <w:rPr>
          <w:color w:val="17365D" w:themeColor="text2" w:themeShade="BF"/>
        </w:rPr>
        <w:t>Interest in MHT.AAS, MHT/CD.AAS and CDC.STC remain</w:t>
      </w:r>
      <w:r w:rsidR="00656F15" w:rsidRPr="000338C9">
        <w:rPr>
          <w:color w:val="17365D" w:themeColor="text2" w:themeShade="BF"/>
        </w:rPr>
        <w:t xml:space="preserve">s high.  </w:t>
      </w:r>
      <w:r w:rsidR="00D94CFA" w:rsidRPr="000338C9">
        <w:rPr>
          <w:color w:val="17365D" w:themeColor="text2" w:themeShade="BF"/>
        </w:rPr>
        <w:t>Advisory committee member</w:t>
      </w:r>
      <w:r w:rsidR="00EC07C6" w:rsidRPr="000338C9">
        <w:rPr>
          <w:color w:val="17365D" w:themeColor="text2" w:themeShade="BF"/>
        </w:rPr>
        <w:t>s</w:t>
      </w:r>
      <w:r w:rsidR="00D94CFA" w:rsidRPr="000338C9">
        <w:rPr>
          <w:color w:val="17365D" w:themeColor="text2" w:themeShade="BF"/>
        </w:rPr>
        <w:t xml:space="preserve"> continue to report a pre</w:t>
      </w:r>
      <w:r w:rsidR="00EC07C6" w:rsidRPr="000338C9">
        <w:rPr>
          <w:color w:val="17365D" w:themeColor="text2" w:themeShade="BF"/>
        </w:rPr>
        <w:t>ference for graduates from these</w:t>
      </w:r>
      <w:r w:rsidR="00D94CFA" w:rsidRPr="000338C9">
        <w:rPr>
          <w:color w:val="17365D" w:themeColor="text2" w:themeShade="BF"/>
        </w:rPr>
        <w:t xml:space="preserve"> </w:t>
      </w:r>
      <w:r w:rsidR="00EC07C6" w:rsidRPr="000338C9">
        <w:rPr>
          <w:color w:val="17365D" w:themeColor="text2" w:themeShade="BF"/>
        </w:rPr>
        <w:t>programs over local university graduates</w:t>
      </w:r>
      <w:r w:rsidR="002424DB" w:rsidRPr="000338C9">
        <w:rPr>
          <w:color w:val="17365D" w:themeColor="text2" w:themeShade="BF"/>
        </w:rPr>
        <w:t>. There is no</w:t>
      </w:r>
      <w:r w:rsidR="00EC07C6" w:rsidRPr="000338C9">
        <w:rPr>
          <w:color w:val="17365D" w:themeColor="text2" w:themeShade="BF"/>
        </w:rPr>
        <w:t xml:space="preserve"> </w:t>
      </w:r>
      <w:r w:rsidR="00D94CFA" w:rsidRPr="000338C9">
        <w:rPr>
          <w:color w:val="17365D" w:themeColor="text2" w:themeShade="BF"/>
        </w:rPr>
        <w:t xml:space="preserve">competition for these degrees </w:t>
      </w:r>
      <w:r w:rsidR="002424DB" w:rsidRPr="000338C9">
        <w:rPr>
          <w:color w:val="17365D" w:themeColor="text2" w:themeShade="BF"/>
        </w:rPr>
        <w:t xml:space="preserve">and certificates </w:t>
      </w:r>
      <w:r w:rsidR="00D94CFA" w:rsidRPr="000338C9">
        <w:rPr>
          <w:color w:val="17365D" w:themeColor="text2" w:themeShade="BF"/>
        </w:rPr>
        <w:t xml:space="preserve">in </w:t>
      </w:r>
      <w:r w:rsidR="002424DB" w:rsidRPr="000338C9">
        <w:rPr>
          <w:color w:val="17365D" w:themeColor="text2" w:themeShade="BF"/>
        </w:rPr>
        <w:t>community colleges from Mon</w:t>
      </w:r>
      <w:r w:rsidR="0084425C">
        <w:rPr>
          <w:color w:val="17365D" w:themeColor="text2" w:themeShade="BF"/>
        </w:rPr>
        <w:t>tgomery C</w:t>
      </w:r>
      <w:r w:rsidR="002424DB" w:rsidRPr="000338C9">
        <w:rPr>
          <w:color w:val="17365D" w:themeColor="text2" w:themeShade="BF"/>
        </w:rPr>
        <w:t xml:space="preserve">ounty south to the Ohio </w:t>
      </w:r>
      <w:proofErr w:type="gramStart"/>
      <w:r w:rsidR="002424DB" w:rsidRPr="000338C9">
        <w:rPr>
          <w:color w:val="17365D" w:themeColor="text2" w:themeShade="BF"/>
        </w:rPr>
        <w:t>river</w:t>
      </w:r>
      <w:proofErr w:type="gramEnd"/>
      <w:r w:rsidR="00D94CFA" w:rsidRPr="000338C9">
        <w:rPr>
          <w:color w:val="17365D" w:themeColor="text2" w:themeShade="BF"/>
        </w:rPr>
        <w:t xml:space="preserve">. </w:t>
      </w:r>
      <w:r w:rsidR="00656F15" w:rsidRPr="000338C9">
        <w:rPr>
          <w:color w:val="17365D" w:themeColor="text2" w:themeShade="BF"/>
        </w:rPr>
        <w:t xml:space="preserve">Competition for jobs rests mainly with Bachelor of Social Work graduates.  </w:t>
      </w:r>
      <w:r w:rsidR="00D94CFA" w:rsidRPr="000338C9">
        <w:rPr>
          <w:color w:val="17365D" w:themeColor="text2" w:themeShade="BF"/>
        </w:rPr>
        <w:t xml:space="preserve"> </w:t>
      </w:r>
    </w:p>
    <w:p w:rsidR="00EC07C6" w:rsidRPr="000338C9" w:rsidRDefault="00EC07C6" w:rsidP="003F6349">
      <w:pPr>
        <w:pStyle w:val="ListParagraph"/>
        <w:rPr>
          <w:color w:val="17365D" w:themeColor="text2" w:themeShade="BF"/>
        </w:rPr>
      </w:pPr>
    </w:p>
    <w:p w:rsidR="003F6349" w:rsidRPr="000338C9" w:rsidRDefault="002B1036" w:rsidP="003F6349">
      <w:pPr>
        <w:pStyle w:val="ListParagraph"/>
        <w:rPr>
          <w:color w:val="17365D" w:themeColor="text2" w:themeShade="BF"/>
        </w:rPr>
      </w:pPr>
      <w:r w:rsidRPr="000338C9">
        <w:rPr>
          <w:color w:val="17365D" w:themeColor="text2" w:themeShade="BF"/>
        </w:rPr>
        <w:t xml:space="preserve">The </w:t>
      </w:r>
      <w:r w:rsidR="0084425C">
        <w:rPr>
          <w:color w:val="17365D" w:themeColor="text2" w:themeShade="BF"/>
        </w:rPr>
        <w:t>Activity Program Certificate</w:t>
      </w:r>
      <w:r w:rsidRPr="000338C9">
        <w:rPr>
          <w:color w:val="17365D" w:themeColor="text2" w:themeShade="BF"/>
        </w:rPr>
        <w:t xml:space="preserve"> continues to st</w:t>
      </w:r>
      <w:r w:rsidR="00656F15" w:rsidRPr="000338C9">
        <w:rPr>
          <w:color w:val="17365D" w:themeColor="text2" w:themeShade="BF"/>
        </w:rPr>
        <w:t>r</w:t>
      </w:r>
      <w:r w:rsidRPr="000338C9">
        <w:rPr>
          <w:color w:val="17365D" w:themeColor="text2" w:themeShade="BF"/>
        </w:rPr>
        <w:t xml:space="preserve">uggle.  This three course program has now been offered as distance learning for a year.  Enrollment in the winter of 2011 for the first course (MHT 155) was </w:t>
      </w:r>
      <w:r w:rsidRPr="000338C9">
        <w:rPr>
          <w:color w:val="17365D" w:themeColor="text2" w:themeShade="BF"/>
          <w:u w:val="single"/>
        </w:rPr>
        <w:t>nine</w:t>
      </w:r>
      <w:r w:rsidRPr="000338C9">
        <w:rPr>
          <w:color w:val="17365D" w:themeColor="text2" w:themeShade="BF"/>
        </w:rPr>
        <w:t xml:space="preserve">.  </w:t>
      </w:r>
      <w:proofErr w:type="spellStart"/>
      <w:r w:rsidRPr="000338C9">
        <w:rPr>
          <w:color w:val="17365D" w:themeColor="text2" w:themeShade="BF"/>
        </w:rPr>
        <w:t>Courseview</w:t>
      </w:r>
      <w:proofErr w:type="spellEnd"/>
      <w:r w:rsidRPr="000338C9">
        <w:rPr>
          <w:color w:val="17365D" w:themeColor="text2" w:themeShade="BF"/>
        </w:rPr>
        <w:t xml:space="preserve"> cancelled a planned MHT 155 </w:t>
      </w:r>
      <w:r w:rsidR="00656F15" w:rsidRPr="000338C9">
        <w:rPr>
          <w:color w:val="17365D" w:themeColor="text2" w:themeShade="BF"/>
        </w:rPr>
        <w:t xml:space="preserve">for spring 2011 </w:t>
      </w:r>
      <w:r w:rsidRPr="000338C9">
        <w:rPr>
          <w:color w:val="17365D" w:themeColor="text2" w:themeShade="BF"/>
        </w:rPr>
        <w:t xml:space="preserve">with an enrollment of four.  </w:t>
      </w:r>
      <w:r w:rsidR="006D54E2">
        <w:rPr>
          <w:color w:val="17365D" w:themeColor="text2" w:themeShade="BF"/>
        </w:rPr>
        <w:t>To comply with Ohio Department of Health requirements, l</w:t>
      </w:r>
      <w:r w:rsidRPr="000338C9">
        <w:rPr>
          <w:color w:val="17365D" w:themeColor="text2" w:themeShade="BF"/>
        </w:rPr>
        <w:t xml:space="preserve">ong term care facilities </w:t>
      </w:r>
      <w:r w:rsidRPr="006D54E2">
        <w:rPr>
          <w:color w:val="17365D" w:themeColor="text2" w:themeShade="BF"/>
          <w:u w:val="single"/>
        </w:rPr>
        <w:t>must</w:t>
      </w:r>
      <w:r w:rsidRPr="000338C9">
        <w:rPr>
          <w:color w:val="17365D" w:themeColor="text2" w:themeShade="BF"/>
        </w:rPr>
        <w:t xml:space="preserve"> hire activity profe</w:t>
      </w:r>
      <w:r w:rsidR="006D54E2">
        <w:rPr>
          <w:color w:val="17365D" w:themeColor="text2" w:themeShade="BF"/>
        </w:rPr>
        <w:t>ssionals who have completed this nationally certified</w:t>
      </w:r>
      <w:r w:rsidR="0084425C">
        <w:rPr>
          <w:color w:val="17365D" w:themeColor="text2" w:themeShade="BF"/>
        </w:rPr>
        <w:t xml:space="preserve"> </w:t>
      </w:r>
      <w:r w:rsidRPr="000338C9">
        <w:rPr>
          <w:color w:val="17365D" w:themeColor="text2" w:themeShade="BF"/>
        </w:rPr>
        <w:t>certificate.</w:t>
      </w:r>
      <w:r w:rsidR="0084425C">
        <w:rPr>
          <w:color w:val="17365D" w:themeColor="text2" w:themeShade="BF"/>
        </w:rPr>
        <w:t xml:space="preserve">  Instructors are limited to two available people in Southwest Ohio.</w:t>
      </w:r>
      <w:r w:rsidRPr="000338C9">
        <w:rPr>
          <w:color w:val="17365D" w:themeColor="text2" w:themeShade="BF"/>
        </w:rPr>
        <w:t xml:space="preserve">  </w:t>
      </w:r>
      <w:r w:rsidR="0084425C">
        <w:rPr>
          <w:color w:val="17365D" w:themeColor="text2" w:themeShade="BF"/>
        </w:rPr>
        <w:t>T</w:t>
      </w:r>
      <w:r w:rsidR="00656F15" w:rsidRPr="000338C9">
        <w:rPr>
          <w:color w:val="17365D" w:themeColor="text2" w:themeShade="BF"/>
        </w:rPr>
        <w:t>here is a need</w:t>
      </w:r>
      <w:r w:rsidR="0084425C">
        <w:rPr>
          <w:color w:val="17365D" w:themeColor="text2" w:themeShade="BF"/>
        </w:rPr>
        <w:t xml:space="preserve"> for activity program </w:t>
      </w:r>
      <w:r w:rsidR="006D54E2">
        <w:rPr>
          <w:color w:val="17365D" w:themeColor="text2" w:themeShade="BF"/>
        </w:rPr>
        <w:t xml:space="preserve">completers but </w:t>
      </w:r>
      <w:r w:rsidR="00656F15" w:rsidRPr="000338C9">
        <w:rPr>
          <w:color w:val="17365D" w:themeColor="text2" w:themeShade="BF"/>
        </w:rPr>
        <w:t>this need appears to be a small need.</w:t>
      </w:r>
    </w:p>
    <w:p w:rsidR="003F6349" w:rsidRPr="000338C9" w:rsidRDefault="003F6349" w:rsidP="003F6349">
      <w:pPr>
        <w:pStyle w:val="ListParagraph"/>
        <w:rPr>
          <w:b/>
          <w:color w:val="17365D" w:themeColor="text2" w:themeShade="BF"/>
        </w:rPr>
      </w:pPr>
    </w:p>
    <w:p w:rsidR="00DC2661" w:rsidRPr="000338C9" w:rsidRDefault="003F6349" w:rsidP="003F6349">
      <w:pPr>
        <w:pStyle w:val="ListParagraph"/>
        <w:rPr>
          <w:b/>
          <w:color w:val="17365D" w:themeColor="text2" w:themeShade="BF"/>
        </w:rPr>
      </w:pPr>
      <w:r w:rsidRPr="000338C9">
        <w:rPr>
          <w:b/>
          <w:color w:val="17365D" w:themeColor="text2" w:themeShade="BF"/>
        </w:rPr>
        <w:t>Student Success</w:t>
      </w:r>
    </w:p>
    <w:p w:rsidR="003B7E89" w:rsidRPr="000338C9" w:rsidRDefault="003B7E89" w:rsidP="003F6349">
      <w:pPr>
        <w:pStyle w:val="ListParagraph"/>
        <w:rPr>
          <w:color w:val="17365D" w:themeColor="text2" w:themeShade="BF"/>
        </w:rPr>
      </w:pPr>
      <w:r w:rsidRPr="000338C9">
        <w:rPr>
          <w:color w:val="17365D" w:themeColor="text2" w:themeShade="BF"/>
        </w:rPr>
        <w:t xml:space="preserve">Students are admitted </w:t>
      </w:r>
      <w:r w:rsidR="00656F15" w:rsidRPr="000338C9">
        <w:rPr>
          <w:color w:val="17365D" w:themeColor="text2" w:themeShade="BF"/>
        </w:rPr>
        <w:t xml:space="preserve">to the MHT.AAS and MHTCD.AAS </w:t>
      </w:r>
      <w:r w:rsidRPr="000338C9">
        <w:rPr>
          <w:color w:val="17365D" w:themeColor="text2" w:themeShade="BF"/>
        </w:rPr>
        <w:t xml:space="preserve">after completing MHT 101 </w:t>
      </w:r>
      <w:r w:rsidR="00656F15" w:rsidRPr="000338C9">
        <w:rPr>
          <w:color w:val="17365D" w:themeColor="text2" w:themeShade="BF"/>
        </w:rPr>
        <w:t>(</w:t>
      </w:r>
      <w:r w:rsidRPr="000338C9">
        <w:rPr>
          <w:color w:val="17365D" w:themeColor="text2" w:themeShade="BF"/>
        </w:rPr>
        <w:t>Introduction to Mental Health Work</w:t>
      </w:r>
      <w:r w:rsidR="00656F15" w:rsidRPr="000338C9">
        <w:rPr>
          <w:color w:val="17365D" w:themeColor="text2" w:themeShade="BF"/>
        </w:rPr>
        <w:t>)</w:t>
      </w:r>
      <w:r w:rsidRPr="000338C9">
        <w:rPr>
          <w:color w:val="17365D" w:themeColor="text2" w:themeShade="BF"/>
        </w:rPr>
        <w:t xml:space="preserve">.  The average success rate for that course over the last five years ranges in to 51 to 58 percent.  The department began requirement of Dev </w:t>
      </w:r>
      <w:r w:rsidRPr="000338C9">
        <w:rPr>
          <w:color w:val="17365D" w:themeColor="text2" w:themeShade="BF"/>
        </w:rPr>
        <w:lastRenderedPageBreak/>
        <w:t xml:space="preserve">110 in 2009-2010 resulting in the highest percentage </w:t>
      </w:r>
      <w:proofErr w:type="gramStart"/>
      <w:r w:rsidRPr="000338C9">
        <w:rPr>
          <w:color w:val="17365D" w:themeColor="text2" w:themeShade="BF"/>
        </w:rPr>
        <w:t xml:space="preserve">of </w:t>
      </w:r>
      <w:r w:rsidR="00656F15" w:rsidRPr="000338C9">
        <w:rPr>
          <w:color w:val="17365D" w:themeColor="text2" w:themeShade="BF"/>
        </w:rPr>
        <w:t xml:space="preserve"> success</w:t>
      </w:r>
      <w:proofErr w:type="gramEnd"/>
      <w:r w:rsidR="00656F15" w:rsidRPr="000338C9">
        <w:rPr>
          <w:color w:val="17365D" w:themeColor="text2" w:themeShade="BF"/>
        </w:rPr>
        <w:t xml:space="preserve"> at </w:t>
      </w:r>
      <w:r w:rsidRPr="000338C9">
        <w:rPr>
          <w:color w:val="17365D" w:themeColor="text2" w:themeShade="BF"/>
        </w:rPr>
        <w:t>58.27%.  When compare</w:t>
      </w:r>
      <w:r w:rsidR="00656F15" w:rsidRPr="000338C9">
        <w:rPr>
          <w:color w:val="17365D" w:themeColor="text2" w:themeShade="BF"/>
        </w:rPr>
        <w:t>d</w:t>
      </w:r>
      <w:r w:rsidRPr="000338C9">
        <w:rPr>
          <w:color w:val="17365D" w:themeColor="text2" w:themeShade="BF"/>
        </w:rPr>
        <w:t xml:space="preserve"> with introductory courses for other programs the success rate remains low.  </w:t>
      </w:r>
    </w:p>
    <w:p w:rsidR="00D16839" w:rsidRPr="000338C9" w:rsidRDefault="003B7E89" w:rsidP="003F6349">
      <w:pPr>
        <w:pStyle w:val="ListParagraph"/>
        <w:rPr>
          <w:color w:val="17365D" w:themeColor="text2" w:themeShade="BF"/>
        </w:rPr>
      </w:pPr>
      <w:r w:rsidRPr="000338C9">
        <w:rPr>
          <w:color w:val="17365D" w:themeColor="text2" w:themeShade="BF"/>
        </w:rPr>
        <w:t>Success in the progression of</w:t>
      </w:r>
      <w:r w:rsidR="00D16839" w:rsidRPr="000338C9">
        <w:rPr>
          <w:color w:val="17365D" w:themeColor="text2" w:themeShade="BF"/>
        </w:rPr>
        <w:t xml:space="preserve"> core </w:t>
      </w:r>
      <w:r w:rsidRPr="000338C9">
        <w:rPr>
          <w:color w:val="17365D" w:themeColor="text2" w:themeShade="BF"/>
        </w:rPr>
        <w:t xml:space="preserve">courses </w:t>
      </w:r>
      <w:r w:rsidR="00D16839" w:rsidRPr="000338C9">
        <w:rPr>
          <w:color w:val="17365D" w:themeColor="text2" w:themeShade="BF"/>
        </w:rPr>
        <w:t xml:space="preserve">are improved to over 90% for all </w:t>
      </w:r>
      <w:proofErr w:type="spellStart"/>
      <w:r w:rsidR="00D16839" w:rsidRPr="000338C9">
        <w:rPr>
          <w:color w:val="17365D" w:themeColor="text2" w:themeShade="BF"/>
        </w:rPr>
        <w:t>courses.This</w:t>
      </w:r>
      <w:proofErr w:type="spellEnd"/>
      <w:r w:rsidR="00D16839" w:rsidRPr="000338C9">
        <w:rPr>
          <w:color w:val="17365D" w:themeColor="text2" w:themeShade="BF"/>
        </w:rPr>
        <w:t xml:space="preserve"> is an improvement from 78 to 84% for some of the courses</w:t>
      </w:r>
      <w:r w:rsidR="00463254">
        <w:rPr>
          <w:color w:val="17365D" w:themeColor="text2" w:themeShade="BF"/>
        </w:rPr>
        <w:t xml:space="preserve"> offered previously</w:t>
      </w:r>
      <w:r w:rsidR="00D16839" w:rsidRPr="000338C9">
        <w:rPr>
          <w:color w:val="17365D" w:themeColor="text2" w:themeShade="BF"/>
        </w:rPr>
        <w:t>.</w:t>
      </w:r>
      <w:r w:rsidR="00463254">
        <w:rPr>
          <w:color w:val="17365D" w:themeColor="text2" w:themeShade="BF"/>
        </w:rPr>
        <w:t xml:space="preserve">  Currently</w:t>
      </w:r>
      <w:r w:rsidR="00D16839" w:rsidRPr="000338C9">
        <w:rPr>
          <w:color w:val="17365D" w:themeColor="text2" w:themeShade="BF"/>
        </w:rPr>
        <w:t xml:space="preserve"> MHT 115 is 91.7%, 201 is 93.4%, 202 is 92.2% and 203</w:t>
      </w:r>
      <w:r w:rsidRPr="000338C9">
        <w:rPr>
          <w:color w:val="17365D" w:themeColor="text2" w:themeShade="BF"/>
        </w:rPr>
        <w:t xml:space="preserve"> </w:t>
      </w:r>
      <w:r w:rsidR="00D16839" w:rsidRPr="000338C9">
        <w:rPr>
          <w:color w:val="17365D" w:themeColor="text2" w:themeShade="BF"/>
        </w:rPr>
        <w:t>and 204 were at 100% for 2009-2010.</w:t>
      </w:r>
      <w:r w:rsidRPr="000338C9">
        <w:rPr>
          <w:color w:val="17365D" w:themeColor="text2" w:themeShade="BF"/>
        </w:rPr>
        <w:t xml:space="preserve"> </w:t>
      </w:r>
    </w:p>
    <w:p w:rsidR="000338C9" w:rsidRPr="000338C9" w:rsidRDefault="000338C9" w:rsidP="003F6349">
      <w:pPr>
        <w:pStyle w:val="ListParagraph"/>
        <w:rPr>
          <w:color w:val="17365D" w:themeColor="text2" w:themeShade="BF"/>
        </w:rPr>
      </w:pPr>
    </w:p>
    <w:p w:rsidR="003F6349" w:rsidRPr="000338C9" w:rsidRDefault="003F6349" w:rsidP="003F6349">
      <w:pPr>
        <w:pStyle w:val="ListParagraph"/>
        <w:rPr>
          <w:color w:val="17365D" w:themeColor="text2" w:themeShade="BF"/>
        </w:rPr>
      </w:pPr>
      <w:r w:rsidRPr="000338C9">
        <w:rPr>
          <w:b/>
          <w:color w:val="17365D" w:themeColor="text2" w:themeShade="BF"/>
        </w:rPr>
        <w:t>Student and Faculty Diversity</w:t>
      </w:r>
      <w:r w:rsidR="002C2896" w:rsidRPr="000338C9">
        <w:rPr>
          <w:b/>
          <w:color w:val="17365D" w:themeColor="text2" w:themeShade="BF"/>
        </w:rPr>
        <w:t xml:space="preserve">:  </w:t>
      </w:r>
      <w:r w:rsidR="002C2896" w:rsidRPr="000338C9">
        <w:rPr>
          <w:color w:val="17365D" w:themeColor="text2" w:themeShade="BF"/>
        </w:rPr>
        <w:t xml:space="preserve">Full time faculty, 3 tenured and 1 ACF are all white, 3 female, one male.  Adjunct </w:t>
      </w:r>
      <w:proofErr w:type="gramStart"/>
      <w:r w:rsidR="002C2896" w:rsidRPr="000338C9">
        <w:rPr>
          <w:color w:val="17365D" w:themeColor="text2" w:themeShade="BF"/>
        </w:rPr>
        <w:t>faculty for 2010-2011 include</w:t>
      </w:r>
      <w:proofErr w:type="gramEnd"/>
      <w:r w:rsidR="00C9590D" w:rsidRPr="000338C9">
        <w:rPr>
          <w:color w:val="17365D" w:themeColor="text2" w:themeShade="BF"/>
        </w:rPr>
        <w:t xml:space="preserve"> nine white and four African American instructors, eight female and five male.  Students enrolled in MHT courses </w:t>
      </w:r>
      <w:r w:rsidR="00656F15" w:rsidRPr="000338C9">
        <w:rPr>
          <w:color w:val="17365D" w:themeColor="text2" w:themeShade="BF"/>
        </w:rPr>
        <w:t xml:space="preserve">for </w:t>
      </w:r>
      <w:proofErr w:type="gramStart"/>
      <w:r w:rsidR="00656F15" w:rsidRPr="000338C9">
        <w:rPr>
          <w:color w:val="17365D" w:themeColor="text2" w:themeShade="BF"/>
        </w:rPr>
        <w:t>Fall</w:t>
      </w:r>
      <w:proofErr w:type="gramEnd"/>
      <w:r w:rsidR="00656F15" w:rsidRPr="000338C9">
        <w:rPr>
          <w:color w:val="17365D" w:themeColor="text2" w:themeShade="BF"/>
        </w:rPr>
        <w:t xml:space="preserve"> 2010 </w:t>
      </w:r>
      <w:r w:rsidR="00C9590D" w:rsidRPr="000338C9">
        <w:rPr>
          <w:color w:val="17365D" w:themeColor="text2" w:themeShade="BF"/>
        </w:rPr>
        <w:t xml:space="preserve">include 297 female and 90 male </w:t>
      </w:r>
      <w:r w:rsidR="00656F15" w:rsidRPr="000338C9">
        <w:rPr>
          <w:color w:val="17365D" w:themeColor="text2" w:themeShade="BF"/>
        </w:rPr>
        <w:t xml:space="preserve">Caucasian </w:t>
      </w:r>
      <w:r w:rsidR="00C9590D" w:rsidRPr="000338C9">
        <w:rPr>
          <w:color w:val="17365D" w:themeColor="text2" w:themeShade="BF"/>
        </w:rPr>
        <w:t>students</w:t>
      </w:r>
      <w:r w:rsidR="00656F15" w:rsidRPr="000338C9">
        <w:rPr>
          <w:color w:val="17365D" w:themeColor="text2" w:themeShade="BF"/>
        </w:rPr>
        <w:t xml:space="preserve"> (total 387)</w:t>
      </w:r>
      <w:r w:rsidR="00C9590D" w:rsidRPr="000338C9">
        <w:rPr>
          <w:color w:val="17365D" w:themeColor="text2" w:themeShade="BF"/>
        </w:rPr>
        <w:t xml:space="preserve">.  </w:t>
      </w:r>
      <w:proofErr w:type="gramStart"/>
      <w:r w:rsidR="00D16839" w:rsidRPr="000338C9">
        <w:rPr>
          <w:color w:val="17365D" w:themeColor="text2" w:themeShade="BF"/>
        </w:rPr>
        <w:t>44 female and 9 male</w:t>
      </w:r>
      <w:r w:rsidR="00656F15" w:rsidRPr="000338C9">
        <w:rPr>
          <w:color w:val="17365D" w:themeColor="text2" w:themeShade="BF"/>
        </w:rPr>
        <w:t xml:space="preserve"> African American students</w:t>
      </w:r>
      <w:r w:rsidR="00D16839" w:rsidRPr="000338C9">
        <w:rPr>
          <w:color w:val="17365D" w:themeColor="text2" w:themeShade="BF"/>
        </w:rPr>
        <w:t>.</w:t>
      </w:r>
      <w:proofErr w:type="gramEnd"/>
      <w:r w:rsidR="00D16839" w:rsidRPr="000338C9">
        <w:rPr>
          <w:color w:val="17365D" w:themeColor="text2" w:themeShade="BF"/>
        </w:rPr>
        <w:t xml:space="preserve"> (</w:t>
      </w:r>
      <w:proofErr w:type="gramStart"/>
      <w:r w:rsidR="00D16839" w:rsidRPr="000338C9">
        <w:rPr>
          <w:color w:val="17365D" w:themeColor="text2" w:themeShade="BF"/>
        </w:rPr>
        <w:t>total</w:t>
      </w:r>
      <w:proofErr w:type="gramEnd"/>
      <w:r w:rsidR="00D16839" w:rsidRPr="000338C9">
        <w:rPr>
          <w:color w:val="17365D" w:themeColor="text2" w:themeShade="BF"/>
        </w:rPr>
        <w:t xml:space="preserve"> 53).  There were also 5 female 3 male students of other ethnicity.  </w:t>
      </w:r>
      <w:r w:rsidR="00C76A35">
        <w:rPr>
          <w:color w:val="17365D" w:themeColor="text2" w:themeShade="BF"/>
        </w:rPr>
        <w:t xml:space="preserve">The total student population for </w:t>
      </w:r>
      <w:proofErr w:type="gramStart"/>
      <w:r w:rsidR="00C76A35">
        <w:rPr>
          <w:color w:val="17365D" w:themeColor="text2" w:themeShade="BF"/>
        </w:rPr>
        <w:t>Fall</w:t>
      </w:r>
      <w:proofErr w:type="gramEnd"/>
      <w:r w:rsidR="00C76A35">
        <w:rPr>
          <w:color w:val="17365D" w:themeColor="text2" w:themeShade="BF"/>
        </w:rPr>
        <w:t xml:space="preserve"> 2010 was </w:t>
      </w:r>
      <w:r w:rsidR="00D16839" w:rsidRPr="000338C9">
        <w:rPr>
          <w:color w:val="17365D" w:themeColor="text2" w:themeShade="BF"/>
        </w:rPr>
        <w:t xml:space="preserve">88% Caucasian, 12% minorities.  </w:t>
      </w:r>
    </w:p>
    <w:p w:rsidR="003F6349" w:rsidRPr="000338C9" w:rsidRDefault="003F6349" w:rsidP="003F6349">
      <w:pPr>
        <w:pStyle w:val="ListParagraph"/>
        <w:rPr>
          <w:b/>
          <w:color w:val="17365D" w:themeColor="text2" w:themeShade="BF"/>
        </w:rPr>
      </w:pPr>
    </w:p>
    <w:p w:rsidR="003F6349" w:rsidRDefault="003F6349" w:rsidP="003F6349">
      <w:pPr>
        <w:pStyle w:val="ListParagraph"/>
        <w:rPr>
          <w:color w:val="17365D" w:themeColor="text2" w:themeShade="BF"/>
        </w:rPr>
      </w:pPr>
      <w:r w:rsidRPr="000338C9">
        <w:rPr>
          <w:b/>
          <w:color w:val="17365D" w:themeColor="text2" w:themeShade="BF"/>
        </w:rPr>
        <w:t xml:space="preserve">Average Class </w:t>
      </w:r>
      <w:proofErr w:type="gramStart"/>
      <w:r w:rsidRPr="000338C9">
        <w:rPr>
          <w:b/>
          <w:color w:val="17365D" w:themeColor="text2" w:themeShade="BF"/>
        </w:rPr>
        <w:t>Size</w:t>
      </w:r>
      <w:r w:rsidR="004B234F" w:rsidRPr="000338C9">
        <w:rPr>
          <w:b/>
          <w:color w:val="17365D" w:themeColor="text2" w:themeShade="BF"/>
        </w:rPr>
        <w:t xml:space="preserve">  </w:t>
      </w:r>
      <w:r w:rsidR="004B234F" w:rsidRPr="000338C9">
        <w:rPr>
          <w:color w:val="17365D" w:themeColor="text2" w:themeShade="BF"/>
        </w:rPr>
        <w:t>Average</w:t>
      </w:r>
      <w:proofErr w:type="gramEnd"/>
      <w:r w:rsidR="004B234F" w:rsidRPr="000338C9">
        <w:rPr>
          <w:color w:val="17365D" w:themeColor="text2" w:themeShade="BF"/>
        </w:rPr>
        <w:t xml:space="preserve"> class size for Spring 2011 is 19.7.  </w:t>
      </w:r>
      <w:r w:rsidR="000338C9" w:rsidRPr="000338C9">
        <w:rPr>
          <w:color w:val="17365D" w:themeColor="text2" w:themeShade="BF"/>
        </w:rPr>
        <w:t xml:space="preserve">Fall 2010 ACS was 17.5, </w:t>
      </w:r>
      <w:proofErr w:type="gramStart"/>
      <w:r w:rsidR="000338C9" w:rsidRPr="000338C9">
        <w:rPr>
          <w:color w:val="17365D" w:themeColor="text2" w:themeShade="BF"/>
        </w:rPr>
        <w:t>Winter</w:t>
      </w:r>
      <w:proofErr w:type="gramEnd"/>
      <w:r w:rsidR="000338C9" w:rsidRPr="000338C9">
        <w:rPr>
          <w:color w:val="17365D" w:themeColor="text2" w:themeShade="BF"/>
        </w:rPr>
        <w:t xml:space="preserve"> 2011 is 19.  </w:t>
      </w:r>
      <w:r w:rsidR="00C76A35">
        <w:rPr>
          <w:color w:val="17365D" w:themeColor="text2" w:themeShade="BF"/>
        </w:rPr>
        <w:t>ACS</w:t>
      </w:r>
      <w:r w:rsidR="000338C9" w:rsidRPr="000338C9">
        <w:rPr>
          <w:color w:val="17365D" w:themeColor="text2" w:themeShade="BF"/>
        </w:rPr>
        <w:t xml:space="preserve"> increase</w:t>
      </w:r>
      <w:r w:rsidR="00C76A35">
        <w:rPr>
          <w:color w:val="17365D" w:themeColor="text2" w:themeShade="BF"/>
        </w:rPr>
        <w:t>d</w:t>
      </w:r>
      <w:r w:rsidR="000338C9" w:rsidRPr="000338C9">
        <w:rPr>
          <w:color w:val="17365D" w:themeColor="text2" w:themeShade="BF"/>
        </w:rPr>
        <w:t xml:space="preserve"> over</w:t>
      </w:r>
      <w:r w:rsidR="00C76A35">
        <w:rPr>
          <w:color w:val="17365D" w:themeColor="text2" w:themeShade="BF"/>
        </w:rPr>
        <w:t xml:space="preserve"> the</w:t>
      </w:r>
      <w:r w:rsidR="000338C9" w:rsidRPr="000338C9">
        <w:rPr>
          <w:color w:val="17365D" w:themeColor="text2" w:themeShade="BF"/>
        </w:rPr>
        <w:t xml:space="preserve"> last two years in winter and spring and remained the same in fall quarters.</w:t>
      </w:r>
    </w:p>
    <w:p w:rsidR="00C76A35" w:rsidRPr="000338C9" w:rsidRDefault="00C76A35" w:rsidP="003F6349">
      <w:pPr>
        <w:pStyle w:val="ListParagraph"/>
        <w:rPr>
          <w:b/>
          <w:color w:val="17365D" w:themeColor="text2" w:themeShade="BF"/>
        </w:rPr>
      </w:pPr>
    </w:p>
    <w:p w:rsidR="00DC2661" w:rsidRPr="000338C9" w:rsidRDefault="003F6349" w:rsidP="00DC2661">
      <w:pPr>
        <w:pStyle w:val="ListParagraph"/>
        <w:rPr>
          <w:color w:val="17365D" w:themeColor="text2" w:themeShade="BF"/>
        </w:rPr>
      </w:pPr>
      <w:r w:rsidRPr="000338C9">
        <w:rPr>
          <w:b/>
          <w:color w:val="17365D" w:themeColor="text2" w:themeShade="BF"/>
        </w:rPr>
        <w:t>Graduates</w:t>
      </w:r>
      <w:r w:rsidR="000B5D43" w:rsidRPr="000338C9">
        <w:rPr>
          <w:b/>
          <w:color w:val="17365D" w:themeColor="text2" w:themeShade="BF"/>
        </w:rPr>
        <w:t>:</w:t>
      </w:r>
      <w:r w:rsidR="00DC2661" w:rsidRPr="000338C9">
        <w:rPr>
          <w:b/>
          <w:color w:val="17365D" w:themeColor="text2" w:themeShade="BF"/>
        </w:rPr>
        <w:t xml:space="preserve">  </w:t>
      </w:r>
      <w:r w:rsidR="000B5D43" w:rsidRPr="000338C9">
        <w:rPr>
          <w:color w:val="17365D" w:themeColor="text2" w:themeShade="BF"/>
        </w:rPr>
        <w:t>This data</w:t>
      </w:r>
      <w:r w:rsidR="000B5D43" w:rsidRPr="000338C9">
        <w:rPr>
          <w:b/>
          <w:color w:val="17365D" w:themeColor="text2" w:themeShade="BF"/>
        </w:rPr>
        <w:t xml:space="preserve"> </w:t>
      </w:r>
      <w:r w:rsidR="00C76A35">
        <w:rPr>
          <w:color w:val="17365D" w:themeColor="text2" w:themeShade="BF"/>
        </w:rPr>
        <w:t>c</w:t>
      </w:r>
      <w:r w:rsidR="00DC2661" w:rsidRPr="000338C9">
        <w:rPr>
          <w:color w:val="17365D" w:themeColor="text2" w:themeShade="BF"/>
        </w:rPr>
        <w:t xml:space="preserve">ombines MHT and MHT/CD Degree completion for the past 5 years ranges from a total of 19 in 2006/07 to 35 in 2009/10.  </w:t>
      </w:r>
      <w:r w:rsidR="000B5D43" w:rsidRPr="000338C9">
        <w:rPr>
          <w:color w:val="17365D" w:themeColor="text2" w:themeShade="BF"/>
        </w:rPr>
        <w:t xml:space="preserve">The MHT/CD program is only three years old.  We project approximately 40 graduates for spring and summer 2011.  </w:t>
      </w:r>
    </w:p>
    <w:p w:rsidR="00DC2661" w:rsidRPr="000338C9" w:rsidRDefault="00DC2661" w:rsidP="00DC2661">
      <w:pPr>
        <w:pStyle w:val="ListParagraph"/>
        <w:rPr>
          <w:b/>
          <w:color w:val="17365D" w:themeColor="text2" w:themeShade="BF"/>
        </w:rPr>
      </w:pPr>
    </w:p>
    <w:p w:rsidR="0028603C" w:rsidRPr="003F6349"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F6349" w:rsidRDefault="003F6349" w:rsidP="003F6349">
      <w:pPr>
        <w:pStyle w:val="ListParagraph"/>
        <w:rPr>
          <w:b/>
        </w:rPr>
      </w:pPr>
    </w:p>
    <w:p w:rsidR="00246B25" w:rsidRDefault="00246B25" w:rsidP="00246B25">
      <w:pPr>
        <w:pStyle w:val="ListParagraph"/>
        <w:numPr>
          <w:ilvl w:val="0"/>
          <w:numId w:val="30"/>
        </w:numPr>
        <w:rPr>
          <w:color w:val="17365D" w:themeColor="text2" w:themeShade="BF"/>
        </w:rPr>
      </w:pPr>
      <w:r>
        <w:rPr>
          <w:color w:val="17365D" w:themeColor="text2" w:themeShade="BF"/>
        </w:rPr>
        <w:t xml:space="preserve">Enrollment is strong and has increased over the last two years. </w:t>
      </w:r>
      <w:r w:rsidR="003F6349" w:rsidRPr="000338C9">
        <w:rPr>
          <w:color w:val="17365D" w:themeColor="text2" w:themeShade="BF"/>
        </w:rPr>
        <w:t>We have been told by the provost that historically enrollment increases just before conversion from quarters to semester</w:t>
      </w:r>
      <w:r>
        <w:rPr>
          <w:color w:val="17365D" w:themeColor="text2" w:themeShade="BF"/>
        </w:rPr>
        <w:t>s</w:t>
      </w:r>
      <w:r w:rsidR="003F6349" w:rsidRPr="000338C9">
        <w:rPr>
          <w:color w:val="17365D" w:themeColor="text2" w:themeShade="BF"/>
        </w:rPr>
        <w:t xml:space="preserve"> and </w:t>
      </w:r>
      <w:proofErr w:type="gramStart"/>
      <w:r w:rsidR="003F6349" w:rsidRPr="000338C9">
        <w:rPr>
          <w:color w:val="17365D" w:themeColor="text2" w:themeShade="BF"/>
        </w:rPr>
        <w:t>that enrollment then drops</w:t>
      </w:r>
      <w:proofErr w:type="gramEnd"/>
      <w:r w:rsidR="003F6349" w:rsidRPr="000338C9">
        <w:rPr>
          <w:color w:val="17365D" w:themeColor="text2" w:themeShade="BF"/>
        </w:rPr>
        <w:t xml:space="preserve"> just after the conversion.  Enrollment then tends to stabilize as time passes.  </w:t>
      </w:r>
      <w:proofErr w:type="gramStart"/>
      <w:r w:rsidR="003F6349" w:rsidRPr="000338C9">
        <w:rPr>
          <w:color w:val="17365D" w:themeColor="text2" w:themeShade="BF"/>
        </w:rPr>
        <w:t xml:space="preserve">This </w:t>
      </w:r>
      <w:r>
        <w:rPr>
          <w:color w:val="17365D" w:themeColor="text2" w:themeShade="BF"/>
        </w:rPr>
        <w:t>phenomena</w:t>
      </w:r>
      <w:proofErr w:type="gramEnd"/>
      <w:r>
        <w:rPr>
          <w:color w:val="17365D" w:themeColor="text2" w:themeShade="BF"/>
        </w:rPr>
        <w:t xml:space="preserve"> </w:t>
      </w:r>
      <w:r w:rsidR="003F6349" w:rsidRPr="000338C9">
        <w:rPr>
          <w:color w:val="17365D" w:themeColor="text2" w:themeShade="BF"/>
        </w:rPr>
        <w:t xml:space="preserve">may be one </w:t>
      </w:r>
      <w:r>
        <w:rPr>
          <w:color w:val="17365D" w:themeColor="text2" w:themeShade="BF"/>
        </w:rPr>
        <w:t>effecting our department.</w:t>
      </w:r>
    </w:p>
    <w:p w:rsidR="00246B25" w:rsidRDefault="000B5D43" w:rsidP="00246B25">
      <w:pPr>
        <w:pStyle w:val="ListParagraph"/>
        <w:numPr>
          <w:ilvl w:val="0"/>
          <w:numId w:val="30"/>
        </w:numPr>
        <w:rPr>
          <w:color w:val="17365D" w:themeColor="text2" w:themeShade="BF"/>
        </w:rPr>
      </w:pPr>
      <w:r w:rsidRPr="000338C9">
        <w:rPr>
          <w:color w:val="17365D" w:themeColor="text2" w:themeShade="BF"/>
        </w:rPr>
        <w:t>We continue to be one of the few Life and Health Sciences departments that are not restricted in enrollment by accreditation or other factors.  We have been able to accommodate the growth by adding sections</w:t>
      </w:r>
      <w:r w:rsidR="00246B25">
        <w:rPr>
          <w:color w:val="17365D" w:themeColor="text2" w:themeShade="BF"/>
        </w:rPr>
        <w:t xml:space="preserve"> of degree courses</w:t>
      </w:r>
      <w:r w:rsidRPr="000338C9">
        <w:rPr>
          <w:color w:val="17365D" w:themeColor="text2" w:themeShade="BF"/>
        </w:rPr>
        <w:t xml:space="preserve">, offering distance learning courses </w:t>
      </w:r>
      <w:r w:rsidR="00246B25">
        <w:rPr>
          <w:color w:val="17365D" w:themeColor="text2" w:themeShade="BF"/>
        </w:rPr>
        <w:t xml:space="preserve">in Activity Program </w:t>
      </w:r>
      <w:r w:rsidRPr="000338C9">
        <w:rPr>
          <w:color w:val="17365D" w:themeColor="text2" w:themeShade="BF"/>
        </w:rPr>
        <w:t xml:space="preserve">and planning with </w:t>
      </w:r>
      <w:proofErr w:type="spellStart"/>
      <w:r w:rsidRPr="000338C9">
        <w:rPr>
          <w:color w:val="17365D" w:themeColor="text2" w:themeShade="BF"/>
        </w:rPr>
        <w:t>Courseview</w:t>
      </w:r>
      <w:proofErr w:type="spellEnd"/>
      <w:r w:rsidRPr="000338C9">
        <w:rPr>
          <w:color w:val="17365D" w:themeColor="text2" w:themeShade="BF"/>
        </w:rPr>
        <w:t xml:space="preserve"> to offer the Activity Program Certificate and the Chemic</w:t>
      </w:r>
      <w:r w:rsidR="000F4051" w:rsidRPr="000338C9">
        <w:rPr>
          <w:color w:val="17365D" w:themeColor="text2" w:themeShade="BF"/>
        </w:rPr>
        <w:t xml:space="preserve">al Dependency Certificate.  If </w:t>
      </w:r>
      <w:proofErr w:type="spellStart"/>
      <w:r w:rsidR="000F4051" w:rsidRPr="000338C9">
        <w:rPr>
          <w:color w:val="17365D" w:themeColor="text2" w:themeShade="BF"/>
        </w:rPr>
        <w:t>C</w:t>
      </w:r>
      <w:r w:rsidRPr="000338C9">
        <w:rPr>
          <w:color w:val="17365D" w:themeColor="text2" w:themeShade="BF"/>
        </w:rPr>
        <w:t>ourseview</w:t>
      </w:r>
      <w:proofErr w:type="spellEnd"/>
      <w:r w:rsidRPr="000338C9">
        <w:rPr>
          <w:color w:val="17365D" w:themeColor="text2" w:themeShade="BF"/>
        </w:rPr>
        <w:t xml:space="preserve"> can provide a group lab classroom at their facility we plan to expand the </w:t>
      </w:r>
      <w:proofErr w:type="spellStart"/>
      <w:r w:rsidR="00246B25">
        <w:rPr>
          <w:color w:val="17365D" w:themeColor="text2" w:themeShade="BF"/>
        </w:rPr>
        <w:t>MHTdegree</w:t>
      </w:r>
      <w:proofErr w:type="spellEnd"/>
      <w:r w:rsidR="00246B25">
        <w:rPr>
          <w:color w:val="17365D" w:themeColor="text2" w:themeShade="BF"/>
        </w:rPr>
        <w:t xml:space="preserve"> program</w:t>
      </w:r>
      <w:r w:rsidRPr="000338C9">
        <w:rPr>
          <w:color w:val="17365D" w:themeColor="text2" w:themeShade="BF"/>
        </w:rPr>
        <w:t xml:space="preserve"> in </w:t>
      </w:r>
      <w:proofErr w:type="gramStart"/>
      <w:r w:rsidRPr="000338C9">
        <w:rPr>
          <w:color w:val="17365D" w:themeColor="text2" w:themeShade="BF"/>
        </w:rPr>
        <w:t>Fall</w:t>
      </w:r>
      <w:proofErr w:type="gramEnd"/>
      <w:r w:rsidRPr="000338C9">
        <w:rPr>
          <w:color w:val="17365D" w:themeColor="text2" w:themeShade="BF"/>
        </w:rPr>
        <w:t xml:space="preserve"> 2013.  </w:t>
      </w:r>
    </w:p>
    <w:p w:rsidR="00246B25" w:rsidRDefault="00246B25" w:rsidP="00246B25">
      <w:pPr>
        <w:pStyle w:val="ListParagraph"/>
        <w:numPr>
          <w:ilvl w:val="0"/>
          <w:numId w:val="30"/>
        </w:numPr>
        <w:rPr>
          <w:color w:val="17365D" w:themeColor="text2" w:themeShade="BF"/>
        </w:rPr>
      </w:pPr>
      <w:r>
        <w:rPr>
          <w:color w:val="17365D" w:themeColor="text2" w:themeShade="BF"/>
        </w:rPr>
        <w:t>Success rates are high in all core courses except for MHT 101 Introduction to Mental Health Work.  Even after implementing some changes the problem continues.  The staff will examine this issue in the coming year to see if we can identify ways to improve success in these sections.</w:t>
      </w:r>
    </w:p>
    <w:p w:rsidR="003F6349" w:rsidRDefault="0084425C" w:rsidP="00246B25">
      <w:pPr>
        <w:pStyle w:val="ListParagraph"/>
        <w:numPr>
          <w:ilvl w:val="0"/>
          <w:numId w:val="30"/>
        </w:numPr>
        <w:rPr>
          <w:color w:val="17365D" w:themeColor="text2" w:themeShade="BF"/>
        </w:rPr>
      </w:pPr>
      <w:r w:rsidRPr="000338C9">
        <w:rPr>
          <w:color w:val="17365D" w:themeColor="text2" w:themeShade="BF"/>
        </w:rPr>
        <w:t xml:space="preserve">The over forty-year history of the department and its </w:t>
      </w:r>
      <w:r w:rsidR="00246B25">
        <w:rPr>
          <w:color w:val="17365D" w:themeColor="text2" w:themeShade="BF"/>
        </w:rPr>
        <w:t xml:space="preserve">excellent </w:t>
      </w:r>
      <w:r w:rsidRPr="000338C9">
        <w:rPr>
          <w:color w:val="17365D" w:themeColor="text2" w:themeShade="BF"/>
        </w:rPr>
        <w:t>reputat</w:t>
      </w:r>
      <w:r>
        <w:rPr>
          <w:color w:val="17365D" w:themeColor="text2" w:themeShade="BF"/>
        </w:rPr>
        <w:t xml:space="preserve">ion in the community are strong and this </w:t>
      </w:r>
      <w:r w:rsidR="00246B25">
        <w:rPr>
          <w:color w:val="17365D" w:themeColor="text2" w:themeShade="BF"/>
        </w:rPr>
        <w:t>should ensure</w:t>
      </w:r>
      <w:r>
        <w:rPr>
          <w:color w:val="17365D" w:themeColor="text2" w:themeShade="BF"/>
        </w:rPr>
        <w:t xml:space="preserve"> continued healthy enrollments.</w:t>
      </w:r>
    </w:p>
    <w:p w:rsidR="000B5D43" w:rsidRDefault="000B5D43" w:rsidP="00246B25">
      <w:pPr>
        <w:pStyle w:val="ListParagraph"/>
        <w:numPr>
          <w:ilvl w:val="0"/>
          <w:numId w:val="30"/>
        </w:numPr>
        <w:rPr>
          <w:color w:val="17365D" w:themeColor="text2" w:themeShade="BF"/>
        </w:rPr>
      </w:pPr>
      <w:r w:rsidRPr="000338C9">
        <w:rPr>
          <w:color w:val="17365D" w:themeColor="text2" w:themeShade="BF"/>
        </w:rPr>
        <w:lastRenderedPageBreak/>
        <w:t>One issue that can have a definite impact on our programs is funding of non profit businesses.  Since employers of our graduates are overwhelmingly non profit</w:t>
      </w:r>
      <w:r w:rsidR="00033614" w:rsidRPr="000338C9">
        <w:rPr>
          <w:color w:val="17365D" w:themeColor="text2" w:themeShade="BF"/>
        </w:rPr>
        <w:t>,</w:t>
      </w:r>
      <w:r w:rsidRPr="000338C9">
        <w:rPr>
          <w:color w:val="17365D" w:themeColor="text2" w:themeShade="BF"/>
        </w:rPr>
        <w:t xml:space="preserve"> budgets at the federal, </w:t>
      </w:r>
      <w:r w:rsidR="00033614" w:rsidRPr="000338C9">
        <w:rPr>
          <w:color w:val="17365D" w:themeColor="text2" w:themeShade="BF"/>
        </w:rPr>
        <w:t>state and local level influence</w:t>
      </w:r>
      <w:r w:rsidRPr="000338C9">
        <w:rPr>
          <w:color w:val="17365D" w:themeColor="text2" w:themeShade="BF"/>
        </w:rPr>
        <w:t xml:space="preserve"> </w:t>
      </w:r>
      <w:r w:rsidR="0084425C">
        <w:rPr>
          <w:color w:val="17365D" w:themeColor="text2" w:themeShade="BF"/>
        </w:rPr>
        <w:t xml:space="preserve">support of </w:t>
      </w:r>
      <w:r w:rsidRPr="000338C9">
        <w:rPr>
          <w:color w:val="17365D" w:themeColor="text2" w:themeShade="BF"/>
        </w:rPr>
        <w:t xml:space="preserve">services to our client populations.  </w:t>
      </w:r>
      <w:r w:rsidR="00033614" w:rsidRPr="000338C9">
        <w:rPr>
          <w:color w:val="17365D" w:themeColor="text2" w:themeShade="BF"/>
        </w:rPr>
        <w:t xml:space="preserve">The media coverage of budget cuts and closures can have an </w:t>
      </w:r>
      <w:proofErr w:type="gramStart"/>
      <w:r w:rsidR="00033614" w:rsidRPr="000338C9">
        <w:rPr>
          <w:color w:val="17365D" w:themeColor="text2" w:themeShade="BF"/>
        </w:rPr>
        <w:t>impact</w:t>
      </w:r>
      <w:proofErr w:type="gramEnd"/>
      <w:r w:rsidR="00033614" w:rsidRPr="000338C9">
        <w:rPr>
          <w:color w:val="17365D" w:themeColor="text2" w:themeShade="BF"/>
        </w:rPr>
        <w:t xml:space="preserve"> on attracting people to the field of behavioral health and other human services.</w:t>
      </w:r>
      <w:r w:rsidR="000F4051" w:rsidRPr="000338C9">
        <w:rPr>
          <w:color w:val="17365D" w:themeColor="text2" w:themeShade="BF"/>
        </w:rPr>
        <w:t xml:space="preserve">  The department plans to address these concerns with our advisory committee for their advice and planning.</w:t>
      </w:r>
    </w:p>
    <w:p w:rsidR="006D54E2" w:rsidRDefault="006D54E2" w:rsidP="003F6349">
      <w:pPr>
        <w:pStyle w:val="ListParagraph"/>
        <w:rPr>
          <w:color w:val="17365D" w:themeColor="text2" w:themeShade="BF"/>
        </w:rPr>
      </w:pPr>
    </w:p>
    <w:p w:rsidR="006D54E2" w:rsidRDefault="006D54E2" w:rsidP="00246B25">
      <w:pPr>
        <w:pStyle w:val="ListParagraph"/>
        <w:numPr>
          <w:ilvl w:val="0"/>
          <w:numId w:val="30"/>
        </w:numPr>
        <w:rPr>
          <w:color w:val="17365D" w:themeColor="text2" w:themeShade="BF"/>
        </w:rPr>
      </w:pPr>
      <w:r>
        <w:rPr>
          <w:color w:val="17365D" w:themeColor="text2" w:themeShade="BF"/>
        </w:rPr>
        <w:t xml:space="preserve">Marketing efforts are being launched for the </w:t>
      </w:r>
      <w:r>
        <w:rPr>
          <w:color w:val="17365D" w:themeColor="text2" w:themeShade="BF"/>
          <w:u w:val="single"/>
        </w:rPr>
        <w:t>Activity Program C</w:t>
      </w:r>
      <w:r w:rsidRPr="006D54E2">
        <w:rPr>
          <w:color w:val="17365D" w:themeColor="text2" w:themeShade="BF"/>
          <w:u w:val="single"/>
        </w:rPr>
        <w:t>ertificate</w:t>
      </w:r>
      <w:r>
        <w:rPr>
          <w:color w:val="17365D" w:themeColor="text2" w:themeShade="BF"/>
        </w:rPr>
        <w:t xml:space="preserve">.  In a recent meeting with marketing, we identified key customers.  We have revised a post card that was sent to Dayton and </w:t>
      </w:r>
      <w:proofErr w:type="spellStart"/>
      <w:r>
        <w:rPr>
          <w:color w:val="17365D" w:themeColor="text2" w:themeShade="BF"/>
        </w:rPr>
        <w:t>Courseview</w:t>
      </w:r>
      <w:proofErr w:type="spellEnd"/>
      <w:r>
        <w:rPr>
          <w:color w:val="17365D" w:themeColor="text2" w:themeShade="BF"/>
        </w:rPr>
        <w:t xml:space="preserve"> regions previously.  This post card will be sent electronically and hard copy to target groups, like long term care facilities, in the state.</w:t>
      </w:r>
    </w:p>
    <w:p w:rsidR="00827AE5" w:rsidRPr="000338C9" w:rsidRDefault="006D54E2" w:rsidP="00246B25">
      <w:pPr>
        <w:pStyle w:val="ListParagraph"/>
        <w:ind w:left="1440"/>
        <w:rPr>
          <w:b/>
          <w:color w:val="4F81BD" w:themeColor="accent1"/>
        </w:rPr>
      </w:pPr>
      <w:r>
        <w:rPr>
          <w:color w:val="17365D" w:themeColor="text2" w:themeShade="BF"/>
        </w:rPr>
        <w:t>However, the limited number of instructors can influence frequency and number of courses we offer.</w:t>
      </w: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F0239E" w:rsidRPr="000338C9" w:rsidRDefault="00F0239E" w:rsidP="00F0239E">
      <w:pPr>
        <w:pStyle w:val="ListParagraph"/>
        <w:numPr>
          <w:ilvl w:val="0"/>
          <w:numId w:val="6"/>
        </w:numPr>
        <w:rPr>
          <w:color w:val="244061" w:themeColor="accent1" w:themeShade="80"/>
        </w:rPr>
      </w:pPr>
      <w:r w:rsidRPr="000338C9">
        <w:rPr>
          <w:color w:val="000000" w:themeColor="text1"/>
        </w:rPr>
        <w:t>What was the fiscal year of the most recent Program Review for this program?</w:t>
      </w:r>
      <w:r w:rsidRPr="000338C9">
        <w:rPr>
          <w:rFonts w:ascii="Arial" w:hAnsi="Arial" w:cs="Arial"/>
          <w:color w:val="244061" w:themeColor="accent1" w:themeShade="80"/>
        </w:rPr>
        <w:t xml:space="preserve"> </w:t>
      </w:r>
      <w:r w:rsidR="000770D6" w:rsidRPr="000338C9">
        <w:rPr>
          <w:rFonts w:ascii="Arial" w:hAnsi="Arial" w:cs="Arial"/>
          <w:color w:val="244061" w:themeColor="accent1" w:themeShade="80"/>
        </w:rPr>
        <w:t>2008</w:t>
      </w:r>
    </w:p>
    <w:p w:rsidR="0094204C" w:rsidRPr="000338C9" w:rsidRDefault="0094204C" w:rsidP="0094204C">
      <w:pPr>
        <w:pStyle w:val="ListParagraph"/>
        <w:rPr>
          <w:color w:val="244061" w:themeColor="accent1" w:themeShade="80"/>
        </w:rPr>
      </w:pPr>
    </w:p>
    <w:p w:rsidR="0094204C" w:rsidRPr="000338C9" w:rsidRDefault="0094204C" w:rsidP="0094204C">
      <w:pPr>
        <w:pStyle w:val="ListParagraph"/>
        <w:numPr>
          <w:ilvl w:val="0"/>
          <w:numId w:val="6"/>
        </w:numPr>
        <w:tabs>
          <w:tab w:val="left" w:pos="504"/>
        </w:tabs>
        <w:spacing w:after="120"/>
        <w:rPr>
          <w:sz w:val="22"/>
          <w:szCs w:val="22"/>
        </w:rPr>
      </w:pPr>
      <w:r w:rsidRPr="000338C9">
        <w:t xml:space="preserve">Briefly summarize the </w:t>
      </w:r>
      <w:r w:rsidR="000337E6" w:rsidRPr="000338C9">
        <w:t xml:space="preserve">goals </w:t>
      </w:r>
      <w:r w:rsidRPr="000338C9">
        <w:t xml:space="preserve">that </w:t>
      </w:r>
      <w:r w:rsidR="000337E6" w:rsidRPr="000338C9">
        <w:t>were listed in Section IV part E of the most recent Program Review Self-Study</w:t>
      </w:r>
      <w:r w:rsidRPr="000338C9">
        <w:t xml:space="preserve"> (this section of the Self-Study asks “</w:t>
      </w:r>
      <w:r w:rsidRPr="000338C9">
        <w:rPr>
          <w:sz w:val="22"/>
          <w:szCs w:val="22"/>
        </w:rPr>
        <w:t>What are the department’s/program’s goals and rationale for expanding and improving student learning, including new courses, programs, delivery formats and locations”)?</w:t>
      </w:r>
    </w:p>
    <w:p w:rsidR="00033614" w:rsidRPr="000338C9" w:rsidRDefault="00033614" w:rsidP="00033614">
      <w:pPr>
        <w:pStyle w:val="ListParagraph"/>
        <w:numPr>
          <w:ilvl w:val="0"/>
          <w:numId w:val="23"/>
        </w:numPr>
        <w:tabs>
          <w:tab w:val="left" w:pos="504"/>
        </w:tabs>
        <w:spacing w:after="120"/>
        <w:rPr>
          <w:color w:val="244061" w:themeColor="accent1" w:themeShade="80"/>
          <w:sz w:val="22"/>
          <w:szCs w:val="22"/>
        </w:rPr>
      </w:pPr>
      <w:r w:rsidRPr="000338C9">
        <w:rPr>
          <w:color w:val="244061" w:themeColor="accent1" w:themeShade="80"/>
          <w:sz w:val="22"/>
          <w:szCs w:val="22"/>
        </w:rPr>
        <w:t xml:space="preserve">We have accomplished the goals of increasing course offerings at </w:t>
      </w:r>
      <w:proofErr w:type="spellStart"/>
      <w:proofErr w:type="gramStart"/>
      <w:r w:rsidRPr="000338C9">
        <w:rPr>
          <w:color w:val="244061" w:themeColor="accent1" w:themeShade="80"/>
          <w:sz w:val="22"/>
          <w:szCs w:val="22"/>
        </w:rPr>
        <w:t>Courseview</w:t>
      </w:r>
      <w:proofErr w:type="spellEnd"/>
      <w:r w:rsidRPr="000338C9">
        <w:rPr>
          <w:color w:val="244061" w:themeColor="accent1" w:themeShade="80"/>
          <w:sz w:val="22"/>
          <w:szCs w:val="22"/>
        </w:rPr>
        <w:t xml:space="preserve">  and</w:t>
      </w:r>
      <w:proofErr w:type="gramEnd"/>
      <w:r w:rsidRPr="000338C9">
        <w:rPr>
          <w:color w:val="244061" w:themeColor="accent1" w:themeShade="80"/>
          <w:sz w:val="22"/>
          <w:szCs w:val="22"/>
        </w:rPr>
        <w:t xml:space="preserve"> integrating motivational interviewing into our practice courses.</w:t>
      </w:r>
    </w:p>
    <w:p w:rsidR="00033614" w:rsidRPr="000338C9" w:rsidRDefault="00033614" w:rsidP="00033614">
      <w:pPr>
        <w:pStyle w:val="ListParagraph"/>
        <w:numPr>
          <w:ilvl w:val="0"/>
          <w:numId w:val="23"/>
        </w:numPr>
        <w:tabs>
          <w:tab w:val="left" w:pos="504"/>
        </w:tabs>
        <w:spacing w:after="120"/>
        <w:rPr>
          <w:color w:val="244061" w:themeColor="accent1" w:themeShade="80"/>
          <w:sz w:val="22"/>
          <w:szCs w:val="22"/>
        </w:rPr>
      </w:pPr>
      <w:r w:rsidRPr="000338C9">
        <w:rPr>
          <w:color w:val="244061" w:themeColor="accent1" w:themeShade="80"/>
          <w:sz w:val="22"/>
          <w:szCs w:val="22"/>
        </w:rPr>
        <w:t>We have gathered assessment data and annually identified areas to improve instruction in two of our program outcomes.</w:t>
      </w:r>
    </w:p>
    <w:p w:rsidR="0094204C" w:rsidRDefault="00033614" w:rsidP="00033614">
      <w:pPr>
        <w:pStyle w:val="ListParagraph"/>
        <w:numPr>
          <w:ilvl w:val="0"/>
          <w:numId w:val="23"/>
        </w:numPr>
        <w:tabs>
          <w:tab w:val="left" w:pos="504"/>
        </w:tabs>
        <w:spacing w:after="120"/>
        <w:rPr>
          <w:color w:val="244061" w:themeColor="accent1" w:themeShade="80"/>
          <w:sz w:val="22"/>
          <w:szCs w:val="22"/>
        </w:rPr>
      </w:pPr>
      <w:r w:rsidRPr="000338C9">
        <w:rPr>
          <w:color w:val="244061" w:themeColor="accent1" w:themeShade="80"/>
          <w:sz w:val="22"/>
          <w:szCs w:val="22"/>
        </w:rPr>
        <w:t xml:space="preserve">We </w:t>
      </w:r>
      <w:r w:rsidR="00DD4518">
        <w:rPr>
          <w:color w:val="244061" w:themeColor="accent1" w:themeShade="80"/>
          <w:sz w:val="22"/>
          <w:szCs w:val="22"/>
        </w:rPr>
        <w:t>are now</w:t>
      </w:r>
      <w:r w:rsidRPr="000338C9">
        <w:rPr>
          <w:color w:val="244061" w:themeColor="accent1" w:themeShade="80"/>
          <w:sz w:val="22"/>
          <w:szCs w:val="22"/>
        </w:rPr>
        <w:t xml:space="preserve"> offering the activity program certificate online.  But we have not been able to offer the chemical dependency courses online because the distance learning department has not made that a priority.</w:t>
      </w:r>
      <w:r w:rsidR="00DD4518">
        <w:rPr>
          <w:color w:val="244061" w:themeColor="accent1" w:themeShade="80"/>
          <w:sz w:val="22"/>
          <w:szCs w:val="22"/>
        </w:rPr>
        <w:t xml:space="preserve">  We continue our efforts to make this happen through informing distance learning and the dean for LHS of the need.</w:t>
      </w:r>
    </w:p>
    <w:p w:rsidR="000338C9" w:rsidRPr="000338C9" w:rsidRDefault="000338C9" w:rsidP="00033614">
      <w:pPr>
        <w:pStyle w:val="ListParagraph"/>
        <w:numPr>
          <w:ilvl w:val="0"/>
          <w:numId w:val="23"/>
        </w:numPr>
        <w:tabs>
          <w:tab w:val="left" w:pos="504"/>
        </w:tabs>
        <w:spacing w:after="120"/>
        <w:rPr>
          <w:color w:val="244061" w:themeColor="accent1" w:themeShade="80"/>
          <w:sz w:val="22"/>
          <w:szCs w:val="22"/>
        </w:rPr>
      </w:pPr>
      <w:r>
        <w:rPr>
          <w:color w:val="244061" w:themeColor="accent1" w:themeShade="80"/>
          <w:sz w:val="22"/>
          <w:szCs w:val="22"/>
        </w:rPr>
        <w:t>We have increased average class size since 2009 in all quarters.</w:t>
      </w:r>
    </w:p>
    <w:p w:rsidR="0094204C" w:rsidRPr="000338C9" w:rsidRDefault="0094204C" w:rsidP="0094204C">
      <w:pPr>
        <w:pStyle w:val="ListParagraph"/>
        <w:tabs>
          <w:tab w:val="left" w:pos="504"/>
        </w:tabs>
        <w:spacing w:after="120"/>
        <w:rPr>
          <w:color w:val="244061" w:themeColor="accent1" w:themeShade="80"/>
          <w:sz w:val="22"/>
          <w:szCs w:val="22"/>
        </w:rPr>
      </w:pPr>
    </w:p>
    <w:p w:rsidR="00320CDE" w:rsidRPr="00FE47F2" w:rsidRDefault="00320CDE" w:rsidP="00320CDE">
      <w:pPr>
        <w:pStyle w:val="ListParagraph"/>
        <w:numPr>
          <w:ilvl w:val="0"/>
          <w:numId w:val="6"/>
        </w:numPr>
      </w:pPr>
      <w:r w:rsidRPr="00FE47F2">
        <w:t>Have these goals changed since your last Program Review Self-Study?  If so, please describe the changes.</w:t>
      </w:r>
    </w:p>
    <w:p w:rsidR="00320CDE" w:rsidRPr="000338C9" w:rsidRDefault="00033614" w:rsidP="002E6C24">
      <w:pPr>
        <w:pStyle w:val="ListParagraph"/>
        <w:numPr>
          <w:ilvl w:val="0"/>
          <w:numId w:val="24"/>
        </w:numPr>
        <w:rPr>
          <w:color w:val="244061" w:themeColor="accent1" w:themeShade="80"/>
        </w:rPr>
      </w:pPr>
      <w:r w:rsidRPr="000338C9">
        <w:rPr>
          <w:color w:val="244061" w:themeColor="accent1" w:themeShade="80"/>
        </w:rPr>
        <w:t xml:space="preserve">We continue to believe that offering the chemical dependency courses online would increase enrollment in those courses.  The state requires 270 clock hours of chemical dependency specific education for licensure as a chemical dependency counselors.  </w:t>
      </w:r>
      <w:r w:rsidR="00DD4518">
        <w:rPr>
          <w:color w:val="244061" w:themeColor="accent1" w:themeShade="80"/>
        </w:rPr>
        <w:t xml:space="preserve">They have accepted our courses to meet their requirements.  </w:t>
      </w:r>
      <w:r w:rsidRPr="000338C9">
        <w:rPr>
          <w:color w:val="244061" w:themeColor="accent1" w:themeShade="80"/>
        </w:rPr>
        <w:t>Many areas of the state do not offer this education</w:t>
      </w:r>
      <w:r w:rsidRPr="000338C9">
        <w:rPr>
          <w:rFonts w:ascii="Arial" w:hAnsi="Arial" w:cs="Arial"/>
          <w:color w:val="244061" w:themeColor="accent1" w:themeShade="80"/>
        </w:rPr>
        <w:t>.</w:t>
      </w:r>
    </w:p>
    <w:p w:rsidR="00320CDE" w:rsidRPr="000338C9" w:rsidRDefault="00320CDE" w:rsidP="00320CDE">
      <w:pPr>
        <w:pStyle w:val="ListParagraph"/>
        <w:rPr>
          <w:color w:val="244061" w:themeColor="accent1" w:themeShade="80"/>
        </w:rPr>
      </w:pPr>
    </w:p>
    <w:p w:rsidR="00F0239E" w:rsidRPr="00FE47F2" w:rsidRDefault="000337E6" w:rsidP="00F0239E">
      <w:pPr>
        <w:pStyle w:val="ListParagraph"/>
        <w:numPr>
          <w:ilvl w:val="0"/>
          <w:numId w:val="6"/>
        </w:numPr>
      </w:pPr>
      <w:r w:rsidRPr="00FE47F2">
        <w:t xml:space="preserve">What progress has been made toward </w:t>
      </w:r>
      <w:r w:rsidR="0094204C" w:rsidRPr="00FE47F2">
        <w:t xml:space="preserve">meeting </w:t>
      </w:r>
      <w:r w:rsidR="00320CDE" w:rsidRPr="00FE47F2">
        <w:t>any of the goals listed above</w:t>
      </w:r>
      <w:r w:rsidRPr="00FE47F2">
        <w:t xml:space="preserve"> in the past year?</w:t>
      </w:r>
    </w:p>
    <w:p w:rsidR="000337E6" w:rsidRPr="000338C9" w:rsidRDefault="002E6C24" w:rsidP="002E6C24">
      <w:pPr>
        <w:pStyle w:val="ListParagraph"/>
        <w:numPr>
          <w:ilvl w:val="0"/>
          <w:numId w:val="24"/>
        </w:numPr>
        <w:rPr>
          <w:color w:val="244061" w:themeColor="accent1" w:themeShade="80"/>
        </w:rPr>
      </w:pPr>
      <w:r w:rsidRPr="000338C9">
        <w:rPr>
          <w:color w:val="244061" w:themeColor="accent1" w:themeShade="80"/>
        </w:rPr>
        <w:t xml:space="preserve">We have offered activity program and chemical dependency courses at </w:t>
      </w:r>
      <w:proofErr w:type="spellStart"/>
      <w:r w:rsidRPr="000338C9">
        <w:rPr>
          <w:color w:val="244061" w:themeColor="accent1" w:themeShade="80"/>
        </w:rPr>
        <w:t>Courseview</w:t>
      </w:r>
      <w:proofErr w:type="spellEnd"/>
      <w:r w:rsidR="00FE47F2">
        <w:rPr>
          <w:color w:val="244061" w:themeColor="accent1" w:themeShade="80"/>
        </w:rPr>
        <w:t xml:space="preserve"> and have increased ACS again this year</w:t>
      </w:r>
      <w:r w:rsidRPr="000338C9">
        <w:rPr>
          <w:color w:val="244061" w:themeColor="accent1" w:themeShade="80"/>
        </w:rPr>
        <w:t>.</w:t>
      </w:r>
    </w:p>
    <w:p w:rsidR="0094204C" w:rsidRPr="000338C9" w:rsidRDefault="0094204C" w:rsidP="000337E6">
      <w:pPr>
        <w:pStyle w:val="ListParagraph"/>
        <w:rPr>
          <w:color w:val="244061" w:themeColor="accent1" w:themeShade="80"/>
        </w:rPr>
      </w:pPr>
    </w:p>
    <w:p w:rsidR="0094204C" w:rsidRPr="000338C9" w:rsidRDefault="0094204C" w:rsidP="000337E6">
      <w:pPr>
        <w:pStyle w:val="ListParagraph"/>
        <w:rPr>
          <w:color w:val="244061" w:themeColor="accent1" w:themeShade="80"/>
        </w:rPr>
      </w:pPr>
    </w:p>
    <w:p w:rsidR="0094204C" w:rsidRPr="00FE47F2" w:rsidRDefault="000337E6" w:rsidP="00F0239E">
      <w:pPr>
        <w:pStyle w:val="ListParagraph"/>
        <w:numPr>
          <w:ilvl w:val="0"/>
          <w:numId w:val="6"/>
        </w:numPr>
      </w:pPr>
      <w:r w:rsidRPr="00FE47F2">
        <w:t>What Recommendations for Action were made by the review team to the most recent Program Review?  What progress has been made towards meeting these recommendations in the past year</w:t>
      </w:r>
      <w:r w:rsidR="0094204C" w:rsidRPr="00FE47F2">
        <w:t>?</w:t>
      </w:r>
      <w:r w:rsidR="0094204C" w:rsidRPr="00FE47F2">
        <w:rPr>
          <w:rFonts w:ascii="Arial" w:hAnsi="Arial" w:cs="Arial"/>
        </w:rPr>
        <w:t xml:space="preserve"> </w:t>
      </w:r>
    </w:p>
    <w:p w:rsidR="000337E6" w:rsidRPr="00FE47F2" w:rsidRDefault="002E6C24" w:rsidP="002E6C24">
      <w:pPr>
        <w:ind w:left="720"/>
      </w:pPr>
      <w:r w:rsidRPr="00FE47F2">
        <w:t xml:space="preserve">The recommendations </w:t>
      </w:r>
      <w:r w:rsidR="00207042">
        <w:t>were prioritized in the following sequence:</w:t>
      </w:r>
    </w:p>
    <w:p w:rsidR="002E6C24" w:rsidRPr="00FE47F2" w:rsidRDefault="002E6C24" w:rsidP="000F4051">
      <w:pPr>
        <w:pStyle w:val="ListParagraph"/>
        <w:numPr>
          <w:ilvl w:val="0"/>
          <w:numId w:val="24"/>
        </w:numPr>
      </w:pPr>
      <w:r w:rsidRPr="00FE47F2">
        <w:t>Initiate new collaborations with baccalaureate degree programs at universities in the region to facilitate transfer of students and establish written articulation agreements.</w:t>
      </w:r>
    </w:p>
    <w:p w:rsidR="00DD4518" w:rsidRDefault="002E6C24" w:rsidP="00DD4518">
      <w:pPr>
        <w:ind w:left="1440" w:firstLine="360"/>
        <w:rPr>
          <w:i/>
          <w:color w:val="244061" w:themeColor="accent1" w:themeShade="80"/>
        </w:rPr>
      </w:pPr>
      <w:r w:rsidRPr="00DD4518">
        <w:rPr>
          <w:i/>
          <w:color w:val="244061" w:themeColor="accent1" w:themeShade="80"/>
        </w:rPr>
        <w:t xml:space="preserve">We are in the process of drafting an articulation agreement with Ohio Wesleyan University for their addiction studies program.  Dr. Collins, Kathy Elson and I met with the department chair and admissions director to discuss the specifics.  Their degree is entirely online.  The transfer would be about 2 ½ at Sinclair and 1 ½ at Ohio Wesleyan. </w:t>
      </w:r>
    </w:p>
    <w:p w:rsidR="002E6C24" w:rsidRPr="00DD4518" w:rsidRDefault="002E6C24" w:rsidP="00DD4518">
      <w:pPr>
        <w:ind w:left="1440" w:firstLine="360"/>
        <w:rPr>
          <w:i/>
          <w:color w:val="244061" w:themeColor="accent1" w:themeShade="80"/>
        </w:rPr>
      </w:pPr>
      <w:r w:rsidRPr="00DD4518">
        <w:rPr>
          <w:i/>
          <w:color w:val="244061" w:themeColor="accent1" w:themeShade="80"/>
        </w:rPr>
        <w:t>Dr. Collins and I met with the new department chairperson for addiction studies at University of Cincinnati.  We have not drafted an affi</w:t>
      </w:r>
      <w:r w:rsidR="00DD4518">
        <w:rPr>
          <w:i/>
          <w:color w:val="244061" w:themeColor="accent1" w:themeShade="80"/>
        </w:rPr>
        <w:t xml:space="preserve">liation agreement, however, but </w:t>
      </w:r>
      <w:proofErr w:type="gramStart"/>
      <w:r w:rsidR="00DD4518">
        <w:rPr>
          <w:i/>
          <w:color w:val="244061" w:themeColor="accent1" w:themeShade="80"/>
        </w:rPr>
        <w:t xml:space="preserve">the </w:t>
      </w:r>
      <w:r w:rsidRPr="00DD4518">
        <w:rPr>
          <w:i/>
          <w:color w:val="244061" w:themeColor="accent1" w:themeShade="80"/>
        </w:rPr>
        <w:t xml:space="preserve"> program</w:t>
      </w:r>
      <w:proofErr w:type="gramEnd"/>
      <w:r w:rsidRPr="00DD4518">
        <w:rPr>
          <w:i/>
          <w:color w:val="244061" w:themeColor="accent1" w:themeShade="80"/>
        </w:rPr>
        <w:t xml:space="preserve"> is very liberal in accepting our chemical dependency courses.  We plan to draft an articulation agreement after conversion to semesters by both institutions.  </w:t>
      </w:r>
    </w:p>
    <w:p w:rsidR="002E6C24" w:rsidRPr="000338C9" w:rsidRDefault="002E6C24" w:rsidP="00DD4518">
      <w:pPr>
        <w:ind w:left="1440" w:firstLine="360"/>
        <w:rPr>
          <w:i/>
          <w:color w:val="244061" w:themeColor="accent1" w:themeShade="80"/>
        </w:rPr>
      </w:pPr>
      <w:r w:rsidRPr="000338C9">
        <w:rPr>
          <w:i/>
          <w:color w:val="244061" w:themeColor="accent1" w:themeShade="80"/>
        </w:rPr>
        <w:t xml:space="preserve">Wright State University Department of Social Work continues to refuse to accept the MHT courses.  They continue to claim the refusal is due to accreditation. They also require far more general education courses than private universities. However, private universities accredited by the Council for Social Work Education (CSWE) seem to easily accept some of the MHT courses.  </w:t>
      </w:r>
      <w:r w:rsidR="00DD4518">
        <w:rPr>
          <w:i/>
          <w:color w:val="244061" w:themeColor="accent1" w:themeShade="80"/>
        </w:rPr>
        <w:t xml:space="preserve">There </w:t>
      </w:r>
      <w:proofErr w:type="gramStart"/>
      <w:r w:rsidR="00DD4518">
        <w:rPr>
          <w:i/>
          <w:color w:val="244061" w:themeColor="accent1" w:themeShade="80"/>
        </w:rPr>
        <w:t>are</w:t>
      </w:r>
      <w:proofErr w:type="gramEnd"/>
      <w:r w:rsidR="00DD4518">
        <w:rPr>
          <w:i/>
          <w:color w:val="244061" w:themeColor="accent1" w:themeShade="80"/>
        </w:rPr>
        <w:t xml:space="preserve"> no other Bachelor in Social Work degrees in the Dayton area.    We still have students who travel to Columbus to Capital University because they can complete the BSW there in about 1 </w:t>
      </w:r>
      <w:proofErr w:type="gramStart"/>
      <w:r w:rsidR="00DD4518">
        <w:rPr>
          <w:i/>
          <w:color w:val="244061" w:themeColor="accent1" w:themeShade="80"/>
        </w:rPr>
        <w:t>½  years</w:t>
      </w:r>
      <w:proofErr w:type="gramEnd"/>
      <w:r w:rsidR="00DD4518">
        <w:rPr>
          <w:i/>
          <w:color w:val="244061" w:themeColor="accent1" w:themeShade="80"/>
        </w:rPr>
        <w:t xml:space="preserve"> instead of the 3 or 4 required at Wright State and University of Cincinnati.  </w:t>
      </w:r>
      <w:r w:rsidRPr="000338C9">
        <w:rPr>
          <w:i/>
          <w:color w:val="244061" w:themeColor="accent1" w:themeShade="80"/>
        </w:rPr>
        <w:t xml:space="preserve">I have had conversations in </w:t>
      </w:r>
      <w:proofErr w:type="gramStart"/>
      <w:r w:rsidRPr="000338C9">
        <w:rPr>
          <w:i/>
          <w:color w:val="244061" w:themeColor="accent1" w:themeShade="80"/>
        </w:rPr>
        <w:t>Winter</w:t>
      </w:r>
      <w:proofErr w:type="gramEnd"/>
      <w:r w:rsidRPr="000338C9">
        <w:rPr>
          <w:i/>
          <w:color w:val="244061" w:themeColor="accent1" w:themeShade="80"/>
        </w:rPr>
        <w:t xml:space="preserve"> 2011 with the chairperson of the Social Work department at </w:t>
      </w:r>
      <w:proofErr w:type="spellStart"/>
      <w:r w:rsidRPr="000338C9">
        <w:rPr>
          <w:i/>
          <w:color w:val="244061" w:themeColor="accent1" w:themeShade="80"/>
        </w:rPr>
        <w:t>Breschia</w:t>
      </w:r>
      <w:proofErr w:type="spellEnd"/>
      <w:r w:rsidRPr="000338C9">
        <w:rPr>
          <w:i/>
          <w:color w:val="244061" w:themeColor="accent1" w:themeShade="80"/>
        </w:rPr>
        <w:t xml:space="preserve"> University in Louisville, Kentucky.  They are offering the BSW online and are accredited by CSWE.  They are on semesters and I plan to provide them with master syllabi for courses that appear to be appropriate for transfer and pursue articulation with them.</w:t>
      </w:r>
    </w:p>
    <w:p w:rsidR="000F4051" w:rsidRPr="000338C9" w:rsidRDefault="000F4051" w:rsidP="002E6C24">
      <w:pPr>
        <w:ind w:left="720"/>
        <w:rPr>
          <w:i/>
          <w:color w:val="244061" w:themeColor="accent1" w:themeShade="80"/>
        </w:rPr>
      </w:pPr>
    </w:p>
    <w:p w:rsidR="00DD4518" w:rsidRPr="00D034EB" w:rsidRDefault="00DD4518" w:rsidP="00DD4518">
      <w:pPr>
        <w:pStyle w:val="ListParagraph"/>
        <w:numPr>
          <w:ilvl w:val="0"/>
          <w:numId w:val="24"/>
        </w:numPr>
      </w:pPr>
      <w:r w:rsidRPr="00D034EB">
        <w:t xml:space="preserve">Expand program to </w:t>
      </w:r>
      <w:proofErr w:type="spellStart"/>
      <w:r w:rsidRPr="00D034EB">
        <w:t>Courseview</w:t>
      </w:r>
      <w:proofErr w:type="spellEnd"/>
      <w:r w:rsidRPr="00D034EB">
        <w:t xml:space="preserve"> and Learning centers.</w:t>
      </w:r>
    </w:p>
    <w:p w:rsidR="00DD4518" w:rsidRDefault="00DD4518" w:rsidP="002E6C24">
      <w:pPr>
        <w:ind w:left="720"/>
        <w:rPr>
          <w:color w:val="244061" w:themeColor="accent1" w:themeShade="80"/>
        </w:rPr>
      </w:pPr>
    </w:p>
    <w:p w:rsidR="00DD4518" w:rsidRPr="00DD4518" w:rsidRDefault="000F4051" w:rsidP="00DD4518">
      <w:pPr>
        <w:ind w:left="1440"/>
        <w:rPr>
          <w:i/>
          <w:color w:val="244061" w:themeColor="accent1" w:themeShade="80"/>
        </w:rPr>
      </w:pPr>
      <w:r w:rsidRPr="00DD4518">
        <w:rPr>
          <w:i/>
          <w:color w:val="244061" w:themeColor="accent1" w:themeShade="80"/>
        </w:rPr>
        <w:t xml:space="preserve">The goal of offering the </w:t>
      </w:r>
      <w:r w:rsidR="00DD4518" w:rsidRPr="00DD4518">
        <w:rPr>
          <w:i/>
          <w:color w:val="244061" w:themeColor="accent1" w:themeShade="80"/>
        </w:rPr>
        <w:t>Activity P</w:t>
      </w:r>
      <w:r w:rsidRPr="00DD4518">
        <w:rPr>
          <w:i/>
          <w:color w:val="244061" w:themeColor="accent1" w:themeShade="80"/>
        </w:rPr>
        <w:t xml:space="preserve">rogram in Warren County is underway.  I have met with Nancy Thibeault and marketing to </w:t>
      </w:r>
      <w:proofErr w:type="spellStart"/>
      <w:r w:rsidRPr="00DD4518">
        <w:rPr>
          <w:i/>
          <w:color w:val="244061" w:themeColor="accent1" w:themeShade="80"/>
        </w:rPr>
        <w:t>intiate</w:t>
      </w:r>
      <w:proofErr w:type="spellEnd"/>
      <w:r w:rsidRPr="00DD4518">
        <w:rPr>
          <w:i/>
          <w:color w:val="244061" w:themeColor="accent1" w:themeShade="80"/>
        </w:rPr>
        <w:t xml:space="preserve"> marketing efforts for the Activity Program Certificate.  </w:t>
      </w:r>
      <w:r w:rsidR="00DD4518" w:rsidRPr="00DD4518">
        <w:rPr>
          <w:i/>
          <w:color w:val="244061" w:themeColor="accent1" w:themeShade="80"/>
        </w:rPr>
        <w:t xml:space="preserve">We have begun offering chemical dependency certificate courses at </w:t>
      </w:r>
      <w:proofErr w:type="spellStart"/>
      <w:r w:rsidR="00DD4518" w:rsidRPr="00DD4518">
        <w:rPr>
          <w:i/>
          <w:color w:val="244061" w:themeColor="accent1" w:themeShade="80"/>
        </w:rPr>
        <w:t>Courseview</w:t>
      </w:r>
      <w:proofErr w:type="spellEnd"/>
      <w:r w:rsidR="00DD4518" w:rsidRPr="00DD4518">
        <w:rPr>
          <w:i/>
          <w:color w:val="244061" w:themeColor="accent1" w:themeShade="80"/>
        </w:rPr>
        <w:t xml:space="preserve">.  We continue to offer electives at the learning centers. </w:t>
      </w:r>
    </w:p>
    <w:p w:rsidR="00DD4518" w:rsidRPr="00D034EB" w:rsidRDefault="00DD4518" w:rsidP="00DD4518">
      <w:pPr>
        <w:pStyle w:val="ListParagraph"/>
        <w:numPr>
          <w:ilvl w:val="0"/>
          <w:numId w:val="24"/>
        </w:numPr>
      </w:pPr>
      <w:r w:rsidRPr="00D034EB">
        <w:t>Revise marketing efforts.</w:t>
      </w:r>
    </w:p>
    <w:p w:rsidR="001C26C9" w:rsidRPr="001C26C9" w:rsidRDefault="000F4051" w:rsidP="001C26C9">
      <w:pPr>
        <w:pStyle w:val="ListParagraph"/>
        <w:numPr>
          <w:ilvl w:val="0"/>
          <w:numId w:val="24"/>
        </w:numPr>
        <w:rPr>
          <w:color w:val="244061" w:themeColor="accent1" w:themeShade="80"/>
        </w:rPr>
      </w:pPr>
      <w:r w:rsidRPr="00DD4518">
        <w:rPr>
          <w:i/>
          <w:color w:val="244061" w:themeColor="accent1" w:themeShade="80"/>
        </w:rPr>
        <w:t>Tom McElfresh has been working on revision of the department website.  I have adjusted FTE and ACS projections that more accurately reflect actual numbers.</w:t>
      </w:r>
    </w:p>
    <w:p w:rsidR="001C26C9" w:rsidRPr="001C26C9" w:rsidRDefault="001C26C9" w:rsidP="001C26C9">
      <w:pPr>
        <w:pStyle w:val="ListParagraph"/>
        <w:ind w:left="1440"/>
        <w:rPr>
          <w:i/>
          <w:color w:val="244061" w:themeColor="accent1" w:themeShade="80"/>
        </w:rPr>
      </w:pPr>
      <w:r w:rsidRPr="001C26C9">
        <w:rPr>
          <w:i/>
          <w:color w:val="244061" w:themeColor="accent1" w:themeShade="80"/>
        </w:rPr>
        <w:t>I a</w:t>
      </w:r>
      <w:r w:rsidR="00DD4518" w:rsidRPr="001C26C9">
        <w:rPr>
          <w:i/>
          <w:color w:val="244061" w:themeColor="accent1" w:themeShade="80"/>
        </w:rPr>
        <w:t>ttend</w:t>
      </w:r>
      <w:r w:rsidRPr="001C26C9">
        <w:rPr>
          <w:i/>
          <w:color w:val="244061" w:themeColor="accent1" w:themeShade="80"/>
        </w:rPr>
        <w:t>ed</w:t>
      </w:r>
      <w:r w:rsidR="00DD4518" w:rsidRPr="001C26C9">
        <w:rPr>
          <w:i/>
          <w:color w:val="244061" w:themeColor="accent1" w:themeShade="80"/>
        </w:rPr>
        <w:t xml:space="preserve"> the Activity Director conference in Columbus Fall 2010 to </w:t>
      </w:r>
      <w:r w:rsidRPr="001C26C9">
        <w:rPr>
          <w:i/>
          <w:color w:val="244061" w:themeColor="accent1" w:themeShade="80"/>
        </w:rPr>
        <w:t xml:space="preserve">inform them of the distance learning certificate. </w:t>
      </w:r>
      <w:r>
        <w:rPr>
          <w:i/>
          <w:color w:val="244061" w:themeColor="accent1" w:themeShade="80"/>
        </w:rPr>
        <w:t>I also am working with marketing to inform parties statewide of the certificate.</w:t>
      </w:r>
    </w:p>
    <w:p w:rsidR="001C26C9" w:rsidRPr="00D034EB" w:rsidRDefault="001C26C9" w:rsidP="001C26C9">
      <w:pPr>
        <w:pStyle w:val="ListParagraph"/>
        <w:numPr>
          <w:ilvl w:val="0"/>
          <w:numId w:val="24"/>
        </w:numPr>
      </w:pPr>
      <w:r w:rsidRPr="00D034EB">
        <w:t>Aggressively increase use of adjunct faculty.</w:t>
      </w:r>
    </w:p>
    <w:p w:rsidR="000F4051" w:rsidRPr="001C26C9" w:rsidRDefault="000F4051" w:rsidP="001C26C9">
      <w:pPr>
        <w:pStyle w:val="ListParagraph"/>
        <w:ind w:left="1440"/>
        <w:rPr>
          <w:i/>
          <w:color w:val="244061" w:themeColor="accent1" w:themeShade="80"/>
        </w:rPr>
      </w:pPr>
      <w:r w:rsidRPr="001C26C9">
        <w:rPr>
          <w:i/>
          <w:color w:val="244061" w:themeColor="accent1" w:themeShade="80"/>
        </w:rPr>
        <w:t xml:space="preserve">I have more aggressively pursued use of part time faculty and hired three new part time </w:t>
      </w:r>
      <w:proofErr w:type="gramStart"/>
      <w:r w:rsidRPr="001C26C9">
        <w:rPr>
          <w:i/>
          <w:color w:val="244061" w:themeColor="accent1" w:themeShade="80"/>
        </w:rPr>
        <w:t>faculty</w:t>
      </w:r>
      <w:proofErr w:type="gramEnd"/>
      <w:r w:rsidRPr="001C26C9">
        <w:rPr>
          <w:i/>
          <w:color w:val="244061" w:themeColor="accent1" w:themeShade="80"/>
        </w:rPr>
        <w:t xml:space="preserve"> to teach in Dayton as well as </w:t>
      </w:r>
      <w:proofErr w:type="spellStart"/>
      <w:r w:rsidRPr="001C26C9">
        <w:rPr>
          <w:i/>
          <w:color w:val="244061" w:themeColor="accent1" w:themeShade="80"/>
        </w:rPr>
        <w:t>Courseview</w:t>
      </w:r>
      <w:proofErr w:type="spellEnd"/>
      <w:r w:rsidRPr="001C26C9">
        <w:rPr>
          <w:i/>
          <w:color w:val="244061" w:themeColor="accent1" w:themeShade="80"/>
        </w:rPr>
        <w:t>.</w:t>
      </w:r>
      <w:r w:rsidR="001C26C9">
        <w:rPr>
          <w:i/>
          <w:color w:val="244061" w:themeColor="accent1" w:themeShade="80"/>
        </w:rPr>
        <w:t xml:space="preserve"> There are issues of </w:t>
      </w:r>
      <w:r w:rsidR="001C26C9">
        <w:rPr>
          <w:i/>
          <w:color w:val="244061" w:themeColor="accent1" w:themeShade="80"/>
        </w:rPr>
        <w:lastRenderedPageBreak/>
        <w:t xml:space="preserve">standardized expectations and communications that threaten the quality of instruction when full time </w:t>
      </w:r>
      <w:proofErr w:type="gramStart"/>
      <w:r w:rsidR="001C26C9">
        <w:rPr>
          <w:i/>
          <w:color w:val="244061" w:themeColor="accent1" w:themeShade="80"/>
        </w:rPr>
        <w:t>faculty are</w:t>
      </w:r>
      <w:proofErr w:type="gramEnd"/>
      <w:r w:rsidR="001C26C9">
        <w:rPr>
          <w:i/>
          <w:color w:val="244061" w:themeColor="accent1" w:themeShade="80"/>
        </w:rPr>
        <w:t xml:space="preserve"> offering core courses.</w:t>
      </w:r>
    </w:p>
    <w:p w:rsidR="000F4051" w:rsidRDefault="000F4051" w:rsidP="00D708C3">
      <w:pPr>
        <w:rPr>
          <w:b/>
          <w:u w:val="single"/>
        </w:rPr>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6B22C9" w:rsidRDefault="00D31DDA" w:rsidP="00827AE5">
      <w:pPr>
        <w:rPr>
          <w:rFonts w:ascii="Arial" w:hAnsi="Arial" w:cs="Arial"/>
          <w:i/>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rsidRPr="006B22C9">
        <w:rPr>
          <w:i/>
        </w:rPr>
        <w:t>.</w:t>
      </w:r>
      <w:r w:rsidR="006B22C9" w:rsidRPr="006B22C9">
        <w:rPr>
          <w:i/>
        </w:rPr>
        <w:t xml:space="preserve">  I have discussed with Jared Cutler our </w:t>
      </w:r>
      <w:proofErr w:type="spellStart"/>
      <w:r w:rsidR="00D034EB">
        <w:rPr>
          <w:i/>
        </w:rPr>
        <w:t>prevous</w:t>
      </w:r>
      <w:proofErr w:type="spellEnd"/>
      <w:r w:rsidR="00D034EB">
        <w:rPr>
          <w:i/>
        </w:rPr>
        <w:t xml:space="preserve"> </w:t>
      </w:r>
      <w:r w:rsidR="006B22C9" w:rsidRPr="006B22C9">
        <w:rPr>
          <w:i/>
        </w:rPr>
        <w:t>5 year plan of assessing 2 outcomes per year.  Nex</w:t>
      </w:r>
      <w:r w:rsidR="00D034EB">
        <w:rPr>
          <w:i/>
        </w:rPr>
        <w:t>t year we will begin assessing 1/3</w:t>
      </w:r>
      <w:r w:rsidR="006B22C9" w:rsidRPr="006B22C9">
        <w:rPr>
          <w:i/>
        </w:rPr>
        <w:t xml:space="preserve"> of our outcomes.</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3F45EA" w:rsidP="008860C1">
            <w:pPr>
              <w:jc w:val="center"/>
              <w:rPr>
                <w:sz w:val="24"/>
                <w:szCs w:val="24"/>
              </w:rPr>
            </w:pPr>
            <w:r>
              <w:rPr>
                <w:b/>
                <w:sz w:val="24"/>
                <w:szCs w:val="24"/>
                <w:u w:val="single"/>
              </w:rPr>
              <w:t>Mental Health Technology</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3F45EA">
            <w:pPr>
              <w:rPr>
                <w:i/>
                <w:sz w:val="20"/>
                <w:szCs w:val="20"/>
              </w:rPr>
            </w:pPr>
            <w:r w:rsidRPr="002C1797">
              <w:rPr>
                <w:b/>
                <w:sz w:val="20"/>
                <w:szCs w:val="20"/>
              </w:rPr>
              <w:t xml:space="preserve">1) </w:t>
            </w:r>
            <w:r w:rsidR="003F45EA" w:rsidRPr="003F45EA">
              <w:rPr>
                <w:sz w:val="20"/>
                <w:szCs w:val="20"/>
              </w:rPr>
              <w:t>Accurately gather information through clinical interviews and observation.</w:t>
            </w:r>
          </w:p>
        </w:tc>
        <w:tc>
          <w:tcPr>
            <w:tcW w:w="1440" w:type="dxa"/>
          </w:tcPr>
          <w:p w:rsidR="002C1797" w:rsidRDefault="009F6F78" w:rsidP="008860C1">
            <w:pPr>
              <w:jc w:val="center"/>
              <w:rPr>
                <w:rFonts w:ascii="Arial" w:hAnsi="Arial" w:cs="Arial"/>
              </w:rPr>
            </w:pPr>
            <w:r>
              <w:rPr>
                <w:rFonts w:ascii="Arial" w:hAnsi="Arial" w:cs="Arial"/>
              </w:rPr>
              <w:t>MHT 201</w:t>
            </w:r>
          </w:p>
          <w:p w:rsidR="009F6F78" w:rsidRPr="002C1797" w:rsidRDefault="009F6F78" w:rsidP="008860C1">
            <w:pPr>
              <w:jc w:val="center"/>
              <w:rPr>
                <w:sz w:val="20"/>
                <w:szCs w:val="20"/>
              </w:rPr>
            </w:pPr>
          </w:p>
        </w:tc>
        <w:tc>
          <w:tcPr>
            <w:tcW w:w="2160" w:type="dxa"/>
            <w:shd w:val="clear" w:color="auto" w:fill="auto"/>
          </w:tcPr>
          <w:p w:rsidR="002C1797" w:rsidRPr="00690A3D" w:rsidRDefault="00553B04" w:rsidP="00690A3D">
            <w:pPr>
              <w:rPr>
                <w:rFonts w:asciiTheme="minorHAnsi" w:hAnsiTheme="minorHAnsi"/>
                <w:sz w:val="16"/>
                <w:szCs w:val="16"/>
              </w:rPr>
            </w:pPr>
            <w:r w:rsidRPr="00553B04">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2C1797" w:rsidRPr="00660080" w:rsidRDefault="002C1797" w:rsidP="002C1797">
            <w:pPr>
              <w:pStyle w:val="ListParagraph"/>
              <w:numPr>
                <w:ilvl w:val="0"/>
                <w:numId w:val="14"/>
              </w:numPr>
              <w:ind w:left="252" w:hanging="180"/>
              <w:rPr>
                <w:sz w:val="20"/>
                <w:szCs w:val="20"/>
              </w:rPr>
            </w:pPr>
          </w:p>
        </w:tc>
      </w:tr>
      <w:tr w:rsidR="002C1797" w:rsidRPr="00107027" w:rsidTr="00827AE5">
        <w:trPr>
          <w:trHeight w:val="71"/>
        </w:trPr>
        <w:tc>
          <w:tcPr>
            <w:tcW w:w="5340" w:type="dxa"/>
            <w:shd w:val="clear" w:color="auto" w:fill="FFFFFF"/>
            <w:vAlign w:val="center"/>
          </w:tcPr>
          <w:p w:rsidR="002C1797" w:rsidRPr="002C1797" w:rsidRDefault="002C1797" w:rsidP="008860C1">
            <w:pPr>
              <w:rPr>
                <w:sz w:val="20"/>
                <w:szCs w:val="20"/>
              </w:rPr>
            </w:pPr>
            <w:r w:rsidRPr="002C1797">
              <w:rPr>
                <w:b/>
                <w:sz w:val="20"/>
                <w:szCs w:val="20"/>
              </w:rPr>
              <w:t xml:space="preserve">2) </w:t>
            </w:r>
            <w:r w:rsidR="003F45EA" w:rsidRPr="003F45EA">
              <w:rPr>
                <w:sz w:val="20"/>
                <w:szCs w:val="20"/>
              </w:rPr>
              <w:t>Assess and prioritize client needs.</w:t>
            </w:r>
          </w:p>
        </w:tc>
        <w:tc>
          <w:tcPr>
            <w:tcW w:w="1440" w:type="dxa"/>
          </w:tcPr>
          <w:p w:rsidR="002C1797" w:rsidRPr="002C1797" w:rsidRDefault="00164A3C" w:rsidP="008860C1">
            <w:pPr>
              <w:jc w:val="center"/>
              <w:rPr>
                <w:sz w:val="20"/>
                <w:szCs w:val="20"/>
              </w:rPr>
            </w:pPr>
            <w:r>
              <w:rPr>
                <w:rFonts w:ascii="Arial" w:hAnsi="Arial" w:cs="Arial"/>
              </w:rPr>
              <w:t>MHT 204</w:t>
            </w:r>
          </w:p>
        </w:tc>
        <w:tc>
          <w:tcPr>
            <w:tcW w:w="2160" w:type="dxa"/>
            <w:shd w:val="clear" w:color="auto" w:fill="auto"/>
          </w:tcPr>
          <w:p w:rsidR="002C1797" w:rsidRPr="002C1797" w:rsidRDefault="00553B04"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2C1797" w:rsidRPr="005520F7" w:rsidRDefault="005520F7" w:rsidP="002C1797">
            <w:pPr>
              <w:pStyle w:val="ListParagraph"/>
              <w:numPr>
                <w:ilvl w:val="0"/>
                <w:numId w:val="14"/>
              </w:numPr>
              <w:ind w:left="252" w:hanging="180"/>
              <w:rPr>
                <w:rFonts w:ascii="Arial" w:hAnsi="Arial" w:cs="Arial"/>
              </w:rPr>
            </w:pPr>
            <w:r w:rsidRPr="005520F7">
              <w:rPr>
                <w:rFonts w:ascii="Arial" w:hAnsi="Arial" w:cs="Arial"/>
              </w:rPr>
              <w:t>Demonstrate improvements</w:t>
            </w:r>
          </w:p>
        </w:tc>
      </w:tr>
      <w:tr w:rsidR="00690A3D" w:rsidRPr="00107027" w:rsidTr="00827AE5">
        <w:trPr>
          <w:trHeight w:val="71"/>
        </w:trPr>
        <w:tc>
          <w:tcPr>
            <w:tcW w:w="5340" w:type="dxa"/>
            <w:shd w:val="clear" w:color="auto" w:fill="FFFFFF"/>
            <w:vAlign w:val="center"/>
          </w:tcPr>
          <w:p w:rsidR="00690A3D" w:rsidRPr="002C1797" w:rsidRDefault="00690A3D" w:rsidP="000D3A39">
            <w:pPr>
              <w:rPr>
                <w:sz w:val="20"/>
                <w:szCs w:val="20"/>
              </w:rPr>
            </w:pPr>
            <w:r w:rsidRPr="002C1797">
              <w:rPr>
                <w:b/>
                <w:sz w:val="20"/>
                <w:szCs w:val="20"/>
              </w:rPr>
              <w:t xml:space="preserve">3) </w:t>
            </w:r>
            <w:r w:rsidR="003F45EA" w:rsidRPr="003F45EA">
              <w:rPr>
                <w:sz w:val="20"/>
                <w:szCs w:val="20"/>
              </w:rPr>
              <w:t>Plan effective intervention strategies</w:t>
            </w:r>
            <w:r w:rsidRPr="002C1797">
              <w:rPr>
                <w:sz w:val="20"/>
                <w:szCs w:val="20"/>
              </w:rPr>
              <w:t>.</w:t>
            </w:r>
          </w:p>
        </w:tc>
        <w:tc>
          <w:tcPr>
            <w:tcW w:w="1440" w:type="dxa"/>
          </w:tcPr>
          <w:p w:rsidR="00690A3D" w:rsidRPr="002C1797" w:rsidRDefault="000F4051" w:rsidP="008860C1">
            <w:pPr>
              <w:jc w:val="center"/>
              <w:rPr>
                <w:sz w:val="20"/>
                <w:szCs w:val="20"/>
              </w:rPr>
            </w:pPr>
            <w:r>
              <w:rPr>
                <w:rFonts w:ascii="Arial" w:hAnsi="Arial" w:cs="Arial"/>
              </w:rPr>
              <w:t>MHT 204</w:t>
            </w:r>
          </w:p>
        </w:tc>
        <w:tc>
          <w:tcPr>
            <w:tcW w:w="2160" w:type="dxa"/>
            <w:shd w:val="clear" w:color="auto" w:fill="auto"/>
          </w:tcPr>
          <w:p w:rsidR="00690A3D" w:rsidRPr="00690A3D" w:rsidRDefault="00553B04" w:rsidP="003F6349">
            <w:pPr>
              <w:rPr>
                <w:rFonts w:asciiTheme="minorHAnsi" w:hAnsiTheme="minorHAnsi"/>
                <w:sz w:val="16"/>
                <w:szCs w:val="16"/>
              </w:rPr>
            </w:pPr>
            <w:r w:rsidRPr="00553B04">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690A3D" w:rsidRPr="005520F7" w:rsidRDefault="005520F7" w:rsidP="006B22C9">
            <w:pPr>
              <w:pStyle w:val="ListParagraph"/>
              <w:numPr>
                <w:ilvl w:val="0"/>
                <w:numId w:val="14"/>
              </w:numPr>
              <w:ind w:left="252" w:hanging="180"/>
              <w:rPr>
                <w:rFonts w:ascii="Arial" w:hAnsi="Arial" w:cs="Arial"/>
              </w:rPr>
            </w:pPr>
            <w:r w:rsidRPr="005520F7">
              <w:rPr>
                <w:rFonts w:ascii="Arial" w:hAnsi="Arial" w:cs="Arial"/>
              </w:rPr>
              <w:t>Analyze data</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4) </w:t>
            </w:r>
            <w:r w:rsidR="003F45EA" w:rsidRPr="003F45EA">
              <w:rPr>
                <w:sz w:val="20"/>
                <w:szCs w:val="20"/>
              </w:rPr>
              <w:t>Demonstrate interventions to meet client needs.</w:t>
            </w:r>
          </w:p>
        </w:tc>
        <w:tc>
          <w:tcPr>
            <w:tcW w:w="1440" w:type="dxa"/>
          </w:tcPr>
          <w:p w:rsidR="00690A3D" w:rsidRPr="002C1797" w:rsidRDefault="006B22C9" w:rsidP="008860C1">
            <w:pPr>
              <w:jc w:val="center"/>
              <w:rPr>
                <w:sz w:val="20"/>
                <w:szCs w:val="20"/>
              </w:rPr>
            </w:pPr>
            <w:r>
              <w:rPr>
                <w:rFonts w:ascii="Arial" w:hAnsi="Arial" w:cs="Arial"/>
              </w:rPr>
              <w:t>MHT 204</w:t>
            </w:r>
          </w:p>
        </w:tc>
        <w:tc>
          <w:tcPr>
            <w:tcW w:w="2160" w:type="dxa"/>
            <w:shd w:val="clear" w:color="auto" w:fill="auto"/>
          </w:tcPr>
          <w:p w:rsidR="00690A3D" w:rsidRPr="002C1797" w:rsidRDefault="00553B04" w:rsidP="003F6349">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0" o:title=""/>
                  <o:lock v:ext="edit" aspectratio="t"/>
                  <w10:wrap type="tight"/>
                </v:shape>
                <w:control r:id="rId14" w:name="CheckBox111" w:shapeid="_x0000_s1041"/>
              </w:pict>
            </w:r>
          </w:p>
        </w:tc>
        <w:tc>
          <w:tcPr>
            <w:tcW w:w="1898" w:type="dxa"/>
          </w:tcPr>
          <w:p w:rsidR="00690A3D" w:rsidRPr="00660080" w:rsidRDefault="005520F7" w:rsidP="005520F7">
            <w:pPr>
              <w:pStyle w:val="ListParagraph"/>
              <w:numPr>
                <w:ilvl w:val="0"/>
                <w:numId w:val="14"/>
              </w:numPr>
              <w:ind w:left="252" w:hanging="180"/>
              <w:rPr>
                <w:sz w:val="20"/>
                <w:szCs w:val="20"/>
              </w:rPr>
            </w:pPr>
            <w:r>
              <w:rPr>
                <w:rFonts w:ascii="Arial" w:hAnsi="Arial" w:cs="Arial"/>
              </w:rPr>
              <w:t>Analyze data</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5) </w:t>
            </w:r>
            <w:r w:rsidR="003F45EA" w:rsidRPr="003F45EA">
              <w:rPr>
                <w:sz w:val="20"/>
                <w:szCs w:val="20"/>
              </w:rPr>
              <w:t>Establish/maintain effective therapeutic relationships with others.</w:t>
            </w:r>
          </w:p>
        </w:tc>
        <w:tc>
          <w:tcPr>
            <w:tcW w:w="1440" w:type="dxa"/>
          </w:tcPr>
          <w:p w:rsidR="00690A3D" w:rsidRPr="002C1797" w:rsidRDefault="006B22C9" w:rsidP="008860C1">
            <w:pPr>
              <w:jc w:val="center"/>
              <w:rPr>
                <w:sz w:val="20"/>
                <w:szCs w:val="20"/>
              </w:rPr>
            </w:pPr>
            <w:r>
              <w:rPr>
                <w:rFonts w:ascii="Arial" w:hAnsi="Arial" w:cs="Arial"/>
              </w:rPr>
              <w:t>MHT 202, 203 and 204</w:t>
            </w:r>
          </w:p>
        </w:tc>
        <w:tc>
          <w:tcPr>
            <w:tcW w:w="2160" w:type="dxa"/>
            <w:shd w:val="clear" w:color="auto" w:fill="auto"/>
          </w:tcPr>
          <w:p w:rsidR="00690A3D" w:rsidRPr="00690A3D" w:rsidRDefault="00553B04" w:rsidP="003F6349">
            <w:pPr>
              <w:rPr>
                <w:rFonts w:asciiTheme="minorHAnsi" w:hAnsiTheme="minorHAnsi"/>
                <w:sz w:val="16"/>
                <w:szCs w:val="16"/>
              </w:rPr>
            </w:pPr>
            <w:r w:rsidRPr="00553B04">
              <w:rPr>
                <w:noProof/>
                <w:sz w:val="16"/>
                <w:szCs w:val="16"/>
              </w:rPr>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2" o:title=""/>
                  <o:lock v:ext="edit" aspectratio="t"/>
                  <w10:wrap type="tight"/>
                </v:shape>
                <w:control r:id="rId15" w:name="CheckBox13" w:shapeid="_x0000_s1042"/>
              </w:pict>
            </w:r>
          </w:p>
        </w:tc>
        <w:tc>
          <w:tcPr>
            <w:tcW w:w="1898" w:type="dxa"/>
          </w:tcPr>
          <w:p w:rsidR="00690A3D" w:rsidRPr="00660080" w:rsidRDefault="005520F7" w:rsidP="002C1797">
            <w:pPr>
              <w:pStyle w:val="ListParagraph"/>
              <w:numPr>
                <w:ilvl w:val="0"/>
                <w:numId w:val="14"/>
              </w:numPr>
              <w:ind w:left="252" w:hanging="180"/>
              <w:rPr>
                <w:sz w:val="20"/>
                <w:szCs w:val="20"/>
              </w:rPr>
            </w:pPr>
            <w:r>
              <w:rPr>
                <w:rFonts w:ascii="Arial" w:hAnsi="Arial" w:cs="Arial"/>
              </w:rPr>
              <w:t>Collect</w:t>
            </w:r>
            <w:r w:rsidR="006B22C9">
              <w:rPr>
                <w:rFonts w:ascii="Arial" w:hAnsi="Arial" w:cs="Arial"/>
              </w:rPr>
              <w:t xml:space="preserve"> data</w:t>
            </w:r>
          </w:p>
        </w:tc>
      </w:tr>
      <w:tr w:rsidR="00690A3D" w:rsidRPr="00107027" w:rsidTr="00827AE5">
        <w:trPr>
          <w:trHeight w:val="71"/>
        </w:trPr>
        <w:tc>
          <w:tcPr>
            <w:tcW w:w="5340" w:type="dxa"/>
            <w:shd w:val="clear" w:color="auto" w:fill="FFFFFF"/>
            <w:vAlign w:val="center"/>
          </w:tcPr>
          <w:p w:rsidR="00690A3D" w:rsidRPr="002C1797" w:rsidRDefault="00690A3D" w:rsidP="008860C1">
            <w:pPr>
              <w:rPr>
                <w:sz w:val="20"/>
                <w:szCs w:val="20"/>
              </w:rPr>
            </w:pPr>
            <w:r w:rsidRPr="002C1797">
              <w:rPr>
                <w:b/>
                <w:sz w:val="20"/>
                <w:szCs w:val="20"/>
              </w:rPr>
              <w:t xml:space="preserve">6) </w:t>
            </w:r>
            <w:r w:rsidR="003F45EA" w:rsidRPr="003F45EA">
              <w:rPr>
                <w:sz w:val="20"/>
                <w:szCs w:val="20"/>
              </w:rPr>
              <w:t>Demonstrate professional and ethical practice with a sensitivity to and respect for cultural, ethnic, and life style differences.</w:t>
            </w:r>
          </w:p>
        </w:tc>
        <w:tc>
          <w:tcPr>
            <w:tcW w:w="1440" w:type="dxa"/>
          </w:tcPr>
          <w:p w:rsidR="00690A3D" w:rsidRPr="002C1797" w:rsidRDefault="00164A3C" w:rsidP="008860C1">
            <w:pPr>
              <w:jc w:val="center"/>
              <w:rPr>
                <w:sz w:val="20"/>
                <w:szCs w:val="20"/>
              </w:rPr>
            </w:pPr>
            <w:r>
              <w:rPr>
                <w:rFonts w:ascii="Arial" w:hAnsi="Arial" w:cs="Arial"/>
              </w:rPr>
              <w:t>MHT 204</w:t>
            </w:r>
          </w:p>
        </w:tc>
        <w:tc>
          <w:tcPr>
            <w:tcW w:w="2160" w:type="dxa"/>
            <w:shd w:val="clear" w:color="auto" w:fill="auto"/>
          </w:tcPr>
          <w:p w:rsidR="00690A3D" w:rsidRPr="002C1797" w:rsidRDefault="00553B04" w:rsidP="003F6349">
            <w:pPr>
              <w:jc w:val="center"/>
              <w:rPr>
                <w:sz w:val="20"/>
                <w:szCs w:val="20"/>
              </w:rPr>
            </w:pPr>
            <w:r>
              <w:rPr>
                <w:noProof/>
                <w:sz w:val="20"/>
                <w:szCs w:val="20"/>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6" o:title=""/>
                  <o:lock v:ext="edit" aspectratio="t"/>
                  <w10:wrap type="tight"/>
                </v:shape>
                <w:control r:id="rId17" w:name="CheckBox112" w:shapeid="_x0000_s1043"/>
              </w:pict>
            </w:r>
          </w:p>
        </w:tc>
        <w:tc>
          <w:tcPr>
            <w:tcW w:w="1898" w:type="dxa"/>
          </w:tcPr>
          <w:p w:rsidR="00690A3D" w:rsidRPr="00660080" w:rsidRDefault="005520F7" w:rsidP="002C1797">
            <w:pPr>
              <w:pStyle w:val="ListParagraph"/>
              <w:numPr>
                <w:ilvl w:val="0"/>
                <w:numId w:val="14"/>
              </w:numPr>
              <w:ind w:left="252" w:hanging="180"/>
              <w:rPr>
                <w:sz w:val="20"/>
                <w:szCs w:val="20"/>
              </w:rPr>
            </w:pPr>
            <w:r>
              <w:rPr>
                <w:rFonts w:ascii="Arial" w:hAnsi="Arial" w:cs="Arial"/>
              </w:rPr>
              <w:t>Collect data</w:t>
            </w:r>
          </w:p>
        </w:tc>
      </w:tr>
      <w:tr w:rsidR="00E96021" w:rsidRPr="00107027" w:rsidTr="00827AE5">
        <w:trPr>
          <w:trHeight w:val="71"/>
        </w:trPr>
        <w:tc>
          <w:tcPr>
            <w:tcW w:w="5340" w:type="dxa"/>
            <w:shd w:val="clear" w:color="auto" w:fill="FFFFFF"/>
            <w:vAlign w:val="center"/>
          </w:tcPr>
          <w:p w:rsidR="003F45EA" w:rsidRPr="002C1797" w:rsidRDefault="00E96021" w:rsidP="003F45EA">
            <w:pPr>
              <w:rPr>
                <w:sz w:val="20"/>
                <w:szCs w:val="20"/>
              </w:rPr>
            </w:pPr>
            <w:r w:rsidRPr="002C1797">
              <w:rPr>
                <w:b/>
                <w:sz w:val="20"/>
                <w:szCs w:val="20"/>
              </w:rPr>
              <w:t xml:space="preserve">7) </w:t>
            </w:r>
            <w:r w:rsidR="003F45EA" w:rsidRPr="003F45EA">
              <w:rPr>
                <w:sz w:val="20"/>
                <w:szCs w:val="20"/>
              </w:rPr>
              <w:t>Demonstrate effective self awareness and self-management</w:t>
            </w:r>
            <w:r w:rsidR="003F45EA">
              <w:rPr>
                <w:sz w:val="20"/>
                <w:szCs w:val="20"/>
              </w:rPr>
              <w:t>.</w:t>
            </w:r>
          </w:p>
        </w:tc>
        <w:tc>
          <w:tcPr>
            <w:tcW w:w="1440" w:type="dxa"/>
          </w:tcPr>
          <w:p w:rsidR="00E96021" w:rsidRPr="002C1797" w:rsidRDefault="009F6F78" w:rsidP="008860C1">
            <w:pPr>
              <w:jc w:val="center"/>
              <w:rPr>
                <w:sz w:val="20"/>
                <w:szCs w:val="20"/>
              </w:rPr>
            </w:pPr>
            <w:r>
              <w:rPr>
                <w:rFonts w:ascii="Arial" w:hAnsi="Arial" w:cs="Arial"/>
              </w:rPr>
              <w:t>MHT 204</w:t>
            </w:r>
          </w:p>
        </w:tc>
        <w:tc>
          <w:tcPr>
            <w:tcW w:w="2160" w:type="dxa"/>
            <w:shd w:val="clear" w:color="auto" w:fill="auto"/>
          </w:tcPr>
          <w:p w:rsidR="003F45EA" w:rsidRDefault="00553B04" w:rsidP="003F6349">
            <w:pPr>
              <w:rPr>
                <w:rFonts w:asciiTheme="minorHAnsi" w:hAnsiTheme="minorHAnsi"/>
                <w:sz w:val="16"/>
                <w:szCs w:val="16"/>
              </w:rPr>
            </w:pPr>
            <w:r w:rsidRPr="00553B04">
              <w:rPr>
                <w:noProof/>
                <w:sz w:val="16"/>
                <w:szCs w:val="16"/>
              </w:rPr>
              <w:pict>
                <v:shape id="_x0000_s1046" type="#_x0000_t201" style="position:absolute;margin-left:34.9pt;margin-top:8.2pt;width:16.5pt;height:15pt;z-index:251658240;mso-position-horizontal-relative:text;mso-position-vertical-relative:text" o:preferrelative="t" wrapcoords="-982 0 -982 21228 21600 21228 21600 0 -982 0" filled="f" stroked="f">
                  <v:imagedata r:id="rId12" o:title=""/>
                  <o:lock v:ext="edit" aspectratio="t"/>
                  <w10:wrap type="tight"/>
                </v:shape>
                <w:control r:id="rId18" w:name="CheckBox14" w:shapeid="_x0000_s1046"/>
              </w:pict>
            </w:r>
          </w:p>
          <w:p w:rsidR="00E96021" w:rsidRDefault="00E96021" w:rsidP="003F45EA">
            <w:pPr>
              <w:rPr>
                <w:rFonts w:asciiTheme="minorHAnsi" w:hAnsiTheme="minorHAnsi"/>
                <w:sz w:val="16"/>
                <w:szCs w:val="16"/>
              </w:rPr>
            </w:pPr>
          </w:p>
          <w:p w:rsidR="003F45EA" w:rsidRPr="003F45EA" w:rsidRDefault="003F45EA" w:rsidP="003F45EA">
            <w:pPr>
              <w:rPr>
                <w:rFonts w:asciiTheme="minorHAnsi" w:hAnsiTheme="minorHAnsi"/>
                <w:sz w:val="16"/>
                <w:szCs w:val="16"/>
              </w:rPr>
            </w:pPr>
          </w:p>
        </w:tc>
        <w:tc>
          <w:tcPr>
            <w:tcW w:w="1898" w:type="dxa"/>
          </w:tcPr>
          <w:p w:rsidR="00E96021" w:rsidRPr="00660080" w:rsidRDefault="005520F7" w:rsidP="002C1797">
            <w:pPr>
              <w:pStyle w:val="ListParagraph"/>
              <w:numPr>
                <w:ilvl w:val="0"/>
                <w:numId w:val="14"/>
              </w:numPr>
              <w:ind w:left="252" w:hanging="180"/>
              <w:rPr>
                <w:sz w:val="20"/>
                <w:szCs w:val="20"/>
              </w:rPr>
            </w:pPr>
            <w:r>
              <w:rPr>
                <w:rFonts w:ascii="Arial" w:hAnsi="Arial" w:cs="Arial"/>
              </w:rPr>
              <w:t>Demonstrate improvements</w:t>
            </w:r>
          </w:p>
        </w:tc>
      </w:tr>
      <w:tr w:rsidR="003F45EA" w:rsidRPr="00107027" w:rsidTr="003F6349">
        <w:trPr>
          <w:trHeight w:val="71"/>
        </w:trPr>
        <w:tc>
          <w:tcPr>
            <w:tcW w:w="5340" w:type="dxa"/>
            <w:shd w:val="clear" w:color="auto" w:fill="FFFFFF"/>
            <w:vAlign w:val="center"/>
          </w:tcPr>
          <w:p w:rsidR="003F45EA" w:rsidRPr="002C1797" w:rsidRDefault="003F45EA" w:rsidP="003F6349">
            <w:pPr>
              <w:rPr>
                <w:sz w:val="20"/>
                <w:szCs w:val="20"/>
              </w:rPr>
            </w:pPr>
            <w:r w:rsidRPr="002C1797">
              <w:rPr>
                <w:b/>
                <w:sz w:val="20"/>
                <w:szCs w:val="20"/>
              </w:rPr>
              <w:t xml:space="preserve">8) </w:t>
            </w:r>
            <w:r w:rsidRPr="003F45EA">
              <w:rPr>
                <w:sz w:val="20"/>
                <w:szCs w:val="20"/>
              </w:rPr>
              <w:t>Facilitate group interactions reflecting a knowledge and understanding of group dynamics</w:t>
            </w:r>
            <w:r w:rsidRPr="002C1797">
              <w:rPr>
                <w:sz w:val="20"/>
                <w:szCs w:val="20"/>
              </w:rPr>
              <w:t>.</w:t>
            </w:r>
          </w:p>
        </w:tc>
        <w:tc>
          <w:tcPr>
            <w:tcW w:w="1440" w:type="dxa"/>
          </w:tcPr>
          <w:p w:rsidR="003F45EA" w:rsidRPr="002C1797" w:rsidRDefault="000F4051" w:rsidP="000F4051">
            <w:pPr>
              <w:rPr>
                <w:sz w:val="20"/>
                <w:szCs w:val="20"/>
              </w:rPr>
            </w:pPr>
            <w:r>
              <w:rPr>
                <w:rFonts w:ascii="Arial" w:hAnsi="Arial" w:cs="Arial"/>
              </w:rPr>
              <w:t>MHT 213</w:t>
            </w:r>
          </w:p>
        </w:tc>
        <w:tc>
          <w:tcPr>
            <w:tcW w:w="2160" w:type="dxa"/>
            <w:shd w:val="clear" w:color="auto" w:fill="auto"/>
          </w:tcPr>
          <w:p w:rsidR="003F45EA" w:rsidRPr="002C1797" w:rsidRDefault="00553B04" w:rsidP="003F6349">
            <w:pPr>
              <w:jc w:val="center"/>
              <w:rPr>
                <w:sz w:val="20"/>
                <w:szCs w:val="20"/>
              </w:rPr>
            </w:pPr>
            <w:r>
              <w:rPr>
                <w:noProof/>
                <w:sz w:val="20"/>
                <w:szCs w:val="20"/>
              </w:rPr>
              <w:pict>
                <v:shape id="_x0000_s1049" type="#_x0000_t201" style="position:absolute;left:0;text-align:left;margin-left:34.9pt;margin-top:3.35pt;width:16.5pt;height:15.75pt;z-index:251680768;mso-position-horizontal-relative:text;mso-position-vertical-relative:text" o:preferrelative="t" wrapcoords="-982 0 -982 21228 21600 21228 21600 0 -982 0" filled="f" stroked="f">
                  <v:imagedata r:id="rId19" o:title=""/>
                  <o:lock v:ext="edit" aspectratio="t"/>
                  <w10:wrap type="tight"/>
                </v:shape>
                <w:control r:id="rId20" w:name="CheckBox1131" w:shapeid="_x0000_s1049"/>
              </w:pict>
            </w:r>
          </w:p>
        </w:tc>
        <w:tc>
          <w:tcPr>
            <w:tcW w:w="1898" w:type="dxa"/>
          </w:tcPr>
          <w:p w:rsidR="003F45EA" w:rsidRPr="00660080" w:rsidRDefault="003F45EA" w:rsidP="003F6349">
            <w:pPr>
              <w:pStyle w:val="ListParagraph"/>
              <w:numPr>
                <w:ilvl w:val="0"/>
                <w:numId w:val="14"/>
              </w:numPr>
              <w:ind w:left="252" w:hanging="180"/>
              <w:rPr>
                <w:sz w:val="20"/>
                <w:szCs w:val="20"/>
              </w:rPr>
            </w:pPr>
          </w:p>
        </w:tc>
      </w:tr>
      <w:tr w:rsidR="003F45EA" w:rsidRPr="00107027" w:rsidTr="003F6349">
        <w:trPr>
          <w:trHeight w:val="71"/>
        </w:trPr>
        <w:tc>
          <w:tcPr>
            <w:tcW w:w="5340" w:type="dxa"/>
            <w:shd w:val="clear" w:color="auto" w:fill="FFFFFF"/>
            <w:vAlign w:val="center"/>
          </w:tcPr>
          <w:p w:rsidR="003F45EA" w:rsidRPr="002C1797" w:rsidRDefault="003F45EA" w:rsidP="003F6349">
            <w:pPr>
              <w:rPr>
                <w:sz w:val="20"/>
                <w:szCs w:val="20"/>
              </w:rPr>
            </w:pPr>
            <w:r>
              <w:rPr>
                <w:b/>
                <w:sz w:val="20"/>
                <w:szCs w:val="20"/>
              </w:rPr>
              <w:t>9</w:t>
            </w:r>
            <w:r w:rsidRPr="002C1797">
              <w:rPr>
                <w:b/>
                <w:sz w:val="20"/>
                <w:szCs w:val="20"/>
              </w:rPr>
              <w:t xml:space="preserve">) </w:t>
            </w:r>
            <w:r w:rsidRPr="003F45EA">
              <w:rPr>
                <w:sz w:val="20"/>
                <w:szCs w:val="20"/>
              </w:rPr>
              <w:t>Demonstrate effective oral and written reporting skills</w:t>
            </w:r>
            <w:r w:rsidRPr="00A53C2A">
              <w:rPr>
                <w:i/>
              </w:rPr>
              <w:t>.</w:t>
            </w:r>
          </w:p>
        </w:tc>
        <w:tc>
          <w:tcPr>
            <w:tcW w:w="1440" w:type="dxa"/>
          </w:tcPr>
          <w:p w:rsidR="003F45EA" w:rsidRPr="002C1797" w:rsidRDefault="009F6F78" w:rsidP="003F6349">
            <w:pPr>
              <w:jc w:val="center"/>
              <w:rPr>
                <w:sz w:val="20"/>
                <w:szCs w:val="20"/>
              </w:rPr>
            </w:pPr>
            <w:r>
              <w:rPr>
                <w:rFonts w:ascii="Arial" w:hAnsi="Arial" w:cs="Arial"/>
              </w:rPr>
              <w:t>MHT 204</w:t>
            </w:r>
          </w:p>
        </w:tc>
        <w:tc>
          <w:tcPr>
            <w:tcW w:w="2160" w:type="dxa"/>
            <w:shd w:val="clear" w:color="auto" w:fill="auto"/>
          </w:tcPr>
          <w:p w:rsidR="003F45EA" w:rsidRPr="002C1797" w:rsidRDefault="00553B04" w:rsidP="003F6349">
            <w:pPr>
              <w:jc w:val="center"/>
              <w:rPr>
                <w:sz w:val="20"/>
                <w:szCs w:val="20"/>
              </w:rPr>
            </w:pPr>
            <w:r>
              <w:rPr>
                <w:noProof/>
                <w:sz w:val="20"/>
                <w:szCs w:val="20"/>
              </w:rPr>
              <w:pict>
                <v:shape id="_x0000_s1050" type="#_x0000_t201" style="position:absolute;left:0;text-align:left;margin-left:34.9pt;margin-top:3.35pt;width:16.5pt;height:15.75pt;z-index:251682816;mso-position-horizontal-relative:text;mso-position-vertical-relative:text" o:preferrelative="t" wrapcoords="-982 0 -982 21228 21600 21228 21600 0 -982 0" filled="f" stroked="f">
                  <v:imagedata r:id="rId19" o:title=""/>
                  <o:lock v:ext="edit" aspectratio="t"/>
                  <w10:wrap type="tight"/>
                </v:shape>
                <w:control r:id="rId21" w:name="CheckBox1132" w:shapeid="_x0000_s1050"/>
              </w:pict>
            </w:r>
          </w:p>
        </w:tc>
        <w:tc>
          <w:tcPr>
            <w:tcW w:w="1898" w:type="dxa"/>
          </w:tcPr>
          <w:p w:rsidR="003F45EA" w:rsidRPr="00660080" w:rsidRDefault="003F45EA" w:rsidP="003F6349">
            <w:pPr>
              <w:pStyle w:val="ListParagraph"/>
              <w:numPr>
                <w:ilvl w:val="0"/>
                <w:numId w:val="14"/>
              </w:numPr>
              <w:ind w:left="252" w:hanging="180"/>
              <w:rPr>
                <w:sz w:val="20"/>
                <w:szCs w:val="20"/>
              </w:rPr>
            </w:pPr>
          </w:p>
        </w:tc>
      </w:tr>
      <w:tr w:rsidR="00E96021" w:rsidRPr="00107027" w:rsidTr="00827AE5">
        <w:trPr>
          <w:trHeight w:val="71"/>
        </w:trPr>
        <w:tc>
          <w:tcPr>
            <w:tcW w:w="5340" w:type="dxa"/>
            <w:shd w:val="clear" w:color="auto" w:fill="FFFFFF"/>
            <w:vAlign w:val="center"/>
          </w:tcPr>
          <w:p w:rsidR="00E96021" w:rsidRPr="002C1797" w:rsidRDefault="003F45EA" w:rsidP="008860C1">
            <w:pPr>
              <w:rPr>
                <w:sz w:val="20"/>
                <w:szCs w:val="20"/>
              </w:rPr>
            </w:pPr>
            <w:r>
              <w:rPr>
                <w:b/>
                <w:sz w:val="20"/>
                <w:szCs w:val="20"/>
              </w:rPr>
              <w:t>10</w:t>
            </w:r>
            <w:r w:rsidR="00E96021" w:rsidRPr="002C1797">
              <w:rPr>
                <w:b/>
                <w:sz w:val="20"/>
                <w:szCs w:val="20"/>
              </w:rPr>
              <w:t xml:space="preserve">) </w:t>
            </w:r>
            <w:r w:rsidRPr="003F45EA">
              <w:rPr>
                <w:sz w:val="20"/>
                <w:szCs w:val="20"/>
              </w:rPr>
              <w:t>Demonstrate an understanding of the dynamics and patterns contributing to the development of an individual’s current functioning</w:t>
            </w:r>
            <w:r w:rsidR="00E96021" w:rsidRPr="002C1797">
              <w:rPr>
                <w:sz w:val="20"/>
                <w:szCs w:val="20"/>
              </w:rPr>
              <w:t>.</w:t>
            </w:r>
          </w:p>
        </w:tc>
        <w:tc>
          <w:tcPr>
            <w:tcW w:w="1440" w:type="dxa"/>
          </w:tcPr>
          <w:p w:rsidR="00E96021" w:rsidRPr="002C1797" w:rsidRDefault="000F4051" w:rsidP="008860C1">
            <w:pPr>
              <w:jc w:val="center"/>
              <w:rPr>
                <w:sz w:val="20"/>
                <w:szCs w:val="20"/>
              </w:rPr>
            </w:pPr>
            <w:r>
              <w:rPr>
                <w:rFonts w:ascii="Arial" w:hAnsi="Arial" w:cs="Arial"/>
              </w:rPr>
              <w:t>MHT 204</w:t>
            </w:r>
          </w:p>
        </w:tc>
        <w:tc>
          <w:tcPr>
            <w:tcW w:w="2160" w:type="dxa"/>
            <w:shd w:val="clear" w:color="auto" w:fill="auto"/>
          </w:tcPr>
          <w:p w:rsidR="00E96021" w:rsidRPr="002C1797" w:rsidRDefault="00553B04" w:rsidP="003F6349">
            <w:pPr>
              <w:jc w:val="center"/>
              <w:rPr>
                <w:sz w:val="20"/>
                <w:szCs w:val="20"/>
              </w:rPr>
            </w:pPr>
            <w:r>
              <w:rPr>
                <w:noProof/>
                <w:sz w:val="20"/>
                <w:szCs w:val="20"/>
              </w:rPr>
              <w:pict>
                <v:shape id="_x0000_s1047" type="#_x0000_t201" style="position:absolute;left:0;text-align:left;margin-left:34.9pt;margin-top:3.35pt;width:16.5pt;height:15.75pt;z-index:251657215;mso-position-horizontal-relative:text;mso-position-vertical-relative:text" o:preferrelative="t" wrapcoords="-982 0 -982 21228 21600 21228 21600 0 -982 0" filled="f" stroked="f">
                  <v:imagedata r:id="rId19" o:title=""/>
                  <o:lock v:ext="edit" aspectratio="t"/>
                  <w10:wrap type="tight"/>
                </v:shape>
                <w:control r:id="rId22" w:name="CheckBox113" w:shapeid="_x0000_s1047"/>
              </w:pict>
            </w:r>
          </w:p>
        </w:tc>
        <w:tc>
          <w:tcPr>
            <w:tcW w:w="1898" w:type="dxa"/>
          </w:tcPr>
          <w:p w:rsidR="00E96021" w:rsidRPr="00660080" w:rsidRDefault="00553B04" w:rsidP="002C1797">
            <w:pPr>
              <w:pStyle w:val="ListParagraph"/>
              <w:numPr>
                <w:ilvl w:val="0"/>
                <w:numId w:val="14"/>
              </w:numPr>
              <w:ind w:left="252" w:hanging="180"/>
              <w:rPr>
                <w:sz w:val="20"/>
                <w:szCs w:val="20"/>
              </w:rPr>
            </w:pPr>
            <w:r w:rsidRPr="00C63945">
              <w:rPr>
                <w:rFonts w:ascii="Arial" w:hAnsi="Arial" w:cs="Arial"/>
              </w:rPr>
              <w:fldChar w:fldCharType="begin">
                <w:ffData>
                  <w:name w:val="Text6"/>
                  <w:enabled/>
                  <w:calcOnExit w:val="0"/>
                  <w:textInput/>
                </w:ffData>
              </w:fldChar>
            </w:r>
            <w:r w:rsidR="00E96021"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E96021" w:rsidRPr="00C63945">
              <w:rPr>
                <w:rFonts w:ascii="Arial" w:hAnsi="Arial" w:cs="Arial"/>
                <w:noProof/>
              </w:rPr>
              <w:t> </w:t>
            </w:r>
            <w:r w:rsidR="00E96021" w:rsidRPr="00C63945">
              <w:rPr>
                <w:rFonts w:ascii="Arial" w:hAnsi="Arial" w:cs="Arial"/>
                <w:noProof/>
              </w:rPr>
              <w:t> </w:t>
            </w:r>
            <w:r w:rsidR="00E96021" w:rsidRPr="00C63945">
              <w:rPr>
                <w:rFonts w:ascii="Arial" w:hAnsi="Arial" w:cs="Arial"/>
                <w:noProof/>
              </w:rPr>
              <w:t> </w:t>
            </w:r>
            <w:r w:rsidR="00E96021" w:rsidRPr="00C63945">
              <w:rPr>
                <w:rFonts w:ascii="Arial" w:hAnsi="Arial" w:cs="Arial"/>
                <w:noProof/>
              </w:rPr>
              <w:t> </w:t>
            </w:r>
            <w:r w:rsidR="00E96021" w:rsidRPr="00C63945">
              <w:rPr>
                <w:rFonts w:ascii="Arial" w:hAnsi="Arial" w:cs="Arial"/>
                <w:noProof/>
              </w:rPr>
              <w:t> </w:t>
            </w:r>
            <w:r w:rsidRPr="00C63945">
              <w:rPr>
                <w:rFonts w:ascii="Arial" w:hAnsi="Arial" w:cs="Arial"/>
              </w:rPr>
              <w:fldChar w:fldCharType="end"/>
            </w:r>
          </w:p>
        </w:tc>
      </w:tr>
    </w:tbl>
    <w:p w:rsidR="00847243" w:rsidRDefault="00847243" w:rsidP="0028603C">
      <w:pPr>
        <w:tabs>
          <w:tab w:val="left" w:pos="5040"/>
        </w:tabs>
      </w:pPr>
    </w:p>
    <w:p w:rsidR="00FA24D1" w:rsidRDefault="009F6F78" w:rsidP="009F6F78">
      <w:pPr>
        <w:pStyle w:val="ListParagraph"/>
        <w:numPr>
          <w:ilvl w:val="0"/>
          <w:numId w:val="26"/>
        </w:numPr>
        <w:tabs>
          <w:tab w:val="left" w:pos="5040"/>
        </w:tabs>
        <w:ind w:left="360"/>
      </w:pPr>
      <w:r>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62642A" w:rsidRPr="00EA2AEE" w:rsidRDefault="0062642A" w:rsidP="00902A02">
      <w:pPr>
        <w:tabs>
          <w:tab w:val="left" w:pos="5040"/>
        </w:tabs>
        <w:rPr>
          <w:color w:val="244061" w:themeColor="accent1" w:themeShade="80"/>
        </w:rPr>
      </w:pPr>
      <w:r w:rsidRPr="00EA2AEE">
        <w:rPr>
          <w:b/>
          <w:color w:val="244061" w:themeColor="accent1" w:themeShade="80"/>
          <w:u w:val="single"/>
        </w:rPr>
        <w:t>Collecting of data</w:t>
      </w:r>
      <w:r w:rsidRPr="00EA2AEE">
        <w:rPr>
          <w:color w:val="244061" w:themeColor="accent1" w:themeShade="80"/>
        </w:rPr>
        <w:t>:</w:t>
      </w:r>
    </w:p>
    <w:p w:rsidR="00902A02" w:rsidRPr="00EA2AEE" w:rsidRDefault="00D034EB" w:rsidP="00902A02">
      <w:pPr>
        <w:tabs>
          <w:tab w:val="left" w:pos="5040"/>
        </w:tabs>
        <w:rPr>
          <w:color w:val="244061" w:themeColor="accent1" w:themeShade="80"/>
        </w:rPr>
      </w:pPr>
      <w:r>
        <w:rPr>
          <w:color w:val="244061" w:themeColor="accent1" w:themeShade="80"/>
        </w:rPr>
        <w:t xml:space="preserve">Since practicum supervisors </w:t>
      </w:r>
      <w:r w:rsidR="0062642A" w:rsidRPr="00EA2AEE">
        <w:rPr>
          <w:color w:val="244061" w:themeColor="accent1" w:themeShade="80"/>
        </w:rPr>
        <w:t>evaluate these outcomes at th</w:t>
      </w:r>
      <w:r w:rsidR="008017FB">
        <w:rPr>
          <w:color w:val="244061" w:themeColor="accent1" w:themeShade="80"/>
        </w:rPr>
        <w:t xml:space="preserve">e agency in which the student </w:t>
      </w:r>
      <w:proofErr w:type="gramStart"/>
      <w:r w:rsidR="008017FB">
        <w:rPr>
          <w:color w:val="244061" w:themeColor="accent1" w:themeShade="80"/>
        </w:rPr>
        <w:t>is</w:t>
      </w:r>
      <w:r w:rsidR="0062642A" w:rsidRPr="00EA2AEE">
        <w:rPr>
          <w:color w:val="244061" w:themeColor="accent1" w:themeShade="80"/>
        </w:rPr>
        <w:t xml:space="preserve">  placed</w:t>
      </w:r>
      <w:proofErr w:type="gramEnd"/>
      <w:r w:rsidR="0062642A" w:rsidRPr="00EA2AEE">
        <w:rPr>
          <w:color w:val="244061" w:themeColor="accent1" w:themeShade="80"/>
        </w:rPr>
        <w:t>, d</w:t>
      </w:r>
      <w:r w:rsidR="00902A02" w:rsidRPr="00EA2AEE">
        <w:rPr>
          <w:color w:val="244061" w:themeColor="accent1" w:themeShade="80"/>
        </w:rPr>
        <w:t>ata was</w:t>
      </w:r>
      <w:r w:rsidR="008017FB">
        <w:rPr>
          <w:color w:val="244061" w:themeColor="accent1" w:themeShade="80"/>
        </w:rPr>
        <w:t xml:space="preserve"> collected for outcomes five (5</w:t>
      </w:r>
      <w:r w:rsidR="00902A02" w:rsidRPr="00EA2AEE">
        <w:rPr>
          <w:color w:val="244061" w:themeColor="accent1" w:themeShade="80"/>
        </w:rPr>
        <w:t xml:space="preserve"> </w:t>
      </w:r>
      <w:r w:rsidR="008017FB">
        <w:rPr>
          <w:color w:val="244061" w:themeColor="accent1" w:themeShade="80"/>
        </w:rPr>
        <w:t xml:space="preserve">Establish/maintain effective therapeutic relationships with others.) </w:t>
      </w:r>
      <w:r w:rsidR="00902A02" w:rsidRPr="00EA2AEE">
        <w:rPr>
          <w:color w:val="244061" w:themeColor="accent1" w:themeShade="80"/>
        </w:rPr>
        <w:t>and six (6</w:t>
      </w:r>
      <w:r w:rsidR="008017FB">
        <w:rPr>
          <w:color w:val="244061" w:themeColor="accent1" w:themeShade="80"/>
        </w:rPr>
        <w:t xml:space="preserve"> Demonstrate effective self awareness and self management</w:t>
      </w:r>
      <w:r w:rsidR="00902A02" w:rsidRPr="00EA2AEE">
        <w:rPr>
          <w:color w:val="244061" w:themeColor="accent1" w:themeShade="80"/>
        </w:rPr>
        <w:t>) using department developed rubrics completed by practicum supervisors for all students in MHT 204 Practicum III (our capstone courses)</w:t>
      </w:r>
      <w:r w:rsidR="0062642A" w:rsidRPr="00EA2AEE">
        <w:rPr>
          <w:color w:val="244061" w:themeColor="accent1" w:themeShade="80"/>
        </w:rPr>
        <w:t xml:space="preserve">.  </w:t>
      </w:r>
    </w:p>
    <w:p w:rsidR="0062642A" w:rsidRPr="00EA2AEE" w:rsidRDefault="0062642A" w:rsidP="00902A02">
      <w:pPr>
        <w:tabs>
          <w:tab w:val="left" w:pos="5040"/>
        </w:tabs>
        <w:rPr>
          <w:color w:val="244061" w:themeColor="accent1" w:themeShade="80"/>
        </w:rPr>
      </w:pPr>
    </w:p>
    <w:p w:rsidR="0062642A" w:rsidRPr="00EA2AEE" w:rsidRDefault="0062642A" w:rsidP="00902A02">
      <w:pPr>
        <w:tabs>
          <w:tab w:val="left" w:pos="5040"/>
        </w:tabs>
        <w:rPr>
          <w:b/>
          <w:color w:val="244061" w:themeColor="accent1" w:themeShade="80"/>
          <w:u w:val="single"/>
        </w:rPr>
      </w:pPr>
      <w:r w:rsidRPr="00EA2AEE">
        <w:rPr>
          <w:b/>
          <w:color w:val="244061" w:themeColor="accent1" w:themeShade="80"/>
          <w:u w:val="single"/>
        </w:rPr>
        <w:t>Analyzing data:</w:t>
      </w:r>
    </w:p>
    <w:p w:rsidR="0062642A" w:rsidRPr="00EA2AEE" w:rsidRDefault="0062642A" w:rsidP="00902A02">
      <w:pPr>
        <w:tabs>
          <w:tab w:val="left" w:pos="5040"/>
        </w:tabs>
        <w:rPr>
          <w:color w:val="244061" w:themeColor="accent1" w:themeShade="80"/>
        </w:rPr>
      </w:pPr>
      <w:r w:rsidRPr="00EA2AEE">
        <w:rPr>
          <w:color w:val="244061" w:themeColor="accent1" w:themeShade="80"/>
        </w:rPr>
        <w:t>Data was collected in 2009 for the following program outcomes</w:t>
      </w:r>
      <w:r w:rsidR="00B42831" w:rsidRPr="00EA2AEE">
        <w:rPr>
          <w:color w:val="244061" w:themeColor="accent1" w:themeShade="80"/>
        </w:rPr>
        <w:t xml:space="preserve"> using department developed rubrics that were completed by each practicum supervisor assessing their student in our final practicum course (MHT 204).</w:t>
      </w:r>
      <w:r w:rsidRPr="00EA2AEE">
        <w:rPr>
          <w:color w:val="244061" w:themeColor="accent1" w:themeShade="80"/>
        </w:rPr>
        <w:t xml:space="preserve"> </w:t>
      </w:r>
      <w:r w:rsidR="00B42831" w:rsidRPr="00EA2AEE">
        <w:rPr>
          <w:color w:val="244061" w:themeColor="accent1" w:themeShade="80"/>
        </w:rPr>
        <w:t xml:space="preserve">  Twenty four rubrics were returned.</w:t>
      </w:r>
    </w:p>
    <w:p w:rsidR="0062642A" w:rsidRPr="008017FB" w:rsidRDefault="008017FB" w:rsidP="0062642A">
      <w:pPr>
        <w:pStyle w:val="ListParagraph"/>
        <w:numPr>
          <w:ilvl w:val="0"/>
          <w:numId w:val="14"/>
        </w:numPr>
        <w:tabs>
          <w:tab w:val="left" w:pos="5040"/>
        </w:tabs>
        <w:rPr>
          <w:color w:val="244061" w:themeColor="accent1" w:themeShade="80"/>
          <w:u w:val="single"/>
        </w:rPr>
      </w:pPr>
      <w:r w:rsidRPr="008017FB">
        <w:rPr>
          <w:color w:val="244061" w:themeColor="accent1" w:themeShade="80"/>
          <w:u w:val="single"/>
        </w:rPr>
        <w:lastRenderedPageBreak/>
        <w:t xml:space="preserve">Outcome 3:  </w:t>
      </w:r>
      <w:r w:rsidR="0062642A" w:rsidRPr="008017FB">
        <w:rPr>
          <w:color w:val="244061" w:themeColor="accent1" w:themeShade="80"/>
          <w:u w:val="single"/>
        </w:rPr>
        <w:t>Plan effective intervention strategies</w:t>
      </w:r>
      <w:r w:rsidR="00B42831" w:rsidRPr="008017FB">
        <w:rPr>
          <w:color w:val="244061" w:themeColor="accent1" w:themeShade="80"/>
          <w:u w:val="single"/>
        </w:rPr>
        <w:t xml:space="preserve"> </w:t>
      </w:r>
    </w:p>
    <w:p w:rsidR="00B42831" w:rsidRPr="00EA2AEE" w:rsidRDefault="00B42831" w:rsidP="00B42831">
      <w:pPr>
        <w:pStyle w:val="ListParagraph"/>
        <w:tabs>
          <w:tab w:val="left" w:pos="5040"/>
        </w:tabs>
        <w:rPr>
          <w:color w:val="244061" w:themeColor="accent1" w:themeShade="80"/>
        </w:rPr>
      </w:pPr>
      <w:r w:rsidRPr="00EA2AEE">
        <w:rPr>
          <w:color w:val="244061" w:themeColor="accent1" w:themeShade="80"/>
        </w:rPr>
        <w:t xml:space="preserve">Four criteria were identified on the rubric with a 1-4 </w:t>
      </w:r>
      <w:proofErr w:type="spellStart"/>
      <w:r w:rsidRPr="00EA2AEE">
        <w:rPr>
          <w:color w:val="244061" w:themeColor="accent1" w:themeShade="80"/>
        </w:rPr>
        <w:t>likert</w:t>
      </w:r>
      <w:proofErr w:type="spellEnd"/>
      <w:r w:rsidRPr="00EA2AEE">
        <w:rPr>
          <w:color w:val="244061" w:themeColor="accent1" w:themeShade="80"/>
        </w:rPr>
        <w:t xml:space="preserve"> scale.  Four is the highest score students could achieve.  The means for the four criteria ranged from 3.333 to 3.541.</w:t>
      </w:r>
    </w:p>
    <w:p w:rsidR="00B42831" w:rsidRPr="00EA2AEE" w:rsidRDefault="00771946" w:rsidP="00B42831">
      <w:pPr>
        <w:pStyle w:val="ListParagraph"/>
        <w:tabs>
          <w:tab w:val="left" w:pos="5040"/>
        </w:tabs>
        <w:rPr>
          <w:color w:val="244061" w:themeColor="accent1" w:themeShade="80"/>
        </w:rPr>
      </w:pPr>
      <w:r w:rsidRPr="00EA2AEE">
        <w:rPr>
          <w:color w:val="244061" w:themeColor="accent1" w:themeShade="80"/>
        </w:rPr>
        <w:t xml:space="preserve">This score indicates that students are at minimum able to </w:t>
      </w:r>
    </w:p>
    <w:p w:rsidR="0062642A" w:rsidRPr="008017FB" w:rsidRDefault="008017FB" w:rsidP="0040642F">
      <w:pPr>
        <w:pStyle w:val="ListParagraph"/>
        <w:numPr>
          <w:ilvl w:val="0"/>
          <w:numId w:val="14"/>
        </w:numPr>
        <w:tabs>
          <w:tab w:val="left" w:pos="5040"/>
        </w:tabs>
        <w:rPr>
          <w:color w:val="244061" w:themeColor="accent1" w:themeShade="80"/>
          <w:u w:val="single"/>
        </w:rPr>
      </w:pPr>
      <w:r w:rsidRPr="008017FB">
        <w:rPr>
          <w:color w:val="244061" w:themeColor="accent1" w:themeShade="80"/>
          <w:u w:val="single"/>
        </w:rPr>
        <w:t xml:space="preserve">Outcome 4:  </w:t>
      </w:r>
      <w:r w:rsidR="0062642A" w:rsidRPr="008017FB">
        <w:rPr>
          <w:color w:val="244061" w:themeColor="accent1" w:themeShade="80"/>
          <w:u w:val="single"/>
        </w:rPr>
        <w:t>Demonstrate interventions to meet client needs.</w:t>
      </w:r>
      <w:r w:rsidR="00B42831" w:rsidRPr="008017FB">
        <w:rPr>
          <w:color w:val="244061" w:themeColor="accent1" w:themeShade="80"/>
          <w:u w:val="single"/>
        </w:rPr>
        <w:t xml:space="preserve"> </w:t>
      </w:r>
    </w:p>
    <w:p w:rsidR="00771946" w:rsidRPr="00EA2AEE" w:rsidRDefault="00B42831" w:rsidP="00771946">
      <w:pPr>
        <w:pStyle w:val="ListParagraph"/>
        <w:tabs>
          <w:tab w:val="left" w:pos="5040"/>
        </w:tabs>
        <w:rPr>
          <w:color w:val="244061" w:themeColor="accent1" w:themeShade="80"/>
        </w:rPr>
      </w:pPr>
      <w:r w:rsidRPr="00EA2AEE">
        <w:rPr>
          <w:color w:val="244061" w:themeColor="accent1" w:themeShade="80"/>
        </w:rPr>
        <w:t xml:space="preserve">Three criteria were identified on the rubric with a 1-4 </w:t>
      </w:r>
      <w:proofErr w:type="spellStart"/>
      <w:r w:rsidRPr="00EA2AEE">
        <w:rPr>
          <w:color w:val="244061" w:themeColor="accent1" w:themeShade="80"/>
        </w:rPr>
        <w:t>likert</w:t>
      </w:r>
      <w:proofErr w:type="spellEnd"/>
      <w:r w:rsidRPr="00EA2AEE">
        <w:rPr>
          <w:color w:val="244061" w:themeColor="accent1" w:themeShade="80"/>
        </w:rPr>
        <w:t xml:space="preserve"> scale.  </w:t>
      </w:r>
      <w:r w:rsidR="0040642F" w:rsidRPr="00EA2AEE">
        <w:rPr>
          <w:color w:val="244061" w:themeColor="accent1" w:themeShade="80"/>
        </w:rPr>
        <w:t>Four is the highest score students could achieve.  The means for the four criteria ranged from 3.250 to 3.666.</w:t>
      </w:r>
    </w:p>
    <w:p w:rsidR="00771946" w:rsidRPr="00EA2AEE" w:rsidRDefault="00771946" w:rsidP="00771946">
      <w:pPr>
        <w:tabs>
          <w:tab w:val="left" w:pos="5040"/>
        </w:tabs>
        <w:rPr>
          <w:b/>
          <w:color w:val="244061" w:themeColor="accent1" w:themeShade="80"/>
          <w:u w:val="single"/>
        </w:rPr>
      </w:pPr>
      <w:r w:rsidRPr="00EA2AEE">
        <w:rPr>
          <w:b/>
          <w:color w:val="244061" w:themeColor="accent1" w:themeShade="80"/>
          <w:u w:val="single"/>
        </w:rPr>
        <w:t>Improvements implemented:</w:t>
      </w:r>
    </w:p>
    <w:p w:rsidR="008017FB" w:rsidRPr="008017FB" w:rsidRDefault="008017FB" w:rsidP="00771946">
      <w:pPr>
        <w:pStyle w:val="ListParagraph"/>
        <w:numPr>
          <w:ilvl w:val="0"/>
          <w:numId w:val="14"/>
        </w:numPr>
        <w:tabs>
          <w:tab w:val="left" w:pos="5040"/>
        </w:tabs>
        <w:rPr>
          <w:color w:val="244061" w:themeColor="accent1" w:themeShade="80"/>
        </w:rPr>
      </w:pPr>
      <w:r w:rsidRPr="008017FB">
        <w:rPr>
          <w:color w:val="244061" w:themeColor="accent1" w:themeShade="80"/>
          <w:u w:val="single"/>
        </w:rPr>
        <w:t>Outcome 2</w:t>
      </w:r>
      <w:r>
        <w:rPr>
          <w:color w:val="244061" w:themeColor="accent1" w:themeShade="80"/>
          <w:u w:val="single"/>
        </w:rPr>
        <w:t xml:space="preserve">:  </w:t>
      </w:r>
      <w:r w:rsidR="00771946" w:rsidRPr="008017FB">
        <w:rPr>
          <w:color w:val="244061" w:themeColor="accent1" w:themeShade="80"/>
          <w:u w:val="single"/>
        </w:rPr>
        <w:t>Assess and prioritize client needs</w:t>
      </w:r>
    </w:p>
    <w:p w:rsidR="00771946" w:rsidRPr="00EA2AEE" w:rsidRDefault="00771946" w:rsidP="00771946">
      <w:pPr>
        <w:pStyle w:val="ListParagraph"/>
        <w:tabs>
          <w:tab w:val="left" w:pos="5040"/>
        </w:tabs>
        <w:rPr>
          <w:b/>
          <w:color w:val="244061" w:themeColor="accent1" w:themeShade="80"/>
          <w:u w:val="single"/>
        </w:rPr>
      </w:pPr>
      <w:r w:rsidRPr="00EA2AEE">
        <w:rPr>
          <w:color w:val="244061" w:themeColor="accent1" w:themeShade="80"/>
        </w:rPr>
        <w:t>According to the data</w:t>
      </w:r>
      <w:r w:rsidR="008312C3">
        <w:rPr>
          <w:color w:val="244061" w:themeColor="accent1" w:themeShade="80"/>
        </w:rPr>
        <w:t>,</w:t>
      </w:r>
      <w:r w:rsidRPr="00EA2AEE">
        <w:rPr>
          <w:color w:val="244061" w:themeColor="accent1" w:themeShade="80"/>
        </w:rPr>
        <w:t xml:space="preserve"> the overall mean score of 8.35 out of 10 on a</w:t>
      </w:r>
      <w:r w:rsidR="008312C3">
        <w:rPr>
          <w:color w:val="244061" w:themeColor="accent1" w:themeShade="80"/>
        </w:rPr>
        <w:t xml:space="preserve"> department </w:t>
      </w:r>
      <w:proofErr w:type="gramStart"/>
      <w:r w:rsidR="008312C3">
        <w:rPr>
          <w:color w:val="244061" w:themeColor="accent1" w:themeShade="80"/>
        </w:rPr>
        <w:t xml:space="preserve">developed </w:t>
      </w:r>
      <w:r w:rsidRPr="00EA2AEE">
        <w:rPr>
          <w:color w:val="244061" w:themeColor="accent1" w:themeShade="80"/>
        </w:rPr>
        <w:t xml:space="preserve"> rubric</w:t>
      </w:r>
      <w:proofErr w:type="gramEnd"/>
      <w:r w:rsidRPr="00EA2AEE">
        <w:rPr>
          <w:color w:val="244061" w:themeColor="accent1" w:themeShade="80"/>
        </w:rPr>
        <w:t xml:space="preserve"> completed by practicum supervisors suggested that the students were achieving at an above average level.  The faculty also met to discuss improvement in instruction on our treatment planning assignments</w:t>
      </w:r>
      <w:r w:rsidR="008312C3">
        <w:rPr>
          <w:color w:val="244061" w:themeColor="accent1" w:themeShade="80"/>
        </w:rPr>
        <w:t xml:space="preserve"> which are the primary assignments connected with this outcome</w:t>
      </w:r>
      <w:r w:rsidRPr="00EA2AEE">
        <w:rPr>
          <w:color w:val="244061" w:themeColor="accent1" w:themeShade="80"/>
        </w:rPr>
        <w:t>.  We have a treatment planning course and also have treatment planning assignments in MHT 203 and MHT 204.  We discussed standardizing our instruction.  The next step is to discuss community expectations of from agency representatives</w:t>
      </w:r>
      <w:r w:rsidR="007C53B6" w:rsidRPr="00EA2AEE">
        <w:rPr>
          <w:color w:val="244061" w:themeColor="accent1" w:themeShade="80"/>
        </w:rPr>
        <w:t xml:space="preserve"> of identifying needs and intervening</w:t>
      </w:r>
      <w:r w:rsidRPr="00EA2AEE">
        <w:rPr>
          <w:color w:val="244061" w:themeColor="accent1" w:themeShade="80"/>
        </w:rPr>
        <w:t xml:space="preserve"> at our next advisory committee meeting. </w:t>
      </w:r>
      <w:r w:rsidR="008312C3">
        <w:rPr>
          <w:color w:val="244061" w:themeColor="accent1" w:themeShade="80"/>
        </w:rPr>
        <w:t xml:space="preserve">  Re evaluating with the same tool in the next cycle will determine if there is improvement.</w:t>
      </w:r>
    </w:p>
    <w:p w:rsidR="008017FB" w:rsidRPr="008017FB" w:rsidRDefault="008017FB" w:rsidP="00771946">
      <w:pPr>
        <w:pStyle w:val="ListParagraph"/>
        <w:numPr>
          <w:ilvl w:val="0"/>
          <w:numId w:val="14"/>
        </w:numPr>
        <w:tabs>
          <w:tab w:val="left" w:pos="5040"/>
        </w:tabs>
        <w:rPr>
          <w:color w:val="244061" w:themeColor="accent1" w:themeShade="80"/>
          <w:u w:val="single"/>
        </w:rPr>
      </w:pPr>
      <w:r w:rsidRPr="008017FB">
        <w:rPr>
          <w:color w:val="244061" w:themeColor="accent1" w:themeShade="80"/>
          <w:u w:val="single"/>
        </w:rPr>
        <w:t xml:space="preserve">Outcome 7:  </w:t>
      </w:r>
      <w:r w:rsidR="00771946" w:rsidRPr="008017FB">
        <w:rPr>
          <w:color w:val="244061" w:themeColor="accent1" w:themeShade="80"/>
          <w:u w:val="single"/>
        </w:rPr>
        <w:t>Demonstrate effective self awareness and self management</w:t>
      </w:r>
      <w:r w:rsidR="009C1D97" w:rsidRPr="008017FB">
        <w:rPr>
          <w:color w:val="244061" w:themeColor="accent1" w:themeShade="80"/>
          <w:u w:val="single"/>
        </w:rPr>
        <w:t xml:space="preserve">.  </w:t>
      </w:r>
    </w:p>
    <w:p w:rsidR="00771946" w:rsidRPr="00EA2AEE" w:rsidRDefault="007C53B6" w:rsidP="008017FB">
      <w:pPr>
        <w:pStyle w:val="ListParagraph"/>
        <w:tabs>
          <w:tab w:val="left" w:pos="5040"/>
        </w:tabs>
        <w:rPr>
          <w:color w:val="244061" w:themeColor="accent1" w:themeShade="80"/>
        </w:rPr>
      </w:pPr>
      <w:r w:rsidRPr="00EA2AEE">
        <w:rPr>
          <w:color w:val="244061" w:themeColor="accent1" w:themeShade="80"/>
        </w:rPr>
        <w:t>The mean score on this rubric was 8.235 out of 10 and suggests that students perform at the above average level.</w:t>
      </w:r>
    </w:p>
    <w:p w:rsidR="009F6F78" w:rsidRDefault="007C53B6" w:rsidP="007C53B6">
      <w:pPr>
        <w:tabs>
          <w:tab w:val="left" w:pos="5040"/>
        </w:tabs>
        <w:ind w:left="720"/>
      </w:pPr>
      <w:r w:rsidRPr="00EA2AEE">
        <w:rPr>
          <w:color w:val="244061" w:themeColor="accent1" w:themeShade="80"/>
        </w:rPr>
        <w:t>The department plan on having students self evaluate on this outcome as well as others.  This will enable the student to personally identify areas where they can improve</w:t>
      </w:r>
      <w:r>
        <w:t>.</w:t>
      </w:r>
    </w:p>
    <w:p w:rsidR="009F6F78" w:rsidRPr="00A63ACE" w:rsidRDefault="009F6F78" w:rsidP="009F6F78">
      <w:pPr>
        <w:tabs>
          <w:tab w:val="left" w:pos="5040"/>
        </w:tabs>
        <w:ind w:left="360"/>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EA2AEE" w:rsidRDefault="00CF7418" w:rsidP="00EA2AEE">
      <w:pPr>
        <w:pStyle w:val="ListParagraph"/>
        <w:numPr>
          <w:ilvl w:val="0"/>
          <w:numId w:val="28"/>
        </w:numPr>
        <w:spacing w:after="200"/>
        <w:rPr>
          <w:color w:val="244061" w:themeColor="accent1" w:themeShade="80"/>
        </w:rPr>
      </w:pPr>
      <w:r w:rsidRPr="00EA2AEE">
        <w:rPr>
          <w:color w:val="244061" w:themeColor="accent1" w:themeShade="80"/>
        </w:rPr>
        <w:t>We are adding a new course in professional documentation.  This course will be a special topics course in 2011/2012 and will become a regular semester course in 2012/2013.  By offering t</w:t>
      </w:r>
      <w:r w:rsidR="00EB7C5F" w:rsidRPr="00EA2AEE">
        <w:rPr>
          <w:color w:val="244061" w:themeColor="accent1" w:themeShade="80"/>
        </w:rPr>
        <w:t>his professional documentation,</w:t>
      </w:r>
      <w:r w:rsidRPr="00EA2AEE">
        <w:rPr>
          <w:color w:val="244061" w:themeColor="accent1" w:themeShade="80"/>
        </w:rPr>
        <w:t xml:space="preserve"> we will be able to concentrate on the basics of not only professional writing but also recording behavioral observations.  </w:t>
      </w:r>
    </w:p>
    <w:p w:rsidR="00EA2AEE" w:rsidRDefault="00CF7418" w:rsidP="00EA2AEE">
      <w:pPr>
        <w:pStyle w:val="ListParagraph"/>
        <w:numPr>
          <w:ilvl w:val="0"/>
          <w:numId w:val="28"/>
        </w:numPr>
        <w:spacing w:after="200"/>
        <w:rPr>
          <w:color w:val="244061" w:themeColor="accent1" w:themeShade="80"/>
        </w:rPr>
      </w:pPr>
      <w:r w:rsidRPr="00EA2AEE">
        <w:rPr>
          <w:color w:val="244061" w:themeColor="accent1" w:themeShade="80"/>
        </w:rPr>
        <w:t xml:space="preserve">We introduced a </w:t>
      </w:r>
      <w:proofErr w:type="spellStart"/>
      <w:r w:rsidRPr="00EA2AEE">
        <w:rPr>
          <w:color w:val="244061" w:themeColor="accent1" w:themeShade="80"/>
        </w:rPr>
        <w:t>likert</w:t>
      </w:r>
      <w:proofErr w:type="spellEnd"/>
      <w:r w:rsidRPr="00EA2AEE">
        <w:rPr>
          <w:color w:val="244061" w:themeColor="accent1" w:themeShade="80"/>
        </w:rPr>
        <w:t xml:space="preserve"> scale as part of the supervisor’s evaluation of the student’s overall performance in clinical and work skills.   </w:t>
      </w:r>
    </w:p>
    <w:p w:rsidR="00EA2AEE" w:rsidRDefault="00CF7418" w:rsidP="00EA2AEE">
      <w:pPr>
        <w:pStyle w:val="ListParagraph"/>
        <w:numPr>
          <w:ilvl w:val="0"/>
          <w:numId w:val="28"/>
        </w:numPr>
        <w:spacing w:after="200"/>
        <w:rPr>
          <w:color w:val="244061" w:themeColor="accent1" w:themeShade="80"/>
        </w:rPr>
      </w:pPr>
      <w:r w:rsidRPr="00EA2AEE">
        <w:rPr>
          <w:color w:val="244061" w:themeColor="accent1" w:themeShade="80"/>
        </w:rPr>
        <w:t xml:space="preserve">We have integrated a best practice, Motivational Interviewing, into our curriculum.  Three </w:t>
      </w:r>
      <w:proofErr w:type="gramStart"/>
      <w:r w:rsidRPr="00EA2AEE">
        <w:rPr>
          <w:color w:val="244061" w:themeColor="accent1" w:themeShade="80"/>
        </w:rPr>
        <w:t>faculty</w:t>
      </w:r>
      <w:proofErr w:type="gramEnd"/>
      <w:r w:rsidRPr="00EA2AEE">
        <w:rPr>
          <w:color w:val="244061" w:themeColor="accent1" w:themeShade="80"/>
        </w:rPr>
        <w:t xml:space="preserve"> were trained in this technique.  Motivational Interviewing is a new method of listening to clients and being client led in intervention choices. </w:t>
      </w:r>
    </w:p>
    <w:p w:rsidR="00CF7418" w:rsidRPr="00EA2AEE" w:rsidRDefault="00CF7418" w:rsidP="00EA2AEE">
      <w:pPr>
        <w:pStyle w:val="ListParagraph"/>
        <w:numPr>
          <w:ilvl w:val="0"/>
          <w:numId w:val="28"/>
        </w:numPr>
        <w:spacing w:after="200"/>
        <w:rPr>
          <w:color w:val="244061" w:themeColor="accent1" w:themeShade="80"/>
        </w:rPr>
      </w:pPr>
      <w:r w:rsidRPr="00EA2AEE">
        <w:rPr>
          <w:color w:val="244061" w:themeColor="accent1" w:themeShade="80"/>
        </w:rPr>
        <w:t xml:space="preserve"> </w:t>
      </w:r>
      <w:r w:rsidR="00EA2AEE" w:rsidRPr="00EA2AEE">
        <w:rPr>
          <w:color w:val="244061" w:themeColor="accent1" w:themeShade="80"/>
        </w:rPr>
        <w:t xml:space="preserve">Our department was reaccredited in 2009 without any negative findings.  </w:t>
      </w:r>
    </w:p>
    <w:p w:rsidR="00847243" w:rsidRDefault="00847243" w:rsidP="00034CE6">
      <w:pPr>
        <w:tabs>
          <w:tab w:val="left" w:pos="5040"/>
        </w:tabs>
      </w:pPr>
    </w:p>
    <w:p w:rsidR="00847243" w:rsidRDefault="00847243" w:rsidP="00034CE6">
      <w:pPr>
        <w:tabs>
          <w:tab w:val="left" w:pos="5040"/>
        </w:tabs>
      </w:pPr>
    </w:p>
    <w:p w:rsidR="00847243" w:rsidRDefault="00847243" w:rsidP="00034CE6">
      <w:pPr>
        <w:tabs>
          <w:tab w:val="left" w:pos="5040"/>
        </w:tabs>
      </w:pPr>
    </w:p>
    <w:p w:rsidR="00034CE6" w:rsidRDefault="006A2AA3" w:rsidP="007C53B6">
      <w:pPr>
        <w:pStyle w:val="ListParagraph"/>
        <w:numPr>
          <w:ilvl w:val="0"/>
          <w:numId w:val="5"/>
        </w:numPr>
        <w:tabs>
          <w:tab w:val="left" w:pos="5040"/>
        </w:tabs>
      </w:pPr>
      <w:r w:rsidRPr="00D57E53">
        <w:t>Describe general education changes/improvements in your program/department during this past academic year (0</w:t>
      </w:r>
      <w:r w:rsidR="00A8476F">
        <w:t>9</w:t>
      </w:r>
      <w:r w:rsidRPr="00D57E53">
        <w:t>-</w:t>
      </w:r>
      <w:r w:rsidR="00A8476F">
        <w:t>10</w:t>
      </w:r>
      <w:r w:rsidRPr="00D57E53">
        <w:t>).</w:t>
      </w:r>
    </w:p>
    <w:p w:rsidR="007C53B6" w:rsidRPr="00EA2AEE" w:rsidRDefault="00553B04" w:rsidP="00EA2AEE">
      <w:pPr>
        <w:pStyle w:val="ListParagraph"/>
        <w:numPr>
          <w:ilvl w:val="1"/>
          <w:numId w:val="29"/>
        </w:numPr>
        <w:spacing w:after="200"/>
        <w:rPr>
          <w:color w:val="0F243E" w:themeColor="text2" w:themeShade="80"/>
        </w:rPr>
      </w:pPr>
      <w:r w:rsidRPr="00EA2AEE">
        <w:rPr>
          <w:rFonts w:ascii="Arial" w:hAnsi="Arial" w:cs="Arial"/>
          <w:color w:val="0F243E" w:themeColor="text2" w:themeShade="80"/>
        </w:rPr>
        <w:fldChar w:fldCharType="begin">
          <w:ffData>
            <w:name w:val="Text6"/>
            <w:enabled/>
            <w:calcOnExit w:val="0"/>
            <w:textInput/>
          </w:ffData>
        </w:fldChar>
      </w:r>
      <w:r w:rsidR="007C53B6" w:rsidRPr="00EA2AEE">
        <w:rPr>
          <w:rFonts w:ascii="Arial" w:hAnsi="Arial" w:cs="Arial"/>
          <w:color w:val="0F243E" w:themeColor="text2" w:themeShade="80"/>
        </w:rPr>
        <w:instrText xml:space="preserve"> FORMTEXT </w:instrText>
      </w:r>
      <w:r w:rsidRPr="00EA2AEE">
        <w:rPr>
          <w:rFonts w:ascii="Arial" w:hAnsi="Arial" w:cs="Arial"/>
          <w:color w:val="0F243E" w:themeColor="text2" w:themeShade="80"/>
        </w:rPr>
      </w:r>
      <w:r w:rsidRPr="00EA2AEE">
        <w:rPr>
          <w:rFonts w:ascii="Arial" w:hAnsi="Arial" w:cs="Arial"/>
          <w:color w:val="0F243E" w:themeColor="text2" w:themeShade="80"/>
        </w:rPr>
        <w:fldChar w:fldCharType="separate"/>
      </w:r>
      <w:r w:rsidR="007C53B6" w:rsidRPr="00EA2AEE">
        <w:rPr>
          <w:rFonts w:ascii="Arial" w:hAnsi="Arial" w:cs="Arial"/>
          <w:noProof/>
          <w:color w:val="0F243E" w:themeColor="text2" w:themeShade="80"/>
        </w:rPr>
        <w:t> </w:t>
      </w:r>
      <w:r w:rsidR="007C53B6" w:rsidRPr="00EA2AEE">
        <w:rPr>
          <w:color w:val="0F243E" w:themeColor="text2" w:themeShade="80"/>
        </w:rPr>
        <w:t xml:space="preserve"> We have a prerequisite of successful completion of DEV 110 or placement into college English for students enrolling in introductory courses in the department.  We have seen small improvement in success in those courses.  We still have students who do not seem to have basic college writing skills. We have borrowed rubrics from the English department to assist in grading writing skills.  These </w:t>
      </w:r>
      <w:r w:rsidR="007C53B6" w:rsidRPr="00EA2AEE">
        <w:rPr>
          <w:color w:val="0F243E" w:themeColor="text2" w:themeShade="80"/>
        </w:rPr>
        <w:lastRenderedPageBreak/>
        <w:t xml:space="preserve">rubrics provide students with better feedback on their performance and ways to improve.  </w:t>
      </w:r>
    </w:p>
    <w:p w:rsidR="00034CE6" w:rsidRDefault="007C53B6" w:rsidP="00EA2AEE">
      <w:pPr>
        <w:pStyle w:val="ListParagraph"/>
        <w:numPr>
          <w:ilvl w:val="0"/>
          <w:numId w:val="29"/>
        </w:numPr>
        <w:tabs>
          <w:tab w:val="left" w:pos="5040"/>
        </w:tabs>
      </w:pPr>
      <w:r w:rsidRPr="00EA2AEE">
        <w:rPr>
          <w:noProof/>
        </w:rPr>
        <w:t> </w:t>
      </w:r>
      <w:r w:rsidRPr="00EA2AEE">
        <w:rPr>
          <w:noProof/>
        </w:rPr>
        <w:t> </w:t>
      </w:r>
      <w:r w:rsidRPr="00EA2AEE">
        <w:rPr>
          <w:noProof/>
        </w:rPr>
        <w:t> </w:t>
      </w:r>
      <w:r w:rsidR="00553B04" w:rsidRPr="00EA2AEE">
        <w:rPr>
          <w:rFonts w:ascii="Arial" w:hAnsi="Arial" w:cs="Arial"/>
          <w:color w:val="0F243E" w:themeColor="text2" w:themeShade="80"/>
        </w:rPr>
        <w:fldChar w:fldCharType="end"/>
      </w:r>
    </w:p>
    <w:p w:rsidR="00847243" w:rsidRDefault="00847243" w:rsidP="00034CE6">
      <w:pPr>
        <w:tabs>
          <w:tab w:val="left" w:pos="5040"/>
        </w:tabs>
        <w:rPr>
          <w:b/>
          <w:u w:val="single"/>
        </w:rPr>
      </w:pPr>
    </w:p>
    <w:p w:rsidR="00FA24D1" w:rsidRDefault="00EA2AEE" w:rsidP="008312C3">
      <w:pPr>
        <w:spacing w:after="200" w:line="276" w:lineRule="auto"/>
      </w:pPr>
      <w:r>
        <w:rPr>
          <w:b/>
          <w:u w:val="single"/>
        </w:rPr>
        <w:t>Se</w:t>
      </w:r>
      <w:r w:rsidR="00FA24D1" w:rsidRPr="00D708C3">
        <w:rPr>
          <w:b/>
          <w:u w:val="single"/>
        </w:rPr>
        <w:t xml:space="preserve">ction IV:  </w:t>
      </w:r>
      <w:r w:rsidR="003454F6" w:rsidRPr="00A36DEE">
        <w:rPr>
          <w:b/>
          <w:u w:val="single"/>
        </w:rPr>
        <w:t>Improvement Efforts</w:t>
      </w:r>
      <w:r w:rsidR="00FA24D1" w:rsidRPr="00D708C3">
        <w:rPr>
          <w:b/>
          <w:u w:val="single"/>
        </w:rPr>
        <w:t xml:space="preserve"> for the Fiscal Year</w:t>
      </w: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Pr="008312C3" w:rsidRDefault="007C53B6" w:rsidP="00EA2AEE">
      <w:pPr>
        <w:pStyle w:val="ListParagraph"/>
        <w:numPr>
          <w:ilvl w:val="0"/>
          <w:numId w:val="27"/>
        </w:numPr>
        <w:tabs>
          <w:tab w:val="left" w:pos="5040"/>
        </w:tabs>
        <w:rPr>
          <w:color w:val="244061" w:themeColor="accent1" w:themeShade="80"/>
        </w:rPr>
      </w:pPr>
      <w:r w:rsidRPr="008312C3">
        <w:rPr>
          <w:color w:val="244061" w:themeColor="accent1" w:themeShade="80"/>
        </w:rPr>
        <w:t xml:space="preserve">The department still struggles with the assessment process.  </w:t>
      </w:r>
      <w:r w:rsidR="00EA2AEE" w:rsidRPr="008312C3">
        <w:rPr>
          <w:color w:val="244061" w:themeColor="accent1" w:themeShade="80"/>
        </w:rPr>
        <w:t xml:space="preserve">We were on the five year cycle with 10 program outcomes. So measuring improvements has really not happened yet.  Going to a three year cycle will </w:t>
      </w:r>
      <w:r w:rsidR="007404A5">
        <w:rPr>
          <w:color w:val="244061" w:themeColor="accent1" w:themeShade="80"/>
        </w:rPr>
        <w:t xml:space="preserve">enable us to obtain </w:t>
      </w:r>
      <w:r w:rsidR="00EA2AEE" w:rsidRPr="008312C3">
        <w:rPr>
          <w:color w:val="244061" w:themeColor="accent1" w:themeShade="80"/>
        </w:rPr>
        <w:t xml:space="preserve">feedback as to whether changes we make are producing results.  We also need to consider the process and perhaps find ways to make it less complicated for us.  </w:t>
      </w:r>
    </w:p>
    <w:p w:rsidR="00EA2AEE" w:rsidRPr="008312C3" w:rsidRDefault="00EA2AEE" w:rsidP="00EA2AEE">
      <w:pPr>
        <w:pStyle w:val="ListParagraph"/>
        <w:numPr>
          <w:ilvl w:val="0"/>
          <w:numId w:val="27"/>
        </w:numPr>
        <w:tabs>
          <w:tab w:val="left" w:pos="5040"/>
        </w:tabs>
        <w:rPr>
          <w:color w:val="244061" w:themeColor="accent1" w:themeShade="80"/>
        </w:rPr>
      </w:pPr>
      <w:r w:rsidRPr="008312C3">
        <w:rPr>
          <w:color w:val="244061" w:themeColor="accent1" w:themeShade="80"/>
        </w:rPr>
        <w:t xml:space="preserve">We are recommending the student success course to students who do not pass our introductory courses.  </w:t>
      </w: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EA2AEE" w:rsidRDefault="00EA2AEE" w:rsidP="00EA2AEE">
      <w:pPr>
        <w:pStyle w:val="ListParagraph"/>
        <w:tabs>
          <w:tab w:val="left" w:pos="5040"/>
        </w:tabs>
      </w:pPr>
    </w:p>
    <w:p w:rsidR="00EA2AEE" w:rsidRPr="007404A5" w:rsidRDefault="00553B04" w:rsidP="00EA2AEE">
      <w:pPr>
        <w:pStyle w:val="ListParagraph"/>
        <w:numPr>
          <w:ilvl w:val="0"/>
          <w:numId w:val="27"/>
        </w:numPr>
        <w:tabs>
          <w:tab w:val="left" w:pos="5040"/>
        </w:tabs>
        <w:rPr>
          <w:color w:val="244061" w:themeColor="accent1" w:themeShade="80"/>
        </w:rPr>
      </w:pPr>
      <w:r w:rsidRPr="007404A5">
        <w:rPr>
          <w:color w:val="244061" w:themeColor="accent1" w:themeShade="80"/>
        </w:rPr>
        <w:fldChar w:fldCharType="begin">
          <w:ffData>
            <w:name w:val="Text6"/>
            <w:enabled/>
            <w:calcOnExit w:val="0"/>
            <w:textInput/>
          </w:ffData>
        </w:fldChar>
      </w:r>
      <w:r w:rsidR="00FA24D1" w:rsidRPr="007404A5">
        <w:rPr>
          <w:color w:val="244061" w:themeColor="accent1" w:themeShade="80"/>
        </w:rPr>
        <w:instrText xml:space="preserve"> FORMTEXT </w:instrText>
      </w:r>
      <w:r w:rsidRPr="007404A5">
        <w:rPr>
          <w:color w:val="244061" w:themeColor="accent1" w:themeShade="80"/>
        </w:rPr>
      </w:r>
      <w:r w:rsidRPr="007404A5">
        <w:rPr>
          <w:color w:val="244061" w:themeColor="accent1" w:themeShade="80"/>
        </w:rPr>
        <w:fldChar w:fldCharType="separate"/>
      </w:r>
      <w:r w:rsidR="00FA24D1" w:rsidRPr="007404A5">
        <w:rPr>
          <w:rFonts w:ascii="Arial" w:hAnsi="Arial"/>
          <w:noProof/>
          <w:color w:val="244061" w:themeColor="accent1" w:themeShade="80"/>
        </w:rPr>
        <w:t> </w:t>
      </w:r>
      <w:r w:rsidR="00FA24D1" w:rsidRPr="007404A5">
        <w:rPr>
          <w:rFonts w:ascii="Arial" w:hAnsi="Arial"/>
          <w:noProof/>
          <w:color w:val="244061" w:themeColor="accent1" w:themeShade="80"/>
        </w:rPr>
        <w:t> </w:t>
      </w:r>
      <w:r w:rsidR="00EA2AEE" w:rsidRPr="007404A5">
        <w:rPr>
          <w:color w:val="244061" w:themeColor="accent1" w:themeShade="80"/>
        </w:rPr>
        <w:t xml:space="preserve"> As we have processed the quarter to semester conversion we are able to identify areas of the curr</w:t>
      </w:r>
      <w:r w:rsidR="007404A5">
        <w:rPr>
          <w:color w:val="244061" w:themeColor="accent1" w:themeShade="80"/>
        </w:rPr>
        <w:t>iculum that we could improve.  We are</w:t>
      </w:r>
      <w:r w:rsidR="00EA2AEE" w:rsidRPr="007404A5">
        <w:rPr>
          <w:color w:val="244061" w:themeColor="accent1" w:themeShade="80"/>
        </w:rPr>
        <w:t xml:space="preserve"> adding the professional documentation course </w:t>
      </w:r>
      <w:r w:rsidR="007404A5">
        <w:rPr>
          <w:color w:val="244061" w:themeColor="accent1" w:themeShade="80"/>
        </w:rPr>
        <w:t xml:space="preserve">and integrating motivational interviewing, </w:t>
      </w:r>
      <w:r w:rsidR="00EA2AEE" w:rsidRPr="007404A5">
        <w:rPr>
          <w:color w:val="244061" w:themeColor="accent1" w:themeShade="80"/>
        </w:rPr>
        <w:t xml:space="preserve">for example.  </w:t>
      </w:r>
    </w:p>
    <w:p w:rsidR="00FA24D1" w:rsidRDefault="00FA24D1" w:rsidP="00FA24D1">
      <w:pPr>
        <w:pStyle w:val="ListParagraph"/>
        <w:tabs>
          <w:tab w:val="left" w:pos="5040"/>
        </w:tabs>
        <w:rPr>
          <w:rFonts w:ascii="Arial" w:hAnsi="Arial" w:cs="Arial"/>
        </w:rPr>
      </w:pPr>
      <w:r w:rsidRPr="007404A5">
        <w:rPr>
          <w:rFonts w:ascii="Arial" w:hAnsi="Arial"/>
          <w:noProof/>
          <w:color w:val="244061" w:themeColor="accent1" w:themeShade="80"/>
        </w:rPr>
        <w:t> </w:t>
      </w:r>
      <w:r w:rsidRPr="007404A5">
        <w:rPr>
          <w:rFonts w:ascii="Arial" w:hAnsi="Arial"/>
          <w:noProof/>
          <w:color w:val="244061" w:themeColor="accent1" w:themeShade="80"/>
        </w:rPr>
        <w:t> </w:t>
      </w:r>
      <w:r w:rsidRPr="007404A5">
        <w:rPr>
          <w:rFonts w:ascii="Arial" w:hAnsi="Arial"/>
          <w:noProof/>
          <w:color w:val="244061" w:themeColor="accent1" w:themeShade="80"/>
        </w:rPr>
        <w:t> </w:t>
      </w:r>
      <w:r w:rsidR="00553B04" w:rsidRPr="007404A5">
        <w:rPr>
          <w:color w:val="244061" w:themeColor="accent1" w:themeShade="80"/>
        </w:rPr>
        <w:fldChar w:fldCharType="end"/>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553B04"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8312C3" w:rsidRDefault="008312C3"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23"/>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2C3" w:rsidRDefault="008312C3" w:rsidP="0094204C">
      <w:r>
        <w:separator/>
      </w:r>
    </w:p>
  </w:endnote>
  <w:endnote w:type="continuationSeparator" w:id="0">
    <w:p w:rsidR="008312C3" w:rsidRDefault="008312C3"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C3" w:rsidRPr="00E16205" w:rsidRDefault="008312C3"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8312C3" w:rsidRDefault="008312C3">
    <w:pPr>
      <w:pStyle w:val="Footer"/>
    </w:pPr>
  </w:p>
  <w:p w:rsidR="008312C3" w:rsidRDefault="00831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2C3" w:rsidRDefault="008312C3" w:rsidP="0094204C">
      <w:r>
        <w:separator/>
      </w:r>
    </w:p>
  </w:footnote>
  <w:footnote w:type="continuationSeparator" w:id="0">
    <w:p w:rsidR="008312C3" w:rsidRDefault="008312C3"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074786"/>
    <w:multiLevelType w:val="hybridMultilevel"/>
    <w:tmpl w:val="6A3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473CD"/>
    <w:multiLevelType w:val="hybridMultilevel"/>
    <w:tmpl w:val="96C6A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60AB5"/>
    <w:multiLevelType w:val="hybridMultilevel"/>
    <w:tmpl w:val="F886D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97BA1"/>
    <w:multiLevelType w:val="hybridMultilevel"/>
    <w:tmpl w:val="BEAEB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26EC8"/>
    <w:multiLevelType w:val="hybridMultilevel"/>
    <w:tmpl w:val="9DA8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C77E35"/>
    <w:multiLevelType w:val="hybridMultilevel"/>
    <w:tmpl w:val="CA0E374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1D60BD"/>
    <w:multiLevelType w:val="hybridMultilevel"/>
    <w:tmpl w:val="DBD2AB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D5F5287"/>
    <w:multiLevelType w:val="hybridMultilevel"/>
    <w:tmpl w:val="D0388D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0002F2"/>
    <w:multiLevelType w:val="hybridMultilevel"/>
    <w:tmpl w:val="BF30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BC36D8"/>
    <w:multiLevelType w:val="hybridMultilevel"/>
    <w:tmpl w:val="29FE5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0"/>
  </w:num>
  <w:num w:numId="3">
    <w:abstractNumId w:val="27"/>
  </w:num>
  <w:num w:numId="4">
    <w:abstractNumId w:val="15"/>
  </w:num>
  <w:num w:numId="5">
    <w:abstractNumId w:val="18"/>
  </w:num>
  <w:num w:numId="6">
    <w:abstractNumId w:val="13"/>
  </w:num>
  <w:num w:numId="7">
    <w:abstractNumId w:val="16"/>
  </w:num>
  <w:num w:numId="8">
    <w:abstractNumId w:val="19"/>
  </w:num>
  <w:num w:numId="9">
    <w:abstractNumId w:val="26"/>
  </w:num>
  <w:num w:numId="10">
    <w:abstractNumId w:val="24"/>
  </w:num>
  <w:num w:numId="11">
    <w:abstractNumId w:val="14"/>
  </w:num>
  <w:num w:numId="12">
    <w:abstractNumId w:val="4"/>
  </w:num>
  <w:num w:numId="13">
    <w:abstractNumId w:val="5"/>
  </w:num>
  <w:num w:numId="14">
    <w:abstractNumId w:val="25"/>
  </w:num>
  <w:num w:numId="15">
    <w:abstractNumId w:val="21"/>
  </w:num>
  <w:num w:numId="16">
    <w:abstractNumId w:val="8"/>
  </w:num>
  <w:num w:numId="17">
    <w:abstractNumId w:val="10"/>
  </w:num>
  <w:num w:numId="18">
    <w:abstractNumId w:val="17"/>
  </w:num>
  <w:num w:numId="19">
    <w:abstractNumId w:val="6"/>
  </w:num>
  <w:num w:numId="20">
    <w:abstractNumId w:val="11"/>
  </w:num>
  <w:num w:numId="21">
    <w:abstractNumId w:val="13"/>
  </w:num>
  <w:num w:numId="22">
    <w:abstractNumId w:val="12"/>
  </w:num>
  <w:num w:numId="23">
    <w:abstractNumId w:val="22"/>
  </w:num>
  <w:num w:numId="24">
    <w:abstractNumId w:val="28"/>
  </w:num>
  <w:num w:numId="25">
    <w:abstractNumId w:val="7"/>
  </w:num>
  <w:num w:numId="26">
    <w:abstractNumId w:val="2"/>
  </w:num>
  <w:num w:numId="27">
    <w:abstractNumId w:val="23"/>
  </w:num>
  <w:num w:numId="28">
    <w:abstractNumId w:val="1"/>
  </w:num>
  <w:num w:numId="29">
    <w:abstractNumId w:val="3"/>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614"/>
    <w:rsid w:val="000337E6"/>
    <w:rsid w:val="000338C9"/>
    <w:rsid w:val="00034CE6"/>
    <w:rsid w:val="00056964"/>
    <w:rsid w:val="000616F3"/>
    <w:rsid w:val="00063778"/>
    <w:rsid w:val="00065129"/>
    <w:rsid w:val="00067F6A"/>
    <w:rsid w:val="000770D6"/>
    <w:rsid w:val="000A4EE0"/>
    <w:rsid w:val="000B5D43"/>
    <w:rsid w:val="000D3A39"/>
    <w:rsid w:val="000F4051"/>
    <w:rsid w:val="0010227C"/>
    <w:rsid w:val="001026AA"/>
    <w:rsid w:val="001201D5"/>
    <w:rsid w:val="00120E81"/>
    <w:rsid w:val="00122D24"/>
    <w:rsid w:val="001240D0"/>
    <w:rsid w:val="00164A3C"/>
    <w:rsid w:val="00183806"/>
    <w:rsid w:val="00184AE5"/>
    <w:rsid w:val="00195B7B"/>
    <w:rsid w:val="001A1B67"/>
    <w:rsid w:val="001B6007"/>
    <w:rsid w:val="001C26C9"/>
    <w:rsid w:val="001D5757"/>
    <w:rsid w:val="001D7080"/>
    <w:rsid w:val="00207042"/>
    <w:rsid w:val="002245AB"/>
    <w:rsid w:val="0022692B"/>
    <w:rsid w:val="002424DB"/>
    <w:rsid w:val="00246B25"/>
    <w:rsid w:val="0025548D"/>
    <w:rsid w:val="00255C18"/>
    <w:rsid w:val="00256114"/>
    <w:rsid w:val="00264A96"/>
    <w:rsid w:val="00265A99"/>
    <w:rsid w:val="0026791C"/>
    <w:rsid w:val="00281C63"/>
    <w:rsid w:val="0028603C"/>
    <w:rsid w:val="00293D8D"/>
    <w:rsid w:val="002B1036"/>
    <w:rsid w:val="002C1797"/>
    <w:rsid w:val="002C2896"/>
    <w:rsid w:val="002C56AC"/>
    <w:rsid w:val="002E175B"/>
    <w:rsid w:val="002E28B0"/>
    <w:rsid w:val="002E4E8B"/>
    <w:rsid w:val="002E548B"/>
    <w:rsid w:val="002E6C24"/>
    <w:rsid w:val="00303041"/>
    <w:rsid w:val="00320CDE"/>
    <w:rsid w:val="003254BC"/>
    <w:rsid w:val="00330692"/>
    <w:rsid w:val="003454F6"/>
    <w:rsid w:val="003A298D"/>
    <w:rsid w:val="003A2E42"/>
    <w:rsid w:val="003B5176"/>
    <w:rsid w:val="003B7E89"/>
    <w:rsid w:val="003D25DD"/>
    <w:rsid w:val="003E522F"/>
    <w:rsid w:val="003F45EA"/>
    <w:rsid w:val="003F6349"/>
    <w:rsid w:val="0040642F"/>
    <w:rsid w:val="00414645"/>
    <w:rsid w:val="00424CA4"/>
    <w:rsid w:val="00424E5D"/>
    <w:rsid w:val="00425F46"/>
    <w:rsid w:val="00461386"/>
    <w:rsid w:val="00462D00"/>
    <w:rsid w:val="00463254"/>
    <w:rsid w:val="004712EB"/>
    <w:rsid w:val="004818E1"/>
    <w:rsid w:val="00481A7E"/>
    <w:rsid w:val="0048427F"/>
    <w:rsid w:val="00495C9D"/>
    <w:rsid w:val="004B234F"/>
    <w:rsid w:val="004B7492"/>
    <w:rsid w:val="004C2B30"/>
    <w:rsid w:val="004C674E"/>
    <w:rsid w:val="004D3BE1"/>
    <w:rsid w:val="004D3C8C"/>
    <w:rsid w:val="004E4BD6"/>
    <w:rsid w:val="00516463"/>
    <w:rsid w:val="0054350A"/>
    <w:rsid w:val="005520F7"/>
    <w:rsid w:val="00553B04"/>
    <w:rsid w:val="0056432B"/>
    <w:rsid w:val="00573ECD"/>
    <w:rsid w:val="005863ED"/>
    <w:rsid w:val="005F7377"/>
    <w:rsid w:val="0061712A"/>
    <w:rsid w:val="0062642A"/>
    <w:rsid w:val="006368CC"/>
    <w:rsid w:val="00640611"/>
    <w:rsid w:val="006532D6"/>
    <w:rsid w:val="006551C4"/>
    <w:rsid w:val="00656F15"/>
    <w:rsid w:val="00660080"/>
    <w:rsid w:val="0066607A"/>
    <w:rsid w:val="006835C1"/>
    <w:rsid w:val="00690A3D"/>
    <w:rsid w:val="006A2AA3"/>
    <w:rsid w:val="006B22C9"/>
    <w:rsid w:val="006C0453"/>
    <w:rsid w:val="006D54E2"/>
    <w:rsid w:val="006E3686"/>
    <w:rsid w:val="007404A5"/>
    <w:rsid w:val="00746675"/>
    <w:rsid w:val="00771946"/>
    <w:rsid w:val="007825CC"/>
    <w:rsid w:val="0078669D"/>
    <w:rsid w:val="00786F00"/>
    <w:rsid w:val="007C1FEF"/>
    <w:rsid w:val="007C46D3"/>
    <w:rsid w:val="007C53B6"/>
    <w:rsid w:val="007F66F9"/>
    <w:rsid w:val="008017FB"/>
    <w:rsid w:val="0080382B"/>
    <w:rsid w:val="00827AE5"/>
    <w:rsid w:val="008312C3"/>
    <w:rsid w:val="0084425C"/>
    <w:rsid w:val="00847243"/>
    <w:rsid w:val="008642E1"/>
    <w:rsid w:val="00877383"/>
    <w:rsid w:val="008860C1"/>
    <w:rsid w:val="008909D4"/>
    <w:rsid w:val="008942FA"/>
    <w:rsid w:val="008D06A4"/>
    <w:rsid w:val="008F3D47"/>
    <w:rsid w:val="00902A02"/>
    <w:rsid w:val="0094204C"/>
    <w:rsid w:val="00963DD8"/>
    <w:rsid w:val="009A69F0"/>
    <w:rsid w:val="009C1092"/>
    <w:rsid w:val="009C1D97"/>
    <w:rsid w:val="009E2519"/>
    <w:rsid w:val="009F2769"/>
    <w:rsid w:val="009F6F78"/>
    <w:rsid w:val="00A21E6E"/>
    <w:rsid w:val="00A341DF"/>
    <w:rsid w:val="00A36DEE"/>
    <w:rsid w:val="00A63ACE"/>
    <w:rsid w:val="00A8476F"/>
    <w:rsid w:val="00AC0386"/>
    <w:rsid w:val="00AC62F8"/>
    <w:rsid w:val="00AE4AD2"/>
    <w:rsid w:val="00AE5F43"/>
    <w:rsid w:val="00AF6A23"/>
    <w:rsid w:val="00B42831"/>
    <w:rsid w:val="00B4625A"/>
    <w:rsid w:val="00B71307"/>
    <w:rsid w:val="00B81607"/>
    <w:rsid w:val="00B8227E"/>
    <w:rsid w:val="00BC5FF1"/>
    <w:rsid w:val="00BE51FF"/>
    <w:rsid w:val="00BF556C"/>
    <w:rsid w:val="00C5365F"/>
    <w:rsid w:val="00C56C48"/>
    <w:rsid w:val="00C63B58"/>
    <w:rsid w:val="00C7001F"/>
    <w:rsid w:val="00C71F16"/>
    <w:rsid w:val="00C76A35"/>
    <w:rsid w:val="00C86D2C"/>
    <w:rsid w:val="00C90C76"/>
    <w:rsid w:val="00C9590D"/>
    <w:rsid w:val="00CA10D7"/>
    <w:rsid w:val="00CB09E0"/>
    <w:rsid w:val="00CC66AD"/>
    <w:rsid w:val="00CC69E8"/>
    <w:rsid w:val="00CF7418"/>
    <w:rsid w:val="00D034EB"/>
    <w:rsid w:val="00D1311B"/>
    <w:rsid w:val="00D16839"/>
    <w:rsid w:val="00D31DDA"/>
    <w:rsid w:val="00D57E53"/>
    <w:rsid w:val="00D60F74"/>
    <w:rsid w:val="00D632DC"/>
    <w:rsid w:val="00D708C3"/>
    <w:rsid w:val="00D94CFA"/>
    <w:rsid w:val="00D9764F"/>
    <w:rsid w:val="00DA5E37"/>
    <w:rsid w:val="00DC0672"/>
    <w:rsid w:val="00DC2661"/>
    <w:rsid w:val="00DD42DB"/>
    <w:rsid w:val="00DD4518"/>
    <w:rsid w:val="00E16205"/>
    <w:rsid w:val="00E501C6"/>
    <w:rsid w:val="00E7049B"/>
    <w:rsid w:val="00E727F2"/>
    <w:rsid w:val="00E73A43"/>
    <w:rsid w:val="00E749F1"/>
    <w:rsid w:val="00E87116"/>
    <w:rsid w:val="00E90F22"/>
    <w:rsid w:val="00E96021"/>
    <w:rsid w:val="00E97968"/>
    <w:rsid w:val="00EA2AEE"/>
    <w:rsid w:val="00EB3C20"/>
    <w:rsid w:val="00EB7C5F"/>
    <w:rsid w:val="00EC07C6"/>
    <w:rsid w:val="00EC0B9E"/>
    <w:rsid w:val="00EC1EB5"/>
    <w:rsid w:val="00ED0C45"/>
    <w:rsid w:val="00EF6E21"/>
    <w:rsid w:val="00F0239E"/>
    <w:rsid w:val="00F07EFD"/>
    <w:rsid w:val="00F1164D"/>
    <w:rsid w:val="00F1200D"/>
    <w:rsid w:val="00F154DF"/>
    <w:rsid w:val="00F27D5C"/>
    <w:rsid w:val="00F60C52"/>
    <w:rsid w:val="00F81080"/>
    <w:rsid w:val="00FA24D1"/>
    <w:rsid w:val="00FB231A"/>
    <w:rsid w:val="00FC45CA"/>
    <w:rsid w:val="00FE47F2"/>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7.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control" Target="activeX/activeX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0.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40AC9-06B4-49B0-987F-1BD0409E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7</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Mowrey, Linda</cp:lastModifiedBy>
  <cp:revision>10</cp:revision>
  <cp:lastPrinted>2011-03-29T14:26:00Z</cp:lastPrinted>
  <dcterms:created xsi:type="dcterms:W3CDTF">2011-03-28T16:34:00Z</dcterms:created>
  <dcterms:modified xsi:type="dcterms:W3CDTF">2011-03-29T16:14:00Z</dcterms:modified>
</cp:coreProperties>
</file>