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119A2" w14:textId="77777777"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14:paraId="4ED1487F" w14:textId="77777777"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14:paraId="4DD718A9" w14:textId="77777777" w:rsidR="00C638EE" w:rsidRDefault="00C638EE" w:rsidP="00C638EE">
      <w:pPr>
        <w:jc w:val="center"/>
        <w:rPr>
          <w:rFonts w:ascii="Arial" w:hAnsi="Arial" w:cs="Arial"/>
          <w:b/>
          <w:color w:val="000000" w:themeColor="text1"/>
        </w:rPr>
      </w:pPr>
    </w:p>
    <w:p w14:paraId="4FD9F425" w14:textId="77777777"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14:paraId="777806BB" w14:textId="77777777" w:rsidR="00C638EE" w:rsidRDefault="00C638EE" w:rsidP="00C638EE">
      <w:pPr>
        <w:jc w:val="center"/>
        <w:rPr>
          <w:rFonts w:ascii="Arial" w:hAnsi="Arial" w:cs="Arial"/>
          <w:b/>
          <w:color w:val="000000" w:themeColor="text1"/>
        </w:rPr>
      </w:pPr>
    </w:p>
    <w:p w14:paraId="52A72539" w14:textId="77777777"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14:paraId="714BEE1F" w14:textId="77777777" w:rsidR="001026AA" w:rsidRPr="00CD2613" w:rsidRDefault="001026AA" w:rsidP="001026AA">
      <w:pPr>
        <w:jc w:val="center"/>
        <w:rPr>
          <w:rFonts w:ascii="Arial" w:hAnsi="Arial" w:cs="Arial"/>
          <w:b/>
          <w:color w:val="000000" w:themeColor="text1"/>
        </w:rPr>
      </w:pPr>
    </w:p>
    <w:p w14:paraId="08FB031E" w14:textId="77777777"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777C62" w:rsidRPr="00777C62">
        <w:rPr>
          <w:rFonts w:ascii="Arial" w:hAnsi="Arial" w:cs="Arial"/>
          <w:color w:val="000000" w:themeColor="text1"/>
          <w:u w:val="single"/>
        </w:rPr>
        <w:t>LHS - 0679 - Health Information Management</w:t>
      </w:r>
    </w:p>
    <w:p w14:paraId="20B34016"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531175">
        <w:rPr>
          <w:rFonts w:ascii="Arial" w:hAnsi="Arial" w:cs="Arial"/>
          <w:color w:val="000000" w:themeColor="text1"/>
        </w:rPr>
        <w:t>2013-2014</w:t>
      </w:r>
    </w:p>
    <w:p w14:paraId="17AE4996"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470F0F">
        <w:rPr>
          <w:rFonts w:ascii="Arial" w:hAnsi="Arial" w:cs="Arial"/>
          <w:color w:val="000000" w:themeColor="text1"/>
        </w:rPr>
        <w:t>2017-2018</w:t>
      </w:r>
    </w:p>
    <w:p w14:paraId="1449BECF" w14:textId="77777777" w:rsidR="00827AE5" w:rsidRPr="00CD2613" w:rsidRDefault="00827AE5" w:rsidP="00F0239E">
      <w:pPr>
        <w:jc w:val="center"/>
        <w:rPr>
          <w:rFonts w:ascii="Arial" w:hAnsi="Arial" w:cs="Arial"/>
          <w:b/>
          <w:color w:val="000000" w:themeColor="text1"/>
        </w:rPr>
      </w:pPr>
    </w:p>
    <w:p w14:paraId="6C29D154" w14:textId="77777777" w:rsidR="00F0239E" w:rsidRDefault="00A47FD8"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1B508452" w14:textId="77777777" w:rsidR="001D736E" w:rsidRPr="00CD2613" w:rsidRDefault="001D736E" w:rsidP="00CD2613">
      <w:pPr>
        <w:pStyle w:val="ListParagraph"/>
        <w:ind w:left="0"/>
        <w:rPr>
          <w:rFonts w:ascii="Arial" w:hAnsi="Arial" w:cs="Arial"/>
          <w:b/>
          <w:color w:val="000000" w:themeColor="text1"/>
          <w:u w:val="single"/>
        </w:rPr>
      </w:pPr>
    </w:p>
    <w:p w14:paraId="7AF0FA8D"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0D5BD5" w:rsidRPr="000D5BD5" w14:paraId="2D10C8E7" w14:textId="77777777" w:rsidTr="00186A34">
        <w:trPr>
          <w:trHeight w:val="466"/>
        </w:trPr>
        <w:tc>
          <w:tcPr>
            <w:tcW w:w="3951" w:type="dxa"/>
          </w:tcPr>
          <w:p w14:paraId="09C8FF58" w14:textId="77777777" w:rsidR="000D5BD5" w:rsidRPr="000D5BD5" w:rsidRDefault="000D5BD5" w:rsidP="00186A34">
            <w:pPr>
              <w:spacing w:before="120"/>
              <w:jc w:val="center"/>
              <w:rPr>
                <w:rFonts w:ascii="Arial" w:hAnsi="Arial" w:cs="Arial"/>
                <w:b/>
                <w:sz w:val="20"/>
                <w:szCs w:val="20"/>
              </w:rPr>
            </w:pPr>
            <w:r w:rsidRPr="000D5BD5">
              <w:rPr>
                <w:rFonts w:ascii="Arial" w:hAnsi="Arial" w:cs="Arial"/>
                <w:b/>
                <w:sz w:val="20"/>
                <w:szCs w:val="20"/>
              </w:rPr>
              <w:t>GOALS</w:t>
            </w:r>
          </w:p>
        </w:tc>
        <w:tc>
          <w:tcPr>
            <w:tcW w:w="2647" w:type="dxa"/>
          </w:tcPr>
          <w:p w14:paraId="7EF879DA" w14:textId="77777777" w:rsidR="000D5BD5" w:rsidRPr="000D5BD5" w:rsidRDefault="000D5BD5" w:rsidP="00186A34">
            <w:pPr>
              <w:spacing w:before="120"/>
              <w:jc w:val="center"/>
              <w:rPr>
                <w:rFonts w:ascii="Arial" w:hAnsi="Arial" w:cs="Arial"/>
                <w:b/>
                <w:sz w:val="20"/>
                <w:szCs w:val="20"/>
              </w:rPr>
            </w:pPr>
            <w:r w:rsidRPr="000D5BD5">
              <w:rPr>
                <w:rFonts w:ascii="Arial" w:hAnsi="Arial" w:cs="Arial"/>
                <w:b/>
                <w:sz w:val="20"/>
                <w:szCs w:val="20"/>
              </w:rPr>
              <w:t>Status</w:t>
            </w:r>
          </w:p>
        </w:tc>
        <w:tc>
          <w:tcPr>
            <w:tcW w:w="6632" w:type="dxa"/>
          </w:tcPr>
          <w:p w14:paraId="1D67AAD1" w14:textId="77777777" w:rsidR="000D5BD5" w:rsidRPr="000D5BD5" w:rsidRDefault="000D5BD5" w:rsidP="00186A34">
            <w:pPr>
              <w:spacing w:before="120"/>
              <w:jc w:val="center"/>
              <w:rPr>
                <w:rFonts w:ascii="Arial" w:hAnsi="Arial" w:cs="Arial"/>
                <w:b/>
                <w:sz w:val="20"/>
                <w:szCs w:val="20"/>
              </w:rPr>
            </w:pPr>
            <w:r w:rsidRPr="000D5BD5">
              <w:rPr>
                <w:rFonts w:ascii="Arial" w:hAnsi="Arial" w:cs="Arial"/>
                <w:b/>
                <w:sz w:val="20"/>
                <w:szCs w:val="20"/>
              </w:rPr>
              <w:t>Progress or Rationale for No Longer Applicable</w:t>
            </w:r>
          </w:p>
        </w:tc>
      </w:tr>
      <w:tr w:rsidR="000D5BD5" w:rsidRPr="000D5BD5" w14:paraId="3F38F74F" w14:textId="77777777" w:rsidTr="00186A34">
        <w:trPr>
          <w:trHeight w:val="1399"/>
        </w:trPr>
        <w:tc>
          <w:tcPr>
            <w:tcW w:w="3951" w:type="dxa"/>
          </w:tcPr>
          <w:p w14:paraId="77F80980"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As a result of the success rate data received for semester courses (12/FA, 13/SP &amp; 13/SU), we are aware of the undesirable (although not totally unexpected) success rate in online HIM 1201 (72.92%) and HIM</w:t>
            </w:r>
          </w:p>
          <w:p w14:paraId="01916D90"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2262 (47.06%). A copy of the on-campus and online course comparison </w:t>
            </w:r>
          </w:p>
          <w:p w14:paraId="4324DCBE"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is found in Appendix F. </w:t>
            </w:r>
          </w:p>
          <w:p w14:paraId="78353E09" w14:textId="77777777" w:rsidR="000D5BD5" w:rsidRPr="000D5BD5" w:rsidRDefault="000D5BD5" w:rsidP="00186A34">
            <w:pPr>
              <w:spacing w:line="276" w:lineRule="auto"/>
              <w:rPr>
                <w:rFonts w:ascii="Arial" w:hAnsi="Arial" w:cs="Arial"/>
                <w:color w:val="000000" w:themeColor="text1"/>
                <w:sz w:val="20"/>
                <w:szCs w:val="20"/>
              </w:rPr>
            </w:pPr>
          </w:p>
          <w:p w14:paraId="2D99E2D8" w14:textId="77777777" w:rsidR="000D5BD5" w:rsidRPr="000D5BD5" w:rsidRDefault="000D5BD5" w:rsidP="00186A34">
            <w:pPr>
              <w:spacing w:line="276" w:lineRule="auto"/>
              <w:rPr>
                <w:rFonts w:ascii="Arial" w:hAnsi="Arial" w:cs="Arial"/>
                <w:color w:val="000000" w:themeColor="text1"/>
                <w:sz w:val="20"/>
                <w:szCs w:val="20"/>
              </w:rPr>
            </w:pPr>
          </w:p>
        </w:tc>
        <w:tc>
          <w:tcPr>
            <w:tcW w:w="2647" w:type="dxa"/>
          </w:tcPr>
          <w:p w14:paraId="03A050D0" w14:textId="77777777" w:rsidR="000D5BD5" w:rsidRPr="000D5BD5" w:rsidRDefault="000D5BD5" w:rsidP="00186A34">
            <w:pPr>
              <w:pStyle w:val="ListParagraph"/>
              <w:ind w:left="0"/>
              <w:rPr>
                <w:rFonts w:ascii="Arial" w:hAnsi="Arial" w:cs="Arial"/>
                <w:color w:val="000000" w:themeColor="text1"/>
                <w:sz w:val="20"/>
                <w:szCs w:val="20"/>
              </w:rPr>
            </w:pPr>
          </w:p>
          <w:p w14:paraId="3848F4F5"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61EA3A16" w14:textId="77777777" w:rsidR="000D5BD5" w:rsidRPr="000D5BD5" w:rsidRDefault="000D5BD5" w:rsidP="00186A34">
            <w:pPr>
              <w:pStyle w:val="ListParagraph"/>
              <w:ind w:left="0"/>
              <w:rPr>
                <w:rFonts w:ascii="Arial" w:hAnsi="Arial" w:cs="Arial"/>
                <w:color w:val="000000" w:themeColor="text1"/>
                <w:sz w:val="20"/>
                <w:szCs w:val="20"/>
              </w:rPr>
            </w:pPr>
          </w:p>
          <w:p w14:paraId="71C34B16"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6C2476D0" w14:textId="77777777" w:rsidR="000D5BD5" w:rsidRPr="000D5BD5" w:rsidRDefault="000D5BD5" w:rsidP="00186A34">
            <w:pPr>
              <w:pStyle w:val="ListParagraph"/>
              <w:ind w:left="0"/>
              <w:rPr>
                <w:rFonts w:ascii="Arial" w:hAnsi="Arial" w:cs="Arial"/>
                <w:color w:val="000000" w:themeColor="text1"/>
                <w:sz w:val="20"/>
                <w:szCs w:val="20"/>
              </w:rPr>
            </w:pPr>
          </w:p>
          <w:p w14:paraId="4DEEF216"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tc>
        <w:tc>
          <w:tcPr>
            <w:tcW w:w="6632" w:type="dxa"/>
          </w:tcPr>
          <w:p w14:paraId="62CA1ED1" w14:textId="77777777" w:rsidR="00715F32" w:rsidRDefault="00715F32" w:rsidP="00186A34">
            <w:pPr>
              <w:rPr>
                <w:sz w:val="20"/>
                <w:szCs w:val="20"/>
              </w:rPr>
            </w:pPr>
            <w:r w:rsidRPr="00705521">
              <w:rPr>
                <w:b/>
                <w:sz w:val="20"/>
                <w:szCs w:val="20"/>
              </w:rPr>
              <w:t>Feb/2016 Update:</w:t>
            </w:r>
            <w:r>
              <w:rPr>
                <w:sz w:val="20"/>
                <w:szCs w:val="20"/>
              </w:rPr>
              <w:t xml:space="preserve"> </w:t>
            </w:r>
            <w:r w:rsidRPr="000D5BD5">
              <w:rPr>
                <w:sz w:val="20"/>
                <w:szCs w:val="20"/>
              </w:rPr>
              <w:t xml:space="preserve">Success rates for </w:t>
            </w:r>
            <w:r>
              <w:rPr>
                <w:sz w:val="20"/>
                <w:szCs w:val="20"/>
              </w:rPr>
              <w:t xml:space="preserve">HIM 1201 (both on-campus and online) have continued to slightly decline through 2015. Our department initiated a coding lab open to all coding students. Course </w:t>
            </w:r>
            <w:r w:rsidR="00EE5741">
              <w:rPr>
                <w:sz w:val="20"/>
                <w:szCs w:val="20"/>
              </w:rPr>
              <w:t xml:space="preserve">material </w:t>
            </w:r>
            <w:r>
              <w:rPr>
                <w:sz w:val="20"/>
                <w:szCs w:val="20"/>
              </w:rPr>
              <w:t>revisions were made; especially with coding assessments. It should be noted that the US government mandated a new coding system (in Oct 2015) so future success rates should not be benchmarked against previous success rates.</w:t>
            </w:r>
          </w:p>
          <w:p w14:paraId="7F0D162F" w14:textId="77777777" w:rsidR="00705521" w:rsidRDefault="00705521" w:rsidP="00186A34">
            <w:pPr>
              <w:rPr>
                <w:sz w:val="20"/>
                <w:szCs w:val="20"/>
              </w:rPr>
            </w:pPr>
          </w:p>
          <w:p w14:paraId="3418F63F" w14:textId="77777777" w:rsidR="00715F32" w:rsidRDefault="00705521" w:rsidP="00186A34">
            <w:pPr>
              <w:rPr>
                <w:sz w:val="20"/>
                <w:szCs w:val="20"/>
              </w:rPr>
            </w:pPr>
            <w:r>
              <w:rPr>
                <w:sz w:val="20"/>
                <w:szCs w:val="20"/>
              </w:rPr>
              <w:t>Although the success rate for HIM 2262 increased by 5.8% from FY 13-14 to FY 14-15,</w:t>
            </w:r>
            <w:r w:rsidR="008B498D">
              <w:rPr>
                <w:sz w:val="20"/>
                <w:szCs w:val="20"/>
              </w:rPr>
              <w:t xml:space="preserve"> the success rate remains under 60%.  T</w:t>
            </w:r>
            <w:r>
              <w:rPr>
                <w:sz w:val="20"/>
                <w:szCs w:val="20"/>
              </w:rPr>
              <w:t>his course is currently going through a major revision</w:t>
            </w:r>
            <w:r w:rsidR="008B498D">
              <w:rPr>
                <w:sz w:val="20"/>
                <w:szCs w:val="20"/>
              </w:rPr>
              <w:t xml:space="preserve"> and a</w:t>
            </w:r>
            <w:r>
              <w:rPr>
                <w:sz w:val="20"/>
                <w:szCs w:val="20"/>
              </w:rPr>
              <w:t xml:space="preserve">ll course material is under </w:t>
            </w:r>
            <w:r w:rsidR="008B498D">
              <w:rPr>
                <w:sz w:val="20"/>
                <w:szCs w:val="20"/>
              </w:rPr>
              <w:t>examination</w:t>
            </w:r>
            <w:r w:rsidR="00EE5741">
              <w:rPr>
                <w:sz w:val="20"/>
                <w:szCs w:val="20"/>
              </w:rPr>
              <w:t>/revision</w:t>
            </w:r>
            <w:r>
              <w:rPr>
                <w:sz w:val="20"/>
                <w:szCs w:val="20"/>
              </w:rPr>
              <w:t xml:space="preserve"> by a faculty member</w:t>
            </w:r>
            <w:r w:rsidR="00EE5741">
              <w:rPr>
                <w:sz w:val="20"/>
                <w:szCs w:val="20"/>
              </w:rPr>
              <w:t xml:space="preserve"> other than the original course coordinator</w:t>
            </w:r>
            <w:r>
              <w:rPr>
                <w:sz w:val="20"/>
                <w:szCs w:val="20"/>
              </w:rPr>
              <w:t xml:space="preserve">. </w:t>
            </w:r>
            <w:r w:rsidR="008B498D">
              <w:rPr>
                <w:sz w:val="20"/>
                <w:szCs w:val="20"/>
              </w:rPr>
              <w:t>The revised course will begin with 16/SU.</w:t>
            </w:r>
            <w:r>
              <w:rPr>
                <w:sz w:val="20"/>
                <w:szCs w:val="20"/>
              </w:rPr>
              <w:t xml:space="preserve"> It should be noted that the US government </w:t>
            </w:r>
            <w:r>
              <w:rPr>
                <w:sz w:val="20"/>
                <w:szCs w:val="20"/>
              </w:rPr>
              <w:lastRenderedPageBreak/>
              <w:t>mandated a new coding system (in Oct 2015) so future success rates should not be benchmarked against previous success rates.</w:t>
            </w:r>
          </w:p>
          <w:p w14:paraId="3CAB9B64" w14:textId="77777777" w:rsidR="00705521" w:rsidRDefault="00705521" w:rsidP="00186A34">
            <w:pPr>
              <w:rPr>
                <w:sz w:val="20"/>
                <w:szCs w:val="20"/>
              </w:rPr>
            </w:pPr>
          </w:p>
          <w:p w14:paraId="1E751044" w14:textId="77777777" w:rsidR="000D5BD5" w:rsidRPr="000D5BD5" w:rsidRDefault="00705521" w:rsidP="00186A34">
            <w:pPr>
              <w:rPr>
                <w:sz w:val="20"/>
                <w:szCs w:val="20"/>
              </w:rPr>
            </w:pPr>
            <w:r w:rsidRPr="00C92910">
              <w:rPr>
                <w:b/>
                <w:sz w:val="20"/>
                <w:szCs w:val="20"/>
              </w:rPr>
              <w:t>Mar/2015 Update:</w:t>
            </w:r>
            <w:r>
              <w:rPr>
                <w:sz w:val="20"/>
                <w:szCs w:val="20"/>
              </w:rPr>
              <w:t xml:space="preserve">  </w:t>
            </w:r>
            <w:r w:rsidR="000D5BD5" w:rsidRPr="000D5BD5">
              <w:rPr>
                <w:sz w:val="20"/>
                <w:szCs w:val="20"/>
              </w:rPr>
              <w:t xml:space="preserve">HIM 1201 was moderately revised with updated practice coding assessments that provided immediate and more specific feedback for students. This change was made in fall 2014 for delivery in spring 2015. Success rates for these changes will be reviewed after spring 2015.  </w:t>
            </w:r>
          </w:p>
          <w:p w14:paraId="0BFDB861" w14:textId="77777777" w:rsidR="000D5BD5" w:rsidRPr="000D5BD5" w:rsidRDefault="000D5BD5" w:rsidP="00186A34">
            <w:pPr>
              <w:rPr>
                <w:sz w:val="20"/>
                <w:szCs w:val="20"/>
              </w:rPr>
            </w:pPr>
          </w:p>
          <w:p w14:paraId="1F971325" w14:textId="77777777" w:rsidR="000D5BD5" w:rsidRPr="000D5BD5" w:rsidRDefault="000D5BD5" w:rsidP="00186A34">
            <w:pPr>
              <w:rPr>
                <w:sz w:val="20"/>
                <w:szCs w:val="20"/>
              </w:rPr>
            </w:pPr>
            <w:r w:rsidRPr="000D5BD5">
              <w:rPr>
                <w:sz w:val="20"/>
                <w:szCs w:val="20"/>
              </w:rPr>
              <w:t>HIM 2262 was updated with 75 verbal explanations/narrated videos for coding procedures and processes for spring 2015. Ethical discussions were also added. Most HIM 2262 students take this very technical coding course online and struggle with the critical thinking process that it takes to arrive at the correct medical codes.  These pre-recorded audio files provide students the instructor’s “thought process” for deriving at the accurate codes. In an effort to gather student feedback, student surveys concerning the verbal explanations/narrated videos were injected into weeks 5, 10 and 15 of the course. Only week 5 surveys have been completed and evaluated so far this semester.  The results demonstrate that on-campus students access the narrated videos just as frequently as the online students. Students responses to the survey:</w:t>
            </w:r>
          </w:p>
          <w:p w14:paraId="01C624DF" w14:textId="77777777" w:rsidR="000D5BD5" w:rsidRPr="000D5BD5" w:rsidRDefault="000D5BD5" w:rsidP="000D5BD5">
            <w:pPr>
              <w:pStyle w:val="ListParagraph"/>
              <w:numPr>
                <w:ilvl w:val="0"/>
                <w:numId w:val="26"/>
              </w:numPr>
              <w:rPr>
                <w:sz w:val="20"/>
                <w:szCs w:val="20"/>
              </w:rPr>
            </w:pPr>
            <w:r w:rsidRPr="000D5BD5">
              <w:rPr>
                <w:sz w:val="20"/>
                <w:szCs w:val="20"/>
              </w:rPr>
              <w:t>“Relative advantage”:  Responses from on-campus students indicated that 100% agreed that the inclusion of the narrated videos improved their coding skills and enhanced their effectiveness on coding some of the required medical records. “Ease of use”:  Responses from on-campus students indicated that 100% agreed that the narrated videos were easy to use and that it was easy to learn how to use the videos.</w:t>
            </w:r>
          </w:p>
          <w:p w14:paraId="29813BDB" w14:textId="77777777" w:rsidR="000D5BD5" w:rsidRPr="000D5BD5" w:rsidRDefault="000D5BD5" w:rsidP="000D5BD5">
            <w:pPr>
              <w:pStyle w:val="ListParagraph"/>
              <w:numPr>
                <w:ilvl w:val="0"/>
                <w:numId w:val="26"/>
              </w:numPr>
              <w:rPr>
                <w:sz w:val="20"/>
                <w:szCs w:val="20"/>
              </w:rPr>
            </w:pPr>
            <w:r w:rsidRPr="000D5BD5">
              <w:rPr>
                <w:sz w:val="20"/>
                <w:szCs w:val="20"/>
              </w:rPr>
              <w:t xml:space="preserve">“Relative advantage”:  Responses from online students indicated that 89% agreed that the inclusion of the narrated videos improved their coding skills and enhanced their effectiveness on coding some of the required medical records. </w:t>
            </w:r>
          </w:p>
          <w:p w14:paraId="5DE206EB" w14:textId="77777777" w:rsidR="000D5BD5" w:rsidRPr="000D5BD5" w:rsidRDefault="000D5BD5" w:rsidP="000D5BD5">
            <w:pPr>
              <w:pStyle w:val="ListParagraph"/>
              <w:numPr>
                <w:ilvl w:val="0"/>
                <w:numId w:val="26"/>
              </w:numPr>
              <w:rPr>
                <w:sz w:val="20"/>
                <w:szCs w:val="20"/>
              </w:rPr>
            </w:pPr>
            <w:r w:rsidRPr="000D5BD5">
              <w:rPr>
                <w:sz w:val="20"/>
                <w:szCs w:val="20"/>
              </w:rPr>
              <w:t>“Ease of use”:  Responses from online students indicated that 89% agreed that the narrated videos were easy to use and that it was easy to learn how to use the videos.</w:t>
            </w:r>
          </w:p>
          <w:p w14:paraId="4330455B" w14:textId="77777777" w:rsidR="000D5BD5" w:rsidRPr="000D5BD5" w:rsidRDefault="000D5BD5" w:rsidP="00186A34">
            <w:pPr>
              <w:rPr>
                <w:sz w:val="20"/>
                <w:szCs w:val="20"/>
              </w:rPr>
            </w:pPr>
          </w:p>
          <w:p w14:paraId="2DE181B0" w14:textId="77777777" w:rsidR="000D5BD5" w:rsidRPr="000D5BD5" w:rsidRDefault="000D5BD5" w:rsidP="00186A34">
            <w:pPr>
              <w:rPr>
                <w:sz w:val="20"/>
                <w:szCs w:val="20"/>
              </w:rPr>
            </w:pPr>
            <w:r w:rsidRPr="000D5BD5">
              <w:rPr>
                <w:sz w:val="20"/>
                <w:szCs w:val="20"/>
              </w:rPr>
              <w:t xml:space="preserve">Success rates for these changes will be reviewed after spring 2015.  </w:t>
            </w:r>
          </w:p>
        </w:tc>
      </w:tr>
      <w:tr w:rsidR="000D5BD5" w:rsidRPr="000D5BD5" w14:paraId="4688128B" w14:textId="77777777" w:rsidTr="00186A34">
        <w:trPr>
          <w:trHeight w:val="1399"/>
        </w:trPr>
        <w:tc>
          <w:tcPr>
            <w:tcW w:w="3951" w:type="dxa"/>
          </w:tcPr>
          <w:p w14:paraId="07745849"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lastRenderedPageBreak/>
              <w:t xml:space="preserve">Both of these coding courses are scheduled this year for revision </w:t>
            </w:r>
          </w:p>
          <w:p w14:paraId="156BA00B"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with the Distance Learning department. Our goal for these </w:t>
            </w:r>
          </w:p>
          <w:p w14:paraId="5CE79053"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lastRenderedPageBreak/>
              <w:t xml:space="preserve">revisions is not only to include the new ICD-10-CM coding system </w:t>
            </w:r>
          </w:p>
          <w:p w14:paraId="3A98A12F"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but also to transform and enhance the coding courses with </w:t>
            </w:r>
          </w:p>
          <w:p w14:paraId="0C6C6A89"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narrated PowerPoints, “how to” video recordings, and course </w:t>
            </w:r>
          </w:p>
          <w:p w14:paraId="363FB0CF"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material and assignments to provide remediation for improved </w:t>
            </w:r>
          </w:p>
          <w:p w14:paraId="446EC107" w14:textId="77777777" w:rsidR="000D5BD5" w:rsidRPr="000D5BD5" w:rsidRDefault="000D5BD5" w:rsidP="00186A34">
            <w:pPr>
              <w:rPr>
                <w:rFonts w:ascii="Arial" w:hAnsi="Arial" w:cs="Arial"/>
                <w:sz w:val="20"/>
                <w:szCs w:val="20"/>
              </w:rPr>
            </w:pPr>
            <w:r w:rsidRPr="000D5BD5">
              <w:rPr>
                <w:rFonts w:ascii="Arial" w:hAnsi="Arial" w:cs="Arial"/>
                <w:color w:val="000000" w:themeColor="text1"/>
                <w:sz w:val="20"/>
                <w:szCs w:val="20"/>
              </w:rPr>
              <w:t>student success.</w:t>
            </w:r>
          </w:p>
        </w:tc>
        <w:tc>
          <w:tcPr>
            <w:tcW w:w="2647" w:type="dxa"/>
          </w:tcPr>
          <w:p w14:paraId="67EFFC7D" w14:textId="77777777" w:rsidR="000D5BD5" w:rsidRPr="000D5BD5" w:rsidRDefault="000D5BD5" w:rsidP="00186A34">
            <w:pPr>
              <w:pStyle w:val="ListParagraph"/>
              <w:ind w:left="0"/>
              <w:rPr>
                <w:rFonts w:ascii="Arial" w:hAnsi="Arial" w:cs="Arial"/>
                <w:color w:val="000000" w:themeColor="text1"/>
                <w:sz w:val="20"/>
                <w:szCs w:val="20"/>
              </w:rPr>
            </w:pPr>
          </w:p>
          <w:p w14:paraId="7CB6242B"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729680E0" w14:textId="77777777" w:rsidR="000D5BD5" w:rsidRPr="000D5BD5" w:rsidRDefault="000D5BD5" w:rsidP="00186A34">
            <w:pPr>
              <w:pStyle w:val="ListParagraph"/>
              <w:ind w:left="0"/>
              <w:rPr>
                <w:rFonts w:ascii="Arial" w:hAnsi="Arial" w:cs="Arial"/>
                <w:color w:val="000000" w:themeColor="text1"/>
                <w:sz w:val="20"/>
                <w:szCs w:val="20"/>
              </w:rPr>
            </w:pPr>
          </w:p>
          <w:p w14:paraId="12DB09F0"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7818F9B3" w14:textId="77777777" w:rsidR="000D5BD5" w:rsidRPr="000D5BD5" w:rsidRDefault="000D5BD5" w:rsidP="00186A34">
            <w:pPr>
              <w:pStyle w:val="ListParagraph"/>
              <w:ind w:left="0"/>
              <w:rPr>
                <w:rFonts w:ascii="Arial" w:hAnsi="Arial" w:cs="Arial"/>
                <w:color w:val="000000" w:themeColor="text1"/>
                <w:sz w:val="20"/>
                <w:szCs w:val="20"/>
              </w:rPr>
            </w:pPr>
          </w:p>
          <w:p w14:paraId="71304D19"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tc>
        <w:tc>
          <w:tcPr>
            <w:tcW w:w="6632" w:type="dxa"/>
          </w:tcPr>
          <w:p w14:paraId="650AA8B3" w14:textId="77777777" w:rsidR="008B498D" w:rsidRDefault="008B498D" w:rsidP="00186A34">
            <w:pPr>
              <w:rPr>
                <w:sz w:val="20"/>
                <w:szCs w:val="20"/>
              </w:rPr>
            </w:pPr>
            <w:r w:rsidRPr="00705521">
              <w:rPr>
                <w:b/>
                <w:sz w:val="20"/>
                <w:szCs w:val="20"/>
              </w:rPr>
              <w:t>Feb/2016 Update:</w:t>
            </w:r>
            <w:r>
              <w:rPr>
                <w:sz w:val="20"/>
                <w:szCs w:val="20"/>
              </w:rPr>
              <w:t xml:space="preserve"> The HIM 1201 revision was completed in Dec, 2016. New video recordings are in progress. </w:t>
            </w:r>
          </w:p>
          <w:p w14:paraId="64F6B52A" w14:textId="77777777" w:rsidR="008B498D" w:rsidRDefault="008B498D" w:rsidP="00186A34">
            <w:pPr>
              <w:rPr>
                <w:sz w:val="20"/>
                <w:szCs w:val="20"/>
              </w:rPr>
            </w:pPr>
          </w:p>
          <w:p w14:paraId="6790F9CD" w14:textId="77777777" w:rsidR="008B498D" w:rsidRDefault="008B498D" w:rsidP="00186A34">
            <w:pPr>
              <w:rPr>
                <w:sz w:val="20"/>
                <w:szCs w:val="20"/>
              </w:rPr>
            </w:pPr>
            <w:r>
              <w:rPr>
                <w:sz w:val="20"/>
                <w:szCs w:val="20"/>
              </w:rPr>
              <w:t>The HIM 2262 revision is in progress and scheduled for completion May, 2016.</w:t>
            </w:r>
          </w:p>
          <w:p w14:paraId="3FCC1CBE" w14:textId="77777777" w:rsidR="008B498D" w:rsidRDefault="008B498D" w:rsidP="00186A34">
            <w:pPr>
              <w:rPr>
                <w:sz w:val="20"/>
                <w:szCs w:val="20"/>
              </w:rPr>
            </w:pPr>
          </w:p>
          <w:p w14:paraId="147774C0" w14:textId="77777777" w:rsidR="000D5BD5" w:rsidRPr="000D5BD5" w:rsidRDefault="008B498D" w:rsidP="00186A34">
            <w:pPr>
              <w:rPr>
                <w:sz w:val="20"/>
                <w:szCs w:val="20"/>
              </w:rPr>
            </w:pPr>
            <w:r w:rsidRPr="008B498D">
              <w:rPr>
                <w:b/>
                <w:sz w:val="20"/>
                <w:szCs w:val="20"/>
              </w:rPr>
              <w:lastRenderedPageBreak/>
              <w:t>Mar/2015 Update:</w:t>
            </w:r>
            <w:r>
              <w:rPr>
                <w:sz w:val="20"/>
                <w:szCs w:val="20"/>
              </w:rPr>
              <w:t xml:space="preserve">  </w:t>
            </w:r>
            <w:r w:rsidR="000D5BD5" w:rsidRPr="000D5BD5">
              <w:rPr>
                <w:sz w:val="20"/>
                <w:szCs w:val="20"/>
              </w:rPr>
              <w:t>The timeline for the ICD-9-CM coding system (national) conversion to the ICD-10-CM/PCS coding system is still undecided. Since the HIM 1201 course will be the first course required to contain the ICD-10-CM/PCS coding system, a course was developed (in ANGEL) and then “shelved” until the U.S. actually converts to the new coding system. However, as described above, the course was enhanced with feedback to provide technical guidance that students need for coding medical office scenarios.</w:t>
            </w:r>
          </w:p>
          <w:p w14:paraId="45C6A76A" w14:textId="77777777" w:rsidR="000D5BD5" w:rsidRPr="000D5BD5" w:rsidRDefault="000D5BD5" w:rsidP="00186A34">
            <w:pPr>
              <w:rPr>
                <w:sz w:val="20"/>
                <w:szCs w:val="20"/>
              </w:rPr>
            </w:pPr>
          </w:p>
          <w:p w14:paraId="71117A27" w14:textId="77777777" w:rsidR="000D5BD5" w:rsidRPr="000D5BD5" w:rsidRDefault="000D5BD5" w:rsidP="00186A34">
            <w:pPr>
              <w:rPr>
                <w:sz w:val="20"/>
                <w:szCs w:val="20"/>
              </w:rPr>
            </w:pPr>
            <w:r w:rsidRPr="000D5BD5">
              <w:rPr>
                <w:sz w:val="20"/>
                <w:szCs w:val="20"/>
              </w:rPr>
              <w:t>With the undecided timeline and SCC’s upcoming conversion from ANGEL to the elearn LMS, faculty decided not to convert HIM 2262 to ICD-10-CM/PCS at this time.  However, as described above, the course was enhanced with narrated feedback to provide technical guidance that students need for coding advanced medical office scenarios.</w:t>
            </w:r>
          </w:p>
        </w:tc>
      </w:tr>
      <w:tr w:rsidR="000D5BD5" w:rsidRPr="000D5BD5" w14:paraId="456D53AE" w14:textId="77777777" w:rsidTr="00186A34">
        <w:trPr>
          <w:trHeight w:val="1101"/>
        </w:trPr>
        <w:tc>
          <w:tcPr>
            <w:tcW w:w="3951" w:type="dxa"/>
          </w:tcPr>
          <w:p w14:paraId="6D3C3962"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lastRenderedPageBreak/>
              <w:t>Investigate the option of developing and offering an advanced ICD-10-CM/PCS course for non-cohort students.</w:t>
            </w:r>
          </w:p>
        </w:tc>
        <w:tc>
          <w:tcPr>
            <w:tcW w:w="2647" w:type="dxa"/>
          </w:tcPr>
          <w:p w14:paraId="3A724B1B" w14:textId="77777777" w:rsidR="000D5BD5" w:rsidRPr="000D5BD5" w:rsidRDefault="000D5BD5" w:rsidP="00186A34">
            <w:pPr>
              <w:pStyle w:val="ListParagraph"/>
              <w:ind w:left="0"/>
              <w:rPr>
                <w:rFonts w:ascii="Arial" w:hAnsi="Arial" w:cs="Arial"/>
                <w:color w:val="000000" w:themeColor="text1"/>
                <w:sz w:val="20"/>
                <w:szCs w:val="20"/>
              </w:rPr>
            </w:pPr>
          </w:p>
          <w:p w14:paraId="4DB810DE"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296BE81F" w14:textId="77777777" w:rsidR="000D5BD5" w:rsidRPr="000D5BD5" w:rsidRDefault="000D5BD5" w:rsidP="00186A34">
            <w:pPr>
              <w:pStyle w:val="ListParagraph"/>
              <w:ind w:left="0"/>
              <w:rPr>
                <w:rFonts w:ascii="Arial" w:hAnsi="Arial" w:cs="Arial"/>
                <w:color w:val="000000" w:themeColor="text1"/>
                <w:sz w:val="20"/>
                <w:szCs w:val="20"/>
              </w:rPr>
            </w:pPr>
          </w:p>
          <w:p w14:paraId="2BB4AE14"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4D86ED50" w14:textId="77777777" w:rsidR="000D5BD5" w:rsidRPr="000D5BD5" w:rsidRDefault="000D5BD5" w:rsidP="00186A34">
            <w:pPr>
              <w:pStyle w:val="ListParagraph"/>
              <w:ind w:left="0"/>
              <w:rPr>
                <w:rFonts w:ascii="Arial" w:hAnsi="Arial" w:cs="Arial"/>
                <w:color w:val="000000" w:themeColor="text1"/>
                <w:sz w:val="20"/>
                <w:szCs w:val="20"/>
              </w:rPr>
            </w:pPr>
          </w:p>
          <w:p w14:paraId="4C4AEACE"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tc>
        <w:tc>
          <w:tcPr>
            <w:tcW w:w="6632" w:type="dxa"/>
          </w:tcPr>
          <w:p w14:paraId="711ECB62" w14:textId="77777777" w:rsidR="000D5BD5" w:rsidRPr="000D5BD5" w:rsidRDefault="000D5BD5" w:rsidP="00186A34">
            <w:pPr>
              <w:rPr>
                <w:sz w:val="20"/>
                <w:szCs w:val="20"/>
              </w:rPr>
            </w:pPr>
            <w:r w:rsidRPr="000D5BD5">
              <w:rPr>
                <w:sz w:val="20"/>
                <w:szCs w:val="20"/>
              </w:rPr>
              <w:t>With the uncertainty associated with the US government’s date of conversion to ICD-10-CM/PCS, this option is no longer a consideration.</w:t>
            </w:r>
          </w:p>
        </w:tc>
      </w:tr>
      <w:tr w:rsidR="000D5BD5" w:rsidRPr="000D5BD5" w14:paraId="3A812FB3" w14:textId="77777777" w:rsidTr="00186A34">
        <w:trPr>
          <w:trHeight w:val="1101"/>
        </w:trPr>
        <w:tc>
          <w:tcPr>
            <w:tcW w:w="3951" w:type="dxa"/>
          </w:tcPr>
          <w:p w14:paraId="0E301567"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Expand the planning schedule of courses to change the curriculum so that there are other options for the difficult first semester in the second year.</w:t>
            </w:r>
          </w:p>
        </w:tc>
        <w:tc>
          <w:tcPr>
            <w:tcW w:w="2647" w:type="dxa"/>
          </w:tcPr>
          <w:p w14:paraId="65B1C611" w14:textId="77777777" w:rsidR="000D5BD5" w:rsidRPr="000D5BD5" w:rsidRDefault="000D5BD5" w:rsidP="00186A34">
            <w:pPr>
              <w:pStyle w:val="ListParagraph"/>
              <w:ind w:left="0"/>
              <w:rPr>
                <w:rFonts w:ascii="Arial" w:hAnsi="Arial" w:cs="Arial"/>
                <w:color w:val="000000" w:themeColor="text1"/>
                <w:sz w:val="20"/>
                <w:szCs w:val="20"/>
              </w:rPr>
            </w:pPr>
          </w:p>
          <w:p w14:paraId="7008561C"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0ADC6B82" w14:textId="77777777" w:rsidR="000D5BD5" w:rsidRPr="000D5BD5" w:rsidRDefault="000D5BD5" w:rsidP="00186A34">
            <w:pPr>
              <w:pStyle w:val="ListParagraph"/>
              <w:ind w:left="0"/>
              <w:rPr>
                <w:rFonts w:ascii="Arial" w:hAnsi="Arial" w:cs="Arial"/>
                <w:color w:val="000000" w:themeColor="text1"/>
                <w:sz w:val="20"/>
                <w:szCs w:val="20"/>
              </w:rPr>
            </w:pPr>
          </w:p>
          <w:p w14:paraId="45150D1A"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53A48519" w14:textId="77777777" w:rsidR="000D5BD5" w:rsidRPr="000D5BD5" w:rsidRDefault="000D5BD5" w:rsidP="00186A34">
            <w:pPr>
              <w:pStyle w:val="ListParagraph"/>
              <w:ind w:left="0"/>
              <w:rPr>
                <w:rFonts w:ascii="Arial" w:hAnsi="Arial" w:cs="Arial"/>
                <w:color w:val="000000" w:themeColor="text1"/>
                <w:sz w:val="20"/>
                <w:szCs w:val="20"/>
              </w:rPr>
            </w:pPr>
          </w:p>
          <w:p w14:paraId="6992E413"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tc>
        <w:tc>
          <w:tcPr>
            <w:tcW w:w="6632" w:type="dxa"/>
          </w:tcPr>
          <w:p w14:paraId="43449E7E" w14:textId="77777777" w:rsidR="000D5BD5" w:rsidRPr="000D5BD5" w:rsidRDefault="000D5BD5" w:rsidP="00186A34">
            <w:pPr>
              <w:rPr>
                <w:sz w:val="20"/>
                <w:szCs w:val="20"/>
              </w:rPr>
            </w:pPr>
            <w:r w:rsidRPr="000D5BD5">
              <w:rPr>
                <w:sz w:val="20"/>
                <w:szCs w:val="20"/>
              </w:rPr>
              <w:t>Flexibility has been added into the cohort restricted courses to include offering HIM 2144 and HIM 2233 in the summer terms.</w:t>
            </w:r>
          </w:p>
        </w:tc>
      </w:tr>
      <w:tr w:rsidR="000D5BD5" w:rsidRPr="000D5BD5" w14:paraId="2836C381" w14:textId="77777777" w:rsidTr="00186A34">
        <w:trPr>
          <w:trHeight w:val="1101"/>
        </w:trPr>
        <w:tc>
          <w:tcPr>
            <w:tcW w:w="3951" w:type="dxa"/>
          </w:tcPr>
          <w:p w14:paraId="090FBD66"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Students in coding courses struggle with concepts that may be explained </w:t>
            </w:r>
          </w:p>
          <w:p w14:paraId="3BE19D97"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and understood in a more focused and one-on-one environment. </w:t>
            </w:r>
          </w:p>
          <w:p w14:paraId="596771C9"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Investigate running an open coding lab where students can obtain </w:t>
            </w:r>
          </w:p>
          <w:p w14:paraId="7085143E"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personalized coaching with coding theories and course materials.</w:t>
            </w:r>
          </w:p>
        </w:tc>
        <w:tc>
          <w:tcPr>
            <w:tcW w:w="2647" w:type="dxa"/>
          </w:tcPr>
          <w:p w14:paraId="3C6681C4"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438CFDC4" w14:textId="77777777" w:rsidR="000D5BD5" w:rsidRPr="000D5BD5" w:rsidRDefault="000D5BD5" w:rsidP="00186A34">
            <w:pPr>
              <w:pStyle w:val="ListParagraph"/>
              <w:ind w:left="0"/>
              <w:rPr>
                <w:rFonts w:ascii="Arial" w:hAnsi="Arial" w:cs="Arial"/>
                <w:color w:val="000000" w:themeColor="text1"/>
                <w:sz w:val="20"/>
                <w:szCs w:val="20"/>
              </w:rPr>
            </w:pPr>
          </w:p>
          <w:p w14:paraId="12F01F93"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20F7F5F0" w14:textId="77777777" w:rsidR="000D5BD5" w:rsidRPr="000D5BD5" w:rsidRDefault="000D5BD5" w:rsidP="00186A34">
            <w:pPr>
              <w:pStyle w:val="ListParagraph"/>
              <w:ind w:left="0"/>
              <w:rPr>
                <w:rFonts w:ascii="Arial" w:hAnsi="Arial" w:cs="Arial"/>
                <w:color w:val="000000" w:themeColor="text1"/>
                <w:sz w:val="20"/>
                <w:szCs w:val="20"/>
              </w:rPr>
            </w:pPr>
          </w:p>
          <w:p w14:paraId="63A2C01E"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No longer applicable</w:t>
            </w:r>
          </w:p>
        </w:tc>
        <w:tc>
          <w:tcPr>
            <w:tcW w:w="6632" w:type="dxa"/>
          </w:tcPr>
          <w:p w14:paraId="75B1271F" w14:textId="77777777" w:rsidR="000D5BD5" w:rsidRPr="000D5BD5" w:rsidRDefault="000D5BD5" w:rsidP="00186A34">
            <w:pPr>
              <w:rPr>
                <w:sz w:val="20"/>
                <w:szCs w:val="20"/>
              </w:rPr>
            </w:pPr>
            <w:r w:rsidRPr="000D5BD5">
              <w:rPr>
                <w:sz w:val="20"/>
                <w:szCs w:val="20"/>
              </w:rPr>
              <w:t>A faculty member hosts an open coding lab for students every Friday from 10:00 am to 11:30 am. Both cohort and non-cohort coding students, ranging from the introductory coding courses through the advanced inpatient coding courses, are invited to this open lab for guidance and direction for medical coding. This open lab has been well-received by students.</w:t>
            </w:r>
          </w:p>
        </w:tc>
      </w:tr>
      <w:tr w:rsidR="000D5BD5" w:rsidRPr="000D5BD5" w14:paraId="074BAD68" w14:textId="77777777" w:rsidTr="00186A34">
        <w:trPr>
          <w:trHeight w:val="1101"/>
        </w:trPr>
        <w:tc>
          <w:tcPr>
            <w:tcW w:w="3951" w:type="dxa"/>
          </w:tcPr>
          <w:p w14:paraId="57F6ED6D"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With the ensuing issues of coding concept “lapses” and coordination </w:t>
            </w:r>
          </w:p>
          <w:p w14:paraId="36FF45F7"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between HIM 1201, HIM 2110 and HIM 2211, investigate the position of a possible Coding Course Coordinator</w:t>
            </w:r>
          </w:p>
        </w:tc>
        <w:tc>
          <w:tcPr>
            <w:tcW w:w="2647" w:type="dxa"/>
          </w:tcPr>
          <w:p w14:paraId="7A2BE6A0"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013B766C" w14:textId="77777777" w:rsidR="000D5BD5" w:rsidRPr="000D5BD5" w:rsidRDefault="000D5BD5" w:rsidP="00186A34">
            <w:pPr>
              <w:pStyle w:val="ListParagraph"/>
              <w:ind w:left="0"/>
              <w:rPr>
                <w:rFonts w:ascii="Arial" w:hAnsi="Arial" w:cs="Arial"/>
                <w:color w:val="000000" w:themeColor="text1"/>
                <w:sz w:val="20"/>
                <w:szCs w:val="20"/>
              </w:rPr>
            </w:pPr>
          </w:p>
          <w:p w14:paraId="613ACF18"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2827BEF6" w14:textId="77777777" w:rsidR="000D5BD5" w:rsidRPr="000D5BD5" w:rsidRDefault="000D5BD5" w:rsidP="00186A34">
            <w:pPr>
              <w:pStyle w:val="ListParagraph"/>
              <w:ind w:left="0"/>
              <w:rPr>
                <w:rFonts w:ascii="Arial" w:hAnsi="Arial" w:cs="Arial"/>
                <w:color w:val="000000" w:themeColor="text1"/>
                <w:sz w:val="20"/>
                <w:szCs w:val="20"/>
              </w:rPr>
            </w:pPr>
          </w:p>
          <w:p w14:paraId="17D5B03F"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No longer applicable</w:t>
            </w:r>
          </w:p>
        </w:tc>
        <w:tc>
          <w:tcPr>
            <w:tcW w:w="6632" w:type="dxa"/>
          </w:tcPr>
          <w:p w14:paraId="7BD7224C" w14:textId="77777777" w:rsidR="000D5BD5" w:rsidRPr="000D5BD5" w:rsidRDefault="000D5BD5" w:rsidP="00186A34">
            <w:pPr>
              <w:rPr>
                <w:sz w:val="20"/>
                <w:szCs w:val="20"/>
              </w:rPr>
            </w:pPr>
            <w:r w:rsidRPr="000D5BD5">
              <w:rPr>
                <w:sz w:val="20"/>
                <w:szCs w:val="20"/>
              </w:rPr>
              <w:t>In the past, the course coordinating of each of the three cohort coding courses have been assigned to different faculty members. The course coordinator for HIM 1201, HIM 2110 and HIM 2211 has now been assigned to only one faculty member. This allows for compatible and congruent learning throughout the coding courses series in the HIM curriculum.</w:t>
            </w:r>
          </w:p>
        </w:tc>
      </w:tr>
      <w:tr w:rsidR="000D5BD5" w:rsidRPr="000D5BD5" w14:paraId="4C606B1C" w14:textId="77777777" w:rsidTr="00186A34">
        <w:trPr>
          <w:trHeight w:val="1101"/>
        </w:trPr>
        <w:tc>
          <w:tcPr>
            <w:tcW w:w="3951" w:type="dxa"/>
          </w:tcPr>
          <w:p w14:paraId="7D48228E"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lastRenderedPageBreak/>
              <w:t xml:space="preserve">With our accrediting body mandate for decreasing attrition and state </w:t>
            </w:r>
          </w:p>
          <w:p w14:paraId="53628F21"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 xml:space="preserve">budgetary emphasis on completion, competitive admission requirements </w:t>
            </w:r>
          </w:p>
          <w:p w14:paraId="0719D469" w14:textId="77777777" w:rsidR="000D5BD5" w:rsidRPr="000D5BD5" w:rsidRDefault="000D5BD5" w:rsidP="00186A34">
            <w:pPr>
              <w:spacing w:line="276" w:lineRule="auto"/>
              <w:rPr>
                <w:rFonts w:ascii="Arial" w:hAnsi="Arial" w:cs="Arial"/>
                <w:color w:val="000000" w:themeColor="text1"/>
                <w:sz w:val="20"/>
                <w:szCs w:val="20"/>
              </w:rPr>
            </w:pPr>
            <w:r w:rsidRPr="000D5BD5">
              <w:rPr>
                <w:rFonts w:ascii="Arial" w:hAnsi="Arial" w:cs="Arial"/>
                <w:color w:val="000000" w:themeColor="text1"/>
                <w:sz w:val="20"/>
                <w:szCs w:val="20"/>
              </w:rPr>
              <w:t>should be examined and considered, especially for the local cohort.</w:t>
            </w:r>
          </w:p>
        </w:tc>
        <w:tc>
          <w:tcPr>
            <w:tcW w:w="2647" w:type="dxa"/>
          </w:tcPr>
          <w:p w14:paraId="04F67772"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00FA1E94">
              <w:rPr>
                <w:sz w:val="20"/>
                <w:szCs w:val="20"/>
              </w:rPr>
              <w:fldChar w:fldCharType="begin">
                <w:ffData>
                  <w:name w:val=""/>
                  <w:enabled/>
                  <w:calcOnExit w:val="0"/>
                  <w:checkBox>
                    <w:sizeAuto/>
                    <w:default w:val="0"/>
                  </w:checkBox>
                </w:ffData>
              </w:fldChar>
            </w:r>
            <w:r w:rsidR="00FA1E94">
              <w:rPr>
                <w:sz w:val="20"/>
                <w:szCs w:val="20"/>
              </w:rPr>
              <w:instrText xml:space="preserve"> FORMCHECKBOX </w:instrText>
            </w:r>
            <w:r w:rsidR="003B4189">
              <w:rPr>
                <w:sz w:val="20"/>
                <w:szCs w:val="20"/>
              </w:rPr>
            </w:r>
            <w:r w:rsidR="003B4189">
              <w:rPr>
                <w:sz w:val="20"/>
                <w:szCs w:val="20"/>
              </w:rPr>
              <w:fldChar w:fldCharType="separate"/>
            </w:r>
            <w:r w:rsidR="00FA1E94">
              <w:rPr>
                <w:sz w:val="20"/>
                <w:szCs w:val="20"/>
              </w:rPr>
              <w:fldChar w:fldCharType="end"/>
            </w:r>
          </w:p>
          <w:p w14:paraId="7E5105D6" w14:textId="77777777" w:rsidR="000D5BD5" w:rsidRPr="000D5BD5" w:rsidRDefault="000D5BD5" w:rsidP="00186A34">
            <w:pPr>
              <w:pStyle w:val="ListParagraph"/>
              <w:ind w:left="0"/>
              <w:rPr>
                <w:rFonts w:ascii="Arial" w:hAnsi="Arial" w:cs="Arial"/>
                <w:color w:val="000000" w:themeColor="text1"/>
                <w:sz w:val="20"/>
                <w:szCs w:val="20"/>
              </w:rPr>
            </w:pPr>
          </w:p>
          <w:p w14:paraId="0559D024"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00FA1E94">
              <w:rPr>
                <w:sz w:val="20"/>
                <w:szCs w:val="20"/>
              </w:rPr>
              <w:fldChar w:fldCharType="begin">
                <w:ffData>
                  <w:name w:val="Check1"/>
                  <w:enabled/>
                  <w:calcOnExit w:val="0"/>
                  <w:checkBox>
                    <w:sizeAuto/>
                    <w:default w:val="1"/>
                  </w:checkBox>
                </w:ffData>
              </w:fldChar>
            </w:r>
            <w:bookmarkStart w:id="0" w:name="Check1"/>
            <w:r w:rsidR="00FA1E94">
              <w:rPr>
                <w:sz w:val="20"/>
                <w:szCs w:val="20"/>
              </w:rPr>
              <w:instrText xml:space="preserve"> FORMCHECKBOX </w:instrText>
            </w:r>
            <w:r w:rsidR="003B4189">
              <w:rPr>
                <w:sz w:val="20"/>
                <w:szCs w:val="20"/>
              </w:rPr>
            </w:r>
            <w:r w:rsidR="003B4189">
              <w:rPr>
                <w:sz w:val="20"/>
                <w:szCs w:val="20"/>
              </w:rPr>
              <w:fldChar w:fldCharType="separate"/>
            </w:r>
            <w:r w:rsidR="00FA1E94">
              <w:rPr>
                <w:sz w:val="20"/>
                <w:szCs w:val="20"/>
              </w:rPr>
              <w:fldChar w:fldCharType="end"/>
            </w:r>
            <w:bookmarkEnd w:id="0"/>
          </w:p>
          <w:p w14:paraId="6192B00C" w14:textId="77777777" w:rsidR="000D5BD5" w:rsidRPr="000D5BD5" w:rsidRDefault="000D5BD5" w:rsidP="00186A34">
            <w:pPr>
              <w:pStyle w:val="ListParagraph"/>
              <w:ind w:left="0"/>
              <w:rPr>
                <w:rFonts w:ascii="Arial" w:hAnsi="Arial" w:cs="Arial"/>
                <w:color w:val="000000" w:themeColor="text1"/>
                <w:sz w:val="20"/>
                <w:szCs w:val="20"/>
              </w:rPr>
            </w:pPr>
          </w:p>
          <w:p w14:paraId="53789453"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No longer applicable</w:t>
            </w:r>
            <w:r w:rsidR="00C92910">
              <w:rPr>
                <w:rFonts w:ascii="Arial" w:hAnsi="Arial" w:cs="Arial"/>
                <w:color w:val="000000" w:themeColor="text1"/>
                <w:sz w:val="20"/>
                <w:szCs w:val="20"/>
              </w:rPr>
              <w:t xml:space="preserve"> </w:t>
            </w:r>
            <w:r w:rsidR="00C92910" w:rsidRPr="000D5BD5">
              <w:rPr>
                <w:sz w:val="20"/>
                <w:szCs w:val="20"/>
              </w:rPr>
              <w:fldChar w:fldCharType="begin">
                <w:ffData>
                  <w:name w:val="Check1"/>
                  <w:enabled/>
                  <w:calcOnExit w:val="0"/>
                  <w:checkBox>
                    <w:sizeAuto/>
                    <w:default w:val="0"/>
                  </w:checkBox>
                </w:ffData>
              </w:fldChar>
            </w:r>
            <w:r w:rsidR="00C92910" w:rsidRPr="000D5BD5">
              <w:rPr>
                <w:sz w:val="20"/>
                <w:szCs w:val="20"/>
              </w:rPr>
              <w:instrText xml:space="preserve"> FORMCHECKBOX </w:instrText>
            </w:r>
            <w:r w:rsidR="003B4189">
              <w:rPr>
                <w:sz w:val="20"/>
                <w:szCs w:val="20"/>
              </w:rPr>
            </w:r>
            <w:r w:rsidR="003B4189">
              <w:rPr>
                <w:sz w:val="20"/>
                <w:szCs w:val="20"/>
              </w:rPr>
              <w:fldChar w:fldCharType="separate"/>
            </w:r>
            <w:r w:rsidR="00C92910" w:rsidRPr="000D5BD5">
              <w:rPr>
                <w:sz w:val="20"/>
                <w:szCs w:val="20"/>
              </w:rPr>
              <w:fldChar w:fldCharType="end"/>
            </w:r>
          </w:p>
        </w:tc>
        <w:tc>
          <w:tcPr>
            <w:tcW w:w="6632" w:type="dxa"/>
          </w:tcPr>
          <w:p w14:paraId="53DF176E" w14:textId="77777777" w:rsidR="00930C67" w:rsidRDefault="00930C67" w:rsidP="00186A34">
            <w:pPr>
              <w:rPr>
                <w:sz w:val="20"/>
                <w:szCs w:val="20"/>
              </w:rPr>
            </w:pPr>
            <w:r w:rsidRPr="00705521">
              <w:rPr>
                <w:b/>
                <w:sz w:val="20"/>
                <w:szCs w:val="20"/>
              </w:rPr>
              <w:t>Feb/2016 Update:</w:t>
            </w:r>
            <w:r>
              <w:rPr>
                <w:sz w:val="20"/>
                <w:szCs w:val="20"/>
              </w:rPr>
              <w:t xml:space="preserve">  Our current </w:t>
            </w:r>
            <w:r w:rsidR="00FA1E94">
              <w:rPr>
                <w:sz w:val="20"/>
                <w:szCs w:val="20"/>
              </w:rPr>
              <w:t>wait</w:t>
            </w:r>
            <w:r>
              <w:rPr>
                <w:sz w:val="20"/>
                <w:szCs w:val="20"/>
              </w:rPr>
              <w:t>list for the local cohort has been reduced to one year</w:t>
            </w:r>
            <w:r w:rsidR="00FA1E94">
              <w:rPr>
                <w:sz w:val="20"/>
                <w:szCs w:val="20"/>
              </w:rPr>
              <w:t>. We now offer the cohort introductory course in both fall and spring semesters to accommodate an early cohort start for students. N</w:t>
            </w:r>
            <w:r>
              <w:rPr>
                <w:sz w:val="20"/>
                <w:szCs w:val="20"/>
              </w:rPr>
              <w:t xml:space="preserve">on-restricted HIM courses are open to </w:t>
            </w:r>
            <w:r w:rsidR="00FA1E94">
              <w:rPr>
                <w:sz w:val="20"/>
                <w:szCs w:val="20"/>
              </w:rPr>
              <w:t xml:space="preserve">non-cohort </w:t>
            </w:r>
            <w:r>
              <w:rPr>
                <w:sz w:val="20"/>
                <w:szCs w:val="20"/>
              </w:rPr>
              <w:t>students</w:t>
            </w:r>
            <w:r w:rsidR="00FA1E94">
              <w:rPr>
                <w:sz w:val="20"/>
                <w:szCs w:val="20"/>
              </w:rPr>
              <w:t>. In addition, the remote cohort option adds an additional opportunity for students to start in the cohort immediately after pre-requisite courses have been completed.</w:t>
            </w:r>
          </w:p>
          <w:p w14:paraId="3092CAA7" w14:textId="77777777" w:rsidR="00FA1E94" w:rsidRDefault="00FA1E94" w:rsidP="00186A34">
            <w:pPr>
              <w:rPr>
                <w:sz w:val="20"/>
                <w:szCs w:val="20"/>
              </w:rPr>
            </w:pPr>
          </w:p>
          <w:p w14:paraId="0A752D88" w14:textId="77777777" w:rsidR="000D5BD5" w:rsidRPr="000D5BD5" w:rsidRDefault="00930C67" w:rsidP="00186A34">
            <w:pPr>
              <w:rPr>
                <w:sz w:val="20"/>
                <w:szCs w:val="20"/>
              </w:rPr>
            </w:pPr>
            <w:r w:rsidRPr="008B498D">
              <w:rPr>
                <w:b/>
                <w:sz w:val="20"/>
                <w:szCs w:val="20"/>
              </w:rPr>
              <w:t>Mar/2015 Update:</w:t>
            </w:r>
            <w:r>
              <w:rPr>
                <w:sz w:val="20"/>
                <w:szCs w:val="20"/>
              </w:rPr>
              <w:t xml:space="preserve">   </w:t>
            </w:r>
            <w:r w:rsidR="000D5BD5" w:rsidRPr="000D5BD5">
              <w:rPr>
                <w:sz w:val="20"/>
                <w:szCs w:val="20"/>
              </w:rPr>
              <w:t>Competitive admission is still under discussion in the HIM program.  The TEAS assessment is not an option for our program because of our remote cohort and students living outside of the state and country (students cannot feasibly travel to campus to take the exam).</w:t>
            </w:r>
          </w:p>
        </w:tc>
      </w:tr>
    </w:tbl>
    <w:p w14:paraId="29F9ED8F" w14:textId="77777777" w:rsidR="00B11028" w:rsidRDefault="00B11028">
      <w:r>
        <w:br w:type="page"/>
      </w:r>
    </w:p>
    <w:p w14:paraId="741B5F5D"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00"/>
        <w:gridCol w:w="6480"/>
      </w:tblGrid>
      <w:tr w:rsidR="000D5BD5" w:rsidRPr="000D5BD5" w14:paraId="4D36077E" w14:textId="77777777" w:rsidTr="00186A34">
        <w:tc>
          <w:tcPr>
            <w:tcW w:w="3708" w:type="dxa"/>
          </w:tcPr>
          <w:p w14:paraId="59265983" w14:textId="77777777" w:rsidR="000D5BD5" w:rsidRPr="000D5BD5" w:rsidRDefault="000D5BD5" w:rsidP="00186A34">
            <w:pPr>
              <w:spacing w:before="120"/>
              <w:jc w:val="center"/>
              <w:rPr>
                <w:rFonts w:ascii="Arial" w:hAnsi="Arial" w:cs="Arial"/>
                <w:b/>
                <w:sz w:val="20"/>
                <w:szCs w:val="20"/>
              </w:rPr>
            </w:pPr>
            <w:r w:rsidRPr="000D5BD5">
              <w:rPr>
                <w:rFonts w:ascii="Arial" w:hAnsi="Arial" w:cs="Arial"/>
                <w:b/>
                <w:sz w:val="20"/>
                <w:szCs w:val="20"/>
              </w:rPr>
              <w:t>RECOMMENDATIONS</w:t>
            </w:r>
          </w:p>
        </w:tc>
        <w:tc>
          <w:tcPr>
            <w:tcW w:w="2700" w:type="dxa"/>
          </w:tcPr>
          <w:p w14:paraId="2F44D1A1" w14:textId="77777777" w:rsidR="000D5BD5" w:rsidRPr="000D5BD5" w:rsidRDefault="000D5BD5" w:rsidP="00186A34">
            <w:pPr>
              <w:spacing w:before="120"/>
              <w:jc w:val="center"/>
              <w:rPr>
                <w:rFonts w:ascii="Arial" w:hAnsi="Arial" w:cs="Arial"/>
                <w:b/>
                <w:sz w:val="20"/>
                <w:szCs w:val="20"/>
              </w:rPr>
            </w:pPr>
            <w:r w:rsidRPr="000D5BD5">
              <w:rPr>
                <w:rFonts w:ascii="Arial" w:hAnsi="Arial" w:cs="Arial"/>
                <w:b/>
                <w:sz w:val="20"/>
                <w:szCs w:val="20"/>
              </w:rPr>
              <w:t>Status</w:t>
            </w:r>
          </w:p>
        </w:tc>
        <w:tc>
          <w:tcPr>
            <w:tcW w:w="6480" w:type="dxa"/>
          </w:tcPr>
          <w:p w14:paraId="7E2ADB8F" w14:textId="77777777" w:rsidR="000D5BD5" w:rsidRPr="000D5BD5" w:rsidRDefault="000D5BD5" w:rsidP="00186A34">
            <w:pPr>
              <w:spacing w:before="120"/>
              <w:jc w:val="center"/>
              <w:rPr>
                <w:rFonts w:ascii="Arial" w:hAnsi="Arial" w:cs="Arial"/>
                <w:b/>
                <w:sz w:val="20"/>
                <w:szCs w:val="20"/>
              </w:rPr>
            </w:pPr>
            <w:r w:rsidRPr="000D5BD5">
              <w:rPr>
                <w:rFonts w:ascii="Arial" w:hAnsi="Arial" w:cs="Arial"/>
                <w:b/>
                <w:sz w:val="20"/>
                <w:szCs w:val="20"/>
              </w:rPr>
              <w:t>Progress or Rationale for No Longer Applicable</w:t>
            </w:r>
          </w:p>
        </w:tc>
      </w:tr>
      <w:tr w:rsidR="000D5BD5" w:rsidRPr="000D5BD5" w14:paraId="10018DC8" w14:textId="77777777" w:rsidTr="00186A34">
        <w:tc>
          <w:tcPr>
            <w:tcW w:w="3708" w:type="dxa"/>
          </w:tcPr>
          <w:p w14:paraId="2CCA4112"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cs="Calibri"/>
                <w:bCs/>
                <w:color w:val="000000"/>
                <w:sz w:val="20"/>
                <w:szCs w:val="20"/>
              </w:rPr>
              <w:t>It is evident that the department collects a substantial amount of general education and program assessment data via rubrics and other sources.  However, for the most part this data was not shared in the self-study.  The department is encouraged to include some of its abundant data in the next self-study in five years, and also to provide examples of this data in its Annual Update submissions in the intervening years.</w:t>
            </w:r>
          </w:p>
        </w:tc>
        <w:tc>
          <w:tcPr>
            <w:tcW w:w="2700" w:type="dxa"/>
          </w:tcPr>
          <w:p w14:paraId="662F1046" w14:textId="77777777" w:rsidR="000D5BD5" w:rsidRPr="000D5BD5" w:rsidRDefault="000D5BD5" w:rsidP="00186A34">
            <w:pPr>
              <w:pStyle w:val="ListParagraph"/>
              <w:ind w:left="0"/>
              <w:rPr>
                <w:rFonts w:ascii="Arial" w:hAnsi="Arial" w:cs="Arial"/>
                <w:color w:val="000000" w:themeColor="text1"/>
                <w:sz w:val="20"/>
                <w:szCs w:val="20"/>
              </w:rPr>
            </w:pPr>
          </w:p>
          <w:p w14:paraId="36904B3C"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58A315A9" w14:textId="77777777" w:rsidR="000D5BD5" w:rsidRPr="000D5BD5" w:rsidRDefault="000D5BD5" w:rsidP="00186A34">
            <w:pPr>
              <w:pStyle w:val="ListParagraph"/>
              <w:ind w:left="0"/>
              <w:rPr>
                <w:rFonts w:ascii="Arial" w:hAnsi="Arial" w:cs="Arial"/>
                <w:color w:val="000000" w:themeColor="text1"/>
                <w:sz w:val="20"/>
                <w:szCs w:val="20"/>
              </w:rPr>
            </w:pPr>
          </w:p>
          <w:p w14:paraId="0382DE92"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4EA14946" w14:textId="77777777" w:rsidR="000D5BD5" w:rsidRPr="000D5BD5" w:rsidRDefault="000D5BD5" w:rsidP="00186A34">
            <w:pPr>
              <w:pStyle w:val="ListParagraph"/>
              <w:ind w:left="0"/>
              <w:rPr>
                <w:rFonts w:ascii="Arial" w:hAnsi="Arial" w:cs="Arial"/>
                <w:color w:val="000000" w:themeColor="text1"/>
                <w:sz w:val="20"/>
                <w:szCs w:val="20"/>
              </w:rPr>
            </w:pPr>
          </w:p>
          <w:p w14:paraId="1C84F226"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tc>
        <w:tc>
          <w:tcPr>
            <w:tcW w:w="6480" w:type="dxa"/>
          </w:tcPr>
          <w:p w14:paraId="334A6EFA" w14:textId="77777777" w:rsidR="00FA1E94" w:rsidRDefault="00FA1E94" w:rsidP="00186A34">
            <w:pPr>
              <w:rPr>
                <w:sz w:val="20"/>
                <w:szCs w:val="20"/>
              </w:rPr>
            </w:pPr>
            <w:r w:rsidRPr="00705521">
              <w:rPr>
                <w:b/>
                <w:sz w:val="20"/>
                <w:szCs w:val="20"/>
              </w:rPr>
              <w:t>Feb/2016 Update</w:t>
            </w:r>
            <w:r w:rsidRPr="00075B8F">
              <w:rPr>
                <w:sz w:val="20"/>
                <w:szCs w:val="20"/>
              </w:rPr>
              <w:t>:</w:t>
            </w:r>
            <w:r>
              <w:rPr>
                <w:sz w:val="20"/>
                <w:szCs w:val="20"/>
              </w:rPr>
              <w:t xml:space="preserve"> </w:t>
            </w:r>
            <w:r w:rsidR="00075B8F">
              <w:rPr>
                <w:sz w:val="20"/>
                <w:szCs w:val="20"/>
              </w:rPr>
              <w:t>Our faculty developed</w:t>
            </w:r>
            <w:r w:rsidR="00075B8F" w:rsidRPr="00075B8F">
              <w:rPr>
                <w:sz w:val="20"/>
                <w:szCs w:val="20"/>
              </w:rPr>
              <w:t xml:space="preserve"> a pre-cohort and post-cohort assessment of the general education requirements associated with MLA format, general grammar, and critical thinking skills.  This assessment will begin in the first restricted HIM cohort course, HIM 1110, and will be distributed to the HIM cohort students again at the end of their two-year curriculum. This assessment will determine if, throughout the students’ program completion, their reading and writing skills have improved.  The assessment has been developed and the first distribution to HIM students will occur 16/SP</w:t>
            </w:r>
          </w:p>
          <w:p w14:paraId="4990381F" w14:textId="77777777" w:rsidR="00FA1E94" w:rsidRDefault="00FA1E94" w:rsidP="00186A34">
            <w:pPr>
              <w:rPr>
                <w:b/>
                <w:sz w:val="20"/>
                <w:szCs w:val="20"/>
              </w:rPr>
            </w:pPr>
          </w:p>
          <w:p w14:paraId="3CC5EC28" w14:textId="77777777" w:rsidR="000D5BD5" w:rsidRPr="000D5BD5" w:rsidRDefault="00FA1E94" w:rsidP="00C92910">
            <w:pPr>
              <w:rPr>
                <w:sz w:val="20"/>
                <w:szCs w:val="20"/>
              </w:rPr>
            </w:pPr>
            <w:r w:rsidRPr="00FA1E94">
              <w:rPr>
                <w:b/>
                <w:sz w:val="20"/>
                <w:szCs w:val="20"/>
              </w:rPr>
              <w:t>Mar/201</w:t>
            </w:r>
            <w:r w:rsidR="00C92910">
              <w:rPr>
                <w:b/>
                <w:sz w:val="20"/>
                <w:szCs w:val="20"/>
              </w:rPr>
              <w:t>5</w:t>
            </w:r>
            <w:r w:rsidRPr="00FA1E94">
              <w:rPr>
                <w:b/>
                <w:sz w:val="20"/>
                <w:szCs w:val="20"/>
              </w:rPr>
              <w:t xml:space="preserve"> Update:</w:t>
            </w:r>
            <w:r>
              <w:rPr>
                <w:sz w:val="20"/>
                <w:szCs w:val="20"/>
              </w:rPr>
              <w:t xml:space="preserve">  </w:t>
            </w:r>
            <w:r w:rsidR="000D5BD5" w:rsidRPr="000D5BD5">
              <w:rPr>
                <w:sz w:val="20"/>
                <w:szCs w:val="20"/>
              </w:rPr>
              <w:t xml:space="preserve">Faculty members are in review of collecting and comparing specific data. Grading rubrics to assess general education data have been inserted into almost all HIM cohort assignments. There is a plan to insert a specific general education assignment in one of our introductory course and have the identical general education assignment in one of our last-semester courses, for a direct measure of proficiency with skills such as in-text citation, writing skills, and citing sources. </w:t>
            </w:r>
          </w:p>
        </w:tc>
      </w:tr>
      <w:tr w:rsidR="000D5BD5" w:rsidRPr="000D5BD5" w14:paraId="0CC7B3C8" w14:textId="77777777" w:rsidTr="00186A34">
        <w:tc>
          <w:tcPr>
            <w:tcW w:w="3708" w:type="dxa"/>
          </w:tcPr>
          <w:p w14:paraId="26A8DD91" w14:textId="77777777" w:rsidR="000D5BD5" w:rsidRPr="000D5BD5" w:rsidRDefault="000D5BD5" w:rsidP="00186A34">
            <w:pPr>
              <w:autoSpaceDE w:val="0"/>
              <w:autoSpaceDN w:val="0"/>
              <w:adjustRightInd w:val="0"/>
              <w:rPr>
                <w:rFonts w:cs="Calibri"/>
                <w:bCs/>
                <w:color w:val="000000"/>
                <w:sz w:val="20"/>
                <w:szCs w:val="20"/>
              </w:rPr>
            </w:pPr>
            <w:r w:rsidRPr="000D5BD5">
              <w:rPr>
                <w:rFonts w:cs="Calibri"/>
                <w:bCs/>
                <w:color w:val="000000"/>
                <w:sz w:val="20"/>
                <w:szCs w:val="20"/>
              </w:rPr>
              <w:t>The department has closely examined changing its admissions policies, and appears to have been thoughtful and deliberative in its discussions.  The Review Team encourages the department to continue to consider whether a competitive or blended admission model might be appropriate for the program.  It is clear that the department has been mindful of the pros and cons of changing its approach, and it is hoped that this same level of thoughtful analysis will be employed when a final decision is made.</w:t>
            </w:r>
          </w:p>
          <w:p w14:paraId="3748C816" w14:textId="77777777" w:rsidR="000D5BD5" w:rsidRPr="000D5BD5" w:rsidRDefault="000D5BD5" w:rsidP="00186A34">
            <w:pPr>
              <w:pStyle w:val="ListParagraph"/>
              <w:ind w:left="0"/>
              <w:rPr>
                <w:rFonts w:ascii="Arial" w:hAnsi="Arial" w:cs="Arial"/>
                <w:color w:val="000000" w:themeColor="text1"/>
                <w:sz w:val="20"/>
                <w:szCs w:val="20"/>
              </w:rPr>
            </w:pPr>
          </w:p>
        </w:tc>
        <w:tc>
          <w:tcPr>
            <w:tcW w:w="2700" w:type="dxa"/>
          </w:tcPr>
          <w:p w14:paraId="7E30C79C" w14:textId="77777777" w:rsidR="000D5BD5" w:rsidRPr="000D5BD5" w:rsidRDefault="000D5BD5" w:rsidP="00186A34">
            <w:pPr>
              <w:pStyle w:val="ListParagraph"/>
              <w:ind w:left="0"/>
              <w:rPr>
                <w:rFonts w:ascii="Arial" w:hAnsi="Arial" w:cs="Arial"/>
                <w:color w:val="000000" w:themeColor="text1"/>
                <w:sz w:val="20"/>
                <w:szCs w:val="20"/>
              </w:rPr>
            </w:pPr>
          </w:p>
          <w:p w14:paraId="3066A0C9"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00075B8F">
              <w:rPr>
                <w:sz w:val="20"/>
                <w:szCs w:val="20"/>
              </w:rPr>
              <w:fldChar w:fldCharType="begin">
                <w:ffData>
                  <w:name w:val=""/>
                  <w:enabled/>
                  <w:calcOnExit w:val="0"/>
                  <w:checkBox>
                    <w:sizeAuto/>
                    <w:default w:val="0"/>
                  </w:checkBox>
                </w:ffData>
              </w:fldChar>
            </w:r>
            <w:r w:rsidR="00075B8F">
              <w:rPr>
                <w:sz w:val="20"/>
                <w:szCs w:val="20"/>
              </w:rPr>
              <w:instrText xml:space="preserve"> FORMCHECKBOX </w:instrText>
            </w:r>
            <w:r w:rsidR="003B4189">
              <w:rPr>
                <w:sz w:val="20"/>
                <w:szCs w:val="20"/>
              </w:rPr>
            </w:r>
            <w:r w:rsidR="003B4189">
              <w:rPr>
                <w:sz w:val="20"/>
                <w:szCs w:val="20"/>
              </w:rPr>
              <w:fldChar w:fldCharType="separate"/>
            </w:r>
            <w:r w:rsidR="00075B8F">
              <w:rPr>
                <w:sz w:val="20"/>
                <w:szCs w:val="20"/>
              </w:rPr>
              <w:fldChar w:fldCharType="end"/>
            </w:r>
          </w:p>
          <w:p w14:paraId="6C331542" w14:textId="77777777" w:rsidR="000D5BD5" w:rsidRPr="000D5BD5" w:rsidRDefault="000D5BD5" w:rsidP="00186A34">
            <w:pPr>
              <w:pStyle w:val="ListParagraph"/>
              <w:ind w:left="0"/>
              <w:rPr>
                <w:rFonts w:ascii="Arial" w:hAnsi="Arial" w:cs="Arial"/>
                <w:color w:val="000000" w:themeColor="text1"/>
                <w:sz w:val="20"/>
                <w:szCs w:val="20"/>
              </w:rPr>
            </w:pPr>
          </w:p>
          <w:p w14:paraId="7EC387CC"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00075B8F">
              <w:rPr>
                <w:sz w:val="20"/>
                <w:szCs w:val="20"/>
              </w:rPr>
              <w:fldChar w:fldCharType="begin">
                <w:ffData>
                  <w:name w:val=""/>
                  <w:enabled/>
                  <w:calcOnExit w:val="0"/>
                  <w:checkBox>
                    <w:sizeAuto/>
                    <w:default w:val="1"/>
                  </w:checkBox>
                </w:ffData>
              </w:fldChar>
            </w:r>
            <w:r w:rsidR="00075B8F">
              <w:rPr>
                <w:sz w:val="20"/>
                <w:szCs w:val="20"/>
              </w:rPr>
              <w:instrText xml:space="preserve"> FORMCHECKBOX </w:instrText>
            </w:r>
            <w:r w:rsidR="003B4189">
              <w:rPr>
                <w:sz w:val="20"/>
                <w:szCs w:val="20"/>
              </w:rPr>
            </w:r>
            <w:r w:rsidR="003B4189">
              <w:rPr>
                <w:sz w:val="20"/>
                <w:szCs w:val="20"/>
              </w:rPr>
              <w:fldChar w:fldCharType="separate"/>
            </w:r>
            <w:r w:rsidR="00075B8F">
              <w:rPr>
                <w:sz w:val="20"/>
                <w:szCs w:val="20"/>
              </w:rPr>
              <w:fldChar w:fldCharType="end"/>
            </w:r>
          </w:p>
          <w:p w14:paraId="2E3DA302" w14:textId="77777777" w:rsidR="000D5BD5" w:rsidRPr="000D5BD5" w:rsidRDefault="000D5BD5" w:rsidP="00186A34">
            <w:pPr>
              <w:pStyle w:val="ListParagraph"/>
              <w:ind w:left="0"/>
              <w:rPr>
                <w:rFonts w:ascii="Arial" w:hAnsi="Arial" w:cs="Arial"/>
                <w:color w:val="000000" w:themeColor="text1"/>
                <w:sz w:val="20"/>
                <w:szCs w:val="20"/>
              </w:rPr>
            </w:pPr>
          </w:p>
          <w:p w14:paraId="0DA34DFC"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tc>
        <w:tc>
          <w:tcPr>
            <w:tcW w:w="6480" w:type="dxa"/>
          </w:tcPr>
          <w:p w14:paraId="4CF3703F" w14:textId="77777777" w:rsidR="00FA1E94" w:rsidRDefault="00FA1E94" w:rsidP="00FA1E94">
            <w:pPr>
              <w:rPr>
                <w:sz w:val="20"/>
                <w:szCs w:val="20"/>
              </w:rPr>
            </w:pPr>
            <w:r w:rsidRPr="00705521">
              <w:rPr>
                <w:b/>
                <w:sz w:val="20"/>
                <w:szCs w:val="20"/>
              </w:rPr>
              <w:t>Feb/2016 Update:</w:t>
            </w:r>
            <w:r>
              <w:rPr>
                <w:sz w:val="20"/>
                <w:szCs w:val="20"/>
              </w:rPr>
              <w:t xml:space="preserve">  Our current waitlist for the local cohort has been reduced to one year. We now offer the cohort introductory course in both fall and spring semesters to accommodate an early cohort start for students. Non-restricted HIM courses are open to non-cohort students. In addition, the remote cohort option adds an additional opportunity for students to start in the cohort immediately after pre-requisite courses have been completed</w:t>
            </w:r>
            <w:r w:rsidR="00EE5741">
              <w:rPr>
                <w:sz w:val="20"/>
                <w:szCs w:val="20"/>
              </w:rPr>
              <w:t xml:space="preserve"> (no wait required)</w:t>
            </w:r>
            <w:r>
              <w:rPr>
                <w:sz w:val="20"/>
                <w:szCs w:val="20"/>
              </w:rPr>
              <w:t>.</w:t>
            </w:r>
          </w:p>
          <w:p w14:paraId="32260777" w14:textId="77777777" w:rsidR="00FA1E94" w:rsidRDefault="00FA1E94" w:rsidP="00186A34">
            <w:pPr>
              <w:rPr>
                <w:sz w:val="20"/>
                <w:szCs w:val="20"/>
              </w:rPr>
            </w:pPr>
          </w:p>
          <w:p w14:paraId="77F92D41" w14:textId="77777777" w:rsidR="00FA1E94" w:rsidRDefault="00FA1E94" w:rsidP="00186A34">
            <w:pPr>
              <w:rPr>
                <w:sz w:val="20"/>
                <w:szCs w:val="20"/>
              </w:rPr>
            </w:pPr>
          </w:p>
          <w:p w14:paraId="2D4A0C54" w14:textId="77777777" w:rsidR="000D5BD5" w:rsidRPr="000D5BD5" w:rsidRDefault="00FA1E94" w:rsidP="00C92910">
            <w:pPr>
              <w:rPr>
                <w:sz w:val="20"/>
                <w:szCs w:val="20"/>
              </w:rPr>
            </w:pPr>
            <w:r w:rsidRPr="00FA1E94">
              <w:rPr>
                <w:b/>
                <w:sz w:val="20"/>
                <w:szCs w:val="20"/>
              </w:rPr>
              <w:t>Mar/201</w:t>
            </w:r>
            <w:r w:rsidR="00C92910">
              <w:rPr>
                <w:b/>
                <w:sz w:val="20"/>
                <w:szCs w:val="20"/>
              </w:rPr>
              <w:t>5</w:t>
            </w:r>
            <w:r w:rsidRPr="00FA1E94">
              <w:rPr>
                <w:b/>
                <w:sz w:val="20"/>
                <w:szCs w:val="20"/>
              </w:rPr>
              <w:t xml:space="preserve"> Update:</w:t>
            </w:r>
            <w:r>
              <w:rPr>
                <w:sz w:val="20"/>
                <w:szCs w:val="20"/>
              </w:rPr>
              <w:t xml:space="preserve">  </w:t>
            </w:r>
            <w:r w:rsidR="000D5BD5" w:rsidRPr="000D5BD5">
              <w:rPr>
                <w:sz w:val="20"/>
                <w:szCs w:val="20"/>
              </w:rPr>
              <w:t>Competitive admission is still under consideration. One factor that needs careful consideration is that local cohort students, who may rank “low” in competitive admission may decide to switch to the remote cohort to avoid the wait list, and this may cause some unintended consequences. In an effort to alleviate some wait time for some students, an “early start” option has been developed and has been well received by students.</w:t>
            </w:r>
          </w:p>
        </w:tc>
      </w:tr>
      <w:tr w:rsidR="000D5BD5" w:rsidRPr="000D5BD5" w14:paraId="6ACE7325" w14:textId="77777777" w:rsidTr="00186A34">
        <w:tc>
          <w:tcPr>
            <w:tcW w:w="3708" w:type="dxa"/>
          </w:tcPr>
          <w:p w14:paraId="6448BB26" w14:textId="77777777" w:rsidR="000D5BD5" w:rsidRPr="000D5BD5" w:rsidRDefault="000D5BD5" w:rsidP="00186A34">
            <w:pPr>
              <w:autoSpaceDE w:val="0"/>
              <w:autoSpaceDN w:val="0"/>
              <w:adjustRightInd w:val="0"/>
              <w:rPr>
                <w:rFonts w:cs="Calibri"/>
                <w:bCs/>
                <w:color w:val="000000"/>
                <w:sz w:val="20"/>
                <w:szCs w:val="20"/>
              </w:rPr>
            </w:pPr>
            <w:r w:rsidRPr="000D5BD5">
              <w:rPr>
                <w:rFonts w:cs="Calibri"/>
                <w:bCs/>
                <w:color w:val="000000"/>
                <w:sz w:val="20"/>
                <w:szCs w:val="20"/>
              </w:rPr>
              <w:lastRenderedPageBreak/>
              <w:t>It was suggested during the discussion with the Review Team that the dean of the division may have suggestions of strategies for getting students to take the certification exams sooner.  The department is strongly encouraged to work with the dean to identify and implement strategies that have worked in other departments in the division.</w:t>
            </w:r>
          </w:p>
          <w:p w14:paraId="5540832F" w14:textId="77777777" w:rsidR="000D5BD5" w:rsidRPr="000D5BD5" w:rsidRDefault="000D5BD5" w:rsidP="00186A34">
            <w:pPr>
              <w:pStyle w:val="ListParagraph"/>
              <w:ind w:left="0"/>
              <w:rPr>
                <w:rFonts w:ascii="Arial" w:hAnsi="Arial" w:cs="Arial"/>
                <w:color w:val="000000" w:themeColor="text1"/>
                <w:sz w:val="20"/>
                <w:szCs w:val="20"/>
              </w:rPr>
            </w:pPr>
          </w:p>
        </w:tc>
        <w:tc>
          <w:tcPr>
            <w:tcW w:w="2700" w:type="dxa"/>
          </w:tcPr>
          <w:p w14:paraId="26F58EDF" w14:textId="77777777" w:rsidR="000D5BD5" w:rsidRPr="000D5BD5" w:rsidRDefault="000D5BD5" w:rsidP="00186A34">
            <w:pPr>
              <w:pStyle w:val="ListParagraph"/>
              <w:ind w:left="0"/>
              <w:rPr>
                <w:rFonts w:ascii="Arial" w:hAnsi="Arial" w:cs="Arial"/>
                <w:color w:val="000000" w:themeColor="text1"/>
                <w:sz w:val="20"/>
                <w:szCs w:val="20"/>
              </w:rPr>
            </w:pPr>
          </w:p>
          <w:p w14:paraId="3576D0F6"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2A3B3FF1" w14:textId="77777777" w:rsidR="000D5BD5" w:rsidRPr="000D5BD5" w:rsidRDefault="000D5BD5" w:rsidP="00186A34">
            <w:pPr>
              <w:pStyle w:val="ListParagraph"/>
              <w:ind w:left="0"/>
              <w:rPr>
                <w:rFonts w:ascii="Arial" w:hAnsi="Arial" w:cs="Arial"/>
                <w:color w:val="000000" w:themeColor="text1"/>
                <w:sz w:val="20"/>
                <w:szCs w:val="20"/>
              </w:rPr>
            </w:pPr>
          </w:p>
          <w:p w14:paraId="3E10BA79"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22CE7718" w14:textId="77777777" w:rsidR="000D5BD5" w:rsidRPr="000D5BD5" w:rsidRDefault="000D5BD5" w:rsidP="00186A34">
            <w:pPr>
              <w:pStyle w:val="ListParagraph"/>
              <w:ind w:left="0"/>
              <w:rPr>
                <w:rFonts w:ascii="Arial" w:hAnsi="Arial" w:cs="Arial"/>
                <w:color w:val="000000" w:themeColor="text1"/>
                <w:sz w:val="20"/>
                <w:szCs w:val="20"/>
              </w:rPr>
            </w:pPr>
          </w:p>
          <w:p w14:paraId="65BBA3F7"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tc>
        <w:tc>
          <w:tcPr>
            <w:tcW w:w="6480" w:type="dxa"/>
          </w:tcPr>
          <w:p w14:paraId="6A8E292C" w14:textId="77777777" w:rsidR="000D5BD5" w:rsidRPr="000D5BD5" w:rsidRDefault="000D5BD5" w:rsidP="00186A34">
            <w:pPr>
              <w:rPr>
                <w:sz w:val="20"/>
                <w:szCs w:val="20"/>
              </w:rPr>
            </w:pPr>
            <w:r w:rsidRPr="000D5BD5">
              <w:rPr>
                <w:sz w:val="20"/>
                <w:szCs w:val="20"/>
              </w:rPr>
              <w:t xml:space="preserve">Incentive for getting students to take the certification exam sooner has been instituted in HIM 2278 HIM Capstone by substituting a perfect grade “reward” on the mock RHIT exam for an early attempt. Also, application forms for early test taking are distributed in HIM 2278.  Submitting this application creates a 4-month window in which students are required to take the exam. </w:t>
            </w:r>
          </w:p>
        </w:tc>
      </w:tr>
      <w:tr w:rsidR="000D5BD5" w:rsidRPr="000D5BD5" w14:paraId="142EDFAF" w14:textId="77777777" w:rsidTr="00186A34">
        <w:tc>
          <w:tcPr>
            <w:tcW w:w="3708" w:type="dxa"/>
          </w:tcPr>
          <w:p w14:paraId="0D243D71" w14:textId="77777777" w:rsidR="000D5BD5" w:rsidRPr="000D5BD5" w:rsidRDefault="000D5BD5" w:rsidP="00186A34">
            <w:pPr>
              <w:autoSpaceDE w:val="0"/>
              <w:autoSpaceDN w:val="0"/>
              <w:adjustRightInd w:val="0"/>
              <w:rPr>
                <w:rFonts w:cs="Calibri"/>
                <w:bCs/>
                <w:color w:val="000000"/>
                <w:sz w:val="20"/>
                <w:szCs w:val="20"/>
              </w:rPr>
            </w:pPr>
            <w:r w:rsidRPr="000D5BD5">
              <w:rPr>
                <w:rFonts w:cs="Calibri"/>
                <w:bCs/>
                <w:color w:val="000000"/>
                <w:sz w:val="20"/>
                <w:szCs w:val="20"/>
              </w:rPr>
              <w:t>Some Review Team members expressed concern about the “one strike” policy where students are only allowed one opportunity to leave the program and return.  This policy may well be justified – it would not be a bad idea, however, for the department to examine this policy again, using the comprehensive analysis of pros and cons that it has demonstrated it is capable of.</w:t>
            </w:r>
          </w:p>
          <w:p w14:paraId="4255DA36" w14:textId="77777777" w:rsidR="000D5BD5" w:rsidRPr="000D5BD5" w:rsidRDefault="000D5BD5" w:rsidP="00186A34">
            <w:pPr>
              <w:pStyle w:val="ListParagraph"/>
              <w:ind w:left="0"/>
              <w:rPr>
                <w:rFonts w:ascii="Arial" w:hAnsi="Arial" w:cs="Arial"/>
                <w:color w:val="000000" w:themeColor="text1"/>
                <w:sz w:val="20"/>
                <w:szCs w:val="20"/>
              </w:rPr>
            </w:pPr>
          </w:p>
        </w:tc>
        <w:tc>
          <w:tcPr>
            <w:tcW w:w="2700" w:type="dxa"/>
          </w:tcPr>
          <w:p w14:paraId="72A1325D" w14:textId="77777777" w:rsidR="000D5BD5" w:rsidRPr="000D5BD5" w:rsidRDefault="000D5BD5" w:rsidP="00186A34">
            <w:pPr>
              <w:pStyle w:val="ListParagraph"/>
              <w:ind w:left="0"/>
              <w:rPr>
                <w:rFonts w:ascii="Arial" w:hAnsi="Arial" w:cs="Arial"/>
                <w:color w:val="000000" w:themeColor="text1"/>
                <w:sz w:val="20"/>
                <w:szCs w:val="20"/>
              </w:rPr>
            </w:pPr>
          </w:p>
          <w:p w14:paraId="2D161771"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Check1"/>
                  <w:enabled/>
                  <w:calcOnExit w:val="0"/>
                  <w:checkBox>
                    <w:sizeAuto/>
                    <w:default w:val="0"/>
                    <w:checked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438E150E" w14:textId="77777777" w:rsidR="000D5BD5" w:rsidRPr="000D5BD5" w:rsidRDefault="000D5BD5" w:rsidP="00186A34">
            <w:pPr>
              <w:pStyle w:val="ListParagraph"/>
              <w:ind w:left="0"/>
              <w:rPr>
                <w:rFonts w:ascii="Arial" w:hAnsi="Arial" w:cs="Arial"/>
                <w:color w:val="000000" w:themeColor="text1"/>
                <w:sz w:val="20"/>
                <w:szCs w:val="20"/>
              </w:rPr>
            </w:pPr>
          </w:p>
          <w:p w14:paraId="3CCA8D1B"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4194288A" w14:textId="77777777" w:rsidR="000D5BD5" w:rsidRPr="000D5BD5" w:rsidRDefault="000D5BD5" w:rsidP="00186A34">
            <w:pPr>
              <w:pStyle w:val="ListParagraph"/>
              <w:ind w:left="0"/>
              <w:rPr>
                <w:rFonts w:ascii="Arial" w:hAnsi="Arial" w:cs="Arial"/>
                <w:color w:val="000000" w:themeColor="text1"/>
                <w:sz w:val="20"/>
                <w:szCs w:val="20"/>
              </w:rPr>
            </w:pPr>
          </w:p>
          <w:p w14:paraId="6BE406E7"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tc>
        <w:tc>
          <w:tcPr>
            <w:tcW w:w="6480" w:type="dxa"/>
          </w:tcPr>
          <w:p w14:paraId="25E9C4C7" w14:textId="77777777" w:rsidR="000D5BD5" w:rsidRPr="000D5BD5" w:rsidRDefault="000D5BD5" w:rsidP="00186A34">
            <w:pPr>
              <w:rPr>
                <w:sz w:val="20"/>
                <w:szCs w:val="20"/>
              </w:rPr>
            </w:pPr>
            <w:r w:rsidRPr="000D5BD5">
              <w:rPr>
                <w:sz w:val="20"/>
                <w:szCs w:val="20"/>
              </w:rPr>
              <w:t>The draft for revision of the program’s reinstatement policy was submitted for review and approval by the Health Science’s Assistant Dean in January, 2015.</w:t>
            </w:r>
          </w:p>
        </w:tc>
      </w:tr>
      <w:tr w:rsidR="000D5BD5" w:rsidRPr="000D5BD5" w14:paraId="12B6527F" w14:textId="77777777" w:rsidTr="00186A34">
        <w:tc>
          <w:tcPr>
            <w:tcW w:w="3708" w:type="dxa"/>
          </w:tcPr>
          <w:p w14:paraId="65480ACC" w14:textId="77777777" w:rsidR="000D5BD5" w:rsidRPr="000D5BD5" w:rsidRDefault="000D5BD5" w:rsidP="00186A34">
            <w:pPr>
              <w:autoSpaceDE w:val="0"/>
              <w:autoSpaceDN w:val="0"/>
              <w:adjustRightInd w:val="0"/>
              <w:rPr>
                <w:rFonts w:cs="Calibri"/>
                <w:bCs/>
                <w:color w:val="000000"/>
                <w:sz w:val="20"/>
                <w:szCs w:val="20"/>
              </w:rPr>
            </w:pPr>
            <w:r w:rsidRPr="000D5BD5">
              <w:rPr>
                <w:rFonts w:cs="Calibri"/>
                <w:bCs/>
                <w:color w:val="000000"/>
                <w:sz w:val="20"/>
                <w:szCs w:val="20"/>
              </w:rPr>
              <w:t>The self-study identified success rates in HIM 2262 as a concern – the department is encouraged to develop and implement strategies to increase success in this course.</w:t>
            </w:r>
          </w:p>
          <w:p w14:paraId="17D3263A" w14:textId="77777777" w:rsidR="000D5BD5" w:rsidRPr="000D5BD5" w:rsidRDefault="000D5BD5" w:rsidP="00186A34">
            <w:pPr>
              <w:pStyle w:val="ListParagraph"/>
              <w:ind w:left="0"/>
              <w:rPr>
                <w:rFonts w:ascii="Arial" w:hAnsi="Arial" w:cs="Arial"/>
                <w:color w:val="000000" w:themeColor="text1"/>
                <w:sz w:val="20"/>
                <w:szCs w:val="20"/>
              </w:rPr>
            </w:pPr>
          </w:p>
        </w:tc>
        <w:tc>
          <w:tcPr>
            <w:tcW w:w="2700" w:type="dxa"/>
          </w:tcPr>
          <w:p w14:paraId="1A6E4B0D" w14:textId="77777777" w:rsidR="000D5BD5" w:rsidRPr="000D5BD5" w:rsidRDefault="000D5BD5" w:rsidP="00186A34">
            <w:pPr>
              <w:pStyle w:val="ListParagraph"/>
              <w:ind w:left="0"/>
              <w:rPr>
                <w:rFonts w:ascii="Arial" w:hAnsi="Arial" w:cs="Arial"/>
                <w:color w:val="000000" w:themeColor="text1"/>
                <w:sz w:val="20"/>
                <w:szCs w:val="20"/>
              </w:rPr>
            </w:pPr>
          </w:p>
          <w:p w14:paraId="1441EC3F"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4010DB0B" w14:textId="77777777" w:rsidR="000D5BD5" w:rsidRPr="000D5BD5" w:rsidRDefault="000D5BD5" w:rsidP="00186A34">
            <w:pPr>
              <w:pStyle w:val="ListParagraph"/>
              <w:ind w:left="0"/>
              <w:rPr>
                <w:rFonts w:ascii="Arial" w:hAnsi="Arial" w:cs="Arial"/>
                <w:color w:val="000000" w:themeColor="text1"/>
                <w:sz w:val="20"/>
                <w:szCs w:val="20"/>
              </w:rPr>
            </w:pPr>
          </w:p>
          <w:p w14:paraId="61B00AA3"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399500A8" w14:textId="77777777" w:rsidR="000D5BD5" w:rsidRPr="000D5BD5" w:rsidRDefault="000D5BD5" w:rsidP="00186A34">
            <w:pPr>
              <w:pStyle w:val="ListParagraph"/>
              <w:ind w:left="0"/>
              <w:rPr>
                <w:rFonts w:ascii="Arial" w:hAnsi="Arial" w:cs="Arial"/>
                <w:color w:val="000000" w:themeColor="text1"/>
                <w:sz w:val="20"/>
                <w:szCs w:val="20"/>
              </w:rPr>
            </w:pPr>
          </w:p>
          <w:p w14:paraId="24470706"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tc>
        <w:tc>
          <w:tcPr>
            <w:tcW w:w="6480" w:type="dxa"/>
          </w:tcPr>
          <w:p w14:paraId="53E52A6D" w14:textId="77777777" w:rsidR="00B20930" w:rsidRDefault="00C92910" w:rsidP="00B20930">
            <w:pPr>
              <w:rPr>
                <w:sz w:val="20"/>
                <w:szCs w:val="20"/>
              </w:rPr>
            </w:pPr>
            <w:r w:rsidRPr="00C92910">
              <w:rPr>
                <w:b/>
                <w:sz w:val="20"/>
                <w:szCs w:val="20"/>
              </w:rPr>
              <w:t xml:space="preserve">Feb/2016 Update:  </w:t>
            </w:r>
            <w:r w:rsidR="00B20930">
              <w:rPr>
                <w:sz w:val="20"/>
                <w:szCs w:val="20"/>
              </w:rPr>
              <w:t>Although the success rate for HIM 2262 increased by 5.8% from FY 13-14 to FY 14-15, the success rate remains under 60%.  This course is currently going through a major revision and all course material is under examination by a different faculty member. The revised course will begin with 16/SU. It should be noted that the US government mandated a new coding system (in Oct 2015) so future success rates should not be benchmarked against previous success rates.</w:t>
            </w:r>
          </w:p>
          <w:p w14:paraId="199968BF" w14:textId="77777777" w:rsidR="00C92910" w:rsidRDefault="00C92910" w:rsidP="00186A34">
            <w:pPr>
              <w:rPr>
                <w:b/>
                <w:sz w:val="20"/>
                <w:szCs w:val="20"/>
              </w:rPr>
            </w:pPr>
          </w:p>
          <w:p w14:paraId="2D54365D" w14:textId="77777777" w:rsidR="000D5BD5" w:rsidRPr="000D5BD5" w:rsidRDefault="00C92910" w:rsidP="00186A34">
            <w:pPr>
              <w:rPr>
                <w:sz w:val="20"/>
                <w:szCs w:val="20"/>
              </w:rPr>
            </w:pPr>
            <w:r w:rsidRPr="00C92910">
              <w:rPr>
                <w:b/>
                <w:sz w:val="20"/>
                <w:szCs w:val="20"/>
              </w:rPr>
              <w:t>May/2015 Update:</w:t>
            </w:r>
            <w:r>
              <w:rPr>
                <w:sz w:val="20"/>
                <w:szCs w:val="20"/>
              </w:rPr>
              <w:t xml:space="preserve">  </w:t>
            </w:r>
            <w:r w:rsidR="000D5BD5" w:rsidRPr="000D5BD5">
              <w:rPr>
                <w:sz w:val="20"/>
                <w:szCs w:val="20"/>
              </w:rPr>
              <w:t>HIM 2262 was updated in spring 2015 with 75 verbal explanations/narrated videos for coding procedures and processes. Ethical discussions were also added. Most HIM 2262 students take this very technical coding course online and struggle with the critical thinking process that it takes to arrive at the correct medical codes.  These pre-recorded audio files provide students the instructor’s “thought process” for deriving at the accurate codes. In an effort to gather student feedback, student surveys concerning the verbal explanations/narrated videos were injected into weeks 5, 10 and 15 of the course.</w:t>
            </w:r>
          </w:p>
        </w:tc>
      </w:tr>
      <w:tr w:rsidR="000D5BD5" w:rsidRPr="000D5BD5" w14:paraId="688BE44B" w14:textId="77777777" w:rsidTr="00186A34">
        <w:tc>
          <w:tcPr>
            <w:tcW w:w="3708" w:type="dxa"/>
          </w:tcPr>
          <w:p w14:paraId="77879B43" w14:textId="77777777" w:rsidR="000D5BD5" w:rsidRPr="000D5BD5" w:rsidRDefault="000D5BD5" w:rsidP="00186A34">
            <w:pPr>
              <w:autoSpaceDE w:val="0"/>
              <w:autoSpaceDN w:val="0"/>
              <w:adjustRightInd w:val="0"/>
              <w:rPr>
                <w:rFonts w:cs="Calibri"/>
                <w:bCs/>
                <w:color w:val="000000"/>
                <w:sz w:val="20"/>
                <w:szCs w:val="20"/>
              </w:rPr>
            </w:pPr>
            <w:r w:rsidRPr="000D5BD5">
              <w:rPr>
                <w:rFonts w:cs="Calibri"/>
                <w:bCs/>
                <w:color w:val="000000"/>
                <w:sz w:val="20"/>
                <w:szCs w:val="20"/>
              </w:rPr>
              <w:t xml:space="preserve">The possibility of online open labs was suggested by the department.  Currently </w:t>
            </w:r>
            <w:r w:rsidRPr="000D5BD5">
              <w:rPr>
                <w:rFonts w:cs="Calibri"/>
                <w:bCs/>
                <w:color w:val="000000"/>
                <w:sz w:val="20"/>
                <w:szCs w:val="20"/>
              </w:rPr>
              <w:lastRenderedPageBreak/>
              <w:t>one-on-one assistance is given to students, but development of a synchronous open lab experience where multiple students could participate simultaneous may benefit student learning.  The Review Team recommends that the department continue to explore this possibility, particularly as a support to those students who are reluctant to take on online course but were unable to enroll in a traditional section.</w:t>
            </w:r>
          </w:p>
          <w:p w14:paraId="285C6455" w14:textId="77777777" w:rsidR="000D5BD5" w:rsidRPr="000D5BD5" w:rsidRDefault="000D5BD5" w:rsidP="00186A34">
            <w:pPr>
              <w:pStyle w:val="ListParagraph"/>
              <w:ind w:left="0" w:firstLine="720"/>
              <w:rPr>
                <w:rFonts w:ascii="Arial" w:hAnsi="Arial" w:cs="Arial"/>
                <w:color w:val="000000" w:themeColor="text1"/>
                <w:sz w:val="20"/>
                <w:szCs w:val="20"/>
              </w:rPr>
            </w:pPr>
          </w:p>
        </w:tc>
        <w:tc>
          <w:tcPr>
            <w:tcW w:w="2700" w:type="dxa"/>
          </w:tcPr>
          <w:p w14:paraId="7B81E89E" w14:textId="77777777" w:rsidR="000D5BD5" w:rsidRPr="000D5BD5" w:rsidRDefault="000D5BD5" w:rsidP="00186A34">
            <w:pPr>
              <w:pStyle w:val="ListParagraph"/>
              <w:ind w:left="0"/>
              <w:rPr>
                <w:rFonts w:ascii="Arial" w:hAnsi="Arial" w:cs="Arial"/>
                <w:color w:val="000000" w:themeColor="text1"/>
                <w:sz w:val="20"/>
                <w:szCs w:val="20"/>
              </w:rPr>
            </w:pPr>
          </w:p>
          <w:p w14:paraId="41C5EA23"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60B41A8D" w14:textId="77777777" w:rsidR="000D5BD5" w:rsidRPr="000D5BD5" w:rsidRDefault="000D5BD5" w:rsidP="00186A34">
            <w:pPr>
              <w:pStyle w:val="ListParagraph"/>
              <w:ind w:left="0"/>
              <w:rPr>
                <w:rFonts w:ascii="Arial" w:hAnsi="Arial" w:cs="Arial"/>
                <w:color w:val="000000" w:themeColor="text1"/>
                <w:sz w:val="20"/>
                <w:szCs w:val="20"/>
              </w:rPr>
            </w:pPr>
          </w:p>
          <w:p w14:paraId="786B8B41"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50CA3C5E" w14:textId="77777777" w:rsidR="000D5BD5" w:rsidRPr="000D5BD5" w:rsidRDefault="000D5BD5" w:rsidP="00186A34">
            <w:pPr>
              <w:pStyle w:val="ListParagraph"/>
              <w:ind w:left="0"/>
              <w:rPr>
                <w:rFonts w:ascii="Arial" w:hAnsi="Arial" w:cs="Arial"/>
                <w:color w:val="000000" w:themeColor="text1"/>
                <w:sz w:val="20"/>
                <w:szCs w:val="20"/>
              </w:rPr>
            </w:pPr>
          </w:p>
          <w:p w14:paraId="797AB072"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tc>
        <w:tc>
          <w:tcPr>
            <w:tcW w:w="6480" w:type="dxa"/>
          </w:tcPr>
          <w:p w14:paraId="72CFFE7F" w14:textId="77777777" w:rsidR="00903B6E" w:rsidRPr="00903B6E" w:rsidRDefault="00903B6E" w:rsidP="00186A34">
            <w:pPr>
              <w:rPr>
                <w:sz w:val="20"/>
                <w:szCs w:val="20"/>
              </w:rPr>
            </w:pPr>
            <w:r>
              <w:rPr>
                <w:b/>
                <w:sz w:val="20"/>
                <w:szCs w:val="20"/>
              </w:rPr>
              <w:lastRenderedPageBreak/>
              <w:t xml:space="preserve">Feb/2016 Update:  </w:t>
            </w:r>
            <w:r>
              <w:rPr>
                <w:sz w:val="20"/>
                <w:szCs w:val="20"/>
              </w:rPr>
              <w:t xml:space="preserve">Multiple faculty members host an on-campus open coding lab for students every Friday from 11:00 am – 1:00 pm. </w:t>
            </w:r>
          </w:p>
          <w:p w14:paraId="30633C5C" w14:textId="77777777" w:rsidR="00903B6E" w:rsidRDefault="00903B6E" w:rsidP="00186A34">
            <w:pPr>
              <w:rPr>
                <w:b/>
                <w:sz w:val="20"/>
                <w:szCs w:val="20"/>
              </w:rPr>
            </w:pPr>
          </w:p>
          <w:p w14:paraId="6A0F5063" w14:textId="77777777" w:rsidR="000D5BD5" w:rsidRPr="000D5BD5" w:rsidRDefault="00903B6E" w:rsidP="00186A34">
            <w:pPr>
              <w:rPr>
                <w:sz w:val="20"/>
                <w:szCs w:val="20"/>
              </w:rPr>
            </w:pPr>
            <w:r w:rsidRPr="00903B6E">
              <w:rPr>
                <w:b/>
                <w:sz w:val="20"/>
                <w:szCs w:val="20"/>
              </w:rPr>
              <w:t>Mar/2015 Update:</w:t>
            </w:r>
            <w:r>
              <w:rPr>
                <w:sz w:val="20"/>
                <w:szCs w:val="20"/>
              </w:rPr>
              <w:t xml:space="preserve">  </w:t>
            </w:r>
            <w:r w:rsidR="000D5BD5" w:rsidRPr="000D5BD5">
              <w:rPr>
                <w:sz w:val="20"/>
                <w:szCs w:val="20"/>
              </w:rPr>
              <w:t>A faculty member hosts an open coding lab for students every Friday from 10:00 am to 11:30 am. Both cohort and non-cohort coding students, ranging from the introductory coding courses through the advanced inpatient coding courses, are invited to this open lab for guidance and direction for medical coding. This open lab has been well received by students. The faculty have not yet developed a synchronous open lab option for online students.</w:t>
            </w:r>
          </w:p>
        </w:tc>
      </w:tr>
      <w:tr w:rsidR="000D5BD5" w:rsidRPr="000D5BD5" w14:paraId="3F970795" w14:textId="77777777" w:rsidTr="00186A34">
        <w:tc>
          <w:tcPr>
            <w:tcW w:w="3708" w:type="dxa"/>
          </w:tcPr>
          <w:p w14:paraId="59C1F486" w14:textId="77777777" w:rsidR="000D5BD5" w:rsidRPr="000D5BD5" w:rsidRDefault="000D5BD5" w:rsidP="00186A34">
            <w:pPr>
              <w:autoSpaceDE w:val="0"/>
              <w:autoSpaceDN w:val="0"/>
              <w:adjustRightInd w:val="0"/>
              <w:rPr>
                <w:rFonts w:cs="Calibri"/>
                <w:bCs/>
                <w:color w:val="000000"/>
                <w:sz w:val="20"/>
                <w:szCs w:val="20"/>
              </w:rPr>
            </w:pPr>
            <w:r w:rsidRPr="000D5BD5">
              <w:rPr>
                <w:rFonts w:cs="Calibri"/>
                <w:bCs/>
                <w:color w:val="000000"/>
                <w:sz w:val="20"/>
                <w:szCs w:val="20"/>
              </w:rPr>
              <w:lastRenderedPageBreak/>
              <w:t>The Review Team strongly believes that there are things this department is doing that could be of great benefit to other departments.  The intrusive, hands-on approach to student advising in the department, the tried and true processes that have been developed in relation to online offerings, and  the online orientation are just a few of the examples of innovative practices that should be shared across the college.  The department should actively pursue sharing its innovative approaches with other departments via workshops, Faculty Forum articles, and other means of dissemination throughout the campus community.  The college could see a substantial increase in student success and learning if other departments adopted some of the practices that the HIM department has developed.</w:t>
            </w:r>
          </w:p>
          <w:p w14:paraId="00CEAC60" w14:textId="77777777" w:rsidR="000D5BD5" w:rsidRPr="000D5BD5" w:rsidRDefault="000D5BD5" w:rsidP="00186A34">
            <w:pPr>
              <w:pStyle w:val="ListParagraph"/>
              <w:ind w:left="0"/>
              <w:rPr>
                <w:rFonts w:ascii="Arial" w:hAnsi="Arial" w:cs="Arial"/>
                <w:color w:val="000000" w:themeColor="text1"/>
                <w:sz w:val="20"/>
                <w:szCs w:val="20"/>
              </w:rPr>
            </w:pPr>
          </w:p>
        </w:tc>
        <w:tc>
          <w:tcPr>
            <w:tcW w:w="2700" w:type="dxa"/>
          </w:tcPr>
          <w:p w14:paraId="13B77D60" w14:textId="77777777" w:rsidR="000D5BD5" w:rsidRPr="000D5BD5" w:rsidRDefault="000D5BD5" w:rsidP="00186A34">
            <w:pPr>
              <w:pStyle w:val="ListParagraph"/>
              <w:ind w:left="0"/>
              <w:rPr>
                <w:rFonts w:ascii="Arial" w:hAnsi="Arial" w:cs="Arial"/>
                <w:color w:val="000000" w:themeColor="text1"/>
                <w:sz w:val="20"/>
                <w:szCs w:val="20"/>
              </w:rPr>
            </w:pPr>
          </w:p>
          <w:p w14:paraId="01517C95"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In progress </w:t>
            </w:r>
            <w:r w:rsidRPr="000D5BD5">
              <w:rPr>
                <w:sz w:val="20"/>
                <w:szCs w:val="20"/>
              </w:rPr>
              <w:fldChar w:fldCharType="begin">
                <w:ffData>
                  <w:name w:val=""/>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2E2521A8" w14:textId="77777777" w:rsidR="000D5BD5" w:rsidRPr="000D5BD5" w:rsidRDefault="000D5BD5" w:rsidP="00186A34">
            <w:pPr>
              <w:pStyle w:val="ListParagraph"/>
              <w:ind w:left="0"/>
              <w:rPr>
                <w:rFonts w:ascii="Arial" w:hAnsi="Arial" w:cs="Arial"/>
                <w:color w:val="000000" w:themeColor="text1"/>
                <w:sz w:val="20"/>
                <w:szCs w:val="20"/>
              </w:rPr>
            </w:pPr>
          </w:p>
          <w:p w14:paraId="6188EABB"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Completed </w:t>
            </w:r>
            <w:r w:rsidRPr="000D5BD5">
              <w:rPr>
                <w:sz w:val="20"/>
                <w:szCs w:val="20"/>
              </w:rPr>
              <w:fldChar w:fldCharType="begin">
                <w:ffData>
                  <w:name w:val=""/>
                  <w:enabled/>
                  <w:calcOnExit w:val="0"/>
                  <w:checkBox>
                    <w:sizeAuto/>
                    <w:default w:val="1"/>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p w14:paraId="5CA1FA93" w14:textId="77777777" w:rsidR="000D5BD5" w:rsidRPr="000D5BD5" w:rsidRDefault="000D5BD5" w:rsidP="00186A34">
            <w:pPr>
              <w:pStyle w:val="ListParagraph"/>
              <w:ind w:left="0"/>
              <w:rPr>
                <w:rFonts w:ascii="Arial" w:hAnsi="Arial" w:cs="Arial"/>
                <w:color w:val="000000" w:themeColor="text1"/>
                <w:sz w:val="20"/>
                <w:szCs w:val="20"/>
              </w:rPr>
            </w:pPr>
          </w:p>
          <w:p w14:paraId="4D16AFCB" w14:textId="77777777" w:rsidR="000D5BD5" w:rsidRPr="000D5BD5" w:rsidRDefault="000D5BD5" w:rsidP="00186A34">
            <w:pPr>
              <w:pStyle w:val="ListParagraph"/>
              <w:ind w:left="0"/>
              <w:rPr>
                <w:rFonts w:ascii="Arial" w:hAnsi="Arial" w:cs="Arial"/>
                <w:color w:val="000000" w:themeColor="text1"/>
                <w:sz w:val="20"/>
                <w:szCs w:val="20"/>
              </w:rPr>
            </w:pPr>
            <w:r w:rsidRPr="000D5BD5">
              <w:rPr>
                <w:rFonts w:ascii="Arial" w:hAnsi="Arial" w:cs="Arial"/>
                <w:color w:val="000000" w:themeColor="text1"/>
                <w:sz w:val="20"/>
                <w:szCs w:val="20"/>
              </w:rPr>
              <w:t xml:space="preserve">No longer applicable </w:t>
            </w:r>
            <w:r w:rsidRPr="000D5BD5">
              <w:rPr>
                <w:sz w:val="20"/>
                <w:szCs w:val="20"/>
              </w:rPr>
              <w:fldChar w:fldCharType="begin">
                <w:ffData>
                  <w:name w:val="Check1"/>
                  <w:enabled/>
                  <w:calcOnExit w:val="0"/>
                  <w:checkBox>
                    <w:sizeAuto/>
                    <w:default w:val="0"/>
                  </w:checkBox>
                </w:ffData>
              </w:fldChar>
            </w:r>
            <w:r w:rsidRPr="000D5BD5">
              <w:rPr>
                <w:sz w:val="20"/>
                <w:szCs w:val="20"/>
              </w:rPr>
              <w:instrText xml:space="preserve"> FORMCHECKBOX </w:instrText>
            </w:r>
            <w:r w:rsidR="003B4189">
              <w:rPr>
                <w:sz w:val="20"/>
                <w:szCs w:val="20"/>
              </w:rPr>
            </w:r>
            <w:r w:rsidR="003B4189">
              <w:rPr>
                <w:sz w:val="20"/>
                <w:szCs w:val="20"/>
              </w:rPr>
              <w:fldChar w:fldCharType="separate"/>
            </w:r>
            <w:r w:rsidRPr="000D5BD5">
              <w:rPr>
                <w:sz w:val="20"/>
                <w:szCs w:val="20"/>
              </w:rPr>
              <w:fldChar w:fldCharType="end"/>
            </w:r>
          </w:p>
        </w:tc>
        <w:tc>
          <w:tcPr>
            <w:tcW w:w="6480" w:type="dxa"/>
          </w:tcPr>
          <w:p w14:paraId="7A62E924" w14:textId="77777777" w:rsidR="000D5BD5" w:rsidRPr="000D5BD5" w:rsidRDefault="000D5BD5" w:rsidP="00186A34">
            <w:pPr>
              <w:rPr>
                <w:sz w:val="20"/>
                <w:szCs w:val="20"/>
              </w:rPr>
            </w:pPr>
            <w:r w:rsidRPr="000D5BD5">
              <w:rPr>
                <w:sz w:val="20"/>
                <w:szCs w:val="20"/>
              </w:rPr>
              <w:t>The chairperson participated in a 2014 CTL faculty workshop “Online Learning: Show and Tell” where HIM online courses and online processes were showcased. Faculty have worked with other departments related to coordinating an online student orientation. The chairperson and another faculty member are active members of the Online Teaching and Learning Committee. HIM processes and best practices are shared within this committee.</w:t>
            </w:r>
          </w:p>
        </w:tc>
      </w:tr>
    </w:tbl>
    <w:p w14:paraId="200AC290" w14:textId="77777777" w:rsidR="00E24D49" w:rsidRDefault="00E24D49">
      <w:r>
        <w:br w:type="page"/>
      </w:r>
    </w:p>
    <w:p w14:paraId="57D6C336" w14:textId="77777777"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650BD198" w14:textId="77777777" w:rsidR="003C59D8" w:rsidRPr="000278A4" w:rsidRDefault="003C59D8" w:rsidP="003C59D8">
      <w:pPr>
        <w:rPr>
          <w:rFonts w:ascii="Arial" w:hAnsi="Arial" w:cs="Arial"/>
          <w:sz w:val="20"/>
          <w:szCs w:val="20"/>
        </w:rPr>
      </w:pPr>
    </w:p>
    <w:p w14:paraId="1174B267" w14:textId="77777777"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14:paraId="44ECC866" w14:textId="77777777" w:rsidR="003C59D8" w:rsidRPr="000278A4" w:rsidRDefault="003C59D8" w:rsidP="003C59D8">
      <w:pPr>
        <w:rPr>
          <w:rFonts w:ascii="Arial" w:hAnsi="Arial" w:cs="Arial"/>
          <w:sz w:val="20"/>
          <w:szCs w:val="20"/>
        </w:rPr>
      </w:pPr>
    </w:p>
    <w:p w14:paraId="4AD0C69F"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14:paraId="4660AC3C" w14:textId="77777777" w:rsidR="003C59D8" w:rsidRPr="000278A4" w:rsidRDefault="003C59D8" w:rsidP="003C59D8">
      <w:pPr>
        <w:rPr>
          <w:rFonts w:ascii="Arial" w:hAnsi="Arial" w:cs="Arial"/>
          <w:b/>
          <w:sz w:val="20"/>
          <w:szCs w:val="20"/>
        </w:rPr>
      </w:pPr>
    </w:p>
    <w:p w14:paraId="05BC57E9" w14:textId="77777777"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14:paraId="25853E84" w14:textId="77777777" w:rsidR="003C59D8" w:rsidRPr="000278A4" w:rsidRDefault="003C59D8" w:rsidP="003C59D8">
      <w:pPr>
        <w:pStyle w:val="ListParagraph"/>
        <w:ind w:left="1440"/>
        <w:rPr>
          <w:rFonts w:ascii="Arial" w:hAnsi="Arial" w:cs="Arial"/>
          <w:b/>
          <w:sz w:val="20"/>
          <w:szCs w:val="20"/>
        </w:rPr>
      </w:pPr>
    </w:p>
    <w:p w14:paraId="03BC22A0" w14:textId="77777777"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14:paraId="63891157" w14:textId="77777777" w:rsidR="003C59D8" w:rsidRPr="000278A4" w:rsidRDefault="003C59D8" w:rsidP="003C59D8">
      <w:pPr>
        <w:rPr>
          <w:rFonts w:ascii="Arial" w:hAnsi="Arial" w:cs="Arial"/>
          <w:b/>
          <w:sz w:val="20"/>
          <w:szCs w:val="20"/>
        </w:rPr>
      </w:pPr>
    </w:p>
    <w:p w14:paraId="1C6B1FCF"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14:paraId="54AFFC93" w14:textId="77777777" w:rsidR="003C59D8" w:rsidRPr="000278A4" w:rsidRDefault="003B4189"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FF376F">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FF376F">
            <w:rPr>
              <w:rFonts w:ascii="Arial" w:hAnsi="Arial" w:cs="Arial"/>
              <w:b/>
              <w:sz w:val="20"/>
              <w:szCs w:val="20"/>
            </w:rPr>
            <w:t>HIM 2252</w:t>
          </w:r>
          <w:r w:rsidR="00EE5741">
            <w:rPr>
              <w:rFonts w:ascii="Arial" w:hAnsi="Arial" w:cs="Arial"/>
              <w:b/>
              <w:sz w:val="20"/>
              <w:szCs w:val="20"/>
            </w:rPr>
            <w:t xml:space="preserve"> Professional Practice Experience (Assessment:  Interview Committee Questions)</w:t>
          </w:r>
        </w:sdtContent>
      </w:sdt>
    </w:p>
    <w:p w14:paraId="7E796BF7" w14:textId="77777777" w:rsidR="003C59D8" w:rsidRPr="000278A4" w:rsidRDefault="003C59D8" w:rsidP="003C59D8">
      <w:pPr>
        <w:rPr>
          <w:rFonts w:ascii="Arial" w:hAnsi="Arial" w:cs="Arial"/>
          <w:b/>
          <w:sz w:val="20"/>
          <w:szCs w:val="20"/>
        </w:rPr>
      </w:pPr>
    </w:p>
    <w:p w14:paraId="132FD766" w14:textId="77777777" w:rsidR="003C59D8" w:rsidRPr="000278A4" w:rsidRDefault="003C59D8" w:rsidP="003C59D8">
      <w:pPr>
        <w:rPr>
          <w:rFonts w:ascii="Arial" w:hAnsi="Arial" w:cs="Arial"/>
          <w:b/>
          <w:sz w:val="20"/>
          <w:szCs w:val="20"/>
        </w:rPr>
      </w:pPr>
    </w:p>
    <w:p w14:paraId="2D67107D"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14:paraId="65F05A3C" w14:textId="77777777" w:rsidR="003C59D8" w:rsidRPr="000278A4" w:rsidRDefault="003B4189"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14:paraId="50C28CEF" w14:textId="77777777" w:rsidR="003C59D8" w:rsidRPr="000278A4" w:rsidRDefault="003C59D8" w:rsidP="003C59D8">
      <w:pPr>
        <w:rPr>
          <w:rFonts w:ascii="Arial" w:hAnsi="Arial" w:cs="Arial"/>
          <w:b/>
          <w:sz w:val="20"/>
          <w:szCs w:val="20"/>
        </w:rPr>
      </w:pPr>
    </w:p>
    <w:p w14:paraId="52A57E32" w14:textId="77777777" w:rsidR="003C59D8" w:rsidRPr="000278A4" w:rsidRDefault="003C59D8" w:rsidP="003C59D8">
      <w:pPr>
        <w:rPr>
          <w:rFonts w:ascii="Arial" w:hAnsi="Arial" w:cs="Arial"/>
          <w:b/>
          <w:sz w:val="20"/>
          <w:szCs w:val="20"/>
        </w:rPr>
      </w:pPr>
    </w:p>
    <w:p w14:paraId="31E7280B"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14:paraId="0BF80CB5" w14:textId="77777777" w:rsidR="003C59D8" w:rsidRPr="000278A4" w:rsidRDefault="003B4189"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14:paraId="460C4602" w14:textId="77777777" w:rsidR="003C59D8" w:rsidRPr="000278A4" w:rsidRDefault="003C59D8" w:rsidP="003C59D8">
      <w:pPr>
        <w:rPr>
          <w:rFonts w:ascii="Arial" w:hAnsi="Arial" w:cs="Arial"/>
          <w:b/>
          <w:sz w:val="20"/>
          <w:szCs w:val="20"/>
        </w:rPr>
      </w:pPr>
    </w:p>
    <w:p w14:paraId="5FE694CA" w14:textId="77777777"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14:paraId="2BE6EFF6" w14:textId="77777777" w:rsidR="003C59D8" w:rsidRPr="000278A4" w:rsidRDefault="003C59D8" w:rsidP="003C59D8">
      <w:pPr>
        <w:rPr>
          <w:rFonts w:ascii="Arial" w:hAnsi="Arial" w:cs="Arial"/>
          <w:b/>
          <w:sz w:val="20"/>
          <w:szCs w:val="20"/>
        </w:rPr>
      </w:pPr>
    </w:p>
    <w:p w14:paraId="55907D64" w14:textId="77777777" w:rsidR="003C59D8" w:rsidRPr="000278A4" w:rsidRDefault="003B4189"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14:paraId="23275B0B" w14:textId="77777777" w:rsidR="003C59D8" w:rsidRPr="000278A4" w:rsidRDefault="003C59D8" w:rsidP="003C59D8">
      <w:pPr>
        <w:rPr>
          <w:rFonts w:ascii="Arial" w:hAnsi="Arial" w:cs="Arial"/>
          <w:b/>
          <w:sz w:val="20"/>
          <w:szCs w:val="20"/>
        </w:rPr>
      </w:pPr>
    </w:p>
    <w:p w14:paraId="37DC762F" w14:textId="77777777"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14:paraId="1FAEC3F7" w14:textId="77777777" w:rsidR="003C59D8" w:rsidRPr="000278A4" w:rsidRDefault="003C59D8" w:rsidP="003C59D8">
      <w:pPr>
        <w:rPr>
          <w:rFonts w:ascii="Arial" w:hAnsi="Arial" w:cs="Arial"/>
          <w:b/>
          <w:sz w:val="20"/>
          <w:szCs w:val="20"/>
        </w:rPr>
      </w:pPr>
    </w:p>
    <w:p w14:paraId="0EA09ADF" w14:textId="77777777" w:rsidR="003C59D8" w:rsidRPr="000278A4" w:rsidRDefault="003C59D8" w:rsidP="003C59D8">
      <w:pPr>
        <w:rPr>
          <w:rFonts w:ascii="Arial" w:hAnsi="Arial" w:cs="Arial"/>
          <w:sz w:val="20"/>
          <w:szCs w:val="20"/>
        </w:rPr>
      </w:pPr>
      <w:r w:rsidRPr="000278A4">
        <w:rPr>
          <w:rFonts w:ascii="Arial" w:hAnsi="Arial" w:cs="Arial"/>
          <w:b/>
          <w:sz w:val="20"/>
          <w:szCs w:val="20"/>
        </w:rPr>
        <w:lastRenderedPageBreak/>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0D5BD5" w:rsidRPr="004C52FC" w14:paraId="641718C5" w14:textId="77777777" w:rsidTr="00186A34">
        <w:trPr>
          <w:trHeight w:val="274"/>
        </w:trPr>
        <w:tc>
          <w:tcPr>
            <w:tcW w:w="3708" w:type="dxa"/>
            <w:shd w:val="clear" w:color="auto" w:fill="FFFFFF"/>
            <w:vAlign w:val="center"/>
          </w:tcPr>
          <w:p w14:paraId="42622312" w14:textId="77777777" w:rsidR="000D5BD5" w:rsidRPr="004C52FC" w:rsidRDefault="000D5BD5" w:rsidP="00186A34">
            <w:pPr>
              <w:jc w:val="center"/>
              <w:rPr>
                <w:rFonts w:asciiTheme="minorHAnsi" w:hAnsiTheme="minorHAnsi"/>
                <w:b/>
              </w:rPr>
            </w:pPr>
            <w:r w:rsidRPr="004C52FC">
              <w:rPr>
                <w:rFonts w:asciiTheme="minorHAnsi" w:hAnsiTheme="minorHAnsi"/>
                <w:b/>
              </w:rPr>
              <w:t>Program Outcomes</w:t>
            </w:r>
          </w:p>
        </w:tc>
        <w:tc>
          <w:tcPr>
            <w:tcW w:w="1742" w:type="dxa"/>
          </w:tcPr>
          <w:p w14:paraId="49E83D02" w14:textId="77777777" w:rsidR="000D5BD5" w:rsidRPr="004C52FC" w:rsidRDefault="000D5BD5" w:rsidP="00186A3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6D795CE6" w14:textId="77777777" w:rsidR="000D5BD5" w:rsidRPr="004C52FC" w:rsidRDefault="000D5BD5" w:rsidP="00186A3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63EDE853" w14:textId="77777777" w:rsidR="000D5BD5" w:rsidRPr="004C52FC" w:rsidRDefault="000D5BD5" w:rsidP="00186A3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38F6B343" w14:textId="77777777" w:rsidR="000D5BD5" w:rsidRPr="004C52FC" w:rsidRDefault="000D5BD5" w:rsidP="00186A3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6B47D586" w14:textId="77777777" w:rsidR="000D5BD5" w:rsidRPr="004C52FC" w:rsidRDefault="000D5BD5" w:rsidP="00186A34">
            <w:pPr>
              <w:jc w:val="center"/>
              <w:rPr>
                <w:rFonts w:asciiTheme="minorHAnsi" w:hAnsiTheme="minorHAnsi" w:cs="Arial"/>
                <w:color w:val="000000" w:themeColor="text1"/>
                <w:sz w:val="20"/>
              </w:rPr>
            </w:pPr>
          </w:p>
        </w:tc>
        <w:tc>
          <w:tcPr>
            <w:tcW w:w="4028" w:type="dxa"/>
          </w:tcPr>
          <w:p w14:paraId="3DD75AC2" w14:textId="77777777" w:rsidR="000D5BD5" w:rsidRPr="004C52FC" w:rsidRDefault="000D5BD5" w:rsidP="00186A3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09C19FAB" w14:textId="77777777" w:rsidR="000D5BD5" w:rsidRPr="004C52FC" w:rsidRDefault="000D5BD5" w:rsidP="00186A3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0D5BD5" w:rsidRPr="004C52FC" w14:paraId="0B365963" w14:textId="77777777" w:rsidTr="00186A34">
        <w:trPr>
          <w:trHeight w:val="274"/>
        </w:trPr>
        <w:tc>
          <w:tcPr>
            <w:tcW w:w="3708" w:type="dxa"/>
            <w:shd w:val="clear" w:color="auto" w:fill="FFFFFF"/>
            <w:vAlign w:val="center"/>
          </w:tcPr>
          <w:p w14:paraId="651E1980" w14:textId="77777777" w:rsidR="000D5BD5" w:rsidRPr="008C7CCC" w:rsidRDefault="000D5BD5" w:rsidP="00186A34">
            <w:pPr>
              <w:rPr>
                <w:rFonts w:ascii="Verdana" w:hAnsi="Verdana"/>
                <w:sz w:val="20"/>
                <w:szCs w:val="20"/>
              </w:rPr>
            </w:pPr>
            <w:r w:rsidRPr="008C7CCC">
              <w:rPr>
                <w:rFonts w:ascii="Verdana" w:hAnsi="Verdana" w:cs="Arial"/>
                <w:sz w:val="20"/>
                <w:szCs w:val="20"/>
              </w:rPr>
              <w:t>Demonstrate the ability to design, organize and implement changes in the evolution of health information to electronic formats</w:t>
            </w:r>
            <w:r>
              <w:rPr>
                <w:rFonts w:ascii="Verdana" w:hAnsi="Verdana" w:cs="Arial"/>
                <w:sz w:val="20"/>
                <w:szCs w:val="20"/>
              </w:rPr>
              <w:t>.</w:t>
            </w:r>
          </w:p>
        </w:tc>
        <w:tc>
          <w:tcPr>
            <w:tcW w:w="1742" w:type="dxa"/>
            <w:vAlign w:val="center"/>
          </w:tcPr>
          <w:p w14:paraId="4EC53ED5" w14:textId="77777777" w:rsidR="000D5BD5" w:rsidRDefault="000D5BD5" w:rsidP="00186A34">
            <w:pPr>
              <w:rPr>
                <w:rFonts w:ascii="Verdana" w:hAnsi="Verdana"/>
                <w:sz w:val="20"/>
                <w:szCs w:val="20"/>
              </w:rPr>
            </w:pPr>
            <w:r>
              <w:rPr>
                <w:rFonts w:ascii="Verdana" w:hAnsi="Verdana"/>
                <w:sz w:val="20"/>
                <w:szCs w:val="20"/>
              </w:rPr>
              <w:t xml:space="preserve">HIM 1110, HIM 2144, </w:t>
            </w:r>
          </w:p>
          <w:p w14:paraId="00084A79" w14:textId="77777777" w:rsidR="000D5BD5" w:rsidRDefault="000D5BD5" w:rsidP="00186A34">
            <w:pPr>
              <w:rPr>
                <w:rFonts w:ascii="Verdana" w:hAnsi="Verdana"/>
                <w:sz w:val="20"/>
                <w:szCs w:val="20"/>
              </w:rPr>
            </w:pPr>
            <w:r>
              <w:rPr>
                <w:rFonts w:ascii="Verdana" w:hAnsi="Verdana"/>
                <w:sz w:val="20"/>
                <w:szCs w:val="20"/>
              </w:rPr>
              <w:t xml:space="preserve">HIM </w:t>
            </w:r>
          </w:p>
          <w:p w14:paraId="591DB64F" w14:textId="77777777" w:rsidR="000D5BD5" w:rsidRDefault="000D5BD5" w:rsidP="00186A34">
            <w:pPr>
              <w:rPr>
                <w:rFonts w:ascii="Verdana" w:hAnsi="Verdana"/>
                <w:sz w:val="20"/>
                <w:szCs w:val="20"/>
              </w:rPr>
            </w:pPr>
            <w:r>
              <w:rPr>
                <w:rFonts w:ascii="Verdana" w:hAnsi="Verdana"/>
                <w:sz w:val="20"/>
                <w:szCs w:val="20"/>
              </w:rPr>
              <w:t xml:space="preserve">BIS 1120, BIS 1121, </w:t>
            </w:r>
          </w:p>
          <w:p w14:paraId="63E7D0EF" w14:textId="77777777" w:rsidR="000D5BD5" w:rsidRPr="00AD236A" w:rsidRDefault="000D5BD5" w:rsidP="00186A34">
            <w:pPr>
              <w:rPr>
                <w:rFonts w:ascii="Verdana" w:hAnsi="Verdana"/>
                <w:sz w:val="20"/>
                <w:szCs w:val="20"/>
              </w:rPr>
            </w:pPr>
            <w:r>
              <w:rPr>
                <w:rFonts w:ascii="Verdana" w:hAnsi="Verdana"/>
                <w:sz w:val="20"/>
                <w:szCs w:val="20"/>
              </w:rPr>
              <w:t>HIM 1204</w:t>
            </w:r>
          </w:p>
        </w:tc>
        <w:tc>
          <w:tcPr>
            <w:tcW w:w="1430" w:type="dxa"/>
            <w:shd w:val="clear" w:color="auto" w:fill="auto"/>
          </w:tcPr>
          <w:p w14:paraId="4F475F4D" w14:textId="77777777" w:rsidR="000D5BD5" w:rsidRPr="004C52FC" w:rsidRDefault="004F35A1" w:rsidP="00186A34">
            <w:pPr>
              <w:rPr>
                <w:rFonts w:asciiTheme="minorHAnsi" w:hAnsiTheme="minorHAnsi" w:cs="Arial"/>
                <w:color w:val="000000" w:themeColor="text1"/>
              </w:rPr>
            </w:pPr>
            <w:r w:rsidRPr="004F35A1">
              <w:rPr>
                <w:rFonts w:ascii="Verdana" w:hAnsi="Verdana" w:cs="Arial"/>
                <w:sz w:val="20"/>
                <w:szCs w:val="20"/>
              </w:rPr>
              <w:t>2015-16</w:t>
            </w:r>
          </w:p>
        </w:tc>
        <w:tc>
          <w:tcPr>
            <w:tcW w:w="2250" w:type="dxa"/>
          </w:tcPr>
          <w:p w14:paraId="001FFE32" w14:textId="77777777" w:rsidR="000D5BD5" w:rsidRDefault="004F35A1" w:rsidP="00D06F82">
            <w:r w:rsidRPr="00D613E3">
              <w:rPr>
                <w:rFonts w:ascii="Verdana" w:hAnsi="Verdana" w:cs="Arial"/>
                <w:sz w:val="20"/>
                <w:szCs w:val="20"/>
              </w:rPr>
              <w:t xml:space="preserve">AHIMA Summary Report from National RHIT Exam – Domain </w:t>
            </w:r>
            <w:r w:rsidR="00D06F82">
              <w:rPr>
                <w:rFonts w:ascii="Verdana" w:hAnsi="Verdana" w:cs="Arial"/>
                <w:sz w:val="20"/>
                <w:szCs w:val="20"/>
              </w:rPr>
              <w:t>1</w:t>
            </w:r>
            <w:r w:rsidRPr="00D613E3">
              <w:rPr>
                <w:rFonts w:ascii="Verdana" w:hAnsi="Verdana" w:cs="Arial"/>
                <w:sz w:val="20"/>
                <w:szCs w:val="20"/>
              </w:rPr>
              <w:t xml:space="preserve"> (</w:t>
            </w:r>
            <w:r w:rsidR="00D06F82">
              <w:rPr>
                <w:rFonts w:ascii="Verdana" w:hAnsi="Verdana" w:cs="Arial"/>
                <w:sz w:val="20"/>
                <w:szCs w:val="20"/>
              </w:rPr>
              <w:t>Technology</w:t>
            </w:r>
            <w:r w:rsidRPr="00D613E3">
              <w:rPr>
                <w:rFonts w:ascii="Verdana" w:hAnsi="Verdana" w:cs="Arial"/>
                <w:sz w:val="20"/>
                <w:szCs w:val="20"/>
              </w:rPr>
              <w:t>)</w:t>
            </w:r>
          </w:p>
        </w:tc>
        <w:tc>
          <w:tcPr>
            <w:tcW w:w="4028" w:type="dxa"/>
          </w:tcPr>
          <w:p w14:paraId="666762E2" w14:textId="77777777" w:rsidR="00D06F82" w:rsidRDefault="00EE5741" w:rsidP="00D06F82">
            <w:r>
              <w:t>From Summary dated 10/1/</w:t>
            </w:r>
            <w:r w:rsidR="00D06F82">
              <w:t xml:space="preserve">14 – 9/30/15:  </w:t>
            </w:r>
          </w:p>
          <w:p w14:paraId="27496414" w14:textId="77777777" w:rsidR="00D06F82" w:rsidRDefault="00D06F82" w:rsidP="00D06F82">
            <w:r>
              <w:t>SCC HIM Program Avg Score = 19.64</w:t>
            </w:r>
          </w:p>
          <w:p w14:paraId="45910B50" w14:textId="77777777" w:rsidR="000D5BD5" w:rsidRDefault="00D06F82" w:rsidP="00D06F82">
            <w:r>
              <w:t xml:space="preserve">National Avg Score = 18.23  </w:t>
            </w:r>
          </w:p>
          <w:p w14:paraId="686BD0CE" w14:textId="49C72ECB" w:rsidR="00EE5741" w:rsidRDefault="00EE5741" w:rsidP="00065157">
            <w:r w:rsidRPr="00D613E3">
              <w:rPr>
                <w:rFonts w:ascii="Verdana" w:hAnsi="Verdana" w:cs="Arial"/>
                <w:sz w:val="20"/>
                <w:szCs w:val="20"/>
              </w:rPr>
              <w:t>(</w:t>
            </w:r>
            <w:r>
              <w:rPr>
                <w:rFonts w:ascii="Verdana" w:hAnsi="Verdana" w:cs="Arial"/>
                <w:sz w:val="20"/>
                <w:szCs w:val="20"/>
              </w:rPr>
              <w:t xml:space="preserve">Note: </w:t>
            </w:r>
            <w:r w:rsidRPr="00D613E3">
              <w:rPr>
                <w:rFonts w:ascii="Verdana" w:hAnsi="Verdana" w:cs="Arial"/>
                <w:sz w:val="20"/>
                <w:szCs w:val="20"/>
              </w:rPr>
              <w:t xml:space="preserve">SCC score is </w:t>
            </w:r>
            <w:r>
              <w:rPr>
                <w:rFonts w:ascii="Verdana" w:hAnsi="Verdana" w:cs="Arial"/>
                <w:sz w:val="20"/>
                <w:szCs w:val="20"/>
              </w:rPr>
              <w:t>8</w:t>
            </w:r>
            <w:r w:rsidRPr="00D613E3">
              <w:rPr>
                <w:rFonts w:ascii="Verdana" w:hAnsi="Verdana" w:cs="Arial"/>
                <w:sz w:val="20"/>
                <w:szCs w:val="20"/>
              </w:rPr>
              <w:t>% above the national score)</w:t>
            </w:r>
          </w:p>
        </w:tc>
      </w:tr>
      <w:tr w:rsidR="000D5BD5" w:rsidRPr="004C52FC" w14:paraId="6D5F12C0" w14:textId="77777777" w:rsidTr="00186A34">
        <w:trPr>
          <w:trHeight w:val="274"/>
        </w:trPr>
        <w:tc>
          <w:tcPr>
            <w:tcW w:w="3708" w:type="dxa"/>
            <w:shd w:val="clear" w:color="auto" w:fill="FFFFFF"/>
            <w:vAlign w:val="center"/>
          </w:tcPr>
          <w:p w14:paraId="3F0FE9AE" w14:textId="77777777" w:rsidR="000D5BD5" w:rsidRPr="008C7CCC" w:rsidRDefault="000D5BD5" w:rsidP="00186A34">
            <w:pPr>
              <w:rPr>
                <w:rFonts w:ascii="Verdana" w:hAnsi="Verdana"/>
                <w:sz w:val="20"/>
                <w:szCs w:val="20"/>
              </w:rPr>
            </w:pPr>
            <w:r w:rsidRPr="008C7CCC">
              <w:rPr>
                <w:rFonts w:ascii="Verdana" w:hAnsi="Verdana" w:cs="Arial"/>
                <w:sz w:val="20"/>
                <w:szCs w:val="20"/>
              </w:rPr>
              <w:t>Evaluate and appropriately apply principles of confidentiality and privacy congruent with the standards and ethics of the health information profession</w:t>
            </w:r>
            <w:r>
              <w:rPr>
                <w:rFonts w:ascii="Verdana" w:hAnsi="Verdana" w:cs="Arial"/>
                <w:sz w:val="20"/>
                <w:szCs w:val="20"/>
              </w:rPr>
              <w:t>.</w:t>
            </w:r>
          </w:p>
        </w:tc>
        <w:tc>
          <w:tcPr>
            <w:tcW w:w="1742" w:type="dxa"/>
            <w:vAlign w:val="center"/>
          </w:tcPr>
          <w:p w14:paraId="60849352" w14:textId="77777777" w:rsidR="000D5BD5" w:rsidRDefault="000D5BD5" w:rsidP="00186A34">
            <w:pPr>
              <w:rPr>
                <w:rFonts w:ascii="Verdana" w:hAnsi="Verdana"/>
                <w:sz w:val="20"/>
                <w:szCs w:val="20"/>
              </w:rPr>
            </w:pPr>
            <w:r>
              <w:rPr>
                <w:rFonts w:ascii="Verdana" w:hAnsi="Verdana"/>
                <w:sz w:val="20"/>
                <w:szCs w:val="20"/>
              </w:rPr>
              <w:t xml:space="preserve">HIM 1110, </w:t>
            </w:r>
          </w:p>
          <w:p w14:paraId="5914AC32" w14:textId="77777777" w:rsidR="000D5BD5" w:rsidRDefault="000D5BD5" w:rsidP="00186A34">
            <w:pPr>
              <w:rPr>
                <w:rFonts w:ascii="Verdana" w:hAnsi="Verdana"/>
                <w:sz w:val="20"/>
                <w:szCs w:val="20"/>
              </w:rPr>
            </w:pPr>
            <w:r>
              <w:rPr>
                <w:rFonts w:ascii="Verdana" w:hAnsi="Verdana"/>
                <w:sz w:val="20"/>
                <w:szCs w:val="20"/>
              </w:rPr>
              <w:t>HIM 1204, HIM 2278, HIM 2252</w:t>
            </w:r>
          </w:p>
          <w:p w14:paraId="091EDA3A" w14:textId="77777777" w:rsidR="000D5BD5" w:rsidRPr="00AD236A" w:rsidRDefault="000D5BD5" w:rsidP="00186A34">
            <w:pPr>
              <w:rPr>
                <w:rFonts w:ascii="Verdana" w:hAnsi="Verdana"/>
                <w:sz w:val="20"/>
                <w:szCs w:val="20"/>
              </w:rPr>
            </w:pPr>
          </w:p>
        </w:tc>
        <w:tc>
          <w:tcPr>
            <w:tcW w:w="1430" w:type="dxa"/>
            <w:shd w:val="clear" w:color="auto" w:fill="auto"/>
          </w:tcPr>
          <w:p w14:paraId="7FA6914C" w14:textId="77777777" w:rsidR="000D5BD5" w:rsidRPr="004C52FC" w:rsidRDefault="000D5BD5" w:rsidP="00186A34">
            <w:pPr>
              <w:rPr>
                <w:rFonts w:asciiTheme="minorHAnsi" w:hAnsiTheme="minorHAnsi" w:cs="Arial"/>
                <w:color w:val="000000" w:themeColor="text1"/>
              </w:rPr>
            </w:pPr>
            <w:r w:rsidRPr="00611DE5">
              <w:rPr>
                <w:rFonts w:ascii="Verdana" w:hAnsi="Verdana" w:cs="Arial"/>
                <w:sz w:val="20"/>
                <w:szCs w:val="20"/>
              </w:rPr>
              <w:t>2014-15</w:t>
            </w:r>
          </w:p>
        </w:tc>
        <w:tc>
          <w:tcPr>
            <w:tcW w:w="2250" w:type="dxa"/>
          </w:tcPr>
          <w:p w14:paraId="34211396" w14:textId="77777777" w:rsidR="000D5BD5" w:rsidRPr="00D613E3" w:rsidRDefault="000D5BD5" w:rsidP="00186A34">
            <w:pPr>
              <w:rPr>
                <w:rFonts w:ascii="Verdana" w:hAnsi="Verdana" w:cs="Arial"/>
                <w:sz w:val="20"/>
                <w:szCs w:val="20"/>
              </w:rPr>
            </w:pPr>
            <w:r w:rsidRPr="00D613E3">
              <w:rPr>
                <w:rFonts w:ascii="Verdana" w:hAnsi="Verdana" w:cs="Arial"/>
                <w:sz w:val="20"/>
                <w:szCs w:val="20"/>
              </w:rPr>
              <w:t>AHIMA Summary Report from National RHIT Exam – Domain 7 (Privacy and Security)</w:t>
            </w:r>
          </w:p>
        </w:tc>
        <w:tc>
          <w:tcPr>
            <w:tcW w:w="4028" w:type="dxa"/>
          </w:tcPr>
          <w:p w14:paraId="73F92872" w14:textId="77777777" w:rsidR="000D5BD5" w:rsidRPr="00D613E3" w:rsidRDefault="000D5BD5" w:rsidP="00186A34">
            <w:pPr>
              <w:rPr>
                <w:rFonts w:ascii="Verdana" w:hAnsi="Verdana" w:cs="Arial"/>
                <w:sz w:val="20"/>
                <w:szCs w:val="20"/>
              </w:rPr>
            </w:pPr>
            <w:r w:rsidRPr="00D613E3">
              <w:rPr>
                <w:rFonts w:ascii="Verdana" w:hAnsi="Verdana" w:cs="Arial"/>
                <w:sz w:val="20"/>
                <w:szCs w:val="20"/>
              </w:rPr>
              <w:t>From Summary dated 10/1/13 – 9/30/14:</w:t>
            </w:r>
          </w:p>
          <w:p w14:paraId="38919E24" w14:textId="77777777" w:rsidR="000D5BD5" w:rsidRPr="00D613E3" w:rsidRDefault="000D5BD5" w:rsidP="00186A34">
            <w:pPr>
              <w:rPr>
                <w:rFonts w:ascii="Verdana" w:hAnsi="Verdana" w:cs="Arial"/>
                <w:sz w:val="20"/>
                <w:szCs w:val="20"/>
              </w:rPr>
            </w:pPr>
            <w:r w:rsidRPr="00D613E3">
              <w:rPr>
                <w:rFonts w:ascii="Verdana" w:hAnsi="Verdana" w:cs="Arial"/>
                <w:sz w:val="20"/>
                <w:szCs w:val="20"/>
              </w:rPr>
              <w:t>SCC HIM Program A</w:t>
            </w:r>
            <w:r>
              <w:rPr>
                <w:rFonts w:ascii="Verdana" w:hAnsi="Verdana" w:cs="Arial"/>
                <w:sz w:val="20"/>
                <w:szCs w:val="20"/>
              </w:rPr>
              <w:t>vg</w:t>
            </w:r>
            <w:r w:rsidRPr="00D613E3">
              <w:rPr>
                <w:rFonts w:ascii="Verdana" w:hAnsi="Verdana" w:cs="Arial"/>
                <w:sz w:val="20"/>
                <w:szCs w:val="20"/>
              </w:rPr>
              <w:t xml:space="preserve"> Score = 9.73</w:t>
            </w:r>
          </w:p>
          <w:p w14:paraId="456CA751" w14:textId="77777777" w:rsidR="000D5BD5" w:rsidRPr="00D613E3" w:rsidRDefault="000D5BD5" w:rsidP="00186A34">
            <w:pPr>
              <w:rPr>
                <w:rFonts w:ascii="Verdana" w:hAnsi="Verdana" w:cs="Arial"/>
                <w:sz w:val="20"/>
                <w:szCs w:val="20"/>
              </w:rPr>
            </w:pPr>
            <w:r w:rsidRPr="00D613E3">
              <w:rPr>
                <w:rFonts w:ascii="Verdana" w:hAnsi="Verdana" w:cs="Arial"/>
                <w:sz w:val="20"/>
                <w:szCs w:val="20"/>
              </w:rPr>
              <w:t>National Avg Score = 7.84</w:t>
            </w:r>
          </w:p>
          <w:p w14:paraId="745B98E7" w14:textId="77777777" w:rsidR="000D5BD5" w:rsidRDefault="000D5BD5" w:rsidP="00186A34">
            <w:pPr>
              <w:rPr>
                <w:rFonts w:ascii="Verdana" w:hAnsi="Verdana" w:cs="Arial"/>
                <w:sz w:val="20"/>
                <w:szCs w:val="20"/>
              </w:rPr>
            </w:pPr>
          </w:p>
          <w:p w14:paraId="7905C4E2" w14:textId="6D7BED1B" w:rsidR="000D5BD5" w:rsidRPr="00D613E3" w:rsidRDefault="000D5BD5" w:rsidP="00186A34">
            <w:pPr>
              <w:rPr>
                <w:rFonts w:ascii="Verdana" w:hAnsi="Verdana" w:cs="Arial"/>
                <w:sz w:val="20"/>
                <w:szCs w:val="20"/>
              </w:rPr>
            </w:pPr>
            <w:r w:rsidRPr="00D613E3">
              <w:rPr>
                <w:rFonts w:ascii="Verdana" w:hAnsi="Verdana" w:cs="Arial"/>
                <w:sz w:val="20"/>
                <w:szCs w:val="20"/>
              </w:rPr>
              <w:t>(</w:t>
            </w:r>
            <w:r>
              <w:rPr>
                <w:rFonts w:ascii="Verdana" w:hAnsi="Verdana" w:cs="Arial"/>
                <w:sz w:val="20"/>
                <w:szCs w:val="20"/>
              </w:rPr>
              <w:t xml:space="preserve">Note: </w:t>
            </w:r>
            <w:r w:rsidR="00065157">
              <w:rPr>
                <w:rFonts w:ascii="Verdana" w:hAnsi="Verdana" w:cs="Arial"/>
                <w:sz w:val="20"/>
                <w:szCs w:val="20"/>
              </w:rPr>
              <w:t xml:space="preserve">SCC score is </w:t>
            </w:r>
            <w:r w:rsidRPr="00D613E3">
              <w:rPr>
                <w:rFonts w:ascii="Verdana" w:hAnsi="Verdana" w:cs="Arial"/>
                <w:sz w:val="20"/>
                <w:szCs w:val="20"/>
              </w:rPr>
              <w:t>24% above the national score)</w:t>
            </w:r>
          </w:p>
        </w:tc>
      </w:tr>
      <w:tr w:rsidR="000D5BD5" w:rsidRPr="004C52FC" w14:paraId="46C40D2C" w14:textId="77777777" w:rsidTr="00186A34">
        <w:trPr>
          <w:trHeight w:val="274"/>
        </w:trPr>
        <w:tc>
          <w:tcPr>
            <w:tcW w:w="3708" w:type="dxa"/>
            <w:shd w:val="clear" w:color="auto" w:fill="FFFFFF"/>
            <w:vAlign w:val="center"/>
          </w:tcPr>
          <w:p w14:paraId="735F4B4E" w14:textId="77777777" w:rsidR="000D5BD5" w:rsidRPr="008C7CCC" w:rsidRDefault="000D5BD5" w:rsidP="00186A34">
            <w:pPr>
              <w:rPr>
                <w:rFonts w:ascii="Verdana" w:hAnsi="Verdana"/>
                <w:sz w:val="20"/>
                <w:szCs w:val="20"/>
              </w:rPr>
            </w:pPr>
            <w:r w:rsidRPr="008C7CCC">
              <w:rPr>
                <w:rFonts w:ascii="Verdana" w:hAnsi="Verdana" w:cs="Arial"/>
                <w:sz w:val="20"/>
                <w:szCs w:val="20"/>
              </w:rPr>
              <w:t>Apply effective skills in the areas of written and oral communication, critical thinking and problem solving in the practice of health information management</w:t>
            </w:r>
            <w:r>
              <w:rPr>
                <w:rFonts w:ascii="Verdana" w:hAnsi="Verdana" w:cs="Arial"/>
                <w:sz w:val="20"/>
                <w:szCs w:val="20"/>
              </w:rPr>
              <w:t>.</w:t>
            </w:r>
          </w:p>
        </w:tc>
        <w:tc>
          <w:tcPr>
            <w:tcW w:w="1742" w:type="dxa"/>
            <w:vAlign w:val="center"/>
          </w:tcPr>
          <w:p w14:paraId="29D8DD68" w14:textId="77777777" w:rsidR="000D5BD5" w:rsidRDefault="000D5BD5" w:rsidP="00186A34">
            <w:pPr>
              <w:rPr>
                <w:rFonts w:ascii="Verdana" w:hAnsi="Verdana"/>
                <w:sz w:val="20"/>
                <w:szCs w:val="20"/>
              </w:rPr>
            </w:pPr>
            <w:r>
              <w:rPr>
                <w:rFonts w:ascii="Verdana" w:hAnsi="Verdana"/>
                <w:sz w:val="20"/>
                <w:szCs w:val="20"/>
              </w:rPr>
              <w:t>COM 2206/2111, ENG 1101,</w:t>
            </w:r>
          </w:p>
          <w:p w14:paraId="7FB2B22C" w14:textId="77777777" w:rsidR="000D5BD5" w:rsidRDefault="000D5BD5" w:rsidP="00186A34">
            <w:pPr>
              <w:rPr>
                <w:rFonts w:ascii="Verdana" w:hAnsi="Verdana"/>
                <w:sz w:val="20"/>
                <w:szCs w:val="20"/>
              </w:rPr>
            </w:pPr>
            <w:r>
              <w:rPr>
                <w:rFonts w:ascii="Verdana" w:hAnsi="Verdana"/>
                <w:sz w:val="20"/>
                <w:szCs w:val="20"/>
              </w:rPr>
              <w:t xml:space="preserve">MAT 1130/1110, PSY 1100 or SOC 1101, BIS 1121, </w:t>
            </w:r>
          </w:p>
          <w:p w14:paraId="056A488F" w14:textId="77777777" w:rsidR="000D5BD5" w:rsidRDefault="000D5BD5" w:rsidP="00186A34">
            <w:pPr>
              <w:rPr>
                <w:rFonts w:ascii="Verdana" w:hAnsi="Verdana"/>
                <w:sz w:val="20"/>
                <w:szCs w:val="20"/>
              </w:rPr>
            </w:pPr>
            <w:r>
              <w:rPr>
                <w:rFonts w:ascii="Verdana" w:hAnsi="Verdana"/>
                <w:sz w:val="20"/>
                <w:szCs w:val="20"/>
              </w:rPr>
              <w:t>HIM 1110,</w:t>
            </w:r>
          </w:p>
          <w:p w14:paraId="596E521E" w14:textId="77777777" w:rsidR="000D5BD5" w:rsidRDefault="000D5BD5" w:rsidP="00186A34">
            <w:pPr>
              <w:rPr>
                <w:rFonts w:ascii="Verdana" w:hAnsi="Verdana"/>
                <w:sz w:val="20"/>
                <w:szCs w:val="20"/>
              </w:rPr>
            </w:pPr>
            <w:r>
              <w:rPr>
                <w:rFonts w:ascii="Verdana" w:hAnsi="Verdana"/>
                <w:sz w:val="20"/>
                <w:szCs w:val="20"/>
              </w:rPr>
              <w:t xml:space="preserve">HIM 1201, HIM 1204, </w:t>
            </w:r>
          </w:p>
          <w:p w14:paraId="78511D44" w14:textId="77777777" w:rsidR="000D5BD5" w:rsidRDefault="000D5BD5" w:rsidP="00186A34">
            <w:pPr>
              <w:rPr>
                <w:rFonts w:ascii="Verdana" w:hAnsi="Verdana"/>
                <w:sz w:val="20"/>
                <w:szCs w:val="20"/>
              </w:rPr>
            </w:pPr>
            <w:r>
              <w:rPr>
                <w:rFonts w:ascii="Verdana" w:hAnsi="Verdana"/>
                <w:sz w:val="20"/>
                <w:szCs w:val="20"/>
              </w:rPr>
              <w:t>HIM 2110, HIM 2211,</w:t>
            </w:r>
          </w:p>
          <w:p w14:paraId="5ADCA7C5" w14:textId="77777777" w:rsidR="000D5BD5" w:rsidRDefault="000D5BD5" w:rsidP="00186A34">
            <w:pPr>
              <w:rPr>
                <w:rFonts w:ascii="Verdana" w:hAnsi="Verdana"/>
                <w:sz w:val="20"/>
                <w:szCs w:val="20"/>
              </w:rPr>
            </w:pPr>
            <w:r>
              <w:rPr>
                <w:rFonts w:ascii="Verdana" w:hAnsi="Verdana"/>
                <w:sz w:val="20"/>
                <w:szCs w:val="20"/>
              </w:rPr>
              <w:t xml:space="preserve">HIM 2144, HIM 1217, </w:t>
            </w:r>
          </w:p>
          <w:p w14:paraId="5E1D2A53" w14:textId="77777777" w:rsidR="000D5BD5" w:rsidRDefault="000D5BD5" w:rsidP="00186A34">
            <w:pPr>
              <w:rPr>
                <w:rFonts w:ascii="Verdana" w:hAnsi="Verdana"/>
                <w:sz w:val="20"/>
                <w:szCs w:val="20"/>
              </w:rPr>
            </w:pPr>
            <w:r>
              <w:rPr>
                <w:rFonts w:ascii="Verdana" w:hAnsi="Verdana"/>
                <w:sz w:val="20"/>
                <w:szCs w:val="20"/>
              </w:rPr>
              <w:t xml:space="preserve">HIM 2165, HIM 2233, </w:t>
            </w:r>
          </w:p>
          <w:p w14:paraId="1FED925D" w14:textId="77777777" w:rsidR="000D5BD5" w:rsidRPr="00AD236A" w:rsidRDefault="000D5BD5" w:rsidP="00186A34">
            <w:pPr>
              <w:rPr>
                <w:rFonts w:ascii="Verdana" w:hAnsi="Verdana"/>
                <w:sz w:val="20"/>
                <w:szCs w:val="20"/>
              </w:rPr>
            </w:pPr>
            <w:r>
              <w:rPr>
                <w:rFonts w:ascii="Verdana" w:hAnsi="Verdana"/>
                <w:sz w:val="20"/>
                <w:szCs w:val="20"/>
              </w:rPr>
              <w:lastRenderedPageBreak/>
              <w:t>HIM 2252, HIM 2278</w:t>
            </w:r>
          </w:p>
        </w:tc>
        <w:tc>
          <w:tcPr>
            <w:tcW w:w="1430" w:type="dxa"/>
            <w:shd w:val="clear" w:color="auto" w:fill="auto"/>
          </w:tcPr>
          <w:p w14:paraId="7814B5F3" w14:textId="77777777" w:rsidR="000D5BD5" w:rsidRPr="00617426" w:rsidRDefault="000D5BD5" w:rsidP="00186A34">
            <w:pPr>
              <w:rPr>
                <w:rFonts w:ascii="Verdana" w:hAnsi="Verdana" w:cs="Arial"/>
                <w:sz w:val="20"/>
                <w:szCs w:val="20"/>
              </w:rPr>
            </w:pPr>
            <w:r w:rsidRPr="00B567F7">
              <w:rPr>
                <w:rFonts w:ascii="Verdana" w:hAnsi="Verdana" w:cs="Arial"/>
                <w:sz w:val="20"/>
                <w:szCs w:val="20"/>
              </w:rPr>
              <w:lastRenderedPageBreak/>
              <w:t>2014-15</w:t>
            </w:r>
          </w:p>
        </w:tc>
        <w:tc>
          <w:tcPr>
            <w:tcW w:w="2250" w:type="dxa"/>
          </w:tcPr>
          <w:p w14:paraId="4D952602" w14:textId="77777777" w:rsidR="000D5BD5" w:rsidRPr="00617426" w:rsidRDefault="000D5BD5" w:rsidP="00186A34">
            <w:pPr>
              <w:rPr>
                <w:rFonts w:ascii="Verdana" w:hAnsi="Verdana" w:cs="Arial"/>
                <w:sz w:val="20"/>
                <w:szCs w:val="20"/>
              </w:rPr>
            </w:pPr>
            <w:r w:rsidRPr="00617426">
              <w:rPr>
                <w:rFonts w:ascii="Verdana" w:hAnsi="Verdana" w:cs="Arial"/>
                <w:sz w:val="20"/>
                <w:szCs w:val="20"/>
              </w:rPr>
              <w:t>Grading rubric from Narrated PowerPoint ass</w:t>
            </w:r>
            <w:r w:rsidRPr="00B567F7">
              <w:rPr>
                <w:rFonts w:ascii="Verdana" w:hAnsi="Verdana" w:cs="Arial"/>
                <w:sz w:val="20"/>
                <w:szCs w:val="20"/>
              </w:rPr>
              <w:t>ignme</w:t>
            </w:r>
            <w:r w:rsidRPr="00617426">
              <w:rPr>
                <w:rFonts w:ascii="Verdana" w:hAnsi="Verdana" w:cs="Arial"/>
                <w:sz w:val="20"/>
                <w:szCs w:val="20"/>
              </w:rPr>
              <w:t>nt in HIM 2278 Capstone course.</w:t>
            </w:r>
          </w:p>
        </w:tc>
        <w:tc>
          <w:tcPr>
            <w:tcW w:w="4028" w:type="dxa"/>
          </w:tcPr>
          <w:p w14:paraId="6DE008F2" w14:textId="77777777" w:rsidR="000D5BD5" w:rsidRPr="00617426" w:rsidRDefault="000D5BD5" w:rsidP="00186A34">
            <w:pPr>
              <w:rPr>
                <w:rFonts w:ascii="Verdana" w:hAnsi="Verdana" w:cs="Arial"/>
                <w:sz w:val="20"/>
                <w:szCs w:val="20"/>
              </w:rPr>
            </w:pPr>
            <w:r w:rsidRPr="00B567F7">
              <w:rPr>
                <w:rFonts w:ascii="Verdana" w:hAnsi="Verdana" w:cs="Arial"/>
                <w:sz w:val="20"/>
                <w:szCs w:val="20"/>
              </w:rPr>
              <w:t>Second-year students scored an average of 91.2% on the Narrated PowerPoint assignment in March 2015</w:t>
            </w:r>
            <w:r>
              <w:rPr>
                <w:rFonts w:ascii="Verdana" w:hAnsi="Verdana" w:cs="Arial"/>
                <w:sz w:val="20"/>
                <w:szCs w:val="20"/>
              </w:rPr>
              <w:t>.</w:t>
            </w:r>
          </w:p>
        </w:tc>
      </w:tr>
      <w:tr w:rsidR="000D5BD5" w:rsidRPr="004C52FC" w14:paraId="4CB3A40B" w14:textId="77777777" w:rsidTr="00186A34">
        <w:trPr>
          <w:trHeight w:val="274"/>
        </w:trPr>
        <w:tc>
          <w:tcPr>
            <w:tcW w:w="3708" w:type="dxa"/>
            <w:shd w:val="clear" w:color="auto" w:fill="FFFFFF"/>
            <w:vAlign w:val="center"/>
          </w:tcPr>
          <w:p w14:paraId="6A3A2221" w14:textId="77777777" w:rsidR="000D5BD5" w:rsidRPr="008C7CCC" w:rsidRDefault="000D5BD5" w:rsidP="00186A34">
            <w:pPr>
              <w:rPr>
                <w:rFonts w:ascii="Verdana" w:hAnsi="Verdana"/>
                <w:sz w:val="20"/>
                <w:szCs w:val="20"/>
              </w:rPr>
            </w:pPr>
            <w:r w:rsidRPr="008C7CCC">
              <w:rPr>
                <w:rFonts w:ascii="Verdana" w:hAnsi="Verdana" w:cs="Arial"/>
                <w:sz w:val="20"/>
                <w:szCs w:val="20"/>
              </w:rPr>
              <w:t>Demonstrate proficiency in classifications and nomenclatures sufficient to support reimbursement in multiple patient care environments</w:t>
            </w:r>
            <w:r>
              <w:rPr>
                <w:rFonts w:ascii="Verdana" w:hAnsi="Verdana" w:cs="Arial"/>
                <w:sz w:val="20"/>
                <w:szCs w:val="20"/>
              </w:rPr>
              <w:t>.</w:t>
            </w:r>
          </w:p>
        </w:tc>
        <w:tc>
          <w:tcPr>
            <w:tcW w:w="1742" w:type="dxa"/>
            <w:vAlign w:val="center"/>
          </w:tcPr>
          <w:p w14:paraId="533C4153" w14:textId="77777777" w:rsidR="000D5BD5" w:rsidRDefault="000D5BD5" w:rsidP="00186A34">
            <w:pPr>
              <w:rPr>
                <w:rFonts w:ascii="Verdana" w:hAnsi="Verdana"/>
                <w:sz w:val="20"/>
                <w:szCs w:val="20"/>
              </w:rPr>
            </w:pPr>
            <w:r>
              <w:rPr>
                <w:rFonts w:ascii="Verdana" w:hAnsi="Verdana"/>
                <w:sz w:val="20"/>
                <w:szCs w:val="20"/>
              </w:rPr>
              <w:t xml:space="preserve">BIO 1121, BIO 1222, </w:t>
            </w:r>
          </w:p>
          <w:p w14:paraId="49A2F839" w14:textId="77777777" w:rsidR="000D5BD5" w:rsidRDefault="000D5BD5" w:rsidP="00186A34">
            <w:pPr>
              <w:rPr>
                <w:rFonts w:ascii="Verdana" w:hAnsi="Verdana"/>
                <w:sz w:val="20"/>
                <w:szCs w:val="20"/>
              </w:rPr>
            </w:pPr>
            <w:r>
              <w:rPr>
                <w:rFonts w:ascii="Verdana" w:hAnsi="Verdana"/>
                <w:sz w:val="20"/>
                <w:szCs w:val="20"/>
              </w:rPr>
              <w:t xml:space="preserve">ALH 1140, HIM 1101, </w:t>
            </w:r>
          </w:p>
          <w:p w14:paraId="0C199234" w14:textId="77777777" w:rsidR="000D5BD5" w:rsidRDefault="000D5BD5" w:rsidP="00186A34">
            <w:pPr>
              <w:rPr>
                <w:rFonts w:ascii="Verdana" w:hAnsi="Verdana"/>
                <w:sz w:val="20"/>
                <w:szCs w:val="20"/>
              </w:rPr>
            </w:pPr>
            <w:r>
              <w:rPr>
                <w:rFonts w:ascii="Verdana" w:hAnsi="Verdana"/>
                <w:sz w:val="20"/>
                <w:szCs w:val="20"/>
              </w:rPr>
              <w:t xml:space="preserve">HIM 1110, </w:t>
            </w:r>
          </w:p>
          <w:p w14:paraId="4C0A9328" w14:textId="77777777" w:rsidR="000D5BD5" w:rsidRDefault="000D5BD5" w:rsidP="00186A34">
            <w:pPr>
              <w:rPr>
                <w:rFonts w:ascii="Verdana" w:hAnsi="Verdana"/>
                <w:sz w:val="20"/>
                <w:szCs w:val="20"/>
              </w:rPr>
            </w:pPr>
            <w:r>
              <w:rPr>
                <w:rFonts w:ascii="Verdana" w:hAnsi="Verdana"/>
                <w:sz w:val="20"/>
                <w:szCs w:val="20"/>
              </w:rPr>
              <w:t xml:space="preserve">HIM 1201, HIM 1217, </w:t>
            </w:r>
          </w:p>
          <w:p w14:paraId="4CBC3D32" w14:textId="77777777" w:rsidR="000D5BD5" w:rsidRDefault="000D5BD5" w:rsidP="00186A34">
            <w:pPr>
              <w:rPr>
                <w:rFonts w:ascii="Verdana" w:hAnsi="Verdana"/>
                <w:sz w:val="20"/>
                <w:szCs w:val="20"/>
              </w:rPr>
            </w:pPr>
            <w:r>
              <w:rPr>
                <w:rFonts w:ascii="Verdana" w:hAnsi="Verdana"/>
                <w:sz w:val="20"/>
                <w:szCs w:val="20"/>
              </w:rPr>
              <w:t xml:space="preserve">HIM 2110, HIM 2211, </w:t>
            </w:r>
          </w:p>
          <w:p w14:paraId="6C8494EE" w14:textId="77777777" w:rsidR="000D5BD5" w:rsidRDefault="000D5BD5" w:rsidP="00186A34">
            <w:pPr>
              <w:rPr>
                <w:rFonts w:ascii="Verdana" w:hAnsi="Verdana"/>
                <w:sz w:val="20"/>
                <w:szCs w:val="20"/>
              </w:rPr>
            </w:pPr>
            <w:r>
              <w:rPr>
                <w:rFonts w:ascii="Verdana" w:hAnsi="Verdana"/>
                <w:sz w:val="20"/>
                <w:szCs w:val="20"/>
              </w:rPr>
              <w:t xml:space="preserve">HIM 2144, </w:t>
            </w:r>
          </w:p>
          <w:p w14:paraId="355272A3" w14:textId="77777777" w:rsidR="000D5BD5" w:rsidRPr="00AD236A" w:rsidRDefault="000D5BD5" w:rsidP="00186A34">
            <w:pPr>
              <w:rPr>
                <w:rFonts w:ascii="Verdana" w:hAnsi="Verdana"/>
                <w:sz w:val="20"/>
                <w:szCs w:val="20"/>
              </w:rPr>
            </w:pPr>
            <w:r>
              <w:rPr>
                <w:rFonts w:ascii="Verdana" w:hAnsi="Verdana"/>
                <w:sz w:val="20"/>
                <w:szCs w:val="20"/>
              </w:rPr>
              <w:t>HIM 2252, HIM 2278</w:t>
            </w:r>
          </w:p>
        </w:tc>
        <w:tc>
          <w:tcPr>
            <w:tcW w:w="1430" w:type="dxa"/>
            <w:shd w:val="clear" w:color="auto" w:fill="auto"/>
          </w:tcPr>
          <w:p w14:paraId="37049A94" w14:textId="77777777" w:rsidR="000D5BD5" w:rsidRPr="004C52FC" w:rsidRDefault="000D5BD5" w:rsidP="00186A34">
            <w:pPr>
              <w:rPr>
                <w:rFonts w:asciiTheme="minorHAnsi" w:hAnsiTheme="minorHAnsi" w:cs="Arial"/>
                <w:color w:val="000000" w:themeColor="text1"/>
              </w:rPr>
            </w:pPr>
            <w:r w:rsidRPr="00617426">
              <w:rPr>
                <w:rFonts w:ascii="Verdana" w:hAnsi="Verdana" w:cs="Arial"/>
                <w:sz w:val="20"/>
                <w:szCs w:val="20"/>
              </w:rPr>
              <w:t>2014-15</w:t>
            </w:r>
          </w:p>
        </w:tc>
        <w:tc>
          <w:tcPr>
            <w:tcW w:w="2250" w:type="dxa"/>
          </w:tcPr>
          <w:p w14:paraId="46AADE8E" w14:textId="77777777" w:rsidR="000D5BD5" w:rsidRPr="00617426" w:rsidRDefault="000D5BD5" w:rsidP="00186A34">
            <w:pPr>
              <w:rPr>
                <w:rFonts w:ascii="Verdana" w:hAnsi="Verdana" w:cs="Arial"/>
                <w:sz w:val="20"/>
                <w:szCs w:val="20"/>
              </w:rPr>
            </w:pPr>
            <w:r w:rsidRPr="00617426">
              <w:rPr>
                <w:rFonts w:ascii="Verdana" w:hAnsi="Verdana" w:cs="Arial"/>
                <w:sz w:val="20"/>
                <w:szCs w:val="20"/>
              </w:rPr>
              <w:t>Clinical Data Management (Domain 3) from 10/1/13 – 9/30/14 AHIMA summary report. This domain includes the following topics: ICD-9-CM/CPT/HCPCS, prospective payment systems (DRGs, APCs), ICD-10 and registries.</w:t>
            </w:r>
          </w:p>
        </w:tc>
        <w:tc>
          <w:tcPr>
            <w:tcW w:w="4028" w:type="dxa"/>
          </w:tcPr>
          <w:p w14:paraId="2428CFAB" w14:textId="6147A269" w:rsidR="000D5BD5" w:rsidRDefault="000D5BD5" w:rsidP="00065157">
            <w:r w:rsidRPr="00617426">
              <w:rPr>
                <w:rFonts w:ascii="Verdana" w:hAnsi="Verdana" w:cs="Arial"/>
                <w:sz w:val="20"/>
                <w:szCs w:val="20"/>
              </w:rPr>
              <w:t xml:space="preserve">The average score of our first-time test takers was 16.43 as compared to the national average of 14.66. (12% </w:t>
            </w:r>
            <w:r w:rsidR="00065157">
              <w:rPr>
                <w:rFonts w:ascii="Verdana" w:hAnsi="Verdana" w:cs="Arial"/>
                <w:sz w:val="20"/>
                <w:szCs w:val="20"/>
              </w:rPr>
              <w:t>above</w:t>
            </w:r>
            <w:r w:rsidRPr="00617426">
              <w:rPr>
                <w:rFonts w:ascii="Verdana" w:hAnsi="Verdana" w:cs="Arial"/>
                <w:sz w:val="20"/>
                <w:szCs w:val="20"/>
              </w:rPr>
              <w:t xml:space="preserve"> the national average)</w:t>
            </w:r>
          </w:p>
        </w:tc>
      </w:tr>
      <w:tr w:rsidR="000D5BD5" w:rsidRPr="004C52FC" w14:paraId="781C2732" w14:textId="77777777" w:rsidTr="00186A34">
        <w:trPr>
          <w:trHeight w:val="274"/>
        </w:trPr>
        <w:tc>
          <w:tcPr>
            <w:tcW w:w="3708" w:type="dxa"/>
            <w:shd w:val="clear" w:color="auto" w:fill="FFFFFF"/>
            <w:vAlign w:val="center"/>
          </w:tcPr>
          <w:p w14:paraId="22A91A6E" w14:textId="77777777" w:rsidR="000D5BD5" w:rsidRPr="008C7CCC" w:rsidRDefault="000D5BD5" w:rsidP="00186A34">
            <w:pPr>
              <w:rPr>
                <w:rFonts w:ascii="Verdana" w:hAnsi="Verdana"/>
                <w:sz w:val="20"/>
                <w:szCs w:val="20"/>
              </w:rPr>
            </w:pPr>
            <w:r w:rsidRPr="008C7CCC">
              <w:rPr>
                <w:rFonts w:ascii="Verdana" w:hAnsi="Verdana" w:cs="Arial"/>
                <w:sz w:val="20"/>
                <w:szCs w:val="20"/>
              </w:rPr>
              <w:t>Demonstrate competency and skill in the technology used by the healthcare information environment</w:t>
            </w:r>
            <w:r>
              <w:rPr>
                <w:rFonts w:ascii="Verdana" w:hAnsi="Verdana" w:cs="Arial"/>
                <w:sz w:val="20"/>
                <w:szCs w:val="20"/>
              </w:rPr>
              <w:t>.</w:t>
            </w:r>
          </w:p>
        </w:tc>
        <w:tc>
          <w:tcPr>
            <w:tcW w:w="1742" w:type="dxa"/>
            <w:vAlign w:val="center"/>
          </w:tcPr>
          <w:p w14:paraId="4C67BF08" w14:textId="77777777" w:rsidR="000D5BD5" w:rsidRDefault="000D5BD5" w:rsidP="00186A34">
            <w:pPr>
              <w:rPr>
                <w:rFonts w:ascii="Verdana" w:hAnsi="Verdana"/>
                <w:sz w:val="20"/>
                <w:szCs w:val="20"/>
              </w:rPr>
            </w:pPr>
            <w:r>
              <w:rPr>
                <w:rFonts w:ascii="Verdana" w:hAnsi="Verdana"/>
                <w:sz w:val="20"/>
                <w:szCs w:val="20"/>
              </w:rPr>
              <w:t xml:space="preserve">BIS 1120, BIS 1121, </w:t>
            </w:r>
          </w:p>
          <w:p w14:paraId="43188447" w14:textId="77777777" w:rsidR="000D5BD5" w:rsidRDefault="000D5BD5" w:rsidP="00186A34">
            <w:pPr>
              <w:rPr>
                <w:rFonts w:ascii="Verdana" w:hAnsi="Verdana"/>
                <w:sz w:val="20"/>
                <w:szCs w:val="20"/>
              </w:rPr>
            </w:pPr>
            <w:r>
              <w:rPr>
                <w:rFonts w:ascii="Verdana" w:hAnsi="Verdana"/>
                <w:sz w:val="20"/>
                <w:szCs w:val="20"/>
              </w:rPr>
              <w:t xml:space="preserve">HIM 1110, HIM 1201, </w:t>
            </w:r>
          </w:p>
          <w:p w14:paraId="1E9760A0" w14:textId="77777777" w:rsidR="000D5BD5" w:rsidRDefault="000D5BD5" w:rsidP="00186A34">
            <w:pPr>
              <w:rPr>
                <w:rFonts w:ascii="Verdana" w:hAnsi="Verdana"/>
                <w:sz w:val="20"/>
                <w:szCs w:val="20"/>
              </w:rPr>
            </w:pPr>
            <w:r>
              <w:rPr>
                <w:rFonts w:ascii="Verdana" w:hAnsi="Verdana"/>
                <w:sz w:val="20"/>
                <w:szCs w:val="20"/>
              </w:rPr>
              <w:t xml:space="preserve">HIM 1217, HIM 2120, </w:t>
            </w:r>
          </w:p>
          <w:p w14:paraId="3062A2E2" w14:textId="77777777" w:rsidR="000D5BD5" w:rsidRDefault="000D5BD5" w:rsidP="00186A34">
            <w:pPr>
              <w:rPr>
                <w:rFonts w:ascii="Verdana" w:hAnsi="Verdana"/>
                <w:sz w:val="20"/>
                <w:szCs w:val="20"/>
              </w:rPr>
            </w:pPr>
            <w:r>
              <w:rPr>
                <w:rFonts w:ascii="Verdana" w:hAnsi="Verdana"/>
                <w:sz w:val="20"/>
                <w:szCs w:val="20"/>
              </w:rPr>
              <w:t xml:space="preserve">HIM 2106, HIM 2214, </w:t>
            </w:r>
          </w:p>
          <w:p w14:paraId="530F79E3" w14:textId="77777777" w:rsidR="000D5BD5" w:rsidRDefault="000D5BD5" w:rsidP="00186A34">
            <w:pPr>
              <w:rPr>
                <w:rFonts w:ascii="Verdana" w:hAnsi="Verdana"/>
                <w:sz w:val="20"/>
                <w:szCs w:val="20"/>
              </w:rPr>
            </w:pPr>
            <w:r>
              <w:rPr>
                <w:rFonts w:ascii="Verdana" w:hAnsi="Verdana"/>
                <w:sz w:val="20"/>
                <w:szCs w:val="20"/>
              </w:rPr>
              <w:t xml:space="preserve">HIM 2216, HIM 2218, </w:t>
            </w:r>
          </w:p>
          <w:p w14:paraId="13C3E5BD" w14:textId="77777777" w:rsidR="000D5BD5" w:rsidRDefault="000D5BD5" w:rsidP="00186A34">
            <w:pPr>
              <w:rPr>
                <w:rFonts w:ascii="Verdana" w:hAnsi="Verdana"/>
                <w:sz w:val="20"/>
                <w:szCs w:val="20"/>
              </w:rPr>
            </w:pPr>
            <w:r>
              <w:rPr>
                <w:rFonts w:ascii="Verdana" w:hAnsi="Verdana"/>
                <w:sz w:val="20"/>
                <w:szCs w:val="20"/>
              </w:rPr>
              <w:t>HIM 1204, HIM 2110,</w:t>
            </w:r>
          </w:p>
          <w:p w14:paraId="5D514931" w14:textId="77777777" w:rsidR="000D5BD5" w:rsidRPr="00AD236A" w:rsidRDefault="000D5BD5" w:rsidP="00186A34">
            <w:pPr>
              <w:rPr>
                <w:rFonts w:ascii="Verdana" w:hAnsi="Verdana"/>
                <w:sz w:val="20"/>
                <w:szCs w:val="20"/>
              </w:rPr>
            </w:pPr>
            <w:r>
              <w:rPr>
                <w:rFonts w:ascii="Verdana" w:hAnsi="Verdana"/>
                <w:sz w:val="20"/>
                <w:szCs w:val="20"/>
              </w:rPr>
              <w:t>HIM 2211</w:t>
            </w:r>
          </w:p>
        </w:tc>
        <w:tc>
          <w:tcPr>
            <w:tcW w:w="1430" w:type="dxa"/>
            <w:shd w:val="clear" w:color="auto" w:fill="auto"/>
          </w:tcPr>
          <w:p w14:paraId="1271CC39" w14:textId="77777777" w:rsidR="000D5BD5" w:rsidRPr="004C52FC" w:rsidRDefault="000D5BD5" w:rsidP="00186A34">
            <w:pPr>
              <w:rPr>
                <w:rFonts w:asciiTheme="minorHAnsi" w:hAnsiTheme="minorHAnsi" w:cs="Arial"/>
                <w:color w:val="000000" w:themeColor="text1"/>
              </w:rPr>
            </w:pPr>
            <w:r w:rsidRPr="00617426">
              <w:rPr>
                <w:rFonts w:ascii="Verdana" w:hAnsi="Verdana" w:cs="Arial"/>
                <w:sz w:val="20"/>
                <w:szCs w:val="20"/>
              </w:rPr>
              <w:t>2014-15</w:t>
            </w:r>
          </w:p>
        </w:tc>
        <w:tc>
          <w:tcPr>
            <w:tcW w:w="2250" w:type="dxa"/>
          </w:tcPr>
          <w:p w14:paraId="32B45E01" w14:textId="77777777" w:rsidR="000D5BD5" w:rsidRPr="00617426" w:rsidRDefault="000D5BD5" w:rsidP="00186A34">
            <w:pPr>
              <w:rPr>
                <w:rFonts w:ascii="Verdana" w:hAnsi="Verdana" w:cs="Arial"/>
                <w:sz w:val="20"/>
                <w:szCs w:val="20"/>
              </w:rPr>
            </w:pPr>
            <w:r w:rsidRPr="00617426">
              <w:rPr>
                <w:rFonts w:ascii="Verdana" w:hAnsi="Verdana" w:cs="Arial"/>
                <w:sz w:val="20"/>
                <w:szCs w:val="20"/>
              </w:rPr>
              <w:t>Technology (Domain 1) from 10/1/13 – 9/30/14 AHIMA summary report. This domain includes the following topics:  electronic health records, HIM software applications, Personal health records, health information exchange, and speech recognition.</w:t>
            </w:r>
          </w:p>
        </w:tc>
        <w:tc>
          <w:tcPr>
            <w:tcW w:w="4028" w:type="dxa"/>
          </w:tcPr>
          <w:p w14:paraId="4C872826" w14:textId="4D1C3D09" w:rsidR="000D5BD5" w:rsidRDefault="000D5BD5" w:rsidP="00065157">
            <w:r w:rsidRPr="00617426">
              <w:rPr>
                <w:rFonts w:ascii="Verdana" w:hAnsi="Verdana" w:cs="Arial"/>
                <w:sz w:val="20"/>
                <w:szCs w:val="20"/>
              </w:rPr>
              <w:t>The average score of our first-time test takers was 20.63 as compared to t</w:t>
            </w:r>
            <w:r w:rsidR="00065157">
              <w:rPr>
                <w:rFonts w:ascii="Verdana" w:hAnsi="Verdana" w:cs="Arial"/>
                <w:sz w:val="20"/>
                <w:szCs w:val="20"/>
              </w:rPr>
              <w:t>he national average of 18.23. (</w:t>
            </w:r>
            <w:r w:rsidRPr="00617426">
              <w:rPr>
                <w:rFonts w:ascii="Verdana" w:hAnsi="Verdana" w:cs="Arial"/>
                <w:sz w:val="20"/>
                <w:szCs w:val="20"/>
              </w:rPr>
              <w:t xml:space="preserve">13% </w:t>
            </w:r>
            <w:r w:rsidR="00065157">
              <w:rPr>
                <w:rFonts w:ascii="Verdana" w:hAnsi="Verdana" w:cs="Arial"/>
                <w:sz w:val="20"/>
                <w:szCs w:val="20"/>
              </w:rPr>
              <w:t>above</w:t>
            </w:r>
            <w:bookmarkStart w:id="1" w:name="_GoBack"/>
            <w:bookmarkEnd w:id="1"/>
            <w:r w:rsidRPr="00617426">
              <w:rPr>
                <w:rFonts w:ascii="Verdana" w:hAnsi="Verdana" w:cs="Arial"/>
                <w:sz w:val="20"/>
                <w:szCs w:val="20"/>
              </w:rPr>
              <w:t xml:space="preserve"> the national average)</w:t>
            </w:r>
          </w:p>
        </w:tc>
      </w:tr>
      <w:tr w:rsidR="000D5BD5" w:rsidRPr="004C52FC" w14:paraId="5F39E14F" w14:textId="77777777" w:rsidTr="00186A34">
        <w:trPr>
          <w:trHeight w:val="274"/>
        </w:trPr>
        <w:tc>
          <w:tcPr>
            <w:tcW w:w="3708" w:type="dxa"/>
            <w:shd w:val="clear" w:color="auto" w:fill="FFFFFF"/>
            <w:vAlign w:val="center"/>
          </w:tcPr>
          <w:p w14:paraId="6B18B0DB" w14:textId="77777777" w:rsidR="000D5BD5" w:rsidRPr="008C7CCC" w:rsidRDefault="000D5BD5" w:rsidP="00186A34">
            <w:pPr>
              <w:rPr>
                <w:rFonts w:ascii="Verdana" w:hAnsi="Verdana"/>
                <w:sz w:val="20"/>
                <w:szCs w:val="20"/>
              </w:rPr>
            </w:pPr>
            <w:r w:rsidRPr="008C7CCC">
              <w:rPr>
                <w:rFonts w:ascii="Verdana" w:hAnsi="Verdana" w:cs="Arial"/>
                <w:sz w:val="20"/>
                <w:szCs w:val="20"/>
              </w:rPr>
              <w:t>Demonstrate the ability to perform the health information associate degree entry-level competencies as identified by the American Health Information Management Association</w:t>
            </w:r>
            <w:r>
              <w:rPr>
                <w:rFonts w:ascii="Verdana" w:hAnsi="Verdana" w:cs="Arial"/>
                <w:sz w:val="20"/>
                <w:szCs w:val="20"/>
              </w:rPr>
              <w:t>.</w:t>
            </w:r>
          </w:p>
        </w:tc>
        <w:tc>
          <w:tcPr>
            <w:tcW w:w="1742" w:type="dxa"/>
            <w:vAlign w:val="center"/>
          </w:tcPr>
          <w:p w14:paraId="2D45BFF7" w14:textId="77777777" w:rsidR="000D5BD5" w:rsidRPr="00AD236A" w:rsidRDefault="000D5BD5" w:rsidP="00186A34">
            <w:pPr>
              <w:rPr>
                <w:rFonts w:ascii="Verdana" w:hAnsi="Verdana"/>
                <w:sz w:val="20"/>
                <w:szCs w:val="20"/>
              </w:rPr>
            </w:pPr>
            <w:r>
              <w:rPr>
                <w:rFonts w:ascii="Verdana" w:hAnsi="Verdana"/>
                <w:sz w:val="20"/>
                <w:szCs w:val="20"/>
              </w:rPr>
              <w:t>All courses in the HIM curriculum</w:t>
            </w:r>
          </w:p>
        </w:tc>
        <w:tc>
          <w:tcPr>
            <w:tcW w:w="1430" w:type="dxa"/>
            <w:shd w:val="clear" w:color="auto" w:fill="auto"/>
          </w:tcPr>
          <w:p w14:paraId="67E22AB0" w14:textId="77777777" w:rsidR="000D5BD5" w:rsidRPr="004C52FC" w:rsidRDefault="000D5BD5" w:rsidP="00186A34">
            <w:pPr>
              <w:rPr>
                <w:rFonts w:asciiTheme="minorHAnsi" w:hAnsiTheme="minorHAnsi" w:cs="Arial"/>
                <w:color w:val="000000" w:themeColor="text1"/>
              </w:rPr>
            </w:pPr>
            <w:r w:rsidRPr="00617426">
              <w:rPr>
                <w:rFonts w:ascii="Verdana" w:hAnsi="Verdana" w:cs="Arial"/>
                <w:sz w:val="20"/>
                <w:szCs w:val="20"/>
              </w:rPr>
              <w:t>2014-15</w:t>
            </w:r>
          </w:p>
        </w:tc>
        <w:tc>
          <w:tcPr>
            <w:tcW w:w="2250" w:type="dxa"/>
          </w:tcPr>
          <w:p w14:paraId="6A8C9879" w14:textId="77777777" w:rsidR="000D5BD5" w:rsidRDefault="000D5BD5" w:rsidP="00186A34">
            <w:r w:rsidRPr="00617426">
              <w:rPr>
                <w:rFonts w:ascii="Verdana" w:hAnsi="Verdana" w:cs="Arial"/>
                <w:sz w:val="20"/>
                <w:szCs w:val="20"/>
              </w:rPr>
              <w:t>10/1/13 – 9/30/14 American Health Information Management</w:t>
            </w:r>
            <w:r>
              <w:rPr>
                <w:rFonts w:ascii="Arial" w:hAnsi="Arial" w:cs="Arial"/>
                <w:color w:val="000000" w:themeColor="text1"/>
              </w:rPr>
              <w:t xml:space="preserve"> </w:t>
            </w:r>
            <w:r w:rsidRPr="00617426">
              <w:rPr>
                <w:rFonts w:ascii="Verdana" w:hAnsi="Verdana" w:cs="Arial"/>
                <w:sz w:val="20"/>
                <w:szCs w:val="20"/>
              </w:rPr>
              <w:t>Association summary report</w:t>
            </w:r>
          </w:p>
        </w:tc>
        <w:tc>
          <w:tcPr>
            <w:tcW w:w="4028" w:type="dxa"/>
          </w:tcPr>
          <w:tbl>
            <w:tblPr>
              <w:tblStyle w:val="TableGrid"/>
              <w:tblW w:w="0" w:type="auto"/>
              <w:jc w:val="center"/>
              <w:tblLayout w:type="fixed"/>
              <w:tblLook w:val="04A0" w:firstRow="1" w:lastRow="0" w:firstColumn="1" w:lastColumn="0" w:noHBand="0" w:noVBand="1"/>
            </w:tblPr>
            <w:tblGrid>
              <w:gridCol w:w="1266"/>
              <w:gridCol w:w="1266"/>
              <w:gridCol w:w="1266"/>
            </w:tblGrid>
            <w:tr w:rsidR="000D5BD5" w:rsidRPr="009D304A" w14:paraId="11D4A391" w14:textId="77777777" w:rsidTr="00186A34">
              <w:trPr>
                <w:trHeight w:val="294"/>
                <w:jc w:val="center"/>
              </w:trPr>
              <w:tc>
                <w:tcPr>
                  <w:tcW w:w="1266" w:type="dxa"/>
                </w:tcPr>
                <w:p w14:paraId="2EC2416F"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Domain</w:t>
                  </w:r>
                </w:p>
              </w:tc>
              <w:tc>
                <w:tcPr>
                  <w:tcW w:w="1266" w:type="dxa"/>
                </w:tcPr>
                <w:p w14:paraId="6D55133E"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AHIMA National Score</w:t>
                  </w:r>
                </w:p>
              </w:tc>
              <w:tc>
                <w:tcPr>
                  <w:tcW w:w="1266" w:type="dxa"/>
                </w:tcPr>
                <w:p w14:paraId="73D01C25"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Program Avg Score</w:t>
                  </w:r>
                </w:p>
              </w:tc>
            </w:tr>
            <w:tr w:rsidR="000D5BD5" w:rsidRPr="009D304A" w14:paraId="16EC78B8" w14:textId="77777777" w:rsidTr="00186A34">
              <w:trPr>
                <w:trHeight w:val="296"/>
                <w:jc w:val="center"/>
              </w:trPr>
              <w:tc>
                <w:tcPr>
                  <w:tcW w:w="1266" w:type="dxa"/>
                </w:tcPr>
                <w:p w14:paraId="2593A959"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D1</w:t>
                  </w:r>
                </w:p>
              </w:tc>
              <w:tc>
                <w:tcPr>
                  <w:tcW w:w="1266" w:type="dxa"/>
                </w:tcPr>
                <w:p w14:paraId="2CD49399"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18.23</w:t>
                  </w:r>
                </w:p>
              </w:tc>
              <w:tc>
                <w:tcPr>
                  <w:tcW w:w="1266" w:type="dxa"/>
                </w:tcPr>
                <w:p w14:paraId="722F2D5F"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20.63</w:t>
                  </w:r>
                </w:p>
              </w:tc>
            </w:tr>
            <w:tr w:rsidR="000D5BD5" w:rsidRPr="009D304A" w14:paraId="3CF1964D" w14:textId="77777777" w:rsidTr="00186A34">
              <w:trPr>
                <w:trHeight w:val="294"/>
                <w:jc w:val="center"/>
              </w:trPr>
              <w:tc>
                <w:tcPr>
                  <w:tcW w:w="1266" w:type="dxa"/>
                </w:tcPr>
                <w:p w14:paraId="08DFF135"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D2</w:t>
                  </w:r>
                </w:p>
              </w:tc>
              <w:tc>
                <w:tcPr>
                  <w:tcW w:w="1266" w:type="dxa"/>
                </w:tcPr>
                <w:p w14:paraId="123520E0"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14.66</w:t>
                  </w:r>
                </w:p>
              </w:tc>
              <w:tc>
                <w:tcPr>
                  <w:tcW w:w="1266" w:type="dxa"/>
                </w:tcPr>
                <w:p w14:paraId="1B3AE1B5"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17.20</w:t>
                  </w:r>
                </w:p>
              </w:tc>
            </w:tr>
            <w:tr w:rsidR="000D5BD5" w:rsidRPr="009D304A" w14:paraId="5856F0C1" w14:textId="77777777" w:rsidTr="00186A34">
              <w:trPr>
                <w:trHeight w:val="285"/>
                <w:jc w:val="center"/>
              </w:trPr>
              <w:tc>
                <w:tcPr>
                  <w:tcW w:w="1266" w:type="dxa"/>
                </w:tcPr>
                <w:p w14:paraId="1B1FCEA2"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lastRenderedPageBreak/>
                    <w:t>D3</w:t>
                  </w:r>
                </w:p>
              </w:tc>
              <w:tc>
                <w:tcPr>
                  <w:tcW w:w="1266" w:type="dxa"/>
                </w:tcPr>
                <w:p w14:paraId="2E46DB58"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14.66</w:t>
                  </w:r>
                </w:p>
              </w:tc>
              <w:tc>
                <w:tcPr>
                  <w:tcW w:w="1266" w:type="dxa"/>
                </w:tcPr>
                <w:p w14:paraId="6F59852D"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16.43</w:t>
                  </w:r>
                </w:p>
              </w:tc>
            </w:tr>
            <w:tr w:rsidR="000D5BD5" w:rsidRPr="009D304A" w14:paraId="128FF728" w14:textId="77777777" w:rsidTr="00186A34">
              <w:trPr>
                <w:trHeight w:val="294"/>
                <w:jc w:val="center"/>
              </w:trPr>
              <w:tc>
                <w:tcPr>
                  <w:tcW w:w="1266" w:type="dxa"/>
                </w:tcPr>
                <w:p w14:paraId="1A5EFB0D"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D4</w:t>
                  </w:r>
                </w:p>
              </w:tc>
              <w:tc>
                <w:tcPr>
                  <w:tcW w:w="1266" w:type="dxa"/>
                </w:tcPr>
                <w:p w14:paraId="48D1DA85"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10.05</w:t>
                  </w:r>
                </w:p>
              </w:tc>
              <w:tc>
                <w:tcPr>
                  <w:tcW w:w="1266" w:type="dxa"/>
                </w:tcPr>
                <w:p w14:paraId="35B8EE05"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10.73</w:t>
                  </w:r>
                </w:p>
              </w:tc>
            </w:tr>
            <w:tr w:rsidR="000D5BD5" w:rsidRPr="009D304A" w14:paraId="4FCA9531" w14:textId="77777777" w:rsidTr="00186A34">
              <w:trPr>
                <w:trHeight w:val="294"/>
                <w:jc w:val="center"/>
              </w:trPr>
              <w:tc>
                <w:tcPr>
                  <w:tcW w:w="1266" w:type="dxa"/>
                </w:tcPr>
                <w:p w14:paraId="38097BFE"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D5</w:t>
                  </w:r>
                </w:p>
              </w:tc>
              <w:tc>
                <w:tcPr>
                  <w:tcW w:w="1266" w:type="dxa"/>
                </w:tcPr>
                <w:p w14:paraId="5EE69D88"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10.91</w:t>
                  </w:r>
                </w:p>
              </w:tc>
              <w:tc>
                <w:tcPr>
                  <w:tcW w:w="1266" w:type="dxa"/>
                </w:tcPr>
                <w:p w14:paraId="50365793"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11.87</w:t>
                  </w:r>
                </w:p>
              </w:tc>
            </w:tr>
            <w:tr w:rsidR="000D5BD5" w:rsidRPr="009D304A" w14:paraId="5298D531" w14:textId="77777777" w:rsidTr="00186A34">
              <w:trPr>
                <w:trHeight w:val="285"/>
                <w:jc w:val="center"/>
              </w:trPr>
              <w:tc>
                <w:tcPr>
                  <w:tcW w:w="1266" w:type="dxa"/>
                </w:tcPr>
                <w:p w14:paraId="29CA5D22"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D6</w:t>
                  </w:r>
                </w:p>
              </w:tc>
              <w:tc>
                <w:tcPr>
                  <w:tcW w:w="1266" w:type="dxa"/>
                </w:tcPr>
                <w:p w14:paraId="53639D25"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10.23</w:t>
                  </w:r>
                </w:p>
              </w:tc>
              <w:tc>
                <w:tcPr>
                  <w:tcW w:w="1266" w:type="dxa"/>
                </w:tcPr>
                <w:p w14:paraId="2F906C55"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11.00</w:t>
                  </w:r>
                </w:p>
              </w:tc>
            </w:tr>
            <w:tr w:rsidR="000D5BD5" w:rsidRPr="009D304A" w14:paraId="599C2218" w14:textId="77777777" w:rsidTr="00186A34">
              <w:trPr>
                <w:trHeight w:val="294"/>
                <w:jc w:val="center"/>
              </w:trPr>
              <w:tc>
                <w:tcPr>
                  <w:tcW w:w="1266" w:type="dxa"/>
                </w:tcPr>
                <w:p w14:paraId="4C378A3F"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D7</w:t>
                  </w:r>
                </w:p>
              </w:tc>
              <w:tc>
                <w:tcPr>
                  <w:tcW w:w="1266" w:type="dxa"/>
                </w:tcPr>
                <w:p w14:paraId="09BF7DBD"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7.84</w:t>
                  </w:r>
                </w:p>
              </w:tc>
              <w:tc>
                <w:tcPr>
                  <w:tcW w:w="1266" w:type="dxa"/>
                </w:tcPr>
                <w:p w14:paraId="12476FE3" w14:textId="77777777" w:rsidR="000D5BD5" w:rsidRPr="009D304A" w:rsidRDefault="000D5BD5" w:rsidP="00186A34">
                  <w:pPr>
                    <w:spacing w:after="200"/>
                    <w:jc w:val="center"/>
                    <w:rPr>
                      <w:rFonts w:ascii="Arial" w:hAnsi="Arial" w:cs="Arial"/>
                      <w:color w:val="000000" w:themeColor="text1"/>
                      <w:sz w:val="16"/>
                      <w:szCs w:val="16"/>
                    </w:rPr>
                  </w:pPr>
                  <w:r w:rsidRPr="009D304A">
                    <w:rPr>
                      <w:rFonts w:ascii="Arial" w:hAnsi="Arial" w:cs="Arial"/>
                      <w:color w:val="000000" w:themeColor="text1"/>
                      <w:sz w:val="16"/>
                      <w:szCs w:val="16"/>
                    </w:rPr>
                    <w:t>9.73</w:t>
                  </w:r>
                </w:p>
              </w:tc>
            </w:tr>
          </w:tbl>
          <w:p w14:paraId="55D4C943" w14:textId="77777777" w:rsidR="000D5BD5" w:rsidRDefault="000D5BD5" w:rsidP="00186A34"/>
        </w:tc>
      </w:tr>
      <w:tr w:rsidR="000D5BD5" w:rsidRPr="004C52FC" w14:paraId="459CA748" w14:textId="77777777" w:rsidTr="00186A34">
        <w:trPr>
          <w:trHeight w:val="274"/>
        </w:trPr>
        <w:tc>
          <w:tcPr>
            <w:tcW w:w="3708" w:type="dxa"/>
            <w:shd w:val="clear" w:color="auto" w:fill="FFFFFF"/>
            <w:vAlign w:val="center"/>
          </w:tcPr>
          <w:p w14:paraId="4A8588F6" w14:textId="77777777" w:rsidR="000D5BD5" w:rsidRPr="008C7CCC" w:rsidRDefault="000D5BD5" w:rsidP="00186A34">
            <w:pPr>
              <w:rPr>
                <w:rFonts w:ascii="Verdana" w:hAnsi="Verdana"/>
                <w:sz w:val="20"/>
                <w:szCs w:val="20"/>
              </w:rPr>
            </w:pPr>
            <w:r w:rsidRPr="008C7CCC">
              <w:rPr>
                <w:rFonts w:ascii="Verdana" w:hAnsi="Verdana" w:cs="Arial"/>
                <w:sz w:val="20"/>
                <w:szCs w:val="20"/>
              </w:rPr>
              <w:lastRenderedPageBreak/>
              <w:t>Demonstrate personal behaviors, attitudes and values consistent with and appropriate to the entry-level health information management professional</w:t>
            </w:r>
            <w:r>
              <w:rPr>
                <w:rFonts w:ascii="Verdana" w:hAnsi="Verdana" w:cs="Arial"/>
                <w:sz w:val="20"/>
                <w:szCs w:val="20"/>
              </w:rPr>
              <w:t>.</w:t>
            </w:r>
          </w:p>
        </w:tc>
        <w:tc>
          <w:tcPr>
            <w:tcW w:w="1742" w:type="dxa"/>
            <w:vAlign w:val="center"/>
          </w:tcPr>
          <w:p w14:paraId="7FE42978" w14:textId="77777777" w:rsidR="000D5BD5" w:rsidRPr="00AD236A" w:rsidRDefault="000D5BD5" w:rsidP="00186A34">
            <w:pPr>
              <w:rPr>
                <w:rFonts w:ascii="Verdana" w:hAnsi="Verdana"/>
                <w:sz w:val="20"/>
                <w:szCs w:val="20"/>
              </w:rPr>
            </w:pPr>
            <w:r>
              <w:rPr>
                <w:rFonts w:ascii="Verdana" w:hAnsi="Verdana"/>
                <w:sz w:val="20"/>
                <w:szCs w:val="20"/>
              </w:rPr>
              <w:t>All HIM courses in the HIM curriculum</w:t>
            </w:r>
          </w:p>
        </w:tc>
        <w:tc>
          <w:tcPr>
            <w:tcW w:w="1430" w:type="dxa"/>
            <w:shd w:val="clear" w:color="auto" w:fill="auto"/>
          </w:tcPr>
          <w:p w14:paraId="6F17D435" w14:textId="77777777" w:rsidR="000D5BD5" w:rsidRPr="004C52FC" w:rsidRDefault="001E4F13" w:rsidP="00186A34">
            <w:pPr>
              <w:rPr>
                <w:rFonts w:asciiTheme="minorHAnsi" w:hAnsiTheme="minorHAnsi" w:cs="Arial"/>
                <w:color w:val="000000" w:themeColor="text1"/>
              </w:rPr>
            </w:pPr>
            <w:r>
              <w:rPr>
                <w:rFonts w:ascii="Arial" w:hAnsi="Arial" w:cs="Arial"/>
                <w:color w:val="000000" w:themeColor="text1"/>
              </w:rPr>
              <w:t>2015-16</w:t>
            </w:r>
          </w:p>
        </w:tc>
        <w:tc>
          <w:tcPr>
            <w:tcW w:w="2250" w:type="dxa"/>
          </w:tcPr>
          <w:p w14:paraId="0034D996" w14:textId="77777777" w:rsidR="000D5BD5" w:rsidRDefault="000D5BD5" w:rsidP="00186A34">
            <w:r>
              <w:rPr>
                <w:rFonts w:ascii="Verdana" w:hAnsi="Verdana" w:cs="Arial"/>
                <w:sz w:val="20"/>
                <w:szCs w:val="20"/>
              </w:rPr>
              <w:t>Annual Employer Surveys</w:t>
            </w:r>
          </w:p>
        </w:tc>
        <w:tc>
          <w:tcPr>
            <w:tcW w:w="4028" w:type="dxa"/>
          </w:tcPr>
          <w:p w14:paraId="068C0B5D" w14:textId="77777777" w:rsidR="000D5BD5" w:rsidRDefault="001E4F13" w:rsidP="00EE5741">
            <w:r>
              <w:rPr>
                <w:rFonts w:ascii="Verdana" w:hAnsi="Verdana" w:cs="Arial"/>
                <w:sz w:val="20"/>
                <w:szCs w:val="20"/>
              </w:rPr>
              <w:t xml:space="preserve">Employer satisfaction results from annual employer survey shows 100% of employers indicated that they </w:t>
            </w:r>
            <w:r w:rsidR="00EE5741">
              <w:rPr>
                <w:rFonts w:ascii="Verdana" w:hAnsi="Verdana" w:cs="Arial"/>
                <w:sz w:val="20"/>
                <w:szCs w:val="20"/>
              </w:rPr>
              <w:t>“</w:t>
            </w:r>
            <w:r>
              <w:rPr>
                <w:rFonts w:ascii="Verdana" w:hAnsi="Verdana" w:cs="Arial"/>
                <w:sz w:val="20"/>
                <w:szCs w:val="20"/>
              </w:rPr>
              <w:t>strongly agreed</w:t>
            </w:r>
            <w:r w:rsidR="00EE5741">
              <w:rPr>
                <w:rFonts w:ascii="Verdana" w:hAnsi="Verdana" w:cs="Arial"/>
                <w:sz w:val="20"/>
                <w:szCs w:val="20"/>
              </w:rPr>
              <w:t>”</w:t>
            </w:r>
            <w:r>
              <w:rPr>
                <w:rFonts w:ascii="Verdana" w:hAnsi="Verdana" w:cs="Arial"/>
                <w:sz w:val="20"/>
                <w:szCs w:val="20"/>
              </w:rPr>
              <w:t xml:space="preserve"> or </w:t>
            </w:r>
            <w:r w:rsidR="00EE5741">
              <w:rPr>
                <w:rFonts w:ascii="Verdana" w:hAnsi="Verdana" w:cs="Arial"/>
                <w:sz w:val="20"/>
                <w:szCs w:val="20"/>
              </w:rPr>
              <w:t>“</w:t>
            </w:r>
            <w:r>
              <w:rPr>
                <w:rFonts w:ascii="Verdana" w:hAnsi="Verdana" w:cs="Arial"/>
                <w:sz w:val="20"/>
                <w:szCs w:val="20"/>
              </w:rPr>
              <w:t>agreed</w:t>
            </w:r>
            <w:r w:rsidR="00EE5741">
              <w:rPr>
                <w:rFonts w:ascii="Verdana" w:hAnsi="Verdana" w:cs="Arial"/>
                <w:sz w:val="20"/>
                <w:szCs w:val="20"/>
              </w:rPr>
              <w:t>”</w:t>
            </w:r>
            <w:r>
              <w:rPr>
                <w:rFonts w:ascii="Verdana" w:hAnsi="Verdana" w:cs="Arial"/>
                <w:sz w:val="20"/>
                <w:szCs w:val="20"/>
              </w:rPr>
              <w:t xml:space="preserve"> with the </w:t>
            </w:r>
            <w:r w:rsidR="00EE5741">
              <w:rPr>
                <w:rFonts w:ascii="Verdana" w:hAnsi="Verdana" w:cs="Arial"/>
                <w:sz w:val="20"/>
                <w:szCs w:val="20"/>
              </w:rPr>
              <w:t>o</w:t>
            </w:r>
            <w:r>
              <w:rPr>
                <w:rFonts w:ascii="Verdana" w:hAnsi="Verdana" w:cs="Arial"/>
                <w:sz w:val="20"/>
                <w:szCs w:val="20"/>
              </w:rPr>
              <w:t xml:space="preserve">verall quality of graduates of the HIM program.  </w:t>
            </w:r>
          </w:p>
        </w:tc>
      </w:tr>
    </w:tbl>
    <w:p w14:paraId="25CA5BB9" w14:textId="77777777" w:rsidR="005F4B50" w:rsidRDefault="005F4B50" w:rsidP="00D708C3">
      <w:pPr>
        <w:rPr>
          <w:rFonts w:ascii="Arial" w:hAnsi="Arial" w:cs="Arial"/>
          <w:b/>
          <w:color w:val="000000" w:themeColor="text1"/>
          <w:u w:val="single"/>
        </w:rPr>
      </w:pPr>
    </w:p>
    <w:p w14:paraId="5F2D7E61" w14:textId="77777777" w:rsidR="00B50E5D" w:rsidRDefault="00B50E5D" w:rsidP="00D708C3">
      <w:pPr>
        <w:rPr>
          <w:rFonts w:ascii="Arial" w:hAnsi="Arial" w:cs="Arial"/>
          <w:b/>
          <w:color w:val="000000" w:themeColor="text1"/>
          <w:u w:val="single"/>
        </w:rPr>
      </w:pPr>
    </w:p>
    <w:p w14:paraId="6F563596" w14:textId="77777777" w:rsidR="00BF3561" w:rsidRDefault="00BF3561" w:rsidP="001D736E">
      <w:pPr>
        <w:pStyle w:val="ListParagraph"/>
        <w:tabs>
          <w:tab w:val="left" w:pos="5040"/>
        </w:tabs>
        <w:ind w:left="360"/>
        <w:rPr>
          <w:rFonts w:ascii="Arial" w:hAnsi="Arial" w:cs="Arial"/>
          <w:color w:val="000000" w:themeColor="text1"/>
        </w:rPr>
      </w:pPr>
    </w:p>
    <w:p w14:paraId="5952C057" w14:textId="77777777" w:rsidR="003C59D8" w:rsidRDefault="003C59D8" w:rsidP="001D736E">
      <w:pPr>
        <w:pStyle w:val="ListParagraph"/>
        <w:tabs>
          <w:tab w:val="left" w:pos="5040"/>
        </w:tabs>
        <w:ind w:left="360"/>
        <w:rPr>
          <w:rFonts w:ascii="Arial" w:hAnsi="Arial" w:cs="Arial"/>
          <w:color w:val="000000" w:themeColor="text1"/>
        </w:rPr>
      </w:pPr>
    </w:p>
    <w:p w14:paraId="56A9A564"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252B7C84"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453ADAB9"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7DE5CC89"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3E4A219" w14:textId="77777777" w:rsidR="00D27F86" w:rsidRPr="00B02892" w:rsidRDefault="00EE5741" w:rsidP="00B02892">
            <w:pPr>
              <w:pStyle w:val="ListParagraph"/>
              <w:tabs>
                <w:tab w:val="left" w:pos="5040"/>
              </w:tabs>
              <w:ind w:left="0"/>
              <w:rPr>
                <w:color w:val="000000" w:themeColor="text1"/>
              </w:rPr>
            </w:pPr>
            <w:r>
              <w:rPr>
                <w:color w:val="000000" w:themeColor="text1"/>
              </w:rPr>
              <w:t>No.</w:t>
            </w:r>
          </w:p>
        </w:tc>
      </w:tr>
      <w:tr w:rsidR="00D27F86" w14:paraId="3B4214CE"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05488EE"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1615D60D"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5EC15E0D" w14:textId="77777777" w:rsidR="00D27F86" w:rsidRPr="00E11916" w:rsidRDefault="00EE5741">
            <w:pPr>
              <w:pStyle w:val="ListParagraph"/>
              <w:tabs>
                <w:tab w:val="left" w:pos="5040"/>
              </w:tabs>
              <w:ind w:left="0"/>
              <w:rPr>
                <w:color w:val="000000" w:themeColor="text1"/>
              </w:rPr>
            </w:pPr>
            <w:r>
              <w:rPr>
                <w:color w:val="000000" w:themeColor="text1"/>
              </w:rPr>
              <w:t>n/a</w:t>
            </w:r>
          </w:p>
        </w:tc>
      </w:tr>
    </w:tbl>
    <w:p w14:paraId="7124F4E1" w14:textId="77777777" w:rsidR="003C59D8" w:rsidRDefault="003C59D8" w:rsidP="00A47FD8">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85A6E" w14:textId="77777777" w:rsidR="003B4189" w:rsidRDefault="003B4189" w:rsidP="0094204C">
      <w:r>
        <w:separator/>
      </w:r>
    </w:p>
  </w:endnote>
  <w:endnote w:type="continuationSeparator" w:id="0">
    <w:p w14:paraId="4FE82181" w14:textId="77777777" w:rsidR="003B4189" w:rsidRDefault="003B418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2F6C050B" w14:textId="77777777" w:rsidR="00517849" w:rsidRDefault="00517849">
        <w:pPr>
          <w:pStyle w:val="Footer"/>
          <w:jc w:val="right"/>
        </w:pPr>
        <w:r>
          <w:fldChar w:fldCharType="begin"/>
        </w:r>
        <w:r>
          <w:instrText xml:space="preserve"> PAGE   \* MERGEFORMAT </w:instrText>
        </w:r>
        <w:r>
          <w:fldChar w:fldCharType="separate"/>
        </w:r>
        <w:r w:rsidR="00065157">
          <w:rPr>
            <w:noProof/>
          </w:rPr>
          <w:t>11</w:t>
        </w:r>
        <w:r>
          <w:rPr>
            <w:noProof/>
          </w:rPr>
          <w:fldChar w:fldCharType="end"/>
        </w:r>
      </w:p>
    </w:sdtContent>
  </w:sdt>
  <w:p w14:paraId="5E0A4538" w14:textId="77777777"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981DE" w14:textId="77777777" w:rsidR="003B4189" w:rsidRDefault="003B4189" w:rsidP="0094204C">
      <w:r>
        <w:separator/>
      </w:r>
    </w:p>
  </w:footnote>
  <w:footnote w:type="continuationSeparator" w:id="0">
    <w:p w14:paraId="099B2D4A" w14:textId="77777777" w:rsidR="003B4189" w:rsidRDefault="003B418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63FB6B00"/>
    <w:multiLevelType w:val="hybridMultilevel"/>
    <w:tmpl w:val="560A2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20"/>
  </w:num>
  <w:num w:numId="8">
    <w:abstractNumId w:val="16"/>
  </w:num>
  <w:num w:numId="9">
    <w:abstractNumId w:val="1"/>
  </w:num>
  <w:num w:numId="10">
    <w:abstractNumId w:val="22"/>
  </w:num>
  <w:num w:numId="11">
    <w:abstractNumId w:val="0"/>
  </w:num>
  <w:num w:numId="12">
    <w:abstractNumId w:val="19"/>
  </w:num>
  <w:num w:numId="13">
    <w:abstractNumId w:val="13"/>
  </w:num>
  <w:num w:numId="14">
    <w:abstractNumId w:val="4"/>
  </w:num>
  <w:num w:numId="15">
    <w:abstractNumId w:val="3"/>
  </w:num>
  <w:num w:numId="16">
    <w:abstractNumId w:val="10"/>
  </w:num>
  <w:num w:numId="17">
    <w:abstractNumId w:val="24"/>
  </w:num>
  <w:num w:numId="18">
    <w:abstractNumId w:val="5"/>
  </w:num>
  <w:num w:numId="19">
    <w:abstractNumId w:val="15"/>
  </w:num>
  <w:num w:numId="20">
    <w:abstractNumId w:val="5"/>
  </w:num>
  <w:num w:numId="21">
    <w:abstractNumId w:val="8"/>
  </w:num>
  <w:num w:numId="22">
    <w:abstractNumId w:val="18"/>
  </w:num>
  <w:num w:numId="23">
    <w:abstractNumId w:val="7"/>
  </w:num>
  <w:num w:numId="24">
    <w:abstractNumId w:val="21"/>
  </w:num>
  <w:num w:numId="25">
    <w:abstractNumId w:val="23"/>
  </w:num>
  <w:num w:numId="2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44183"/>
    <w:rsid w:val="00054BFD"/>
    <w:rsid w:val="0005621A"/>
    <w:rsid w:val="00056964"/>
    <w:rsid w:val="000616F3"/>
    <w:rsid w:val="00063778"/>
    <w:rsid w:val="00064D57"/>
    <w:rsid w:val="00065129"/>
    <w:rsid w:val="00065157"/>
    <w:rsid w:val="000738FE"/>
    <w:rsid w:val="00074BD5"/>
    <w:rsid w:val="00075B8F"/>
    <w:rsid w:val="00080933"/>
    <w:rsid w:val="00095265"/>
    <w:rsid w:val="00097843"/>
    <w:rsid w:val="000A089D"/>
    <w:rsid w:val="000A2A44"/>
    <w:rsid w:val="000A4EE0"/>
    <w:rsid w:val="000B0D23"/>
    <w:rsid w:val="000B261C"/>
    <w:rsid w:val="000C66EB"/>
    <w:rsid w:val="000D1111"/>
    <w:rsid w:val="000D3A39"/>
    <w:rsid w:val="000D5BD5"/>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C4"/>
    <w:rsid w:val="001240D0"/>
    <w:rsid w:val="001324D2"/>
    <w:rsid w:val="0014175E"/>
    <w:rsid w:val="00142776"/>
    <w:rsid w:val="00152170"/>
    <w:rsid w:val="001532B7"/>
    <w:rsid w:val="001628B1"/>
    <w:rsid w:val="00167A2B"/>
    <w:rsid w:val="00174C4B"/>
    <w:rsid w:val="001803A0"/>
    <w:rsid w:val="00181457"/>
    <w:rsid w:val="00182429"/>
    <w:rsid w:val="00183806"/>
    <w:rsid w:val="00183900"/>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4F13"/>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4189"/>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1386"/>
    <w:rsid w:val="00462D00"/>
    <w:rsid w:val="00464EA9"/>
    <w:rsid w:val="004654F4"/>
    <w:rsid w:val="00470F0F"/>
    <w:rsid w:val="004712EB"/>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35A1"/>
    <w:rsid w:val="004F41D5"/>
    <w:rsid w:val="00502A7D"/>
    <w:rsid w:val="0051294F"/>
    <w:rsid w:val="00516463"/>
    <w:rsid w:val="00517849"/>
    <w:rsid w:val="00520FBE"/>
    <w:rsid w:val="0052152C"/>
    <w:rsid w:val="00531175"/>
    <w:rsid w:val="005346A8"/>
    <w:rsid w:val="0054350A"/>
    <w:rsid w:val="005531E8"/>
    <w:rsid w:val="00564914"/>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F0183"/>
    <w:rsid w:val="00705521"/>
    <w:rsid w:val="00715F32"/>
    <w:rsid w:val="00716A26"/>
    <w:rsid w:val="00716A80"/>
    <w:rsid w:val="00740D35"/>
    <w:rsid w:val="00746675"/>
    <w:rsid w:val="00751FC5"/>
    <w:rsid w:val="00777C62"/>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36F4"/>
    <w:rsid w:val="00884AC0"/>
    <w:rsid w:val="008860C1"/>
    <w:rsid w:val="008909D4"/>
    <w:rsid w:val="008942FA"/>
    <w:rsid w:val="00897A68"/>
    <w:rsid w:val="008A700A"/>
    <w:rsid w:val="008B498D"/>
    <w:rsid w:val="008B52A0"/>
    <w:rsid w:val="008B565C"/>
    <w:rsid w:val="008B5B2E"/>
    <w:rsid w:val="008D4D55"/>
    <w:rsid w:val="008E063A"/>
    <w:rsid w:val="008F3D47"/>
    <w:rsid w:val="008F41A6"/>
    <w:rsid w:val="008F6C19"/>
    <w:rsid w:val="00903B6E"/>
    <w:rsid w:val="009108ED"/>
    <w:rsid w:val="00912C50"/>
    <w:rsid w:val="00912D18"/>
    <w:rsid w:val="00915CDA"/>
    <w:rsid w:val="009248F7"/>
    <w:rsid w:val="00925394"/>
    <w:rsid w:val="0092540D"/>
    <w:rsid w:val="009268A3"/>
    <w:rsid w:val="00930C67"/>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47FD8"/>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20930"/>
    <w:rsid w:val="00B27095"/>
    <w:rsid w:val="00B31728"/>
    <w:rsid w:val="00B34F9E"/>
    <w:rsid w:val="00B42C55"/>
    <w:rsid w:val="00B44B23"/>
    <w:rsid w:val="00B4625A"/>
    <w:rsid w:val="00B50E5D"/>
    <w:rsid w:val="00B57D15"/>
    <w:rsid w:val="00B608D5"/>
    <w:rsid w:val="00B61167"/>
    <w:rsid w:val="00B61D81"/>
    <w:rsid w:val="00B700A5"/>
    <w:rsid w:val="00B71307"/>
    <w:rsid w:val="00B71348"/>
    <w:rsid w:val="00B75DD0"/>
    <w:rsid w:val="00B764F8"/>
    <w:rsid w:val="00B81607"/>
    <w:rsid w:val="00B8227E"/>
    <w:rsid w:val="00B90F20"/>
    <w:rsid w:val="00B91F1E"/>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92910"/>
    <w:rsid w:val="00CA10D7"/>
    <w:rsid w:val="00CB09E0"/>
    <w:rsid w:val="00CC0679"/>
    <w:rsid w:val="00CC66AD"/>
    <w:rsid w:val="00CC69E8"/>
    <w:rsid w:val="00CC6AF3"/>
    <w:rsid w:val="00CD2613"/>
    <w:rsid w:val="00CD2A1C"/>
    <w:rsid w:val="00CD526F"/>
    <w:rsid w:val="00CE06A2"/>
    <w:rsid w:val="00CE118B"/>
    <w:rsid w:val="00CF0112"/>
    <w:rsid w:val="00CF34BC"/>
    <w:rsid w:val="00D06F82"/>
    <w:rsid w:val="00D07030"/>
    <w:rsid w:val="00D14D2A"/>
    <w:rsid w:val="00D23E74"/>
    <w:rsid w:val="00D27F86"/>
    <w:rsid w:val="00D31DDA"/>
    <w:rsid w:val="00D44D7D"/>
    <w:rsid w:val="00D52828"/>
    <w:rsid w:val="00D52978"/>
    <w:rsid w:val="00D54822"/>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4C80"/>
    <w:rsid w:val="00EC6B80"/>
    <w:rsid w:val="00ED0C45"/>
    <w:rsid w:val="00ED0CEE"/>
    <w:rsid w:val="00ED4142"/>
    <w:rsid w:val="00EE5741"/>
    <w:rsid w:val="00EF15CD"/>
    <w:rsid w:val="00EF3AE8"/>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1E94"/>
    <w:rsid w:val="00FA24D1"/>
    <w:rsid w:val="00FA7DDB"/>
    <w:rsid w:val="00FB0E89"/>
    <w:rsid w:val="00FB231A"/>
    <w:rsid w:val="00FB4AA9"/>
    <w:rsid w:val="00FC1435"/>
    <w:rsid w:val="00FC45CA"/>
    <w:rsid w:val="00FC49AB"/>
    <w:rsid w:val="00FC7F0C"/>
    <w:rsid w:val="00FD4866"/>
    <w:rsid w:val="00FE084D"/>
    <w:rsid w:val="00FF3007"/>
    <w:rsid w:val="00FF376F"/>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0138"/>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2B4C4E"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2B4C4E"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2B4C4E"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2B4C4E" w:rsidRDefault="00C956B8" w:rsidP="00C956B8">
          <w:pPr>
            <w:pStyle w:val="88C8126C81614E2DA0E2C84ECD62660B"/>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2B4C4E"/>
    <w:rsid w:val="00597856"/>
    <w:rsid w:val="00C956B8"/>
    <w:rsid w:val="00EC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290A3-757A-41D7-94AA-D68D92B0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Karen Motley</cp:lastModifiedBy>
  <cp:revision>3</cp:revision>
  <cp:lastPrinted>2015-03-14T17:30:00Z</cp:lastPrinted>
  <dcterms:created xsi:type="dcterms:W3CDTF">2016-05-01T11:39:00Z</dcterms:created>
  <dcterms:modified xsi:type="dcterms:W3CDTF">2016-05-01T11:43:00Z</dcterms:modified>
</cp:coreProperties>
</file>