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159" w:rsidRDefault="00E07159" w:rsidP="00E07159">
      <w:pPr>
        <w:jc w:val="center"/>
        <w:rPr>
          <w:rFonts w:ascii="Arial" w:hAnsi="Arial" w:cs="Arial"/>
          <w:b/>
          <w:color w:val="000000" w:themeColor="text1"/>
          <w:sz w:val="28"/>
        </w:rPr>
      </w:pPr>
      <w:r>
        <w:rPr>
          <w:rFonts w:ascii="Arial" w:hAnsi="Arial" w:cs="Arial"/>
          <w:b/>
          <w:color w:val="000000" w:themeColor="text1"/>
          <w:sz w:val="28"/>
        </w:rPr>
        <w:t>Sinclair Community College</w:t>
      </w:r>
    </w:p>
    <w:p w:rsidR="00E07159" w:rsidRDefault="00E07159" w:rsidP="00E07159">
      <w:pPr>
        <w:jc w:val="center"/>
        <w:rPr>
          <w:rFonts w:ascii="Arial" w:hAnsi="Arial" w:cs="Arial"/>
          <w:b/>
          <w:color w:val="000000" w:themeColor="text1"/>
        </w:rPr>
      </w:pPr>
      <w:r>
        <w:rPr>
          <w:rFonts w:ascii="Arial" w:hAnsi="Arial" w:cs="Arial"/>
          <w:b/>
          <w:color w:val="000000" w:themeColor="text1"/>
        </w:rPr>
        <w:t>Continuous Improvement Annual Update 2014-15</w:t>
      </w:r>
    </w:p>
    <w:p w:rsidR="00E07159" w:rsidRDefault="00E07159" w:rsidP="00E07159">
      <w:pPr>
        <w:jc w:val="center"/>
        <w:rPr>
          <w:rFonts w:ascii="Arial" w:hAnsi="Arial" w:cs="Arial"/>
          <w:b/>
          <w:color w:val="000000" w:themeColor="text1"/>
        </w:rPr>
      </w:pPr>
    </w:p>
    <w:p w:rsidR="00E07159" w:rsidRDefault="00E07159" w:rsidP="00E07159">
      <w:pPr>
        <w:jc w:val="center"/>
        <w:rPr>
          <w:rFonts w:ascii="Arial" w:hAnsi="Arial" w:cs="Arial"/>
          <w:b/>
          <w:color w:val="000000" w:themeColor="text1"/>
        </w:rPr>
      </w:pPr>
      <w:r>
        <w:rPr>
          <w:rFonts w:ascii="Arial" w:hAnsi="Arial" w:cs="Arial"/>
          <w:b/>
          <w:color w:val="000000" w:themeColor="text1"/>
        </w:rPr>
        <w:t>Please submit to your Division Assessment Coordinator / Learning Liaison for feedback no later than March 1, 2015</w:t>
      </w:r>
    </w:p>
    <w:p w:rsidR="00E07159" w:rsidRDefault="00E07159" w:rsidP="00E07159">
      <w:pPr>
        <w:jc w:val="center"/>
        <w:rPr>
          <w:rFonts w:ascii="Arial" w:hAnsi="Arial" w:cs="Arial"/>
          <w:b/>
          <w:color w:val="000000" w:themeColor="text1"/>
        </w:rPr>
      </w:pPr>
    </w:p>
    <w:p w:rsidR="00E07159" w:rsidRDefault="00E07159" w:rsidP="00E07159">
      <w:pPr>
        <w:jc w:val="center"/>
        <w:rPr>
          <w:rFonts w:ascii="Arial" w:hAnsi="Arial" w:cs="Arial"/>
          <w:b/>
          <w:color w:val="000000" w:themeColor="text1"/>
        </w:rPr>
      </w:pPr>
      <w:r>
        <w:rPr>
          <w:rFonts w:ascii="Arial" w:hAnsi="Arial" w:cs="Arial"/>
          <w:b/>
          <w:color w:val="000000" w:themeColor="text1"/>
        </w:rPr>
        <w:t>After receiving feedback from your Division Assessment Coordinator, please revise accordingly and make the final submission to your dean and the Provost’s Office no later than May 1, 2015</w:t>
      </w:r>
    </w:p>
    <w:p w:rsidR="001026AA" w:rsidRPr="00CD2613" w:rsidRDefault="001026AA" w:rsidP="001026AA">
      <w:pPr>
        <w:jc w:val="center"/>
        <w:rPr>
          <w:rFonts w:ascii="Arial" w:hAnsi="Arial" w:cs="Arial"/>
          <w:b/>
          <w:color w:val="000000" w:themeColor="text1"/>
        </w:rPr>
      </w:pPr>
    </w:p>
    <w:p w:rsidR="001026AA"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r w:rsidR="001026AA" w:rsidRPr="00CD2613">
        <w:rPr>
          <w:rFonts w:ascii="Arial" w:hAnsi="Arial" w:cs="Arial"/>
          <w:color w:val="000000" w:themeColor="text1"/>
          <w:u w:val="single"/>
        </w:rPr>
        <w:t xml:space="preserve"> </w:t>
      </w:r>
      <w:r w:rsidR="003D6502">
        <w:rPr>
          <w:rFonts w:ascii="Arial" w:hAnsi="Arial" w:cs="Arial"/>
          <w:color w:val="000000" w:themeColor="text1"/>
          <w:u w:val="single"/>
        </w:rPr>
        <w:t>0688 – Medical Assistant Technology</w:t>
      </w:r>
      <w:r w:rsidR="00EF3440">
        <w:rPr>
          <w:rFonts w:ascii="Arial" w:hAnsi="Arial" w:cs="Arial"/>
          <w:color w:val="000000" w:themeColor="text1"/>
          <w:u w:val="single"/>
        </w:rPr>
        <w:t xml:space="preserve"> / 0610 – Allied Health </w:t>
      </w:r>
      <w:r w:rsidR="000A269D">
        <w:rPr>
          <w:rFonts w:ascii="Arial" w:hAnsi="Arial" w:cs="Arial"/>
          <w:color w:val="000000" w:themeColor="text1"/>
          <w:u w:val="single"/>
        </w:rPr>
        <w:t>Instruction</w:t>
      </w:r>
      <w:r w:rsidR="001026AA" w:rsidRPr="00CD2613">
        <w:rPr>
          <w:rFonts w:ascii="Arial" w:hAnsi="Arial" w:cs="Arial"/>
          <w:color w:val="000000" w:themeColor="text1"/>
          <w:u w:val="single"/>
        </w:rPr>
        <w:tab/>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FY 20</w:t>
      </w:r>
      <w:r w:rsidR="003D6502">
        <w:rPr>
          <w:rFonts w:ascii="Arial" w:hAnsi="Arial" w:cs="Arial"/>
          <w:color w:val="000000" w:themeColor="text1"/>
        </w:rPr>
        <w:t>06</w:t>
      </w:r>
      <w:r>
        <w:rPr>
          <w:rFonts w:ascii="Arial" w:hAnsi="Arial" w:cs="Arial"/>
          <w:color w:val="000000" w:themeColor="text1"/>
        </w:rPr>
        <w:t>-</w:t>
      </w:r>
      <w:r w:rsidR="00A13955">
        <w:rPr>
          <w:rFonts w:ascii="Arial" w:hAnsi="Arial" w:cs="Arial"/>
          <w:color w:val="000000" w:themeColor="text1"/>
        </w:rPr>
        <w:t>20</w:t>
      </w:r>
      <w:r w:rsidR="00637591">
        <w:rPr>
          <w:rFonts w:ascii="Arial" w:hAnsi="Arial" w:cs="Arial"/>
          <w:color w:val="000000" w:themeColor="text1"/>
        </w:rPr>
        <w:t>0</w:t>
      </w:r>
      <w:r w:rsidR="003D6502">
        <w:rPr>
          <w:rFonts w:ascii="Arial" w:hAnsi="Arial" w:cs="Arial"/>
          <w:color w:val="000000" w:themeColor="text1"/>
        </w:rPr>
        <w:t>7</w:t>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20</w:t>
      </w:r>
      <w:r w:rsidR="00637591">
        <w:rPr>
          <w:rFonts w:ascii="Arial" w:hAnsi="Arial" w:cs="Arial"/>
          <w:color w:val="000000" w:themeColor="text1"/>
        </w:rPr>
        <w:t>1</w:t>
      </w:r>
      <w:r w:rsidR="003D6502">
        <w:rPr>
          <w:rFonts w:ascii="Arial" w:hAnsi="Arial" w:cs="Arial"/>
          <w:color w:val="000000" w:themeColor="text1"/>
        </w:rPr>
        <w:t>3</w:t>
      </w:r>
      <w:r>
        <w:rPr>
          <w:rFonts w:ascii="Arial" w:hAnsi="Arial" w:cs="Arial"/>
          <w:color w:val="000000" w:themeColor="text1"/>
        </w:rPr>
        <w:t>-201</w:t>
      </w:r>
      <w:r w:rsidR="003D6502">
        <w:rPr>
          <w:rFonts w:ascii="Arial" w:hAnsi="Arial" w:cs="Arial"/>
          <w:color w:val="000000" w:themeColor="text1"/>
        </w:rPr>
        <w:t>4</w:t>
      </w:r>
    </w:p>
    <w:p w:rsidR="00827AE5" w:rsidRPr="00CD2613" w:rsidRDefault="00827AE5" w:rsidP="00F0239E">
      <w:pPr>
        <w:jc w:val="center"/>
        <w:rPr>
          <w:rFonts w:ascii="Arial" w:hAnsi="Arial" w:cs="Arial"/>
          <w:b/>
          <w:color w:val="000000" w:themeColor="text1"/>
        </w:rPr>
      </w:pPr>
    </w:p>
    <w:p w:rsidR="001240D0" w:rsidRDefault="001240D0" w:rsidP="003254BC">
      <w:pPr>
        <w:rPr>
          <w:rFonts w:ascii="Arial" w:hAnsi="Arial" w:cs="Arial"/>
          <w:b/>
          <w:color w:val="000000" w:themeColor="text1"/>
          <w:u w:val="single"/>
        </w:rPr>
      </w:pPr>
      <w:r w:rsidRPr="00CD2613">
        <w:rPr>
          <w:rFonts w:ascii="Arial" w:hAnsi="Arial" w:cs="Arial"/>
          <w:b/>
          <w:color w:val="000000" w:themeColor="text1"/>
          <w:u w:val="single"/>
        </w:rPr>
        <w:t xml:space="preserve">Section I:  </w:t>
      </w:r>
      <w:r w:rsidR="001C42D0">
        <w:rPr>
          <w:rFonts w:ascii="Arial" w:hAnsi="Arial" w:cs="Arial"/>
          <w:b/>
          <w:color w:val="000000" w:themeColor="text1"/>
          <w:u w:val="single"/>
        </w:rPr>
        <w:t xml:space="preserve">Department </w:t>
      </w:r>
      <w:r w:rsidR="000279EB" w:rsidRPr="00CD2613">
        <w:rPr>
          <w:rFonts w:ascii="Arial" w:hAnsi="Arial" w:cs="Arial"/>
          <w:b/>
          <w:color w:val="000000" w:themeColor="text1"/>
          <w:u w:val="single"/>
        </w:rPr>
        <w:t>Trend Data</w:t>
      </w:r>
      <w:r w:rsidR="00585766">
        <w:rPr>
          <w:rFonts w:ascii="Arial" w:hAnsi="Arial" w:cs="Arial"/>
          <w:b/>
          <w:color w:val="000000" w:themeColor="text1"/>
          <w:u w:val="single"/>
        </w:rPr>
        <w:t>, Interpretation, and Analysis</w:t>
      </w:r>
    </w:p>
    <w:p w:rsidR="001D736E" w:rsidRDefault="001D736E" w:rsidP="003254BC">
      <w:pPr>
        <w:rPr>
          <w:rFonts w:ascii="Arial" w:hAnsi="Arial" w:cs="Arial"/>
          <w:b/>
          <w:color w:val="000000" w:themeColor="text1"/>
          <w:u w:val="single"/>
        </w:rPr>
      </w:pPr>
    </w:p>
    <w:p w:rsidR="00585766" w:rsidRPr="00585766" w:rsidRDefault="00585766" w:rsidP="00585766">
      <w:pPr>
        <w:rPr>
          <w:rFonts w:ascii="Arial" w:hAnsi="Arial" w:cs="Arial"/>
          <w:b/>
          <w:color w:val="000000" w:themeColor="text1"/>
        </w:rPr>
      </w:pPr>
      <w:r w:rsidRPr="00585766">
        <w:rPr>
          <w:rFonts w:ascii="Arial" w:hAnsi="Arial" w:cs="Arial"/>
          <w:b/>
          <w:color w:val="000000" w:themeColor="text1"/>
        </w:rPr>
        <w:t>Degree and Certificate Completion Trend Data</w:t>
      </w:r>
      <w:r w:rsidR="00377D40">
        <w:rPr>
          <w:rFonts w:ascii="Arial" w:hAnsi="Arial" w:cs="Arial"/>
          <w:b/>
          <w:color w:val="000000" w:themeColor="text1"/>
        </w:rPr>
        <w:t xml:space="preserve"> – OVERALL SUMMARY</w:t>
      </w:r>
    </w:p>
    <w:p w:rsidR="00637591" w:rsidRDefault="003D7BD3" w:rsidP="00585766">
      <w:pPr>
        <w:rPr>
          <w:rFonts w:ascii="Arial" w:hAnsi="Arial" w:cs="Arial"/>
          <w:noProof/>
          <w:color w:val="000000" w:themeColor="text1"/>
        </w:rPr>
      </w:pPr>
      <w:r>
        <w:rPr>
          <w:noProof/>
        </w:rPr>
        <w:drawing>
          <wp:inline distT="0" distB="0" distL="0" distR="0" wp14:anchorId="1269ED30" wp14:editId="5FBC5ED1">
            <wp:extent cx="5857875" cy="2743200"/>
            <wp:effectExtent l="19050" t="19050" r="9525"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37591" w:rsidRDefault="00637591" w:rsidP="00585766">
      <w:pPr>
        <w:rPr>
          <w:rFonts w:ascii="Arial" w:hAnsi="Arial" w:cs="Arial"/>
          <w:color w:val="000000" w:themeColor="text1"/>
        </w:rPr>
      </w:pPr>
    </w:p>
    <w:p w:rsidR="00585766" w:rsidRDefault="00585766" w:rsidP="00EF757A">
      <w:pPr>
        <w:rPr>
          <w:rFonts w:ascii="Arial" w:hAnsi="Arial" w:cs="Arial"/>
          <w:color w:val="000000" w:themeColor="text1"/>
        </w:rPr>
      </w:pPr>
    </w:p>
    <w:p w:rsidR="00585766" w:rsidRPr="008258DA" w:rsidRDefault="00585766" w:rsidP="008258DA">
      <w:pPr>
        <w:rPr>
          <w:rFonts w:ascii="Arial" w:hAnsi="Arial" w:cs="Arial"/>
          <w:color w:val="000000" w:themeColor="text1"/>
        </w:rPr>
      </w:pPr>
      <w:r w:rsidRPr="008258DA">
        <w:rPr>
          <w:rFonts w:ascii="Arial" w:hAnsi="Arial" w:cs="Arial"/>
          <w:color w:val="000000" w:themeColor="text1"/>
        </w:rPr>
        <w:t>Please provide an interpretation and analysis of the Degree and Certificate Completion Trend Data</w:t>
      </w:r>
      <w:r w:rsidR="001D3E1D" w:rsidRPr="008258DA">
        <w:rPr>
          <w:rFonts w:ascii="Arial" w:hAnsi="Arial" w:cs="Arial"/>
          <w:color w:val="000000" w:themeColor="text1"/>
        </w:rPr>
        <w:t xml:space="preserve"> (</w:t>
      </w:r>
      <w:r w:rsidRPr="008258DA">
        <w:rPr>
          <w:rFonts w:ascii="Arial" w:hAnsi="Arial" w:cs="Arial"/>
          <w:color w:val="000000" w:themeColor="text1"/>
        </w:rPr>
        <w:t>Raw Data is located in Appendix A</w:t>
      </w:r>
      <w:r w:rsidR="001D3E1D" w:rsidRPr="008258DA">
        <w:rPr>
          <w:rFonts w:ascii="Arial" w:hAnsi="Arial" w:cs="Arial"/>
          <w:i/>
          <w:color w:val="000000" w:themeColor="text1"/>
        </w:rPr>
        <w:t xml:space="preserve">): </w:t>
      </w:r>
      <w:r w:rsidRPr="008258DA">
        <w:rPr>
          <w:rFonts w:ascii="Arial" w:hAnsi="Arial" w:cs="Arial"/>
          <w:i/>
          <w:color w:val="000000" w:themeColor="text1"/>
        </w:rPr>
        <w:t xml:space="preserve">i.e. What trends do you see in the above data?  Are there internal or external factors that account for these trends?  What are the implications for the department?  What actions have the department taken that have influenced these trends?  What strategies will the department implement as a result of this data? </w:t>
      </w:r>
    </w:p>
    <w:p w:rsidR="005A3A76" w:rsidRDefault="005A3A76">
      <w:pPr>
        <w:spacing w:after="200" w:line="276" w:lineRule="auto"/>
        <w:rPr>
          <w:rFonts w:ascii="Arial" w:hAnsi="Arial" w:cs="Arial"/>
          <w:i/>
          <w:color w:val="000000" w:themeColor="text1"/>
        </w:rPr>
      </w:pPr>
    </w:p>
    <w:p w:rsidR="00596CC5" w:rsidRDefault="00596CC5" w:rsidP="00534158">
      <w:pPr>
        <w:pStyle w:val="ListParagraph"/>
        <w:numPr>
          <w:ilvl w:val="0"/>
          <w:numId w:val="20"/>
        </w:numPr>
        <w:spacing w:after="200" w:line="276" w:lineRule="auto"/>
        <w:rPr>
          <w:rFonts w:ascii="Arial" w:hAnsi="Arial" w:cs="Arial"/>
          <w:color w:val="000000" w:themeColor="text1"/>
        </w:rPr>
      </w:pPr>
      <w:r>
        <w:rPr>
          <w:rFonts w:ascii="Arial" w:hAnsi="Arial" w:cs="Arial"/>
          <w:color w:val="000000" w:themeColor="text1"/>
        </w:rPr>
        <w:t>Semester conversion took place FY12-13</w:t>
      </w:r>
    </w:p>
    <w:p w:rsidR="0058175F" w:rsidRDefault="0058175F" w:rsidP="0058175F">
      <w:pPr>
        <w:pStyle w:val="ListParagraph"/>
        <w:numPr>
          <w:ilvl w:val="0"/>
          <w:numId w:val="20"/>
        </w:numPr>
        <w:spacing w:after="200" w:line="276" w:lineRule="auto"/>
        <w:rPr>
          <w:rFonts w:ascii="Arial" w:hAnsi="Arial" w:cs="Arial"/>
          <w:color w:val="000000" w:themeColor="text1"/>
        </w:rPr>
      </w:pPr>
      <w:r>
        <w:rPr>
          <w:rFonts w:ascii="Arial" w:hAnsi="Arial" w:cs="Arial"/>
          <w:color w:val="000000" w:themeColor="text1"/>
        </w:rPr>
        <w:t>Current data does not include the following certificates:</w:t>
      </w:r>
    </w:p>
    <w:p w:rsidR="0058175F" w:rsidRDefault="0058175F" w:rsidP="0058175F">
      <w:pPr>
        <w:pStyle w:val="ListParagraph"/>
        <w:numPr>
          <w:ilvl w:val="1"/>
          <w:numId w:val="20"/>
        </w:numPr>
        <w:spacing w:after="200" w:line="276" w:lineRule="auto"/>
        <w:rPr>
          <w:rFonts w:ascii="Arial" w:hAnsi="Arial" w:cs="Arial"/>
          <w:color w:val="000000" w:themeColor="text1"/>
        </w:rPr>
      </w:pPr>
      <w:r>
        <w:rPr>
          <w:rFonts w:ascii="Arial" w:hAnsi="Arial" w:cs="Arial"/>
          <w:color w:val="000000" w:themeColor="text1"/>
        </w:rPr>
        <w:t xml:space="preserve">Medical Office Receptionist (MOR.S.STC) </w:t>
      </w:r>
    </w:p>
    <w:p w:rsidR="0058175F" w:rsidRPr="00FC3AB5" w:rsidRDefault="0058175F" w:rsidP="0058175F">
      <w:pPr>
        <w:pStyle w:val="ListParagraph"/>
        <w:numPr>
          <w:ilvl w:val="1"/>
          <w:numId w:val="20"/>
        </w:numPr>
        <w:spacing w:after="200" w:line="276" w:lineRule="auto"/>
        <w:rPr>
          <w:rFonts w:ascii="Arial" w:hAnsi="Arial" w:cs="Arial"/>
          <w:color w:val="000000" w:themeColor="text1"/>
        </w:rPr>
      </w:pPr>
      <w:r>
        <w:rPr>
          <w:rFonts w:ascii="Arial" w:hAnsi="Arial" w:cs="Arial"/>
          <w:color w:val="000000" w:themeColor="text1"/>
        </w:rPr>
        <w:lastRenderedPageBreak/>
        <w:t>Specimen Processing (SP.S.STC)</w:t>
      </w:r>
    </w:p>
    <w:p w:rsidR="00A22404" w:rsidRDefault="00A22404" w:rsidP="00A22404">
      <w:pPr>
        <w:pStyle w:val="ListParagraph"/>
        <w:numPr>
          <w:ilvl w:val="0"/>
          <w:numId w:val="20"/>
        </w:numPr>
        <w:spacing w:after="200" w:line="276" w:lineRule="auto"/>
        <w:rPr>
          <w:rFonts w:ascii="Arial" w:hAnsi="Arial" w:cs="Arial"/>
          <w:color w:val="000000" w:themeColor="text1"/>
        </w:rPr>
      </w:pPr>
      <w:r>
        <w:rPr>
          <w:rFonts w:ascii="Arial" w:hAnsi="Arial" w:cs="Arial"/>
          <w:color w:val="000000" w:themeColor="text1"/>
        </w:rPr>
        <w:t>Offered new Short-term certificates:</w:t>
      </w:r>
    </w:p>
    <w:p w:rsidR="00A22404" w:rsidRDefault="00A22404" w:rsidP="00A22404">
      <w:pPr>
        <w:pStyle w:val="ListParagraph"/>
        <w:numPr>
          <w:ilvl w:val="1"/>
          <w:numId w:val="20"/>
        </w:numPr>
        <w:spacing w:after="200" w:line="276" w:lineRule="auto"/>
        <w:rPr>
          <w:rFonts w:ascii="Arial" w:hAnsi="Arial" w:cs="Arial"/>
          <w:color w:val="000000" w:themeColor="text1"/>
        </w:rPr>
      </w:pPr>
      <w:r>
        <w:rPr>
          <w:rFonts w:ascii="Arial" w:hAnsi="Arial" w:cs="Arial"/>
          <w:color w:val="000000" w:themeColor="text1"/>
        </w:rPr>
        <w:t>Reimbursement Specialist (2013)</w:t>
      </w:r>
    </w:p>
    <w:p w:rsidR="00A22404" w:rsidRDefault="00A22404" w:rsidP="00A22404">
      <w:pPr>
        <w:pStyle w:val="ListParagraph"/>
        <w:numPr>
          <w:ilvl w:val="1"/>
          <w:numId w:val="20"/>
        </w:numPr>
        <w:spacing w:after="200" w:line="276" w:lineRule="auto"/>
        <w:rPr>
          <w:rFonts w:ascii="Arial" w:hAnsi="Arial" w:cs="Arial"/>
          <w:color w:val="000000" w:themeColor="text1"/>
        </w:rPr>
      </w:pPr>
      <w:r>
        <w:rPr>
          <w:rFonts w:ascii="Arial" w:hAnsi="Arial" w:cs="Arial"/>
          <w:color w:val="000000" w:themeColor="text1"/>
        </w:rPr>
        <w:t>Healthcare Navigator (2014)</w:t>
      </w:r>
    </w:p>
    <w:p w:rsidR="00A22404" w:rsidRDefault="00A22404" w:rsidP="00A22404">
      <w:pPr>
        <w:pStyle w:val="ListParagraph"/>
        <w:numPr>
          <w:ilvl w:val="0"/>
          <w:numId w:val="20"/>
        </w:numPr>
        <w:spacing w:after="200" w:line="276" w:lineRule="auto"/>
        <w:rPr>
          <w:rFonts w:ascii="Arial" w:hAnsi="Arial" w:cs="Arial"/>
          <w:color w:val="000000" w:themeColor="text1"/>
        </w:rPr>
      </w:pPr>
      <w:r>
        <w:rPr>
          <w:rFonts w:ascii="Arial" w:hAnsi="Arial" w:cs="Arial"/>
          <w:color w:val="000000" w:themeColor="text1"/>
        </w:rPr>
        <w:t>Offered new associate degree programs</w:t>
      </w:r>
    </w:p>
    <w:p w:rsidR="00A22404" w:rsidRDefault="00A22404" w:rsidP="00A22404">
      <w:pPr>
        <w:pStyle w:val="ListParagraph"/>
        <w:numPr>
          <w:ilvl w:val="1"/>
          <w:numId w:val="20"/>
        </w:numPr>
        <w:spacing w:after="200" w:line="276" w:lineRule="auto"/>
        <w:rPr>
          <w:rFonts w:ascii="Arial" w:hAnsi="Arial" w:cs="Arial"/>
          <w:color w:val="000000" w:themeColor="text1"/>
        </w:rPr>
      </w:pPr>
      <w:r>
        <w:rPr>
          <w:rFonts w:ascii="Arial" w:hAnsi="Arial" w:cs="Arial"/>
          <w:color w:val="000000" w:themeColor="text1"/>
        </w:rPr>
        <w:t>Health Science (2014)</w:t>
      </w:r>
    </w:p>
    <w:p w:rsidR="00A22404" w:rsidRPr="00534158" w:rsidRDefault="00A22404" w:rsidP="00A22404">
      <w:pPr>
        <w:pStyle w:val="ListParagraph"/>
        <w:numPr>
          <w:ilvl w:val="1"/>
          <w:numId w:val="20"/>
        </w:numPr>
        <w:spacing w:after="200" w:line="276" w:lineRule="auto"/>
        <w:rPr>
          <w:rFonts w:ascii="Arial" w:hAnsi="Arial" w:cs="Arial"/>
          <w:color w:val="000000" w:themeColor="text1"/>
        </w:rPr>
      </w:pPr>
      <w:r>
        <w:rPr>
          <w:rFonts w:ascii="Arial" w:hAnsi="Arial" w:cs="Arial"/>
          <w:color w:val="000000" w:themeColor="text1"/>
        </w:rPr>
        <w:t>Clinical Laboratory Technology (2014)</w:t>
      </w:r>
    </w:p>
    <w:p w:rsidR="0058175F" w:rsidRDefault="0058175F" w:rsidP="0058175F">
      <w:pPr>
        <w:pStyle w:val="ListParagraph"/>
        <w:numPr>
          <w:ilvl w:val="0"/>
          <w:numId w:val="20"/>
        </w:numPr>
        <w:spacing w:after="200" w:line="276" w:lineRule="auto"/>
        <w:rPr>
          <w:rFonts w:ascii="Arial" w:hAnsi="Arial" w:cs="Arial"/>
          <w:color w:val="000000" w:themeColor="text1"/>
        </w:rPr>
      </w:pPr>
      <w:r>
        <w:rPr>
          <w:rFonts w:ascii="Arial" w:hAnsi="Arial" w:cs="Arial"/>
          <w:color w:val="000000" w:themeColor="text1"/>
        </w:rPr>
        <w:t>Fall 2014 – Monitor retention of the new programs (short-term and associate degree)</w:t>
      </w:r>
      <w:r w:rsidR="00900AD2">
        <w:rPr>
          <w:rFonts w:ascii="Arial" w:hAnsi="Arial" w:cs="Arial"/>
          <w:color w:val="000000" w:themeColor="text1"/>
        </w:rPr>
        <w:t xml:space="preserve"> to strive for passage rate of 80% or above</w:t>
      </w:r>
    </w:p>
    <w:p w:rsidR="0058175F" w:rsidRDefault="0058175F" w:rsidP="00534158">
      <w:pPr>
        <w:pStyle w:val="ListParagraph"/>
        <w:numPr>
          <w:ilvl w:val="0"/>
          <w:numId w:val="20"/>
        </w:numPr>
        <w:spacing w:after="200" w:line="276" w:lineRule="auto"/>
        <w:rPr>
          <w:rFonts w:ascii="Arial" w:hAnsi="Arial" w:cs="Arial"/>
          <w:color w:val="000000" w:themeColor="text1"/>
        </w:rPr>
      </w:pPr>
      <w:r>
        <w:rPr>
          <w:rFonts w:ascii="Arial" w:hAnsi="Arial" w:cs="Arial"/>
          <w:color w:val="000000" w:themeColor="text1"/>
        </w:rPr>
        <w:t>Fall 2014 – Monitor retention of the existing programs to increase completion by 10%</w:t>
      </w:r>
      <w:r w:rsidRPr="00534158">
        <w:rPr>
          <w:rFonts w:ascii="Arial" w:hAnsi="Arial" w:cs="Arial"/>
          <w:color w:val="000000" w:themeColor="text1"/>
        </w:rPr>
        <w:t xml:space="preserve"> </w:t>
      </w:r>
      <w:r w:rsidR="00A22404">
        <w:rPr>
          <w:rFonts w:ascii="Arial" w:hAnsi="Arial" w:cs="Arial"/>
          <w:color w:val="000000" w:themeColor="text1"/>
        </w:rPr>
        <w:t>Spring 2016</w:t>
      </w:r>
    </w:p>
    <w:p w:rsidR="00BE06AD" w:rsidRPr="00534158" w:rsidRDefault="00FD11B0" w:rsidP="00534158">
      <w:pPr>
        <w:pStyle w:val="ListParagraph"/>
        <w:numPr>
          <w:ilvl w:val="0"/>
          <w:numId w:val="20"/>
        </w:numPr>
        <w:spacing w:after="200" w:line="276" w:lineRule="auto"/>
        <w:rPr>
          <w:rFonts w:ascii="Arial" w:hAnsi="Arial" w:cs="Arial"/>
          <w:color w:val="000000" w:themeColor="text1"/>
        </w:rPr>
      </w:pPr>
      <w:r>
        <w:rPr>
          <w:rFonts w:ascii="Arial" w:hAnsi="Arial" w:cs="Arial"/>
          <w:color w:val="000000" w:themeColor="text1"/>
        </w:rPr>
        <w:t xml:space="preserve">0610 – </w:t>
      </w:r>
      <w:r w:rsidR="00534158">
        <w:rPr>
          <w:rFonts w:ascii="Arial" w:hAnsi="Arial" w:cs="Arial"/>
          <w:color w:val="000000" w:themeColor="text1"/>
        </w:rPr>
        <w:t>had a 174% increase of total completers from FY10-11 (243 completers) to FY13-14 (423 completers)</w:t>
      </w:r>
      <w:r>
        <w:rPr>
          <w:rFonts w:ascii="Arial" w:hAnsi="Arial" w:cs="Arial"/>
          <w:color w:val="000000" w:themeColor="text1"/>
        </w:rPr>
        <w:t xml:space="preserve"> </w:t>
      </w:r>
    </w:p>
    <w:p w:rsidR="00652DA4" w:rsidRDefault="00B81FE5" w:rsidP="00652DA4">
      <w:pPr>
        <w:pStyle w:val="ListParagraph"/>
        <w:numPr>
          <w:ilvl w:val="1"/>
          <w:numId w:val="20"/>
        </w:numPr>
        <w:spacing w:after="200" w:line="276" w:lineRule="auto"/>
        <w:rPr>
          <w:rFonts w:ascii="Arial" w:hAnsi="Arial" w:cs="Arial"/>
          <w:color w:val="000000" w:themeColor="text1"/>
        </w:rPr>
      </w:pPr>
      <w:r>
        <w:rPr>
          <w:rFonts w:ascii="Arial" w:hAnsi="Arial" w:cs="Arial"/>
          <w:color w:val="000000" w:themeColor="text1"/>
        </w:rPr>
        <w:t xml:space="preserve">Clinical Phlebotomy </w:t>
      </w:r>
      <w:r w:rsidR="00652DA4">
        <w:rPr>
          <w:rFonts w:ascii="Arial" w:hAnsi="Arial" w:cs="Arial"/>
          <w:color w:val="000000" w:themeColor="text1"/>
        </w:rPr>
        <w:t xml:space="preserve">(CPST.S.STC) had a </w:t>
      </w:r>
      <w:r w:rsidR="000F0CB2">
        <w:rPr>
          <w:rFonts w:ascii="Arial" w:hAnsi="Arial" w:cs="Arial"/>
          <w:color w:val="000000" w:themeColor="text1"/>
        </w:rPr>
        <w:t>24</w:t>
      </w:r>
      <w:r w:rsidR="00652DA4">
        <w:rPr>
          <w:rFonts w:ascii="Arial" w:hAnsi="Arial" w:cs="Arial"/>
          <w:color w:val="000000" w:themeColor="text1"/>
        </w:rPr>
        <w:t xml:space="preserve">% drop in completers since </w:t>
      </w:r>
      <w:r w:rsidR="00BE06AD">
        <w:rPr>
          <w:rFonts w:ascii="Arial" w:hAnsi="Arial" w:cs="Arial"/>
          <w:color w:val="000000" w:themeColor="text1"/>
        </w:rPr>
        <w:t>FY10-11</w:t>
      </w:r>
      <w:r w:rsidR="00652DA4">
        <w:rPr>
          <w:rFonts w:ascii="Arial" w:hAnsi="Arial" w:cs="Arial"/>
          <w:color w:val="000000" w:themeColor="text1"/>
        </w:rPr>
        <w:t xml:space="preserve">. </w:t>
      </w:r>
      <w:r w:rsidR="00BE06AD">
        <w:rPr>
          <w:rFonts w:ascii="Arial" w:hAnsi="Arial" w:cs="Arial"/>
          <w:color w:val="000000" w:themeColor="text1"/>
        </w:rPr>
        <w:t>7</w:t>
      </w:r>
      <w:r w:rsidR="000F0CB2">
        <w:rPr>
          <w:rFonts w:ascii="Arial" w:hAnsi="Arial" w:cs="Arial"/>
          <w:color w:val="000000" w:themeColor="text1"/>
        </w:rPr>
        <w:t>1</w:t>
      </w:r>
      <w:r w:rsidR="00652DA4">
        <w:rPr>
          <w:rFonts w:ascii="Arial" w:hAnsi="Arial" w:cs="Arial"/>
          <w:color w:val="000000" w:themeColor="text1"/>
        </w:rPr>
        <w:t xml:space="preserve"> completers in </w:t>
      </w:r>
      <w:r w:rsidR="00BE06AD">
        <w:rPr>
          <w:rFonts w:ascii="Arial" w:hAnsi="Arial" w:cs="Arial"/>
          <w:color w:val="000000" w:themeColor="text1"/>
        </w:rPr>
        <w:t>FY10-11</w:t>
      </w:r>
      <w:r w:rsidR="00652DA4">
        <w:rPr>
          <w:rFonts w:ascii="Arial" w:hAnsi="Arial" w:cs="Arial"/>
          <w:color w:val="000000" w:themeColor="text1"/>
        </w:rPr>
        <w:t xml:space="preserve"> and </w:t>
      </w:r>
      <w:r w:rsidR="00BE06AD">
        <w:rPr>
          <w:rFonts w:ascii="Arial" w:hAnsi="Arial" w:cs="Arial"/>
          <w:color w:val="000000" w:themeColor="text1"/>
        </w:rPr>
        <w:t>44</w:t>
      </w:r>
      <w:r w:rsidR="00652DA4">
        <w:rPr>
          <w:rFonts w:ascii="Arial" w:hAnsi="Arial" w:cs="Arial"/>
          <w:color w:val="000000" w:themeColor="text1"/>
        </w:rPr>
        <w:t xml:space="preserve"> in FY13-14</w:t>
      </w:r>
    </w:p>
    <w:p w:rsidR="00596CC5" w:rsidRDefault="00596CC5" w:rsidP="00596CC5">
      <w:pPr>
        <w:pStyle w:val="ListParagraph"/>
        <w:numPr>
          <w:ilvl w:val="2"/>
          <w:numId w:val="20"/>
        </w:numPr>
        <w:spacing w:after="200" w:line="276" w:lineRule="auto"/>
        <w:rPr>
          <w:rFonts w:ascii="Arial" w:hAnsi="Arial" w:cs="Arial"/>
          <w:color w:val="000000" w:themeColor="text1"/>
        </w:rPr>
      </w:pPr>
      <w:r>
        <w:rPr>
          <w:rFonts w:ascii="Arial" w:hAnsi="Arial" w:cs="Arial"/>
          <w:color w:val="000000" w:themeColor="text1"/>
        </w:rPr>
        <w:t>Clinical Phlebotomy Short-term certificate was divided into two courses for a total of 4 credit hours</w:t>
      </w:r>
    </w:p>
    <w:p w:rsidR="00596CC5" w:rsidRDefault="00596CC5" w:rsidP="00596CC5">
      <w:pPr>
        <w:pStyle w:val="ListParagraph"/>
        <w:numPr>
          <w:ilvl w:val="2"/>
          <w:numId w:val="20"/>
        </w:numPr>
        <w:spacing w:after="200" w:line="276" w:lineRule="auto"/>
        <w:rPr>
          <w:rFonts w:ascii="Arial" w:hAnsi="Arial" w:cs="Arial"/>
          <w:color w:val="000000" w:themeColor="text1"/>
        </w:rPr>
      </w:pPr>
      <w:r>
        <w:rPr>
          <w:rFonts w:ascii="Arial" w:hAnsi="Arial" w:cs="Arial"/>
          <w:color w:val="000000" w:themeColor="text1"/>
        </w:rPr>
        <w:t>Practicum hours were increased from 25 contact hours to 100 contact hours in order for student to be eligible to sit for the American Society of Clinical Pathology (ASCP) credentialing exam</w:t>
      </w:r>
    </w:p>
    <w:p w:rsidR="00596CC5" w:rsidRDefault="00596CC5" w:rsidP="00596CC5">
      <w:pPr>
        <w:pStyle w:val="ListParagraph"/>
        <w:numPr>
          <w:ilvl w:val="2"/>
          <w:numId w:val="20"/>
        </w:numPr>
        <w:spacing w:after="200" w:line="276" w:lineRule="auto"/>
        <w:rPr>
          <w:rFonts w:ascii="Arial" w:hAnsi="Arial" w:cs="Arial"/>
          <w:color w:val="000000" w:themeColor="text1"/>
        </w:rPr>
      </w:pPr>
      <w:r>
        <w:rPr>
          <w:rFonts w:ascii="Arial" w:hAnsi="Arial" w:cs="Arial"/>
          <w:color w:val="000000" w:themeColor="text1"/>
        </w:rPr>
        <w:t>Students can complete ALH1113 – Clinical Phlebotomy and obtain employment without finishing the certificate which includes ALH1114 – Clinical Phlebotomy Practice</w:t>
      </w:r>
    </w:p>
    <w:p w:rsidR="00596CC5" w:rsidRDefault="00596CC5" w:rsidP="00596CC5">
      <w:pPr>
        <w:pStyle w:val="ListParagraph"/>
        <w:numPr>
          <w:ilvl w:val="2"/>
          <w:numId w:val="20"/>
        </w:numPr>
        <w:spacing w:after="200" w:line="276" w:lineRule="auto"/>
        <w:rPr>
          <w:rFonts w:ascii="Arial" w:hAnsi="Arial" w:cs="Arial"/>
          <w:color w:val="000000" w:themeColor="text1"/>
        </w:rPr>
      </w:pPr>
      <w:r>
        <w:rPr>
          <w:rFonts w:ascii="Arial" w:hAnsi="Arial" w:cs="Arial"/>
          <w:color w:val="000000" w:themeColor="text1"/>
        </w:rPr>
        <w:t>Students must complete the practicum hours in order to be eligible to sit for the credentialing exam</w:t>
      </w:r>
    </w:p>
    <w:p w:rsidR="00596CC5" w:rsidRDefault="00596CC5" w:rsidP="00596CC5">
      <w:pPr>
        <w:pStyle w:val="ListParagraph"/>
        <w:numPr>
          <w:ilvl w:val="3"/>
          <w:numId w:val="20"/>
        </w:numPr>
        <w:spacing w:after="200" w:line="276" w:lineRule="auto"/>
        <w:rPr>
          <w:rFonts w:ascii="Arial" w:hAnsi="Arial" w:cs="Arial"/>
          <w:color w:val="000000" w:themeColor="text1"/>
        </w:rPr>
      </w:pPr>
      <w:r>
        <w:rPr>
          <w:rFonts w:ascii="Arial" w:hAnsi="Arial" w:cs="Arial"/>
          <w:color w:val="000000" w:themeColor="text1"/>
        </w:rPr>
        <w:t>Completers self-report successful completion of the credentialing exam</w:t>
      </w:r>
    </w:p>
    <w:p w:rsidR="00596CC5" w:rsidRDefault="00596CC5" w:rsidP="00596CC5">
      <w:pPr>
        <w:pStyle w:val="ListParagraph"/>
        <w:numPr>
          <w:ilvl w:val="2"/>
          <w:numId w:val="20"/>
        </w:numPr>
        <w:spacing w:after="200" w:line="276" w:lineRule="auto"/>
        <w:rPr>
          <w:rFonts w:ascii="Arial" w:hAnsi="Arial" w:cs="Arial"/>
          <w:color w:val="000000" w:themeColor="text1"/>
        </w:rPr>
      </w:pPr>
      <w:r>
        <w:rPr>
          <w:rFonts w:ascii="Arial" w:hAnsi="Arial" w:cs="Arial"/>
          <w:color w:val="000000" w:themeColor="text1"/>
        </w:rPr>
        <w:t>Credentialing is not required to practice as a phlebotomist</w:t>
      </w:r>
    </w:p>
    <w:p w:rsidR="00A22404" w:rsidRDefault="00596CC5" w:rsidP="00A22404">
      <w:pPr>
        <w:pStyle w:val="ListParagraph"/>
        <w:numPr>
          <w:ilvl w:val="3"/>
          <w:numId w:val="20"/>
        </w:numPr>
        <w:spacing w:after="200" w:line="276" w:lineRule="auto"/>
        <w:rPr>
          <w:rFonts w:ascii="Arial" w:hAnsi="Arial" w:cs="Arial"/>
          <w:color w:val="000000" w:themeColor="text1"/>
        </w:rPr>
      </w:pPr>
      <w:r>
        <w:rPr>
          <w:rFonts w:ascii="Arial" w:hAnsi="Arial" w:cs="Arial"/>
          <w:color w:val="000000" w:themeColor="text1"/>
        </w:rPr>
        <w:t>Employers encourage credentialing</w:t>
      </w:r>
      <w:r w:rsidR="0058175F">
        <w:rPr>
          <w:rFonts w:ascii="Arial" w:hAnsi="Arial" w:cs="Arial"/>
          <w:color w:val="000000" w:themeColor="text1"/>
        </w:rPr>
        <w:t xml:space="preserve"> and market employment opportunities as such</w:t>
      </w:r>
    </w:p>
    <w:p w:rsidR="00A22404" w:rsidRDefault="00A22404" w:rsidP="00A22404">
      <w:pPr>
        <w:pStyle w:val="ListParagraph"/>
        <w:numPr>
          <w:ilvl w:val="2"/>
          <w:numId w:val="20"/>
        </w:numPr>
        <w:spacing w:after="200" w:line="276" w:lineRule="auto"/>
        <w:rPr>
          <w:rFonts w:ascii="Arial" w:hAnsi="Arial" w:cs="Arial"/>
          <w:color w:val="000000" w:themeColor="text1"/>
        </w:rPr>
      </w:pPr>
      <w:r>
        <w:rPr>
          <w:rFonts w:ascii="Arial" w:hAnsi="Arial" w:cs="Arial"/>
          <w:color w:val="000000" w:themeColor="text1"/>
        </w:rPr>
        <w:t xml:space="preserve">Strategies </w:t>
      </w:r>
      <w:r w:rsidR="006A38DD">
        <w:rPr>
          <w:rFonts w:ascii="Arial" w:hAnsi="Arial" w:cs="Arial"/>
          <w:color w:val="000000" w:themeColor="text1"/>
        </w:rPr>
        <w:t xml:space="preserve">being </w:t>
      </w:r>
      <w:r>
        <w:rPr>
          <w:rFonts w:ascii="Arial" w:hAnsi="Arial" w:cs="Arial"/>
          <w:color w:val="000000" w:themeColor="text1"/>
        </w:rPr>
        <w:t>implemented:</w:t>
      </w:r>
      <w:r w:rsidRPr="00A22404">
        <w:rPr>
          <w:rFonts w:ascii="Arial" w:hAnsi="Arial" w:cs="Arial"/>
          <w:color w:val="000000" w:themeColor="text1"/>
        </w:rPr>
        <w:t xml:space="preserve"> </w:t>
      </w:r>
    </w:p>
    <w:p w:rsidR="00A22404" w:rsidRDefault="00A22404" w:rsidP="00900AD2">
      <w:pPr>
        <w:pStyle w:val="ListParagraph"/>
        <w:numPr>
          <w:ilvl w:val="3"/>
          <w:numId w:val="20"/>
        </w:numPr>
        <w:spacing w:after="200" w:line="276" w:lineRule="auto"/>
        <w:rPr>
          <w:rFonts w:ascii="Arial" w:hAnsi="Arial" w:cs="Arial"/>
          <w:color w:val="000000" w:themeColor="text1"/>
        </w:rPr>
      </w:pPr>
      <w:r w:rsidRPr="00900AD2">
        <w:rPr>
          <w:rFonts w:ascii="Arial" w:hAnsi="Arial" w:cs="Arial"/>
          <w:color w:val="000000" w:themeColor="text1"/>
        </w:rPr>
        <w:t>Maintain current program requirements</w:t>
      </w:r>
      <w:r w:rsidR="00900AD2" w:rsidRPr="00900AD2">
        <w:rPr>
          <w:rFonts w:ascii="Arial" w:hAnsi="Arial" w:cs="Arial"/>
          <w:color w:val="000000" w:themeColor="text1"/>
        </w:rPr>
        <w:t xml:space="preserve">; </w:t>
      </w:r>
      <w:r w:rsidRPr="00900AD2">
        <w:rPr>
          <w:rFonts w:ascii="Arial" w:hAnsi="Arial" w:cs="Arial"/>
          <w:color w:val="000000" w:themeColor="text1"/>
        </w:rPr>
        <w:t>Rationale: Employers and practicum supervisors note students better prepared for employment if all courses in the program are completed</w:t>
      </w:r>
      <w:r w:rsidR="00900AD2" w:rsidRPr="00900AD2">
        <w:rPr>
          <w:rFonts w:ascii="Arial" w:hAnsi="Arial" w:cs="Arial"/>
          <w:color w:val="000000" w:themeColor="text1"/>
        </w:rPr>
        <w:t xml:space="preserve">; </w:t>
      </w:r>
      <w:r w:rsidRPr="00900AD2">
        <w:rPr>
          <w:rFonts w:ascii="Arial" w:hAnsi="Arial" w:cs="Arial"/>
          <w:color w:val="000000" w:themeColor="text1"/>
        </w:rPr>
        <w:t xml:space="preserve">On-site evaluations of practicum students note </w:t>
      </w:r>
      <w:r w:rsidR="00900AD2">
        <w:rPr>
          <w:rFonts w:ascii="Arial" w:hAnsi="Arial" w:cs="Arial"/>
          <w:color w:val="000000" w:themeColor="text1"/>
        </w:rPr>
        <w:t>better performance on site</w:t>
      </w:r>
      <w:r w:rsidRPr="00900AD2">
        <w:rPr>
          <w:rFonts w:ascii="Arial" w:hAnsi="Arial" w:cs="Arial"/>
          <w:color w:val="000000" w:themeColor="text1"/>
        </w:rPr>
        <w:t xml:space="preserve"> when support course are taken prior to beginning practicum </w:t>
      </w:r>
    </w:p>
    <w:p w:rsidR="00652DA4" w:rsidRDefault="00652DA4" w:rsidP="00652DA4">
      <w:pPr>
        <w:pStyle w:val="ListParagraph"/>
        <w:numPr>
          <w:ilvl w:val="1"/>
          <w:numId w:val="20"/>
        </w:numPr>
        <w:spacing w:after="200" w:line="276" w:lineRule="auto"/>
        <w:rPr>
          <w:rFonts w:ascii="Arial" w:hAnsi="Arial" w:cs="Arial"/>
          <w:color w:val="000000" w:themeColor="text1"/>
        </w:rPr>
      </w:pPr>
      <w:r>
        <w:rPr>
          <w:rFonts w:ascii="Arial" w:hAnsi="Arial" w:cs="Arial"/>
          <w:color w:val="000000" w:themeColor="text1"/>
        </w:rPr>
        <w:t xml:space="preserve">Electrocardiography (ELST.S.STC) had a </w:t>
      </w:r>
      <w:r w:rsidR="000F0CB2">
        <w:rPr>
          <w:rFonts w:ascii="Arial" w:hAnsi="Arial" w:cs="Arial"/>
          <w:color w:val="000000" w:themeColor="text1"/>
        </w:rPr>
        <w:t>40</w:t>
      </w:r>
      <w:r>
        <w:rPr>
          <w:rFonts w:ascii="Arial" w:hAnsi="Arial" w:cs="Arial"/>
          <w:color w:val="000000" w:themeColor="text1"/>
        </w:rPr>
        <w:t>% drop in completers since FY1</w:t>
      </w:r>
      <w:r w:rsidR="00BE06AD">
        <w:rPr>
          <w:rFonts w:ascii="Arial" w:hAnsi="Arial" w:cs="Arial"/>
          <w:color w:val="000000" w:themeColor="text1"/>
        </w:rPr>
        <w:t>0</w:t>
      </w:r>
      <w:r>
        <w:rPr>
          <w:rFonts w:ascii="Arial" w:hAnsi="Arial" w:cs="Arial"/>
          <w:color w:val="000000" w:themeColor="text1"/>
        </w:rPr>
        <w:t>-1</w:t>
      </w:r>
      <w:r w:rsidR="00BE06AD">
        <w:rPr>
          <w:rFonts w:ascii="Arial" w:hAnsi="Arial" w:cs="Arial"/>
          <w:color w:val="000000" w:themeColor="text1"/>
        </w:rPr>
        <w:t>1</w:t>
      </w:r>
      <w:r>
        <w:rPr>
          <w:rFonts w:ascii="Arial" w:hAnsi="Arial" w:cs="Arial"/>
          <w:color w:val="000000" w:themeColor="text1"/>
        </w:rPr>
        <w:t>. 9</w:t>
      </w:r>
      <w:r w:rsidR="00BE06AD">
        <w:rPr>
          <w:rFonts w:ascii="Arial" w:hAnsi="Arial" w:cs="Arial"/>
          <w:color w:val="000000" w:themeColor="text1"/>
        </w:rPr>
        <w:t>0</w:t>
      </w:r>
      <w:r>
        <w:rPr>
          <w:rFonts w:ascii="Arial" w:hAnsi="Arial" w:cs="Arial"/>
          <w:color w:val="000000" w:themeColor="text1"/>
        </w:rPr>
        <w:t xml:space="preserve"> completers in </w:t>
      </w:r>
      <w:r w:rsidR="000F0CB2">
        <w:rPr>
          <w:rFonts w:ascii="Arial" w:hAnsi="Arial" w:cs="Arial"/>
          <w:color w:val="000000" w:themeColor="text1"/>
        </w:rPr>
        <w:t>FY1</w:t>
      </w:r>
      <w:r w:rsidR="00BE06AD">
        <w:rPr>
          <w:rFonts w:ascii="Arial" w:hAnsi="Arial" w:cs="Arial"/>
          <w:color w:val="000000" w:themeColor="text1"/>
        </w:rPr>
        <w:t>0</w:t>
      </w:r>
      <w:r w:rsidR="000F0CB2">
        <w:rPr>
          <w:rFonts w:ascii="Arial" w:hAnsi="Arial" w:cs="Arial"/>
          <w:color w:val="000000" w:themeColor="text1"/>
        </w:rPr>
        <w:t>-1</w:t>
      </w:r>
      <w:r w:rsidR="00BE06AD">
        <w:rPr>
          <w:rFonts w:ascii="Arial" w:hAnsi="Arial" w:cs="Arial"/>
          <w:color w:val="000000" w:themeColor="text1"/>
        </w:rPr>
        <w:t>1</w:t>
      </w:r>
      <w:r w:rsidR="000F0CB2">
        <w:rPr>
          <w:rFonts w:ascii="Arial" w:hAnsi="Arial" w:cs="Arial"/>
          <w:color w:val="000000" w:themeColor="text1"/>
        </w:rPr>
        <w:t xml:space="preserve"> and 39 completers in FY13-14</w:t>
      </w:r>
    </w:p>
    <w:p w:rsidR="0058175F" w:rsidRDefault="0058175F" w:rsidP="0058175F">
      <w:pPr>
        <w:pStyle w:val="ListParagraph"/>
        <w:numPr>
          <w:ilvl w:val="2"/>
          <w:numId w:val="20"/>
        </w:numPr>
        <w:spacing w:after="200" w:line="276" w:lineRule="auto"/>
        <w:rPr>
          <w:rFonts w:ascii="Arial" w:hAnsi="Arial" w:cs="Arial"/>
          <w:color w:val="000000" w:themeColor="text1"/>
        </w:rPr>
      </w:pPr>
      <w:r>
        <w:rPr>
          <w:rFonts w:ascii="Arial" w:hAnsi="Arial" w:cs="Arial"/>
          <w:color w:val="000000" w:themeColor="text1"/>
        </w:rPr>
        <w:t>Employment opportunities not as prevalent</w:t>
      </w:r>
    </w:p>
    <w:p w:rsidR="0058175F" w:rsidRDefault="0058175F" w:rsidP="0058175F">
      <w:pPr>
        <w:pStyle w:val="ListParagraph"/>
        <w:numPr>
          <w:ilvl w:val="2"/>
          <w:numId w:val="20"/>
        </w:numPr>
        <w:spacing w:after="200" w:line="276" w:lineRule="auto"/>
        <w:rPr>
          <w:rFonts w:ascii="Arial" w:hAnsi="Arial" w:cs="Arial"/>
          <w:color w:val="000000" w:themeColor="text1"/>
        </w:rPr>
      </w:pPr>
      <w:r>
        <w:rPr>
          <w:rFonts w:ascii="Arial" w:hAnsi="Arial" w:cs="Arial"/>
          <w:color w:val="000000" w:themeColor="text1"/>
        </w:rPr>
        <w:t>Number of course offerings have been decreased as a result of employment opportunities</w:t>
      </w:r>
    </w:p>
    <w:p w:rsidR="0058175F" w:rsidRDefault="0058175F" w:rsidP="0058175F">
      <w:pPr>
        <w:pStyle w:val="ListParagraph"/>
        <w:numPr>
          <w:ilvl w:val="2"/>
          <w:numId w:val="20"/>
        </w:numPr>
        <w:spacing w:after="200" w:line="276" w:lineRule="auto"/>
        <w:rPr>
          <w:rFonts w:ascii="Arial" w:hAnsi="Arial" w:cs="Arial"/>
          <w:color w:val="000000" w:themeColor="text1"/>
        </w:rPr>
      </w:pPr>
      <w:r>
        <w:rPr>
          <w:rFonts w:ascii="Arial" w:hAnsi="Arial" w:cs="Arial"/>
          <w:color w:val="000000" w:themeColor="text1"/>
        </w:rPr>
        <w:lastRenderedPageBreak/>
        <w:t>Anecdotally, many students are taking course as a supplement to their current skill set</w:t>
      </w:r>
    </w:p>
    <w:p w:rsidR="00534158" w:rsidRDefault="00534158" w:rsidP="00534158">
      <w:pPr>
        <w:pStyle w:val="ListParagraph"/>
        <w:numPr>
          <w:ilvl w:val="1"/>
          <w:numId w:val="20"/>
        </w:numPr>
        <w:spacing w:after="200" w:line="276" w:lineRule="auto"/>
        <w:rPr>
          <w:rFonts w:ascii="Arial" w:hAnsi="Arial" w:cs="Arial"/>
          <w:color w:val="000000" w:themeColor="text1"/>
        </w:rPr>
      </w:pPr>
      <w:r>
        <w:rPr>
          <w:rFonts w:ascii="Arial" w:hAnsi="Arial" w:cs="Arial"/>
          <w:color w:val="000000" w:themeColor="text1"/>
        </w:rPr>
        <w:t>Nurse Aide Training (NAST.S.STC) had a 279% increase in completers since FY10-11. 0 completers in FY10-11 and 279 completers in FY13-14</w:t>
      </w:r>
    </w:p>
    <w:p w:rsidR="00596CC5" w:rsidRDefault="00596CC5" w:rsidP="00596CC5">
      <w:pPr>
        <w:pStyle w:val="ListParagraph"/>
        <w:numPr>
          <w:ilvl w:val="2"/>
          <w:numId w:val="20"/>
        </w:numPr>
        <w:spacing w:after="200" w:line="276" w:lineRule="auto"/>
        <w:rPr>
          <w:rFonts w:ascii="Arial" w:hAnsi="Arial" w:cs="Arial"/>
          <w:color w:val="000000" w:themeColor="text1"/>
        </w:rPr>
      </w:pPr>
      <w:r>
        <w:rPr>
          <w:rFonts w:ascii="Arial" w:hAnsi="Arial" w:cs="Arial"/>
          <w:color w:val="000000" w:themeColor="text1"/>
        </w:rPr>
        <w:t>Completers were not being counted under the quarter system</w:t>
      </w:r>
    </w:p>
    <w:p w:rsidR="00596CC5" w:rsidRDefault="00596CC5" w:rsidP="00596CC5">
      <w:pPr>
        <w:pStyle w:val="ListParagraph"/>
        <w:numPr>
          <w:ilvl w:val="2"/>
          <w:numId w:val="20"/>
        </w:numPr>
        <w:spacing w:after="200" w:line="276" w:lineRule="auto"/>
        <w:rPr>
          <w:rFonts w:ascii="Arial" w:hAnsi="Arial" w:cs="Arial"/>
          <w:color w:val="000000" w:themeColor="text1"/>
        </w:rPr>
      </w:pPr>
      <w:r>
        <w:rPr>
          <w:rFonts w:ascii="Arial" w:hAnsi="Arial" w:cs="Arial"/>
          <w:color w:val="000000" w:themeColor="text1"/>
        </w:rPr>
        <w:t>Once semester conversion occurred, it was deemed a short-term certificate and the completers were counted</w:t>
      </w:r>
    </w:p>
    <w:p w:rsidR="00596CC5" w:rsidRDefault="00596CC5" w:rsidP="00596CC5">
      <w:pPr>
        <w:pStyle w:val="ListParagraph"/>
        <w:numPr>
          <w:ilvl w:val="2"/>
          <w:numId w:val="20"/>
        </w:numPr>
        <w:spacing w:after="200" w:line="276" w:lineRule="auto"/>
        <w:rPr>
          <w:rFonts w:ascii="Arial" w:hAnsi="Arial" w:cs="Arial"/>
          <w:color w:val="000000" w:themeColor="text1"/>
        </w:rPr>
      </w:pPr>
      <w:r>
        <w:rPr>
          <w:rFonts w:ascii="Arial" w:hAnsi="Arial" w:cs="Arial"/>
          <w:color w:val="000000" w:themeColor="text1"/>
        </w:rPr>
        <w:t>Once completed, students are eligible to sit for the State Test in order to become State Tested Nurse Aides (STNA)</w:t>
      </w:r>
    </w:p>
    <w:p w:rsidR="00596CC5" w:rsidRDefault="00596CC5" w:rsidP="00596CC5">
      <w:pPr>
        <w:pStyle w:val="ListParagraph"/>
        <w:numPr>
          <w:ilvl w:val="2"/>
          <w:numId w:val="20"/>
        </w:numPr>
        <w:spacing w:after="200" w:line="276" w:lineRule="auto"/>
        <w:rPr>
          <w:rFonts w:ascii="Arial" w:hAnsi="Arial" w:cs="Arial"/>
          <w:color w:val="000000" w:themeColor="text1"/>
        </w:rPr>
      </w:pPr>
      <w:r>
        <w:rPr>
          <w:rFonts w:ascii="Arial" w:hAnsi="Arial" w:cs="Arial"/>
          <w:color w:val="000000" w:themeColor="text1"/>
        </w:rPr>
        <w:t>Spring 2015 – Offered program at Goodwill/Easter Seals facility</w:t>
      </w:r>
    </w:p>
    <w:p w:rsidR="00596CC5" w:rsidRDefault="00596CC5" w:rsidP="00596CC5">
      <w:pPr>
        <w:pStyle w:val="ListParagraph"/>
        <w:numPr>
          <w:ilvl w:val="2"/>
          <w:numId w:val="20"/>
        </w:numPr>
        <w:spacing w:after="200" w:line="276" w:lineRule="auto"/>
        <w:rPr>
          <w:rFonts w:ascii="Arial" w:hAnsi="Arial" w:cs="Arial"/>
          <w:color w:val="000000" w:themeColor="text1"/>
        </w:rPr>
      </w:pPr>
      <w:r>
        <w:rPr>
          <w:rFonts w:ascii="Arial" w:hAnsi="Arial" w:cs="Arial"/>
          <w:color w:val="000000" w:themeColor="text1"/>
        </w:rPr>
        <w:t>Spring 2015 – Closed site at Barnes, Kettering due to low enrollment</w:t>
      </w:r>
    </w:p>
    <w:p w:rsidR="00BE06AD" w:rsidRDefault="00B81FE5" w:rsidP="00652DA4">
      <w:pPr>
        <w:pStyle w:val="ListParagraph"/>
        <w:numPr>
          <w:ilvl w:val="1"/>
          <w:numId w:val="20"/>
        </w:numPr>
        <w:spacing w:after="200" w:line="276" w:lineRule="auto"/>
        <w:rPr>
          <w:rFonts w:ascii="Arial" w:hAnsi="Arial" w:cs="Arial"/>
          <w:color w:val="000000" w:themeColor="text1"/>
        </w:rPr>
      </w:pPr>
      <w:r>
        <w:rPr>
          <w:rFonts w:ascii="Arial" w:hAnsi="Arial" w:cs="Arial"/>
          <w:color w:val="000000" w:themeColor="text1"/>
        </w:rPr>
        <w:t xml:space="preserve">Pharmacy Technician </w:t>
      </w:r>
      <w:r w:rsidR="00BE06AD">
        <w:rPr>
          <w:rFonts w:ascii="Arial" w:hAnsi="Arial" w:cs="Arial"/>
          <w:color w:val="000000" w:themeColor="text1"/>
        </w:rPr>
        <w:t>(PHT.S.STC) had a 26% drop in completers since FY10-11. 82 completers in FY10-11 and 61 completers in FY13-14</w:t>
      </w:r>
    </w:p>
    <w:p w:rsidR="0058175F" w:rsidRDefault="0058175F" w:rsidP="0058175F">
      <w:pPr>
        <w:pStyle w:val="ListParagraph"/>
        <w:numPr>
          <w:ilvl w:val="2"/>
          <w:numId w:val="20"/>
        </w:numPr>
        <w:spacing w:after="200" w:line="276" w:lineRule="auto"/>
        <w:rPr>
          <w:rFonts w:ascii="Arial" w:hAnsi="Arial" w:cs="Arial"/>
          <w:color w:val="000000" w:themeColor="text1"/>
        </w:rPr>
      </w:pPr>
      <w:r>
        <w:rPr>
          <w:rFonts w:ascii="Arial" w:hAnsi="Arial" w:cs="Arial"/>
          <w:color w:val="000000" w:themeColor="text1"/>
        </w:rPr>
        <w:t>Students are eligible to sit for the credentialing exam by taking the two core courses (ALH1122 – Pharmacy Technician I and ALH1123 – Pharmacy Technician II)</w:t>
      </w:r>
    </w:p>
    <w:p w:rsidR="00900AD2" w:rsidRDefault="00900AD2" w:rsidP="00900AD2">
      <w:pPr>
        <w:pStyle w:val="ListParagraph"/>
        <w:numPr>
          <w:ilvl w:val="3"/>
          <w:numId w:val="20"/>
        </w:numPr>
        <w:spacing w:after="200" w:line="276" w:lineRule="auto"/>
        <w:rPr>
          <w:rFonts w:ascii="Arial" w:hAnsi="Arial" w:cs="Arial"/>
          <w:color w:val="000000" w:themeColor="text1"/>
        </w:rPr>
      </w:pPr>
      <w:r>
        <w:rPr>
          <w:rFonts w:ascii="Arial" w:hAnsi="Arial" w:cs="Arial"/>
          <w:color w:val="000000" w:themeColor="text1"/>
        </w:rPr>
        <w:t>Anecdotally, students are better prepared to sit for the credentialing exam if complete support courses</w:t>
      </w:r>
    </w:p>
    <w:p w:rsidR="0058175F" w:rsidRDefault="0058175F" w:rsidP="0058175F">
      <w:pPr>
        <w:pStyle w:val="ListParagraph"/>
        <w:numPr>
          <w:ilvl w:val="2"/>
          <w:numId w:val="20"/>
        </w:numPr>
        <w:spacing w:after="200" w:line="276" w:lineRule="auto"/>
        <w:rPr>
          <w:rFonts w:ascii="Arial" w:hAnsi="Arial" w:cs="Arial"/>
          <w:color w:val="000000" w:themeColor="text1"/>
        </w:rPr>
      </w:pPr>
      <w:r>
        <w:rPr>
          <w:rFonts w:ascii="Arial" w:hAnsi="Arial" w:cs="Arial"/>
          <w:color w:val="000000" w:themeColor="text1"/>
        </w:rPr>
        <w:t>Credentialing is required to practice as a Pharmacy Technician</w:t>
      </w:r>
    </w:p>
    <w:p w:rsidR="00A22404" w:rsidRDefault="0058175F" w:rsidP="00900AD2">
      <w:pPr>
        <w:pStyle w:val="ListParagraph"/>
        <w:numPr>
          <w:ilvl w:val="3"/>
          <w:numId w:val="20"/>
        </w:numPr>
        <w:spacing w:after="200" w:line="276" w:lineRule="auto"/>
        <w:rPr>
          <w:rFonts w:ascii="Arial" w:hAnsi="Arial" w:cs="Arial"/>
          <w:color w:val="000000" w:themeColor="text1"/>
        </w:rPr>
      </w:pPr>
      <w:r>
        <w:rPr>
          <w:rFonts w:ascii="Arial" w:hAnsi="Arial" w:cs="Arial"/>
          <w:color w:val="000000" w:themeColor="text1"/>
        </w:rPr>
        <w:t>Support courses do not need to be completed in order to obtain employment</w:t>
      </w:r>
      <w:r w:rsidR="00A22404" w:rsidRPr="00A22404">
        <w:rPr>
          <w:rFonts w:ascii="Arial" w:hAnsi="Arial" w:cs="Arial"/>
          <w:color w:val="000000" w:themeColor="text1"/>
        </w:rPr>
        <w:t xml:space="preserve"> </w:t>
      </w:r>
      <w:r w:rsidR="00900AD2">
        <w:rPr>
          <w:rFonts w:ascii="Arial" w:hAnsi="Arial" w:cs="Arial"/>
          <w:color w:val="000000" w:themeColor="text1"/>
        </w:rPr>
        <w:t>or sit for credentialing exam</w:t>
      </w:r>
    </w:p>
    <w:p w:rsidR="00900AD2" w:rsidRDefault="00A22404" w:rsidP="0058175F">
      <w:pPr>
        <w:pStyle w:val="ListParagraph"/>
        <w:numPr>
          <w:ilvl w:val="2"/>
          <w:numId w:val="20"/>
        </w:numPr>
        <w:spacing w:after="200" w:line="276" w:lineRule="auto"/>
        <w:rPr>
          <w:rFonts w:ascii="Arial" w:hAnsi="Arial" w:cs="Arial"/>
          <w:color w:val="000000" w:themeColor="text1"/>
        </w:rPr>
      </w:pPr>
      <w:r>
        <w:rPr>
          <w:rFonts w:ascii="Arial" w:hAnsi="Arial" w:cs="Arial"/>
          <w:color w:val="000000" w:themeColor="text1"/>
        </w:rPr>
        <w:t xml:space="preserve">Strategy being implemented:  </w:t>
      </w:r>
    </w:p>
    <w:p w:rsidR="00900AD2" w:rsidRDefault="00900AD2" w:rsidP="00900AD2">
      <w:pPr>
        <w:pStyle w:val="ListParagraph"/>
        <w:numPr>
          <w:ilvl w:val="3"/>
          <w:numId w:val="20"/>
        </w:numPr>
        <w:spacing w:after="200" w:line="276" w:lineRule="auto"/>
        <w:rPr>
          <w:rFonts w:ascii="Arial" w:hAnsi="Arial" w:cs="Arial"/>
          <w:color w:val="000000" w:themeColor="text1"/>
        </w:rPr>
      </w:pPr>
      <w:r>
        <w:rPr>
          <w:rFonts w:ascii="Arial" w:hAnsi="Arial" w:cs="Arial"/>
          <w:color w:val="000000" w:themeColor="text1"/>
        </w:rPr>
        <w:t>Fall 2015: Reduce number of support courses to:</w:t>
      </w:r>
    </w:p>
    <w:p w:rsidR="00900AD2" w:rsidRDefault="00900AD2" w:rsidP="00900AD2">
      <w:pPr>
        <w:pStyle w:val="ListParagraph"/>
        <w:numPr>
          <w:ilvl w:val="4"/>
          <w:numId w:val="20"/>
        </w:numPr>
        <w:spacing w:after="200" w:line="276" w:lineRule="auto"/>
        <w:rPr>
          <w:rFonts w:ascii="Arial" w:hAnsi="Arial" w:cs="Arial"/>
          <w:color w:val="000000" w:themeColor="text1"/>
        </w:rPr>
      </w:pPr>
      <w:r>
        <w:rPr>
          <w:rFonts w:ascii="Arial" w:hAnsi="Arial" w:cs="Arial"/>
          <w:color w:val="000000" w:themeColor="text1"/>
        </w:rPr>
        <w:t>BIO1107 or BIO1121 or BIO1141</w:t>
      </w:r>
    </w:p>
    <w:p w:rsidR="00900AD2" w:rsidRDefault="00900AD2" w:rsidP="00900AD2">
      <w:pPr>
        <w:pStyle w:val="ListParagraph"/>
        <w:spacing w:after="200" w:line="276" w:lineRule="auto"/>
        <w:ind w:left="3600"/>
        <w:rPr>
          <w:rFonts w:ascii="Arial" w:hAnsi="Arial" w:cs="Arial"/>
          <w:color w:val="000000" w:themeColor="text1"/>
        </w:rPr>
      </w:pPr>
      <w:r>
        <w:rPr>
          <w:rFonts w:ascii="Arial" w:hAnsi="Arial" w:cs="Arial"/>
          <w:color w:val="000000" w:themeColor="text1"/>
        </w:rPr>
        <w:t>and</w:t>
      </w:r>
    </w:p>
    <w:p w:rsidR="006A38DD" w:rsidRDefault="00900AD2" w:rsidP="006A38DD">
      <w:pPr>
        <w:pStyle w:val="ListParagraph"/>
        <w:numPr>
          <w:ilvl w:val="4"/>
          <w:numId w:val="20"/>
        </w:numPr>
        <w:spacing w:after="200" w:line="276" w:lineRule="auto"/>
        <w:rPr>
          <w:rFonts w:ascii="Arial" w:hAnsi="Arial" w:cs="Arial"/>
          <w:color w:val="000000" w:themeColor="text1"/>
        </w:rPr>
      </w:pPr>
      <w:r>
        <w:rPr>
          <w:rFonts w:ascii="Arial" w:hAnsi="Arial" w:cs="Arial"/>
          <w:color w:val="000000" w:themeColor="text1"/>
        </w:rPr>
        <w:t>MAT1130 or MAT1470</w:t>
      </w:r>
    </w:p>
    <w:p w:rsidR="006A38DD" w:rsidRPr="006A38DD" w:rsidRDefault="00D24E02" w:rsidP="006A38DD">
      <w:pPr>
        <w:pStyle w:val="ListParagraph"/>
        <w:numPr>
          <w:ilvl w:val="3"/>
          <w:numId w:val="20"/>
        </w:numPr>
        <w:spacing w:after="200" w:line="276" w:lineRule="auto"/>
        <w:rPr>
          <w:rFonts w:ascii="Arial" w:hAnsi="Arial" w:cs="Arial"/>
          <w:color w:val="000000" w:themeColor="text1"/>
        </w:rPr>
      </w:pPr>
      <w:r>
        <w:rPr>
          <w:rFonts w:ascii="Arial" w:hAnsi="Arial" w:cs="Arial"/>
          <w:color w:val="000000" w:themeColor="text1"/>
        </w:rPr>
        <w:t>Monitor success of implementation (FY2015 – FY2018)</w:t>
      </w:r>
    </w:p>
    <w:p w:rsidR="00FD11B0" w:rsidRDefault="00FD11B0" w:rsidP="00FD11B0">
      <w:pPr>
        <w:pStyle w:val="ListParagraph"/>
        <w:numPr>
          <w:ilvl w:val="0"/>
          <w:numId w:val="20"/>
        </w:numPr>
        <w:spacing w:after="200" w:line="276" w:lineRule="auto"/>
        <w:rPr>
          <w:rFonts w:ascii="Arial" w:hAnsi="Arial" w:cs="Arial"/>
          <w:color w:val="000000" w:themeColor="text1"/>
        </w:rPr>
      </w:pPr>
      <w:r>
        <w:rPr>
          <w:rFonts w:ascii="Arial" w:hAnsi="Arial" w:cs="Arial"/>
          <w:color w:val="000000" w:themeColor="text1"/>
        </w:rPr>
        <w:t xml:space="preserve">0688 – </w:t>
      </w:r>
      <w:r w:rsidR="00534158">
        <w:rPr>
          <w:rFonts w:ascii="Arial" w:hAnsi="Arial" w:cs="Arial"/>
          <w:color w:val="000000" w:themeColor="text1"/>
        </w:rPr>
        <w:t xml:space="preserve">had negligible change from FY10-11 to FY13-14 in completers </w:t>
      </w:r>
    </w:p>
    <w:p w:rsidR="00596CC5" w:rsidRDefault="00596CC5" w:rsidP="00596CC5">
      <w:pPr>
        <w:pStyle w:val="ListParagraph"/>
        <w:numPr>
          <w:ilvl w:val="1"/>
          <w:numId w:val="20"/>
        </w:numPr>
        <w:spacing w:after="200" w:line="276" w:lineRule="auto"/>
        <w:rPr>
          <w:rFonts w:ascii="Arial" w:hAnsi="Arial" w:cs="Arial"/>
          <w:color w:val="000000" w:themeColor="text1"/>
        </w:rPr>
      </w:pPr>
      <w:r>
        <w:rPr>
          <w:rFonts w:ascii="Arial" w:hAnsi="Arial" w:cs="Arial"/>
          <w:color w:val="000000" w:themeColor="text1"/>
        </w:rPr>
        <w:t>Medical Assistant Technology has limited enrollment of 35 students</w:t>
      </w:r>
    </w:p>
    <w:p w:rsidR="00596CC5" w:rsidRDefault="00596CC5" w:rsidP="00596CC5">
      <w:pPr>
        <w:pStyle w:val="ListParagraph"/>
        <w:numPr>
          <w:ilvl w:val="1"/>
          <w:numId w:val="20"/>
        </w:numPr>
        <w:spacing w:after="200" w:line="276" w:lineRule="auto"/>
        <w:rPr>
          <w:rFonts w:ascii="Arial" w:hAnsi="Arial" w:cs="Arial"/>
          <w:color w:val="000000" w:themeColor="text1"/>
        </w:rPr>
      </w:pPr>
      <w:r>
        <w:rPr>
          <w:rFonts w:ascii="Arial" w:hAnsi="Arial" w:cs="Arial"/>
          <w:color w:val="000000" w:themeColor="text1"/>
        </w:rPr>
        <w:t>Retention remains the same when instructors are focused one-on-one with the students</w:t>
      </w:r>
    </w:p>
    <w:p w:rsidR="0024488D" w:rsidRDefault="0024488D" w:rsidP="0024488D">
      <w:pPr>
        <w:rPr>
          <w:rFonts w:ascii="Arial" w:hAnsi="Arial" w:cs="Arial"/>
          <w:i/>
          <w:color w:val="000000" w:themeColor="text1"/>
        </w:rPr>
      </w:pPr>
    </w:p>
    <w:p w:rsidR="005A3A76" w:rsidRDefault="005A3A76">
      <w:pPr>
        <w:spacing w:after="200" w:line="276" w:lineRule="auto"/>
        <w:rPr>
          <w:rFonts w:ascii="Arial" w:hAnsi="Arial" w:cs="Arial"/>
          <w:b/>
          <w:color w:val="000000" w:themeColor="text1"/>
        </w:rPr>
      </w:pPr>
      <w:r>
        <w:rPr>
          <w:rFonts w:ascii="Arial" w:hAnsi="Arial" w:cs="Arial"/>
          <w:b/>
          <w:color w:val="000000" w:themeColor="text1"/>
        </w:rPr>
        <w:br w:type="page"/>
      </w:r>
    </w:p>
    <w:p w:rsidR="00585766" w:rsidRPr="001D3E1D" w:rsidRDefault="00585766" w:rsidP="001D3E1D">
      <w:pPr>
        <w:rPr>
          <w:rFonts w:ascii="Arial" w:hAnsi="Arial" w:cs="Arial"/>
          <w:b/>
          <w:color w:val="000000" w:themeColor="text1"/>
        </w:rPr>
      </w:pPr>
      <w:r w:rsidRPr="001D3E1D">
        <w:rPr>
          <w:rFonts w:ascii="Arial" w:hAnsi="Arial" w:cs="Arial"/>
          <w:b/>
          <w:color w:val="000000" w:themeColor="text1"/>
        </w:rPr>
        <w:lastRenderedPageBreak/>
        <w:t>Course Success Trend Data</w:t>
      </w:r>
      <w:r w:rsidR="00377D40">
        <w:rPr>
          <w:rFonts w:ascii="Arial" w:hAnsi="Arial" w:cs="Arial"/>
          <w:b/>
          <w:color w:val="000000" w:themeColor="text1"/>
        </w:rPr>
        <w:t xml:space="preserve"> – OVERALL SUMMARY</w:t>
      </w:r>
    </w:p>
    <w:p w:rsidR="00585766" w:rsidRDefault="00585766" w:rsidP="00585766">
      <w:pPr>
        <w:rPr>
          <w:rFonts w:ascii="Arial" w:hAnsi="Arial" w:cs="Arial"/>
          <w:color w:val="000000" w:themeColor="text1"/>
        </w:rPr>
      </w:pPr>
    </w:p>
    <w:p w:rsidR="00637591" w:rsidRDefault="00637591" w:rsidP="00585766">
      <w:pPr>
        <w:rPr>
          <w:rFonts w:ascii="Arial" w:hAnsi="Arial" w:cs="Arial"/>
          <w:color w:val="000000" w:themeColor="text1"/>
        </w:rPr>
      </w:pPr>
    </w:p>
    <w:p w:rsidR="00C50A91" w:rsidRDefault="00764F5F" w:rsidP="00585766">
      <w:pPr>
        <w:rPr>
          <w:rFonts w:ascii="Arial" w:hAnsi="Arial" w:cs="Arial"/>
          <w:color w:val="000000" w:themeColor="text1"/>
        </w:rPr>
      </w:pPr>
      <w:r>
        <w:rPr>
          <w:noProof/>
        </w:rPr>
        <w:drawing>
          <wp:inline distT="0" distB="0" distL="0" distR="0" wp14:anchorId="56DE75B3" wp14:editId="31229475">
            <wp:extent cx="5943600" cy="2482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2482850"/>
                    </a:xfrm>
                    <a:prstGeom prst="rect">
                      <a:avLst/>
                    </a:prstGeom>
                  </pic:spPr>
                </pic:pic>
              </a:graphicData>
            </a:graphic>
          </wp:inline>
        </w:drawing>
      </w:r>
    </w:p>
    <w:p w:rsidR="0012257C" w:rsidRDefault="0012257C" w:rsidP="00585766">
      <w:pPr>
        <w:rPr>
          <w:rFonts w:ascii="Arial" w:hAnsi="Arial" w:cs="Arial"/>
          <w:color w:val="000000" w:themeColor="text1"/>
        </w:rPr>
      </w:pPr>
    </w:p>
    <w:p w:rsidR="0012257C" w:rsidRDefault="00764F5F" w:rsidP="00585766">
      <w:pPr>
        <w:rPr>
          <w:rFonts w:ascii="Arial" w:hAnsi="Arial" w:cs="Arial"/>
          <w:color w:val="000000" w:themeColor="text1"/>
        </w:rPr>
      </w:pPr>
      <w:r>
        <w:rPr>
          <w:noProof/>
        </w:rPr>
        <w:drawing>
          <wp:inline distT="0" distB="0" distL="0" distR="0" wp14:anchorId="5B395468" wp14:editId="20C77685">
            <wp:extent cx="5943600" cy="24860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2486025"/>
                    </a:xfrm>
                    <a:prstGeom prst="rect">
                      <a:avLst/>
                    </a:prstGeom>
                  </pic:spPr>
                </pic:pic>
              </a:graphicData>
            </a:graphic>
          </wp:inline>
        </w:drawing>
      </w:r>
    </w:p>
    <w:p w:rsidR="00C50A91" w:rsidRPr="00585766" w:rsidRDefault="00C50A91" w:rsidP="00585766">
      <w:pPr>
        <w:rPr>
          <w:rFonts w:ascii="Arial" w:hAnsi="Arial" w:cs="Arial"/>
          <w:color w:val="000000" w:themeColor="text1"/>
        </w:rPr>
      </w:pPr>
    </w:p>
    <w:p w:rsidR="00F04782" w:rsidRPr="00585766" w:rsidRDefault="00F04782" w:rsidP="00585766">
      <w:pPr>
        <w:ind w:left="720"/>
        <w:rPr>
          <w:rFonts w:ascii="Arial" w:hAnsi="Arial" w:cs="Arial"/>
          <w:color w:val="000000" w:themeColor="text1"/>
        </w:rPr>
      </w:pPr>
    </w:p>
    <w:p w:rsidR="001D736E" w:rsidRPr="008258DA" w:rsidRDefault="001D3E1D" w:rsidP="008258DA">
      <w:pPr>
        <w:rPr>
          <w:rFonts w:ascii="Arial" w:hAnsi="Arial" w:cs="Arial"/>
          <w:color w:val="000000" w:themeColor="text1"/>
        </w:rPr>
      </w:pPr>
      <w:r w:rsidRPr="008258DA">
        <w:rPr>
          <w:rFonts w:ascii="Arial" w:hAnsi="Arial" w:cs="Arial"/>
          <w:color w:val="000000" w:themeColor="text1"/>
        </w:rPr>
        <w:t>Please provide an interpretation and analysis of the Course Success Trend Data (Raw Data is located in Appendix A)</w:t>
      </w:r>
      <w:r w:rsidR="00A201E2">
        <w:rPr>
          <w:rFonts w:ascii="Arial" w:hAnsi="Arial" w:cs="Arial"/>
          <w:color w:val="000000" w:themeColor="text1"/>
        </w:rPr>
        <w:t>.  Looking at the success rate data provided in the Appendix for each course, please discuss trends for high enrollment courses, courses used extensively by other departments, and courses where there have been substantial changes in success.</w:t>
      </w:r>
    </w:p>
    <w:p w:rsidR="001D3E1D" w:rsidRDefault="001D3E1D" w:rsidP="00A13955">
      <w:pPr>
        <w:rPr>
          <w:rFonts w:ascii="Arial" w:hAnsi="Arial" w:cs="Arial"/>
          <w:color w:val="000000" w:themeColor="text1"/>
        </w:rPr>
      </w:pPr>
    </w:p>
    <w:p w:rsidR="008258DA" w:rsidRPr="00AB4BB6" w:rsidRDefault="00AB4BB6" w:rsidP="008258DA">
      <w:pPr>
        <w:rPr>
          <w:rFonts w:ascii="Arial" w:hAnsi="Arial" w:cs="Arial"/>
          <w:i/>
          <w:color w:val="000000" w:themeColor="text1"/>
        </w:rPr>
      </w:pPr>
      <w:r w:rsidRPr="00AB4BB6">
        <w:rPr>
          <w:rFonts w:ascii="Arial" w:hAnsi="Arial" w:cs="Arial"/>
          <w:i/>
          <w:color w:val="000000" w:themeColor="text1"/>
        </w:rPr>
        <w:t>Trends for high enrollment courses, courses used extensively by other departments, and courses where there have been substantial changes in success</w:t>
      </w:r>
    </w:p>
    <w:p w:rsidR="008258DA" w:rsidRDefault="008258DA" w:rsidP="008258DA">
      <w:pPr>
        <w:rPr>
          <w:rFonts w:ascii="Arial" w:hAnsi="Arial" w:cs="Arial"/>
          <w:color w:val="000000" w:themeColor="text1"/>
        </w:rPr>
      </w:pPr>
    </w:p>
    <w:p w:rsidR="007A0899" w:rsidRDefault="007A0899" w:rsidP="007A0899">
      <w:pPr>
        <w:pStyle w:val="ListParagraph"/>
        <w:numPr>
          <w:ilvl w:val="0"/>
          <w:numId w:val="21"/>
        </w:numPr>
        <w:rPr>
          <w:rFonts w:ascii="Arial" w:hAnsi="Arial" w:cs="Arial"/>
          <w:color w:val="000000" w:themeColor="text1"/>
        </w:rPr>
      </w:pPr>
      <w:r w:rsidRPr="007A0899">
        <w:rPr>
          <w:rFonts w:ascii="Arial" w:hAnsi="Arial" w:cs="Arial"/>
          <w:color w:val="000000" w:themeColor="text1"/>
        </w:rPr>
        <w:t>ALH1101 – Introduction to Healthcare Delivery</w:t>
      </w:r>
    </w:p>
    <w:p w:rsidR="007A0899" w:rsidRDefault="007A0899" w:rsidP="007A0899">
      <w:pPr>
        <w:pStyle w:val="ListParagraph"/>
        <w:numPr>
          <w:ilvl w:val="1"/>
          <w:numId w:val="21"/>
        </w:numPr>
        <w:rPr>
          <w:rFonts w:ascii="Arial" w:hAnsi="Arial" w:cs="Arial"/>
          <w:color w:val="000000" w:themeColor="text1"/>
        </w:rPr>
      </w:pPr>
      <w:r>
        <w:rPr>
          <w:rFonts w:ascii="Arial" w:hAnsi="Arial" w:cs="Arial"/>
          <w:color w:val="000000" w:themeColor="text1"/>
        </w:rPr>
        <w:t>Course is utilized in the majority of the HS degree programs and all certificate programs</w:t>
      </w:r>
    </w:p>
    <w:p w:rsidR="007A0899" w:rsidRDefault="007A0899" w:rsidP="007A0899">
      <w:pPr>
        <w:pStyle w:val="ListParagraph"/>
        <w:numPr>
          <w:ilvl w:val="1"/>
          <w:numId w:val="21"/>
        </w:numPr>
        <w:rPr>
          <w:rFonts w:ascii="Arial" w:hAnsi="Arial" w:cs="Arial"/>
          <w:color w:val="000000" w:themeColor="text1"/>
        </w:rPr>
      </w:pPr>
      <w:r>
        <w:rPr>
          <w:rFonts w:ascii="Arial" w:hAnsi="Arial" w:cs="Arial"/>
          <w:color w:val="000000" w:themeColor="text1"/>
        </w:rPr>
        <w:lastRenderedPageBreak/>
        <w:t>Upon semester conversion (FY12-13) the course success rates have remained fairly consistent at an average of 65%</w:t>
      </w:r>
      <w:r w:rsidR="00AB4BB6">
        <w:rPr>
          <w:rFonts w:ascii="Arial" w:hAnsi="Arial" w:cs="Arial"/>
          <w:color w:val="000000" w:themeColor="text1"/>
        </w:rPr>
        <w:t>. Approximatel</w:t>
      </w:r>
      <w:r w:rsidR="004A22F6">
        <w:rPr>
          <w:rFonts w:ascii="Arial" w:hAnsi="Arial" w:cs="Arial"/>
          <w:color w:val="000000" w:themeColor="text1"/>
        </w:rPr>
        <w:t>y 10% lower than pre-conversion</w:t>
      </w:r>
    </w:p>
    <w:p w:rsidR="004A22F6" w:rsidRDefault="004A22F6" w:rsidP="00394FCA">
      <w:pPr>
        <w:pStyle w:val="ListParagraph"/>
        <w:numPr>
          <w:ilvl w:val="2"/>
          <w:numId w:val="21"/>
        </w:numPr>
        <w:rPr>
          <w:rFonts w:ascii="Arial" w:hAnsi="Arial" w:cs="Arial"/>
          <w:color w:val="000000" w:themeColor="text1"/>
        </w:rPr>
      </w:pPr>
      <w:r>
        <w:rPr>
          <w:rFonts w:ascii="Arial" w:hAnsi="Arial" w:cs="Arial"/>
          <w:color w:val="000000" w:themeColor="text1"/>
        </w:rPr>
        <w:t>Two courses were combined (ALH103 – Introduction to Healthcare Delivery and ALH104 – Allied Health Informatics)</w:t>
      </w:r>
    </w:p>
    <w:p w:rsidR="00394FCA" w:rsidRDefault="00394FCA" w:rsidP="00394FCA">
      <w:pPr>
        <w:pStyle w:val="ListParagraph"/>
        <w:numPr>
          <w:ilvl w:val="2"/>
          <w:numId w:val="21"/>
        </w:numPr>
        <w:rPr>
          <w:rFonts w:ascii="Arial" w:hAnsi="Arial" w:cs="Arial"/>
          <w:color w:val="000000" w:themeColor="text1"/>
        </w:rPr>
      </w:pPr>
      <w:r>
        <w:rPr>
          <w:rFonts w:ascii="Arial" w:hAnsi="Arial" w:cs="Arial"/>
          <w:color w:val="000000" w:themeColor="text1"/>
        </w:rPr>
        <w:t>Not all programs required ALH103 – Introduction to Healthcare Delivery pre-conversion</w:t>
      </w:r>
    </w:p>
    <w:p w:rsidR="00394FCA" w:rsidRDefault="00394FCA" w:rsidP="00394FCA">
      <w:pPr>
        <w:pStyle w:val="ListParagraph"/>
        <w:numPr>
          <w:ilvl w:val="2"/>
          <w:numId w:val="21"/>
        </w:numPr>
        <w:rPr>
          <w:rFonts w:ascii="Arial" w:hAnsi="Arial" w:cs="Arial"/>
          <w:color w:val="000000" w:themeColor="text1"/>
        </w:rPr>
      </w:pPr>
      <w:r>
        <w:rPr>
          <w:rFonts w:ascii="Arial" w:hAnsi="Arial" w:cs="Arial"/>
          <w:color w:val="000000" w:themeColor="text1"/>
        </w:rPr>
        <w:t>Combining courses increased the computer requirements for ALH1101</w:t>
      </w:r>
    </w:p>
    <w:p w:rsidR="00394FCA" w:rsidRDefault="00394FCA" w:rsidP="00394FCA">
      <w:pPr>
        <w:pStyle w:val="ListParagraph"/>
        <w:numPr>
          <w:ilvl w:val="3"/>
          <w:numId w:val="21"/>
        </w:numPr>
        <w:rPr>
          <w:rFonts w:ascii="Arial" w:hAnsi="Arial" w:cs="Arial"/>
          <w:color w:val="000000" w:themeColor="text1"/>
        </w:rPr>
      </w:pPr>
      <w:r>
        <w:rPr>
          <w:rFonts w:ascii="Arial" w:hAnsi="Arial" w:cs="Arial"/>
          <w:color w:val="000000" w:themeColor="text1"/>
        </w:rPr>
        <w:t>Difficult to determine if these requirements are affecting the attrition</w:t>
      </w:r>
    </w:p>
    <w:p w:rsidR="00E63AE7" w:rsidRDefault="00E63AE7" w:rsidP="00E63AE7">
      <w:pPr>
        <w:pStyle w:val="ListParagraph"/>
        <w:numPr>
          <w:ilvl w:val="2"/>
          <w:numId w:val="21"/>
        </w:numPr>
        <w:rPr>
          <w:rFonts w:ascii="Arial" w:hAnsi="Arial" w:cs="Arial"/>
          <w:color w:val="000000" w:themeColor="text1"/>
        </w:rPr>
      </w:pPr>
      <w:r>
        <w:rPr>
          <w:rFonts w:ascii="Arial" w:hAnsi="Arial" w:cs="Arial"/>
          <w:color w:val="000000" w:themeColor="text1"/>
        </w:rPr>
        <w:t>Strategies being implemented:</w:t>
      </w:r>
    </w:p>
    <w:p w:rsidR="00E63AE7" w:rsidRDefault="00E63AE7" w:rsidP="00E63AE7">
      <w:pPr>
        <w:pStyle w:val="ListParagraph"/>
        <w:numPr>
          <w:ilvl w:val="3"/>
          <w:numId w:val="21"/>
        </w:numPr>
        <w:rPr>
          <w:rFonts w:ascii="Arial" w:hAnsi="Arial" w:cs="Arial"/>
          <w:color w:val="000000" w:themeColor="text1"/>
        </w:rPr>
      </w:pPr>
      <w:r>
        <w:rPr>
          <w:rFonts w:ascii="Arial" w:hAnsi="Arial" w:cs="Arial"/>
          <w:color w:val="000000" w:themeColor="text1"/>
        </w:rPr>
        <w:t>Discussions</w:t>
      </w:r>
      <w:r w:rsidR="006A38DD">
        <w:rPr>
          <w:rFonts w:ascii="Arial" w:hAnsi="Arial" w:cs="Arial"/>
          <w:color w:val="000000" w:themeColor="text1"/>
        </w:rPr>
        <w:t xml:space="preserve"> </w:t>
      </w:r>
      <w:r w:rsidR="00D24E02">
        <w:rPr>
          <w:rFonts w:ascii="Arial" w:hAnsi="Arial" w:cs="Arial"/>
          <w:color w:val="000000" w:themeColor="text1"/>
        </w:rPr>
        <w:t>occurring</w:t>
      </w:r>
      <w:r>
        <w:rPr>
          <w:rFonts w:ascii="Arial" w:hAnsi="Arial" w:cs="Arial"/>
          <w:color w:val="000000" w:themeColor="text1"/>
        </w:rPr>
        <w:t>:</w:t>
      </w:r>
    </w:p>
    <w:p w:rsidR="00E63AE7" w:rsidRDefault="00E63AE7" w:rsidP="00E63AE7">
      <w:pPr>
        <w:pStyle w:val="ListParagraph"/>
        <w:numPr>
          <w:ilvl w:val="4"/>
          <w:numId w:val="21"/>
        </w:numPr>
        <w:rPr>
          <w:rFonts w:ascii="Arial" w:hAnsi="Arial" w:cs="Arial"/>
          <w:color w:val="000000" w:themeColor="text1"/>
        </w:rPr>
      </w:pPr>
      <w:r>
        <w:rPr>
          <w:rFonts w:ascii="Arial" w:hAnsi="Arial" w:cs="Arial"/>
          <w:color w:val="000000" w:themeColor="text1"/>
        </w:rPr>
        <w:t>Prerequisite for course without affecting credit hours for HS programs</w:t>
      </w:r>
    </w:p>
    <w:p w:rsidR="00E63AE7" w:rsidRDefault="00E63AE7" w:rsidP="00E63AE7">
      <w:pPr>
        <w:pStyle w:val="ListParagraph"/>
        <w:numPr>
          <w:ilvl w:val="4"/>
          <w:numId w:val="21"/>
        </w:numPr>
        <w:rPr>
          <w:rFonts w:ascii="Arial" w:hAnsi="Arial" w:cs="Arial"/>
          <w:color w:val="000000" w:themeColor="text1"/>
        </w:rPr>
      </w:pPr>
      <w:r>
        <w:rPr>
          <w:rFonts w:ascii="Arial" w:hAnsi="Arial" w:cs="Arial"/>
          <w:color w:val="000000" w:themeColor="text1"/>
        </w:rPr>
        <w:t>Providing tutoring for computer skills</w:t>
      </w:r>
    </w:p>
    <w:p w:rsidR="00E63AE7" w:rsidRPr="007A0899" w:rsidRDefault="00E63AE7" w:rsidP="00E63AE7">
      <w:pPr>
        <w:pStyle w:val="ListParagraph"/>
        <w:numPr>
          <w:ilvl w:val="4"/>
          <w:numId w:val="21"/>
        </w:numPr>
        <w:rPr>
          <w:rFonts w:ascii="Arial" w:hAnsi="Arial" w:cs="Arial"/>
          <w:color w:val="000000" w:themeColor="text1"/>
        </w:rPr>
      </w:pPr>
      <w:r>
        <w:rPr>
          <w:rFonts w:ascii="Arial" w:hAnsi="Arial" w:cs="Arial"/>
          <w:color w:val="000000" w:themeColor="text1"/>
        </w:rPr>
        <w:t>Providing open lab times</w:t>
      </w:r>
    </w:p>
    <w:p w:rsidR="007A0899" w:rsidRDefault="007A0899" w:rsidP="007A0899">
      <w:pPr>
        <w:pStyle w:val="ListParagraph"/>
        <w:numPr>
          <w:ilvl w:val="0"/>
          <w:numId w:val="21"/>
        </w:numPr>
        <w:rPr>
          <w:rFonts w:ascii="Arial" w:hAnsi="Arial" w:cs="Arial"/>
          <w:color w:val="000000" w:themeColor="text1"/>
        </w:rPr>
      </w:pPr>
      <w:r w:rsidRPr="007A0899">
        <w:rPr>
          <w:rFonts w:ascii="Arial" w:hAnsi="Arial" w:cs="Arial"/>
          <w:color w:val="000000" w:themeColor="text1"/>
        </w:rPr>
        <w:t>ALH1120 – Nurse Aide Training</w:t>
      </w:r>
    </w:p>
    <w:p w:rsidR="007A0899" w:rsidRDefault="00AB4BB6" w:rsidP="007A0899">
      <w:pPr>
        <w:pStyle w:val="ListParagraph"/>
        <w:numPr>
          <w:ilvl w:val="1"/>
          <w:numId w:val="21"/>
        </w:numPr>
        <w:rPr>
          <w:rFonts w:ascii="Arial" w:hAnsi="Arial" w:cs="Arial"/>
          <w:color w:val="000000" w:themeColor="text1"/>
        </w:rPr>
      </w:pPr>
      <w:r>
        <w:rPr>
          <w:rFonts w:ascii="Arial" w:hAnsi="Arial" w:cs="Arial"/>
          <w:color w:val="000000" w:themeColor="text1"/>
        </w:rPr>
        <w:t>Course is utilized by the Nursing degree program and the Healthcare Navigator certificate. It is also a stand-alone certificate.</w:t>
      </w:r>
    </w:p>
    <w:p w:rsidR="00AB4BB6" w:rsidRDefault="007A0899" w:rsidP="00AB4BB6">
      <w:pPr>
        <w:pStyle w:val="ListParagraph"/>
        <w:numPr>
          <w:ilvl w:val="1"/>
          <w:numId w:val="21"/>
        </w:numPr>
        <w:rPr>
          <w:rFonts w:ascii="Arial" w:hAnsi="Arial" w:cs="Arial"/>
          <w:color w:val="000000" w:themeColor="text1"/>
        </w:rPr>
      </w:pPr>
      <w:r>
        <w:rPr>
          <w:rFonts w:ascii="Arial" w:hAnsi="Arial" w:cs="Arial"/>
          <w:color w:val="000000" w:themeColor="text1"/>
        </w:rPr>
        <w:t>Upon semester conversion (FY12-13) the course success rates have remained fairly consistent at an average of 86%</w:t>
      </w:r>
      <w:r w:rsidR="00AB4BB6">
        <w:rPr>
          <w:rFonts w:ascii="Arial" w:hAnsi="Arial" w:cs="Arial"/>
          <w:color w:val="000000" w:themeColor="text1"/>
        </w:rPr>
        <w:t>. Approximately the same as pre-conversion.</w:t>
      </w:r>
    </w:p>
    <w:p w:rsidR="00AB4BB6" w:rsidRDefault="00AB4BB6" w:rsidP="00AB4BB6">
      <w:pPr>
        <w:pStyle w:val="ListParagraph"/>
        <w:numPr>
          <w:ilvl w:val="0"/>
          <w:numId w:val="21"/>
        </w:numPr>
        <w:rPr>
          <w:rFonts w:ascii="Arial" w:hAnsi="Arial" w:cs="Arial"/>
          <w:color w:val="000000" w:themeColor="text1"/>
        </w:rPr>
      </w:pPr>
      <w:r>
        <w:rPr>
          <w:rFonts w:ascii="Arial" w:hAnsi="Arial" w:cs="Arial"/>
          <w:color w:val="000000" w:themeColor="text1"/>
        </w:rPr>
        <w:t>ALH1122 – Pharmacy Tech I</w:t>
      </w:r>
    </w:p>
    <w:p w:rsidR="00AB4BB6" w:rsidRDefault="00AB4BB6" w:rsidP="00AB4BB6">
      <w:pPr>
        <w:pStyle w:val="ListParagraph"/>
        <w:numPr>
          <w:ilvl w:val="1"/>
          <w:numId w:val="21"/>
        </w:numPr>
        <w:rPr>
          <w:rFonts w:ascii="Arial" w:hAnsi="Arial" w:cs="Arial"/>
          <w:color w:val="000000" w:themeColor="text1"/>
        </w:rPr>
      </w:pPr>
      <w:r>
        <w:rPr>
          <w:rFonts w:ascii="Arial" w:hAnsi="Arial" w:cs="Arial"/>
          <w:color w:val="000000" w:themeColor="text1"/>
        </w:rPr>
        <w:t>Course is utilized by the Pharm Tech certificate program. It is the first course of a series of two course.</w:t>
      </w:r>
    </w:p>
    <w:p w:rsidR="00394FCA" w:rsidRDefault="00394FCA" w:rsidP="00AB4BB6">
      <w:pPr>
        <w:pStyle w:val="ListParagraph"/>
        <w:numPr>
          <w:ilvl w:val="1"/>
          <w:numId w:val="21"/>
        </w:numPr>
        <w:rPr>
          <w:rFonts w:ascii="Arial" w:hAnsi="Arial" w:cs="Arial"/>
          <w:color w:val="000000" w:themeColor="text1"/>
        </w:rPr>
      </w:pPr>
      <w:r>
        <w:rPr>
          <w:rFonts w:ascii="Arial" w:hAnsi="Arial" w:cs="Arial"/>
          <w:color w:val="000000" w:themeColor="text1"/>
        </w:rPr>
        <w:t>Course is offered face-to-face and online</w:t>
      </w:r>
    </w:p>
    <w:p w:rsidR="00394FCA" w:rsidRDefault="00394FCA" w:rsidP="00394FCA">
      <w:pPr>
        <w:rPr>
          <w:rFonts w:ascii="Arial" w:hAnsi="Arial" w:cs="Arial"/>
          <w:color w:val="000000" w:themeColor="text1"/>
        </w:rPr>
      </w:pPr>
    </w:p>
    <w:tbl>
      <w:tblPr>
        <w:tblStyle w:val="TableGrid"/>
        <w:tblW w:w="0" w:type="auto"/>
        <w:tblLook w:val="04A0" w:firstRow="1" w:lastRow="0" w:firstColumn="1" w:lastColumn="0" w:noHBand="0" w:noVBand="1"/>
      </w:tblPr>
      <w:tblGrid>
        <w:gridCol w:w="3116"/>
        <w:gridCol w:w="3117"/>
        <w:gridCol w:w="3117"/>
      </w:tblGrid>
      <w:tr w:rsidR="00394FCA" w:rsidTr="00DE1345">
        <w:tc>
          <w:tcPr>
            <w:tcW w:w="3116" w:type="dxa"/>
            <w:shd w:val="clear" w:color="auto" w:fill="BFBFBF" w:themeFill="background1" w:themeFillShade="BF"/>
          </w:tcPr>
          <w:p w:rsidR="00394FCA" w:rsidRDefault="00394FCA" w:rsidP="00DE1345">
            <w:pPr>
              <w:jc w:val="center"/>
              <w:rPr>
                <w:rFonts w:ascii="Arial" w:hAnsi="Arial" w:cs="Arial"/>
                <w:color w:val="000000" w:themeColor="text1"/>
              </w:rPr>
            </w:pPr>
            <w:r>
              <w:rPr>
                <w:rFonts w:ascii="Arial" w:hAnsi="Arial" w:cs="Arial"/>
                <w:color w:val="000000" w:themeColor="text1"/>
              </w:rPr>
              <w:t>Fiscal Year</w:t>
            </w:r>
          </w:p>
        </w:tc>
        <w:tc>
          <w:tcPr>
            <w:tcW w:w="3117" w:type="dxa"/>
            <w:shd w:val="clear" w:color="auto" w:fill="BFBFBF" w:themeFill="background1" w:themeFillShade="BF"/>
          </w:tcPr>
          <w:p w:rsidR="00394FCA" w:rsidRDefault="00394FCA" w:rsidP="00DE1345">
            <w:pPr>
              <w:jc w:val="center"/>
              <w:rPr>
                <w:rFonts w:ascii="Arial" w:hAnsi="Arial" w:cs="Arial"/>
                <w:color w:val="000000" w:themeColor="text1"/>
              </w:rPr>
            </w:pPr>
            <w:r>
              <w:rPr>
                <w:rFonts w:ascii="Arial" w:hAnsi="Arial" w:cs="Arial"/>
                <w:color w:val="000000" w:themeColor="text1"/>
              </w:rPr>
              <w:t>Average Success Rate Online</w:t>
            </w:r>
          </w:p>
        </w:tc>
        <w:tc>
          <w:tcPr>
            <w:tcW w:w="3117" w:type="dxa"/>
            <w:shd w:val="clear" w:color="auto" w:fill="BFBFBF" w:themeFill="background1" w:themeFillShade="BF"/>
          </w:tcPr>
          <w:p w:rsidR="00394FCA" w:rsidRDefault="00394FCA" w:rsidP="00DE1345">
            <w:pPr>
              <w:jc w:val="center"/>
              <w:rPr>
                <w:rFonts w:ascii="Arial" w:hAnsi="Arial" w:cs="Arial"/>
                <w:color w:val="000000" w:themeColor="text1"/>
              </w:rPr>
            </w:pPr>
            <w:r>
              <w:rPr>
                <w:rFonts w:ascii="Arial" w:hAnsi="Arial" w:cs="Arial"/>
                <w:color w:val="000000" w:themeColor="text1"/>
              </w:rPr>
              <w:t>Average Success Rate Face-to-Face</w:t>
            </w:r>
          </w:p>
        </w:tc>
      </w:tr>
      <w:tr w:rsidR="00394FCA" w:rsidTr="00394FCA">
        <w:tc>
          <w:tcPr>
            <w:tcW w:w="3116" w:type="dxa"/>
          </w:tcPr>
          <w:p w:rsidR="00394FCA" w:rsidRDefault="00394FCA" w:rsidP="00394FCA">
            <w:pPr>
              <w:rPr>
                <w:rFonts w:ascii="Arial" w:hAnsi="Arial" w:cs="Arial"/>
                <w:color w:val="000000" w:themeColor="text1"/>
              </w:rPr>
            </w:pPr>
            <w:r>
              <w:rPr>
                <w:rFonts w:ascii="Arial" w:hAnsi="Arial" w:cs="Arial"/>
                <w:color w:val="000000" w:themeColor="text1"/>
              </w:rPr>
              <w:t>FY2012-13</w:t>
            </w:r>
          </w:p>
        </w:tc>
        <w:tc>
          <w:tcPr>
            <w:tcW w:w="3117" w:type="dxa"/>
          </w:tcPr>
          <w:p w:rsidR="00394FCA" w:rsidRDefault="00DE1345" w:rsidP="00DE1345">
            <w:pPr>
              <w:jc w:val="center"/>
              <w:rPr>
                <w:rFonts w:ascii="Arial" w:hAnsi="Arial" w:cs="Arial"/>
                <w:color w:val="000000" w:themeColor="text1"/>
              </w:rPr>
            </w:pPr>
            <w:r>
              <w:rPr>
                <w:rFonts w:ascii="Arial" w:hAnsi="Arial" w:cs="Arial"/>
                <w:color w:val="000000" w:themeColor="text1"/>
              </w:rPr>
              <w:t>40.00%</w:t>
            </w:r>
          </w:p>
        </w:tc>
        <w:tc>
          <w:tcPr>
            <w:tcW w:w="3117" w:type="dxa"/>
          </w:tcPr>
          <w:p w:rsidR="00394FCA" w:rsidRDefault="00394FCA" w:rsidP="00DE1345">
            <w:pPr>
              <w:jc w:val="center"/>
              <w:rPr>
                <w:rFonts w:ascii="Arial" w:hAnsi="Arial" w:cs="Arial"/>
                <w:color w:val="000000" w:themeColor="text1"/>
              </w:rPr>
            </w:pPr>
            <w:r>
              <w:rPr>
                <w:rFonts w:ascii="Arial" w:hAnsi="Arial" w:cs="Arial"/>
                <w:color w:val="000000" w:themeColor="text1"/>
              </w:rPr>
              <w:t>78.12%</w:t>
            </w:r>
          </w:p>
        </w:tc>
      </w:tr>
      <w:tr w:rsidR="00394FCA" w:rsidTr="00394FCA">
        <w:tc>
          <w:tcPr>
            <w:tcW w:w="3116" w:type="dxa"/>
          </w:tcPr>
          <w:p w:rsidR="00394FCA" w:rsidRDefault="00394FCA" w:rsidP="00394FCA">
            <w:pPr>
              <w:rPr>
                <w:rFonts w:ascii="Arial" w:hAnsi="Arial" w:cs="Arial"/>
                <w:color w:val="000000" w:themeColor="text1"/>
              </w:rPr>
            </w:pPr>
            <w:r>
              <w:rPr>
                <w:rFonts w:ascii="Arial" w:hAnsi="Arial" w:cs="Arial"/>
                <w:color w:val="000000" w:themeColor="text1"/>
              </w:rPr>
              <w:t>FY2013-14</w:t>
            </w:r>
          </w:p>
        </w:tc>
        <w:tc>
          <w:tcPr>
            <w:tcW w:w="3117" w:type="dxa"/>
          </w:tcPr>
          <w:p w:rsidR="00394FCA" w:rsidRDefault="00DE1345" w:rsidP="00DE1345">
            <w:pPr>
              <w:jc w:val="center"/>
              <w:rPr>
                <w:rFonts w:ascii="Arial" w:hAnsi="Arial" w:cs="Arial"/>
                <w:color w:val="000000" w:themeColor="text1"/>
              </w:rPr>
            </w:pPr>
            <w:r>
              <w:rPr>
                <w:rFonts w:ascii="Arial" w:hAnsi="Arial" w:cs="Arial"/>
                <w:color w:val="000000" w:themeColor="text1"/>
              </w:rPr>
              <w:t>32.21%</w:t>
            </w:r>
          </w:p>
        </w:tc>
        <w:tc>
          <w:tcPr>
            <w:tcW w:w="3117" w:type="dxa"/>
          </w:tcPr>
          <w:p w:rsidR="00394FCA" w:rsidRDefault="00DE1345" w:rsidP="00DE1345">
            <w:pPr>
              <w:jc w:val="center"/>
              <w:rPr>
                <w:rFonts w:ascii="Arial" w:hAnsi="Arial" w:cs="Arial"/>
                <w:color w:val="000000" w:themeColor="text1"/>
              </w:rPr>
            </w:pPr>
            <w:r>
              <w:rPr>
                <w:rFonts w:ascii="Arial" w:hAnsi="Arial" w:cs="Arial"/>
                <w:color w:val="000000" w:themeColor="text1"/>
              </w:rPr>
              <w:t>69.70%</w:t>
            </w:r>
          </w:p>
        </w:tc>
      </w:tr>
      <w:tr w:rsidR="00394FCA" w:rsidTr="00394FCA">
        <w:tc>
          <w:tcPr>
            <w:tcW w:w="3116" w:type="dxa"/>
          </w:tcPr>
          <w:p w:rsidR="00394FCA" w:rsidRDefault="00394FCA" w:rsidP="00394FCA">
            <w:pPr>
              <w:rPr>
                <w:rFonts w:ascii="Arial" w:hAnsi="Arial" w:cs="Arial"/>
                <w:color w:val="000000" w:themeColor="text1"/>
              </w:rPr>
            </w:pPr>
            <w:r>
              <w:rPr>
                <w:rFonts w:ascii="Arial" w:hAnsi="Arial" w:cs="Arial"/>
                <w:color w:val="000000" w:themeColor="text1"/>
              </w:rPr>
              <w:t>FY2014-15</w:t>
            </w:r>
          </w:p>
        </w:tc>
        <w:tc>
          <w:tcPr>
            <w:tcW w:w="3117" w:type="dxa"/>
          </w:tcPr>
          <w:p w:rsidR="00394FCA" w:rsidRDefault="00DE1345" w:rsidP="00DE1345">
            <w:pPr>
              <w:jc w:val="center"/>
              <w:rPr>
                <w:rFonts w:ascii="Arial" w:hAnsi="Arial" w:cs="Arial"/>
                <w:color w:val="000000" w:themeColor="text1"/>
              </w:rPr>
            </w:pPr>
            <w:r>
              <w:rPr>
                <w:rFonts w:ascii="Arial" w:hAnsi="Arial" w:cs="Arial"/>
                <w:color w:val="000000" w:themeColor="text1"/>
              </w:rPr>
              <w:t>32.70%</w:t>
            </w:r>
          </w:p>
        </w:tc>
        <w:tc>
          <w:tcPr>
            <w:tcW w:w="3117" w:type="dxa"/>
          </w:tcPr>
          <w:p w:rsidR="00394FCA" w:rsidRDefault="00DE1345" w:rsidP="00DE1345">
            <w:pPr>
              <w:jc w:val="center"/>
              <w:rPr>
                <w:rFonts w:ascii="Arial" w:hAnsi="Arial" w:cs="Arial"/>
                <w:color w:val="000000" w:themeColor="text1"/>
              </w:rPr>
            </w:pPr>
            <w:r>
              <w:rPr>
                <w:rFonts w:ascii="Arial" w:hAnsi="Arial" w:cs="Arial"/>
                <w:color w:val="000000" w:themeColor="text1"/>
              </w:rPr>
              <w:t>73.21%</w:t>
            </w:r>
          </w:p>
        </w:tc>
      </w:tr>
    </w:tbl>
    <w:p w:rsidR="00394FCA" w:rsidRPr="00394FCA" w:rsidRDefault="00394FCA" w:rsidP="00394FCA">
      <w:pPr>
        <w:rPr>
          <w:rFonts w:ascii="Arial" w:hAnsi="Arial" w:cs="Arial"/>
          <w:color w:val="000000" w:themeColor="text1"/>
        </w:rPr>
      </w:pPr>
    </w:p>
    <w:p w:rsidR="00AB4BB6" w:rsidRDefault="00AB4BB6" w:rsidP="00AB4BB6">
      <w:pPr>
        <w:pStyle w:val="ListParagraph"/>
        <w:numPr>
          <w:ilvl w:val="1"/>
          <w:numId w:val="21"/>
        </w:numPr>
        <w:rPr>
          <w:rFonts w:ascii="Arial" w:hAnsi="Arial" w:cs="Arial"/>
          <w:color w:val="000000" w:themeColor="text1"/>
        </w:rPr>
      </w:pPr>
      <w:r>
        <w:rPr>
          <w:rFonts w:ascii="Arial" w:hAnsi="Arial" w:cs="Arial"/>
          <w:color w:val="000000" w:themeColor="text1"/>
        </w:rPr>
        <w:t xml:space="preserve">Upon semester conversion (FY12-13) the </w:t>
      </w:r>
      <w:r w:rsidR="00DE1345">
        <w:rPr>
          <w:rFonts w:ascii="Arial" w:hAnsi="Arial" w:cs="Arial"/>
          <w:color w:val="000000" w:themeColor="text1"/>
        </w:rPr>
        <w:t xml:space="preserve">overall </w:t>
      </w:r>
      <w:r>
        <w:rPr>
          <w:rFonts w:ascii="Arial" w:hAnsi="Arial" w:cs="Arial"/>
          <w:color w:val="000000" w:themeColor="text1"/>
        </w:rPr>
        <w:t>course success rates have fluctuated from 59.</w:t>
      </w:r>
      <w:r w:rsidR="00DE1345">
        <w:rPr>
          <w:rFonts w:ascii="Arial" w:hAnsi="Arial" w:cs="Arial"/>
          <w:color w:val="000000" w:themeColor="text1"/>
        </w:rPr>
        <w:t>1</w:t>
      </w:r>
      <w:r>
        <w:rPr>
          <w:rFonts w:ascii="Arial" w:hAnsi="Arial" w:cs="Arial"/>
          <w:color w:val="000000" w:themeColor="text1"/>
        </w:rPr>
        <w:t xml:space="preserve">% in FY12-13 to </w:t>
      </w:r>
      <w:r w:rsidR="00DE1345">
        <w:rPr>
          <w:rFonts w:ascii="Arial" w:hAnsi="Arial" w:cs="Arial"/>
          <w:color w:val="000000" w:themeColor="text1"/>
        </w:rPr>
        <w:t>50.96</w:t>
      </w:r>
      <w:r>
        <w:rPr>
          <w:rFonts w:ascii="Arial" w:hAnsi="Arial" w:cs="Arial"/>
          <w:color w:val="000000" w:themeColor="text1"/>
        </w:rPr>
        <w:t>%</w:t>
      </w:r>
      <w:r w:rsidR="00004007">
        <w:rPr>
          <w:rFonts w:ascii="Arial" w:hAnsi="Arial" w:cs="Arial"/>
          <w:color w:val="000000" w:themeColor="text1"/>
        </w:rPr>
        <w:t xml:space="preserve"> in FY13-14.</w:t>
      </w:r>
    </w:p>
    <w:p w:rsidR="00394FCA" w:rsidRDefault="00004007" w:rsidP="00DE1345">
      <w:pPr>
        <w:pStyle w:val="ListParagraph"/>
        <w:numPr>
          <w:ilvl w:val="2"/>
          <w:numId w:val="21"/>
        </w:numPr>
        <w:rPr>
          <w:rFonts w:ascii="Arial" w:hAnsi="Arial" w:cs="Arial"/>
          <w:color w:val="000000" w:themeColor="text1"/>
        </w:rPr>
      </w:pPr>
      <w:r>
        <w:rPr>
          <w:rFonts w:ascii="Arial" w:hAnsi="Arial" w:cs="Arial"/>
          <w:color w:val="000000" w:themeColor="text1"/>
        </w:rPr>
        <w:t xml:space="preserve">Prior to course conversion, FY09-10 to FY11-12, </w:t>
      </w:r>
      <w:r w:rsidR="00DE1345">
        <w:rPr>
          <w:rFonts w:ascii="Arial" w:hAnsi="Arial" w:cs="Arial"/>
          <w:color w:val="000000" w:themeColor="text1"/>
        </w:rPr>
        <w:t xml:space="preserve">overall </w:t>
      </w:r>
      <w:r>
        <w:rPr>
          <w:rFonts w:ascii="Arial" w:hAnsi="Arial" w:cs="Arial"/>
          <w:color w:val="000000" w:themeColor="text1"/>
        </w:rPr>
        <w:t>course success rates averaged 71%. Approximately 24% higher than post-conversion.</w:t>
      </w:r>
    </w:p>
    <w:p w:rsidR="00E63AE7" w:rsidRDefault="00E63AE7" w:rsidP="00E63AE7">
      <w:pPr>
        <w:pStyle w:val="ListParagraph"/>
        <w:numPr>
          <w:ilvl w:val="1"/>
          <w:numId w:val="21"/>
        </w:numPr>
        <w:rPr>
          <w:rFonts w:ascii="Arial" w:hAnsi="Arial" w:cs="Arial"/>
          <w:color w:val="000000" w:themeColor="text1"/>
        </w:rPr>
      </w:pPr>
      <w:r>
        <w:rPr>
          <w:rFonts w:ascii="Arial" w:hAnsi="Arial" w:cs="Arial"/>
          <w:color w:val="000000" w:themeColor="text1"/>
        </w:rPr>
        <w:t>Strategies being implemented</w:t>
      </w:r>
    </w:p>
    <w:p w:rsidR="00E63AE7" w:rsidRDefault="00E63AE7" w:rsidP="00E63AE7">
      <w:pPr>
        <w:pStyle w:val="ListParagraph"/>
        <w:numPr>
          <w:ilvl w:val="2"/>
          <w:numId w:val="21"/>
        </w:numPr>
        <w:rPr>
          <w:rFonts w:ascii="Arial" w:hAnsi="Arial" w:cs="Arial"/>
          <w:color w:val="000000" w:themeColor="text1"/>
        </w:rPr>
      </w:pPr>
      <w:r>
        <w:rPr>
          <w:rFonts w:ascii="Arial" w:hAnsi="Arial" w:cs="Arial"/>
          <w:color w:val="000000" w:themeColor="text1"/>
        </w:rPr>
        <w:t>Summer 2015: Attendance policy and commitment to learning grade being placed in ALH1122 – Pharmacy Tech I both online and face-to-face. Rationale: Students struggle in this course due to lack of attendance and completion of assignments.</w:t>
      </w:r>
    </w:p>
    <w:p w:rsidR="00D24E02" w:rsidRPr="005A3A76" w:rsidRDefault="00D24E02" w:rsidP="00D24E02">
      <w:pPr>
        <w:pStyle w:val="ListParagraph"/>
        <w:numPr>
          <w:ilvl w:val="3"/>
          <w:numId w:val="21"/>
        </w:numPr>
        <w:rPr>
          <w:rFonts w:ascii="Arial" w:hAnsi="Arial" w:cs="Arial"/>
          <w:i/>
          <w:color w:val="000000" w:themeColor="text1"/>
        </w:rPr>
      </w:pPr>
      <w:r w:rsidRPr="005A3A76">
        <w:rPr>
          <w:rFonts w:ascii="Arial" w:hAnsi="Arial" w:cs="Arial"/>
          <w:i/>
          <w:color w:val="000000" w:themeColor="text1"/>
        </w:rPr>
        <w:t>Face-to-Face Attendance Policy:</w:t>
      </w:r>
    </w:p>
    <w:p w:rsidR="00D24E02" w:rsidRDefault="00D24E02" w:rsidP="00D24E02">
      <w:pPr>
        <w:pStyle w:val="ListParagraph"/>
        <w:numPr>
          <w:ilvl w:val="4"/>
          <w:numId w:val="21"/>
        </w:numPr>
        <w:rPr>
          <w:rFonts w:ascii="Arial" w:hAnsi="Arial" w:cs="Arial"/>
          <w:color w:val="000000" w:themeColor="text1"/>
        </w:rPr>
      </w:pPr>
      <w:r>
        <w:rPr>
          <w:rFonts w:ascii="Arial" w:hAnsi="Arial" w:cs="Arial"/>
          <w:color w:val="000000" w:themeColor="text1"/>
        </w:rPr>
        <w:t>There are NO EXCUSED ABSENCES. Attendance will be taken as follows:</w:t>
      </w:r>
    </w:p>
    <w:p w:rsidR="00D24E02" w:rsidRDefault="00D24E02" w:rsidP="00D24E02">
      <w:pPr>
        <w:pStyle w:val="ListParagraph"/>
        <w:numPr>
          <w:ilvl w:val="5"/>
          <w:numId w:val="21"/>
        </w:numPr>
        <w:rPr>
          <w:rFonts w:ascii="Arial" w:hAnsi="Arial" w:cs="Arial"/>
          <w:color w:val="000000" w:themeColor="text1"/>
        </w:rPr>
      </w:pPr>
      <w:r>
        <w:rPr>
          <w:rFonts w:ascii="Arial" w:hAnsi="Arial" w:cs="Arial"/>
          <w:color w:val="000000" w:themeColor="text1"/>
        </w:rPr>
        <w:lastRenderedPageBreak/>
        <w:t>Two (2) points taken off for each non-attendance</w:t>
      </w:r>
    </w:p>
    <w:p w:rsidR="00D24E02" w:rsidRDefault="00D24E02" w:rsidP="00D24E02">
      <w:pPr>
        <w:pStyle w:val="ListParagraph"/>
        <w:numPr>
          <w:ilvl w:val="5"/>
          <w:numId w:val="21"/>
        </w:numPr>
        <w:rPr>
          <w:rFonts w:ascii="Arial" w:hAnsi="Arial" w:cs="Arial"/>
          <w:color w:val="000000" w:themeColor="text1"/>
        </w:rPr>
      </w:pPr>
      <w:r>
        <w:rPr>
          <w:rFonts w:ascii="Arial" w:hAnsi="Arial" w:cs="Arial"/>
          <w:color w:val="000000" w:themeColor="text1"/>
        </w:rPr>
        <w:t>One (1) point taken off for each tardy (arriving 1 minute or later past the time of the start of class</w:t>
      </w:r>
    </w:p>
    <w:p w:rsidR="00D24E02" w:rsidRDefault="00D24E02" w:rsidP="00D24E02">
      <w:pPr>
        <w:pStyle w:val="ListParagraph"/>
        <w:numPr>
          <w:ilvl w:val="5"/>
          <w:numId w:val="21"/>
        </w:numPr>
        <w:rPr>
          <w:rFonts w:ascii="Arial" w:hAnsi="Arial" w:cs="Arial"/>
          <w:color w:val="000000" w:themeColor="text1"/>
        </w:rPr>
      </w:pPr>
      <w:r>
        <w:rPr>
          <w:rFonts w:ascii="Arial" w:hAnsi="Arial" w:cs="Arial"/>
          <w:color w:val="000000" w:themeColor="text1"/>
        </w:rPr>
        <w:t>A student will be counted absent if more than 15 minutes late for class or leaves before class is over</w:t>
      </w:r>
    </w:p>
    <w:p w:rsidR="00D24E02" w:rsidRPr="005A3A76" w:rsidRDefault="00D24E02" w:rsidP="00D24E02">
      <w:pPr>
        <w:pStyle w:val="ListParagraph"/>
        <w:numPr>
          <w:ilvl w:val="3"/>
          <w:numId w:val="21"/>
        </w:numPr>
        <w:rPr>
          <w:rFonts w:ascii="Arial" w:hAnsi="Arial" w:cs="Arial"/>
          <w:i/>
          <w:color w:val="000000" w:themeColor="text1"/>
        </w:rPr>
      </w:pPr>
      <w:r w:rsidRPr="005A3A76">
        <w:rPr>
          <w:rFonts w:ascii="Arial" w:hAnsi="Arial" w:cs="Arial"/>
          <w:i/>
          <w:color w:val="000000" w:themeColor="text1"/>
        </w:rPr>
        <w:t>Online Attendance Policy:</w:t>
      </w:r>
    </w:p>
    <w:p w:rsidR="00423730" w:rsidRDefault="00D24E02" w:rsidP="00423730">
      <w:pPr>
        <w:pStyle w:val="ListParagraph"/>
        <w:numPr>
          <w:ilvl w:val="4"/>
          <w:numId w:val="21"/>
        </w:numPr>
        <w:rPr>
          <w:rFonts w:ascii="Arial" w:hAnsi="Arial" w:cs="Arial"/>
          <w:color w:val="000000" w:themeColor="text1"/>
        </w:rPr>
      </w:pPr>
      <w:r>
        <w:rPr>
          <w:rFonts w:ascii="Arial" w:hAnsi="Arial" w:cs="Arial"/>
          <w:color w:val="000000" w:themeColor="text1"/>
        </w:rPr>
        <w:t>Online courses are considered to begin on the first day of the term. Although with an online course you can work on material at any point in your day, this course has MULTIPLE DEADLINES. Therefore, it is in your best interest to log in the first day of each week and complete required posting then throughout the week.</w:t>
      </w:r>
      <w:r w:rsidR="00423730">
        <w:rPr>
          <w:rFonts w:ascii="Arial" w:hAnsi="Arial" w:cs="Arial"/>
          <w:color w:val="000000" w:themeColor="text1"/>
        </w:rPr>
        <w:t xml:space="preserve"> Failure to meet individual deadlines will result in not receiving points for assignments. You cannot procrastinate in this course. Students are expected to complete each week’s activities by the deadlines on the </w:t>
      </w:r>
      <w:r w:rsidR="00423730">
        <w:rPr>
          <w:rFonts w:ascii="Arial" w:hAnsi="Arial" w:cs="Arial"/>
          <w:i/>
          <w:color w:val="000000" w:themeColor="text1"/>
        </w:rPr>
        <w:t>When Assignments are Due</w:t>
      </w:r>
      <w:r w:rsidR="00423730">
        <w:rPr>
          <w:rFonts w:ascii="Arial" w:hAnsi="Arial" w:cs="Arial"/>
          <w:color w:val="000000" w:themeColor="text1"/>
        </w:rPr>
        <w:t xml:space="preserve"> page under the Lessons page.</w:t>
      </w:r>
    </w:p>
    <w:p w:rsidR="00423730" w:rsidRDefault="00423730" w:rsidP="00423730">
      <w:pPr>
        <w:pStyle w:val="ListParagraph"/>
        <w:numPr>
          <w:ilvl w:val="5"/>
          <w:numId w:val="21"/>
        </w:numPr>
        <w:rPr>
          <w:rFonts w:ascii="Arial" w:hAnsi="Arial" w:cs="Arial"/>
          <w:color w:val="000000" w:themeColor="text1"/>
        </w:rPr>
      </w:pPr>
      <w:r>
        <w:rPr>
          <w:rFonts w:ascii="Arial" w:hAnsi="Arial" w:cs="Arial"/>
          <w:color w:val="000000" w:themeColor="text1"/>
        </w:rPr>
        <w:t>Points will be deducted for the following</w:t>
      </w:r>
    </w:p>
    <w:p w:rsidR="00423730" w:rsidRDefault="00423730" w:rsidP="00423730">
      <w:pPr>
        <w:pStyle w:val="ListParagraph"/>
        <w:numPr>
          <w:ilvl w:val="6"/>
          <w:numId w:val="21"/>
        </w:numPr>
        <w:rPr>
          <w:rFonts w:ascii="Arial" w:hAnsi="Arial" w:cs="Arial"/>
          <w:color w:val="000000" w:themeColor="text1"/>
        </w:rPr>
      </w:pPr>
      <w:r>
        <w:rPr>
          <w:rFonts w:ascii="Arial" w:hAnsi="Arial" w:cs="Arial"/>
          <w:color w:val="000000" w:themeColor="text1"/>
        </w:rPr>
        <w:t>1 point deducted per instance of not checking ALH1122 website at least every other day</w:t>
      </w:r>
    </w:p>
    <w:p w:rsidR="00423730" w:rsidRPr="005A3A76" w:rsidRDefault="00423730" w:rsidP="00423730">
      <w:pPr>
        <w:pStyle w:val="ListParagraph"/>
        <w:numPr>
          <w:ilvl w:val="3"/>
          <w:numId w:val="21"/>
        </w:numPr>
        <w:rPr>
          <w:rFonts w:ascii="Arial" w:hAnsi="Arial" w:cs="Arial"/>
          <w:i/>
          <w:color w:val="000000" w:themeColor="text1"/>
        </w:rPr>
      </w:pPr>
      <w:r w:rsidRPr="005A3A76">
        <w:rPr>
          <w:rFonts w:ascii="Arial" w:hAnsi="Arial" w:cs="Arial"/>
          <w:i/>
          <w:color w:val="000000" w:themeColor="text1"/>
        </w:rPr>
        <w:t>Face-to-Face Commitment to Learning (CTL) Points</w:t>
      </w:r>
    </w:p>
    <w:p w:rsidR="00423730" w:rsidRDefault="00423730" w:rsidP="00423730">
      <w:pPr>
        <w:pStyle w:val="ListParagraph"/>
        <w:numPr>
          <w:ilvl w:val="4"/>
          <w:numId w:val="21"/>
        </w:numPr>
        <w:rPr>
          <w:rFonts w:ascii="Arial" w:hAnsi="Arial" w:cs="Arial"/>
          <w:color w:val="000000" w:themeColor="text1"/>
        </w:rPr>
      </w:pPr>
      <w:r>
        <w:rPr>
          <w:rFonts w:ascii="Arial" w:hAnsi="Arial" w:cs="Arial"/>
          <w:color w:val="000000" w:themeColor="text1"/>
        </w:rPr>
        <w:t>As a future healthcare professional, students will find many expectations placed on them. Graduates are required to make a commitment to their learning and professional career. To help students develop this commitment, 35 CTL points are awarded. These points are awarded to students at the end of the semester. They are your points to keep or lose throughout the semester. CTL points will be deducted for late assignments, tests, non-participation or inadequate participation and non-completion of all assignments in the course.</w:t>
      </w:r>
    </w:p>
    <w:p w:rsidR="00423730" w:rsidRDefault="00423730" w:rsidP="00423730">
      <w:pPr>
        <w:pStyle w:val="ListParagraph"/>
        <w:numPr>
          <w:ilvl w:val="4"/>
          <w:numId w:val="21"/>
        </w:numPr>
        <w:rPr>
          <w:rFonts w:ascii="Arial" w:hAnsi="Arial" w:cs="Arial"/>
          <w:color w:val="000000" w:themeColor="text1"/>
        </w:rPr>
      </w:pPr>
      <w:r>
        <w:rPr>
          <w:rFonts w:ascii="Arial" w:hAnsi="Arial" w:cs="Arial"/>
          <w:color w:val="000000" w:themeColor="text1"/>
        </w:rPr>
        <w:t>Points will be deducted for the following:</w:t>
      </w:r>
    </w:p>
    <w:p w:rsidR="00423730" w:rsidRDefault="00423730" w:rsidP="00423730">
      <w:pPr>
        <w:pStyle w:val="ListParagraph"/>
        <w:numPr>
          <w:ilvl w:val="5"/>
          <w:numId w:val="21"/>
        </w:numPr>
        <w:rPr>
          <w:rFonts w:ascii="Arial" w:hAnsi="Arial" w:cs="Arial"/>
          <w:color w:val="000000" w:themeColor="text1"/>
        </w:rPr>
      </w:pPr>
      <w:r w:rsidRPr="00423730">
        <w:rPr>
          <w:rFonts w:ascii="Arial" w:hAnsi="Arial" w:cs="Arial"/>
          <w:b/>
          <w:color w:val="000000" w:themeColor="text1"/>
        </w:rPr>
        <w:t>Attendance/lateness</w:t>
      </w:r>
      <w:r>
        <w:rPr>
          <w:rFonts w:ascii="Arial" w:hAnsi="Arial" w:cs="Arial"/>
          <w:color w:val="000000" w:themeColor="text1"/>
        </w:rPr>
        <w:t xml:space="preserve"> – see attendance policy</w:t>
      </w:r>
    </w:p>
    <w:p w:rsidR="00423730" w:rsidRDefault="00423730" w:rsidP="00423730">
      <w:pPr>
        <w:pStyle w:val="ListParagraph"/>
        <w:numPr>
          <w:ilvl w:val="5"/>
          <w:numId w:val="21"/>
        </w:numPr>
        <w:rPr>
          <w:rFonts w:ascii="Arial" w:hAnsi="Arial" w:cs="Arial"/>
          <w:color w:val="000000" w:themeColor="text1"/>
        </w:rPr>
      </w:pPr>
      <w:r w:rsidRPr="00423730">
        <w:rPr>
          <w:rFonts w:ascii="Arial" w:hAnsi="Arial" w:cs="Arial"/>
          <w:b/>
          <w:color w:val="000000" w:themeColor="text1"/>
        </w:rPr>
        <w:t>Assignments and quizzes</w:t>
      </w:r>
      <w:r>
        <w:rPr>
          <w:rFonts w:ascii="Arial" w:hAnsi="Arial" w:cs="Arial"/>
          <w:color w:val="000000" w:themeColor="text1"/>
        </w:rPr>
        <w:t xml:space="preserve"> – 2 points deducted for each missed assignment and quiz</w:t>
      </w:r>
    </w:p>
    <w:p w:rsidR="00423730" w:rsidRDefault="00423730" w:rsidP="00423730">
      <w:pPr>
        <w:pStyle w:val="ListParagraph"/>
        <w:numPr>
          <w:ilvl w:val="5"/>
          <w:numId w:val="21"/>
        </w:numPr>
        <w:rPr>
          <w:rFonts w:ascii="Arial" w:hAnsi="Arial" w:cs="Arial"/>
          <w:color w:val="000000" w:themeColor="text1"/>
        </w:rPr>
      </w:pPr>
      <w:r w:rsidRPr="00423730">
        <w:rPr>
          <w:rFonts w:ascii="Arial" w:hAnsi="Arial" w:cs="Arial"/>
          <w:b/>
          <w:color w:val="000000" w:themeColor="text1"/>
        </w:rPr>
        <w:t>Not being prepared for class</w:t>
      </w:r>
      <w:r>
        <w:rPr>
          <w:rFonts w:ascii="Arial" w:hAnsi="Arial" w:cs="Arial"/>
          <w:color w:val="000000" w:themeColor="text1"/>
        </w:rPr>
        <w:t xml:space="preserve"> – 1 point </w:t>
      </w:r>
      <w:r>
        <w:rPr>
          <w:rFonts w:ascii="Arial" w:hAnsi="Arial" w:cs="Arial"/>
          <w:color w:val="000000" w:themeColor="text1"/>
        </w:rPr>
        <w:t>deducted</w:t>
      </w:r>
      <w:r>
        <w:rPr>
          <w:rFonts w:ascii="Arial" w:hAnsi="Arial" w:cs="Arial"/>
          <w:color w:val="000000" w:themeColor="text1"/>
        </w:rPr>
        <w:t xml:space="preserve"> for EACH instance of not being prepared for class (i.e. homework not completed, does not have textbook during class).</w:t>
      </w:r>
    </w:p>
    <w:p w:rsidR="00423730" w:rsidRDefault="00423730" w:rsidP="00423730">
      <w:pPr>
        <w:pStyle w:val="ListParagraph"/>
        <w:numPr>
          <w:ilvl w:val="5"/>
          <w:numId w:val="21"/>
        </w:numPr>
        <w:rPr>
          <w:rFonts w:ascii="Arial" w:hAnsi="Arial" w:cs="Arial"/>
          <w:color w:val="000000" w:themeColor="text1"/>
        </w:rPr>
      </w:pPr>
      <w:r w:rsidRPr="005A3A76">
        <w:rPr>
          <w:rFonts w:ascii="Arial" w:hAnsi="Arial" w:cs="Arial"/>
          <w:b/>
          <w:color w:val="000000" w:themeColor="text1"/>
        </w:rPr>
        <w:t>ANY use of cell phone during class period</w:t>
      </w:r>
      <w:r>
        <w:rPr>
          <w:rFonts w:ascii="Arial" w:hAnsi="Arial" w:cs="Arial"/>
          <w:color w:val="000000" w:themeColor="text1"/>
        </w:rPr>
        <w:t xml:space="preserve"> – this INCLUDES (but not limited to) checking for </w:t>
      </w:r>
      <w:r>
        <w:rPr>
          <w:rFonts w:ascii="Arial" w:hAnsi="Arial" w:cs="Arial"/>
          <w:color w:val="000000" w:themeColor="text1"/>
        </w:rPr>
        <w:lastRenderedPageBreak/>
        <w:t xml:space="preserve">text messages, texting, phone sitting out on desk during class, cell phone going off in class, answering phone during class – 2 points </w:t>
      </w:r>
      <w:r>
        <w:rPr>
          <w:rFonts w:ascii="Arial" w:hAnsi="Arial" w:cs="Arial"/>
          <w:color w:val="000000" w:themeColor="text1"/>
        </w:rPr>
        <w:t>deducted</w:t>
      </w:r>
      <w:r>
        <w:rPr>
          <w:rFonts w:ascii="Arial" w:hAnsi="Arial" w:cs="Arial"/>
          <w:color w:val="000000" w:themeColor="text1"/>
        </w:rPr>
        <w:t xml:space="preserve"> for EACH instance of use of cell phone during class.</w:t>
      </w:r>
    </w:p>
    <w:p w:rsidR="005A3A76" w:rsidRPr="005A3A76" w:rsidRDefault="005A3A76" w:rsidP="005A3A76">
      <w:pPr>
        <w:pStyle w:val="ListParagraph"/>
        <w:numPr>
          <w:ilvl w:val="3"/>
          <w:numId w:val="21"/>
        </w:numPr>
        <w:rPr>
          <w:rFonts w:ascii="Arial" w:hAnsi="Arial" w:cs="Arial"/>
          <w:i/>
          <w:color w:val="000000" w:themeColor="text1"/>
        </w:rPr>
      </w:pPr>
      <w:r w:rsidRPr="005A3A76">
        <w:rPr>
          <w:rFonts w:ascii="Arial" w:hAnsi="Arial" w:cs="Arial"/>
          <w:i/>
          <w:color w:val="000000" w:themeColor="text1"/>
        </w:rPr>
        <w:t>Online</w:t>
      </w:r>
      <w:r w:rsidRPr="005A3A76">
        <w:rPr>
          <w:rFonts w:ascii="Arial" w:hAnsi="Arial" w:cs="Arial"/>
          <w:i/>
          <w:color w:val="000000" w:themeColor="text1"/>
        </w:rPr>
        <w:t xml:space="preserve"> Commitment to Learning (CTL) Points</w:t>
      </w:r>
    </w:p>
    <w:p w:rsidR="005A3A76" w:rsidRDefault="005A3A76" w:rsidP="005A3A76">
      <w:pPr>
        <w:pStyle w:val="ListParagraph"/>
        <w:numPr>
          <w:ilvl w:val="4"/>
          <w:numId w:val="21"/>
        </w:numPr>
        <w:rPr>
          <w:rFonts w:ascii="Arial" w:hAnsi="Arial" w:cs="Arial"/>
          <w:color w:val="000000" w:themeColor="text1"/>
        </w:rPr>
      </w:pPr>
      <w:r>
        <w:rPr>
          <w:rFonts w:ascii="Arial" w:hAnsi="Arial" w:cs="Arial"/>
          <w:color w:val="000000" w:themeColor="text1"/>
        </w:rPr>
        <w:t>As a future healthcare professional, students will find many expectations placed on them. Graduates are required to make a commitment to their learning and professional career. To help students develop this commitment, 35 CTL points are awarded. These points are awarded to students at the end of the semester. They are your points to keep or lose throughout the semester. CTL points will be deducted for late assignments, tests, non-participation or inadequate participation and non-completion of all assignments in the course.</w:t>
      </w:r>
    </w:p>
    <w:p w:rsidR="005A3A76" w:rsidRDefault="005A3A76" w:rsidP="005A3A76">
      <w:pPr>
        <w:pStyle w:val="ListParagraph"/>
        <w:numPr>
          <w:ilvl w:val="4"/>
          <w:numId w:val="21"/>
        </w:numPr>
        <w:rPr>
          <w:rFonts w:ascii="Arial" w:hAnsi="Arial" w:cs="Arial"/>
          <w:color w:val="000000" w:themeColor="text1"/>
        </w:rPr>
      </w:pPr>
      <w:r>
        <w:rPr>
          <w:rFonts w:ascii="Arial" w:hAnsi="Arial" w:cs="Arial"/>
          <w:color w:val="000000" w:themeColor="text1"/>
        </w:rPr>
        <w:t>Points will be deducted for the following:</w:t>
      </w:r>
    </w:p>
    <w:p w:rsidR="005A3A76" w:rsidRDefault="005A3A76" w:rsidP="005A3A76">
      <w:pPr>
        <w:pStyle w:val="ListParagraph"/>
        <w:numPr>
          <w:ilvl w:val="5"/>
          <w:numId w:val="21"/>
        </w:numPr>
        <w:rPr>
          <w:rFonts w:ascii="Arial" w:hAnsi="Arial" w:cs="Arial"/>
          <w:color w:val="000000" w:themeColor="text1"/>
        </w:rPr>
      </w:pPr>
      <w:r w:rsidRPr="00423730">
        <w:rPr>
          <w:rFonts w:ascii="Arial" w:hAnsi="Arial" w:cs="Arial"/>
          <w:b/>
          <w:color w:val="000000" w:themeColor="text1"/>
        </w:rPr>
        <w:t>Attendance/lateness</w:t>
      </w:r>
      <w:r>
        <w:rPr>
          <w:rFonts w:ascii="Arial" w:hAnsi="Arial" w:cs="Arial"/>
          <w:color w:val="000000" w:themeColor="text1"/>
        </w:rPr>
        <w:t xml:space="preserve"> – see attendance policy</w:t>
      </w:r>
    </w:p>
    <w:p w:rsidR="005A3A76" w:rsidRDefault="005A3A76" w:rsidP="005A3A76">
      <w:pPr>
        <w:pStyle w:val="ListParagraph"/>
        <w:numPr>
          <w:ilvl w:val="5"/>
          <w:numId w:val="21"/>
        </w:numPr>
        <w:rPr>
          <w:rFonts w:ascii="Arial" w:hAnsi="Arial" w:cs="Arial"/>
          <w:color w:val="000000" w:themeColor="text1"/>
        </w:rPr>
      </w:pPr>
      <w:r w:rsidRPr="00423730">
        <w:rPr>
          <w:rFonts w:ascii="Arial" w:hAnsi="Arial" w:cs="Arial"/>
          <w:b/>
          <w:color w:val="000000" w:themeColor="text1"/>
        </w:rPr>
        <w:t>Assignments and quizzes</w:t>
      </w:r>
      <w:r>
        <w:rPr>
          <w:rFonts w:ascii="Arial" w:hAnsi="Arial" w:cs="Arial"/>
          <w:color w:val="000000" w:themeColor="text1"/>
        </w:rPr>
        <w:t xml:space="preserve"> – 2 points deducted for each missed </w:t>
      </w:r>
      <w:r>
        <w:rPr>
          <w:rFonts w:ascii="Arial" w:hAnsi="Arial" w:cs="Arial"/>
          <w:color w:val="000000" w:themeColor="text1"/>
        </w:rPr>
        <w:t>deadline</w:t>
      </w:r>
    </w:p>
    <w:p w:rsidR="005A3A76" w:rsidRDefault="005A3A76" w:rsidP="005A3A76">
      <w:pPr>
        <w:pStyle w:val="ListParagraph"/>
        <w:numPr>
          <w:ilvl w:val="5"/>
          <w:numId w:val="21"/>
        </w:numPr>
        <w:rPr>
          <w:rFonts w:ascii="Arial" w:hAnsi="Arial" w:cs="Arial"/>
          <w:color w:val="000000" w:themeColor="text1"/>
        </w:rPr>
      </w:pPr>
      <w:r>
        <w:rPr>
          <w:rFonts w:ascii="Arial" w:hAnsi="Arial" w:cs="Arial"/>
          <w:b/>
          <w:color w:val="000000" w:themeColor="text1"/>
        </w:rPr>
        <w:t>Rules of Netiquette</w:t>
      </w:r>
      <w:r>
        <w:rPr>
          <w:rFonts w:ascii="Arial" w:hAnsi="Arial" w:cs="Arial"/>
          <w:color w:val="000000" w:themeColor="text1"/>
        </w:rPr>
        <w:t xml:space="preserve"> – </w:t>
      </w:r>
      <w:r>
        <w:rPr>
          <w:rFonts w:ascii="Arial" w:hAnsi="Arial" w:cs="Arial"/>
          <w:color w:val="000000" w:themeColor="text1"/>
        </w:rPr>
        <w:t>2</w:t>
      </w:r>
      <w:r>
        <w:rPr>
          <w:rFonts w:ascii="Arial" w:hAnsi="Arial" w:cs="Arial"/>
          <w:color w:val="000000" w:themeColor="text1"/>
        </w:rPr>
        <w:t xml:space="preserve"> point deducted for EACH instance of not </w:t>
      </w:r>
      <w:r>
        <w:rPr>
          <w:rFonts w:ascii="Arial" w:hAnsi="Arial" w:cs="Arial"/>
          <w:color w:val="000000" w:themeColor="text1"/>
        </w:rPr>
        <w:t>following rules of Netiquette or being inconsiderate of others</w:t>
      </w:r>
    </w:p>
    <w:p w:rsidR="0034554B" w:rsidRDefault="0034554B" w:rsidP="0034554B">
      <w:pPr>
        <w:pStyle w:val="ListParagraph"/>
        <w:numPr>
          <w:ilvl w:val="3"/>
          <w:numId w:val="21"/>
        </w:numPr>
        <w:rPr>
          <w:rFonts w:ascii="Arial" w:hAnsi="Arial" w:cs="Arial"/>
          <w:color w:val="000000" w:themeColor="text1"/>
        </w:rPr>
      </w:pPr>
      <w:r>
        <w:rPr>
          <w:rFonts w:ascii="Arial" w:hAnsi="Arial" w:cs="Arial"/>
          <w:color w:val="000000" w:themeColor="text1"/>
        </w:rPr>
        <w:t>Monitor success of implementation (FY2015-FY2018)</w:t>
      </w:r>
    </w:p>
    <w:p w:rsidR="00E63AE7" w:rsidRDefault="00E63AE7" w:rsidP="00E63AE7">
      <w:pPr>
        <w:pStyle w:val="ListParagraph"/>
        <w:numPr>
          <w:ilvl w:val="2"/>
          <w:numId w:val="21"/>
        </w:numPr>
        <w:rPr>
          <w:rFonts w:ascii="Arial" w:hAnsi="Arial" w:cs="Arial"/>
          <w:color w:val="000000" w:themeColor="text1"/>
        </w:rPr>
      </w:pPr>
      <w:r>
        <w:rPr>
          <w:rFonts w:ascii="Arial" w:hAnsi="Arial" w:cs="Arial"/>
          <w:color w:val="000000" w:themeColor="text1"/>
        </w:rPr>
        <w:t>Fall 2015: Math portion of course difficult, therefore prerequisite has been added: MAT1130 or MAT1470</w:t>
      </w:r>
    </w:p>
    <w:p w:rsidR="007E603F" w:rsidRPr="00DE1345" w:rsidRDefault="007E603F" w:rsidP="007E603F">
      <w:pPr>
        <w:pStyle w:val="ListParagraph"/>
        <w:numPr>
          <w:ilvl w:val="3"/>
          <w:numId w:val="21"/>
        </w:numPr>
        <w:rPr>
          <w:rFonts w:ascii="Arial" w:hAnsi="Arial" w:cs="Arial"/>
          <w:color w:val="000000" w:themeColor="text1"/>
        </w:rPr>
      </w:pPr>
      <w:r>
        <w:rPr>
          <w:rFonts w:ascii="Arial" w:hAnsi="Arial" w:cs="Arial"/>
          <w:color w:val="000000" w:themeColor="text1"/>
        </w:rPr>
        <w:t>Monitor success of implementation (FY2015 – FY2018)</w:t>
      </w:r>
    </w:p>
    <w:p w:rsidR="007A0899" w:rsidRDefault="007A0899" w:rsidP="007A0899">
      <w:pPr>
        <w:pStyle w:val="ListParagraph"/>
        <w:numPr>
          <w:ilvl w:val="0"/>
          <w:numId w:val="21"/>
        </w:numPr>
        <w:rPr>
          <w:rFonts w:ascii="Arial" w:hAnsi="Arial" w:cs="Arial"/>
          <w:color w:val="000000" w:themeColor="text1"/>
        </w:rPr>
      </w:pPr>
      <w:r w:rsidRPr="007A0899">
        <w:rPr>
          <w:rFonts w:ascii="Arial" w:hAnsi="Arial" w:cs="Arial"/>
          <w:color w:val="000000" w:themeColor="text1"/>
        </w:rPr>
        <w:t>ALH2202 – General Pharmacology</w:t>
      </w:r>
    </w:p>
    <w:p w:rsidR="00AB4BB6" w:rsidRDefault="00AB4BB6" w:rsidP="00AB4BB6">
      <w:pPr>
        <w:pStyle w:val="ListParagraph"/>
        <w:numPr>
          <w:ilvl w:val="1"/>
          <w:numId w:val="21"/>
        </w:numPr>
        <w:rPr>
          <w:rFonts w:ascii="Arial" w:hAnsi="Arial" w:cs="Arial"/>
          <w:color w:val="000000" w:themeColor="text1"/>
        </w:rPr>
      </w:pPr>
      <w:r>
        <w:rPr>
          <w:rFonts w:ascii="Arial" w:hAnsi="Arial" w:cs="Arial"/>
          <w:color w:val="000000" w:themeColor="text1"/>
        </w:rPr>
        <w:t>Course is utilized by the Nursing degree program and is a TAG course. Many students from other institutions take this course.</w:t>
      </w:r>
    </w:p>
    <w:p w:rsidR="003539DE" w:rsidRDefault="003539DE" w:rsidP="00AB4BB6">
      <w:pPr>
        <w:pStyle w:val="ListParagraph"/>
        <w:numPr>
          <w:ilvl w:val="1"/>
          <w:numId w:val="21"/>
        </w:numPr>
        <w:rPr>
          <w:rFonts w:ascii="Arial" w:hAnsi="Arial" w:cs="Arial"/>
          <w:color w:val="000000" w:themeColor="text1"/>
        </w:rPr>
      </w:pPr>
      <w:r>
        <w:rPr>
          <w:rFonts w:ascii="Arial" w:hAnsi="Arial" w:cs="Arial"/>
          <w:color w:val="000000" w:themeColor="text1"/>
        </w:rPr>
        <w:t>Course is offered face-to-face and online</w:t>
      </w:r>
    </w:p>
    <w:p w:rsidR="007E603F" w:rsidRDefault="007E603F" w:rsidP="003539DE">
      <w:pPr>
        <w:rPr>
          <w:rFonts w:ascii="Arial" w:hAnsi="Arial" w:cs="Arial"/>
          <w:color w:val="000000" w:themeColor="text1"/>
        </w:rPr>
      </w:pPr>
    </w:p>
    <w:tbl>
      <w:tblPr>
        <w:tblStyle w:val="TableGrid"/>
        <w:tblW w:w="0" w:type="auto"/>
        <w:tblLook w:val="04A0" w:firstRow="1" w:lastRow="0" w:firstColumn="1" w:lastColumn="0" w:noHBand="0" w:noVBand="1"/>
      </w:tblPr>
      <w:tblGrid>
        <w:gridCol w:w="3116"/>
        <w:gridCol w:w="3117"/>
        <w:gridCol w:w="3117"/>
      </w:tblGrid>
      <w:tr w:rsidR="003539DE" w:rsidTr="00C51C5C">
        <w:tc>
          <w:tcPr>
            <w:tcW w:w="3116" w:type="dxa"/>
            <w:shd w:val="clear" w:color="auto" w:fill="BFBFBF" w:themeFill="background1" w:themeFillShade="BF"/>
          </w:tcPr>
          <w:p w:rsidR="003539DE" w:rsidRDefault="003539DE" w:rsidP="00C51C5C">
            <w:pPr>
              <w:jc w:val="center"/>
              <w:rPr>
                <w:rFonts w:ascii="Arial" w:hAnsi="Arial" w:cs="Arial"/>
                <w:color w:val="000000" w:themeColor="text1"/>
              </w:rPr>
            </w:pPr>
            <w:r>
              <w:rPr>
                <w:rFonts w:ascii="Arial" w:hAnsi="Arial" w:cs="Arial"/>
                <w:color w:val="000000" w:themeColor="text1"/>
              </w:rPr>
              <w:t>Fiscal Year</w:t>
            </w:r>
          </w:p>
        </w:tc>
        <w:tc>
          <w:tcPr>
            <w:tcW w:w="3117" w:type="dxa"/>
            <w:shd w:val="clear" w:color="auto" w:fill="BFBFBF" w:themeFill="background1" w:themeFillShade="BF"/>
          </w:tcPr>
          <w:p w:rsidR="003539DE" w:rsidRDefault="003539DE" w:rsidP="00C51C5C">
            <w:pPr>
              <w:jc w:val="center"/>
              <w:rPr>
                <w:rFonts w:ascii="Arial" w:hAnsi="Arial" w:cs="Arial"/>
                <w:color w:val="000000" w:themeColor="text1"/>
              </w:rPr>
            </w:pPr>
            <w:r>
              <w:rPr>
                <w:rFonts w:ascii="Arial" w:hAnsi="Arial" w:cs="Arial"/>
                <w:color w:val="000000" w:themeColor="text1"/>
              </w:rPr>
              <w:t>Average Success Rate Online</w:t>
            </w:r>
          </w:p>
        </w:tc>
        <w:tc>
          <w:tcPr>
            <w:tcW w:w="3117" w:type="dxa"/>
            <w:shd w:val="clear" w:color="auto" w:fill="BFBFBF" w:themeFill="background1" w:themeFillShade="BF"/>
          </w:tcPr>
          <w:p w:rsidR="003539DE" w:rsidRDefault="003539DE" w:rsidP="00C51C5C">
            <w:pPr>
              <w:jc w:val="center"/>
              <w:rPr>
                <w:rFonts w:ascii="Arial" w:hAnsi="Arial" w:cs="Arial"/>
                <w:color w:val="000000" w:themeColor="text1"/>
              </w:rPr>
            </w:pPr>
            <w:r>
              <w:rPr>
                <w:rFonts w:ascii="Arial" w:hAnsi="Arial" w:cs="Arial"/>
                <w:color w:val="000000" w:themeColor="text1"/>
              </w:rPr>
              <w:t>Average Success Rate Face-to-Face</w:t>
            </w:r>
          </w:p>
        </w:tc>
      </w:tr>
      <w:tr w:rsidR="003539DE" w:rsidTr="00C51C5C">
        <w:tc>
          <w:tcPr>
            <w:tcW w:w="3116" w:type="dxa"/>
          </w:tcPr>
          <w:p w:rsidR="003539DE" w:rsidRDefault="003539DE" w:rsidP="00C51C5C">
            <w:pPr>
              <w:rPr>
                <w:rFonts w:ascii="Arial" w:hAnsi="Arial" w:cs="Arial"/>
                <w:color w:val="000000" w:themeColor="text1"/>
              </w:rPr>
            </w:pPr>
            <w:r>
              <w:rPr>
                <w:rFonts w:ascii="Arial" w:hAnsi="Arial" w:cs="Arial"/>
                <w:color w:val="000000" w:themeColor="text1"/>
              </w:rPr>
              <w:t>FY2012-13</w:t>
            </w:r>
          </w:p>
        </w:tc>
        <w:tc>
          <w:tcPr>
            <w:tcW w:w="3117" w:type="dxa"/>
          </w:tcPr>
          <w:p w:rsidR="003539DE" w:rsidRDefault="003539DE" w:rsidP="003539DE">
            <w:pPr>
              <w:jc w:val="center"/>
              <w:rPr>
                <w:rFonts w:ascii="Arial" w:hAnsi="Arial" w:cs="Arial"/>
                <w:color w:val="000000" w:themeColor="text1"/>
              </w:rPr>
            </w:pPr>
            <w:r>
              <w:rPr>
                <w:rFonts w:ascii="Arial" w:hAnsi="Arial" w:cs="Arial"/>
                <w:color w:val="000000" w:themeColor="text1"/>
              </w:rPr>
              <w:t>40.14%</w:t>
            </w:r>
          </w:p>
        </w:tc>
        <w:tc>
          <w:tcPr>
            <w:tcW w:w="3117" w:type="dxa"/>
          </w:tcPr>
          <w:p w:rsidR="003539DE" w:rsidRDefault="008F6B0F" w:rsidP="00C51C5C">
            <w:pPr>
              <w:jc w:val="center"/>
              <w:rPr>
                <w:rFonts w:ascii="Arial" w:hAnsi="Arial" w:cs="Arial"/>
                <w:color w:val="000000" w:themeColor="text1"/>
              </w:rPr>
            </w:pPr>
            <w:r>
              <w:rPr>
                <w:rFonts w:ascii="Arial" w:hAnsi="Arial" w:cs="Arial"/>
                <w:color w:val="000000" w:themeColor="text1"/>
              </w:rPr>
              <w:t>63.79</w:t>
            </w:r>
            <w:r w:rsidR="003539DE">
              <w:rPr>
                <w:rFonts w:ascii="Arial" w:hAnsi="Arial" w:cs="Arial"/>
                <w:color w:val="000000" w:themeColor="text1"/>
              </w:rPr>
              <w:t>%</w:t>
            </w:r>
          </w:p>
        </w:tc>
      </w:tr>
      <w:tr w:rsidR="003539DE" w:rsidTr="00C51C5C">
        <w:tc>
          <w:tcPr>
            <w:tcW w:w="3116" w:type="dxa"/>
          </w:tcPr>
          <w:p w:rsidR="003539DE" w:rsidRDefault="003539DE" w:rsidP="00C51C5C">
            <w:pPr>
              <w:rPr>
                <w:rFonts w:ascii="Arial" w:hAnsi="Arial" w:cs="Arial"/>
                <w:color w:val="000000" w:themeColor="text1"/>
              </w:rPr>
            </w:pPr>
            <w:r>
              <w:rPr>
                <w:rFonts w:ascii="Arial" w:hAnsi="Arial" w:cs="Arial"/>
                <w:color w:val="000000" w:themeColor="text1"/>
              </w:rPr>
              <w:t>FY2013-14</w:t>
            </w:r>
          </w:p>
        </w:tc>
        <w:tc>
          <w:tcPr>
            <w:tcW w:w="3117" w:type="dxa"/>
          </w:tcPr>
          <w:p w:rsidR="003539DE" w:rsidRDefault="008F6B0F" w:rsidP="00C51C5C">
            <w:pPr>
              <w:jc w:val="center"/>
              <w:rPr>
                <w:rFonts w:ascii="Arial" w:hAnsi="Arial" w:cs="Arial"/>
                <w:color w:val="000000" w:themeColor="text1"/>
              </w:rPr>
            </w:pPr>
            <w:r>
              <w:rPr>
                <w:rFonts w:ascii="Arial" w:hAnsi="Arial" w:cs="Arial"/>
                <w:color w:val="000000" w:themeColor="text1"/>
              </w:rPr>
              <w:t>42.54</w:t>
            </w:r>
            <w:r w:rsidR="003539DE">
              <w:rPr>
                <w:rFonts w:ascii="Arial" w:hAnsi="Arial" w:cs="Arial"/>
                <w:color w:val="000000" w:themeColor="text1"/>
              </w:rPr>
              <w:t>%</w:t>
            </w:r>
          </w:p>
        </w:tc>
        <w:tc>
          <w:tcPr>
            <w:tcW w:w="3117" w:type="dxa"/>
          </w:tcPr>
          <w:p w:rsidR="003539DE" w:rsidRDefault="008F6B0F" w:rsidP="00C51C5C">
            <w:pPr>
              <w:jc w:val="center"/>
              <w:rPr>
                <w:rFonts w:ascii="Arial" w:hAnsi="Arial" w:cs="Arial"/>
                <w:color w:val="000000" w:themeColor="text1"/>
              </w:rPr>
            </w:pPr>
            <w:r>
              <w:rPr>
                <w:rFonts w:ascii="Arial" w:hAnsi="Arial" w:cs="Arial"/>
                <w:color w:val="000000" w:themeColor="text1"/>
              </w:rPr>
              <w:t>49.18</w:t>
            </w:r>
            <w:r w:rsidR="003539DE">
              <w:rPr>
                <w:rFonts w:ascii="Arial" w:hAnsi="Arial" w:cs="Arial"/>
                <w:color w:val="000000" w:themeColor="text1"/>
              </w:rPr>
              <w:t>%</w:t>
            </w:r>
          </w:p>
        </w:tc>
      </w:tr>
      <w:tr w:rsidR="003539DE" w:rsidTr="00C51C5C">
        <w:tc>
          <w:tcPr>
            <w:tcW w:w="3116" w:type="dxa"/>
          </w:tcPr>
          <w:p w:rsidR="003539DE" w:rsidRDefault="003539DE" w:rsidP="00C51C5C">
            <w:pPr>
              <w:rPr>
                <w:rFonts w:ascii="Arial" w:hAnsi="Arial" w:cs="Arial"/>
                <w:color w:val="000000" w:themeColor="text1"/>
              </w:rPr>
            </w:pPr>
            <w:r>
              <w:rPr>
                <w:rFonts w:ascii="Arial" w:hAnsi="Arial" w:cs="Arial"/>
                <w:color w:val="000000" w:themeColor="text1"/>
              </w:rPr>
              <w:t>FY2014-15</w:t>
            </w:r>
          </w:p>
        </w:tc>
        <w:tc>
          <w:tcPr>
            <w:tcW w:w="3117" w:type="dxa"/>
          </w:tcPr>
          <w:p w:rsidR="003539DE" w:rsidRDefault="003539DE" w:rsidP="00C51C5C">
            <w:pPr>
              <w:jc w:val="center"/>
              <w:rPr>
                <w:rFonts w:ascii="Arial" w:hAnsi="Arial" w:cs="Arial"/>
                <w:color w:val="000000" w:themeColor="text1"/>
              </w:rPr>
            </w:pPr>
            <w:r>
              <w:rPr>
                <w:rFonts w:ascii="Arial" w:hAnsi="Arial" w:cs="Arial"/>
                <w:color w:val="000000" w:themeColor="text1"/>
              </w:rPr>
              <w:t>27.72%</w:t>
            </w:r>
          </w:p>
        </w:tc>
        <w:tc>
          <w:tcPr>
            <w:tcW w:w="3117" w:type="dxa"/>
          </w:tcPr>
          <w:p w:rsidR="003539DE" w:rsidRDefault="008F6B0F" w:rsidP="00C51C5C">
            <w:pPr>
              <w:jc w:val="center"/>
              <w:rPr>
                <w:rFonts w:ascii="Arial" w:hAnsi="Arial" w:cs="Arial"/>
                <w:color w:val="000000" w:themeColor="text1"/>
              </w:rPr>
            </w:pPr>
            <w:r>
              <w:rPr>
                <w:rFonts w:ascii="Arial" w:hAnsi="Arial" w:cs="Arial"/>
                <w:color w:val="000000" w:themeColor="text1"/>
              </w:rPr>
              <w:t>58.13</w:t>
            </w:r>
            <w:r w:rsidR="003539DE">
              <w:rPr>
                <w:rFonts w:ascii="Arial" w:hAnsi="Arial" w:cs="Arial"/>
                <w:color w:val="000000" w:themeColor="text1"/>
              </w:rPr>
              <w:t>%</w:t>
            </w:r>
          </w:p>
        </w:tc>
      </w:tr>
    </w:tbl>
    <w:p w:rsidR="003539DE" w:rsidRPr="003539DE" w:rsidRDefault="003539DE" w:rsidP="003539DE">
      <w:pPr>
        <w:rPr>
          <w:rFonts w:ascii="Arial" w:hAnsi="Arial" w:cs="Arial"/>
          <w:color w:val="000000" w:themeColor="text1"/>
        </w:rPr>
      </w:pPr>
    </w:p>
    <w:p w:rsidR="00AB4BB6" w:rsidRDefault="00AB4BB6" w:rsidP="00AB4BB6">
      <w:pPr>
        <w:pStyle w:val="ListParagraph"/>
        <w:numPr>
          <w:ilvl w:val="1"/>
          <w:numId w:val="21"/>
        </w:numPr>
        <w:rPr>
          <w:rFonts w:ascii="Arial" w:hAnsi="Arial" w:cs="Arial"/>
          <w:color w:val="000000" w:themeColor="text1"/>
        </w:rPr>
      </w:pPr>
      <w:r>
        <w:rPr>
          <w:rFonts w:ascii="Arial" w:hAnsi="Arial" w:cs="Arial"/>
          <w:color w:val="000000" w:themeColor="text1"/>
        </w:rPr>
        <w:t xml:space="preserve">Upon semester conversion (FY12-13) the </w:t>
      </w:r>
      <w:r w:rsidR="003539DE">
        <w:rPr>
          <w:rFonts w:ascii="Arial" w:hAnsi="Arial" w:cs="Arial"/>
          <w:color w:val="000000" w:themeColor="text1"/>
        </w:rPr>
        <w:t xml:space="preserve">overall </w:t>
      </w:r>
      <w:r>
        <w:rPr>
          <w:rFonts w:ascii="Arial" w:hAnsi="Arial" w:cs="Arial"/>
          <w:color w:val="000000" w:themeColor="text1"/>
        </w:rPr>
        <w:t xml:space="preserve">course success rates have </w:t>
      </w:r>
      <w:r w:rsidR="008F6B0F">
        <w:rPr>
          <w:rFonts w:ascii="Arial" w:hAnsi="Arial" w:cs="Arial"/>
          <w:color w:val="000000" w:themeColor="text1"/>
        </w:rPr>
        <w:t>averaged</w:t>
      </w:r>
      <w:r>
        <w:rPr>
          <w:rFonts w:ascii="Arial" w:hAnsi="Arial" w:cs="Arial"/>
          <w:color w:val="000000" w:themeColor="text1"/>
        </w:rPr>
        <w:t xml:space="preserve"> of 4</w:t>
      </w:r>
      <w:r w:rsidR="003539DE">
        <w:rPr>
          <w:rFonts w:ascii="Arial" w:hAnsi="Arial" w:cs="Arial"/>
          <w:color w:val="000000" w:themeColor="text1"/>
        </w:rPr>
        <w:t>7</w:t>
      </w:r>
      <w:r>
        <w:rPr>
          <w:rFonts w:ascii="Arial" w:hAnsi="Arial" w:cs="Arial"/>
          <w:color w:val="000000" w:themeColor="text1"/>
        </w:rPr>
        <w:t>%. Approximately 20% lower than pre-conversion.</w:t>
      </w:r>
    </w:p>
    <w:p w:rsidR="007E6425" w:rsidRDefault="007E6425" w:rsidP="00AB4BB6">
      <w:pPr>
        <w:pStyle w:val="ListParagraph"/>
        <w:numPr>
          <w:ilvl w:val="1"/>
          <w:numId w:val="21"/>
        </w:numPr>
        <w:rPr>
          <w:rFonts w:ascii="Arial" w:hAnsi="Arial" w:cs="Arial"/>
          <w:color w:val="000000" w:themeColor="text1"/>
        </w:rPr>
      </w:pPr>
      <w:r>
        <w:rPr>
          <w:rFonts w:ascii="Arial" w:hAnsi="Arial" w:cs="Arial"/>
          <w:color w:val="000000" w:themeColor="text1"/>
        </w:rPr>
        <w:t>FY2013-14 credit hours changed from 2 to 3 credit hours to be aligned with associated universities</w:t>
      </w:r>
    </w:p>
    <w:p w:rsidR="007E6425" w:rsidRDefault="007E6425" w:rsidP="007E6425">
      <w:pPr>
        <w:pStyle w:val="ListParagraph"/>
        <w:numPr>
          <w:ilvl w:val="2"/>
          <w:numId w:val="21"/>
        </w:numPr>
        <w:rPr>
          <w:rFonts w:ascii="Arial" w:hAnsi="Arial" w:cs="Arial"/>
          <w:color w:val="000000" w:themeColor="text1"/>
        </w:rPr>
      </w:pPr>
      <w:r>
        <w:rPr>
          <w:rFonts w:ascii="Arial" w:hAnsi="Arial" w:cs="Arial"/>
          <w:color w:val="000000" w:themeColor="text1"/>
        </w:rPr>
        <w:t>Many students from Wright State University and Ohio State University take this course</w:t>
      </w:r>
    </w:p>
    <w:p w:rsidR="00E63AE7" w:rsidRDefault="007E6425" w:rsidP="00E63AE7">
      <w:pPr>
        <w:pStyle w:val="ListParagraph"/>
        <w:numPr>
          <w:ilvl w:val="2"/>
          <w:numId w:val="21"/>
        </w:numPr>
        <w:rPr>
          <w:rFonts w:ascii="Arial" w:hAnsi="Arial" w:cs="Arial"/>
          <w:color w:val="000000" w:themeColor="text1"/>
        </w:rPr>
      </w:pPr>
      <w:r w:rsidRPr="00E63AE7">
        <w:rPr>
          <w:rFonts w:ascii="Arial" w:hAnsi="Arial" w:cs="Arial"/>
          <w:color w:val="000000" w:themeColor="text1"/>
        </w:rPr>
        <w:t>Pre-requisites include BIO1121 or BIO1141 or BIO2211</w:t>
      </w:r>
      <w:r w:rsidR="00E63AE7" w:rsidRPr="00E63AE7">
        <w:rPr>
          <w:rFonts w:ascii="Arial" w:hAnsi="Arial" w:cs="Arial"/>
          <w:color w:val="000000" w:themeColor="text1"/>
        </w:rPr>
        <w:t xml:space="preserve"> </w:t>
      </w:r>
    </w:p>
    <w:p w:rsidR="00E63AE7" w:rsidRDefault="00E63AE7" w:rsidP="00E63AE7">
      <w:pPr>
        <w:pStyle w:val="ListParagraph"/>
        <w:numPr>
          <w:ilvl w:val="1"/>
          <w:numId w:val="21"/>
        </w:numPr>
        <w:rPr>
          <w:rFonts w:ascii="Arial" w:hAnsi="Arial" w:cs="Arial"/>
          <w:color w:val="000000" w:themeColor="text1"/>
        </w:rPr>
      </w:pPr>
      <w:r>
        <w:rPr>
          <w:rFonts w:ascii="Arial" w:hAnsi="Arial" w:cs="Arial"/>
          <w:color w:val="000000" w:themeColor="text1"/>
        </w:rPr>
        <w:t>Strategies being implemented</w:t>
      </w:r>
    </w:p>
    <w:p w:rsidR="00E63AE7" w:rsidRDefault="00E63AE7" w:rsidP="00E63AE7">
      <w:pPr>
        <w:pStyle w:val="ListParagraph"/>
        <w:numPr>
          <w:ilvl w:val="2"/>
          <w:numId w:val="21"/>
        </w:numPr>
        <w:rPr>
          <w:rFonts w:ascii="Arial" w:hAnsi="Arial" w:cs="Arial"/>
          <w:color w:val="000000" w:themeColor="text1"/>
        </w:rPr>
      </w:pPr>
      <w:r>
        <w:rPr>
          <w:rFonts w:ascii="Arial" w:hAnsi="Arial" w:cs="Arial"/>
          <w:color w:val="000000" w:themeColor="text1"/>
        </w:rPr>
        <w:t>Discussion:</w:t>
      </w:r>
    </w:p>
    <w:p w:rsidR="00E63AE7" w:rsidRDefault="007E603F" w:rsidP="00E63AE7">
      <w:pPr>
        <w:pStyle w:val="ListParagraph"/>
        <w:numPr>
          <w:ilvl w:val="3"/>
          <w:numId w:val="21"/>
        </w:numPr>
        <w:rPr>
          <w:rFonts w:ascii="Arial" w:hAnsi="Arial" w:cs="Arial"/>
          <w:color w:val="000000" w:themeColor="text1"/>
        </w:rPr>
      </w:pPr>
      <w:r>
        <w:rPr>
          <w:rFonts w:ascii="Arial" w:hAnsi="Arial" w:cs="Arial"/>
          <w:color w:val="000000" w:themeColor="text1"/>
        </w:rPr>
        <w:lastRenderedPageBreak/>
        <w:t>Is online appropriate mode of delivery for course?</w:t>
      </w:r>
    </w:p>
    <w:p w:rsidR="005A3A76" w:rsidRDefault="005A3A76" w:rsidP="005A3A76">
      <w:pPr>
        <w:pStyle w:val="ListParagraph"/>
        <w:numPr>
          <w:ilvl w:val="4"/>
          <w:numId w:val="21"/>
        </w:numPr>
        <w:rPr>
          <w:rFonts w:ascii="Arial" w:hAnsi="Arial" w:cs="Arial"/>
          <w:color w:val="000000" w:themeColor="text1"/>
        </w:rPr>
      </w:pPr>
      <w:r>
        <w:rPr>
          <w:rFonts w:ascii="Arial" w:hAnsi="Arial" w:cs="Arial"/>
          <w:color w:val="000000" w:themeColor="text1"/>
        </w:rPr>
        <w:t>Benefits of online</w:t>
      </w:r>
    </w:p>
    <w:p w:rsidR="005A3A76" w:rsidRDefault="005A3A76" w:rsidP="005A3A76">
      <w:pPr>
        <w:pStyle w:val="ListParagraph"/>
        <w:numPr>
          <w:ilvl w:val="5"/>
          <w:numId w:val="21"/>
        </w:numPr>
        <w:rPr>
          <w:rFonts w:ascii="Arial" w:hAnsi="Arial" w:cs="Arial"/>
          <w:color w:val="000000" w:themeColor="text1"/>
        </w:rPr>
      </w:pPr>
      <w:r>
        <w:rPr>
          <w:rFonts w:ascii="Arial" w:hAnsi="Arial" w:cs="Arial"/>
          <w:color w:val="000000" w:themeColor="text1"/>
        </w:rPr>
        <w:t>Convenience for busy students</w:t>
      </w:r>
    </w:p>
    <w:p w:rsidR="005A3A76" w:rsidRDefault="005A3A76" w:rsidP="005A3A76">
      <w:pPr>
        <w:pStyle w:val="ListParagraph"/>
        <w:numPr>
          <w:ilvl w:val="5"/>
          <w:numId w:val="21"/>
        </w:numPr>
        <w:rPr>
          <w:rFonts w:ascii="Arial" w:hAnsi="Arial" w:cs="Arial"/>
          <w:color w:val="000000" w:themeColor="text1"/>
        </w:rPr>
      </w:pPr>
      <w:r>
        <w:rPr>
          <w:rFonts w:ascii="Arial" w:hAnsi="Arial" w:cs="Arial"/>
          <w:color w:val="000000" w:themeColor="text1"/>
        </w:rPr>
        <w:t>Opportunity to improve knowledge if student does not succeed first time in the face-to-face method</w:t>
      </w:r>
    </w:p>
    <w:p w:rsidR="007E603F" w:rsidRDefault="007E603F" w:rsidP="007E603F">
      <w:pPr>
        <w:pStyle w:val="ListParagraph"/>
        <w:numPr>
          <w:ilvl w:val="3"/>
          <w:numId w:val="21"/>
        </w:numPr>
        <w:rPr>
          <w:rFonts w:ascii="Arial" w:hAnsi="Arial" w:cs="Arial"/>
          <w:color w:val="000000" w:themeColor="text1"/>
        </w:rPr>
      </w:pPr>
      <w:r>
        <w:rPr>
          <w:rFonts w:ascii="Arial" w:hAnsi="Arial" w:cs="Arial"/>
          <w:color w:val="000000" w:themeColor="text1"/>
        </w:rPr>
        <w:t>Possible change in course prerequisites</w:t>
      </w:r>
    </w:p>
    <w:p w:rsidR="007E603F" w:rsidRPr="007E603F" w:rsidRDefault="007E603F" w:rsidP="007E603F">
      <w:pPr>
        <w:pStyle w:val="ListParagraph"/>
        <w:numPr>
          <w:ilvl w:val="3"/>
          <w:numId w:val="21"/>
        </w:numPr>
        <w:rPr>
          <w:rFonts w:ascii="Arial" w:hAnsi="Arial" w:cs="Arial"/>
          <w:color w:val="000000" w:themeColor="text1"/>
        </w:rPr>
      </w:pPr>
      <w:r>
        <w:rPr>
          <w:rFonts w:ascii="Arial" w:hAnsi="Arial" w:cs="Arial"/>
          <w:color w:val="000000" w:themeColor="text1"/>
        </w:rPr>
        <w:t xml:space="preserve">Course </w:t>
      </w:r>
      <w:r w:rsidR="005A3A76">
        <w:rPr>
          <w:rFonts w:ascii="Arial" w:hAnsi="Arial" w:cs="Arial"/>
          <w:color w:val="000000" w:themeColor="text1"/>
        </w:rPr>
        <w:t>scheduling – scheduling of course compared to where needed in the Nursing program</w:t>
      </w:r>
    </w:p>
    <w:p w:rsidR="007A0899" w:rsidRPr="00E63AE7" w:rsidRDefault="007A0899" w:rsidP="006A38DD">
      <w:pPr>
        <w:pStyle w:val="ListParagraph"/>
        <w:numPr>
          <w:ilvl w:val="0"/>
          <w:numId w:val="21"/>
        </w:numPr>
        <w:rPr>
          <w:rFonts w:ascii="Arial" w:hAnsi="Arial" w:cs="Arial"/>
          <w:color w:val="000000" w:themeColor="text1"/>
        </w:rPr>
      </w:pPr>
      <w:r w:rsidRPr="00E63AE7">
        <w:rPr>
          <w:rFonts w:ascii="Arial" w:hAnsi="Arial" w:cs="Arial"/>
          <w:color w:val="000000" w:themeColor="text1"/>
        </w:rPr>
        <w:t>ALH2220 – Pathophysiology</w:t>
      </w:r>
    </w:p>
    <w:p w:rsidR="00AB4BB6" w:rsidRDefault="00AB4BB6" w:rsidP="00AB4BB6">
      <w:pPr>
        <w:pStyle w:val="ListParagraph"/>
        <w:numPr>
          <w:ilvl w:val="1"/>
          <w:numId w:val="21"/>
        </w:numPr>
        <w:rPr>
          <w:rFonts w:ascii="Arial" w:hAnsi="Arial" w:cs="Arial"/>
          <w:color w:val="000000" w:themeColor="text1"/>
        </w:rPr>
      </w:pPr>
      <w:r>
        <w:rPr>
          <w:rFonts w:ascii="Arial" w:hAnsi="Arial" w:cs="Arial"/>
          <w:color w:val="000000" w:themeColor="text1"/>
        </w:rPr>
        <w:t xml:space="preserve">Course is utilized by the Physical Therapy degree program and is a TAG course. </w:t>
      </w:r>
    </w:p>
    <w:p w:rsidR="00AB4BB6" w:rsidRPr="007A0899" w:rsidRDefault="00AB4BB6" w:rsidP="00AB4BB6">
      <w:pPr>
        <w:pStyle w:val="ListParagraph"/>
        <w:numPr>
          <w:ilvl w:val="1"/>
          <w:numId w:val="21"/>
        </w:numPr>
        <w:rPr>
          <w:rFonts w:ascii="Arial" w:hAnsi="Arial" w:cs="Arial"/>
          <w:color w:val="000000" w:themeColor="text1"/>
        </w:rPr>
      </w:pPr>
      <w:r>
        <w:rPr>
          <w:rFonts w:ascii="Arial" w:hAnsi="Arial" w:cs="Arial"/>
          <w:color w:val="000000" w:themeColor="text1"/>
        </w:rPr>
        <w:t>Upon semester conversion (FY12-13) the course success rates have remained fairly consistent at an average of 77%. Approximately the same as pre-conversion.</w:t>
      </w:r>
    </w:p>
    <w:p w:rsidR="008258DA" w:rsidRDefault="008258DA" w:rsidP="008258DA">
      <w:pPr>
        <w:rPr>
          <w:rFonts w:ascii="Arial" w:hAnsi="Arial" w:cs="Arial"/>
          <w:color w:val="000000" w:themeColor="text1"/>
        </w:rPr>
      </w:pPr>
    </w:p>
    <w:p w:rsidR="0037786D" w:rsidRDefault="001D3E1D" w:rsidP="008258DA">
      <w:pPr>
        <w:rPr>
          <w:rFonts w:ascii="Arial" w:hAnsi="Arial" w:cs="Arial"/>
          <w:color w:val="000000" w:themeColor="text1"/>
        </w:rPr>
      </w:pPr>
      <w:r w:rsidRPr="008258DA">
        <w:rPr>
          <w:rFonts w:ascii="Arial" w:hAnsi="Arial" w:cs="Arial"/>
          <w:color w:val="000000" w:themeColor="text1"/>
        </w:rPr>
        <w:t>Please provide a</w:t>
      </w:r>
      <w:r w:rsidR="00CD2613" w:rsidRPr="008258DA">
        <w:rPr>
          <w:rFonts w:ascii="Arial" w:hAnsi="Arial" w:cs="Arial"/>
          <w:color w:val="000000" w:themeColor="text1"/>
        </w:rPr>
        <w:t>ny additional data</w:t>
      </w:r>
      <w:r w:rsidRPr="008258DA">
        <w:rPr>
          <w:rFonts w:ascii="Arial" w:hAnsi="Arial" w:cs="Arial"/>
          <w:color w:val="000000" w:themeColor="text1"/>
        </w:rPr>
        <w:t xml:space="preserve"> and analysis</w:t>
      </w:r>
      <w:r w:rsidR="00CD2613" w:rsidRPr="008258DA">
        <w:rPr>
          <w:rFonts w:ascii="Arial" w:hAnsi="Arial" w:cs="Arial"/>
          <w:color w:val="000000" w:themeColor="text1"/>
        </w:rPr>
        <w:t xml:space="preserve"> that illustrates what is going on in the </w:t>
      </w:r>
      <w:r w:rsidR="001C42D0" w:rsidRPr="008258DA">
        <w:rPr>
          <w:rFonts w:ascii="Arial" w:hAnsi="Arial" w:cs="Arial"/>
          <w:color w:val="000000" w:themeColor="text1"/>
        </w:rPr>
        <w:t xml:space="preserve">department </w:t>
      </w:r>
      <w:r w:rsidR="00CD2613" w:rsidRPr="008258DA">
        <w:rPr>
          <w:rFonts w:ascii="Arial" w:hAnsi="Arial" w:cs="Arial"/>
          <w:color w:val="000000" w:themeColor="text1"/>
        </w:rPr>
        <w:t>(examples might include</w:t>
      </w:r>
      <w:r w:rsidR="00F37373" w:rsidRPr="008258DA">
        <w:rPr>
          <w:rFonts w:ascii="Arial" w:hAnsi="Arial" w:cs="Arial"/>
          <w:color w:val="000000" w:themeColor="text1"/>
        </w:rPr>
        <w:t xml:space="preserve"> accreditation data</w:t>
      </w:r>
      <w:r w:rsidR="001D736E" w:rsidRPr="008258DA">
        <w:rPr>
          <w:rFonts w:ascii="Arial" w:hAnsi="Arial" w:cs="Arial"/>
          <w:color w:val="000000" w:themeColor="text1"/>
        </w:rPr>
        <w:t xml:space="preserve">, </w:t>
      </w:r>
      <w:r w:rsidR="001C42D0" w:rsidRPr="008258DA">
        <w:rPr>
          <w:rFonts w:ascii="Arial" w:hAnsi="Arial" w:cs="Arial"/>
          <w:color w:val="000000" w:themeColor="text1"/>
        </w:rPr>
        <w:t xml:space="preserve">program data, </w:t>
      </w:r>
      <w:r w:rsidR="008B52A0" w:rsidRPr="008258DA">
        <w:rPr>
          <w:rFonts w:ascii="Arial" w:hAnsi="Arial" w:cs="Arial"/>
          <w:color w:val="000000" w:themeColor="text1"/>
        </w:rPr>
        <w:t xml:space="preserve">benchmark data from national exams, </w:t>
      </w:r>
      <w:r w:rsidR="00CD2613" w:rsidRPr="008258DA">
        <w:rPr>
          <w:rFonts w:ascii="Arial" w:hAnsi="Arial" w:cs="Arial"/>
          <w:color w:val="000000" w:themeColor="text1"/>
        </w:rPr>
        <w:t>course sequence completion, retention, demographic data, data on placement of graduates, graduate survey data, etc.)</w:t>
      </w:r>
    </w:p>
    <w:p w:rsidR="00C51C5C" w:rsidRDefault="00C51C5C">
      <w:pPr>
        <w:spacing w:after="200" w:line="276" w:lineRule="auto"/>
        <w:rPr>
          <w:rFonts w:ascii="Arial" w:hAnsi="Arial" w:cs="Arial"/>
          <w:color w:val="000000" w:themeColor="text1"/>
        </w:rPr>
      </w:pPr>
      <w:r>
        <w:rPr>
          <w:rFonts w:ascii="Arial" w:hAnsi="Arial" w:cs="Arial"/>
          <w:color w:val="000000" w:themeColor="text1"/>
        </w:rPr>
        <w:br w:type="page"/>
      </w:r>
    </w:p>
    <w:p w:rsidR="00C51C5C" w:rsidRPr="006A5192" w:rsidRDefault="00C51C5C" w:rsidP="00C51C5C">
      <w:pPr>
        <w:jc w:val="center"/>
        <w:rPr>
          <w:b/>
          <w:sz w:val="36"/>
          <w:szCs w:val="36"/>
        </w:rPr>
      </w:pPr>
      <w:r w:rsidRPr="006A5192">
        <w:rPr>
          <w:b/>
          <w:noProof/>
          <w:sz w:val="36"/>
          <w:szCs w:val="36"/>
        </w:rPr>
        <w:lastRenderedPageBreak/>
        <mc:AlternateContent>
          <mc:Choice Requires="wps">
            <w:drawing>
              <wp:anchor distT="0" distB="0" distL="114300" distR="114300" simplePos="0" relativeHeight="251660288" behindDoc="0" locked="0" layoutInCell="1" allowOverlap="1" wp14:anchorId="1452A25F" wp14:editId="412BDCCB">
                <wp:simplePos x="0" y="0"/>
                <wp:positionH relativeFrom="margin">
                  <wp:align>right</wp:align>
                </wp:positionH>
                <wp:positionV relativeFrom="paragraph">
                  <wp:posOffset>1973580</wp:posOffset>
                </wp:positionV>
                <wp:extent cx="5783580" cy="3017520"/>
                <wp:effectExtent l="76200" t="57150" r="102870" b="106680"/>
                <wp:wrapNone/>
                <wp:docPr id="3" name="Text Box 3"/>
                <wp:cNvGraphicFramePr/>
                <a:graphic xmlns:a="http://schemas.openxmlformats.org/drawingml/2006/main">
                  <a:graphicData uri="http://schemas.microsoft.com/office/word/2010/wordprocessingShape">
                    <wps:wsp>
                      <wps:cNvSpPr txBox="1"/>
                      <wps:spPr>
                        <a:xfrm>
                          <a:off x="0" y="0"/>
                          <a:ext cx="5783580" cy="3017520"/>
                        </a:xfrm>
                        <a:prstGeom prst="rect">
                          <a:avLst/>
                        </a:prstGeom>
                        <a:ln/>
                        <a:scene3d>
                          <a:camera prst="orthographicFront"/>
                          <a:lightRig rig="threePt" dir="t"/>
                        </a:scene3d>
                        <a:sp3d>
                          <a:bevelT w="165100" prst="coolSlant"/>
                        </a:sp3d>
                      </wps:spPr>
                      <wps:style>
                        <a:lnRef idx="1">
                          <a:schemeClr val="accent1"/>
                        </a:lnRef>
                        <a:fillRef idx="2">
                          <a:schemeClr val="accent1"/>
                        </a:fillRef>
                        <a:effectRef idx="1">
                          <a:schemeClr val="accent1"/>
                        </a:effectRef>
                        <a:fontRef idx="minor">
                          <a:schemeClr val="dk1"/>
                        </a:fontRef>
                      </wps:style>
                      <wps:txbx>
                        <w:txbxContent>
                          <w:p w:rsidR="006A38DD" w:rsidRPr="0018734D" w:rsidRDefault="006A38DD" w:rsidP="00C51C5C">
                            <w:pPr>
                              <w:jc w:val="center"/>
                              <w:rPr>
                                <w:b/>
                              </w:rPr>
                            </w:pPr>
                            <w:r w:rsidRPr="0018734D">
                              <w:rPr>
                                <w:b/>
                              </w:rPr>
                              <w:t>Certificate Programs</w:t>
                            </w:r>
                          </w:p>
                          <w:p w:rsidR="006A38DD" w:rsidRPr="0018734D" w:rsidRDefault="006A38DD" w:rsidP="00C51C5C">
                            <w:pPr>
                              <w:jc w:val="center"/>
                            </w:pPr>
                          </w:p>
                          <w:p w:rsidR="006A38DD" w:rsidRPr="0018734D" w:rsidRDefault="006A38DD" w:rsidP="00C51C5C">
                            <w:pPr>
                              <w:jc w:val="center"/>
                            </w:pPr>
                            <w:r w:rsidRPr="0018734D">
                              <w:t>Electrocardiography</w:t>
                            </w:r>
                          </w:p>
                          <w:p w:rsidR="006A38DD" w:rsidRPr="0018734D" w:rsidRDefault="006A38DD" w:rsidP="00C51C5C">
                            <w:pPr>
                              <w:jc w:val="center"/>
                            </w:pPr>
                            <w:r w:rsidRPr="0018734D">
                              <w:t>Healthcare Navigator</w:t>
                            </w:r>
                          </w:p>
                          <w:p w:rsidR="006A38DD" w:rsidRDefault="006A38DD" w:rsidP="00C51C5C">
                            <w:pPr>
                              <w:jc w:val="center"/>
                              <w:rPr>
                                <w:color w:val="FF0000"/>
                              </w:rPr>
                            </w:pPr>
                            <w:r w:rsidRPr="0018734D">
                              <w:rPr>
                                <w:color w:val="FF0000"/>
                              </w:rPr>
                              <w:t>Advanced Healthcare Navigator (in development)</w:t>
                            </w:r>
                          </w:p>
                          <w:p w:rsidR="006A38DD" w:rsidRDefault="006A38DD" w:rsidP="00C51C5C">
                            <w:pPr>
                              <w:jc w:val="center"/>
                              <w:rPr>
                                <w:color w:val="FF0000"/>
                              </w:rPr>
                            </w:pPr>
                            <w:r>
                              <w:rPr>
                                <w:color w:val="FF0000"/>
                              </w:rPr>
                              <w:t>Healthcare Call Center (in development)</w:t>
                            </w:r>
                          </w:p>
                          <w:p w:rsidR="006A38DD" w:rsidRDefault="006A38DD" w:rsidP="00C51C5C">
                            <w:pPr>
                              <w:jc w:val="center"/>
                              <w:rPr>
                                <w:color w:val="FF0000"/>
                              </w:rPr>
                            </w:pPr>
                            <w:r>
                              <w:rPr>
                                <w:color w:val="FF0000"/>
                              </w:rPr>
                              <w:t>Healthcare Data Analytics (in development)</w:t>
                            </w:r>
                          </w:p>
                          <w:p w:rsidR="006A38DD" w:rsidRPr="0018734D" w:rsidRDefault="006A38DD" w:rsidP="00C51C5C">
                            <w:pPr>
                              <w:jc w:val="center"/>
                            </w:pPr>
                            <w:r w:rsidRPr="0018734D">
                              <w:t>Medical Office Receptionist (Judy Kronenberger, Coordinator)</w:t>
                            </w:r>
                          </w:p>
                          <w:p w:rsidR="006A38DD" w:rsidRPr="0018734D" w:rsidRDefault="006A38DD" w:rsidP="00C51C5C">
                            <w:pPr>
                              <w:jc w:val="center"/>
                            </w:pPr>
                            <w:r>
                              <w:rPr>
                                <w:color w:val="FF0000"/>
                              </w:rPr>
                              <w:t>Medical Scribe (in CMT, waiting approval</w:t>
                            </w:r>
                            <w:r w:rsidRPr="0018734D">
                              <w:rPr>
                                <w:color w:val="FF0000"/>
                              </w:rPr>
                              <w:t>)</w:t>
                            </w:r>
                          </w:p>
                          <w:p w:rsidR="006A38DD" w:rsidRPr="0018734D" w:rsidRDefault="006A38DD" w:rsidP="00C51C5C">
                            <w:pPr>
                              <w:jc w:val="center"/>
                            </w:pPr>
                            <w:r w:rsidRPr="0018734D">
                              <w:t>Nurse Aide Training (Vivian Jackson, Coordinator)</w:t>
                            </w:r>
                          </w:p>
                          <w:p w:rsidR="006A38DD" w:rsidRPr="0018734D" w:rsidRDefault="006A38DD" w:rsidP="00C51C5C">
                            <w:pPr>
                              <w:jc w:val="center"/>
                            </w:pPr>
                            <w:r w:rsidRPr="0018734D">
                              <w:t>Pharmacy Technician (David McFadden, Coordinator)</w:t>
                            </w:r>
                          </w:p>
                          <w:p w:rsidR="006A38DD" w:rsidRPr="0018734D" w:rsidRDefault="006A38DD" w:rsidP="00C51C5C">
                            <w:pPr>
                              <w:jc w:val="center"/>
                            </w:pPr>
                            <w:r w:rsidRPr="0018734D">
                              <w:rPr>
                                <w:color w:val="FF0000"/>
                              </w:rPr>
                              <w:t>Advanced Pharmacy Technician (</w:t>
                            </w:r>
                            <w:r>
                              <w:rPr>
                                <w:color w:val="FF0000"/>
                              </w:rPr>
                              <w:t>in CMT, waiting approval</w:t>
                            </w:r>
                            <w:r w:rsidRPr="0018734D">
                              <w:rPr>
                                <w:color w:val="FF0000"/>
                              </w:rPr>
                              <w:t>)</w:t>
                            </w:r>
                          </w:p>
                          <w:p w:rsidR="006A38DD" w:rsidRPr="0018734D" w:rsidRDefault="006A38DD" w:rsidP="00C51C5C">
                            <w:pPr>
                              <w:jc w:val="center"/>
                            </w:pPr>
                            <w:r>
                              <w:t xml:space="preserve">Clinical </w:t>
                            </w:r>
                            <w:r w:rsidRPr="0018734D">
                              <w:t>Phlebotomy (Shayesteh Lyons, Coordinator)</w:t>
                            </w:r>
                          </w:p>
                          <w:p w:rsidR="006A38DD" w:rsidRPr="0018734D" w:rsidRDefault="006A38DD" w:rsidP="00C51C5C">
                            <w:pPr>
                              <w:jc w:val="center"/>
                            </w:pPr>
                            <w:r w:rsidRPr="0018734D">
                              <w:t>Reimbursement Specialist (Judy Kronenberger, Coordinator)</w:t>
                            </w:r>
                          </w:p>
                          <w:p w:rsidR="006A38DD" w:rsidRPr="0018734D" w:rsidRDefault="006A38DD" w:rsidP="00C51C5C">
                            <w:pPr>
                              <w:jc w:val="center"/>
                            </w:pPr>
                            <w:r w:rsidRPr="0018734D">
                              <w:t>Specimen Processing (Shayesteh Lyons, Coordinator)</w:t>
                            </w:r>
                          </w:p>
                          <w:p w:rsidR="006A38DD" w:rsidRPr="0018734D" w:rsidRDefault="006A38DD" w:rsidP="00C51C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52A25F" id="_x0000_t202" coordsize="21600,21600" o:spt="202" path="m,l,21600r21600,l21600,xe">
                <v:stroke joinstyle="miter"/>
                <v:path gradientshapeok="t" o:connecttype="rect"/>
              </v:shapetype>
              <v:shape id="Text Box 3" o:spid="_x0000_s1026" type="#_x0000_t202" style="position:absolute;left:0;text-align:left;margin-left:404.2pt;margin-top:155.4pt;width:455.4pt;height:237.6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" fillcolor="#a7bfde [1620]" strokecolor="#4579b8 [3044]">
                <v:fill color2="#e4ecf5 [500]" rotate="t" angle="180" colors="0 #a3c4ff;22938f #bfd5ff;1 #e5eeff" focus="100%" type="gradient"/>
                <v:shadow on="t" color="black" opacity="24903f" origin=",.5" offset="0,.55556mm"/>
                <v:textbox>
                  <w:txbxContent>
                    <w:p w:rsidR="006A38DD" w:rsidRPr="0018734D" w:rsidRDefault="006A38DD" w:rsidP="00C51C5C">
                      <w:pPr>
                        <w:jc w:val="center"/>
                        <w:rPr>
                          <w:b/>
                        </w:rPr>
                      </w:pPr>
                      <w:r w:rsidRPr="0018734D">
                        <w:rPr>
                          <w:b/>
                        </w:rPr>
                        <w:t>Certificate Programs</w:t>
                      </w:r>
                    </w:p>
                    <w:p w:rsidR="006A38DD" w:rsidRPr="0018734D" w:rsidRDefault="006A38DD" w:rsidP="00C51C5C">
                      <w:pPr>
                        <w:jc w:val="center"/>
                      </w:pPr>
                    </w:p>
                    <w:p w:rsidR="006A38DD" w:rsidRPr="0018734D" w:rsidRDefault="006A38DD" w:rsidP="00C51C5C">
                      <w:pPr>
                        <w:jc w:val="center"/>
                      </w:pPr>
                      <w:r w:rsidRPr="0018734D">
                        <w:t>Electrocardiography</w:t>
                      </w:r>
                    </w:p>
                    <w:p w:rsidR="006A38DD" w:rsidRPr="0018734D" w:rsidRDefault="006A38DD" w:rsidP="00C51C5C">
                      <w:pPr>
                        <w:jc w:val="center"/>
                      </w:pPr>
                      <w:r w:rsidRPr="0018734D">
                        <w:t>Healthcare Navigator</w:t>
                      </w:r>
                    </w:p>
                    <w:p w:rsidR="006A38DD" w:rsidRDefault="006A38DD" w:rsidP="00C51C5C">
                      <w:pPr>
                        <w:jc w:val="center"/>
                        <w:rPr>
                          <w:color w:val="FF0000"/>
                        </w:rPr>
                      </w:pPr>
                      <w:r w:rsidRPr="0018734D">
                        <w:rPr>
                          <w:color w:val="FF0000"/>
                        </w:rPr>
                        <w:t>Advanced Healthcare Navigator (in development)</w:t>
                      </w:r>
                    </w:p>
                    <w:p w:rsidR="006A38DD" w:rsidRDefault="006A38DD" w:rsidP="00C51C5C">
                      <w:pPr>
                        <w:jc w:val="center"/>
                        <w:rPr>
                          <w:color w:val="FF0000"/>
                        </w:rPr>
                      </w:pPr>
                      <w:r>
                        <w:rPr>
                          <w:color w:val="FF0000"/>
                        </w:rPr>
                        <w:t>Healthcare Call Center (in development)</w:t>
                      </w:r>
                    </w:p>
                    <w:p w:rsidR="006A38DD" w:rsidRDefault="006A38DD" w:rsidP="00C51C5C">
                      <w:pPr>
                        <w:jc w:val="center"/>
                        <w:rPr>
                          <w:color w:val="FF0000"/>
                        </w:rPr>
                      </w:pPr>
                      <w:r>
                        <w:rPr>
                          <w:color w:val="FF0000"/>
                        </w:rPr>
                        <w:t>Healthcare Data Analytics (in development)</w:t>
                      </w:r>
                    </w:p>
                    <w:p w:rsidR="006A38DD" w:rsidRPr="0018734D" w:rsidRDefault="006A38DD" w:rsidP="00C51C5C">
                      <w:pPr>
                        <w:jc w:val="center"/>
                      </w:pPr>
                      <w:r w:rsidRPr="0018734D">
                        <w:t>Medical Office Receptionist (Judy Kronenberger, Coordinator)</w:t>
                      </w:r>
                    </w:p>
                    <w:p w:rsidR="006A38DD" w:rsidRPr="0018734D" w:rsidRDefault="006A38DD" w:rsidP="00C51C5C">
                      <w:pPr>
                        <w:jc w:val="center"/>
                      </w:pPr>
                      <w:r>
                        <w:rPr>
                          <w:color w:val="FF0000"/>
                        </w:rPr>
                        <w:t>Medical Scribe (in CMT, waiting approval</w:t>
                      </w:r>
                      <w:r w:rsidRPr="0018734D">
                        <w:rPr>
                          <w:color w:val="FF0000"/>
                        </w:rPr>
                        <w:t>)</w:t>
                      </w:r>
                    </w:p>
                    <w:p w:rsidR="006A38DD" w:rsidRPr="0018734D" w:rsidRDefault="006A38DD" w:rsidP="00C51C5C">
                      <w:pPr>
                        <w:jc w:val="center"/>
                      </w:pPr>
                      <w:r w:rsidRPr="0018734D">
                        <w:t>Nurse Aide Training (Vivian Jackson, Coordinator)</w:t>
                      </w:r>
                    </w:p>
                    <w:p w:rsidR="006A38DD" w:rsidRPr="0018734D" w:rsidRDefault="006A38DD" w:rsidP="00C51C5C">
                      <w:pPr>
                        <w:jc w:val="center"/>
                      </w:pPr>
                      <w:r w:rsidRPr="0018734D">
                        <w:t>Pharmacy Technician (David McFadden, Coordinator)</w:t>
                      </w:r>
                    </w:p>
                    <w:p w:rsidR="006A38DD" w:rsidRPr="0018734D" w:rsidRDefault="006A38DD" w:rsidP="00C51C5C">
                      <w:pPr>
                        <w:jc w:val="center"/>
                      </w:pPr>
                      <w:r w:rsidRPr="0018734D">
                        <w:rPr>
                          <w:color w:val="FF0000"/>
                        </w:rPr>
                        <w:t>Advanced Pharmacy Technician (</w:t>
                      </w:r>
                      <w:r>
                        <w:rPr>
                          <w:color w:val="FF0000"/>
                        </w:rPr>
                        <w:t>in CMT, waiting approval</w:t>
                      </w:r>
                      <w:r w:rsidRPr="0018734D">
                        <w:rPr>
                          <w:color w:val="FF0000"/>
                        </w:rPr>
                        <w:t>)</w:t>
                      </w:r>
                    </w:p>
                    <w:p w:rsidR="006A38DD" w:rsidRPr="0018734D" w:rsidRDefault="006A38DD" w:rsidP="00C51C5C">
                      <w:pPr>
                        <w:jc w:val="center"/>
                      </w:pPr>
                      <w:r>
                        <w:t xml:space="preserve">Clinical </w:t>
                      </w:r>
                      <w:r w:rsidRPr="0018734D">
                        <w:t>Phlebotomy (Shayesteh Lyons, Coordinator)</w:t>
                      </w:r>
                    </w:p>
                    <w:p w:rsidR="006A38DD" w:rsidRPr="0018734D" w:rsidRDefault="006A38DD" w:rsidP="00C51C5C">
                      <w:pPr>
                        <w:jc w:val="center"/>
                      </w:pPr>
                      <w:r w:rsidRPr="0018734D">
                        <w:t>Reimbursement Specialist (Judy Kronenberger, Coordinator)</w:t>
                      </w:r>
                    </w:p>
                    <w:p w:rsidR="006A38DD" w:rsidRPr="0018734D" w:rsidRDefault="006A38DD" w:rsidP="00C51C5C">
                      <w:pPr>
                        <w:jc w:val="center"/>
                      </w:pPr>
                      <w:r w:rsidRPr="0018734D">
                        <w:t>Specimen Processing (Shayesteh Lyons, Coordinator)</w:t>
                      </w:r>
                    </w:p>
                    <w:p w:rsidR="006A38DD" w:rsidRPr="0018734D" w:rsidRDefault="006A38DD" w:rsidP="00C51C5C"/>
                  </w:txbxContent>
                </v:textbox>
                <w10:wrap anchorx="margin"/>
              </v:shape>
            </w:pict>
          </mc:Fallback>
        </mc:AlternateContent>
      </w:r>
      <w:r w:rsidRPr="006A5192">
        <w:rPr>
          <w:b/>
          <w:noProof/>
          <w:sz w:val="36"/>
          <w:szCs w:val="36"/>
        </w:rPr>
        <mc:AlternateContent>
          <mc:Choice Requires="wps">
            <w:drawing>
              <wp:anchor distT="0" distB="0" distL="114300" distR="114300" simplePos="0" relativeHeight="251659264" behindDoc="0" locked="0" layoutInCell="1" allowOverlap="1" wp14:anchorId="4AC2401F" wp14:editId="1922C014">
                <wp:simplePos x="0" y="0"/>
                <wp:positionH relativeFrom="column">
                  <wp:posOffset>53340</wp:posOffset>
                </wp:positionH>
                <wp:positionV relativeFrom="paragraph">
                  <wp:posOffset>434340</wp:posOffset>
                </wp:positionV>
                <wp:extent cx="5783580" cy="1379220"/>
                <wp:effectExtent l="57150" t="57150" r="102870" b="106680"/>
                <wp:wrapNone/>
                <wp:docPr id="5" name="Text Box 5"/>
                <wp:cNvGraphicFramePr/>
                <a:graphic xmlns:a="http://schemas.openxmlformats.org/drawingml/2006/main">
                  <a:graphicData uri="http://schemas.microsoft.com/office/word/2010/wordprocessingShape">
                    <wps:wsp>
                      <wps:cNvSpPr txBox="1"/>
                      <wps:spPr>
                        <a:xfrm>
                          <a:off x="0" y="0"/>
                          <a:ext cx="5783580" cy="1379220"/>
                        </a:xfrm>
                        <a:prstGeom prst="rect">
                          <a:avLst/>
                        </a:prstGeom>
                        <a:ln/>
                        <a:scene3d>
                          <a:camera prst="orthographicFront"/>
                          <a:lightRig rig="threePt" dir="t"/>
                        </a:scene3d>
                        <a:sp3d>
                          <a:bevelT w="165100" prst="coolSlant"/>
                        </a:sp3d>
                      </wps:spPr>
                      <wps:style>
                        <a:lnRef idx="1">
                          <a:schemeClr val="dk1"/>
                        </a:lnRef>
                        <a:fillRef idx="2">
                          <a:schemeClr val="dk1"/>
                        </a:fillRef>
                        <a:effectRef idx="1">
                          <a:schemeClr val="dk1"/>
                        </a:effectRef>
                        <a:fontRef idx="minor">
                          <a:schemeClr val="dk1"/>
                        </a:fontRef>
                      </wps:style>
                      <wps:txbx>
                        <w:txbxContent>
                          <w:p w:rsidR="006A38DD" w:rsidRPr="0018734D" w:rsidRDefault="006A38DD" w:rsidP="00C51C5C">
                            <w:pPr>
                              <w:jc w:val="center"/>
                              <w:rPr>
                                <w:b/>
                              </w:rPr>
                            </w:pPr>
                            <w:r w:rsidRPr="0018734D">
                              <w:rPr>
                                <w:b/>
                              </w:rPr>
                              <w:t>Associate Degree Programs</w:t>
                            </w:r>
                          </w:p>
                          <w:p w:rsidR="006A38DD" w:rsidRPr="0018734D" w:rsidRDefault="006A38DD" w:rsidP="00C51C5C">
                            <w:pPr>
                              <w:jc w:val="center"/>
                            </w:pPr>
                          </w:p>
                          <w:p w:rsidR="006A38DD" w:rsidRPr="0018734D" w:rsidRDefault="006A38DD" w:rsidP="00C51C5C">
                            <w:pPr>
                              <w:jc w:val="center"/>
                            </w:pPr>
                            <w:r w:rsidRPr="0018734D">
                              <w:t>Clinical Laboratory Technology (Shayesteh Lyons, Program Director)</w:t>
                            </w:r>
                          </w:p>
                          <w:p w:rsidR="006A38DD" w:rsidRPr="0018734D" w:rsidRDefault="006A38DD" w:rsidP="00C51C5C">
                            <w:pPr>
                              <w:jc w:val="center"/>
                            </w:pPr>
                            <w:r w:rsidRPr="0018734D">
                              <w:t>Health Sciences</w:t>
                            </w:r>
                          </w:p>
                          <w:p w:rsidR="006A38DD" w:rsidRPr="0018734D" w:rsidRDefault="006A38DD" w:rsidP="00C51C5C">
                            <w:pPr>
                              <w:jc w:val="center"/>
                            </w:pPr>
                            <w:r w:rsidRPr="0018734D">
                              <w:t>Medical Assistant Technology (Judy Kronenberger, Program Director)</w:t>
                            </w:r>
                          </w:p>
                          <w:p w:rsidR="006A38DD" w:rsidRDefault="006A38DD" w:rsidP="00C51C5C">
                            <w:pPr>
                              <w:jc w:val="center"/>
                              <w:rPr>
                                <w:color w:val="FF0000"/>
                              </w:rPr>
                            </w:pPr>
                            <w:r w:rsidRPr="0018734D">
                              <w:rPr>
                                <w:color w:val="FF0000"/>
                              </w:rPr>
                              <w:t>Neurodiagnostic Technology (in development</w:t>
                            </w:r>
                            <w:r>
                              <w:rPr>
                                <w:color w:val="FF0000"/>
                              </w:rPr>
                              <w:t>; ltr of intent OBR approved</w:t>
                            </w:r>
                            <w:r w:rsidRPr="0018734D">
                              <w:rPr>
                                <w:color w:val="FF0000"/>
                              </w:rPr>
                              <w:t>)</w:t>
                            </w:r>
                          </w:p>
                          <w:p w:rsidR="006A38DD" w:rsidRPr="0018734D" w:rsidRDefault="006A38DD" w:rsidP="00C51C5C">
                            <w:pPr>
                              <w:jc w:val="center"/>
                            </w:pPr>
                            <w:r>
                              <w:rPr>
                                <w:color w:val="FF0000"/>
                              </w:rPr>
                              <w:t>Public Health (in development; ltr of intent to OBR sent Spring 2015)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C2401F" id="Text Box 5" o:spid="_x0000_s1027" type="#_x0000_t202" style="position:absolute;left:0;text-align:left;margin-left:4.2pt;margin-top:34.2pt;width:455.4pt;height:108.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" fillcolor="gray [1616]" strokecolor="black [3040]">
                <v:fill color2="#d9d9d9 [496]" rotate="t" angle="180" colors="0 #bcbcbc;22938f #d0d0d0;1 #ededed" focus="100%" type="gradient"/>
                <v:shadow on="t" color="black" opacity="24903f" origin=",.5" offset="0,.55556mm"/>
                <v:textbox>
                  <w:txbxContent>
                    <w:p w:rsidR="006A38DD" w:rsidRPr="0018734D" w:rsidRDefault="006A38DD" w:rsidP="00C51C5C">
                      <w:pPr>
                        <w:jc w:val="center"/>
                        <w:rPr>
                          <w:b/>
                        </w:rPr>
                      </w:pPr>
                      <w:r w:rsidRPr="0018734D">
                        <w:rPr>
                          <w:b/>
                        </w:rPr>
                        <w:t>Associate Degree Programs</w:t>
                      </w:r>
                    </w:p>
                    <w:p w:rsidR="006A38DD" w:rsidRPr="0018734D" w:rsidRDefault="006A38DD" w:rsidP="00C51C5C">
                      <w:pPr>
                        <w:jc w:val="center"/>
                      </w:pPr>
                    </w:p>
                    <w:p w:rsidR="006A38DD" w:rsidRPr="0018734D" w:rsidRDefault="006A38DD" w:rsidP="00C51C5C">
                      <w:pPr>
                        <w:jc w:val="center"/>
                      </w:pPr>
                      <w:r w:rsidRPr="0018734D">
                        <w:t>Clinical Laboratory Technology (Shayesteh Lyons, Program Director)</w:t>
                      </w:r>
                    </w:p>
                    <w:p w:rsidR="006A38DD" w:rsidRPr="0018734D" w:rsidRDefault="006A38DD" w:rsidP="00C51C5C">
                      <w:pPr>
                        <w:jc w:val="center"/>
                      </w:pPr>
                      <w:r w:rsidRPr="0018734D">
                        <w:t>Health Sciences</w:t>
                      </w:r>
                    </w:p>
                    <w:p w:rsidR="006A38DD" w:rsidRPr="0018734D" w:rsidRDefault="006A38DD" w:rsidP="00C51C5C">
                      <w:pPr>
                        <w:jc w:val="center"/>
                      </w:pPr>
                      <w:r w:rsidRPr="0018734D">
                        <w:t>Medical Assistant Technology (Judy Kronenberger, Program Director)</w:t>
                      </w:r>
                    </w:p>
                    <w:p w:rsidR="006A38DD" w:rsidRDefault="006A38DD" w:rsidP="00C51C5C">
                      <w:pPr>
                        <w:jc w:val="center"/>
                        <w:rPr>
                          <w:color w:val="FF0000"/>
                        </w:rPr>
                      </w:pPr>
                      <w:r w:rsidRPr="0018734D">
                        <w:rPr>
                          <w:color w:val="FF0000"/>
                        </w:rPr>
                        <w:t>Neurodiagnostic Technology (in development</w:t>
                      </w:r>
                      <w:r>
                        <w:rPr>
                          <w:color w:val="FF0000"/>
                        </w:rPr>
                        <w:t>; ltr of intent OBR approved</w:t>
                      </w:r>
                      <w:r w:rsidRPr="0018734D">
                        <w:rPr>
                          <w:color w:val="FF0000"/>
                        </w:rPr>
                        <w:t>)</w:t>
                      </w:r>
                    </w:p>
                    <w:p w:rsidR="006A38DD" w:rsidRPr="0018734D" w:rsidRDefault="006A38DD" w:rsidP="00C51C5C">
                      <w:pPr>
                        <w:jc w:val="center"/>
                      </w:pPr>
                      <w:r>
                        <w:rPr>
                          <w:color w:val="FF0000"/>
                        </w:rPr>
                        <w:t>Public Health (in development; ltr of intent to OBR sent Spring 2015)</w:t>
                      </w:r>
                    </w:p>
                  </w:txbxContent>
                </v:textbox>
              </v:shape>
            </w:pict>
          </mc:Fallback>
        </mc:AlternateContent>
      </w:r>
      <w:r w:rsidRPr="006A5192">
        <w:rPr>
          <w:b/>
          <w:sz w:val="36"/>
          <w:szCs w:val="36"/>
        </w:rPr>
        <w:t>ALLIED HEALTH INSTRUCTION DEPARTMENT</w:t>
      </w:r>
    </w:p>
    <w:p w:rsidR="00C51C5C" w:rsidRPr="008258DA" w:rsidRDefault="00C51C5C" w:rsidP="008258DA">
      <w:pPr>
        <w:rPr>
          <w:rFonts w:ascii="Arial" w:hAnsi="Arial" w:cs="Arial"/>
          <w:color w:val="000000" w:themeColor="text1"/>
        </w:rPr>
      </w:pPr>
    </w:p>
    <w:p w:rsidR="004C52FC" w:rsidRDefault="00C51C5C" w:rsidP="00377D40">
      <w:pPr>
        <w:spacing w:after="200" w:line="276" w:lineRule="auto"/>
        <w:rPr>
          <w:rFonts w:ascii="Arial" w:hAnsi="Arial" w:cs="Arial"/>
          <w:color w:val="000000" w:themeColor="text1"/>
        </w:rPr>
      </w:pPr>
      <w:r w:rsidRPr="006A5192">
        <w:rPr>
          <w:b/>
          <w:noProof/>
          <w:sz w:val="36"/>
          <w:szCs w:val="36"/>
        </w:rPr>
        <mc:AlternateContent>
          <mc:Choice Requires="wps">
            <w:drawing>
              <wp:anchor distT="0" distB="0" distL="114300" distR="114300" simplePos="0" relativeHeight="251661312" behindDoc="0" locked="0" layoutInCell="1" allowOverlap="1" wp14:anchorId="742C76BA" wp14:editId="68D3AA24">
                <wp:simplePos x="0" y="0"/>
                <wp:positionH relativeFrom="margin">
                  <wp:align>right</wp:align>
                </wp:positionH>
                <wp:positionV relativeFrom="paragraph">
                  <wp:posOffset>4705350</wp:posOffset>
                </wp:positionV>
                <wp:extent cx="5783580" cy="2453640"/>
                <wp:effectExtent l="76200" t="57150" r="102870" b="118110"/>
                <wp:wrapNone/>
                <wp:docPr id="6" name="Text Box 6"/>
                <wp:cNvGraphicFramePr/>
                <a:graphic xmlns:a="http://schemas.openxmlformats.org/drawingml/2006/main">
                  <a:graphicData uri="http://schemas.microsoft.com/office/word/2010/wordprocessingShape">
                    <wps:wsp>
                      <wps:cNvSpPr txBox="1"/>
                      <wps:spPr>
                        <a:xfrm>
                          <a:off x="0" y="0"/>
                          <a:ext cx="5783580" cy="2453640"/>
                        </a:xfrm>
                        <a:prstGeom prst="rect">
                          <a:avLst/>
                        </a:prstGeom>
                        <a:ln/>
                        <a:scene3d>
                          <a:camera prst="orthographicFront"/>
                          <a:lightRig rig="threePt" dir="t"/>
                        </a:scene3d>
                        <a:sp3d>
                          <a:bevelT w="165100" prst="coolSlant"/>
                        </a:sp3d>
                      </wps:spPr>
                      <wps:style>
                        <a:lnRef idx="1">
                          <a:schemeClr val="accent2"/>
                        </a:lnRef>
                        <a:fillRef idx="2">
                          <a:schemeClr val="accent2"/>
                        </a:fillRef>
                        <a:effectRef idx="1">
                          <a:schemeClr val="accent2"/>
                        </a:effectRef>
                        <a:fontRef idx="minor">
                          <a:schemeClr val="dk1"/>
                        </a:fontRef>
                      </wps:style>
                      <wps:txbx>
                        <w:txbxContent>
                          <w:p w:rsidR="006A38DD" w:rsidRPr="005A3A76" w:rsidRDefault="006A38DD" w:rsidP="00C51C5C">
                            <w:pPr>
                              <w:jc w:val="center"/>
                              <w:rPr>
                                <w:b/>
                              </w:rPr>
                            </w:pPr>
                            <w:r w:rsidRPr="005A3A76">
                              <w:rPr>
                                <w:b/>
                              </w:rPr>
                              <w:t>Core Courses</w:t>
                            </w:r>
                          </w:p>
                          <w:p w:rsidR="006A38DD" w:rsidRPr="005A3A76" w:rsidRDefault="006A38DD" w:rsidP="00C51C5C">
                            <w:pPr>
                              <w:jc w:val="center"/>
                            </w:pPr>
                            <w:bookmarkStart w:id="0" w:name="_GoBack"/>
                            <w:bookmarkEnd w:id="0"/>
                          </w:p>
                          <w:p w:rsidR="006A38DD" w:rsidRPr="005A3A76" w:rsidRDefault="006A38DD" w:rsidP="00C51C5C">
                            <w:pPr>
                              <w:ind w:left="720"/>
                            </w:pPr>
                            <w:r w:rsidRPr="005A3A76">
                              <w:t>ALH1101 – Introduction to Healthcare Delivery (Mary Brown, Coordinator)</w:t>
                            </w:r>
                          </w:p>
                          <w:p w:rsidR="006A38DD" w:rsidRPr="005A3A76" w:rsidRDefault="006A38DD" w:rsidP="00C51C5C">
                            <w:pPr>
                              <w:ind w:left="720"/>
                            </w:pPr>
                            <w:r w:rsidRPr="005A3A76">
                              <w:t>ALH1102 – Basic Healthcare Practices and Medical Scribe</w:t>
                            </w:r>
                          </w:p>
                          <w:p w:rsidR="006A38DD" w:rsidRPr="005A3A76" w:rsidRDefault="006A38DD" w:rsidP="00C51C5C">
                            <w:pPr>
                              <w:ind w:left="720"/>
                            </w:pPr>
                            <w:r w:rsidRPr="005A3A76">
                              <w:t>ALH1103 – Test Taking Strategies</w:t>
                            </w:r>
                          </w:p>
                          <w:p w:rsidR="006A38DD" w:rsidRPr="005A3A76" w:rsidRDefault="006A38DD" w:rsidP="00C51C5C">
                            <w:pPr>
                              <w:ind w:left="720"/>
                            </w:pPr>
                            <w:r w:rsidRPr="005A3A76">
                              <w:t>ALH1105 – Overview of Holistic Healthcare</w:t>
                            </w:r>
                          </w:p>
                          <w:p w:rsidR="006A38DD" w:rsidRPr="005A3A76" w:rsidRDefault="006A38DD" w:rsidP="00C51C5C">
                            <w:pPr>
                              <w:ind w:left="720"/>
                            </w:pPr>
                            <w:r w:rsidRPr="005A3A76">
                              <w:t>ALH1130 – AHA Basic Life Support for Healthcare Providers</w:t>
                            </w:r>
                          </w:p>
                          <w:p w:rsidR="006A38DD" w:rsidRPr="005A3A76" w:rsidRDefault="006A38DD" w:rsidP="00C51C5C">
                            <w:pPr>
                              <w:ind w:left="720"/>
                            </w:pPr>
                            <w:r w:rsidRPr="005A3A76">
                              <w:t>ALH1131 – ACLS</w:t>
                            </w:r>
                          </w:p>
                          <w:p w:rsidR="006A38DD" w:rsidRPr="005A3A76" w:rsidRDefault="006A38DD" w:rsidP="00C51C5C">
                            <w:pPr>
                              <w:ind w:left="720"/>
                            </w:pPr>
                            <w:r w:rsidRPr="005A3A76">
                              <w:t>ALH1132 – AHA Heartsaver First Aid, CPR/AED</w:t>
                            </w:r>
                          </w:p>
                          <w:p w:rsidR="006A38DD" w:rsidRPr="005A3A76" w:rsidRDefault="006A38DD" w:rsidP="00C51C5C">
                            <w:pPr>
                              <w:ind w:left="720"/>
                            </w:pPr>
                            <w:r w:rsidRPr="005A3A76">
                              <w:t>ALH1140 – Fundamentals of Disease Processes (Greg Dudash, Coordinator)</w:t>
                            </w:r>
                          </w:p>
                          <w:p w:rsidR="006A38DD" w:rsidRPr="005A3A76" w:rsidRDefault="006A38DD" w:rsidP="00C51C5C">
                            <w:pPr>
                              <w:ind w:left="720"/>
                            </w:pPr>
                            <w:r w:rsidRPr="005A3A76">
                              <w:t>ALH2201 – Survey of Drug Therapy (David McFadden, Coordinator)</w:t>
                            </w:r>
                          </w:p>
                          <w:p w:rsidR="006A38DD" w:rsidRPr="005A3A76" w:rsidRDefault="006A38DD" w:rsidP="00C51C5C">
                            <w:pPr>
                              <w:ind w:left="720"/>
                            </w:pPr>
                            <w:r w:rsidRPr="005A3A76">
                              <w:t>ALH2202 – General Pharmacology (David McFadden, Coordinator)</w:t>
                            </w:r>
                          </w:p>
                          <w:p w:rsidR="006A38DD" w:rsidRPr="005A3A76" w:rsidRDefault="006A38DD" w:rsidP="00C51C5C">
                            <w:pPr>
                              <w:ind w:left="720"/>
                            </w:pPr>
                            <w:r w:rsidRPr="005A3A76">
                              <w:t>ALH2220 – Pathophysiology (Greg Dudash, Coordinator)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2C76BA" id="Text Box 6" o:spid="_x0000_s1028" type="#_x0000_t202" style="position:absolute;margin-left:404.2pt;margin-top:370.5pt;width:455.4pt;height:193.2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" fillcolor="#dfa7a6 [1621]" strokecolor="#bc4542 [3045]">
                <v:fill color2="#f5e4e4 [501]" rotate="t" angle="180" colors="0 #ffa2a1;22938f #ffbebd;1 #ffe5e5" focus="100%" type="gradient"/>
                <v:shadow on="t" color="black" opacity="24903f" origin=",.5" offset="0,.55556mm"/>
                <v:textbox>
                  <w:txbxContent>
                    <w:p w:rsidR="006A38DD" w:rsidRPr="005A3A76" w:rsidRDefault="006A38DD" w:rsidP="00C51C5C">
                      <w:pPr>
                        <w:jc w:val="center"/>
                        <w:rPr>
                          <w:b/>
                        </w:rPr>
                      </w:pPr>
                      <w:r w:rsidRPr="005A3A76">
                        <w:rPr>
                          <w:b/>
                        </w:rPr>
                        <w:t>Core Courses</w:t>
                      </w:r>
                    </w:p>
                    <w:p w:rsidR="006A38DD" w:rsidRPr="005A3A76" w:rsidRDefault="006A38DD" w:rsidP="00C51C5C">
                      <w:pPr>
                        <w:jc w:val="center"/>
                      </w:pPr>
                      <w:bookmarkStart w:id="1" w:name="_GoBack"/>
                      <w:bookmarkEnd w:id="1"/>
                    </w:p>
                    <w:p w:rsidR="006A38DD" w:rsidRPr="005A3A76" w:rsidRDefault="006A38DD" w:rsidP="00C51C5C">
                      <w:pPr>
                        <w:ind w:left="720"/>
                      </w:pPr>
                      <w:r w:rsidRPr="005A3A76">
                        <w:t>ALH1101 – Introduction to Healthcare Delivery (Mary Brown, Coordinator)</w:t>
                      </w:r>
                    </w:p>
                    <w:p w:rsidR="006A38DD" w:rsidRPr="005A3A76" w:rsidRDefault="006A38DD" w:rsidP="00C51C5C">
                      <w:pPr>
                        <w:ind w:left="720"/>
                      </w:pPr>
                      <w:r w:rsidRPr="005A3A76">
                        <w:t>ALH1102 – Basic Healthcare Practices and Medical Scribe</w:t>
                      </w:r>
                    </w:p>
                    <w:p w:rsidR="006A38DD" w:rsidRPr="005A3A76" w:rsidRDefault="006A38DD" w:rsidP="00C51C5C">
                      <w:pPr>
                        <w:ind w:left="720"/>
                      </w:pPr>
                      <w:r w:rsidRPr="005A3A76">
                        <w:t>ALH1103 – Test Taking Strategies</w:t>
                      </w:r>
                    </w:p>
                    <w:p w:rsidR="006A38DD" w:rsidRPr="005A3A76" w:rsidRDefault="006A38DD" w:rsidP="00C51C5C">
                      <w:pPr>
                        <w:ind w:left="720"/>
                      </w:pPr>
                      <w:r w:rsidRPr="005A3A76">
                        <w:t>ALH1105 – Overview of Holistic Healthcare</w:t>
                      </w:r>
                    </w:p>
                    <w:p w:rsidR="006A38DD" w:rsidRPr="005A3A76" w:rsidRDefault="006A38DD" w:rsidP="00C51C5C">
                      <w:pPr>
                        <w:ind w:left="720"/>
                      </w:pPr>
                      <w:r w:rsidRPr="005A3A76">
                        <w:t>ALH1130 – AHA Basic Life Support for Healthcare Providers</w:t>
                      </w:r>
                    </w:p>
                    <w:p w:rsidR="006A38DD" w:rsidRPr="005A3A76" w:rsidRDefault="006A38DD" w:rsidP="00C51C5C">
                      <w:pPr>
                        <w:ind w:left="720"/>
                      </w:pPr>
                      <w:r w:rsidRPr="005A3A76">
                        <w:t>ALH1131 – ACLS</w:t>
                      </w:r>
                    </w:p>
                    <w:p w:rsidR="006A38DD" w:rsidRPr="005A3A76" w:rsidRDefault="006A38DD" w:rsidP="00C51C5C">
                      <w:pPr>
                        <w:ind w:left="720"/>
                      </w:pPr>
                      <w:r w:rsidRPr="005A3A76">
                        <w:t>ALH1132 – AHA Heartsaver First Aid, CPR/AED</w:t>
                      </w:r>
                    </w:p>
                    <w:p w:rsidR="006A38DD" w:rsidRPr="005A3A76" w:rsidRDefault="006A38DD" w:rsidP="00C51C5C">
                      <w:pPr>
                        <w:ind w:left="720"/>
                      </w:pPr>
                      <w:r w:rsidRPr="005A3A76">
                        <w:t>ALH1140 – Fundamentals of Disease Processes (Greg Dudash, Coordinator)</w:t>
                      </w:r>
                    </w:p>
                    <w:p w:rsidR="006A38DD" w:rsidRPr="005A3A76" w:rsidRDefault="006A38DD" w:rsidP="00C51C5C">
                      <w:pPr>
                        <w:ind w:left="720"/>
                      </w:pPr>
                      <w:r w:rsidRPr="005A3A76">
                        <w:t>ALH2201 – Survey of Drug Therapy (David McFadden, Coordinator)</w:t>
                      </w:r>
                    </w:p>
                    <w:p w:rsidR="006A38DD" w:rsidRPr="005A3A76" w:rsidRDefault="006A38DD" w:rsidP="00C51C5C">
                      <w:pPr>
                        <w:ind w:left="720"/>
                      </w:pPr>
                      <w:r w:rsidRPr="005A3A76">
                        <w:t>ALH2202 – General Pharmacology (David McFadden, Coordinator)</w:t>
                      </w:r>
                    </w:p>
                    <w:p w:rsidR="006A38DD" w:rsidRPr="005A3A76" w:rsidRDefault="006A38DD" w:rsidP="00C51C5C">
                      <w:pPr>
                        <w:ind w:left="720"/>
                      </w:pPr>
                      <w:r w:rsidRPr="005A3A76">
                        <w:t>ALH2220 – Pathophysiology (Greg Dudash, Coordinator)</w:t>
                      </w:r>
                    </w:p>
                  </w:txbxContent>
                </v:textbox>
                <w10:wrap anchorx="margin"/>
              </v:shape>
            </w:pict>
          </mc:Fallback>
        </mc:AlternateContent>
      </w:r>
    </w:p>
    <w:p w:rsidR="00BF3FD5" w:rsidRDefault="00BF3FD5" w:rsidP="00377D40">
      <w:pPr>
        <w:spacing w:after="200" w:line="276" w:lineRule="auto"/>
        <w:rPr>
          <w:rFonts w:ascii="Arial" w:hAnsi="Arial" w:cs="Arial"/>
          <w:color w:val="000000" w:themeColor="text1"/>
        </w:rPr>
        <w:sectPr w:rsidR="00BF3FD5" w:rsidSect="00BF3FD5">
          <w:footerReference w:type="default" r:id="rId11"/>
          <w:pgSz w:w="12240" w:h="15840"/>
          <w:pgMar w:top="1152" w:right="1440" w:bottom="1152" w:left="1440" w:header="720" w:footer="288" w:gutter="0"/>
          <w:cols w:space="720"/>
          <w:docGrid w:linePitch="360"/>
        </w:sectPr>
      </w:pPr>
    </w:p>
    <w:p w:rsidR="00F0239E" w:rsidRDefault="00BC6C11" w:rsidP="00377D40">
      <w:pPr>
        <w:spacing w:after="200" w:line="276" w:lineRule="auto"/>
        <w:rPr>
          <w:rFonts w:ascii="Arial" w:hAnsi="Arial" w:cs="Arial"/>
          <w:b/>
          <w:color w:val="000000" w:themeColor="text1"/>
          <w:u w:val="single"/>
        </w:rPr>
      </w:pPr>
      <w:r w:rsidRPr="00CD2613">
        <w:rPr>
          <w:rFonts w:ascii="Arial" w:hAnsi="Arial" w:cs="Arial"/>
          <w:b/>
          <w:color w:val="000000" w:themeColor="text1"/>
          <w:u w:val="single"/>
        </w:rPr>
        <w:lastRenderedPageBreak/>
        <w:t>S</w:t>
      </w:r>
      <w:r w:rsidR="00F0239E" w:rsidRPr="00CD2613">
        <w:rPr>
          <w:rFonts w:ascii="Arial" w:hAnsi="Arial" w:cs="Arial"/>
          <w:b/>
          <w:color w:val="000000" w:themeColor="text1"/>
          <w:u w:val="single"/>
        </w:rPr>
        <w:t xml:space="preserve">ection II:  </w:t>
      </w:r>
      <w:r w:rsidR="00B81607" w:rsidRPr="00CD2613">
        <w:rPr>
          <w:rFonts w:ascii="Arial" w:hAnsi="Arial" w:cs="Arial"/>
          <w:b/>
          <w:color w:val="000000" w:themeColor="text1"/>
          <w:u w:val="single"/>
        </w:rPr>
        <w:t xml:space="preserve">Progress Since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3951"/>
        <w:gridCol w:w="2986"/>
        <w:gridCol w:w="6293"/>
      </w:tblGrid>
      <w:tr w:rsidR="004C52FC" w:rsidTr="00C6490B">
        <w:trPr>
          <w:trHeight w:val="466"/>
        </w:trPr>
        <w:tc>
          <w:tcPr>
            <w:tcW w:w="3951" w:type="dxa"/>
          </w:tcPr>
          <w:p w:rsidR="004C52FC" w:rsidRPr="0037786D" w:rsidRDefault="004C52FC" w:rsidP="0037786D">
            <w:pPr>
              <w:spacing w:before="120"/>
              <w:jc w:val="center"/>
              <w:rPr>
                <w:rFonts w:ascii="Arial" w:hAnsi="Arial" w:cs="Arial"/>
                <w:b/>
              </w:rPr>
            </w:pPr>
            <w:r w:rsidRPr="0037786D">
              <w:rPr>
                <w:rFonts w:ascii="Arial" w:hAnsi="Arial" w:cs="Arial"/>
                <w:b/>
              </w:rPr>
              <w:t>GOALS</w:t>
            </w:r>
          </w:p>
        </w:tc>
        <w:tc>
          <w:tcPr>
            <w:tcW w:w="2986"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293" w:type="dxa"/>
          </w:tcPr>
          <w:p w:rsidR="004C52FC" w:rsidRPr="0037786D" w:rsidRDefault="004C52FC" w:rsidP="0037786D">
            <w:pPr>
              <w:spacing w:before="120"/>
              <w:jc w:val="center"/>
              <w:rPr>
                <w:rFonts w:ascii="Arial" w:hAnsi="Arial" w:cs="Arial"/>
                <w:b/>
              </w:rPr>
            </w:pPr>
            <w:r>
              <w:rPr>
                <w:rFonts w:ascii="Arial" w:hAnsi="Arial" w:cs="Arial"/>
                <w:b/>
              </w:rPr>
              <w:t>Progress or Rationale for No Longer Applicable</w:t>
            </w:r>
          </w:p>
        </w:tc>
      </w:tr>
      <w:tr w:rsidR="00A13955" w:rsidTr="00C6490B">
        <w:trPr>
          <w:trHeight w:val="1399"/>
        </w:trPr>
        <w:tc>
          <w:tcPr>
            <w:tcW w:w="3951" w:type="dxa"/>
          </w:tcPr>
          <w:p w:rsidR="00C6490B" w:rsidRPr="00C6490B" w:rsidRDefault="00C6490B" w:rsidP="00C6490B">
            <w:pPr>
              <w:spacing w:line="276" w:lineRule="auto"/>
              <w:rPr>
                <w:rFonts w:ascii="Arial" w:hAnsi="Arial" w:cs="Arial"/>
                <w:color w:val="000000" w:themeColor="text1"/>
              </w:rPr>
            </w:pPr>
            <w:r w:rsidRPr="00C6490B">
              <w:rPr>
                <w:rFonts w:ascii="Arial" w:hAnsi="Arial" w:cs="Arial"/>
                <w:color w:val="000000" w:themeColor="text1"/>
              </w:rPr>
              <w:t xml:space="preserve">Improve alignment and allocation of services/supplies/equipment at </w:t>
            </w:r>
          </w:p>
          <w:p w:rsidR="00C6490B" w:rsidRPr="00C6490B" w:rsidRDefault="00C6490B" w:rsidP="00C6490B">
            <w:pPr>
              <w:spacing w:line="276" w:lineRule="auto"/>
              <w:rPr>
                <w:rFonts w:ascii="Arial" w:hAnsi="Arial" w:cs="Arial"/>
                <w:color w:val="000000" w:themeColor="text1"/>
              </w:rPr>
            </w:pPr>
            <w:r w:rsidRPr="00C6490B">
              <w:rPr>
                <w:rFonts w:ascii="Arial" w:hAnsi="Arial" w:cs="Arial"/>
                <w:color w:val="000000" w:themeColor="text1"/>
              </w:rPr>
              <w:t xml:space="preserve">Courseview and Learning Centers to ensure equitable resources and </w:t>
            </w:r>
          </w:p>
          <w:p w:rsidR="00C6490B" w:rsidRPr="00C6490B" w:rsidRDefault="00C6490B" w:rsidP="00C6490B">
            <w:pPr>
              <w:spacing w:line="276" w:lineRule="auto"/>
              <w:rPr>
                <w:rFonts w:ascii="Arial" w:hAnsi="Arial" w:cs="Arial"/>
                <w:color w:val="000000" w:themeColor="text1"/>
              </w:rPr>
            </w:pPr>
            <w:r w:rsidRPr="00C6490B">
              <w:rPr>
                <w:rFonts w:ascii="Arial" w:hAnsi="Arial" w:cs="Arial"/>
                <w:color w:val="000000" w:themeColor="text1"/>
              </w:rPr>
              <w:t xml:space="preserve">manageable workloads to facilitate a working and learning </w:t>
            </w:r>
            <w:r>
              <w:rPr>
                <w:rFonts w:ascii="Arial" w:hAnsi="Arial" w:cs="Arial"/>
                <w:color w:val="000000" w:themeColor="text1"/>
              </w:rPr>
              <w:t>e</w:t>
            </w:r>
            <w:r w:rsidRPr="00C6490B">
              <w:rPr>
                <w:rFonts w:ascii="Arial" w:hAnsi="Arial" w:cs="Arial"/>
                <w:color w:val="000000" w:themeColor="text1"/>
              </w:rPr>
              <w:t xml:space="preserve">nvironment </w:t>
            </w:r>
          </w:p>
          <w:p w:rsidR="00A13955" w:rsidRPr="0037786D" w:rsidRDefault="00C6490B" w:rsidP="00C6490B">
            <w:pPr>
              <w:spacing w:line="276" w:lineRule="auto"/>
              <w:rPr>
                <w:rFonts w:ascii="Arial" w:hAnsi="Arial" w:cs="Arial"/>
                <w:color w:val="000000" w:themeColor="text1"/>
              </w:rPr>
            </w:pPr>
            <w:r w:rsidRPr="00C6490B">
              <w:rPr>
                <w:rFonts w:ascii="Arial" w:hAnsi="Arial" w:cs="Arial"/>
                <w:color w:val="000000" w:themeColor="text1"/>
              </w:rPr>
              <w:t xml:space="preserve">focused on continuous </w:t>
            </w:r>
            <w:r>
              <w:rPr>
                <w:rFonts w:ascii="Arial" w:hAnsi="Arial" w:cs="Arial"/>
                <w:color w:val="000000" w:themeColor="text1"/>
              </w:rPr>
              <w:t>i</w:t>
            </w:r>
            <w:r w:rsidRPr="00C6490B">
              <w:rPr>
                <w:rFonts w:ascii="Arial" w:hAnsi="Arial" w:cs="Arial"/>
                <w:color w:val="000000" w:themeColor="text1"/>
              </w:rPr>
              <w:t>mprovement</w:t>
            </w:r>
            <w:r>
              <w:rPr>
                <w:rFonts w:ascii="Arial" w:hAnsi="Arial" w:cs="Arial"/>
                <w:color w:val="000000" w:themeColor="text1"/>
              </w:rPr>
              <w:t>.</w:t>
            </w:r>
          </w:p>
        </w:tc>
        <w:tc>
          <w:tcPr>
            <w:tcW w:w="2986" w:type="dxa"/>
          </w:tcPr>
          <w:p w:rsidR="00A13955" w:rsidRDefault="00A13955" w:rsidP="00637591">
            <w:pPr>
              <w:pStyle w:val="ListParagraph"/>
              <w:ind w:left="0"/>
              <w:rPr>
                <w:rFonts w:ascii="Arial" w:hAnsi="Arial" w:cs="Arial"/>
                <w:color w:val="000000" w:themeColor="text1"/>
              </w:rPr>
            </w:pPr>
          </w:p>
          <w:p w:rsidR="00A13955" w:rsidRDefault="00A13955" w:rsidP="00637591">
            <w:pPr>
              <w:pStyle w:val="ListParagraph"/>
              <w:ind w:left="0"/>
              <w:rPr>
                <w:rFonts w:ascii="Arial" w:hAnsi="Arial" w:cs="Arial"/>
                <w:color w:val="000000" w:themeColor="text1"/>
              </w:rPr>
            </w:pPr>
            <w:r>
              <w:rPr>
                <w:rFonts w:ascii="Arial" w:hAnsi="Arial" w:cs="Arial"/>
                <w:color w:val="000000" w:themeColor="text1"/>
              </w:rPr>
              <w:t>In progress</w:t>
            </w:r>
            <w:r w:rsidR="00C6490B">
              <w:rPr>
                <w:rFonts w:ascii="Arial" w:hAnsi="Arial" w:cs="Arial"/>
                <w:color w:val="000000" w:themeColor="text1"/>
              </w:rPr>
              <w:t xml:space="preserve"> </w:t>
            </w:r>
            <w:r w:rsidR="00004007">
              <w:fldChar w:fldCharType="begin">
                <w:ffData>
                  <w:name w:val=""/>
                  <w:enabled/>
                  <w:calcOnExit w:val="0"/>
                  <w:checkBox>
                    <w:sizeAuto/>
                    <w:default w:val="1"/>
                  </w:checkBox>
                </w:ffData>
              </w:fldChar>
            </w:r>
            <w:r w:rsidR="00004007">
              <w:instrText xml:space="preserve"> FORMCHECKBOX </w:instrText>
            </w:r>
            <w:r w:rsidR="006A38DD">
              <w:fldChar w:fldCharType="separate"/>
            </w:r>
            <w:r w:rsidR="00004007">
              <w:fldChar w:fldCharType="end"/>
            </w:r>
          </w:p>
          <w:p w:rsidR="00A13955" w:rsidRDefault="00A13955" w:rsidP="00637591">
            <w:pPr>
              <w:pStyle w:val="ListParagraph"/>
              <w:ind w:left="0"/>
              <w:rPr>
                <w:rFonts w:ascii="Arial" w:hAnsi="Arial" w:cs="Arial"/>
                <w:color w:val="000000" w:themeColor="text1"/>
              </w:rPr>
            </w:pPr>
          </w:p>
          <w:p w:rsidR="00A13955" w:rsidRDefault="00A13955"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8712BC">
              <w:fldChar w:fldCharType="begin">
                <w:ffData>
                  <w:name w:val="Check1"/>
                  <w:enabled/>
                  <w:calcOnExit w:val="0"/>
                  <w:checkBox>
                    <w:sizeAuto/>
                    <w:default w:val="0"/>
                  </w:checkBox>
                </w:ffData>
              </w:fldChar>
            </w:r>
            <w:r>
              <w:instrText xml:space="preserve"> FORMCHECKBOX </w:instrText>
            </w:r>
            <w:r w:rsidR="006A38DD">
              <w:fldChar w:fldCharType="separate"/>
            </w:r>
            <w:r w:rsidR="008712BC">
              <w:fldChar w:fldCharType="end"/>
            </w:r>
          </w:p>
          <w:p w:rsidR="00A13955" w:rsidRDefault="00A13955" w:rsidP="00637591">
            <w:pPr>
              <w:pStyle w:val="ListParagraph"/>
              <w:ind w:left="0"/>
              <w:rPr>
                <w:rFonts w:ascii="Arial" w:hAnsi="Arial" w:cs="Arial"/>
                <w:color w:val="000000" w:themeColor="text1"/>
              </w:rPr>
            </w:pPr>
          </w:p>
          <w:p w:rsidR="00A13955" w:rsidRPr="0037786D" w:rsidRDefault="00A13955"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8712BC">
              <w:fldChar w:fldCharType="begin">
                <w:ffData>
                  <w:name w:val="Check1"/>
                  <w:enabled/>
                  <w:calcOnExit w:val="0"/>
                  <w:checkBox>
                    <w:sizeAuto/>
                    <w:default w:val="0"/>
                  </w:checkBox>
                </w:ffData>
              </w:fldChar>
            </w:r>
            <w:r>
              <w:instrText xml:space="preserve"> FORMCHECKBOX </w:instrText>
            </w:r>
            <w:r w:rsidR="006A38DD">
              <w:fldChar w:fldCharType="separate"/>
            </w:r>
            <w:r w:rsidR="008712BC">
              <w:fldChar w:fldCharType="end"/>
            </w:r>
          </w:p>
        </w:tc>
        <w:tc>
          <w:tcPr>
            <w:tcW w:w="6293" w:type="dxa"/>
          </w:tcPr>
          <w:p w:rsidR="00A13955" w:rsidRDefault="002D1FB0" w:rsidP="006E1C9C">
            <w:r>
              <w:t>In progress due to additional certificate programs being offered at Courseveiw.</w:t>
            </w:r>
          </w:p>
          <w:p w:rsidR="00C51C5C" w:rsidRDefault="00C51C5C" w:rsidP="006E1C9C"/>
          <w:p w:rsidR="00C51C5C" w:rsidRDefault="00C51C5C" w:rsidP="006E1C9C">
            <w:r>
              <w:t>Moving Specimen Processing certificate to Courseview.  Will share the BioTech lab.</w:t>
            </w:r>
          </w:p>
        </w:tc>
      </w:tr>
      <w:tr w:rsidR="00A13955" w:rsidTr="00C6490B">
        <w:trPr>
          <w:trHeight w:val="1399"/>
        </w:trPr>
        <w:tc>
          <w:tcPr>
            <w:tcW w:w="3951" w:type="dxa"/>
          </w:tcPr>
          <w:p w:rsidR="00C6490B" w:rsidRPr="00C6490B" w:rsidRDefault="00C6490B" w:rsidP="00C6490B">
            <w:pPr>
              <w:spacing w:line="276" w:lineRule="auto"/>
              <w:rPr>
                <w:rFonts w:ascii="Arial" w:hAnsi="Arial" w:cs="Arial"/>
                <w:color w:val="000000" w:themeColor="text1"/>
              </w:rPr>
            </w:pPr>
            <w:r w:rsidRPr="00C6490B">
              <w:rPr>
                <w:rFonts w:ascii="Arial" w:hAnsi="Arial" w:cs="Arial"/>
                <w:color w:val="000000" w:themeColor="text1"/>
              </w:rPr>
              <w:t xml:space="preserve">Improve data collection to measure program and general education outcomes </w:t>
            </w:r>
          </w:p>
          <w:p w:rsidR="00C6490B" w:rsidRPr="00C6490B" w:rsidRDefault="00C6490B" w:rsidP="00C6490B">
            <w:pPr>
              <w:spacing w:line="276" w:lineRule="auto"/>
              <w:rPr>
                <w:rFonts w:ascii="Arial" w:hAnsi="Arial" w:cs="Arial"/>
                <w:color w:val="000000" w:themeColor="text1"/>
              </w:rPr>
            </w:pPr>
            <w:r w:rsidRPr="00C6490B">
              <w:rPr>
                <w:rFonts w:ascii="Arial" w:hAnsi="Arial" w:cs="Arial"/>
                <w:color w:val="000000" w:themeColor="text1"/>
              </w:rPr>
              <w:t xml:space="preserve">in a qualitative and quantitative way to ensure the program is promoting social </w:t>
            </w:r>
          </w:p>
          <w:p w:rsidR="00A13955" w:rsidRPr="0037786D" w:rsidRDefault="00C6490B" w:rsidP="00C6490B">
            <w:pPr>
              <w:spacing w:line="276" w:lineRule="auto"/>
              <w:rPr>
                <w:rFonts w:ascii="Arial" w:hAnsi="Arial" w:cs="Arial"/>
                <w:color w:val="000000" w:themeColor="text1"/>
              </w:rPr>
            </w:pPr>
            <w:r w:rsidRPr="00C6490B">
              <w:rPr>
                <w:rFonts w:ascii="Arial" w:hAnsi="Arial" w:cs="Arial"/>
                <w:color w:val="000000" w:themeColor="text1"/>
              </w:rPr>
              <w:t>responsibility, critical thinking, communication, and innovation.</w:t>
            </w:r>
          </w:p>
        </w:tc>
        <w:tc>
          <w:tcPr>
            <w:tcW w:w="2986" w:type="dxa"/>
          </w:tcPr>
          <w:p w:rsidR="00A13955" w:rsidRDefault="00A13955" w:rsidP="00637591">
            <w:pPr>
              <w:pStyle w:val="ListParagraph"/>
              <w:ind w:left="0"/>
              <w:rPr>
                <w:rFonts w:ascii="Arial" w:hAnsi="Arial" w:cs="Arial"/>
                <w:color w:val="000000" w:themeColor="text1"/>
              </w:rPr>
            </w:pPr>
          </w:p>
          <w:p w:rsidR="00C6490B" w:rsidRDefault="00C6490B" w:rsidP="00C6490B">
            <w:pPr>
              <w:pStyle w:val="ListParagraph"/>
              <w:ind w:left="0"/>
              <w:rPr>
                <w:rFonts w:ascii="Arial" w:hAnsi="Arial" w:cs="Arial"/>
                <w:color w:val="000000" w:themeColor="text1"/>
              </w:rPr>
            </w:pPr>
            <w:r>
              <w:rPr>
                <w:rFonts w:ascii="Arial" w:hAnsi="Arial" w:cs="Arial"/>
                <w:color w:val="000000" w:themeColor="text1"/>
              </w:rPr>
              <w:t xml:space="preserve">In progress </w:t>
            </w:r>
            <w:r w:rsidR="002D1FB0">
              <w:fldChar w:fldCharType="begin">
                <w:ffData>
                  <w:name w:val=""/>
                  <w:enabled/>
                  <w:calcOnExit w:val="0"/>
                  <w:checkBox>
                    <w:sizeAuto/>
                    <w:default w:val="1"/>
                  </w:checkBox>
                </w:ffData>
              </w:fldChar>
            </w:r>
            <w:r w:rsidR="002D1FB0">
              <w:instrText xml:space="preserve"> FORMCHECKBOX </w:instrText>
            </w:r>
            <w:r w:rsidR="006A38DD">
              <w:fldChar w:fldCharType="separate"/>
            </w:r>
            <w:r w:rsidR="002D1FB0">
              <w:fldChar w:fldCharType="end"/>
            </w:r>
          </w:p>
          <w:p w:rsidR="00C6490B" w:rsidRDefault="00C6490B" w:rsidP="00C6490B">
            <w:pPr>
              <w:pStyle w:val="ListParagraph"/>
              <w:ind w:left="0"/>
              <w:rPr>
                <w:rFonts w:ascii="Arial" w:hAnsi="Arial" w:cs="Arial"/>
                <w:color w:val="000000" w:themeColor="text1"/>
              </w:rPr>
            </w:pPr>
          </w:p>
          <w:p w:rsidR="00C6490B" w:rsidRDefault="00C6490B" w:rsidP="00C6490B">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6A38DD">
              <w:fldChar w:fldCharType="separate"/>
            </w:r>
            <w:r>
              <w:fldChar w:fldCharType="end"/>
            </w:r>
          </w:p>
          <w:p w:rsidR="00C6490B" w:rsidRDefault="00C6490B" w:rsidP="00C6490B">
            <w:pPr>
              <w:pStyle w:val="ListParagraph"/>
              <w:ind w:left="0"/>
              <w:rPr>
                <w:rFonts w:ascii="Arial" w:hAnsi="Arial" w:cs="Arial"/>
                <w:color w:val="000000" w:themeColor="text1"/>
              </w:rPr>
            </w:pPr>
          </w:p>
          <w:p w:rsidR="00A13955" w:rsidRPr="0037786D" w:rsidRDefault="00C6490B" w:rsidP="00C6490B">
            <w:pPr>
              <w:pStyle w:val="ListParagraph"/>
              <w:ind w:left="0"/>
              <w:rPr>
                <w:rFonts w:ascii="Arial" w:hAnsi="Arial" w:cs="Arial"/>
                <w:color w:val="000000" w:themeColor="text1"/>
              </w:rPr>
            </w:pPr>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6A38DD">
              <w:fldChar w:fldCharType="separate"/>
            </w:r>
            <w:r>
              <w:fldChar w:fldCharType="end"/>
            </w:r>
          </w:p>
        </w:tc>
        <w:tc>
          <w:tcPr>
            <w:tcW w:w="6293" w:type="dxa"/>
          </w:tcPr>
          <w:p w:rsidR="00A13955" w:rsidRDefault="002D1FB0" w:rsidP="006E1C9C">
            <w:r>
              <w:t>In progress, particularly for ALH1101 which is being reviewed by the HS chairs.</w:t>
            </w:r>
          </w:p>
          <w:p w:rsidR="002763E5" w:rsidRDefault="002763E5" w:rsidP="006E1C9C"/>
          <w:p w:rsidR="002763E5" w:rsidRDefault="007E603F" w:rsidP="002763E5">
            <w:r>
              <w:t>Spring 2016: CLT2610 incorporating professional assessment tool to assess students critical thinking and communication during practicum.</w:t>
            </w:r>
          </w:p>
        </w:tc>
      </w:tr>
      <w:tr w:rsidR="00A13955" w:rsidTr="00C6490B">
        <w:trPr>
          <w:trHeight w:val="1101"/>
        </w:trPr>
        <w:tc>
          <w:tcPr>
            <w:tcW w:w="3951" w:type="dxa"/>
          </w:tcPr>
          <w:p w:rsidR="00C6490B" w:rsidRPr="00C6490B" w:rsidRDefault="00C6490B" w:rsidP="00C6490B">
            <w:pPr>
              <w:spacing w:line="276" w:lineRule="auto"/>
              <w:rPr>
                <w:rFonts w:ascii="Arial" w:hAnsi="Arial" w:cs="Arial"/>
                <w:color w:val="000000" w:themeColor="text1"/>
              </w:rPr>
            </w:pPr>
            <w:r w:rsidRPr="00C6490B">
              <w:rPr>
                <w:rFonts w:ascii="Arial" w:hAnsi="Arial" w:cs="Arial"/>
                <w:color w:val="000000" w:themeColor="text1"/>
              </w:rPr>
              <w:t xml:space="preserve">Correlate and validate all learning outcomes to the ALH courses and </w:t>
            </w:r>
          </w:p>
          <w:p w:rsidR="00A13955" w:rsidRPr="0037786D" w:rsidRDefault="00C6490B" w:rsidP="00C6490B">
            <w:pPr>
              <w:spacing w:line="276" w:lineRule="auto"/>
              <w:rPr>
                <w:rFonts w:ascii="Arial" w:hAnsi="Arial" w:cs="Arial"/>
                <w:color w:val="000000" w:themeColor="text1"/>
              </w:rPr>
            </w:pPr>
            <w:r w:rsidRPr="00C6490B">
              <w:rPr>
                <w:rFonts w:ascii="Arial" w:hAnsi="Arial" w:cs="Arial"/>
                <w:color w:val="000000" w:themeColor="text1"/>
              </w:rPr>
              <w:t>programs assessment tools.</w:t>
            </w:r>
          </w:p>
        </w:tc>
        <w:tc>
          <w:tcPr>
            <w:tcW w:w="2986" w:type="dxa"/>
          </w:tcPr>
          <w:p w:rsidR="00A13955" w:rsidRDefault="00A13955" w:rsidP="00637591">
            <w:pPr>
              <w:pStyle w:val="ListParagraph"/>
              <w:ind w:left="0"/>
              <w:rPr>
                <w:rFonts w:ascii="Arial" w:hAnsi="Arial" w:cs="Arial"/>
                <w:color w:val="000000" w:themeColor="text1"/>
              </w:rPr>
            </w:pPr>
          </w:p>
          <w:p w:rsidR="00C6490B" w:rsidRDefault="00C6490B" w:rsidP="00C6490B">
            <w:pPr>
              <w:pStyle w:val="ListParagraph"/>
              <w:ind w:left="0"/>
              <w:rPr>
                <w:rFonts w:ascii="Arial" w:hAnsi="Arial" w:cs="Arial"/>
                <w:color w:val="000000" w:themeColor="text1"/>
              </w:rPr>
            </w:pPr>
            <w:r>
              <w:rPr>
                <w:rFonts w:ascii="Arial" w:hAnsi="Arial" w:cs="Arial"/>
                <w:color w:val="000000" w:themeColor="text1"/>
              </w:rPr>
              <w:t xml:space="preserve">In progress </w:t>
            </w:r>
            <w:r w:rsidR="002D1FB0">
              <w:fldChar w:fldCharType="begin">
                <w:ffData>
                  <w:name w:val=""/>
                  <w:enabled/>
                  <w:calcOnExit w:val="0"/>
                  <w:checkBox>
                    <w:sizeAuto/>
                    <w:default w:val="1"/>
                  </w:checkBox>
                </w:ffData>
              </w:fldChar>
            </w:r>
            <w:r w:rsidR="002D1FB0">
              <w:instrText xml:space="preserve"> FORMCHECKBOX </w:instrText>
            </w:r>
            <w:r w:rsidR="006A38DD">
              <w:fldChar w:fldCharType="separate"/>
            </w:r>
            <w:r w:rsidR="002D1FB0">
              <w:fldChar w:fldCharType="end"/>
            </w:r>
          </w:p>
          <w:p w:rsidR="00C6490B" w:rsidRDefault="00C6490B" w:rsidP="00C6490B">
            <w:pPr>
              <w:pStyle w:val="ListParagraph"/>
              <w:ind w:left="0"/>
              <w:rPr>
                <w:rFonts w:ascii="Arial" w:hAnsi="Arial" w:cs="Arial"/>
                <w:color w:val="000000" w:themeColor="text1"/>
              </w:rPr>
            </w:pPr>
          </w:p>
          <w:p w:rsidR="00C6490B" w:rsidRDefault="00C6490B" w:rsidP="00C6490B">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6A38DD">
              <w:fldChar w:fldCharType="separate"/>
            </w:r>
            <w:r>
              <w:fldChar w:fldCharType="end"/>
            </w:r>
          </w:p>
          <w:p w:rsidR="00C6490B" w:rsidRDefault="00C6490B" w:rsidP="00C6490B">
            <w:pPr>
              <w:pStyle w:val="ListParagraph"/>
              <w:ind w:left="0"/>
              <w:rPr>
                <w:rFonts w:ascii="Arial" w:hAnsi="Arial" w:cs="Arial"/>
                <w:color w:val="000000" w:themeColor="text1"/>
              </w:rPr>
            </w:pPr>
          </w:p>
          <w:p w:rsidR="00A13955" w:rsidRPr="0037786D" w:rsidRDefault="00C6490B" w:rsidP="00C6490B">
            <w:pPr>
              <w:pStyle w:val="ListParagraph"/>
              <w:ind w:left="0"/>
              <w:rPr>
                <w:rFonts w:ascii="Arial" w:hAnsi="Arial" w:cs="Arial"/>
                <w:color w:val="000000" w:themeColor="text1"/>
              </w:rPr>
            </w:pPr>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6A38DD">
              <w:fldChar w:fldCharType="separate"/>
            </w:r>
            <w:r>
              <w:fldChar w:fldCharType="end"/>
            </w:r>
          </w:p>
        </w:tc>
        <w:tc>
          <w:tcPr>
            <w:tcW w:w="6293" w:type="dxa"/>
          </w:tcPr>
          <w:p w:rsidR="00C51C5C" w:rsidRDefault="002D1FB0" w:rsidP="006E1C9C">
            <w:r>
              <w:t xml:space="preserve">Completed for ALH1122 – Pharmacy Tech I and ALH1123 – Pharmacy Tech II. </w:t>
            </w:r>
          </w:p>
          <w:p w:rsidR="00C51C5C" w:rsidRDefault="00C51C5C" w:rsidP="006E1C9C"/>
          <w:p w:rsidR="00A13955" w:rsidRDefault="002D1FB0" w:rsidP="006E1C9C">
            <w:r>
              <w:t>In progress for additional ALH courses.</w:t>
            </w:r>
          </w:p>
        </w:tc>
      </w:tr>
      <w:tr w:rsidR="00C6490B" w:rsidTr="00C6490B">
        <w:trPr>
          <w:trHeight w:val="1101"/>
        </w:trPr>
        <w:tc>
          <w:tcPr>
            <w:tcW w:w="3951" w:type="dxa"/>
          </w:tcPr>
          <w:p w:rsidR="00C6490B" w:rsidRPr="00C6490B" w:rsidRDefault="00C6490B" w:rsidP="00C6490B">
            <w:pPr>
              <w:spacing w:line="276" w:lineRule="auto"/>
              <w:rPr>
                <w:rFonts w:ascii="Arial" w:hAnsi="Arial" w:cs="Arial"/>
                <w:color w:val="000000" w:themeColor="text1"/>
              </w:rPr>
            </w:pPr>
            <w:r w:rsidRPr="00C6490B">
              <w:rPr>
                <w:rFonts w:ascii="Arial" w:hAnsi="Arial" w:cs="Arial"/>
                <w:color w:val="000000" w:themeColor="text1"/>
              </w:rPr>
              <w:lastRenderedPageBreak/>
              <w:t>Obtain NAACLS accreditation for the Clinical Laboratory Technology program so students will be qualified to sit for the credentialing exam.</w:t>
            </w:r>
          </w:p>
        </w:tc>
        <w:tc>
          <w:tcPr>
            <w:tcW w:w="2986" w:type="dxa"/>
          </w:tcPr>
          <w:p w:rsidR="00C6490B" w:rsidRDefault="00C6490B" w:rsidP="00C6490B">
            <w:pPr>
              <w:pStyle w:val="ListParagraph"/>
              <w:ind w:left="0"/>
              <w:rPr>
                <w:rFonts w:ascii="Arial" w:hAnsi="Arial" w:cs="Arial"/>
                <w:color w:val="000000" w:themeColor="text1"/>
              </w:rPr>
            </w:pPr>
            <w:r>
              <w:rPr>
                <w:rFonts w:ascii="Arial" w:hAnsi="Arial" w:cs="Arial"/>
                <w:color w:val="000000" w:themeColor="text1"/>
              </w:rPr>
              <w:t xml:space="preserve">In progress </w:t>
            </w:r>
            <w:r w:rsidR="002D1FB0">
              <w:fldChar w:fldCharType="begin">
                <w:ffData>
                  <w:name w:val=""/>
                  <w:enabled/>
                  <w:calcOnExit w:val="0"/>
                  <w:checkBox>
                    <w:sizeAuto/>
                    <w:default w:val="1"/>
                  </w:checkBox>
                </w:ffData>
              </w:fldChar>
            </w:r>
            <w:r w:rsidR="002D1FB0">
              <w:instrText xml:space="preserve"> FORMCHECKBOX </w:instrText>
            </w:r>
            <w:r w:rsidR="006A38DD">
              <w:fldChar w:fldCharType="separate"/>
            </w:r>
            <w:r w:rsidR="002D1FB0">
              <w:fldChar w:fldCharType="end"/>
            </w:r>
          </w:p>
          <w:p w:rsidR="00C6490B" w:rsidRDefault="00C6490B" w:rsidP="00C6490B">
            <w:pPr>
              <w:pStyle w:val="ListParagraph"/>
              <w:ind w:left="0"/>
              <w:rPr>
                <w:rFonts w:ascii="Arial" w:hAnsi="Arial" w:cs="Arial"/>
                <w:color w:val="000000" w:themeColor="text1"/>
              </w:rPr>
            </w:pPr>
          </w:p>
          <w:p w:rsidR="00C6490B" w:rsidRDefault="00C6490B" w:rsidP="00C6490B">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6A38DD">
              <w:fldChar w:fldCharType="separate"/>
            </w:r>
            <w:r>
              <w:fldChar w:fldCharType="end"/>
            </w:r>
          </w:p>
          <w:p w:rsidR="00C6490B" w:rsidRDefault="00C6490B" w:rsidP="00C6490B">
            <w:pPr>
              <w:pStyle w:val="ListParagraph"/>
              <w:ind w:left="0"/>
              <w:rPr>
                <w:rFonts w:ascii="Arial" w:hAnsi="Arial" w:cs="Arial"/>
                <w:color w:val="000000" w:themeColor="text1"/>
              </w:rPr>
            </w:pPr>
          </w:p>
          <w:p w:rsidR="00C6490B" w:rsidRDefault="00C6490B" w:rsidP="00C6490B">
            <w:pPr>
              <w:pStyle w:val="ListParagraph"/>
              <w:ind w:left="0"/>
              <w:rPr>
                <w:rFonts w:ascii="Arial" w:hAnsi="Arial" w:cs="Arial"/>
                <w:color w:val="000000" w:themeColor="text1"/>
              </w:rPr>
            </w:pPr>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6A38DD">
              <w:fldChar w:fldCharType="separate"/>
            </w:r>
            <w:r>
              <w:fldChar w:fldCharType="end"/>
            </w:r>
          </w:p>
        </w:tc>
        <w:tc>
          <w:tcPr>
            <w:tcW w:w="6293" w:type="dxa"/>
          </w:tcPr>
          <w:p w:rsidR="00C6490B" w:rsidRDefault="002D1FB0" w:rsidP="006E1C9C">
            <w:r>
              <w:t>In progress, Preliminary Report has been sent to obtain “Serious Candidate” status. Once obtained, will submit Self-study and have on-site visit.</w:t>
            </w:r>
          </w:p>
        </w:tc>
      </w:tr>
      <w:tr w:rsidR="00C6490B" w:rsidTr="00C6490B">
        <w:trPr>
          <w:trHeight w:val="1101"/>
        </w:trPr>
        <w:tc>
          <w:tcPr>
            <w:tcW w:w="3951" w:type="dxa"/>
          </w:tcPr>
          <w:p w:rsidR="00C6490B" w:rsidRPr="00C6490B" w:rsidRDefault="00C6490B" w:rsidP="00C6490B">
            <w:pPr>
              <w:spacing w:line="276" w:lineRule="auto"/>
              <w:rPr>
                <w:rFonts w:ascii="Arial" w:hAnsi="Arial" w:cs="Arial"/>
                <w:color w:val="000000" w:themeColor="text1"/>
              </w:rPr>
            </w:pPr>
            <w:r w:rsidRPr="00C6490B">
              <w:rPr>
                <w:rFonts w:ascii="Arial" w:hAnsi="Arial" w:cs="Arial"/>
                <w:color w:val="000000" w:themeColor="text1"/>
              </w:rPr>
              <w:t>Assessing data to determine why students leave the program.</w:t>
            </w:r>
          </w:p>
        </w:tc>
        <w:tc>
          <w:tcPr>
            <w:tcW w:w="2986" w:type="dxa"/>
          </w:tcPr>
          <w:p w:rsidR="00C6490B" w:rsidRDefault="00C6490B" w:rsidP="00C6490B">
            <w:pPr>
              <w:pStyle w:val="ListParagraph"/>
              <w:ind w:left="0"/>
              <w:rPr>
                <w:rFonts w:ascii="Arial" w:hAnsi="Arial" w:cs="Arial"/>
                <w:color w:val="000000" w:themeColor="text1"/>
              </w:rPr>
            </w:pPr>
            <w:r>
              <w:rPr>
                <w:rFonts w:ascii="Arial" w:hAnsi="Arial" w:cs="Arial"/>
                <w:color w:val="000000" w:themeColor="text1"/>
              </w:rPr>
              <w:t xml:space="preserve">In progress </w:t>
            </w:r>
            <w:r w:rsidR="002D1FB0">
              <w:fldChar w:fldCharType="begin">
                <w:ffData>
                  <w:name w:val=""/>
                  <w:enabled/>
                  <w:calcOnExit w:val="0"/>
                  <w:checkBox>
                    <w:sizeAuto/>
                    <w:default w:val="1"/>
                  </w:checkBox>
                </w:ffData>
              </w:fldChar>
            </w:r>
            <w:r w:rsidR="002D1FB0">
              <w:instrText xml:space="preserve"> FORMCHECKBOX </w:instrText>
            </w:r>
            <w:r w:rsidR="006A38DD">
              <w:fldChar w:fldCharType="separate"/>
            </w:r>
            <w:r w:rsidR="002D1FB0">
              <w:fldChar w:fldCharType="end"/>
            </w:r>
          </w:p>
          <w:p w:rsidR="00C6490B" w:rsidRDefault="00C6490B" w:rsidP="00C6490B">
            <w:pPr>
              <w:pStyle w:val="ListParagraph"/>
              <w:ind w:left="0"/>
              <w:rPr>
                <w:rFonts w:ascii="Arial" w:hAnsi="Arial" w:cs="Arial"/>
                <w:color w:val="000000" w:themeColor="text1"/>
              </w:rPr>
            </w:pPr>
          </w:p>
          <w:p w:rsidR="00C6490B" w:rsidRDefault="00C6490B" w:rsidP="00C6490B">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6A38DD">
              <w:fldChar w:fldCharType="separate"/>
            </w:r>
            <w:r>
              <w:fldChar w:fldCharType="end"/>
            </w:r>
          </w:p>
          <w:p w:rsidR="00C6490B" w:rsidRDefault="00C6490B" w:rsidP="00C6490B">
            <w:pPr>
              <w:pStyle w:val="ListParagraph"/>
              <w:ind w:left="0"/>
              <w:rPr>
                <w:rFonts w:ascii="Arial" w:hAnsi="Arial" w:cs="Arial"/>
                <w:color w:val="000000" w:themeColor="text1"/>
              </w:rPr>
            </w:pPr>
          </w:p>
          <w:p w:rsidR="00C6490B" w:rsidRDefault="00C6490B" w:rsidP="00C6490B">
            <w:pPr>
              <w:pStyle w:val="ListParagraph"/>
              <w:ind w:left="0"/>
              <w:rPr>
                <w:rFonts w:ascii="Arial" w:hAnsi="Arial" w:cs="Arial"/>
                <w:color w:val="000000" w:themeColor="text1"/>
              </w:rPr>
            </w:pPr>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6A38DD">
              <w:fldChar w:fldCharType="separate"/>
            </w:r>
            <w:r>
              <w:fldChar w:fldCharType="end"/>
            </w:r>
          </w:p>
        </w:tc>
        <w:tc>
          <w:tcPr>
            <w:tcW w:w="6293" w:type="dxa"/>
          </w:tcPr>
          <w:p w:rsidR="00C6490B" w:rsidRPr="0034554B" w:rsidRDefault="002763E5" w:rsidP="0034554B">
            <w:pPr>
              <w:rPr>
                <w:color w:val="000000" w:themeColor="text1"/>
              </w:rPr>
            </w:pPr>
            <w:r w:rsidRPr="0034554B">
              <w:rPr>
                <w:color w:val="000000" w:themeColor="text1"/>
              </w:rPr>
              <w:t>Pharmacy Technician (PHT.S.STC) – individuals must be credentialed in order to practice as a pharmacy technician. Students do not need short-term certificate in order to practice. Students may sit for the credentialing exam after completing the 2 core Pharm Tech courses and be successful.</w:t>
            </w:r>
            <w:r w:rsidR="007E603F" w:rsidRPr="0034554B">
              <w:rPr>
                <w:color w:val="000000" w:themeColor="text1"/>
              </w:rPr>
              <w:t xml:space="preserve"> </w:t>
            </w:r>
          </w:p>
          <w:p w:rsidR="0034554B" w:rsidRPr="0034554B" w:rsidRDefault="0034554B" w:rsidP="0034554B">
            <w:pPr>
              <w:rPr>
                <w:color w:val="000000" w:themeColor="text1"/>
              </w:rPr>
            </w:pPr>
            <w:r w:rsidRPr="0034554B">
              <w:rPr>
                <w:color w:val="000000" w:themeColor="text1"/>
              </w:rPr>
              <w:t xml:space="preserve">Strategy being implemented:  </w:t>
            </w:r>
          </w:p>
          <w:p w:rsidR="0034554B" w:rsidRPr="0034554B" w:rsidRDefault="0034554B" w:rsidP="0034554B">
            <w:pPr>
              <w:pStyle w:val="ListParagraph"/>
              <w:numPr>
                <w:ilvl w:val="0"/>
                <w:numId w:val="23"/>
              </w:numPr>
              <w:rPr>
                <w:color w:val="000000" w:themeColor="text1"/>
              </w:rPr>
            </w:pPr>
            <w:r w:rsidRPr="0034554B">
              <w:rPr>
                <w:color w:val="000000" w:themeColor="text1"/>
              </w:rPr>
              <w:t>Summer 2015: Attendance policy and commitment to learning grade being placed in ALH1122 – Pharmacy Tech I both online and face-to-face. Rationale: Students struggle in this course due to lack of attendance and completion of assignments.</w:t>
            </w:r>
          </w:p>
          <w:p w:rsidR="0034554B" w:rsidRPr="0034554B" w:rsidRDefault="0034554B" w:rsidP="0034554B">
            <w:pPr>
              <w:pStyle w:val="ListParagraph"/>
              <w:numPr>
                <w:ilvl w:val="0"/>
                <w:numId w:val="23"/>
              </w:numPr>
              <w:rPr>
                <w:color w:val="000000" w:themeColor="text1"/>
              </w:rPr>
            </w:pPr>
            <w:r w:rsidRPr="0034554B">
              <w:rPr>
                <w:color w:val="000000" w:themeColor="text1"/>
              </w:rPr>
              <w:t>Fall 2015: Reduce number of support courses to:</w:t>
            </w:r>
          </w:p>
          <w:p w:rsidR="0034554B" w:rsidRPr="0034554B" w:rsidRDefault="0034554B" w:rsidP="0034554B">
            <w:pPr>
              <w:pStyle w:val="ListParagraph"/>
              <w:numPr>
                <w:ilvl w:val="1"/>
                <w:numId w:val="23"/>
              </w:numPr>
              <w:rPr>
                <w:color w:val="000000" w:themeColor="text1"/>
              </w:rPr>
            </w:pPr>
            <w:r w:rsidRPr="0034554B">
              <w:rPr>
                <w:color w:val="000000" w:themeColor="text1"/>
              </w:rPr>
              <w:t>BIO1107 or BIO1121 or BIO1141</w:t>
            </w:r>
          </w:p>
          <w:p w:rsidR="0034554B" w:rsidRPr="0034554B" w:rsidRDefault="0034554B" w:rsidP="0034554B">
            <w:pPr>
              <w:pStyle w:val="ListParagraph"/>
              <w:numPr>
                <w:ilvl w:val="1"/>
                <w:numId w:val="23"/>
              </w:numPr>
              <w:rPr>
                <w:color w:val="000000" w:themeColor="text1"/>
              </w:rPr>
            </w:pPr>
            <w:r w:rsidRPr="0034554B">
              <w:rPr>
                <w:color w:val="000000" w:themeColor="text1"/>
              </w:rPr>
              <w:t>and</w:t>
            </w:r>
          </w:p>
          <w:p w:rsidR="0034554B" w:rsidRPr="0034554B" w:rsidRDefault="0034554B" w:rsidP="0034554B">
            <w:pPr>
              <w:pStyle w:val="ListParagraph"/>
              <w:numPr>
                <w:ilvl w:val="1"/>
                <w:numId w:val="23"/>
              </w:numPr>
              <w:rPr>
                <w:color w:val="000000" w:themeColor="text1"/>
              </w:rPr>
            </w:pPr>
            <w:r w:rsidRPr="0034554B">
              <w:rPr>
                <w:color w:val="000000" w:themeColor="text1"/>
              </w:rPr>
              <w:t>MAT1130 or MAT1470</w:t>
            </w:r>
          </w:p>
          <w:p w:rsidR="0034554B" w:rsidRPr="0034554B" w:rsidRDefault="0034554B" w:rsidP="0034554B">
            <w:pPr>
              <w:pStyle w:val="ListParagraph"/>
              <w:numPr>
                <w:ilvl w:val="0"/>
                <w:numId w:val="23"/>
              </w:numPr>
              <w:rPr>
                <w:color w:val="000000" w:themeColor="text1"/>
              </w:rPr>
            </w:pPr>
            <w:r w:rsidRPr="0034554B">
              <w:rPr>
                <w:color w:val="000000" w:themeColor="text1"/>
              </w:rPr>
              <w:t>Spring 2016: Implement employer surveys to determine need of support courses</w:t>
            </w:r>
          </w:p>
          <w:p w:rsidR="002763E5" w:rsidRPr="002763E5" w:rsidRDefault="002763E5" w:rsidP="002763E5">
            <w:pPr>
              <w:rPr>
                <w:color w:val="000000" w:themeColor="text1"/>
              </w:rPr>
            </w:pPr>
          </w:p>
          <w:p w:rsidR="0034554B" w:rsidRPr="0034554B" w:rsidRDefault="002763E5" w:rsidP="0034554B">
            <w:pPr>
              <w:rPr>
                <w:color w:val="000000" w:themeColor="text1"/>
              </w:rPr>
            </w:pPr>
            <w:r w:rsidRPr="0034554B">
              <w:rPr>
                <w:color w:val="000000" w:themeColor="text1"/>
              </w:rPr>
              <w:t>Clinical Phlebotomy (CPST.S.STC) – individuals do not need short-term certificate in order to practice as a phlebotomist. Many students are hired once they have completed the 1</w:t>
            </w:r>
            <w:r w:rsidRPr="0034554B">
              <w:rPr>
                <w:color w:val="000000" w:themeColor="text1"/>
                <w:vertAlign w:val="superscript"/>
              </w:rPr>
              <w:t>st</w:t>
            </w:r>
            <w:r w:rsidRPr="0034554B">
              <w:rPr>
                <w:color w:val="000000" w:themeColor="text1"/>
              </w:rPr>
              <w:t xml:space="preserve"> core course in the certificate. </w:t>
            </w:r>
            <w:r w:rsidR="009675B5" w:rsidRPr="0034554B">
              <w:rPr>
                <w:color w:val="000000" w:themeColor="text1"/>
              </w:rPr>
              <w:t>In order to sit for the credentialing exam a student must complete the 2</w:t>
            </w:r>
            <w:r w:rsidR="009675B5" w:rsidRPr="0034554B">
              <w:rPr>
                <w:color w:val="000000" w:themeColor="text1"/>
                <w:vertAlign w:val="superscript"/>
              </w:rPr>
              <w:t>nd</w:t>
            </w:r>
            <w:r w:rsidR="009675B5" w:rsidRPr="0034554B">
              <w:rPr>
                <w:color w:val="000000" w:themeColor="text1"/>
              </w:rPr>
              <w:t xml:space="preserve"> core course. Credentialing is not a requirement for employment.</w:t>
            </w:r>
            <w:r w:rsidR="0034554B" w:rsidRPr="0034554B">
              <w:rPr>
                <w:color w:val="000000" w:themeColor="text1"/>
              </w:rPr>
              <w:t xml:space="preserve"> </w:t>
            </w:r>
          </w:p>
          <w:p w:rsidR="0034554B" w:rsidRPr="0034554B" w:rsidRDefault="0034554B" w:rsidP="0034554B">
            <w:pPr>
              <w:rPr>
                <w:color w:val="000000" w:themeColor="text1"/>
              </w:rPr>
            </w:pPr>
            <w:r w:rsidRPr="0034554B">
              <w:rPr>
                <w:color w:val="000000" w:themeColor="text1"/>
              </w:rPr>
              <w:t xml:space="preserve">Strategies implemented: </w:t>
            </w:r>
          </w:p>
          <w:p w:rsidR="0034554B" w:rsidRPr="0034554B" w:rsidRDefault="0034554B" w:rsidP="0034554B">
            <w:pPr>
              <w:pStyle w:val="ListParagraph"/>
              <w:numPr>
                <w:ilvl w:val="0"/>
                <w:numId w:val="24"/>
              </w:numPr>
              <w:rPr>
                <w:color w:val="000000" w:themeColor="text1"/>
              </w:rPr>
            </w:pPr>
            <w:r w:rsidRPr="0034554B">
              <w:rPr>
                <w:color w:val="000000" w:themeColor="text1"/>
              </w:rPr>
              <w:t xml:space="preserve">Maintain current program requirements; Rationale: Employers and practicum supervisors note students </w:t>
            </w:r>
            <w:r w:rsidRPr="0034554B">
              <w:rPr>
                <w:color w:val="000000" w:themeColor="text1"/>
              </w:rPr>
              <w:lastRenderedPageBreak/>
              <w:t xml:space="preserve">better prepared for employment if all courses in the program are completed; On-site evaluations of practicum students note better performance on site when support course are taken prior to beginning practicum </w:t>
            </w:r>
          </w:p>
          <w:p w:rsidR="0034554B" w:rsidRPr="0034554B" w:rsidRDefault="0034554B" w:rsidP="0034554B">
            <w:pPr>
              <w:pStyle w:val="ListParagraph"/>
              <w:numPr>
                <w:ilvl w:val="0"/>
                <w:numId w:val="24"/>
              </w:numPr>
              <w:rPr>
                <w:color w:val="000000" w:themeColor="text1"/>
              </w:rPr>
            </w:pPr>
            <w:r w:rsidRPr="0034554B">
              <w:rPr>
                <w:color w:val="000000" w:themeColor="text1"/>
              </w:rPr>
              <w:t>Fall 2015: Implement employer survey</w:t>
            </w:r>
          </w:p>
          <w:p w:rsidR="002763E5" w:rsidRPr="002763E5" w:rsidRDefault="002763E5" w:rsidP="002763E5"/>
        </w:tc>
      </w:tr>
    </w:tbl>
    <w:p w:rsidR="0037786D" w:rsidRDefault="0037786D">
      <w:pPr>
        <w:spacing w:after="200" w:line="276" w:lineRule="auto"/>
        <w:rPr>
          <w:rFonts w:ascii="Arial" w:hAnsi="Arial" w:cs="Arial"/>
          <w:color w:val="000000" w:themeColor="text1"/>
        </w:rPr>
      </w:pPr>
      <w:r>
        <w:rPr>
          <w:rFonts w:ascii="Arial" w:hAnsi="Arial" w:cs="Arial"/>
          <w:color w:val="000000" w:themeColor="text1"/>
        </w:rPr>
        <w:lastRenderedPageBreak/>
        <w:br w:type="page"/>
      </w:r>
    </w:p>
    <w:p w:rsidR="00A73E2D" w:rsidRDefault="00A73E2D">
      <w:pPr>
        <w:spacing w:after="200" w:line="276" w:lineRule="auto"/>
        <w:rPr>
          <w:rFonts w:ascii="Arial" w:hAnsi="Arial" w:cs="Arial"/>
          <w:color w:val="000000" w:themeColor="text1"/>
        </w:rPr>
      </w:pPr>
    </w:p>
    <w:p w:rsidR="003C1C8E" w:rsidRPr="00CD2613" w:rsidRDefault="00190F5C" w:rsidP="00A201E2">
      <w:pPr>
        <w:tabs>
          <w:tab w:val="left" w:pos="504"/>
        </w:tabs>
        <w:spacing w:after="120"/>
        <w:rPr>
          <w:rFonts w:ascii="Arial" w:hAnsi="Arial" w:cs="Arial"/>
          <w:color w:val="000000" w:themeColor="text1"/>
        </w:rPr>
      </w:pPr>
      <w:r w:rsidRPr="008258DA">
        <w:rPr>
          <w:rFonts w:ascii="Arial" w:hAnsi="Arial" w:cs="Arial"/>
          <w:color w:val="000000" w:themeColor="text1"/>
        </w:rPr>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2888" w:type="dxa"/>
        <w:tblLayout w:type="fixed"/>
        <w:tblCellMar>
          <w:left w:w="115" w:type="dxa"/>
          <w:right w:w="115" w:type="dxa"/>
        </w:tblCellMar>
        <w:tblLook w:val="04A0" w:firstRow="1" w:lastRow="0" w:firstColumn="1" w:lastColumn="0" w:noHBand="0" w:noVBand="1"/>
      </w:tblPr>
      <w:tblGrid>
        <w:gridCol w:w="4345"/>
        <w:gridCol w:w="2063"/>
        <w:gridCol w:w="6480"/>
      </w:tblGrid>
      <w:tr w:rsidR="004C52FC" w:rsidRPr="0037786D" w:rsidTr="0037043A">
        <w:tc>
          <w:tcPr>
            <w:tcW w:w="4345" w:type="dxa"/>
          </w:tcPr>
          <w:p w:rsidR="004C52FC" w:rsidRPr="0037786D" w:rsidRDefault="004C52FC" w:rsidP="003E791C">
            <w:pPr>
              <w:spacing w:before="120"/>
              <w:jc w:val="center"/>
              <w:rPr>
                <w:rFonts w:ascii="Arial" w:hAnsi="Arial" w:cs="Arial"/>
                <w:b/>
              </w:rPr>
            </w:pPr>
            <w:r>
              <w:rPr>
                <w:rFonts w:ascii="Arial" w:hAnsi="Arial" w:cs="Arial"/>
                <w:b/>
              </w:rPr>
              <w:t>RECOMMENDATIONS</w:t>
            </w:r>
          </w:p>
        </w:tc>
        <w:tc>
          <w:tcPr>
            <w:tcW w:w="2063"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480" w:type="dxa"/>
          </w:tcPr>
          <w:p w:rsidR="004C52FC" w:rsidRPr="0037786D" w:rsidRDefault="004C52FC" w:rsidP="003E791C">
            <w:pPr>
              <w:spacing w:before="120"/>
              <w:jc w:val="center"/>
              <w:rPr>
                <w:rFonts w:ascii="Arial" w:hAnsi="Arial" w:cs="Arial"/>
                <w:b/>
              </w:rPr>
            </w:pPr>
            <w:r>
              <w:rPr>
                <w:rFonts w:ascii="Arial" w:hAnsi="Arial" w:cs="Arial"/>
                <w:b/>
              </w:rPr>
              <w:t>Progress or Rationale for No Longer Applicable</w:t>
            </w:r>
          </w:p>
        </w:tc>
      </w:tr>
      <w:tr w:rsidR="00A13955" w:rsidRPr="0037786D" w:rsidTr="0037043A">
        <w:tc>
          <w:tcPr>
            <w:tcW w:w="4345" w:type="dxa"/>
          </w:tcPr>
          <w:p w:rsidR="0037043A" w:rsidRDefault="0037043A" w:rsidP="0037043A">
            <w:pPr>
              <w:autoSpaceDE w:val="0"/>
              <w:autoSpaceDN w:val="0"/>
              <w:adjustRightInd w:val="0"/>
              <w:rPr>
                <w:rFonts w:cs="Calibri"/>
                <w:bCs/>
                <w:color w:val="000000"/>
              </w:rPr>
            </w:pPr>
            <w:r>
              <w:rPr>
                <w:rFonts w:cs="Calibri"/>
                <w:bCs/>
                <w:color w:val="000000"/>
              </w:rPr>
              <w:t>Based on the recent experience of the Review Team, it is probably not necessary for the department to complete two separate Program Review self-studies for ALH and MAS.  For the next Program Review, the department is encouraged to provide a common Section I and II combining both departments, and then discuss ALH and MAS separately within Sections III and IV without creating a separate self-study for each.  Also, it is recommended that in the next self-study all full-time tenure track faculty be involved in writing the self-study and preparing the information so that the burden does not fall disproportionately on the department chair.</w:t>
            </w:r>
          </w:p>
          <w:p w:rsidR="00A13955" w:rsidRPr="00654C15" w:rsidRDefault="00A13955" w:rsidP="003E791C">
            <w:pPr>
              <w:pStyle w:val="ListParagraph"/>
              <w:ind w:left="0"/>
              <w:rPr>
                <w:rFonts w:ascii="Arial" w:hAnsi="Arial" w:cs="Arial"/>
                <w:color w:val="000000" w:themeColor="text1"/>
              </w:rPr>
            </w:pPr>
          </w:p>
        </w:tc>
        <w:tc>
          <w:tcPr>
            <w:tcW w:w="2063" w:type="dxa"/>
          </w:tcPr>
          <w:p w:rsidR="00A13955" w:rsidRDefault="00A13955" w:rsidP="00637591">
            <w:pPr>
              <w:pStyle w:val="ListParagraph"/>
              <w:ind w:left="0"/>
              <w:rPr>
                <w:rFonts w:ascii="Arial" w:hAnsi="Arial" w:cs="Arial"/>
                <w:color w:val="000000" w:themeColor="text1"/>
              </w:rPr>
            </w:pPr>
          </w:p>
          <w:p w:rsidR="00C6490B" w:rsidRDefault="00C6490B" w:rsidP="00C6490B">
            <w:pPr>
              <w:pStyle w:val="ListParagraph"/>
              <w:ind w:left="0"/>
              <w:rPr>
                <w:rFonts w:ascii="Arial" w:hAnsi="Arial" w:cs="Arial"/>
                <w:color w:val="000000" w:themeColor="text1"/>
              </w:rPr>
            </w:pPr>
            <w:r>
              <w:rPr>
                <w:rFonts w:ascii="Arial" w:hAnsi="Arial" w:cs="Arial"/>
                <w:color w:val="000000" w:themeColor="text1"/>
              </w:rPr>
              <w:t xml:space="preserve">In progress </w:t>
            </w:r>
            <w:r w:rsidR="002D1FB0">
              <w:fldChar w:fldCharType="begin">
                <w:ffData>
                  <w:name w:val=""/>
                  <w:enabled/>
                  <w:calcOnExit w:val="0"/>
                  <w:checkBox>
                    <w:sizeAuto/>
                    <w:default w:val="1"/>
                  </w:checkBox>
                </w:ffData>
              </w:fldChar>
            </w:r>
            <w:r w:rsidR="002D1FB0">
              <w:instrText xml:space="preserve"> FORMCHECKBOX </w:instrText>
            </w:r>
            <w:r w:rsidR="006A38DD">
              <w:fldChar w:fldCharType="separate"/>
            </w:r>
            <w:r w:rsidR="002D1FB0">
              <w:fldChar w:fldCharType="end"/>
            </w:r>
          </w:p>
          <w:p w:rsidR="00C6490B" w:rsidRDefault="00C6490B" w:rsidP="00C6490B">
            <w:pPr>
              <w:pStyle w:val="ListParagraph"/>
              <w:ind w:left="0"/>
              <w:rPr>
                <w:rFonts w:ascii="Arial" w:hAnsi="Arial" w:cs="Arial"/>
                <w:color w:val="000000" w:themeColor="text1"/>
              </w:rPr>
            </w:pPr>
          </w:p>
          <w:p w:rsidR="00C6490B" w:rsidRDefault="00C6490B" w:rsidP="00C6490B">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6A38DD">
              <w:fldChar w:fldCharType="separate"/>
            </w:r>
            <w:r>
              <w:fldChar w:fldCharType="end"/>
            </w:r>
          </w:p>
          <w:p w:rsidR="00C6490B" w:rsidRDefault="00C6490B" w:rsidP="00C6490B">
            <w:pPr>
              <w:pStyle w:val="ListParagraph"/>
              <w:ind w:left="0"/>
              <w:rPr>
                <w:rFonts w:ascii="Arial" w:hAnsi="Arial" w:cs="Arial"/>
                <w:color w:val="000000" w:themeColor="text1"/>
              </w:rPr>
            </w:pPr>
          </w:p>
          <w:p w:rsidR="00A13955" w:rsidRPr="0037786D" w:rsidRDefault="00C6490B" w:rsidP="00C6490B">
            <w:pPr>
              <w:pStyle w:val="ListParagraph"/>
              <w:ind w:left="0"/>
              <w:rPr>
                <w:rFonts w:ascii="Arial" w:hAnsi="Arial" w:cs="Arial"/>
                <w:color w:val="000000" w:themeColor="text1"/>
              </w:rPr>
            </w:pPr>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6A38DD">
              <w:fldChar w:fldCharType="separate"/>
            </w:r>
            <w:r>
              <w:fldChar w:fldCharType="end"/>
            </w:r>
          </w:p>
        </w:tc>
        <w:tc>
          <w:tcPr>
            <w:tcW w:w="6480" w:type="dxa"/>
          </w:tcPr>
          <w:p w:rsidR="00A13955" w:rsidRDefault="002D1FB0">
            <w:r>
              <w:t>Next Program Review in FY2018-2019.</w:t>
            </w:r>
          </w:p>
        </w:tc>
      </w:tr>
      <w:tr w:rsidR="00A13955" w:rsidRPr="0037786D" w:rsidTr="0037043A">
        <w:tc>
          <w:tcPr>
            <w:tcW w:w="4345" w:type="dxa"/>
          </w:tcPr>
          <w:p w:rsidR="0037043A" w:rsidRDefault="0037043A" w:rsidP="0037043A">
            <w:pPr>
              <w:autoSpaceDE w:val="0"/>
              <w:autoSpaceDN w:val="0"/>
              <w:adjustRightInd w:val="0"/>
              <w:rPr>
                <w:rFonts w:cs="Calibri"/>
                <w:bCs/>
                <w:color w:val="000000"/>
              </w:rPr>
            </w:pPr>
            <w:r>
              <w:rPr>
                <w:rFonts w:cs="Calibri"/>
                <w:bCs/>
                <w:color w:val="000000"/>
              </w:rPr>
              <w:t xml:space="preserve">During the meeting with the Review Team there was a lengthy discussion regarding general education and program outcome assessment.  It emerged that data exists and is being collected on an ongoing basis, but results of outcome assessment were not shared in the self-study.   The department needs to be able to document that assessment is occurring at the both the general education and program outcome </w:t>
            </w:r>
            <w:r>
              <w:rPr>
                <w:rFonts w:cs="Calibri"/>
                <w:bCs/>
                <w:color w:val="000000"/>
              </w:rPr>
              <w:lastRenderedPageBreak/>
              <w:t>level.  Being able to document our assessment work will be increasingly important to our institutional accreditation in the years to come.  The department is strongly encouraged to share these assessment results in its Annual Updates submissions and highlight specific assessment results in the next Program Review self-study.</w:t>
            </w:r>
          </w:p>
          <w:p w:rsidR="00A13955" w:rsidRPr="00654C15" w:rsidRDefault="00A13955" w:rsidP="003E791C">
            <w:pPr>
              <w:pStyle w:val="ListParagraph"/>
              <w:ind w:left="0"/>
              <w:rPr>
                <w:rFonts w:ascii="Arial" w:hAnsi="Arial" w:cs="Arial"/>
                <w:color w:val="000000" w:themeColor="text1"/>
              </w:rPr>
            </w:pPr>
          </w:p>
        </w:tc>
        <w:tc>
          <w:tcPr>
            <w:tcW w:w="2063" w:type="dxa"/>
          </w:tcPr>
          <w:p w:rsidR="00A13955" w:rsidRDefault="00A13955" w:rsidP="00637591">
            <w:pPr>
              <w:pStyle w:val="ListParagraph"/>
              <w:ind w:left="0"/>
              <w:rPr>
                <w:rFonts w:ascii="Arial" w:hAnsi="Arial" w:cs="Arial"/>
                <w:color w:val="000000" w:themeColor="text1"/>
              </w:rPr>
            </w:pPr>
          </w:p>
          <w:p w:rsidR="00C6490B" w:rsidRDefault="00C6490B" w:rsidP="00C6490B">
            <w:pPr>
              <w:pStyle w:val="ListParagraph"/>
              <w:ind w:left="0"/>
              <w:rPr>
                <w:rFonts w:ascii="Arial" w:hAnsi="Arial" w:cs="Arial"/>
                <w:color w:val="000000" w:themeColor="text1"/>
              </w:rPr>
            </w:pPr>
            <w:r>
              <w:rPr>
                <w:rFonts w:ascii="Arial" w:hAnsi="Arial" w:cs="Arial"/>
                <w:color w:val="000000" w:themeColor="text1"/>
              </w:rPr>
              <w:t xml:space="preserve">In progress </w:t>
            </w:r>
            <w:r w:rsidR="002D1FB0">
              <w:fldChar w:fldCharType="begin">
                <w:ffData>
                  <w:name w:val=""/>
                  <w:enabled/>
                  <w:calcOnExit w:val="0"/>
                  <w:checkBox>
                    <w:sizeAuto/>
                    <w:default w:val="1"/>
                  </w:checkBox>
                </w:ffData>
              </w:fldChar>
            </w:r>
            <w:r w:rsidR="002D1FB0">
              <w:instrText xml:space="preserve"> FORMCHECKBOX </w:instrText>
            </w:r>
            <w:r w:rsidR="006A38DD">
              <w:fldChar w:fldCharType="separate"/>
            </w:r>
            <w:r w:rsidR="002D1FB0">
              <w:fldChar w:fldCharType="end"/>
            </w:r>
          </w:p>
          <w:p w:rsidR="00C6490B" w:rsidRDefault="00C6490B" w:rsidP="00C6490B">
            <w:pPr>
              <w:pStyle w:val="ListParagraph"/>
              <w:ind w:left="0"/>
              <w:rPr>
                <w:rFonts w:ascii="Arial" w:hAnsi="Arial" w:cs="Arial"/>
                <w:color w:val="000000" w:themeColor="text1"/>
              </w:rPr>
            </w:pPr>
          </w:p>
          <w:p w:rsidR="00C6490B" w:rsidRDefault="00C6490B" w:rsidP="00C6490B">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6A38DD">
              <w:fldChar w:fldCharType="separate"/>
            </w:r>
            <w:r>
              <w:fldChar w:fldCharType="end"/>
            </w:r>
          </w:p>
          <w:p w:rsidR="00C6490B" w:rsidRDefault="00C6490B" w:rsidP="00C6490B">
            <w:pPr>
              <w:pStyle w:val="ListParagraph"/>
              <w:ind w:left="0"/>
              <w:rPr>
                <w:rFonts w:ascii="Arial" w:hAnsi="Arial" w:cs="Arial"/>
                <w:color w:val="000000" w:themeColor="text1"/>
              </w:rPr>
            </w:pPr>
          </w:p>
          <w:p w:rsidR="00A13955" w:rsidRPr="0037786D" w:rsidRDefault="00C6490B" w:rsidP="00C6490B">
            <w:pPr>
              <w:pStyle w:val="ListParagraph"/>
              <w:ind w:left="0"/>
              <w:rPr>
                <w:rFonts w:ascii="Arial" w:hAnsi="Arial" w:cs="Arial"/>
                <w:color w:val="000000" w:themeColor="text1"/>
              </w:rPr>
            </w:pPr>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6A38DD">
              <w:fldChar w:fldCharType="separate"/>
            </w:r>
            <w:r>
              <w:fldChar w:fldCharType="end"/>
            </w:r>
          </w:p>
        </w:tc>
        <w:tc>
          <w:tcPr>
            <w:tcW w:w="6480" w:type="dxa"/>
          </w:tcPr>
          <w:p w:rsidR="00A13955" w:rsidRDefault="002D1FB0" w:rsidP="006E1C9C">
            <w:r>
              <w:t>Collection of data for general education outcomes is ongoing.</w:t>
            </w:r>
          </w:p>
          <w:p w:rsidR="00C51C5C" w:rsidRDefault="00C51C5C" w:rsidP="006E1C9C"/>
          <w:p w:rsidR="00C51C5C" w:rsidRDefault="00C51C5C" w:rsidP="006E1C9C">
            <w:r>
              <w:t>Next Program Review in FY2018-2019.</w:t>
            </w:r>
          </w:p>
        </w:tc>
      </w:tr>
      <w:tr w:rsidR="00A13955" w:rsidRPr="0037786D" w:rsidTr="0037043A">
        <w:tc>
          <w:tcPr>
            <w:tcW w:w="4345" w:type="dxa"/>
          </w:tcPr>
          <w:p w:rsidR="0037043A" w:rsidRDefault="0037043A" w:rsidP="0037043A">
            <w:pPr>
              <w:autoSpaceDE w:val="0"/>
              <w:autoSpaceDN w:val="0"/>
              <w:adjustRightInd w:val="0"/>
              <w:rPr>
                <w:rFonts w:cs="Calibri"/>
                <w:bCs/>
                <w:color w:val="000000"/>
              </w:rPr>
            </w:pPr>
            <w:r>
              <w:rPr>
                <w:rFonts w:cs="Calibri"/>
                <w:bCs/>
                <w:color w:val="000000"/>
              </w:rPr>
              <w:lastRenderedPageBreak/>
              <w:t xml:space="preserve">It appears that there is the potential for expansion of the MAS program – existing student demand and clinical sites could apparently accommodate a doubling or perhaps even tripling of the size of the current MAS cohort.  The department is encouraged to submit a formal cost-benefit analysis to the Provost’s Office with itemized detail regarding the costs that would be incurred if the program were expanded along with the resultant increase in enrollment and completion.  The department is strongly encouraged to work the Budget Office to generate dollar amounts for the faculty costs of increasing the program compared to the additional revenue that would be generated by increased enrollment.  How would the contribution margin be impacted – and how should this be weighed against the potential number of increased graduates in MAS in terms of Performance Based Funding?  Within the next year the </w:t>
            </w:r>
            <w:r>
              <w:rPr>
                <w:rFonts w:cs="Calibri"/>
                <w:bCs/>
                <w:color w:val="000000"/>
              </w:rPr>
              <w:lastRenderedPageBreak/>
              <w:t>department is asked to submit to the Provost’s Office a recommendation regarding whether expansion of the MAS program is feasible and fiscally desirable based on the factors mentioned above.</w:t>
            </w:r>
          </w:p>
          <w:p w:rsidR="00A13955" w:rsidRPr="00654C15" w:rsidRDefault="00A13955" w:rsidP="003E791C">
            <w:pPr>
              <w:pStyle w:val="ListParagraph"/>
              <w:ind w:left="0"/>
              <w:rPr>
                <w:rFonts w:ascii="Arial" w:hAnsi="Arial" w:cs="Arial"/>
                <w:color w:val="000000" w:themeColor="text1"/>
              </w:rPr>
            </w:pPr>
          </w:p>
        </w:tc>
        <w:tc>
          <w:tcPr>
            <w:tcW w:w="2063" w:type="dxa"/>
          </w:tcPr>
          <w:p w:rsidR="00A13955" w:rsidRDefault="00A13955" w:rsidP="00637591">
            <w:pPr>
              <w:pStyle w:val="ListParagraph"/>
              <w:ind w:left="0"/>
              <w:rPr>
                <w:rFonts w:ascii="Arial" w:hAnsi="Arial" w:cs="Arial"/>
                <w:color w:val="000000" w:themeColor="text1"/>
              </w:rPr>
            </w:pPr>
          </w:p>
          <w:p w:rsidR="00C6490B" w:rsidRDefault="00C6490B" w:rsidP="00C6490B">
            <w:pPr>
              <w:pStyle w:val="ListParagraph"/>
              <w:ind w:left="0"/>
              <w:rPr>
                <w:rFonts w:ascii="Arial" w:hAnsi="Arial" w:cs="Arial"/>
                <w:color w:val="000000" w:themeColor="text1"/>
              </w:rPr>
            </w:pPr>
            <w:r>
              <w:rPr>
                <w:rFonts w:ascii="Arial" w:hAnsi="Arial" w:cs="Arial"/>
                <w:color w:val="000000" w:themeColor="text1"/>
              </w:rPr>
              <w:t xml:space="preserve">In progress </w:t>
            </w:r>
            <w:r w:rsidR="002D1FB0">
              <w:fldChar w:fldCharType="begin">
                <w:ffData>
                  <w:name w:val=""/>
                  <w:enabled/>
                  <w:calcOnExit w:val="0"/>
                  <w:checkBox>
                    <w:sizeAuto/>
                    <w:default w:val="1"/>
                  </w:checkBox>
                </w:ffData>
              </w:fldChar>
            </w:r>
            <w:r w:rsidR="002D1FB0">
              <w:instrText xml:space="preserve"> FORMCHECKBOX </w:instrText>
            </w:r>
            <w:r w:rsidR="006A38DD">
              <w:fldChar w:fldCharType="separate"/>
            </w:r>
            <w:r w:rsidR="002D1FB0">
              <w:fldChar w:fldCharType="end"/>
            </w:r>
          </w:p>
          <w:p w:rsidR="00C6490B" w:rsidRDefault="00C6490B" w:rsidP="00C6490B">
            <w:pPr>
              <w:pStyle w:val="ListParagraph"/>
              <w:ind w:left="0"/>
              <w:rPr>
                <w:rFonts w:ascii="Arial" w:hAnsi="Arial" w:cs="Arial"/>
                <w:color w:val="000000" w:themeColor="text1"/>
              </w:rPr>
            </w:pPr>
          </w:p>
          <w:p w:rsidR="00C6490B" w:rsidRDefault="00C6490B" w:rsidP="00C6490B">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6A38DD">
              <w:fldChar w:fldCharType="separate"/>
            </w:r>
            <w:r>
              <w:fldChar w:fldCharType="end"/>
            </w:r>
          </w:p>
          <w:p w:rsidR="00C6490B" w:rsidRDefault="00C6490B" w:rsidP="00C6490B">
            <w:pPr>
              <w:pStyle w:val="ListParagraph"/>
              <w:ind w:left="0"/>
              <w:rPr>
                <w:rFonts w:ascii="Arial" w:hAnsi="Arial" w:cs="Arial"/>
                <w:color w:val="000000" w:themeColor="text1"/>
              </w:rPr>
            </w:pPr>
          </w:p>
          <w:p w:rsidR="00A13955" w:rsidRPr="0037786D" w:rsidRDefault="00C6490B" w:rsidP="00C6490B">
            <w:pPr>
              <w:pStyle w:val="ListParagraph"/>
              <w:ind w:left="0"/>
              <w:rPr>
                <w:rFonts w:ascii="Arial" w:hAnsi="Arial" w:cs="Arial"/>
                <w:color w:val="000000" w:themeColor="text1"/>
              </w:rPr>
            </w:pPr>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6A38DD">
              <w:fldChar w:fldCharType="separate"/>
            </w:r>
            <w:r>
              <w:fldChar w:fldCharType="end"/>
            </w:r>
          </w:p>
        </w:tc>
        <w:tc>
          <w:tcPr>
            <w:tcW w:w="6480" w:type="dxa"/>
          </w:tcPr>
          <w:p w:rsidR="002D1FB0" w:rsidRDefault="002D1FB0" w:rsidP="006E1C9C">
            <w:r>
              <w:t xml:space="preserve">Formulating a plan for marketing and increasing capacity. </w:t>
            </w:r>
          </w:p>
          <w:p w:rsidR="00A13955" w:rsidRDefault="002D1FB0" w:rsidP="006E1C9C">
            <w:r>
              <w:t>Plan development (Spring 2015)</w:t>
            </w:r>
          </w:p>
          <w:p w:rsidR="002D1FB0" w:rsidRDefault="002D1FB0" w:rsidP="006E1C9C">
            <w:r>
              <w:t>Plan implementation (Summer 2015)</w:t>
            </w:r>
          </w:p>
          <w:p w:rsidR="002D1FB0" w:rsidRDefault="002D1FB0" w:rsidP="006E1C9C">
            <w:r>
              <w:t>Assessment of plan (Summer 2016)</w:t>
            </w:r>
          </w:p>
          <w:p w:rsidR="002D1FB0" w:rsidRDefault="002D1FB0" w:rsidP="006E1C9C"/>
        </w:tc>
      </w:tr>
      <w:tr w:rsidR="00A13955" w:rsidRPr="0037786D" w:rsidTr="0037043A">
        <w:tc>
          <w:tcPr>
            <w:tcW w:w="4345" w:type="dxa"/>
          </w:tcPr>
          <w:p w:rsidR="0037043A" w:rsidRDefault="0037043A" w:rsidP="0037043A">
            <w:pPr>
              <w:autoSpaceDE w:val="0"/>
              <w:autoSpaceDN w:val="0"/>
              <w:adjustRightInd w:val="0"/>
              <w:rPr>
                <w:rFonts w:cs="Calibri"/>
                <w:bCs/>
                <w:color w:val="000000"/>
              </w:rPr>
            </w:pPr>
            <w:r>
              <w:rPr>
                <w:rFonts w:cs="Calibri"/>
                <w:bCs/>
                <w:color w:val="000000"/>
              </w:rPr>
              <w:lastRenderedPageBreak/>
              <w:t>The department’s self-study noted the “need to provide more continuing education opportunities”.  What is the demand for continuing education by those working in the field who lack credentials?  Is there a community need that is not being met?  The department is encouraged to carefully consider how Prior Learning Assessment might play a role in any continuing education opportunities that the department begins offering.</w:t>
            </w:r>
          </w:p>
          <w:p w:rsidR="00A13955" w:rsidRPr="00654C15" w:rsidRDefault="00A13955" w:rsidP="003E791C">
            <w:pPr>
              <w:pStyle w:val="ListParagraph"/>
              <w:ind w:left="0"/>
              <w:rPr>
                <w:rFonts w:ascii="Arial" w:hAnsi="Arial" w:cs="Arial"/>
                <w:color w:val="000000" w:themeColor="text1"/>
              </w:rPr>
            </w:pPr>
          </w:p>
        </w:tc>
        <w:tc>
          <w:tcPr>
            <w:tcW w:w="2063" w:type="dxa"/>
          </w:tcPr>
          <w:p w:rsidR="00A13955" w:rsidRDefault="00A13955" w:rsidP="00637591">
            <w:pPr>
              <w:pStyle w:val="ListParagraph"/>
              <w:ind w:left="0"/>
              <w:rPr>
                <w:rFonts w:ascii="Arial" w:hAnsi="Arial" w:cs="Arial"/>
                <w:color w:val="000000" w:themeColor="text1"/>
              </w:rPr>
            </w:pPr>
          </w:p>
          <w:p w:rsidR="00C6490B" w:rsidRDefault="00C6490B" w:rsidP="00C6490B">
            <w:pPr>
              <w:pStyle w:val="ListParagraph"/>
              <w:ind w:left="0"/>
              <w:rPr>
                <w:rFonts w:ascii="Arial" w:hAnsi="Arial" w:cs="Arial"/>
                <w:color w:val="000000" w:themeColor="text1"/>
              </w:rPr>
            </w:pPr>
            <w:r>
              <w:rPr>
                <w:rFonts w:ascii="Arial" w:hAnsi="Arial" w:cs="Arial"/>
                <w:color w:val="000000" w:themeColor="text1"/>
              </w:rPr>
              <w:t xml:space="preserve">In progress </w:t>
            </w:r>
            <w:r w:rsidR="002D1FB0">
              <w:fldChar w:fldCharType="begin">
                <w:ffData>
                  <w:name w:val=""/>
                  <w:enabled/>
                  <w:calcOnExit w:val="0"/>
                  <w:checkBox>
                    <w:sizeAuto/>
                    <w:default w:val="1"/>
                  </w:checkBox>
                </w:ffData>
              </w:fldChar>
            </w:r>
            <w:r w:rsidR="002D1FB0">
              <w:instrText xml:space="preserve"> FORMCHECKBOX </w:instrText>
            </w:r>
            <w:r w:rsidR="006A38DD">
              <w:fldChar w:fldCharType="separate"/>
            </w:r>
            <w:r w:rsidR="002D1FB0">
              <w:fldChar w:fldCharType="end"/>
            </w:r>
          </w:p>
          <w:p w:rsidR="00C6490B" w:rsidRDefault="00C6490B" w:rsidP="00C6490B">
            <w:pPr>
              <w:pStyle w:val="ListParagraph"/>
              <w:ind w:left="0"/>
              <w:rPr>
                <w:rFonts w:ascii="Arial" w:hAnsi="Arial" w:cs="Arial"/>
                <w:color w:val="000000" w:themeColor="text1"/>
              </w:rPr>
            </w:pPr>
          </w:p>
          <w:p w:rsidR="00C6490B" w:rsidRDefault="00C6490B" w:rsidP="00C6490B">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6A38DD">
              <w:fldChar w:fldCharType="separate"/>
            </w:r>
            <w:r>
              <w:fldChar w:fldCharType="end"/>
            </w:r>
          </w:p>
          <w:p w:rsidR="00C6490B" w:rsidRDefault="00C6490B" w:rsidP="00C6490B">
            <w:pPr>
              <w:pStyle w:val="ListParagraph"/>
              <w:ind w:left="0"/>
              <w:rPr>
                <w:rFonts w:ascii="Arial" w:hAnsi="Arial" w:cs="Arial"/>
                <w:color w:val="000000" w:themeColor="text1"/>
              </w:rPr>
            </w:pPr>
          </w:p>
          <w:p w:rsidR="00A13955" w:rsidRPr="0037786D" w:rsidRDefault="00C6490B" w:rsidP="00C6490B">
            <w:pPr>
              <w:pStyle w:val="ListParagraph"/>
              <w:ind w:left="0"/>
              <w:rPr>
                <w:rFonts w:ascii="Arial" w:hAnsi="Arial" w:cs="Arial"/>
                <w:color w:val="000000" w:themeColor="text1"/>
              </w:rPr>
            </w:pPr>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6A38DD">
              <w:fldChar w:fldCharType="separate"/>
            </w:r>
            <w:r>
              <w:fldChar w:fldCharType="end"/>
            </w:r>
          </w:p>
        </w:tc>
        <w:tc>
          <w:tcPr>
            <w:tcW w:w="6480" w:type="dxa"/>
          </w:tcPr>
          <w:p w:rsidR="00A13955" w:rsidRDefault="002D1FB0" w:rsidP="006E1C9C">
            <w:r>
              <w:t>Working with Workforce Development for ALH1130 – Basic Life Support, ALH1131 – ACLS and ALH1132 – Heartsaver CPR</w:t>
            </w:r>
          </w:p>
        </w:tc>
      </w:tr>
      <w:tr w:rsidR="00A13955" w:rsidRPr="0037786D" w:rsidTr="0037043A">
        <w:tc>
          <w:tcPr>
            <w:tcW w:w="4345" w:type="dxa"/>
          </w:tcPr>
          <w:p w:rsidR="0037043A" w:rsidRDefault="0037043A" w:rsidP="0037043A">
            <w:pPr>
              <w:autoSpaceDE w:val="0"/>
              <w:autoSpaceDN w:val="0"/>
              <w:adjustRightInd w:val="0"/>
              <w:rPr>
                <w:rFonts w:cs="Calibri"/>
                <w:bCs/>
                <w:color w:val="000000"/>
              </w:rPr>
            </w:pPr>
            <w:r>
              <w:rPr>
                <w:rFonts w:cs="Calibri"/>
                <w:bCs/>
                <w:color w:val="000000"/>
              </w:rPr>
              <w:t xml:space="preserve">It sounds as though the MAS department has excellent retention, completion, and employment numbers.  How might these numbers be used to recruit students to the program?  The department is encouraged to explore how these successes might be used in marketing the program.  </w:t>
            </w:r>
          </w:p>
          <w:p w:rsidR="00A13955" w:rsidRPr="00654C15" w:rsidRDefault="00A13955" w:rsidP="00D07030">
            <w:pPr>
              <w:pStyle w:val="ListParagraph"/>
              <w:ind w:left="0"/>
              <w:rPr>
                <w:rFonts w:ascii="Arial" w:hAnsi="Arial" w:cs="Arial"/>
                <w:color w:val="000000" w:themeColor="text1"/>
              </w:rPr>
            </w:pPr>
          </w:p>
        </w:tc>
        <w:tc>
          <w:tcPr>
            <w:tcW w:w="2063" w:type="dxa"/>
          </w:tcPr>
          <w:p w:rsidR="00A13955" w:rsidRDefault="00A13955" w:rsidP="00D07030">
            <w:pPr>
              <w:pStyle w:val="ListParagraph"/>
              <w:ind w:left="0"/>
              <w:rPr>
                <w:rFonts w:ascii="Arial" w:hAnsi="Arial" w:cs="Arial"/>
                <w:color w:val="000000" w:themeColor="text1"/>
              </w:rPr>
            </w:pPr>
          </w:p>
          <w:p w:rsidR="00C6490B" w:rsidRDefault="00C6490B" w:rsidP="00C6490B">
            <w:pPr>
              <w:pStyle w:val="ListParagraph"/>
              <w:ind w:left="0"/>
              <w:rPr>
                <w:rFonts w:ascii="Arial" w:hAnsi="Arial" w:cs="Arial"/>
                <w:color w:val="000000" w:themeColor="text1"/>
              </w:rPr>
            </w:pPr>
            <w:r>
              <w:rPr>
                <w:rFonts w:ascii="Arial" w:hAnsi="Arial" w:cs="Arial"/>
                <w:color w:val="000000" w:themeColor="text1"/>
              </w:rPr>
              <w:t xml:space="preserve">In progress </w:t>
            </w:r>
            <w:r w:rsidR="00E832CD">
              <w:fldChar w:fldCharType="begin">
                <w:ffData>
                  <w:name w:val=""/>
                  <w:enabled/>
                  <w:calcOnExit w:val="0"/>
                  <w:checkBox>
                    <w:sizeAuto/>
                    <w:default w:val="1"/>
                  </w:checkBox>
                </w:ffData>
              </w:fldChar>
            </w:r>
            <w:r w:rsidR="00E832CD">
              <w:instrText xml:space="preserve"> FORMCHECKBOX </w:instrText>
            </w:r>
            <w:r w:rsidR="006A38DD">
              <w:fldChar w:fldCharType="separate"/>
            </w:r>
            <w:r w:rsidR="00E832CD">
              <w:fldChar w:fldCharType="end"/>
            </w:r>
          </w:p>
          <w:p w:rsidR="00C6490B" w:rsidRDefault="00C6490B" w:rsidP="00C6490B">
            <w:pPr>
              <w:pStyle w:val="ListParagraph"/>
              <w:ind w:left="0"/>
              <w:rPr>
                <w:rFonts w:ascii="Arial" w:hAnsi="Arial" w:cs="Arial"/>
                <w:color w:val="000000" w:themeColor="text1"/>
              </w:rPr>
            </w:pPr>
          </w:p>
          <w:p w:rsidR="00C6490B" w:rsidRDefault="00C6490B" w:rsidP="00C6490B">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6A38DD">
              <w:fldChar w:fldCharType="separate"/>
            </w:r>
            <w:r>
              <w:fldChar w:fldCharType="end"/>
            </w:r>
          </w:p>
          <w:p w:rsidR="00C6490B" w:rsidRDefault="00C6490B" w:rsidP="00C6490B">
            <w:pPr>
              <w:pStyle w:val="ListParagraph"/>
              <w:ind w:left="0"/>
              <w:rPr>
                <w:rFonts w:ascii="Arial" w:hAnsi="Arial" w:cs="Arial"/>
                <w:color w:val="000000" w:themeColor="text1"/>
              </w:rPr>
            </w:pPr>
          </w:p>
          <w:p w:rsidR="00A13955" w:rsidRPr="0037786D" w:rsidRDefault="00C6490B" w:rsidP="00C6490B">
            <w:pPr>
              <w:pStyle w:val="ListParagraph"/>
              <w:ind w:left="0"/>
              <w:rPr>
                <w:rFonts w:ascii="Arial" w:hAnsi="Arial" w:cs="Arial"/>
                <w:color w:val="000000" w:themeColor="text1"/>
              </w:rPr>
            </w:pPr>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6A38DD">
              <w:fldChar w:fldCharType="separate"/>
            </w:r>
            <w:r>
              <w:fldChar w:fldCharType="end"/>
            </w:r>
          </w:p>
        </w:tc>
        <w:tc>
          <w:tcPr>
            <w:tcW w:w="6480" w:type="dxa"/>
          </w:tcPr>
          <w:p w:rsidR="00A13955" w:rsidRDefault="00E832CD" w:rsidP="006E1C9C">
            <w:r>
              <w:t>Working with Career Community in order to begin exploring marketing opportunities.</w:t>
            </w:r>
          </w:p>
        </w:tc>
      </w:tr>
      <w:tr w:rsidR="00A13955" w:rsidRPr="0037786D" w:rsidTr="0037043A">
        <w:tc>
          <w:tcPr>
            <w:tcW w:w="4345" w:type="dxa"/>
          </w:tcPr>
          <w:p w:rsidR="0037043A" w:rsidRDefault="0037043A" w:rsidP="0037043A">
            <w:pPr>
              <w:autoSpaceDE w:val="0"/>
              <w:autoSpaceDN w:val="0"/>
              <w:adjustRightInd w:val="0"/>
              <w:rPr>
                <w:rFonts w:cs="Calibri"/>
                <w:bCs/>
                <w:color w:val="000000"/>
              </w:rPr>
            </w:pPr>
            <w:r>
              <w:rPr>
                <w:rFonts w:cs="Calibri"/>
                <w:bCs/>
                <w:color w:val="000000"/>
              </w:rPr>
              <w:t xml:space="preserve">Given the scarcity of institutional resources for traditional marketing at the department level, the department is also strongly encouraged to develop new and innovative approaches to marketing their program.  Social media, outreach to </w:t>
            </w:r>
            <w:r>
              <w:rPr>
                <w:rFonts w:cs="Calibri"/>
                <w:bCs/>
                <w:color w:val="000000"/>
              </w:rPr>
              <w:lastRenderedPageBreak/>
              <w:t>Academic Advising, and other possible approaches should be explored.</w:t>
            </w:r>
          </w:p>
          <w:p w:rsidR="00A13955" w:rsidRPr="00654C15" w:rsidRDefault="00A13955" w:rsidP="00D07030">
            <w:pPr>
              <w:pStyle w:val="ListParagraph"/>
              <w:ind w:left="0"/>
              <w:rPr>
                <w:rFonts w:ascii="Arial" w:hAnsi="Arial" w:cs="Arial"/>
                <w:color w:val="000000" w:themeColor="text1"/>
              </w:rPr>
            </w:pPr>
          </w:p>
        </w:tc>
        <w:tc>
          <w:tcPr>
            <w:tcW w:w="2063" w:type="dxa"/>
          </w:tcPr>
          <w:p w:rsidR="00A13955" w:rsidRDefault="00A13955" w:rsidP="00D07030">
            <w:pPr>
              <w:pStyle w:val="ListParagraph"/>
              <w:ind w:left="0"/>
              <w:rPr>
                <w:rFonts w:ascii="Arial" w:hAnsi="Arial" w:cs="Arial"/>
                <w:color w:val="000000" w:themeColor="text1"/>
              </w:rPr>
            </w:pPr>
          </w:p>
          <w:p w:rsidR="00C6490B" w:rsidRDefault="00C6490B" w:rsidP="00C6490B">
            <w:pPr>
              <w:pStyle w:val="ListParagraph"/>
              <w:ind w:left="0"/>
              <w:rPr>
                <w:rFonts w:ascii="Arial" w:hAnsi="Arial" w:cs="Arial"/>
                <w:color w:val="000000" w:themeColor="text1"/>
              </w:rPr>
            </w:pPr>
            <w:r>
              <w:rPr>
                <w:rFonts w:ascii="Arial" w:hAnsi="Arial" w:cs="Arial"/>
                <w:color w:val="000000" w:themeColor="text1"/>
              </w:rPr>
              <w:t xml:space="preserve">In progress </w:t>
            </w:r>
            <w:r w:rsidR="00E832CD">
              <w:fldChar w:fldCharType="begin">
                <w:ffData>
                  <w:name w:val=""/>
                  <w:enabled/>
                  <w:calcOnExit w:val="0"/>
                  <w:checkBox>
                    <w:sizeAuto/>
                    <w:default w:val="1"/>
                  </w:checkBox>
                </w:ffData>
              </w:fldChar>
            </w:r>
            <w:r w:rsidR="00E832CD">
              <w:instrText xml:space="preserve"> FORMCHECKBOX </w:instrText>
            </w:r>
            <w:r w:rsidR="006A38DD">
              <w:fldChar w:fldCharType="separate"/>
            </w:r>
            <w:r w:rsidR="00E832CD">
              <w:fldChar w:fldCharType="end"/>
            </w:r>
          </w:p>
          <w:p w:rsidR="00C6490B" w:rsidRDefault="00C6490B" w:rsidP="00C6490B">
            <w:pPr>
              <w:pStyle w:val="ListParagraph"/>
              <w:ind w:left="0"/>
              <w:rPr>
                <w:rFonts w:ascii="Arial" w:hAnsi="Arial" w:cs="Arial"/>
                <w:color w:val="000000" w:themeColor="text1"/>
              </w:rPr>
            </w:pPr>
          </w:p>
          <w:p w:rsidR="00C6490B" w:rsidRDefault="00C6490B" w:rsidP="00C6490B">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6A38DD">
              <w:fldChar w:fldCharType="separate"/>
            </w:r>
            <w:r>
              <w:fldChar w:fldCharType="end"/>
            </w:r>
          </w:p>
          <w:p w:rsidR="00C6490B" w:rsidRDefault="00C6490B" w:rsidP="00C6490B">
            <w:pPr>
              <w:pStyle w:val="ListParagraph"/>
              <w:ind w:left="0"/>
              <w:rPr>
                <w:rFonts w:ascii="Arial" w:hAnsi="Arial" w:cs="Arial"/>
                <w:color w:val="000000" w:themeColor="text1"/>
              </w:rPr>
            </w:pPr>
          </w:p>
          <w:p w:rsidR="00A13955" w:rsidRPr="0037786D" w:rsidRDefault="00C6490B" w:rsidP="00C6490B">
            <w:pPr>
              <w:pStyle w:val="ListParagraph"/>
              <w:ind w:left="0"/>
              <w:rPr>
                <w:rFonts w:ascii="Arial" w:hAnsi="Arial" w:cs="Arial"/>
                <w:color w:val="000000" w:themeColor="text1"/>
              </w:rPr>
            </w:pPr>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6A38DD">
              <w:fldChar w:fldCharType="separate"/>
            </w:r>
            <w:r>
              <w:fldChar w:fldCharType="end"/>
            </w:r>
          </w:p>
        </w:tc>
        <w:tc>
          <w:tcPr>
            <w:tcW w:w="6480" w:type="dxa"/>
          </w:tcPr>
          <w:p w:rsidR="00A13955" w:rsidRDefault="00E832CD" w:rsidP="006E1C9C">
            <w:r>
              <w:t>Working with Career Community in order to begin exploring marketing opportunities.</w:t>
            </w:r>
          </w:p>
        </w:tc>
      </w:tr>
      <w:tr w:rsidR="00A13955" w:rsidRPr="0037786D" w:rsidTr="0037043A">
        <w:tc>
          <w:tcPr>
            <w:tcW w:w="4345" w:type="dxa"/>
          </w:tcPr>
          <w:p w:rsidR="0037043A" w:rsidRDefault="0037043A" w:rsidP="0037043A">
            <w:pPr>
              <w:autoSpaceDE w:val="0"/>
              <w:autoSpaceDN w:val="0"/>
              <w:adjustRightInd w:val="0"/>
              <w:rPr>
                <w:rFonts w:cs="Calibri"/>
                <w:bCs/>
                <w:color w:val="000000"/>
              </w:rPr>
            </w:pPr>
            <w:r>
              <w:rPr>
                <w:rFonts w:cs="Calibri"/>
                <w:bCs/>
                <w:color w:val="000000"/>
              </w:rPr>
              <w:lastRenderedPageBreak/>
              <w:t>It would appear that other higher educational providers are sensing the opportunities in Warren County.  What other providers are offering similar training?  How can Sinclair’s program remain competitive with these other providers?  What information about these other providers must be collected to make this happen?</w:t>
            </w:r>
          </w:p>
          <w:p w:rsidR="00A13955" w:rsidRPr="00654C15" w:rsidRDefault="00A13955" w:rsidP="00D07030">
            <w:pPr>
              <w:pStyle w:val="ListParagraph"/>
              <w:ind w:left="0"/>
              <w:rPr>
                <w:rFonts w:ascii="Arial" w:hAnsi="Arial" w:cs="Arial"/>
                <w:color w:val="000000" w:themeColor="text1"/>
              </w:rPr>
            </w:pPr>
          </w:p>
        </w:tc>
        <w:tc>
          <w:tcPr>
            <w:tcW w:w="2063" w:type="dxa"/>
          </w:tcPr>
          <w:p w:rsidR="00A13955" w:rsidRDefault="00A13955" w:rsidP="00EF3440">
            <w:pPr>
              <w:pStyle w:val="ListParagraph"/>
              <w:ind w:left="0"/>
              <w:rPr>
                <w:rFonts w:ascii="Arial" w:hAnsi="Arial" w:cs="Arial"/>
                <w:color w:val="000000" w:themeColor="text1"/>
              </w:rPr>
            </w:pPr>
          </w:p>
          <w:p w:rsidR="00C6490B" w:rsidRDefault="00C6490B" w:rsidP="00C6490B">
            <w:pPr>
              <w:pStyle w:val="ListParagraph"/>
              <w:ind w:left="0"/>
              <w:rPr>
                <w:rFonts w:ascii="Arial" w:hAnsi="Arial" w:cs="Arial"/>
                <w:color w:val="000000" w:themeColor="text1"/>
              </w:rPr>
            </w:pPr>
            <w:r>
              <w:rPr>
                <w:rFonts w:ascii="Arial" w:hAnsi="Arial" w:cs="Arial"/>
                <w:color w:val="000000" w:themeColor="text1"/>
              </w:rPr>
              <w:t xml:space="preserve">In progress </w:t>
            </w:r>
            <w:r w:rsidR="00E832CD">
              <w:fldChar w:fldCharType="begin">
                <w:ffData>
                  <w:name w:val=""/>
                  <w:enabled/>
                  <w:calcOnExit w:val="0"/>
                  <w:checkBox>
                    <w:sizeAuto/>
                    <w:default w:val="1"/>
                  </w:checkBox>
                </w:ffData>
              </w:fldChar>
            </w:r>
            <w:r w:rsidR="00E832CD">
              <w:instrText xml:space="preserve"> FORMCHECKBOX </w:instrText>
            </w:r>
            <w:r w:rsidR="006A38DD">
              <w:fldChar w:fldCharType="separate"/>
            </w:r>
            <w:r w:rsidR="00E832CD">
              <w:fldChar w:fldCharType="end"/>
            </w:r>
          </w:p>
          <w:p w:rsidR="00C6490B" w:rsidRDefault="00C6490B" w:rsidP="00C6490B">
            <w:pPr>
              <w:pStyle w:val="ListParagraph"/>
              <w:ind w:left="0"/>
              <w:rPr>
                <w:rFonts w:ascii="Arial" w:hAnsi="Arial" w:cs="Arial"/>
                <w:color w:val="000000" w:themeColor="text1"/>
              </w:rPr>
            </w:pPr>
          </w:p>
          <w:p w:rsidR="00C6490B" w:rsidRDefault="00C6490B" w:rsidP="00C6490B">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6A38DD">
              <w:fldChar w:fldCharType="separate"/>
            </w:r>
            <w:r>
              <w:fldChar w:fldCharType="end"/>
            </w:r>
          </w:p>
          <w:p w:rsidR="00C6490B" w:rsidRDefault="00C6490B" w:rsidP="00C6490B">
            <w:pPr>
              <w:pStyle w:val="ListParagraph"/>
              <w:ind w:left="0"/>
              <w:rPr>
                <w:rFonts w:ascii="Arial" w:hAnsi="Arial" w:cs="Arial"/>
                <w:color w:val="000000" w:themeColor="text1"/>
              </w:rPr>
            </w:pPr>
          </w:p>
          <w:p w:rsidR="00A13955" w:rsidRDefault="00C6490B" w:rsidP="00C6490B">
            <w:pPr>
              <w:pStyle w:val="ListParagraph"/>
              <w:ind w:left="0"/>
              <w:rPr>
                <w:rFonts w:ascii="Arial" w:hAnsi="Arial" w:cs="Arial"/>
                <w:color w:val="000000" w:themeColor="text1"/>
              </w:rPr>
            </w:pPr>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6A38DD">
              <w:fldChar w:fldCharType="separate"/>
            </w:r>
            <w:r>
              <w:fldChar w:fldCharType="end"/>
            </w:r>
          </w:p>
        </w:tc>
        <w:tc>
          <w:tcPr>
            <w:tcW w:w="6480" w:type="dxa"/>
          </w:tcPr>
          <w:p w:rsidR="00A13955" w:rsidRDefault="007E6425" w:rsidP="00FE795F">
            <w:r>
              <w:t xml:space="preserve">Spring 2016:  </w:t>
            </w:r>
            <w:r w:rsidR="00E832CD">
              <w:t>Offering Specimen Processing certificate in Warren County.</w:t>
            </w:r>
          </w:p>
        </w:tc>
      </w:tr>
      <w:tr w:rsidR="00A13955" w:rsidRPr="0037786D" w:rsidTr="0037043A">
        <w:tc>
          <w:tcPr>
            <w:tcW w:w="4345" w:type="dxa"/>
          </w:tcPr>
          <w:p w:rsidR="0037043A" w:rsidRDefault="0037043A" w:rsidP="003635AB">
            <w:pPr>
              <w:autoSpaceDE w:val="0"/>
              <w:autoSpaceDN w:val="0"/>
              <w:adjustRightInd w:val="0"/>
              <w:rPr>
                <w:rFonts w:cs="Calibri"/>
                <w:bCs/>
                <w:color w:val="000000"/>
              </w:rPr>
            </w:pPr>
            <w:r>
              <w:rPr>
                <w:rFonts w:cs="Calibri"/>
                <w:bCs/>
                <w:color w:val="000000"/>
              </w:rPr>
              <w:t xml:space="preserve">Under “Noteworthy innovations” in Section IV the department listed “completed several students who had extraordinary circumstances (family and/or personal illness, pregnancy)”.  Helping students who experience extraordinary circumstances complete is no small task, and the department has earned commendations to the extent it has been able to accomplish this.  Are there best practices in this regard that could increase success for other students, perhaps strategies that could be shared with other departments?  If there are strategies to be shared, the department is encouraged to identify them and disseminate them via workshops, the Faculty Forum, or some other means. </w:t>
            </w:r>
          </w:p>
          <w:p w:rsidR="00A13955" w:rsidRPr="006E0E3C" w:rsidRDefault="00A13955" w:rsidP="00EF3440"/>
        </w:tc>
        <w:tc>
          <w:tcPr>
            <w:tcW w:w="2063" w:type="dxa"/>
          </w:tcPr>
          <w:p w:rsidR="00A13955" w:rsidRDefault="00A13955" w:rsidP="00EF3440">
            <w:pPr>
              <w:pStyle w:val="ListParagraph"/>
              <w:ind w:left="0"/>
              <w:rPr>
                <w:rFonts w:ascii="Arial" w:hAnsi="Arial" w:cs="Arial"/>
                <w:color w:val="000000" w:themeColor="text1"/>
              </w:rPr>
            </w:pPr>
          </w:p>
          <w:p w:rsidR="00C6490B" w:rsidRDefault="00C6490B" w:rsidP="00C6490B">
            <w:pPr>
              <w:pStyle w:val="ListParagraph"/>
              <w:ind w:left="0"/>
              <w:rPr>
                <w:rFonts w:ascii="Arial" w:hAnsi="Arial" w:cs="Arial"/>
                <w:color w:val="000000" w:themeColor="text1"/>
              </w:rPr>
            </w:pPr>
            <w:r>
              <w:rPr>
                <w:rFonts w:ascii="Arial" w:hAnsi="Arial" w:cs="Arial"/>
                <w:color w:val="000000" w:themeColor="text1"/>
              </w:rPr>
              <w:t xml:space="preserve">In progress </w:t>
            </w:r>
            <w:r w:rsidR="00E832CD">
              <w:fldChar w:fldCharType="begin">
                <w:ffData>
                  <w:name w:val=""/>
                  <w:enabled/>
                  <w:calcOnExit w:val="0"/>
                  <w:checkBox>
                    <w:sizeAuto/>
                    <w:default w:val="1"/>
                  </w:checkBox>
                </w:ffData>
              </w:fldChar>
            </w:r>
            <w:r w:rsidR="00E832CD">
              <w:instrText xml:space="preserve"> FORMCHECKBOX </w:instrText>
            </w:r>
            <w:r w:rsidR="006A38DD">
              <w:fldChar w:fldCharType="separate"/>
            </w:r>
            <w:r w:rsidR="00E832CD">
              <w:fldChar w:fldCharType="end"/>
            </w:r>
          </w:p>
          <w:p w:rsidR="00C6490B" w:rsidRDefault="00C6490B" w:rsidP="00C6490B">
            <w:pPr>
              <w:pStyle w:val="ListParagraph"/>
              <w:ind w:left="0"/>
              <w:rPr>
                <w:rFonts w:ascii="Arial" w:hAnsi="Arial" w:cs="Arial"/>
                <w:color w:val="000000" w:themeColor="text1"/>
              </w:rPr>
            </w:pPr>
          </w:p>
          <w:p w:rsidR="00C6490B" w:rsidRDefault="00C6490B" w:rsidP="00C6490B">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6A38DD">
              <w:fldChar w:fldCharType="separate"/>
            </w:r>
            <w:r>
              <w:fldChar w:fldCharType="end"/>
            </w:r>
          </w:p>
          <w:p w:rsidR="00C6490B" w:rsidRDefault="00C6490B" w:rsidP="00C6490B">
            <w:pPr>
              <w:pStyle w:val="ListParagraph"/>
              <w:ind w:left="0"/>
              <w:rPr>
                <w:rFonts w:ascii="Arial" w:hAnsi="Arial" w:cs="Arial"/>
                <w:color w:val="000000" w:themeColor="text1"/>
              </w:rPr>
            </w:pPr>
          </w:p>
          <w:p w:rsidR="00A13955" w:rsidRDefault="00C6490B" w:rsidP="00C6490B">
            <w:pPr>
              <w:pStyle w:val="ListParagraph"/>
              <w:ind w:left="0"/>
              <w:rPr>
                <w:rFonts w:ascii="Arial" w:hAnsi="Arial" w:cs="Arial"/>
                <w:color w:val="000000" w:themeColor="text1"/>
              </w:rPr>
            </w:pPr>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6A38DD">
              <w:fldChar w:fldCharType="separate"/>
            </w:r>
            <w:r>
              <w:fldChar w:fldCharType="end"/>
            </w:r>
          </w:p>
        </w:tc>
        <w:tc>
          <w:tcPr>
            <w:tcW w:w="6480" w:type="dxa"/>
          </w:tcPr>
          <w:p w:rsidR="00A13955" w:rsidRDefault="00E832CD" w:rsidP="00FE795F">
            <w:r>
              <w:t>In process of identifying strategies.</w:t>
            </w:r>
          </w:p>
          <w:p w:rsidR="0034554B" w:rsidRDefault="0034554B" w:rsidP="00FE795F"/>
          <w:p w:rsidR="0034554B" w:rsidRDefault="007E6425" w:rsidP="0034554B">
            <w:pPr>
              <w:rPr>
                <w:color w:val="000000" w:themeColor="text1"/>
              </w:rPr>
            </w:pPr>
            <w:r>
              <w:t xml:space="preserve">Summer 2015: </w:t>
            </w:r>
            <w:r w:rsidR="0034554B" w:rsidRPr="0034554B">
              <w:rPr>
                <w:color w:val="000000" w:themeColor="text1"/>
              </w:rPr>
              <w:t>Attendance policy and commitment to learning grade being placed in ALH1122 – Pharmacy Tech I both online and face-to-face. Rationale: Students struggle in this course due to lack of attendance and completion of assignments.</w:t>
            </w:r>
          </w:p>
          <w:p w:rsidR="0034554B" w:rsidRPr="0034554B" w:rsidRDefault="0034554B" w:rsidP="0034554B">
            <w:pPr>
              <w:rPr>
                <w:color w:val="000000" w:themeColor="text1"/>
              </w:rPr>
            </w:pPr>
          </w:p>
          <w:p w:rsidR="007E6425" w:rsidRDefault="0034554B" w:rsidP="0034554B">
            <w:r w:rsidRPr="0034554B">
              <w:rPr>
                <w:color w:val="000000" w:themeColor="text1"/>
              </w:rPr>
              <w:t>Spring 2016: Implement employer surveys to determine need of support courses</w:t>
            </w:r>
            <w:r>
              <w:rPr>
                <w:color w:val="000000" w:themeColor="text1"/>
              </w:rPr>
              <w:t xml:space="preserve"> for Pharm Tech and Clinical Phlebotomy Short-term certificates</w:t>
            </w:r>
          </w:p>
        </w:tc>
      </w:tr>
      <w:tr w:rsidR="00A13955" w:rsidRPr="0037786D" w:rsidTr="0037043A">
        <w:tc>
          <w:tcPr>
            <w:tcW w:w="4345" w:type="dxa"/>
          </w:tcPr>
          <w:p w:rsidR="0037043A" w:rsidRDefault="0037043A" w:rsidP="0037043A">
            <w:pPr>
              <w:autoSpaceDE w:val="0"/>
              <w:autoSpaceDN w:val="0"/>
              <w:adjustRightInd w:val="0"/>
              <w:rPr>
                <w:rFonts w:cs="Calibri"/>
                <w:bCs/>
                <w:color w:val="000000"/>
              </w:rPr>
            </w:pPr>
            <w:r>
              <w:rPr>
                <w:rFonts w:cs="Calibri"/>
                <w:bCs/>
                <w:color w:val="000000"/>
              </w:rPr>
              <w:lastRenderedPageBreak/>
              <w:t>The self-study noted the need for greater parity between Dayton offerings and Courseview offerings –  the department is strongly encouraged to continue its efforts in this regard.  Much work has already been done, and it is evident that the department has made this a priority.</w:t>
            </w:r>
          </w:p>
          <w:p w:rsidR="00A13955" w:rsidRPr="006E0E3C" w:rsidRDefault="00A13955" w:rsidP="00EF3440"/>
        </w:tc>
        <w:tc>
          <w:tcPr>
            <w:tcW w:w="2063" w:type="dxa"/>
          </w:tcPr>
          <w:p w:rsidR="00A13955" w:rsidRDefault="00A13955" w:rsidP="00EF3440">
            <w:pPr>
              <w:pStyle w:val="ListParagraph"/>
              <w:ind w:left="0"/>
              <w:rPr>
                <w:rFonts w:ascii="Arial" w:hAnsi="Arial" w:cs="Arial"/>
                <w:color w:val="000000" w:themeColor="text1"/>
              </w:rPr>
            </w:pPr>
          </w:p>
          <w:p w:rsidR="00C6490B" w:rsidRDefault="00C6490B" w:rsidP="00C6490B">
            <w:pPr>
              <w:pStyle w:val="ListParagraph"/>
              <w:ind w:left="0"/>
              <w:rPr>
                <w:rFonts w:ascii="Arial" w:hAnsi="Arial" w:cs="Arial"/>
                <w:color w:val="000000" w:themeColor="text1"/>
              </w:rPr>
            </w:pPr>
            <w:r>
              <w:rPr>
                <w:rFonts w:ascii="Arial" w:hAnsi="Arial" w:cs="Arial"/>
                <w:color w:val="000000" w:themeColor="text1"/>
              </w:rPr>
              <w:t xml:space="preserve">In progress </w:t>
            </w:r>
            <w:r w:rsidR="00E832CD">
              <w:fldChar w:fldCharType="begin">
                <w:ffData>
                  <w:name w:val=""/>
                  <w:enabled/>
                  <w:calcOnExit w:val="0"/>
                  <w:checkBox>
                    <w:sizeAuto/>
                    <w:default w:val="1"/>
                  </w:checkBox>
                </w:ffData>
              </w:fldChar>
            </w:r>
            <w:r w:rsidR="00E832CD">
              <w:instrText xml:space="preserve"> FORMCHECKBOX </w:instrText>
            </w:r>
            <w:r w:rsidR="006A38DD">
              <w:fldChar w:fldCharType="separate"/>
            </w:r>
            <w:r w:rsidR="00E832CD">
              <w:fldChar w:fldCharType="end"/>
            </w:r>
          </w:p>
          <w:p w:rsidR="00C6490B" w:rsidRDefault="00C6490B" w:rsidP="00C6490B">
            <w:pPr>
              <w:pStyle w:val="ListParagraph"/>
              <w:ind w:left="0"/>
              <w:rPr>
                <w:rFonts w:ascii="Arial" w:hAnsi="Arial" w:cs="Arial"/>
                <w:color w:val="000000" w:themeColor="text1"/>
              </w:rPr>
            </w:pPr>
          </w:p>
          <w:p w:rsidR="00C6490B" w:rsidRDefault="00C6490B" w:rsidP="00C6490B">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6A38DD">
              <w:fldChar w:fldCharType="separate"/>
            </w:r>
            <w:r>
              <w:fldChar w:fldCharType="end"/>
            </w:r>
          </w:p>
          <w:p w:rsidR="00C6490B" w:rsidRDefault="00C6490B" w:rsidP="00C6490B">
            <w:pPr>
              <w:pStyle w:val="ListParagraph"/>
              <w:ind w:left="0"/>
              <w:rPr>
                <w:rFonts w:ascii="Arial" w:hAnsi="Arial" w:cs="Arial"/>
                <w:color w:val="000000" w:themeColor="text1"/>
              </w:rPr>
            </w:pPr>
          </w:p>
          <w:p w:rsidR="00A13955" w:rsidRDefault="00C6490B" w:rsidP="00C6490B">
            <w:pPr>
              <w:pStyle w:val="ListParagraph"/>
              <w:ind w:left="0"/>
              <w:rPr>
                <w:rFonts w:ascii="Arial" w:hAnsi="Arial" w:cs="Arial"/>
                <w:color w:val="000000" w:themeColor="text1"/>
              </w:rPr>
            </w:pPr>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6A38DD">
              <w:fldChar w:fldCharType="separate"/>
            </w:r>
            <w:r>
              <w:fldChar w:fldCharType="end"/>
            </w:r>
          </w:p>
        </w:tc>
        <w:tc>
          <w:tcPr>
            <w:tcW w:w="6480" w:type="dxa"/>
          </w:tcPr>
          <w:p w:rsidR="00A13955" w:rsidRDefault="00E832CD" w:rsidP="00E832CD">
            <w:r>
              <w:t>Offering Specimen Processing certificate at Courseview only.</w:t>
            </w:r>
          </w:p>
        </w:tc>
      </w:tr>
      <w:tr w:rsidR="00A13955" w:rsidRPr="0037786D" w:rsidTr="0037043A">
        <w:tc>
          <w:tcPr>
            <w:tcW w:w="4345" w:type="dxa"/>
          </w:tcPr>
          <w:p w:rsidR="0037043A" w:rsidRDefault="0037043A" w:rsidP="0037043A">
            <w:pPr>
              <w:autoSpaceDE w:val="0"/>
              <w:autoSpaceDN w:val="0"/>
              <w:adjustRightInd w:val="0"/>
              <w:rPr>
                <w:rFonts w:cs="Calibri"/>
                <w:bCs/>
                <w:color w:val="000000"/>
              </w:rPr>
            </w:pPr>
            <w:r>
              <w:rPr>
                <w:rFonts w:cs="Calibri"/>
                <w:bCs/>
                <w:color w:val="000000"/>
              </w:rPr>
              <w:t>The department is encouraged to compare success rates in online and face-to-face ALH sections.  Data in the Appendix indicated that there may be some fairly substantial differences, and these differences should be addressed to bring online success rates in line with those of traditional sections.</w:t>
            </w:r>
          </w:p>
          <w:p w:rsidR="00A13955" w:rsidRPr="006E0E3C" w:rsidRDefault="00A13955" w:rsidP="00EF3440"/>
        </w:tc>
        <w:tc>
          <w:tcPr>
            <w:tcW w:w="2063" w:type="dxa"/>
          </w:tcPr>
          <w:p w:rsidR="00A13955" w:rsidRDefault="00A13955" w:rsidP="00EF3440">
            <w:pPr>
              <w:pStyle w:val="ListParagraph"/>
              <w:ind w:left="0"/>
              <w:rPr>
                <w:rFonts w:ascii="Arial" w:hAnsi="Arial" w:cs="Arial"/>
                <w:color w:val="000000" w:themeColor="text1"/>
              </w:rPr>
            </w:pPr>
          </w:p>
          <w:p w:rsidR="00C6490B" w:rsidRDefault="00C6490B" w:rsidP="00C6490B">
            <w:pPr>
              <w:pStyle w:val="ListParagraph"/>
              <w:ind w:left="0"/>
              <w:rPr>
                <w:rFonts w:ascii="Arial" w:hAnsi="Arial" w:cs="Arial"/>
                <w:color w:val="000000" w:themeColor="text1"/>
              </w:rPr>
            </w:pPr>
            <w:r>
              <w:rPr>
                <w:rFonts w:ascii="Arial" w:hAnsi="Arial" w:cs="Arial"/>
                <w:color w:val="000000" w:themeColor="text1"/>
              </w:rPr>
              <w:t xml:space="preserve">In progress </w:t>
            </w:r>
            <w:r w:rsidR="00E832CD">
              <w:fldChar w:fldCharType="begin">
                <w:ffData>
                  <w:name w:val=""/>
                  <w:enabled/>
                  <w:calcOnExit w:val="0"/>
                  <w:checkBox>
                    <w:sizeAuto/>
                    <w:default w:val="1"/>
                  </w:checkBox>
                </w:ffData>
              </w:fldChar>
            </w:r>
            <w:r w:rsidR="00E832CD">
              <w:instrText xml:space="preserve"> FORMCHECKBOX </w:instrText>
            </w:r>
            <w:r w:rsidR="006A38DD">
              <w:fldChar w:fldCharType="separate"/>
            </w:r>
            <w:r w:rsidR="00E832CD">
              <w:fldChar w:fldCharType="end"/>
            </w:r>
          </w:p>
          <w:p w:rsidR="00C6490B" w:rsidRDefault="00C6490B" w:rsidP="00C6490B">
            <w:pPr>
              <w:pStyle w:val="ListParagraph"/>
              <w:ind w:left="0"/>
              <w:rPr>
                <w:rFonts w:ascii="Arial" w:hAnsi="Arial" w:cs="Arial"/>
                <w:color w:val="000000" w:themeColor="text1"/>
              </w:rPr>
            </w:pPr>
          </w:p>
          <w:p w:rsidR="00C6490B" w:rsidRDefault="00C6490B" w:rsidP="00C6490B">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6A38DD">
              <w:fldChar w:fldCharType="separate"/>
            </w:r>
            <w:r>
              <w:fldChar w:fldCharType="end"/>
            </w:r>
          </w:p>
          <w:p w:rsidR="00C6490B" w:rsidRDefault="00C6490B" w:rsidP="00C6490B">
            <w:pPr>
              <w:pStyle w:val="ListParagraph"/>
              <w:ind w:left="0"/>
              <w:rPr>
                <w:rFonts w:ascii="Arial" w:hAnsi="Arial" w:cs="Arial"/>
                <w:color w:val="000000" w:themeColor="text1"/>
              </w:rPr>
            </w:pPr>
          </w:p>
          <w:p w:rsidR="00A13955" w:rsidRDefault="00C6490B" w:rsidP="00C6490B">
            <w:pPr>
              <w:pStyle w:val="ListParagraph"/>
              <w:ind w:left="0"/>
              <w:rPr>
                <w:rFonts w:ascii="Arial" w:hAnsi="Arial" w:cs="Arial"/>
                <w:color w:val="000000" w:themeColor="text1"/>
              </w:rPr>
            </w:pPr>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6A38DD">
              <w:fldChar w:fldCharType="separate"/>
            </w:r>
            <w:r>
              <w:fldChar w:fldCharType="end"/>
            </w:r>
          </w:p>
        </w:tc>
        <w:tc>
          <w:tcPr>
            <w:tcW w:w="6480" w:type="dxa"/>
          </w:tcPr>
          <w:p w:rsidR="00A13955" w:rsidRDefault="00E832CD" w:rsidP="00FE795F">
            <w:r>
              <w:t>Researching strategies.</w:t>
            </w:r>
          </w:p>
          <w:p w:rsidR="002763E5" w:rsidRDefault="002763E5" w:rsidP="00FE795F">
            <w:r>
              <w:t>Summer 2015: ALH1122 and ALH2202 – Implementing attendance policies and commitment to learning grade for face-to-face and online sections</w:t>
            </w:r>
          </w:p>
        </w:tc>
      </w:tr>
      <w:tr w:rsidR="00A13955" w:rsidRPr="0037786D" w:rsidTr="0037043A">
        <w:tc>
          <w:tcPr>
            <w:tcW w:w="4345" w:type="dxa"/>
          </w:tcPr>
          <w:p w:rsidR="0037043A" w:rsidRDefault="0037043A" w:rsidP="0037043A">
            <w:pPr>
              <w:autoSpaceDE w:val="0"/>
              <w:autoSpaceDN w:val="0"/>
              <w:adjustRightInd w:val="0"/>
              <w:rPr>
                <w:rFonts w:cs="Calibri"/>
                <w:bCs/>
                <w:color w:val="000000"/>
              </w:rPr>
            </w:pPr>
            <w:r>
              <w:rPr>
                <w:rFonts w:cs="Calibri"/>
                <w:bCs/>
                <w:color w:val="000000"/>
              </w:rPr>
              <w:t>Are there connections that could be established with the Business Information Systems department in BPS?  Is there any duplication of course content that might be eliminated or reduced?   Are there services or assistance that BIS could provide the ALH courses?</w:t>
            </w:r>
          </w:p>
          <w:p w:rsidR="00A13955" w:rsidRPr="006E0E3C" w:rsidRDefault="00A13955" w:rsidP="00EF3440"/>
        </w:tc>
        <w:tc>
          <w:tcPr>
            <w:tcW w:w="2063" w:type="dxa"/>
          </w:tcPr>
          <w:p w:rsidR="00A13955" w:rsidRDefault="00A13955" w:rsidP="00EF3440">
            <w:pPr>
              <w:pStyle w:val="ListParagraph"/>
              <w:ind w:left="0"/>
              <w:rPr>
                <w:rFonts w:ascii="Arial" w:hAnsi="Arial" w:cs="Arial"/>
                <w:color w:val="000000" w:themeColor="text1"/>
              </w:rPr>
            </w:pPr>
          </w:p>
          <w:p w:rsidR="00C6490B" w:rsidRDefault="00C6490B" w:rsidP="00C6490B">
            <w:pPr>
              <w:pStyle w:val="ListParagraph"/>
              <w:ind w:left="0"/>
              <w:rPr>
                <w:rFonts w:ascii="Arial" w:hAnsi="Arial" w:cs="Arial"/>
                <w:color w:val="000000" w:themeColor="text1"/>
              </w:rPr>
            </w:pPr>
            <w:r>
              <w:rPr>
                <w:rFonts w:ascii="Arial" w:hAnsi="Arial" w:cs="Arial"/>
                <w:color w:val="000000" w:themeColor="text1"/>
              </w:rPr>
              <w:t xml:space="preserve">In progress </w:t>
            </w:r>
            <w:r w:rsidR="00E832CD">
              <w:fldChar w:fldCharType="begin">
                <w:ffData>
                  <w:name w:val=""/>
                  <w:enabled/>
                  <w:calcOnExit w:val="0"/>
                  <w:checkBox>
                    <w:sizeAuto/>
                    <w:default w:val="1"/>
                  </w:checkBox>
                </w:ffData>
              </w:fldChar>
            </w:r>
            <w:r w:rsidR="00E832CD">
              <w:instrText xml:space="preserve"> FORMCHECKBOX </w:instrText>
            </w:r>
            <w:r w:rsidR="006A38DD">
              <w:fldChar w:fldCharType="separate"/>
            </w:r>
            <w:r w:rsidR="00E832CD">
              <w:fldChar w:fldCharType="end"/>
            </w:r>
          </w:p>
          <w:p w:rsidR="00C6490B" w:rsidRDefault="00C6490B" w:rsidP="00C6490B">
            <w:pPr>
              <w:pStyle w:val="ListParagraph"/>
              <w:ind w:left="0"/>
              <w:rPr>
                <w:rFonts w:ascii="Arial" w:hAnsi="Arial" w:cs="Arial"/>
                <w:color w:val="000000" w:themeColor="text1"/>
              </w:rPr>
            </w:pPr>
          </w:p>
          <w:p w:rsidR="00C6490B" w:rsidRDefault="00C6490B" w:rsidP="00C6490B">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6A38DD">
              <w:fldChar w:fldCharType="separate"/>
            </w:r>
            <w:r>
              <w:fldChar w:fldCharType="end"/>
            </w:r>
          </w:p>
          <w:p w:rsidR="00C6490B" w:rsidRDefault="00C6490B" w:rsidP="00C6490B">
            <w:pPr>
              <w:pStyle w:val="ListParagraph"/>
              <w:ind w:left="0"/>
              <w:rPr>
                <w:rFonts w:ascii="Arial" w:hAnsi="Arial" w:cs="Arial"/>
                <w:color w:val="000000" w:themeColor="text1"/>
              </w:rPr>
            </w:pPr>
          </w:p>
          <w:p w:rsidR="00A13955" w:rsidRDefault="00C6490B" w:rsidP="00C6490B">
            <w:pPr>
              <w:pStyle w:val="ListParagraph"/>
              <w:ind w:left="0"/>
              <w:rPr>
                <w:rFonts w:ascii="Arial" w:hAnsi="Arial" w:cs="Arial"/>
                <w:color w:val="000000" w:themeColor="text1"/>
              </w:rPr>
            </w:pPr>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6A38DD">
              <w:fldChar w:fldCharType="separate"/>
            </w:r>
            <w:r>
              <w:fldChar w:fldCharType="end"/>
            </w:r>
          </w:p>
        </w:tc>
        <w:tc>
          <w:tcPr>
            <w:tcW w:w="6480" w:type="dxa"/>
          </w:tcPr>
          <w:p w:rsidR="00A13955" w:rsidRDefault="00E832CD" w:rsidP="00FE795F">
            <w:r>
              <w:t>Currently working on Healthcare Data Analytics certificate program with assistance of the BIS and CIS departments.</w:t>
            </w:r>
          </w:p>
        </w:tc>
      </w:tr>
    </w:tbl>
    <w:p w:rsidR="00B75DD0" w:rsidRDefault="00B75DD0" w:rsidP="003D6D6E">
      <w:pPr>
        <w:ind w:left="900"/>
        <w:rPr>
          <w:rFonts w:ascii="Arial" w:hAnsi="Arial" w:cs="Arial"/>
          <w:b/>
          <w:color w:val="000000" w:themeColor="text1"/>
          <w:u w:val="single"/>
        </w:rPr>
      </w:pPr>
    </w:p>
    <w:tbl>
      <w:tblPr>
        <w:tblStyle w:val="TableGrid"/>
        <w:tblpPr w:leftFromText="180" w:rightFromText="180" w:vertAnchor="page" w:horzAnchor="margin" w:tblpY="3751"/>
        <w:tblW w:w="13140" w:type="dxa"/>
        <w:shd w:val="clear" w:color="auto" w:fill="FFFFFF"/>
        <w:tblLayout w:type="fixed"/>
        <w:tblCellMar>
          <w:left w:w="115" w:type="dxa"/>
          <w:right w:w="115" w:type="dxa"/>
        </w:tblCellMar>
        <w:tblLook w:val="01E0" w:firstRow="1" w:lastRow="1" w:firstColumn="1" w:lastColumn="1" w:noHBand="0" w:noVBand="0"/>
      </w:tblPr>
      <w:tblGrid>
        <w:gridCol w:w="2590"/>
        <w:gridCol w:w="10550"/>
      </w:tblGrid>
      <w:tr w:rsidR="00A73E2D" w:rsidTr="00A73E2D">
        <w:trPr>
          <w:trHeight w:val="440"/>
        </w:trPr>
        <w:tc>
          <w:tcPr>
            <w:tcW w:w="131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3E2D" w:rsidRDefault="00A73E2D" w:rsidP="00FD11B0">
            <w:r>
              <w:lastRenderedPageBreak/>
              <w:t>Please respond to the following items regarding external program accreditation.</w:t>
            </w:r>
          </w:p>
          <w:p w:rsidR="00A73E2D" w:rsidRDefault="00A73E2D" w:rsidP="00FD11B0">
            <w:pPr>
              <w:pStyle w:val="ListParagraph"/>
              <w:ind w:left="0"/>
              <w:rPr>
                <w:rFonts w:ascii="Arial" w:hAnsi="Arial" w:cs="Arial"/>
                <w:color w:val="000000" w:themeColor="text1"/>
              </w:rPr>
            </w:pPr>
          </w:p>
        </w:tc>
      </w:tr>
      <w:tr w:rsidR="00A73E2D" w:rsidTr="00A73E2D">
        <w:trPr>
          <w:trHeight w:val="1520"/>
        </w:trPr>
        <w:tc>
          <w:tcPr>
            <w:tcW w:w="25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rsidR="00A73E2D" w:rsidRDefault="00A73E2D" w:rsidP="00FD11B0">
            <w:pPr>
              <w:rPr>
                <w:rFonts w:asciiTheme="minorHAnsi" w:hAnsiTheme="minorHAnsi"/>
                <w:b/>
                <w:color w:val="000000" w:themeColor="text1"/>
              </w:rPr>
            </w:pPr>
            <w:r>
              <w:rPr>
                <w:rFonts w:asciiTheme="minorHAnsi" w:hAnsiTheme="minorHAnsi"/>
                <w:b/>
                <w:color w:val="000000" w:themeColor="text1"/>
              </w:rPr>
              <w:t>Date of Most Recent Program Accreditation Review</w:t>
            </w:r>
          </w:p>
        </w:tc>
        <w:tc>
          <w:tcPr>
            <w:tcW w:w="105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3E2D" w:rsidRDefault="00A73E2D" w:rsidP="00FD11B0">
            <w:pPr>
              <w:pStyle w:val="ListParagraph"/>
              <w:ind w:left="0"/>
              <w:rPr>
                <w:rFonts w:ascii="Arial" w:hAnsi="Arial" w:cs="Arial"/>
                <w:color w:val="000000" w:themeColor="text1"/>
              </w:rPr>
            </w:pPr>
            <w:r>
              <w:rPr>
                <w:rFonts w:ascii="Arial" w:hAnsi="Arial" w:cs="Arial"/>
                <w:color w:val="000000" w:themeColor="text1"/>
              </w:rPr>
              <w:t xml:space="preserve">Date of most recent accreditation review:  </w:t>
            </w:r>
            <w:r w:rsidR="00E832CD">
              <w:rPr>
                <w:rFonts w:ascii="Arial" w:hAnsi="Arial" w:cs="Arial"/>
                <w:color w:val="000000" w:themeColor="text1"/>
              </w:rPr>
              <w:t>MAS – CAAHEP onsite visit December 2014.</w:t>
            </w:r>
          </w:p>
          <w:p w:rsidR="00A73E2D" w:rsidRDefault="00A73E2D" w:rsidP="00FD11B0">
            <w:pPr>
              <w:pStyle w:val="ListParagraph"/>
              <w:ind w:left="0"/>
              <w:rPr>
                <w:rFonts w:ascii="Arial" w:hAnsi="Arial" w:cs="Arial"/>
                <w:color w:val="000000" w:themeColor="text1"/>
              </w:rPr>
            </w:pPr>
          </w:p>
          <w:p w:rsidR="00A73E2D" w:rsidRDefault="00A73E2D" w:rsidP="00FD11B0">
            <w:pPr>
              <w:pStyle w:val="ListParagraph"/>
              <w:ind w:left="0"/>
              <w:rPr>
                <w:rFonts w:ascii="Arial" w:hAnsi="Arial" w:cs="Arial"/>
                <w:b/>
                <w:color w:val="000000" w:themeColor="text1"/>
              </w:rPr>
            </w:pPr>
            <w:r>
              <w:rPr>
                <w:rFonts w:ascii="Arial" w:hAnsi="Arial" w:cs="Arial"/>
                <w:b/>
                <w:color w:val="000000" w:themeColor="text1"/>
              </w:rPr>
              <w:t>OR</w:t>
            </w:r>
          </w:p>
          <w:p w:rsidR="00A73E2D" w:rsidRDefault="00A73E2D" w:rsidP="00FD11B0">
            <w:pPr>
              <w:pStyle w:val="ListParagraph"/>
              <w:ind w:left="0"/>
              <w:rPr>
                <w:rFonts w:ascii="Arial" w:hAnsi="Arial" w:cs="Arial"/>
                <w:color w:val="000000" w:themeColor="text1"/>
              </w:rPr>
            </w:pPr>
          </w:p>
          <w:bookmarkStart w:id="2" w:name="Check1"/>
          <w:p w:rsidR="00A73E2D" w:rsidRDefault="00A73E2D" w:rsidP="00FD11B0">
            <w:pPr>
              <w:pStyle w:val="ListParagraph"/>
              <w:ind w:left="0"/>
              <w:rPr>
                <w:rFonts w:ascii="Arial" w:hAnsi="Arial" w:cs="Arial"/>
                <w:color w:val="000000" w:themeColor="text1"/>
              </w:rPr>
            </w:pPr>
            <w:r>
              <w:fldChar w:fldCharType="begin">
                <w:ffData>
                  <w:name w:val="Check1"/>
                  <w:enabled/>
                  <w:calcOnExit w:val="0"/>
                  <w:checkBox>
                    <w:sizeAuto/>
                    <w:default w:val="0"/>
                  </w:checkBox>
                </w:ffData>
              </w:fldChar>
            </w:r>
            <w:r>
              <w:instrText xml:space="preserve"> FORMCHECKBOX </w:instrText>
            </w:r>
            <w:r w:rsidR="006A38DD">
              <w:fldChar w:fldCharType="separate"/>
            </w:r>
            <w:r>
              <w:fldChar w:fldCharType="end"/>
            </w:r>
            <w:bookmarkEnd w:id="2"/>
            <w:r>
              <w:t xml:space="preserve">   </w:t>
            </w:r>
            <w:r>
              <w:rPr>
                <w:rFonts w:ascii="Arial" w:hAnsi="Arial" w:cs="Arial"/>
                <w:color w:val="000000" w:themeColor="text1"/>
              </w:rPr>
              <w:t xml:space="preserve">Programs in this department do not have external accreditation </w:t>
            </w:r>
          </w:p>
        </w:tc>
      </w:tr>
      <w:tr w:rsidR="00A73E2D" w:rsidTr="00A73E2D">
        <w:trPr>
          <w:trHeight w:val="72"/>
        </w:trPr>
        <w:tc>
          <w:tcPr>
            <w:tcW w:w="25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rsidR="00A73E2D" w:rsidRDefault="00A73E2D" w:rsidP="00FD11B0">
            <w:pPr>
              <w:rPr>
                <w:rFonts w:asciiTheme="minorHAnsi" w:hAnsiTheme="minorHAnsi"/>
                <w:b/>
                <w:color w:val="000000" w:themeColor="text1"/>
              </w:rPr>
            </w:pPr>
            <w:r>
              <w:rPr>
                <w:rFonts w:asciiTheme="minorHAnsi" w:hAnsiTheme="minorHAnsi"/>
                <w:b/>
                <w:color w:val="000000" w:themeColor="text1"/>
              </w:rPr>
              <w:t>Please describe any issues or recommendations from your last accreditation review (if applicable)</w:t>
            </w:r>
          </w:p>
        </w:tc>
        <w:tc>
          <w:tcPr>
            <w:tcW w:w="105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3E2D" w:rsidRDefault="00E832CD" w:rsidP="00FD11B0">
            <w:pPr>
              <w:rPr>
                <w:rFonts w:asciiTheme="minorHAnsi" w:hAnsiTheme="minorHAnsi" w:cs="Arial"/>
                <w:color w:val="000000" w:themeColor="text1"/>
                <w:sz w:val="20"/>
              </w:rPr>
            </w:pPr>
            <w:r>
              <w:rPr>
                <w:rFonts w:asciiTheme="minorHAnsi" w:hAnsiTheme="minorHAnsi" w:cs="Arial"/>
                <w:color w:val="000000" w:themeColor="text1"/>
                <w:sz w:val="20"/>
              </w:rPr>
              <w:t>None identified. Clean visit.</w:t>
            </w:r>
          </w:p>
        </w:tc>
      </w:tr>
      <w:tr w:rsidR="00A73E2D" w:rsidTr="00A73E2D">
        <w:trPr>
          <w:trHeight w:val="72"/>
        </w:trPr>
        <w:tc>
          <w:tcPr>
            <w:tcW w:w="25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rsidR="00A73E2D" w:rsidRDefault="00A73E2D" w:rsidP="00FD11B0">
            <w:pPr>
              <w:rPr>
                <w:rFonts w:asciiTheme="minorHAnsi" w:hAnsiTheme="minorHAnsi"/>
                <w:b/>
                <w:color w:val="000000" w:themeColor="text1"/>
              </w:rPr>
            </w:pPr>
            <w:r>
              <w:rPr>
                <w:rFonts w:asciiTheme="minorHAnsi" w:hAnsiTheme="minorHAnsi"/>
                <w:b/>
                <w:color w:val="000000" w:themeColor="text1"/>
              </w:rPr>
              <w:t>Please describe progress made on any issues or recommendations from your last accreditation review (if applicable)</w:t>
            </w:r>
          </w:p>
        </w:tc>
        <w:tc>
          <w:tcPr>
            <w:tcW w:w="105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3E2D" w:rsidRDefault="00A73E2D" w:rsidP="00FD11B0">
            <w:pPr>
              <w:rPr>
                <w:rFonts w:asciiTheme="minorHAnsi" w:hAnsiTheme="minorHAnsi" w:cs="Arial"/>
                <w:color w:val="000000" w:themeColor="text1"/>
                <w:sz w:val="20"/>
              </w:rPr>
            </w:pPr>
          </w:p>
        </w:tc>
      </w:tr>
    </w:tbl>
    <w:p w:rsidR="00A73E2D" w:rsidRDefault="00A73E2D" w:rsidP="003D6D6E">
      <w:pPr>
        <w:ind w:left="900"/>
        <w:rPr>
          <w:rFonts w:ascii="Arial" w:hAnsi="Arial" w:cs="Arial"/>
          <w:b/>
          <w:color w:val="000000" w:themeColor="text1"/>
          <w:u w:val="single"/>
        </w:rPr>
      </w:pPr>
    </w:p>
    <w:p w:rsidR="00EF15CD" w:rsidRDefault="00EF15CD" w:rsidP="00D708C3">
      <w:pPr>
        <w:rPr>
          <w:rFonts w:ascii="Arial" w:hAnsi="Arial" w:cs="Arial"/>
          <w:b/>
          <w:color w:val="000000" w:themeColor="text1"/>
          <w:u w:val="single"/>
        </w:rPr>
        <w:sectPr w:rsidR="00EF15CD" w:rsidSect="00BF3FD5">
          <w:pgSz w:w="15840" w:h="12240" w:orient="landscape"/>
          <w:pgMar w:top="1440" w:right="1152" w:bottom="1440" w:left="1152" w:header="720" w:footer="288" w:gutter="0"/>
          <w:cols w:space="720"/>
          <w:docGrid w:linePitch="360"/>
        </w:sectPr>
      </w:pPr>
    </w:p>
    <w:p w:rsidR="00146A9F" w:rsidRDefault="00146A9F" w:rsidP="00146A9F">
      <w:pPr>
        <w:rPr>
          <w:rFonts w:ascii="Arial" w:hAnsi="Arial" w:cs="Arial"/>
          <w:b/>
          <w:color w:val="000000"/>
          <w:sz w:val="20"/>
          <w:szCs w:val="20"/>
          <w:u w:val="single"/>
        </w:rPr>
      </w:pPr>
      <w:r>
        <w:rPr>
          <w:rFonts w:ascii="Arial" w:hAnsi="Arial" w:cs="Arial"/>
          <w:b/>
          <w:color w:val="000000"/>
          <w:sz w:val="20"/>
          <w:szCs w:val="20"/>
          <w:u w:val="single"/>
        </w:rPr>
        <w:lastRenderedPageBreak/>
        <w:t>Section III: Assessment of General Education &amp; Degree Program Outcomes</w:t>
      </w:r>
    </w:p>
    <w:p w:rsidR="00146A9F" w:rsidRDefault="00146A9F" w:rsidP="00146A9F">
      <w:pPr>
        <w:rPr>
          <w:rFonts w:ascii="Arial" w:hAnsi="Arial" w:cs="Arial"/>
          <w:color w:val="000000"/>
          <w:sz w:val="20"/>
          <w:szCs w:val="20"/>
        </w:rPr>
      </w:pPr>
    </w:p>
    <w:p w:rsidR="00146A9F" w:rsidRDefault="00146A9F" w:rsidP="00146A9F">
      <w:pPr>
        <w:rPr>
          <w:rFonts w:ascii="Arial" w:hAnsi="Arial" w:cs="Arial"/>
          <w:color w:val="000000"/>
          <w:sz w:val="20"/>
          <w:szCs w:val="20"/>
        </w:rPr>
      </w:pPr>
      <w:r>
        <w:rPr>
          <w:rFonts w:ascii="Arial" w:hAnsi="Arial" w:cs="Arial"/>
          <w:color w:val="000000"/>
          <w:sz w:val="20"/>
          <w:szCs w:val="20"/>
        </w:rPr>
        <w:t xml:space="preserve">The Program Outcomes for the degrees are listed below.  </w:t>
      </w:r>
      <w:r>
        <w:rPr>
          <w:rFonts w:ascii="Arial" w:hAnsi="Arial" w:cs="Arial"/>
          <w:b/>
          <w:color w:val="000000"/>
          <w:sz w:val="20"/>
          <w:szCs w:val="20"/>
        </w:rPr>
        <w:t>All program outcomes must be assessed at least once during the 5 year Program Review cycle, and assessment of program outcomes must occur each year</w:t>
      </w:r>
      <w:r>
        <w:rPr>
          <w:rFonts w:ascii="Arial" w:hAnsi="Arial" w:cs="Arial"/>
          <w:color w:val="000000"/>
          <w:sz w:val="20"/>
          <w:szCs w:val="20"/>
        </w:rPr>
        <w:t xml:space="preserve">. </w:t>
      </w:r>
    </w:p>
    <w:p w:rsidR="00146A9F" w:rsidRDefault="00146A9F" w:rsidP="00146A9F">
      <w:pPr>
        <w:rPr>
          <w:rFonts w:ascii="Arial" w:hAnsi="Arial" w:cs="Arial"/>
          <w:color w:val="000000"/>
          <w:sz w:val="20"/>
          <w:szCs w:val="20"/>
        </w:rPr>
      </w:pPr>
    </w:p>
    <w:p w:rsidR="00146A9F" w:rsidRDefault="00146A9F" w:rsidP="00146A9F">
      <w:pPr>
        <w:rPr>
          <w:rFonts w:ascii="Arial" w:hAnsi="Arial" w:cs="Arial"/>
          <w:b/>
          <w:color w:val="FF0000"/>
          <w:sz w:val="20"/>
          <w:szCs w:val="20"/>
        </w:rPr>
      </w:pPr>
      <w:r>
        <w:rPr>
          <w:rFonts w:ascii="Arial" w:hAnsi="Arial" w:cs="Arial"/>
          <w:b/>
          <w:color w:val="FF0000"/>
          <w:sz w:val="20"/>
          <w:szCs w:val="20"/>
        </w:rPr>
        <w:t>PLEASE NOTE – FOR THE NEXT TWO YEARS, GENERAL EDUCATION OUTCOME ASSESSMENT WILL BE TEMPORARILY POSTPONED.  WE WOULD ASK THAT IN THIS ANNUAL UPDATE YOU IDENTIFY AT LEAST ONE COURSE IN YOUR DEGREE PROGRAM(S) WHERE ASSESSEMENT AT THE MASTERY LEVEL WILL OCCUR FOR THE FOLLOWING THREE GENERAL EDUCATION OUTCOMES:</w:t>
      </w:r>
    </w:p>
    <w:p w:rsidR="00146A9F" w:rsidRDefault="00146A9F" w:rsidP="00146A9F">
      <w:pPr>
        <w:rPr>
          <w:rFonts w:ascii="Arial" w:hAnsi="Arial" w:cs="Arial"/>
          <w:b/>
          <w:color w:val="FF0000"/>
          <w:sz w:val="20"/>
          <w:szCs w:val="20"/>
        </w:rPr>
      </w:pPr>
    </w:p>
    <w:p w:rsidR="00146A9F" w:rsidRDefault="00146A9F" w:rsidP="00146A9F">
      <w:pPr>
        <w:pStyle w:val="ListParagraph"/>
        <w:numPr>
          <w:ilvl w:val="0"/>
          <w:numId w:val="19"/>
        </w:numPr>
        <w:rPr>
          <w:rFonts w:ascii="Arial" w:hAnsi="Arial" w:cs="Arial"/>
          <w:b/>
          <w:color w:val="FF0000"/>
          <w:sz w:val="20"/>
          <w:szCs w:val="20"/>
        </w:rPr>
      </w:pPr>
      <w:r>
        <w:rPr>
          <w:rFonts w:ascii="Arial" w:hAnsi="Arial" w:cs="Arial"/>
          <w:b/>
          <w:color w:val="FF0000"/>
          <w:sz w:val="20"/>
          <w:szCs w:val="20"/>
        </w:rPr>
        <w:t xml:space="preserve">CRITICAL THINKING/PROBLEM SOLVING </w:t>
      </w:r>
    </w:p>
    <w:p w:rsidR="00146A9F" w:rsidRDefault="00146A9F" w:rsidP="00146A9F">
      <w:pPr>
        <w:pStyle w:val="ListParagraph"/>
        <w:numPr>
          <w:ilvl w:val="0"/>
          <w:numId w:val="19"/>
        </w:numPr>
        <w:rPr>
          <w:rFonts w:ascii="Arial" w:hAnsi="Arial" w:cs="Arial"/>
          <w:b/>
          <w:color w:val="FF0000"/>
          <w:sz w:val="20"/>
          <w:szCs w:val="20"/>
        </w:rPr>
      </w:pPr>
      <w:r>
        <w:rPr>
          <w:rFonts w:ascii="Arial" w:hAnsi="Arial" w:cs="Arial"/>
          <w:b/>
          <w:color w:val="FF0000"/>
          <w:sz w:val="20"/>
          <w:szCs w:val="20"/>
        </w:rPr>
        <w:t xml:space="preserve">INFORMATION LITERACY </w:t>
      </w:r>
      <w:r>
        <w:rPr>
          <w:rFonts w:ascii="Arial" w:hAnsi="Arial" w:cs="Arial"/>
          <w:b/>
          <w:color w:val="FF0000"/>
          <w:sz w:val="20"/>
          <w:szCs w:val="20"/>
        </w:rPr>
        <w:tab/>
      </w:r>
    </w:p>
    <w:p w:rsidR="00146A9F" w:rsidRDefault="00146A9F" w:rsidP="00146A9F">
      <w:pPr>
        <w:pStyle w:val="ListParagraph"/>
        <w:numPr>
          <w:ilvl w:val="0"/>
          <w:numId w:val="19"/>
        </w:numPr>
        <w:rPr>
          <w:rFonts w:ascii="Arial" w:hAnsi="Arial" w:cs="Arial"/>
          <w:b/>
          <w:color w:val="FF0000"/>
          <w:sz w:val="20"/>
          <w:szCs w:val="20"/>
        </w:rPr>
      </w:pPr>
      <w:r>
        <w:rPr>
          <w:rFonts w:ascii="Arial" w:hAnsi="Arial" w:cs="Arial"/>
          <w:b/>
          <w:color w:val="FF0000"/>
          <w:sz w:val="20"/>
          <w:szCs w:val="20"/>
        </w:rPr>
        <w:t xml:space="preserve">COMPUTER LITERACY </w:t>
      </w:r>
    </w:p>
    <w:p w:rsidR="00146A9F" w:rsidRDefault="00146A9F" w:rsidP="00146A9F">
      <w:pPr>
        <w:rPr>
          <w:rFonts w:ascii="Arial" w:hAnsi="Arial" w:cs="Arial"/>
          <w:b/>
          <w:color w:val="FF0000"/>
          <w:sz w:val="20"/>
          <w:szCs w:val="20"/>
        </w:rPr>
      </w:pPr>
    </w:p>
    <w:p w:rsidR="00146A9F" w:rsidRDefault="00146A9F" w:rsidP="00146A9F">
      <w:pPr>
        <w:rPr>
          <w:rFonts w:ascii="Arial" w:hAnsi="Arial" w:cs="Arial"/>
          <w:b/>
          <w:color w:val="FF0000"/>
          <w:sz w:val="20"/>
          <w:szCs w:val="20"/>
        </w:rPr>
      </w:pPr>
      <w:r>
        <w:rPr>
          <w:rFonts w:ascii="Arial" w:hAnsi="Arial" w:cs="Arial"/>
          <w:b/>
          <w:color w:val="FF0000"/>
          <w:sz w:val="20"/>
          <w:szCs w:val="20"/>
        </w:rPr>
        <w:t xml:space="preserve">NOTE THAT THERE WILL NEED TO BE AT LEAST ONE EXAM / ASSIGNMENT / ACTIVITY IN THIS COURSE THAT CAN BE USED TO ASSESS MASTERY OF THE COMPETENCY.  </w:t>
      </w:r>
    </w:p>
    <w:p w:rsidR="00146A9F" w:rsidRDefault="00146A9F" w:rsidP="00146A9F">
      <w:pPr>
        <w:rPr>
          <w:rFonts w:ascii="Arial" w:hAnsi="Arial" w:cs="Arial"/>
          <w:b/>
          <w:color w:val="FF0000"/>
          <w:sz w:val="20"/>
          <w:szCs w:val="20"/>
        </w:rPr>
      </w:pPr>
    </w:p>
    <w:p w:rsidR="00146A9F" w:rsidRDefault="00146A9F" w:rsidP="00146A9F">
      <w:pPr>
        <w:rPr>
          <w:rFonts w:ascii="Arial" w:hAnsi="Arial" w:cs="Arial"/>
          <w:color w:val="000000"/>
          <w:sz w:val="20"/>
          <w:szCs w:val="20"/>
        </w:rPr>
      </w:pPr>
      <w:r>
        <w:rPr>
          <w:rFonts w:ascii="Arial" w:hAnsi="Arial" w:cs="Arial"/>
          <w:b/>
          <w:color w:val="FF0000"/>
          <w:sz w:val="20"/>
          <w:szCs w:val="20"/>
        </w:rPr>
        <w:t>YOU MAY ALSO SUBMIT ASSESSMENT RESULTS FOR THESE GENERAL EDUCATION COMPETENCIES IF YOU HAVE THEM, BUT IT WILL BE CONSIDERED OPTIONAL</w:t>
      </w:r>
      <w:r>
        <w:rPr>
          <w:rFonts w:ascii="Arial" w:hAnsi="Arial" w:cs="Arial"/>
          <w:color w:val="000000"/>
          <w:sz w:val="20"/>
          <w:szCs w:val="20"/>
        </w:rPr>
        <w:t>.</w:t>
      </w:r>
    </w:p>
    <w:p w:rsidR="00146A9F" w:rsidRDefault="00146A9F" w:rsidP="00146A9F">
      <w:pPr>
        <w:rPr>
          <w:rFonts w:ascii="Arial" w:hAnsi="Arial" w:cs="Arial"/>
          <w:color w:val="000000"/>
        </w:rPr>
      </w:pPr>
    </w:p>
    <w:tbl>
      <w:tblPr>
        <w:tblW w:w="13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CellMar>
          <w:left w:w="115" w:type="dxa"/>
          <w:right w:w="115" w:type="dxa"/>
        </w:tblCellMar>
        <w:tblLook w:val="01E0" w:firstRow="1" w:lastRow="1" w:firstColumn="1" w:lastColumn="1" w:noHBand="0" w:noVBand="0"/>
      </w:tblPr>
      <w:tblGrid>
        <w:gridCol w:w="6"/>
        <w:gridCol w:w="3706"/>
        <w:gridCol w:w="1627"/>
        <w:gridCol w:w="1543"/>
        <w:gridCol w:w="2248"/>
        <w:gridCol w:w="4025"/>
      </w:tblGrid>
      <w:tr w:rsidR="00146A9F" w:rsidTr="00146A9F">
        <w:trPr>
          <w:gridBefore w:val="1"/>
          <w:wBefore w:w="6" w:type="dxa"/>
          <w:trHeight w:val="72"/>
        </w:trPr>
        <w:tc>
          <w:tcPr>
            <w:tcW w:w="370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46A9F" w:rsidRDefault="00146A9F">
            <w:pPr>
              <w:spacing w:line="256" w:lineRule="auto"/>
              <w:jc w:val="center"/>
              <w:rPr>
                <w:rFonts w:ascii="Calibri" w:hAnsi="Calibri"/>
                <w:b/>
                <w:color w:val="000000"/>
              </w:rPr>
            </w:pPr>
            <w:r>
              <w:rPr>
                <w:rFonts w:ascii="Calibri" w:hAnsi="Calibri"/>
                <w:b/>
                <w:color w:val="000000"/>
              </w:rPr>
              <w:t>General Education Outcomes</w:t>
            </w:r>
          </w:p>
        </w:tc>
        <w:tc>
          <w:tcPr>
            <w:tcW w:w="1627" w:type="dxa"/>
            <w:tcBorders>
              <w:top w:val="single" w:sz="4" w:space="0" w:color="000000"/>
              <w:left w:val="single" w:sz="4" w:space="0" w:color="000000"/>
              <w:bottom w:val="single" w:sz="4" w:space="0" w:color="000000"/>
              <w:right w:val="single" w:sz="4" w:space="0" w:color="000000"/>
            </w:tcBorders>
            <w:shd w:val="clear" w:color="auto" w:fill="auto"/>
            <w:hideMark/>
          </w:tcPr>
          <w:p w:rsidR="00146A9F" w:rsidRDefault="00146A9F">
            <w:pPr>
              <w:spacing w:line="256" w:lineRule="auto"/>
              <w:jc w:val="center"/>
              <w:rPr>
                <w:rFonts w:ascii="Calibri" w:hAnsi="Calibri" w:cs="Arial"/>
                <w:color w:val="000000"/>
                <w:sz w:val="20"/>
              </w:rPr>
            </w:pPr>
            <w:r>
              <w:rPr>
                <w:rFonts w:ascii="Calibri" w:hAnsi="Calibri" w:cs="Arial"/>
                <w:color w:val="000000"/>
                <w:sz w:val="20"/>
              </w:rPr>
              <w:t>To which degree(s) is this program outcome related?</w:t>
            </w:r>
          </w:p>
        </w:tc>
        <w:tc>
          <w:tcPr>
            <w:tcW w:w="1543" w:type="dxa"/>
            <w:tcBorders>
              <w:top w:val="single" w:sz="4" w:space="0" w:color="000000"/>
              <w:left w:val="single" w:sz="4" w:space="0" w:color="000000"/>
              <w:bottom w:val="single" w:sz="4" w:space="0" w:color="000000"/>
              <w:right w:val="single" w:sz="4" w:space="0" w:color="000000"/>
            </w:tcBorders>
            <w:shd w:val="clear" w:color="auto" w:fill="auto"/>
            <w:hideMark/>
          </w:tcPr>
          <w:p w:rsidR="00146A9F" w:rsidRDefault="00146A9F">
            <w:pPr>
              <w:spacing w:line="256" w:lineRule="auto"/>
              <w:jc w:val="center"/>
              <w:rPr>
                <w:rFonts w:ascii="Calibri" w:hAnsi="Calibri" w:cs="Arial"/>
                <w:color w:val="000000"/>
                <w:sz w:val="20"/>
              </w:rPr>
            </w:pPr>
            <w:r>
              <w:rPr>
                <w:rFonts w:ascii="Calibri" w:hAnsi="Calibri" w:cs="Arial"/>
                <w:color w:val="000000"/>
                <w:sz w:val="20"/>
              </w:rPr>
              <w:t>Year courses identified where mastery of general education competency will be assessed.</w:t>
            </w: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146A9F" w:rsidRDefault="00146A9F">
            <w:pPr>
              <w:spacing w:line="256" w:lineRule="auto"/>
              <w:jc w:val="center"/>
              <w:rPr>
                <w:rFonts w:ascii="Calibri" w:hAnsi="Calibri" w:cs="Arial"/>
                <w:color w:val="000000"/>
                <w:sz w:val="20"/>
              </w:rPr>
            </w:pPr>
            <w:r>
              <w:rPr>
                <w:rFonts w:ascii="Calibri" w:hAnsi="Calibri" w:cs="Arial"/>
                <w:color w:val="000000"/>
                <w:sz w:val="20"/>
              </w:rPr>
              <w:t>PLEASE INDICATE AT LEAST ONE COURSE WHERE MASTERY OF THE COMPETENCY WILL BE ASSESSED FOR EACH OF YOUR DEGREE PROGRAMS</w:t>
            </w:r>
          </w:p>
          <w:p w:rsidR="00146A9F" w:rsidRDefault="00146A9F">
            <w:pPr>
              <w:spacing w:line="256" w:lineRule="auto"/>
              <w:jc w:val="center"/>
              <w:rPr>
                <w:rFonts w:ascii="Calibri" w:hAnsi="Calibri" w:cs="Arial"/>
                <w:color w:val="000000"/>
                <w:sz w:val="20"/>
              </w:rPr>
            </w:pPr>
          </w:p>
        </w:tc>
        <w:tc>
          <w:tcPr>
            <w:tcW w:w="4025" w:type="dxa"/>
            <w:tcBorders>
              <w:top w:val="single" w:sz="4" w:space="0" w:color="000000"/>
              <w:left w:val="single" w:sz="4" w:space="0" w:color="000000"/>
              <w:bottom w:val="single" w:sz="4" w:space="0" w:color="000000"/>
              <w:right w:val="single" w:sz="4" w:space="0" w:color="000000"/>
            </w:tcBorders>
            <w:shd w:val="clear" w:color="auto" w:fill="auto"/>
            <w:hideMark/>
          </w:tcPr>
          <w:p w:rsidR="00146A9F" w:rsidRDefault="00146A9F">
            <w:pPr>
              <w:spacing w:line="256" w:lineRule="auto"/>
              <w:jc w:val="center"/>
              <w:rPr>
                <w:rFonts w:ascii="Calibri" w:hAnsi="Calibri" w:cs="Arial"/>
                <w:color w:val="000000"/>
                <w:sz w:val="20"/>
              </w:rPr>
            </w:pPr>
            <w:r>
              <w:rPr>
                <w:rFonts w:ascii="Calibri" w:hAnsi="Calibri" w:cs="Arial"/>
                <w:color w:val="000000"/>
                <w:sz w:val="20"/>
              </w:rPr>
              <w:t>What were the assessment results for this General Education competency?</w:t>
            </w:r>
          </w:p>
          <w:p w:rsidR="00146A9F" w:rsidRDefault="00146A9F">
            <w:pPr>
              <w:spacing w:line="256" w:lineRule="auto"/>
              <w:jc w:val="center"/>
              <w:rPr>
                <w:rFonts w:ascii="Calibri" w:hAnsi="Calibri" w:cs="Arial"/>
                <w:color w:val="000000"/>
                <w:sz w:val="20"/>
              </w:rPr>
            </w:pPr>
            <w:r>
              <w:rPr>
                <w:rFonts w:ascii="Calibri" w:hAnsi="Calibri" w:cs="Arial"/>
                <w:color w:val="000000"/>
                <w:sz w:val="20"/>
              </w:rPr>
              <w:t xml:space="preserve"> (Please provide </w:t>
            </w:r>
            <w:r>
              <w:rPr>
                <w:rFonts w:ascii="Calibri" w:hAnsi="Calibri" w:cs="Arial"/>
                <w:color w:val="000000"/>
                <w:sz w:val="20"/>
                <w:u w:val="single"/>
              </w:rPr>
              <w:t>brief</w:t>
            </w:r>
            <w:r>
              <w:rPr>
                <w:rFonts w:ascii="Calibri" w:hAnsi="Calibri" w:cs="Arial"/>
                <w:color w:val="000000"/>
                <w:sz w:val="20"/>
              </w:rPr>
              <w:t xml:space="preserve"> summary data)</w:t>
            </w:r>
          </w:p>
          <w:p w:rsidR="00146A9F" w:rsidRDefault="00146A9F">
            <w:pPr>
              <w:spacing w:line="256" w:lineRule="auto"/>
              <w:jc w:val="center"/>
              <w:rPr>
                <w:rFonts w:ascii="Calibri" w:hAnsi="Calibri" w:cs="Arial"/>
                <w:color w:val="000000"/>
                <w:sz w:val="20"/>
              </w:rPr>
            </w:pPr>
            <w:r>
              <w:rPr>
                <w:rFonts w:ascii="Calibri" w:hAnsi="Calibri" w:cs="Arial"/>
                <w:b/>
                <w:color w:val="000000"/>
                <w:sz w:val="20"/>
                <w:u w:val="single"/>
              </w:rPr>
              <w:t>NOTE</w:t>
            </w:r>
            <w:r>
              <w:rPr>
                <w:rFonts w:ascii="Calibri" w:hAnsi="Calibri" w:cs="Arial"/>
                <w:b/>
                <w:color w:val="000000"/>
                <w:sz w:val="20"/>
              </w:rPr>
              <w:t>: - THIS IS</w:t>
            </w:r>
            <w:r>
              <w:rPr>
                <w:rFonts w:ascii="Calibri" w:hAnsi="Calibri" w:cs="Arial"/>
                <w:b/>
                <w:color w:val="000000"/>
                <w:sz w:val="20"/>
                <w:u w:val="single"/>
              </w:rPr>
              <w:t xml:space="preserve"> </w:t>
            </w:r>
            <w:r>
              <w:rPr>
                <w:rFonts w:ascii="Calibri" w:hAnsi="Calibri" w:cs="Arial"/>
                <w:b/>
                <w:color w:val="000000"/>
                <w:u w:val="single"/>
              </w:rPr>
              <w:t>OPTIONAL</w:t>
            </w:r>
            <w:r>
              <w:rPr>
                <w:rFonts w:ascii="Calibri" w:hAnsi="Calibri" w:cs="Arial"/>
                <w:b/>
                <w:color w:val="000000"/>
                <w:sz w:val="20"/>
              </w:rPr>
              <w:t xml:space="preserve"> FOR THE FY 2014-15 AND FY 2015-16 ANNUAL UPDATES</w:t>
            </w:r>
          </w:p>
        </w:tc>
      </w:tr>
      <w:tr w:rsidR="00146A9F" w:rsidTr="00146A9F">
        <w:trPr>
          <w:trHeight w:val="530"/>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46A9F" w:rsidRDefault="00146A9F">
            <w:pPr>
              <w:tabs>
                <w:tab w:val="left" w:pos="5040"/>
              </w:tabs>
              <w:spacing w:line="256" w:lineRule="auto"/>
              <w:rPr>
                <w:rFonts w:ascii="Calibri" w:hAnsi="Calibri" w:cs="Arial"/>
              </w:rPr>
            </w:pPr>
            <w:r>
              <w:rPr>
                <w:rFonts w:ascii="Calibri" w:hAnsi="Calibri" w:cs="Arial"/>
              </w:rPr>
              <w:t>Critical Thinking/Problem Solving</w:t>
            </w:r>
          </w:p>
        </w:tc>
        <w:tc>
          <w:tcPr>
            <w:tcW w:w="1627" w:type="dxa"/>
            <w:tcBorders>
              <w:top w:val="single" w:sz="4" w:space="0" w:color="auto"/>
              <w:left w:val="single" w:sz="4" w:space="0" w:color="auto"/>
              <w:bottom w:val="single" w:sz="4" w:space="0" w:color="auto"/>
              <w:right w:val="single" w:sz="4" w:space="0" w:color="auto"/>
            </w:tcBorders>
            <w:shd w:val="clear" w:color="auto" w:fill="auto"/>
            <w:hideMark/>
          </w:tcPr>
          <w:p w:rsidR="00146A9F" w:rsidRDefault="00146A9F">
            <w:pPr>
              <w:spacing w:line="256" w:lineRule="auto"/>
              <w:jc w:val="center"/>
              <w:rPr>
                <w:rFonts w:ascii="Calibri" w:hAnsi="Calibri"/>
              </w:rPr>
            </w:pPr>
            <w:r>
              <w:rPr>
                <w:rFonts w:ascii="Calibri" w:hAnsi="Calibri" w:cs="Arial"/>
                <w:color w:val="000000"/>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auto"/>
            <w:hideMark/>
          </w:tcPr>
          <w:p w:rsidR="00146A9F" w:rsidRDefault="00146A9F">
            <w:pPr>
              <w:spacing w:line="256" w:lineRule="auto"/>
              <w:jc w:val="center"/>
              <w:rPr>
                <w:rFonts w:ascii="Calibri" w:hAnsi="Calibri" w:cs="Arial"/>
                <w:b/>
                <w:color w:val="000000"/>
              </w:rPr>
            </w:pPr>
            <w:r>
              <w:rPr>
                <w:rFonts w:ascii="Calibri" w:hAnsi="Calibri" w:cs="Arial"/>
                <w:b/>
                <w:color w:val="000000"/>
              </w:rPr>
              <w:t>2014-2015</w:t>
            </w: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146A9F" w:rsidRDefault="009675B5">
            <w:pPr>
              <w:spacing w:line="256" w:lineRule="auto"/>
              <w:ind w:left="72"/>
              <w:rPr>
                <w:rFonts w:ascii="Calibri" w:hAnsi="Calibri" w:cs="Arial"/>
                <w:color w:val="000000"/>
              </w:rPr>
            </w:pPr>
            <w:r>
              <w:rPr>
                <w:rFonts w:ascii="Calibri" w:hAnsi="Calibri" w:cs="Arial"/>
                <w:color w:val="000000"/>
              </w:rPr>
              <w:t>MAS2201</w:t>
            </w:r>
          </w:p>
          <w:p w:rsidR="009675B5" w:rsidRDefault="009675B5" w:rsidP="009675B5">
            <w:pPr>
              <w:spacing w:line="256" w:lineRule="auto"/>
              <w:ind w:left="72"/>
              <w:rPr>
                <w:rFonts w:ascii="Calibri" w:hAnsi="Calibri" w:cs="Arial"/>
                <w:color w:val="000000"/>
              </w:rPr>
            </w:pPr>
            <w:r>
              <w:rPr>
                <w:rFonts w:ascii="Calibri" w:hAnsi="Calibri" w:cs="Arial"/>
                <w:color w:val="000000"/>
              </w:rPr>
              <w:t>CLT2610</w:t>
            </w:r>
          </w:p>
        </w:tc>
        <w:tc>
          <w:tcPr>
            <w:tcW w:w="4025" w:type="dxa"/>
            <w:tcBorders>
              <w:top w:val="single" w:sz="4" w:space="0" w:color="000000"/>
              <w:left w:val="single" w:sz="4" w:space="0" w:color="000000"/>
              <w:bottom w:val="single" w:sz="4" w:space="0" w:color="000000"/>
              <w:right w:val="single" w:sz="4" w:space="0" w:color="000000"/>
            </w:tcBorders>
            <w:shd w:val="clear" w:color="auto" w:fill="auto"/>
          </w:tcPr>
          <w:p w:rsidR="00146A9F" w:rsidRDefault="00146A9F">
            <w:pPr>
              <w:spacing w:line="256" w:lineRule="auto"/>
              <w:ind w:left="72"/>
              <w:rPr>
                <w:rFonts w:ascii="Calibri" w:hAnsi="Calibri" w:cs="Arial"/>
                <w:color w:val="000000"/>
              </w:rPr>
            </w:pPr>
          </w:p>
        </w:tc>
      </w:tr>
      <w:tr w:rsidR="00146A9F" w:rsidTr="00146A9F">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46A9F" w:rsidRDefault="00146A9F">
            <w:pPr>
              <w:tabs>
                <w:tab w:val="left" w:pos="5040"/>
              </w:tabs>
              <w:spacing w:line="256" w:lineRule="auto"/>
              <w:rPr>
                <w:rFonts w:ascii="Calibri" w:hAnsi="Calibri" w:cs="Arial"/>
              </w:rPr>
            </w:pPr>
            <w:r>
              <w:rPr>
                <w:rFonts w:ascii="Calibri" w:hAnsi="Calibri" w:cs="Arial"/>
              </w:rPr>
              <w:t>Information Literacy</w:t>
            </w:r>
          </w:p>
        </w:tc>
        <w:tc>
          <w:tcPr>
            <w:tcW w:w="1627" w:type="dxa"/>
            <w:tcBorders>
              <w:top w:val="single" w:sz="4" w:space="0" w:color="auto"/>
              <w:left w:val="single" w:sz="4" w:space="0" w:color="auto"/>
              <w:bottom w:val="single" w:sz="4" w:space="0" w:color="auto"/>
              <w:right w:val="single" w:sz="4" w:space="0" w:color="auto"/>
            </w:tcBorders>
            <w:shd w:val="clear" w:color="auto" w:fill="auto"/>
            <w:hideMark/>
          </w:tcPr>
          <w:p w:rsidR="00146A9F" w:rsidRDefault="00146A9F">
            <w:pPr>
              <w:spacing w:line="256" w:lineRule="auto"/>
              <w:jc w:val="center"/>
              <w:rPr>
                <w:rFonts w:ascii="Calibri" w:hAnsi="Calibri"/>
              </w:rPr>
            </w:pPr>
            <w:r>
              <w:rPr>
                <w:rFonts w:ascii="Calibri" w:hAnsi="Calibri" w:cs="Arial"/>
                <w:color w:val="000000"/>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auto"/>
            <w:hideMark/>
          </w:tcPr>
          <w:p w:rsidR="00146A9F" w:rsidRDefault="00146A9F">
            <w:pPr>
              <w:spacing w:line="256" w:lineRule="auto"/>
              <w:jc w:val="center"/>
              <w:rPr>
                <w:rFonts w:ascii="Calibri" w:hAnsi="Calibri" w:cs="Arial"/>
                <w:b/>
                <w:color w:val="000000"/>
              </w:rPr>
            </w:pPr>
            <w:r>
              <w:rPr>
                <w:rFonts w:ascii="Calibri" w:hAnsi="Calibri" w:cs="Arial"/>
                <w:b/>
                <w:color w:val="000000"/>
              </w:rPr>
              <w:t>2014-2015</w:t>
            </w: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146A9F" w:rsidRDefault="009675B5">
            <w:pPr>
              <w:spacing w:line="256" w:lineRule="auto"/>
              <w:ind w:left="72"/>
              <w:rPr>
                <w:rFonts w:ascii="Calibri" w:hAnsi="Calibri" w:cs="Arial"/>
                <w:color w:val="000000"/>
              </w:rPr>
            </w:pPr>
            <w:r>
              <w:rPr>
                <w:rFonts w:ascii="Calibri" w:hAnsi="Calibri" w:cs="Arial"/>
                <w:color w:val="000000"/>
              </w:rPr>
              <w:t>MAS2202</w:t>
            </w:r>
          </w:p>
          <w:p w:rsidR="009675B5" w:rsidRDefault="009675B5">
            <w:pPr>
              <w:spacing w:line="256" w:lineRule="auto"/>
              <w:ind w:left="72"/>
              <w:rPr>
                <w:rFonts w:ascii="Calibri" w:hAnsi="Calibri" w:cs="Arial"/>
                <w:color w:val="000000"/>
              </w:rPr>
            </w:pPr>
            <w:r>
              <w:rPr>
                <w:rFonts w:ascii="Calibri" w:hAnsi="Calibri" w:cs="Arial"/>
                <w:color w:val="000000"/>
              </w:rPr>
              <w:t>CLT1200</w:t>
            </w:r>
          </w:p>
        </w:tc>
        <w:tc>
          <w:tcPr>
            <w:tcW w:w="4025" w:type="dxa"/>
            <w:tcBorders>
              <w:top w:val="single" w:sz="4" w:space="0" w:color="000000"/>
              <w:left w:val="single" w:sz="4" w:space="0" w:color="000000"/>
              <w:bottom w:val="single" w:sz="4" w:space="0" w:color="000000"/>
              <w:right w:val="single" w:sz="4" w:space="0" w:color="000000"/>
            </w:tcBorders>
            <w:shd w:val="clear" w:color="auto" w:fill="auto"/>
          </w:tcPr>
          <w:p w:rsidR="00146A9F" w:rsidRDefault="00146A9F">
            <w:pPr>
              <w:spacing w:line="256" w:lineRule="auto"/>
              <w:ind w:left="72"/>
              <w:rPr>
                <w:rFonts w:ascii="Calibri" w:hAnsi="Calibri" w:cs="Arial"/>
                <w:color w:val="000000"/>
              </w:rPr>
            </w:pPr>
          </w:p>
        </w:tc>
      </w:tr>
      <w:tr w:rsidR="00146A9F" w:rsidTr="00146A9F">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46A9F" w:rsidRDefault="00146A9F">
            <w:pPr>
              <w:tabs>
                <w:tab w:val="left" w:pos="5040"/>
              </w:tabs>
              <w:spacing w:line="256" w:lineRule="auto"/>
              <w:rPr>
                <w:rFonts w:ascii="Calibri" w:hAnsi="Calibri" w:cs="Arial"/>
                <w:color w:val="000000"/>
              </w:rPr>
            </w:pPr>
            <w:r>
              <w:rPr>
                <w:rFonts w:ascii="Calibri" w:hAnsi="Calibri" w:cs="Arial"/>
                <w:color w:val="000000"/>
              </w:rPr>
              <w:t>Computer Literacy</w:t>
            </w:r>
          </w:p>
        </w:tc>
        <w:tc>
          <w:tcPr>
            <w:tcW w:w="1627" w:type="dxa"/>
            <w:tcBorders>
              <w:top w:val="single" w:sz="4" w:space="0" w:color="auto"/>
              <w:left w:val="single" w:sz="4" w:space="0" w:color="auto"/>
              <w:bottom w:val="single" w:sz="4" w:space="0" w:color="auto"/>
              <w:right w:val="single" w:sz="4" w:space="0" w:color="auto"/>
            </w:tcBorders>
            <w:shd w:val="clear" w:color="auto" w:fill="auto"/>
            <w:hideMark/>
          </w:tcPr>
          <w:p w:rsidR="00146A9F" w:rsidRDefault="00146A9F">
            <w:pPr>
              <w:spacing w:line="256" w:lineRule="auto"/>
              <w:jc w:val="center"/>
              <w:rPr>
                <w:rFonts w:ascii="Calibri" w:hAnsi="Calibri"/>
              </w:rPr>
            </w:pPr>
            <w:r>
              <w:rPr>
                <w:rFonts w:ascii="Calibri" w:hAnsi="Calibri" w:cs="Arial"/>
                <w:color w:val="000000"/>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auto"/>
            <w:hideMark/>
          </w:tcPr>
          <w:p w:rsidR="00146A9F" w:rsidRDefault="00146A9F">
            <w:pPr>
              <w:spacing w:line="256" w:lineRule="auto"/>
              <w:jc w:val="center"/>
              <w:rPr>
                <w:rFonts w:ascii="Calibri" w:hAnsi="Calibri" w:cs="Arial"/>
                <w:b/>
                <w:color w:val="000000"/>
              </w:rPr>
            </w:pPr>
            <w:r>
              <w:rPr>
                <w:rFonts w:ascii="Calibri" w:hAnsi="Calibri" w:cs="Arial"/>
                <w:b/>
                <w:color w:val="000000"/>
              </w:rPr>
              <w:t>2014-2015</w:t>
            </w: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146A9F" w:rsidRDefault="009675B5">
            <w:pPr>
              <w:spacing w:line="256" w:lineRule="auto"/>
              <w:ind w:left="72"/>
              <w:rPr>
                <w:rFonts w:ascii="Calibri" w:hAnsi="Calibri" w:cs="Arial"/>
                <w:color w:val="000000"/>
              </w:rPr>
            </w:pPr>
            <w:r>
              <w:rPr>
                <w:rFonts w:ascii="Calibri" w:hAnsi="Calibri" w:cs="Arial"/>
                <w:color w:val="000000"/>
              </w:rPr>
              <w:t>MAS2210</w:t>
            </w:r>
          </w:p>
          <w:p w:rsidR="009675B5" w:rsidRDefault="009675B5">
            <w:pPr>
              <w:spacing w:line="256" w:lineRule="auto"/>
              <w:ind w:left="72"/>
              <w:rPr>
                <w:rFonts w:ascii="Calibri" w:hAnsi="Calibri" w:cs="Arial"/>
                <w:color w:val="000000"/>
              </w:rPr>
            </w:pPr>
            <w:r>
              <w:rPr>
                <w:rFonts w:ascii="Calibri" w:hAnsi="Calibri" w:cs="Arial"/>
                <w:color w:val="000000"/>
              </w:rPr>
              <w:t>CLT2610</w:t>
            </w:r>
          </w:p>
        </w:tc>
        <w:tc>
          <w:tcPr>
            <w:tcW w:w="4025" w:type="dxa"/>
            <w:tcBorders>
              <w:top w:val="single" w:sz="4" w:space="0" w:color="000000"/>
              <w:left w:val="single" w:sz="4" w:space="0" w:color="000000"/>
              <w:bottom w:val="single" w:sz="4" w:space="0" w:color="000000"/>
              <w:right w:val="single" w:sz="4" w:space="0" w:color="000000"/>
            </w:tcBorders>
            <w:shd w:val="clear" w:color="auto" w:fill="auto"/>
          </w:tcPr>
          <w:p w:rsidR="00146A9F" w:rsidRDefault="00146A9F">
            <w:pPr>
              <w:spacing w:line="256" w:lineRule="auto"/>
              <w:ind w:left="72"/>
              <w:rPr>
                <w:rFonts w:ascii="Calibri" w:hAnsi="Calibri" w:cs="Arial"/>
                <w:color w:val="000000"/>
              </w:rPr>
            </w:pPr>
          </w:p>
        </w:tc>
      </w:tr>
      <w:tr w:rsidR="00146A9F" w:rsidTr="00146A9F">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146A9F" w:rsidRDefault="00146A9F">
            <w:pPr>
              <w:tabs>
                <w:tab w:val="left" w:pos="5040"/>
              </w:tabs>
              <w:spacing w:line="256" w:lineRule="auto"/>
              <w:rPr>
                <w:rFonts w:ascii="Calibri" w:hAnsi="Calibri" w:cs="Arial"/>
                <w:color w:val="FFFFFF"/>
              </w:rPr>
            </w:pPr>
            <w:r>
              <w:rPr>
                <w:rFonts w:ascii="Calibri" w:hAnsi="Calibri" w:cs="Arial"/>
                <w:color w:val="FFFFFF"/>
              </w:rPr>
              <w:t>Values/Citizenship/Community</w:t>
            </w:r>
          </w:p>
        </w:tc>
        <w:tc>
          <w:tcPr>
            <w:tcW w:w="1627" w:type="dxa"/>
            <w:tcBorders>
              <w:top w:val="single" w:sz="4" w:space="0" w:color="auto"/>
              <w:left w:val="single" w:sz="4" w:space="0" w:color="auto"/>
              <w:bottom w:val="single" w:sz="4" w:space="0" w:color="auto"/>
              <w:right w:val="single" w:sz="4" w:space="0" w:color="auto"/>
            </w:tcBorders>
            <w:shd w:val="clear" w:color="auto" w:fill="000000"/>
            <w:hideMark/>
          </w:tcPr>
          <w:p w:rsidR="00146A9F" w:rsidRDefault="00146A9F">
            <w:pPr>
              <w:spacing w:line="256" w:lineRule="auto"/>
              <w:jc w:val="center"/>
              <w:rPr>
                <w:rFonts w:ascii="Calibri" w:hAnsi="Calibri"/>
                <w:color w:val="FFFFFF"/>
              </w:rPr>
            </w:pPr>
            <w:r>
              <w:rPr>
                <w:rFonts w:ascii="Calibri" w:hAnsi="Calibri" w:cs="Arial"/>
                <w:color w:val="FFFFFF"/>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000000"/>
            <w:hideMark/>
          </w:tcPr>
          <w:p w:rsidR="00146A9F" w:rsidRDefault="00146A9F">
            <w:pPr>
              <w:spacing w:line="256" w:lineRule="auto"/>
              <w:jc w:val="center"/>
              <w:rPr>
                <w:rFonts w:ascii="Calibri" w:hAnsi="Calibri" w:cs="Arial"/>
                <w:b/>
                <w:color w:val="FFFFFF"/>
              </w:rPr>
            </w:pPr>
            <w:r>
              <w:rPr>
                <w:rFonts w:ascii="Calibri" w:hAnsi="Calibri" w:cs="Arial"/>
                <w:b/>
                <w:color w:val="FFFFFF"/>
              </w:rPr>
              <w:t>2015-2016</w:t>
            </w:r>
          </w:p>
        </w:tc>
        <w:tc>
          <w:tcPr>
            <w:tcW w:w="2248" w:type="dxa"/>
            <w:tcBorders>
              <w:top w:val="single" w:sz="4" w:space="0" w:color="000000"/>
              <w:left w:val="single" w:sz="4" w:space="0" w:color="000000"/>
              <w:bottom w:val="single" w:sz="4" w:space="0" w:color="000000"/>
              <w:right w:val="single" w:sz="4" w:space="0" w:color="000000"/>
            </w:tcBorders>
            <w:shd w:val="clear" w:color="auto" w:fill="000000"/>
            <w:hideMark/>
          </w:tcPr>
          <w:p w:rsidR="00146A9F" w:rsidRDefault="00146A9F">
            <w:pPr>
              <w:spacing w:line="256" w:lineRule="auto"/>
              <w:ind w:left="72"/>
              <w:rPr>
                <w:rFonts w:ascii="Calibri" w:hAnsi="Calibri" w:cs="Arial"/>
                <w:color w:val="FFFFFF"/>
              </w:rPr>
            </w:pPr>
            <w:r>
              <w:rPr>
                <w:rFonts w:ascii="Calibri" w:hAnsi="Calibri" w:cs="Arial"/>
                <w:color w:val="FFFFFF"/>
              </w:rPr>
              <w:t>Due in FY 2015-16</w:t>
            </w:r>
          </w:p>
        </w:tc>
        <w:tc>
          <w:tcPr>
            <w:tcW w:w="4025" w:type="dxa"/>
            <w:tcBorders>
              <w:top w:val="single" w:sz="4" w:space="0" w:color="000000"/>
              <w:left w:val="single" w:sz="4" w:space="0" w:color="000000"/>
              <w:bottom w:val="single" w:sz="4" w:space="0" w:color="000000"/>
              <w:right w:val="single" w:sz="4" w:space="0" w:color="000000"/>
            </w:tcBorders>
            <w:shd w:val="clear" w:color="auto" w:fill="000000"/>
          </w:tcPr>
          <w:p w:rsidR="00146A9F" w:rsidRDefault="00146A9F">
            <w:pPr>
              <w:spacing w:line="256" w:lineRule="auto"/>
              <w:ind w:left="72"/>
              <w:rPr>
                <w:rFonts w:ascii="Calibri" w:hAnsi="Calibri" w:cs="Arial"/>
                <w:color w:val="FFFFFF"/>
              </w:rPr>
            </w:pPr>
          </w:p>
        </w:tc>
      </w:tr>
      <w:tr w:rsidR="00146A9F" w:rsidTr="00146A9F">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146A9F" w:rsidRDefault="00146A9F">
            <w:pPr>
              <w:tabs>
                <w:tab w:val="left" w:pos="5040"/>
              </w:tabs>
              <w:spacing w:line="256" w:lineRule="auto"/>
              <w:rPr>
                <w:rFonts w:ascii="Calibri" w:hAnsi="Calibri" w:cs="Arial"/>
                <w:color w:val="FFFFFF"/>
              </w:rPr>
            </w:pPr>
            <w:r>
              <w:rPr>
                <w:rFonts w:ascii="Calibri" w:hAnsi="Calibri" w:cs="Arial"/>
                <w:color w:val="FFFFFF"/>
              </w:rPr>
              <w:t>Oral Communication</w:t>
            </w:r>
          </w:p>
        </w:tc>
        <w:tc>
          <w:tcPr>
            <w:tcW w:w="1627" w:type="dxa"/>
            <w:tcBorders>
              <w:top w:val="single" w:sz="4" w:space="0" w:color="auto"/>
              <w:left w:val="single" w:sz="4" w:space="0" w:color="auto"/>
              <w:bottom w:val="single" w:sz="4" w:space="0" w:color="auto"/>
              <w:right w:val="single" w:sz="4" w:space="0" w:color="auto"/>
            </w:tcBorders>
            <w:shd w:val="clear" w:color="auto" w:fill="000000"/>
            <w:hideMark/>
          </w:tcPr>
          <w:p w:rsidR="00146A9F" w:rsidRDefault="00146A9F">
            <w:pPr>
              <w:spacing w:line="256" w:lineRule="auto"/>
              <w:jc w:val="center"/>
              <w:rPr>
                <w:rFonts w:ascii="Calibri" w:hAnsi="Calibri" w:cs="Arial"/>
                <w:color w:val="FFFFFF"/>
              </w:rPr>
            </w:pPr>
            <w:r>
              <w:rPr>
                <w:rFonts w:ascii="Calibri" w:hAnsi="Calibri" w:cs="Arial"/>
                <w:color w:val="FFFFFF"/>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000000"/>
            <w:hideMark/>
          </w:tcPr>
          <w:p w:rsidR="00146A9F" w:rsidRDefault="00146A9F">
            <w:pPr>
              <w:spacing w:line="256" w:lineRule="auto"/>
              <w:jc w:val="center"/>
              <w:rPr>
                <w:rFonts w:ascii="Calibri" w:hAnsi="Calibri" w:cs="Arial"/>
                <w:b/>
                <w:color w:val="FFFFFF"/>
              </w:rPr>
            </w:pPr>
            <w:r>
              <w:rPr>
                <w:rFonts w:ascii="Calibri" w:hAnsi="Calibri" w:cs="Arial"/>
                <w:b/>
                <w:color w:val="FFFFFF"/>
              </w:rPr>
              <w:t>N/A</w:t>
            </w:r>
          </w:p>
        </w:tc>
        <w:tc>
          <w:tcPr>
            <w:tcW w:w="2248" w:type="dxa"/>
            <w:tcBorders>
              <w:top w:val="single" w:sz="4" w:space="0" w:color="000000"/>
              <w:left w:val="single" w:sz="4" w:space="0" w:color="000000"/>
              <w:bottom w:val="single" w:sz="4" w:space="0" w:color="000000"/>
              <w:right w:val="single" w:sz="4" w:space="0" w:color="000000"/>
            </w:tcBorders>
            <w:shd w:val="clear" w:color="auto" w:fill="000000"/>
            <w:hideMark/>
          </w:tcPr>
          <w:p w:rsidR="00146A9F" w:rsidRDefault="00146A9F">
            <w:pPr>
              <w:spacing w:line="256" w:lineRule="auto"/>
              <w:ind w:left="72"/>
              <w:rPr>
                <w:rFonts w:ascii="Calibri" w:hAnsi="Calibri" w:cs="Arial"/>
                <w:color w:val="FFFFFF"/>
              </w:rPr>
            </w:pPr>
            <w:r>
              <w:rPr>
                <w:rFonts w:ascii="Calibri" w:hAnsi="Calibri" w:cs="Arial"/>
                <w:color w:val="FFFFFF"/>
              </w:rPr>
              <w:t>COM 2206/2211</w:t>
            </w:r>
          </w:p>
        </w:tc>
        <w:tc>
          <w:tcPr>
            <w:tcW w:w="4025" w:type="dxa"/>
            <w:tcBorders>
              <w:top w:val="single" w:sz="4" w:space="0" w:color="000000"/>
              <w:left w:val="single" w:sz="4" w:space="0" w:color="000000"/>
              <w:bottom w:val="single" w:sz="4" w:space="0" w:color="000000"/>
              <w:right w:val="single" w:sz="4" w:space="0" w:color="000000"/>
            </w:tcBorders>
            <w:shd w:val="clear" w:color="auto" w:fill="000000"/>
          </w:tcPr>
          <w:p w:rsidR="00146A9F" w:rsidRDefault="00146A9F">
            <w:pPr>
              <w:spacing w:line="256" w:lineRule="auto"/>
              <w:ind w:left="72"/>
              <w:rPr>
                <w:rFonts w:ascii="Calibri" w:hAnsi="Calibri" w:cs="Arial"/>
                <w:color w:val="FFFFFF"/>
              </w:rPr>
            </w:pPr>
          </w:p>
        </w:tc>
      </w:tr>
      <w:tr w:rsidR="00146A9F" w:rsidTr="00146A9F">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146A9F" w:rsidRDefault="00146A9F">
            <w:pPr>
              <w:tabs>
                <w:tab w:val="left" w:pos="5040"/>
              </w:tabs>
              <w:spacing w:line="256" w:lineRule="auto"/>
              <w:rPr>
                <w:rFonts w:ascii="Calibri" w:hAnsi="Calibri" w:cs="Arial"/>
                <w:color w:val="FFFFFF"/>
              </w:rPr>
            </w:pPr>
            <w:r>
              <w:rPr>
                <w:rFonts w:ascii="Calibri" w:hAnsi="Calibri" w:cs="Arial"/>
                <w:color w:val="FFFFFF"/>
              </w:rPr>
              <w:lastRenderedPageBreak/>
              <w:t>Written Communication</w:t>
            </w:r>
          </w:p>
        </w:tc>
        <w:tc>
          <w:tcPr>
            <w:tcW w:w="1627" w:type="dxa"/>
            <w:tcBorders>
              <w:top w:val="single" w:sz="4" w:space="0" w:color="auto"/>
              <w:left w:val="single" w:sz="4" w:space="0" w:color="auto"/>
              <w:bottom w:val="single" w:sz="4" w:space="0" w:color="auto"/>
              <w:right w:val="single" w:sz="4" w:space="0" w:color="auto"/>
            </w:tcBorders>
            <w:shd w:val="clear" w:color="auto" w:fill="000000"/>
            <w:hideMark/>
          </w:tcPr>
          <w:p w:rsidR="00146A9F" w:rsidRDefault="00146A9F">
            <w:pPr>
              <w:spacing w:line="256" w:lineRule="auto"/>
              <w:jc w:val="center"/>
              <w:rPr>
                <w:rFonts w:ascii="Calibri" w:hAnsi="Calibri" w:cs="Arial"/>
                <w:color w:val="FFFFFF"/>
              </w:rPr>
            </w:pPr>
            <w:r>
              <w:rPr>
                <w:rFonts w:ascii="Calibri" w:hAnsi="Calibri" w:cs="Arial"/>
                <w:color w:val="FFFFFF"/>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000000"/>
            <w:hideMark/>
          </w:tcPr>
          <w:p w:rsidR="00146A9F" w:rsidRDefault="00146A9F">
            <w:pPr>
              <w:spacing w:line="256" w:lineRule="auto"/>
              <w:jc w:val="center"/>
              <w:rPr>
                <w:rFonts w:ascii="Calibri" w:hAnsi="Calibri" w:cs="Arial"/>
                <w:b/>
                <w:color w:val="FFFFFF"/>
              </w:rPr>
            </w:pPr>
            <w:r>
              <w:rPr>
                <w:rFonts w:ascii="Calibri" w:hAnsi="Calibri" w:cs="Arial"/>
                <w:b/>
                <w:color w:val="FFFFFF"/>
              </w:rPr>
              <w:t>N/A</w:t>
            </w:r>
          </w:p>
        </w:tc>
        <w:tc>
          <w:tcPr>
            <w:tcW w:w="2248" w:type="dxa"/>
            <w:tcBorders>
              <w:top w:val="single" w:sz="4" w:space="0" w:color="000000"/>
              <w:left w:val="single" w:sz="4" w:space="0" w:color="000000"/>
              <w:bottom w:val="single" w:sz="4" w:space="0" w:color="000000"/>
              <w:right w:val="single" w:sz="4" w:space="0" w:color="000000"/>
            </w:tcBorders>
            <w:shd w:val="clear" w:color="auto" w:fill="000000"/>
            <w:hideMark/>
          </w:tcPr>
          <w:p w:rsidR="00146A9F" w:rsidRDefault="00146A9F">
            <w:pPr>
              <w:spacing w:line="256" w:lineRule="auto"/>
              <w:ind w:left="72"/>
              <w:rPr>
                <w:rFonts w:ascii="Calibri" w:hAnsi="Calibri" w:cs="Arial"/>
                <w:color w:val="FFFFFF"/>
              </w:rPr>
            </w:pPr>
            <w:r>
              <w:rPr>
                <w:rFonts w:ascii="Calibri" w:hAnsi="Calibri" w:cs="Arial"/>
                <w:color w:val="FFFFFF"/>
              </w:rPr>
              <w:t>ENG 1101</w:t>
            </w:r>
          </w:p>
        </w:tc>
        <w:tc>
          <w:tcPr>
            <w:tcW w:w="4025" w:type="dxa"/>
            <w:tcBorders>
              <w:top w:val="single" w:sz="4" w:space="0" w:color="000000"/>
              <w:left w:val="single" w:sz="4" w:space="0" w:color="000000"/>
              <w:bottom w:val="single" w:sz="4" w:space="0" w:color="000000"/>
              <w:right w:val="single" w:sz="4" w:space="0" w:color="000000"/>
            </w:tcBorders>
            <w:shd w:val="clear" w:color="auto" w:fill="000000"/>
          </w:tcPr>
          <w:p w:rsidR="00146A9F" w:rsidRDefault="00146A9F">
            <w:pPr>
              <w:spacing w:line="256" w:lineRule="auto"/>
              <w:ind w:left="72"/>
              <w:rPr>
                <w:rFonts w:ascii="Calibri" w:hAnsi="Calibri" w:cs="Arial"/>
                <w:color w:val="FFFFFF"/>
              </w:rPr>
            </w:pPr>
          </w:p>
        </w:tc>
      </w:tr>
      <w:tr w:rsidR="00146A9F" w:rsidTr="003709D2">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rsidR="00146A9F" w:rsidRDefault="00146A9F">
            <w:pPr>
              <w:tabs>
                <w:tab w:val="left" w:pos="5040"/>
              </w:tabs>
              <w:spacing w:line="256" w:lineRule="auto"/>
              <w:rPr>
                <w:rFonts w:ascii="Calibri" w:hAnsi="Calibri" w:cs="Arial"/>
              </w:rPr>
            </w:pPr>
            <w:r>
              <w:rPr>
                <w:rFonts w:ascii="Arial" w:hAnsi="Arial" w:cs="Arial"/>
                <w:color w:val="000000"/>
              </w:rPr>
              <w:t>Are changes planned as a result of the assessment of general education outcomes?  If so, what are those changes</w:t>
            </w:r>
          </w:p>
        </w:tc>
        <w:tc>
          <w:tcPr>
            <w:tcW w:w="9443" w:type="dxa"/>
            <w:gridSpan w:val="4"/>
            <w:tcBorders>
              <w:top w:val="single" w:sz="4" w:space="0" w:color="auto"/>
              <w:left w:val="single" w:sz="4" w:space="0" w:color="auto"/>
              <w:bottom w:val="single" w:sz="4" w:space="0" w:color="auto"/>
              <w:right w:val="single" w:sz="4" w:space="0" w:color="000000"/>
            </w:tcBorders>
            <w:shd w:val="clear" w:color="auto" w:fill="F2DBDB" w:themeFill="accent2" w:themeFillTint="33"/>
          </w:tcPr>
          <w:p w:rsidR="00146A9F" w:rsidRDefault="00146A9F">
            <w:pPr>
              <w:spacing w:line="256" w:lineRule="auto"/>
              <w:ind w:left="72"/>
              <w:rPr>
                <w:rFonts w:ascii="Calibri" w:hAnsi="Calibri" w:cs="Arial"/>
                <w:color w:val="000000"/>
              </w:rPr>
            </w:pPr>
          </w:p>
          <w:p w:rsidR="00146A9F" w:rsidRDefault="00146A9F">
            <w:pPr>
              <w:spacing w:line="256" w:lineRule="auto"/>
              <w:ind w:left="72"/>
              <w:rPr>
                <w:rFonts w:ascii="Calibri" w:hAnsi="Calibri" w:cs="Arial"/>
                <w:b/>
                <w:color w:val="000000"/>
              </w:rPr>
            </w:pPr>
            <w:r>
              <w:rPr>
                <w:rFonts w:ascii="Calibri" w:hAnsi="Calibri" w:cs="Arial"/>
                <w:b/>
                <w:color w:val="000000"/>
              </w:rPr>
              <w:t>OPTIONAL FOR FY 2014-15</w:t>
            </w:r>
          </w:p>
          <w:p w:rsidR="00146A9F" w:rsidRDefault="00146A9F">
            <w:pPr>
              <w:spacing w:line="256" w:lineRule="auto"/>
              <w:ind w:left="72"/>
              <w:rPr>
                <w:rFonts w:ascii="Calibri" w:hAnsi="Calibri" w:cs="Arial"/>
                <w:color w:val="000000"/>
              </w:rPr>
            </w:pPr>
          </w:p>
          <w:p w:rsidR="00146A9F" w:rsidRDefault="00146A9F">
            <w:pPr>
              <w:spacing w:line="256" w:lineRule="auto"/>
              <w:ind w:left="72"/>
              <w:rPr>
                <w:rFonts w:ascii="Calibri" w:hAnsi="Calibri" w:cs="Arial"/>
                <w:color w:val="000000"/>
              </w:rPr>
            </w:pPr>
          </w:p>
          <w:p w:rsidR="00146A9F" w:rsidRDefault="00146A9F">
            <w:pPr>
              <w:spacing w:line="256" w:lineRule="auto"/>
              <w:ind w:left="72"/>
              <w:rPr>
                <w:rFonts w:ascii="Calibri" w:hAnsi="Calibri" w:cs="Arial"/>
                <w:color w:val="000000"/>
              </w:rPr>
            </w:pPr>
          </w:p>
          <w:p w:rsidR="00146A9F" w:rsidRDefault="00146A9F">
            <w:pPr>
              <w:spacing w:line="256" w:lineRule="auto"/>
              <w:ind w:left="72"/>
              <w:rPr>
                <w:rFonts w:ascii="Calibri" w:hAnsi="Calibri" w:cs="Arial"/>
                <w:color w:val="000000"/>
              </w:rPr>
            </w:pPr>
          </w:p>
          <w:p w:rsidR="00146A9F" w:rsidRDefault="00146A9F">
            <w:pPr>
              <w:spacing w:line="256" w:lineRule="auto"/>
              <w:ind w:left="72"/>
              <w:rPr>
                <w:rFonts w:ascii="Calibri" w:hAnsi="Calibri" w:cs="Arial"/>
                <w:color w:val="000000"/>
              </w:rPr>
            </w:pPr>
          </w:p>
        </w:tc>
      </w:tr>
      <w:tr w:rsidR="00146A9F" w:rsidTr="003709D2">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rsidR="00146A9F" w:rsidRDefault="00146A9F">
            <w:pPr>
              <w:pStyle w:val="ListParagraph"/>
              <w:tabs>
                <w:tab w:val="left" w:pos="5040"/>
              </w:tabs>
              <w:spacing w:line="256" w:lineRule="auto"/>
              <w:ind w:left="0"/>
              <w:rPr>
                <w:rFonts w:ascii="Arial" w:hAnsi="Arial" w:cs="Arial"/>
                <w:color w:val="000000"/>
              </w:rPr>
            </w:pPr>
            <w:r>
              <w:rPr>
                <w:rFonts w:ascii="Arial" w:hAnsi="Arial" w:cs="Arial"/>
                <w:color w:val="000000"/>
              </w:rPr>
              <w:t xml:space="preserve">How will you determine whether those changes had an impact? </w:t>
            </w:r>
          </w:p>
          <w:p w:rsidR="00146A9F" w:rsidRDefault="00146A9F">
            <w:pPr>
              <w:tabs>
                <w:tab w:val="left" w:pos="5040"/>
              </w:tabs>
              <w:spacing w:line="256" w:lineRule="auto"/>
              <w:rPr>
                <w:rFonts w:ascii="Calibri" w:hAnsi="Calibri" w:cs="Arial"/>
              </w:rPr>
            </w:pPr>
          </w:p>
        </w:tc>
        <w:tc>
          <w:tcPr>
            <w:tcW w:w="9443" w:type="dxa"/>
            <w:gridSpan w:val="4"/>
            <w:tcBorders>
              <w:top w:val="single" w:sz="4" w:space="0" w:color="auto"/>
              <w:left w:val="single" w:sz="4" w:space="0" w:color="auto"/>
              <w:bottom w:val="single" w:sz="4" w:space="0" w:color="auto"/>
              <w:right w:val="single" w:sz="4" w:space="0" w:color="000000"/>
            </w:tcBorders>
            <w:shd w:val="clear" w:color="auto" w:fill="F2DBDB" w:themeFill="accent2" w:themeFillTint="33"/>
          </w:tcPr>
          <w:p w:rsidR="00146A9F" w:rsidRDefault="00146A9F">
            <w:pPr>
              <w:spacing w:line="256" w:lineRule="auto"/>
              <w:ind w:left="72"/>
              <w:rPr>
                <w:rFonts w:ascii="Calibri" w:hAnsi="Calibri" w:cs="Arial"/>
                <w:color w:val="000000"/>
              </w:rPr>
            </w:pPr>
          </w:p>
          <w:p w:rsidR="00146A9F" w:rsidRDefault="00146A9F">
            <w:pPr>
              <w:spacing w:line="256" w:lineRule="auto"/>
              <w:ind w:left="72"/>
              <w:rPr>
                <w:rFonts w:ascii="Calibri" w:hAnsi="Calibri" w:cs="Arial"/>
                <w:color w:val="000000"/>
              </w:rPr>
            </w:pPr>
          </w:p>
          <w:p w:rsidR="00146A9F" w:rsidRDefault="00146A9F">
            <w:pPr>
              <w:spacing w:line="256" w:lineRule="auto"/>
              <w:ind w:left="72"/>
              <w:rPr>
                <w:rFonts w:ascii="Calibri" w:hAnsi="Calibri" w:cs="Arial"/>
                <w:b/>
                <w:color w:val="000000"/>
              </w:rPr>
            </w:pPr>
            <w:r>
              <w:rPr>
                <w:rFonts w:ascii="Calibri" w:hAnsi="Calibri" w:cs="Arial"/>
                <w:b/>
                <w:color w:val="000000"/>
              </w:rPr>
              <w:t>OPTIONAL FOR FY 2014-15</w:t>
            </w:r>
          </w:p>
          <w:p w:rsidR="00146A9F" w:rsidRDefault="00146A9F">
            <w:pPr>
              <w:spacing w:line="256" w:lineRule="auto"/>
              <w:ind w:left="72"/>
              <w:rPr>
                <w:rFonts w:ascii="Calibri" w:hAnsi="Calibri" w:cs="Arial"/>
                <w:color w:val="000000"/>
              </w:rPr>
            </w:pPr>
          </w:p>
          <w:p w:rsidR="00146A9F" w:rsidRDefault="00146A9F">
            <w:pPr>
              <w:spacing w:line="256" w:lineRule="auto"/>
              <w:ind w:left="72"/>
              <w:rPr>
                <w:rFonts w:ascii="Calibri" w:hAnsi="Calibri" w:cs="Arial"/>
                <w:color w:val="000000"/>
              </w:rPr>
            </w:pPr>
          </w:p>
          <w:p w:rsidR="00146A9F" w:rsidRDefault="00146A9F">
            <w:pPr>
              <w:spacing w:line="256" w:lineRule="auto"/>
              <w:ind w:left="72"/>
              <w:rPr>
                <w:rFonts w:ascii="Calibri" w:hAnsi="Calibri" w:cs="Arial"/>
                <w:color w:val="000000"/>
              </w:rPr>
            </w:pPr>
          </w:p>
          <w:p w:rsidR="00146A9F" w:rsidRDefault="00146A9F">
            <w:pPr>
              <w:spacing w:line="256" w:lineRule="auto"/>
              <w:ind w:left="72"/>
              <w:rPr>
                <w:rFonts w:ascii="Calibri" w:hAnsi="Calibri" w:cs="Arial"/>
                <w:color w:val="000000"/>
              </w:rPr>
            </w:pPr>
          </w:p>
          <w:p w:rsidR="00146A9F" w:rsidRDefault="00146A9F">
            <w:pPr>
              <w:spacing w:line="256" w:lineRule="auto"/>
              <w:ind w:left="72"/>
              <w:rPr>
                <w:rFonts w:ascii="Calibri" w:hAnsi="Calibri" w:cs="Arial"/>
                <w:color w:val="000000"/>
              </w:rPr>
            </w:pPr>
          </w:p>
        </w:tc>
      </w:tr>
    </w:tbl>
    <w:p w:rsidR="00146A9F" w:rsidRDefault="00146A9F" w:rsidP="00146A9F"/>
    <w:p w:rsidR="00146A9F" w:rsidRDefault="00146A9F" w:rsidP="00146A9F"/>
    <w:p w:rsidR="00146A9F" w:rsidRDefault="00146A9F" w:rsidP="00146A9F">
      <w:pPr>
        <w:ind w:left="900"/>
        <w:rPr>
          <w:rFonts w:ascii="Arial" w:hAnsi="Arial" w:cs="Arial"/>
          <w:b/>
          <w:color w:val="000000"/>
          <w:u w:val="single"/>
        </w:rPr>
      </w:pPr>
    </w:p>
    <w:p w:rsidR="00146A9F" w:rsidRDefault="00146A9F" w:rsidP="00146A9F">
      <w:pPr>
        <w:rPr>
          <w:rFonts w:ascii="Arial" w:hAnsi="Arial" w:cs="Arial"/>
          <w:b/>
          <w:color w:val="000000"/>
          <w:u w:val="single"/>
        </w:rPr>
        <w:sectPr w:rsidR="00146A9F">
          <w:pgSz w:w="15840" w:h="12240" w:orient="landscape"/>
          <w:pgMar w:top="1440" w:right="1152" w:bottom="1440" w:left="1152" w:header="720" w:footer="288" w:gutter="0"/>
          <w:cols w:space="720"/>
        </w:sectPr>
      </w:pPr>
    </w:p>
    <w:p w:rsidR="00ED4C4F" w:rsidRDefault="00ED4C4F" w:rsidP="00ED4C4F"/>
    <w:p w:rsidR="00ED4C4F" w:rsidRDefault="00B80CE8" w:rsidP="00D708C3">
      <w:pPr>
        <w:rPr>
          <w:rFonts w:ascii="Arial" w:hAnsi="Arial" w:cs="Arial"/>
          <w:b/>
          <w:color w:val="000000" w:themeColor="text1"/>
          <w:u w:val="single"/>
        </w:rPr>
      </w:pPr>
      <w:r>
        <w:rPr>
          <w:rFonts w:ascii="Arial" w:hAnsi="Arial" w:cs="Arial"/>
          <w:b/>
          <w:color w:val="000000" w:themeColor="text1"/>
          <w:u w:val="single"/>
        </w:rPr>
        <w:t>MEDICAL ASSISTANT TECHNOLOGY PROGRAM OUTCOMES</w:t>
      </w:r>
    </w:p>
    <w:p w:rsidR="00ED4C4F" w:rsidRDefault="00ED4C4F" w:rsidP="00D708C3">
      <w:pPr>
        <w:rPr>
          <w:rFonts w:ascii="Arial" w:hAnsi="Arial" w:cs="Arial"/>
          <w:b/>
          <w:color w:val="000000" w:themeColor="text1"/>
          <w:u w:val="single"/>
        </w:rPr>
      </w:pPr>
    </w:p>
    <w:tbl>
      <w:tblPr>
        <w:tblStyle w:val="TableGrid"/>
        <w:tblW w:w="13158" w:type="dxa"/>
        <w:shd w:val="clear" w:color="auto" w:fill="FFFFFF"/>
        <w:tblLayout w:type="fixed"/>
        <w:tblCellMar>
          <w:left w:w="115" w:type="dxa"/>
          <w:right w:w="115" w:type="dxa"/>
        </w:tblCellMar>
        <w:tblLook w:val="01E0" w:firstRow="1" w:lastRow="1" w:firstColumn="1" w:lastColumn="1" w:noHBand="0" w:noVBand="0"/>
      </w:tblPr>
      <w:tblGrid>
        <w:gridCol w:w="3708"/>
        <w:gridCol w:w="1742"/>
        <w:gridCol w:w="1430"/>
        <w:gridCol w:w="2250"/>
        <w:gridCol w:w="4028"/>
      </w:tblGrid>
      <w:tr w:rsidR="00B34F9E" w:rsidRPr="004C52FC" w:rsidTr="00A13955">
        <w:trPr>
          <w:trHeight w:val="274"/>
        </w:trPr>
        <w:tc>
          <w:tcPr>
            <w:tcW w:w="3708" w:type="dxa"/>
            <w:shd w:val="clear" w:color="auto" w:fill="FFFFFF"/>
            <w:vAlign w:val="center"/>
          </w:tcPr>
          <w:p w:rsidR="00B34F9E" w:rsidRPr="004C52FC" w:rsidRDefault="00B34F9E">
            <w:pPr>
              <w:jc w:val="center"/>
              <w:rPr>
                <w:rFonts w:asciiTheme="minorHAnsi" w:hAnsiTheme="minorHAnsi"/>
                <w:b/>
              </w:rPr>
            </w:pPr>
            <w:r w:rsidRPr="004C52FC">
              <w:rPr>
                <w:rFonts w:asciiTheme="minorHAnsi" w:hAnsiTheme="minorHAnsi"/>
                <w:b/>
              </w:rPr>
              <w:t>Program Outcomes</w:t>
            </w:r>
          </w:p>
        </w:tc>
        <w:tc>
          <w:tcPr>
            <w:tcW w:w="1742" w:type="dxa"/>
          </w:tcPr>
          <w:p w:rsidR="00B34F9E" w:rsidRPr="004C52FC" w:rsidRDefault="00B34F9E" w:rsidP="006B6194">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To which </w:t>
            </w:r>
            <w:r>
              <w:rPr>
                <w:rFonts w:asciiTheme="minorHAnsi" w:hAnsiTheme="minorHAnsi" w:cs="Arial"/>
                <w:color w:val="000000" w:themeColor="text1"/>
                <w:sz w:val="20"/>
              </w:rPr>
              <w:t>course(</w:t>
            </w:r>
            <w:r w:rsidRPr="004C52FC">
              <w:rPr>
                <w:rFonts w:asciiTheme="minorHAnsi" w:hAnsiTheme="minorHAnsi" w:cs="Arial"/>
                <w:color w:val="000000" w:themeColor="text1"/>
                <w:sz w:val="20"/>
              </w:rPr>
              <w:t>s) is this program outcome related?</w:t>
            </w:r>
          </w:p>
        </w:tc>
        <w:tc>
          <w:tcPr>
            <w:tcW w:w="1430" w:type="dxa"/>
            <w:shd w:val="clear" w:color="auto" w:fill="auto"/>
          </w:tcPr>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Pr>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B34F9E" w:rsidRPr="004C52FC" w:rsidRDefault="00B34F9E" w:rsidP="00C50A91">
            <w:pPr>
              <w:jc w:val="center"/>
              <w:rPr>
                <w:rFonts w:asciiTheme="minorHAnsi" w:hAnsiTheme="minorHAnsi" w:cs="Arial"/>
                <w:color w:val="000000" w:themeColor="text1"/>
                <w:sz w:val="20"/>
              </w:rPr>
            </w:pPr>
          </w:p>
        </w:tc>
        <w:tc>
          <w:tcPr>
            <w:tcW w:w="4028" w:type="dxa"/>
          </w:tcPr>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A13955" w:rsidRPr="004C52FC" w:rsidTr="00A13955">
        <w:trPr>
          <w:trHeight w:val="274"/>
        </w:trPr>
        <w:tc>
          <w:tcPr>
            <w:tcW w:w="3708" w:type="dxa"/>
            <w:shd w:val="clear" w:color="auto" w:fill="FFFFFF"/>
            <w:vAlign w:val="center"/>
          </w:tcPr>
          <w:p w:rsidR="00A13955" w:rsidRPr="00814EB1" w:rsidRDefault="00A13955" w:rsidP="00100E71">
            <w:pPr>
              <w:rPr>
                <w:rFonts w:ascii="Verdana" w:hAnsi="Verdana"/>
                <w:sz w:val="20"/>
                <w:szCs w:val="20"/>
              </w:rPr>
            </w:pPr>
            <w:r>
              <w:rPr>
                <w:rFonts w:ascii="Univers (W1)" w:hAnsi="Univers (W1)"/>
              </w:rPr>
              <w:t>Demonstrate the ability to competently perform all clinical duties associated with assisting a physician in the diagnosis and treatment of patients in an ambulatory care setting.</w:t>
            </w:r>
          </w:p>
        </w:tc>
        <w:tc>
          <w:tcPr>
            <w:tcW w:w="1742" w:type="dxa"/>
            <w:vAlign w:val="center"/>
          </w:tcPr>
          <w:p w:rsidR="00A13955" w:rsidRDefault="00A13955" w:rsidP="00100E71">
            <w:pPr>
              <w:rPr>
                <w:rFonts w:ascii="Verdana" w:hAnsi="Verdana"/>
                <w:sz w:val="20"/>
                <w:szCs w:val="20"/>
              </w:rPr>
            </w:pPr>
            <w:r>
              <w:rPr>
                <w:rFonts w:ascii="Verdana" w:hAnsi="Verdana"/>
                <w:sz w:val="20"/>
                <w:szCs w:val="20"/>
              </w:rPr>
              <w:t>ALH 1140; ALH 2202;</w:t>
            </w:r>
          </w:p>
          <w:p w:rsidR="00A13955" w:rsidRDefault="00A13955" w:rsidP="00100E71">
            <w:pPr>
              <w:rPr>
                <w:rFonts w:ascii="Verdana" w:hAnsi="Verdana"/>
                <w:sz w:val="20"/>
                <w:szCs w:val="20"/>
              </w:rPr>
            </w:pPr>
            <w:r>
              <w:rPr>
                <w:rFonts w:ascii="Verdana" w:hAnsi="Verdana"/>
                <w:sz w:val="20"/>
                <w:szCs w:val="20"/>
              </w:rPr>
              <w:t>BIO 1121; BIO 1222;</w:t>
            </w:r>
          </w:p>
          <w:p w:rsidR="00A13955" w:rsidRDefault="00A13955" w:rsidP="00100E71">
            <w:pPr>
              <w:rPr>
                <w:rFonts w:ascii="Verdana" w:hAnsi="Verdana"/>
                <w:sz w:val="20"/>
                <w:szCs w:val="20"/>
              </w:rPr>
            </w:pPr>
            <w:r>
              <w:rPr>
                <w:rFonts w:ascii="Verdana" w:hAnsi="Verdana"/>
                <w:sz w:val="20"/>
                <w:szCs w:val="20"/>
              </w:rPr>
              <w:t>HIM 1101;</w:t>
            </w:r>
          </w:p>
          <w:p w:rsidR="00A13955" w:rsidRDefault="00A13955" w:rsidP="00100E71">
            <w:pPr>
              <w:rPr>
                <w:rFonts w:ascii="Verdana" w:hAnsi="Verdana"/>
                <w:sz w:val="20"/>
                <w:szCs w:val="20"/>
              </w:rPr>
            </w:pPr>
            <w:r>
              <w:rPr>
                <w:rFonts w:ascii="Verdana" w:hAnsi="Verdana"/>
                <w:sz w:val="20"/>
                <w:szCs w:val="20"/>
              </w:rPr>
              <w:t>MAS 1102; MAS 1103; MAS 2201; MAS 2202; MAS 2220; MAS 2221;</w:t>
            </w:r>
          </w:p>
          <w:p w:rsidR="00A13955" w:rsidRPr="00AD236A" w:rsidRDefault="00A13955" w:rsidP="00100E71">
            <w:pPr>
              <w:rPr>
                <w:rFonts w:ascii="Verdana" w:hAnsi="Verdana"/>
                <w:sz w:val="20"/>
                <w:szCs w:val="20"/>
              </w:rPr>
            </w:pPr>
            <w:r>
              <w:rPr>
                <w:rFonts w:ascii="Verdana" w:hAnsi="Verdana"/>
                <w:sz w:val="20"/>
                <w:szCs w:val="20"/>
              </w:rPr>
              <w:t>MAT 1130</w:t>
            </w:r>
          </w:p>
        </w:tc>
        <w:tc>
          <w:tcPr>
            <w:tcW w:w="1430" w:type="dxa"/>
            <w:shd w:val="clear" w:color="auto" w:fill="auto"/>
          </w:tcPr>
          <w:p w:rsidR="00A13955" w:rsidRPr="004C52FC" w:rsidRDefault="008712BC" w:rsidP="00B223CF">
            <w:pPr>
              <w:rPr>
                <w:rFonts w:asciiTheme="minorHAnsi" w:hAnsiTheme="minorHAnsi" w:cs="Arial"/>
                <w:color w:val="000000" w:themeColor="text1"/>
              </w:rPr>
            </w:pPr>
            <w:r w:rsidRPr="00276B7A">
              <w:rPr>
                <w:rFonts w:ascii="Arial" w:hAnsi="Arial" w:cs="Arial"/>
                <w:color w:val="000000" w:themeColor="text1"/>
              </w:rPr>
              <w:fldChar w:fldCharType="begin">
                <w:ffData>
                  <w:name w:val="Text1"/>
                  <w:enabled/>
                  <w:calcOnExit w:val="0"/>
                  <w:textInput/>
                </w:ffData>
              </w:fldChar>
            </w:r>
            <w:r w:rsidR="00A13955" w:rsidRPr="00276B7A">
              <w:rPr>
                <w:rFonts w:ascii="Arial" w:hAnsi="Arial" w:cs="Arial"/>
                <w:color w:val="000000" w:themeColor="text1"/>
              </w:rPr>
              <w:instrText xml:space="preserve"> FORMTEXT </w:instrText>
            </w:r>
            <w:r w:rsidRPr="00276B7A">
              <w:rPr>
                <w:rFonts w:ascii="Arial" w:hAnsi="Arial" w:cs="Arial"/>
                <w:color w:val="000000" w:themeColor="text1"/>
              </w:rPr>
            </w:r>
            <w:r w:rsidRPr="00276B7A">
              <w:rPr>
                <w:rFonts w:ascii="Arial" w:hAnsi="Arial" w:cs="Arial"/>
                <w:color w:val="000000" w:themeColor="text1"/>
              </w:rPr>
              <w:fldChar w:fldCharType="separate"/>
            </w:r>
            <w:r w:rsidR="006749DA">
              <w:t>201</w:t>
            </w:r>
            <w:r w:rsidR="00B223CF">
              <w:t>1-2012</w:t>
            </w:r>
            <w:r w:rsidRPr="00276B7A">
              <w:rPr>
                <w:rFonts w:ascii="Arial" w:hAnsi="Arial" w:cs="Arial"/>
                <w:color w:val="000000" w:themeColor="text1"/>
              </w:rPr>
              <w:fldChar w:fldCharType="end"/>
            </w:r>
          </w:p>
        </w:tc>
        <w:tc>
          <w:tcPr>
            <w:tcW w:w="2250" w:type="dxa"/>
          </w:tcPr>
          <w:p w:rsidR="00A13955" w:rsidRPr="004C52FC" w:rsidRDefault="00FB22A0" w:rsidP="00100E71">
            <w:pPr>
              <w:ind w:left="72"/>
              <w:rPr>
                <w:rFonts w:asciiTheme="minorHAnsi" w:hAnsiTheme="minorHAnsi" w:cs="Arial"/>
                <w:color w:val="000000" w:themeColor="text1"/>
              </w:rPr>
            </w:pPr>
            <w:r>
              <w:rPr>
                <w:rFonts w:ascii="Arial" w:hAnsi="Arial" w:cs="Arial"/>
                <w:color w:val="000000" w:themeColor="text1"/>
              </w:rPr>
              <w:t>Course evaluation of competency check sheets</w:t>
            </w:r>
          </w:p>
        </w:tc>
        <w:tc>
          <w:tcPr>
            <w:tcW w:w="4028" w:type="dxa"/>
          </w:tcPr>
          <w:p w:rsidR="00A13955" w:rsidRPr="004C52FC" w:rsidRDefault="008712BC" w:rsidP="006749DA">
            <w:pPr>
              <w:ind w:left="72"/>
              <w:rPr>
                <w:rFonts w:asciiTheme="minorHAnsi" w:hAnsiTheme="minorHAnsi" w:cs="Arial"/>
                <w:color w:val="000000" w:themeColor="text1"/>
              </w:rPr>
            </w:pPr>
            <w:r w:rsidRPr="00276B7A">
              <w:rPr>
                <w:rFonts w:ascii="Arial" w:hAnsi="Arial" w:cs="Arial"/>
                <w:color w:val="000000" w:themeColor="text1"/>
              </w:rPr>
              <w:fldChar w:fldCharType="begin">
                <w:ffData>
                  <w:name w:val="Text1"/>
                  <w:enabled/>
                  <w:calcOnExit w:val="0"/>
                  <w:textInput/>
                </w:ffData>
              </w:fldChar>
            </w:r>
            <w:r w:rsidR="00A13955" w:rsidRPr="00276B7A">
              <w:rPr>
                <w:rFonts w:ascii="Arial" w:hAnsi="Arial" w:cs="Arial"/>
                <w:color w:val="000000" w:themeColor="text1"/>
              </w:rPr>
              <w:instrText xml:space="preserve"> FORMTEXT </w:instrText>
            </w:r>
            <w:r w:rsidRPr="00276B7A">
              <w:rPr>
                <w:rFonts w:ascii="Arial" w:hAnsi="Arial" w:cs="Arial"/>
                <w:color w:val="000000" w:themeColor="text1"/>
              </w:rPr>
            </w:r>
            <w:r w:rsidRPr="00276B7A">
              <w:rPr>
                <w:rFonts w:ascii="Arial" w:hAnsi="Arial" w:cs="Arial"/>
                <w:color w:val="000000" w:themeColor="text1"/>
              </w:rPr>
              <w:fldChar w:fldCharType="separate"/>
            </w:r>
            <w:r w:rsidR="006749DA">
              <w:t>Department will be looking at this outcome over the next academic year; combined with the General Education Outcomes: Critical Thinking/Problem Solving</w:t>
            </w:r>
            <w:r w:rsidRPr="00276B7A">
              <w:rPr>
                <w:rFonts w:ascii="Arial" w:hAnsi="Arial" w:cs="Arial"/>
                <w:color w:val="000000" w:themeColor="text1"/>
              </w:rPr>
              <w:fldChar w:fldCharType="end"/>
            </w:r>
          </w:p>
        </w:tc>
      </w:tr>
      <w:tr w:rsidR="00A13955" w:rsidRPr="004C52FC" w:rsidTr="00A13955">
        <w:trPr>
          <w:trHeight w:val="72"/>
        </w:trPr>
        <w:tc>
          <w:tcPr>
            <w:tcW w:w="3708" w:type="dxa"/>
            <w:shd w:val="clear" w:color="auto" w:fill="FFFFFF"/>
            <w:vAlign w:val="center"/>
          </w:tcPr>
          <w:p w:rsidR="00A13955" w:rsidRPr="00814EB1" w:rsidRDefault="00A13955" w:rsidP="00100E71">
            <w:pPr>
              <w:rPr>
                <w:rFonts w:ascii="Verdana" w:hAnsi="Verdana"/>
                <w:sz w:val="20"/>
                <w:szCs w:val="20"/>
              </w:rPr>
            </w:pPr>
            <w:r>
              <w:rPr>
                <w:rFonts w:ascii="Univers (W1)" w:hAnsi="Univers (W1)"/>
              </w:rPr>
              <w:t>Identify, evaluate and appropriately apply principles of office management and demonstrate competence in performing administrative clerical duties and managing medical practice finances.</w:t>
            </w:r>
          </w:p>
        </w:tc>
        <w:tc>
          <w:tcPr>
            <w:tcW w:w="1742" w:type="dxa"/>
            <w:vAlign w:val="center"/>
          </w:tcPr>
          <w:p w:rsidR="00A13955" w:rsidRDefault="00A13955" w:rsidP="00100E71">
            <w:pPr>
              <w:rPr>
                <w:rFonts w:ascii="Verdana" w:hAnsi="Verdana"/>
                <w:sz w:val="20"/>
                <w:szCs w:val="20"/>
              </w:rPr>
            </w:pPr>
            <w:r>
              <w:rPr>
                <w:rFonts w:ascii="Verdana" w:hAnsi="Verdana"/>
                <w:sz w:val="20"/>
                <w:szCs w:val="20"/>
              </w:rPr>
              <w:t>ENG 1101;</w:t>
            </w:r>
          </w:p>
          <w:p w:rsidR="00A13955" w:rsidRDefault="00A13955" w:rsidP="00100E71">
            <w:pPr>
              <w:rPr>
                <w:rFonts w:ascii="Verdana" w:hAnsi="Verdana"/>
                <w:sz w:val="20"/>
                <w:szCs w:val="20"/>
              </w:rPr>
            </w:pPr>
            <w:r>
              <w:rPr>
                <w:rFonts w:ascii="Verdana" w:hAnsi="Verdana"/>
                <w:sz w:val="20"/>
                <w:szCs w:val="20"/>
              </w:rPr>
              <w:t>HIM 1201;</w:t>
            </w:r>
          </w:p>
          <w:p w:rsidR="00A13955" w:rsidRPr="00AD236A" w:rsidRDefault="00A13955" w:rsidP="00100E71">
            <w:pPr>
              <w:rPr>
                <w:rFonts w:ascii="Verdana" w:hAnsi="Verdana"/>
                <w:sz w:val="20"/>
                <w:szCs w:val="20"/>
              </w:rPr>
            </w:pPr>
            <w:r>
              <w:rPr>
                <w:rFonts w:ascii="Verdana" w:hAnsi="Verdana"/>
                <w:sz w:val="20"/>
                <w:szCs w:val="20"/>
              </w:rPr>
              <w:t>MAS 1101; MAS 1110; MAS 2210; MAS 2220; MAS 2221</w:t>
            </w:r>
          </w:p>
        </w:tc>
        <w:tc>
          <w:tcPr>
            <w:tcW w:w="1430" w:type="dxa"/>
            <w:shd w:val="clear" w:color="auto" w:fill="auto"/>
          </w:tcPr>
          <w:p w:rsidR="00A13955" w:rsidRPr="004C52FC" w:rsidRDefault="008712BC" w:rsidP="00B223CF">
            <w:pPr>
              <w:rPr>
                <w:rFonts w:asciiTheme="minorHAnsi" w:hAnsiTheme="minorHAnsi" w:cs="Arial"/>
                <w:color w:val="000000" w:themeColor="text1"/>
              </w:rPr>
            </w:pPr>
            <w:r w:rsidRPr="00276B7A">
              <w:rPr>
                <w:rFonts w:ascii="Arial" w:hAnsi="Arial" w:cs="Arial"/>
                <w:color w:val="000000" w:themeColor="text1"/>
              </w:rPr>
              <w:fldChar w:fldCharType="begin">
                <w:ffData>
                  <w:name w:val="Text1"/>
                  <w:enabled/>
                  <w:calcOnExit w:val="0"/>
                  <w:textInput/>
                </w:ffData>
              </w:fldChar>
            </w:r>
            <w:r w:rsidR="00A13955" w:rsidRPr="00276B7A">
              <w:rPr>
                <w:rFonts w:ascii="Arial" w:hAnsi="Arial" w:cs="Arial"/>
                <w:color w:val="000000" w:themeColor="text1"/>
              </w:rPr>
              <w:instrText xml:space="preserve"> FORMTEXT </w:instrText>
            </w:r>
            <w:r w:rsidRPr="00276B7A">
              <w:rPr>
                <w:rFonts w:ascii="Arial" w:hAnsi="Arial" w:cs="Arial"/>
                <w:color w:val="000000" w:themeColor="text1"/>
              </w:rPr>
            </w:r>
            <w:r w:rsidRPr="00276B7A">
              <w:rPr>
                <w:rFonts w:ascii="Arial" w:hAnsi="Arial" w:cs="Arial"/>
                <w:color w:val="000000" w:themeColor="text1"/>
              </w:rPr>
              <w:fldChar w:fldCharType="separate"/>
            </w:r>
            <w:r w:rsidR="006749DA">
              <w:t>201</w:t>
            </w:r>
            <w:r w:rsidR="00B223CF">
              <w:t>1-2012</w:t>
            </w:r>
            <w:r w:rsidRPr="00276B7A">
              <w:rPr>
                <w:rFonts w:ascii="Arial" w:hAnsi="Arial" w:cs="Arial"/>
                <w:color w:val="000000" w:themeColor="text1"/>
              </w:rPr>
              <w:fldChar w:fldCharType="end"/>
            </w:r>
          </w:p>
        </w:tc>
        <w:tc>
          <w:tcPr>
            <w:tcW w:w="2250" w:type="dxa"/>
          </w:tcPr>
          <w:p w:rsidR="00A13955" w:rsidRPr="004C52FC" w:rsidRDefault="00FB22A0" w:rsidP="00100E71">
            <w:pPr>
              <w:ind w:left="72"/>
              <w:rPr>
                <w:rFonts w:asciiTheme="minorHAnsi" w:hAnsiTheme="minorHAnsi" w:cs="Arial"/>
                <w:color w:val="000000" w:themeColor="text1"/>
              </w:rPr>
            </w:pPr>
            <w:r>
              <w:rPr>
                <w:rFonts w:ascii="Arial" w:hAnsi="Arial" w:cs="Arial"/>
                <w:color w:val="000000" w:themeColor="text1"/>
              </w:rPr>
              <w:t>Course evaluation of competency check sheets</w:t>
            </w:r>
          </w:p>
        </w:tc>
        <w:tc>
          <w:tcPr>
            <w:tcW w:w="4028" w:type="dxa"/>
          </w:tcPr>
          <w:p w:rsidR="00A13955" w:rsidRPr="004C52FC" w:rsidRDefault="008712BC" w:rsidP="006749DA">
            <w:pPr>
              <w:ind w:left="72"/>
              <w:rPr>
                <w:rFonts w:asciiTheme="minorHAnsi" w:hAnsiTheme="minorHAnsi" w:cs="Arial"/>
                <w:color w:val="000000" w:themeColor="text1"/>
              </w:rPr>
            </w:pPr>
            <w:r w:rsidRPr="00276B7A">
              <w:rPr>
                <w:rFonts w:ascii="Arial" w:hAnsi="Arial" w:cs="Arial"/>
                <w:color w:val="000000" w:themeColor="text1"/>
              </w:rPr>
              <w:fldChar w:fldCharType="begin">
                <w:ffData>
                  <w:name w:val="Text1"/>
                  <w:enabled/>
                  <w:calcOnExit w:val="0"/>
                  <w:textInput/>
                </w:ffData>
              </w:fldChar>
            </w:r>
            <w:r w:rsidR="00A13955" w:rsidRPr="00276B7A">
              <w:rPr>
                <w:rFonts w:ascii="Arial" w:hAnsi="Arial" w:cs="Arial"/>
                <w:color w:val="000000" w:themeColor="text1"/>
              </w:rPr>
              <w:instrText xml:space="preserve"> FORMTEXT </w:instrText>
            </w:r>
            <w:r w:rsidRPr="00276B7A">
              <w:rPr>
                <w:rFonts w:ascii="Arial" w:hAnsi="Arial" w:cs="Arial"/>
                <w:color w:val="000000" w:themeColor="text1"/>
              </w:rPr>
            </w:r>
            <w:r w:rsidRPr="00276B7A">
              <w:rPr>
                <w:rFonts w:ascii="Arial" w:hAnsi="Arial" w:cs="Arial"/>
                <w:color w:val="000000" w:themeColor="text1"/>
              </w:rPr>
              <w:fldChar w:fldCharType="separate"/>
            </w:r>
            <w:r w:rsidR="006749DA">
              <w:t>Department will be looking at this outcome over the next academic year; combined with the General Education Outcomes: Critical Thinking/Problem Solving</w:t>
            </w:r>
            <w:r w:rsidRPr="00276B7A">
              <w:rPr>
                <w:rFonts w:ascii="Arial" w:hAnsi="Arial" w:cs="Arial"/>
                <w:color w:val="000000" w:themeColor="text1"/>
              </w:rPr>
              <w:fldChar w:fldCharType="end"/>
            </w:r>
          </w:p>
        </w:tc>
      </w:tr>
      <w:tr w:rsidR="00A13955" w:rsidRPr="004C52FC" w:rsidTr="00A13955">
        <w:trPr>
          <w:trHeight w:val="72"/>
        </w:trPr>
        <w:tc>
          <w:tcPr>
            <w:tcW w:w="3708" w:type="dxa"/>
            <w:shd w:val="clear" w:color="auto" w:fill="FFFFFF"/>
            <w:vAlign w:val="center"/>
          </w:tcPr>
          <w:p w:rsidR="00A13955" w:rsidRPr="00814EB1" w:rsidRDefault="00A13955" w:rsidP="00100E71">
            <w:pPr>
              <w:rPr>
                <w:rFonts w:ascii="Verdana" w:hAnsi="Verdana"/>
                <w:sz w:val="20"/>
                <w:szCs w:val="20"/>
              </w:rPr>
            </w:pPr>
            <w:r>
              <w:rPr>
                <w:rFonts w:ascii="Univers (W1)" w:hAnsi="Univers (W1)"/>
              </w:rPr>
              <w:t>Demonstrate proficiency in computer operations and applications relative to patient care and the management of a medical office.</w:t>
            </w:r>
          </w:p>
        </w:tc>
        <w:tc>
          <w:tcPr>
            <w:tcW w:w="1742" w:type="dxa"/>
            <w:vAlign w:val="center"/>
          </w:tcPr>
          <w:p w:rsidR="00A13955" w:rsidRDefault="00A13955" w:rsidP="00100E71">
            <w:pPr>
              <w:rPr>
                <w:rFonts w:ascii="Verdana" w:hAnsi="Verdana"/>
                <w:sz w:val="20"/>
                <w:szCs w:val="20"/>
              </w:rPr>
            </w:pPr>
            <w:r>
              <w:rPr>
                <w:rFonts w:ascii="Verdana" w:hAnsi="Verdana"/>
                <w:sz w:val="20"/>
                <w:szCs w:val="20"/>
              </w:rPr>
              <w:t xml:space="preserve">ALH 1101; </w:t>
            </w:r>
          </w:p>
          <w:p w:rsidR="00A13955" w:rsidRPr="00AD236A" w:rsidRDefault="00A13955" w:rsidP="00100E71">
            <w:pPr>
              <w:rPr>
                <w:rFonts w:ascii="Verdana" w:hAnsi="Verdana"/>
                <w:sz w:val="20"/>
                <w:szCs w:val="20"/>
              </w:rPr>
            </w:pPr>
            <w:r>
              <w:rPr>
                <w:rFonts w:ascii="Verdana" w:hAnsi="Verdana"/>
                <w:sz w:val="20"/>
                <w:szCs w:val="20"/>
              </w:rPr>
              <w:t>MAS 2210</w:t>
            </w:r>
          </w:p>
        </w:tc>
        <w:tc>
          <w:tcPr>
            <w:tcW w:w="1430" w:type="dxa"/>
            <w:shd w:val="clear" w:color="auto" w:fill="auto"/>
          </w:tcPr>
          <w:p w:rsidR="00A13955" w:rsidRPr="004C52FC" w:rsidRDefault="008712BC" w:rsidP="00B223CF">
            <w:pPr>
              <w:rPr>
                <w:rFonts w:asciiTheme="minorHAnsi" w:hAnsiTheme="minorHAnsi" w:cs="Arial"/>
                <w:color w:val="000000" w:themeColor="text1"/>
              </w:rPr>
            </w:pPr>
            <w:r w:rsidRPr="00276B7A">
              <w:rPr>
                <w:rFonts w:ascii="Arial" w:hAnsi="Arial" w:cs="Arial"/>
                <w:color w:val="000000" w:themeColor="text1"/>
              </w:rPr>
              <w:fldChar w:fldCharType="begin">
                <w:ffData>
                  <w:name w:val="Text1"/>
                  <w:enabled/>
                  <w:calcOnExit w:val="0"/>
                  <w:textInput/>
                </w:ffData>
              </w:fldChar>
            </w:r>
            <w:r w:rsidR="00A13955" w:rsidRPr="00276B7A">
              <w:rPr>
                <w:rFonts w:ascii="Arial" w:hAnsi="Arial" w:cs="Arial"/>
                <w:color w:val="000000" w:themeColor="text1"/>
              </w:rPr>
              <w:instrText xml:space="preserve"> FORMTEXT </w:instrText>
            </w:r>
            <w:r w:rsidRPr="00276B7A">
              <w:rPr>
                <w:rFonts w:ascii="Arial" w:hAnsi="Arial" w:cs="Arial"/>
                <w:color w:val="000000" w:themeColor="text1"/>
              </w:rPr>
            </w:r>
            <w:r w:rsidRPr="00276B7A">
              <w:rPr>
                <w:rFonts w:ascii="Arial" w:hAnsi="Arial" w:cs="Arial"/>
                <w:color w:val="000000" w:themeColor="text1"/>
              </w:rPr>
              <w:fldChar w:fldCharType="separate"/>
            </w:r>
            <w:r w:rsidR="006749DA">
              <w:t>201</w:t>
            </w:r>
            <w:r w:rsidR="00B223CF">
              <w:t>2-2013</w:t>
            </w:r>
            <w:r w:rsidRPr="00276B7A">
              <w:rPr>
                <w:rFonts w:ascii="Arial" w:hAnsi="Arial" w:cs="Arial"/>
                <w:color w:val="000000" w:themeColor="text1"/>
              </w:rPr>
              <w:fldChar w:fldCharType="end"/>
            </w:r>
          </w:p>
        </w:tc>
        <w:tc>
          <w:tcPr>
            <w:tcW w:w="2250" w:type="dxa"/>
          </w:tcPr>
          <w:p w:rsidR="00A13955" w:rsidRPr="004C52FC" w:rsidRDefault="00FB22A0" w:rsidP="00100E71">
            <w:pPr>
              <w:ind w:left="72"/>
              <w:rPr>
                <w:rFonts w:asciiTheme="minorHAnsi" w:hAnsiTheme="minorHAnsi" w:cs="Arial"/>
                <w:color w:val="000000" w:themeColor="text1"/>
              </w:rPr>
            </w:pPr>
            <w:r>
              <w:rPr>
                <w:rFonts w:ascii="Arial" w:hAnsi="Arial" w:cs="Arial"/>
                <w:color w:val="000000" w:themeColor="text1"/>
              </w:rPr>
              <w:t>Course evaluation of competency check sheets</w:t>
            </w:r>
          </w:p>
        </w:tc>
        <w:tc>
          <w:tcPr>
            <w:tcW w:w="4028" w:type="dxa"/>
          </w:tcPr>
          <w:p w:rsidR="00A13955" w:rsidRPr="004C52FC" w:rsidRDefault="00FB22A0" w:rsidP="00100E71">
            <w:pPr>
              <w:ind w:left="72"/>
              <w:rPr>
                <w:rFonts w:asciiTheme="minorHAnsi" w:hAnsiTheme="minorHAnsi" w:cs="Arial"/>
                <w:color w:val="000000" w:themeColor="text1"/>
              </w:rPr>
            </w:pPr>
            <w:r>
              <w:rPr>
                <w:rFonts w:ascii="Arial" w:hAnsi="Arial" w:cs="Arial"/>
                <w:color w:val="000000" w:themeColor="text1"/>
              </w:rPr>
              <w:t>100% of MAS completers demonstrated proficiency as required by the CAAHEP accreditation standards.</w:t>
            </w:r>
          </w:p>
        </w:tc>
      </w:tr>
      <w:tr w:rsidR="00A13955" w:rsidRPr="004C52FC" w:rsidTr="00A13955">
        <w:tblPrEx>
          <w:shd w:val="clear" w:color="auto" w:fill="auto"/>
          <w:tblLook w:val="04A0" w:firstRow="1" w:lastRow="0" w:firstColumn="1" w:lastColumn="0" w:noHBand="0" w:noVBand="1"/>
        </w:tblPrEx>
        <w:trPr>
          <w:trHeight w:val="72"/>
        </w:trPr>
        <w:tc>
          <w:tcPr>
            <w:tcW w:w="3708" w:type="dxa"/>
            <w:vAlign w:val="center"/>
          </w:tcPr>
          <w:p w:rsidR="00A13955" w:rsidRPr="00814EB1" w:rsidRDefault="00A13955" w:rsidP="00100E71">
            <w:pPr>
              <w:rPr>
                <w:rFonts w:ascii="Verdana" w:hAnsi="Verdana"/>
                <w:sz w:val="20"/>
                <w:szCs w:val="20"/>
              </w:rPr>
            </w:pPr>
            <w:r>
              <w:rPr>
                <w:rFonts w:ascii="Univers (W1)" w:hAnsi="Univers (W1)"/>
              </w:rPr>
              <w:t xml:space="preserve">Describe and apply principles of effective oral and written communication skills with </w:t>
            </w:r>
            <w:r>
              <w:rPr>
                <w:rFonts w:ascii="Univers (W1)" w:hAnsi="Univers (W1)"/>
              </w:rPr>
              <w:lastRenderedPageBreak/>
              <w:t>patients, their families and other health care providers.</w:t>
            </w:r>
          </w:p>
        </w:tc>
        <w:tc>
          <w:tcPr>
            <w:tcW w:w="1742" w:type="dxa"/>
            <w:vAlign w:val="center"/>
          </w:tcPr>
          <w:p w:rsidR="00A13955" w:rsidRDefault="00A13955" w:rsidP="00100E71">
            <w:pPr>
              <w:rPr>
                <w:rFonts w:ascii="Verdana" w:hAnsi="Verdana"/>
                <w:sz w:val="20"/>
                <w:szCs w:val="20"/>
              </w:rPr>
            </w:pPr>
            <w:r>
              <w:rPr>
                <w:rFonts w:ascii="Verdana" w:hAnsi="Verdana"/>
                <w:sz w:val="20"/>
                <w:szCs w:val="20"/>
              </w:rPr>
              <w:lastRenderedPageBreak/>
              <w:t>COM 2206;</w:t>
            </w:r>
          </w:p>
          <w:p w:rsidR="00A13955" w:rsidRDefault="00A13955" w:rsidP="00100E71">
            <w:pPr>
              <w:rPr>
                <w:rFonts w:ascii="Verdana" w:hAnsi="Verdana"/>
                <w:sz w:val="20"/>
                <w:szCs w:val="20"/>
              </w:rPr>
            </w:pPr>
            <w:r>
              <w:rPr>
                <w:rFonts w:ascii="Verdana" w:hAnsi="Verdana"/>
                <w:sz w:val="20"/>
                <w:szCs w:val="20"/>
              </w:rPr>
              <w:t>PSY 1100;</w:t>
            </w:r>
          </w:p>
          <w:p w:rsidR="00A13955" w:rsidRPr="00AD236A" w:rsidRDefault="00A13955" w:rsidP="00100E71">
            <w:pPr>
              <w:rPr>
                <w:rFonts w:ascii="Verdana" w:hAnsi="Verdana"/>
                <w:sz w:val="20"/>
                <w:szCs w:val="20"/>
              </w:rPr>
            </w:pPr>
            <w:r>
              <w:rPr>
                <w:rFonts w:ascii="Verdana" w:hAnsi="Verdana"/>
                <w:sz w:val="20"/>
                <w:szCs w:val="20"/>
              </w:rPr>
              <w:t>MAS 2220; MAS 2221</w:t>
            </w:r>
          </w:p>
        </w:tc>
        <w:tc>
          <w:tcPr>
            <w:tcW w:w="1430" w:type="dxa"/>
          </w:tcPr>
          <w:p w:rsidR="00A13955" w:rsidRPr="004C52FC" w:rsidRDefault="008712BC" w:rsidP="006749DA">
            <w:pPr>
              <w:rPr>
                <w:rFonts w:asciiTheme="minorHAnsi" w:hAnsiTheme="minorHAnsi" w:cs="Arial"/>
                <w:color w:val="000000" w:themeColor="text1"/>
              </w:rPr>
            </w:pPr>
            <w:r w:rsidRPr="00276B7A">
              <w:rPr>
                <w:rFonts w:ascii="Arial" w:hAnsi="Arial" w:cs="Arial"/>
                <w:color w:val="000000" w:themeColor="text1"/>
              </w:rPr>
              <w:fldChar w:fldCharType="begin">
                <w:ffData>
                  <w:name w:val="Text1"/>
                  <w:enabled/>
                  <w:calcOnExit w:val="0"/>
                  <w:textInput/>
                </w:ffData>
              </w:fldChar>
            </w:r>
            <w:r w:rsidR="00A13955" w:rsidRPr="00276B7A">
              <w:rPr>
                <w:rFonts w:ascii="Arial" w:hAnsi="Arial" w:cs="Arial"/>
                <w:color w:val="000000" w:themeColor="text1"/>
              </w:rPr>
              <w:instrText xml:space="preserve"> FORMTEXT </w:instrText>
            </w:r>
            <w:r w:rsidRPr="00276B7A">
              <w:rPr>
                <w:rFonts w:ascii="Arial" w:hAnsi="Arial" w:cs="Arial"/>
                <w:color w:val="000000" w:themeColor="text1"/>
              </w:rPr>
            </w:r>
            <w:r w:rsidRPr="00276B7A">
              <w:rPr>
                <w:rFonts w:ascii="Arial" w:hAnsi="Arial" w:cs="Arial"/>
                <w:color w:val="000000" w:themeColor="text1"/>
              </w:rPr>
              <w:fldChar w:fldCharType="separate"/>
            </w:r>
            <w:r w:rsidR="006749DA">
              <w:t>2013-2014</w:t>
            </w:r>
            <w:r w:rsidRPr="00276B7A">
              <w:rPr>
                <w:rFonts w:ascii="Arial" w:hAnsi="Arial" w:cs="Arial"/>
                <w:color w:val="000000" w:themeColor="text1"/>
              </w:rPr>
              <w:fldChar w:fldCharType="end"/>
            </w:r>
          </w:p>
        </w:tc>
        <w:tc>
          <w:tcPr>
            <w:tcW w:w="2250" w:type="dxa"/>
          </w:tcPr>
          <w:p w:rsidR="00A13955" w:rsidRPr="004C52FC" w:rsidRDefault="00FB22A0" w:rsidP="00100E71">
            <w:pPr>
              <w:ind w:left="72"/>
              <w:rPr>
                <w:rFonts w:asciiTheme="minorHAnsi" w:hAnsiTheme="minorHAnsi" w:cs="Arial"/>
                <w:color w:val="000000" w:themeColor="text1"/>
              </w:rPr>
            </w:pPr>
            <w:r>
              <w:rPr>
                <w:rFonts w:ascii="Arial" w:hAnsi="Arial" w:cs="Arial"/>
                <w:color w:val="000000" w:themeColor="text1"/>
              </w:rPr>
              <w:t>Onsite practicum evaluations; Site supervisors assessment tool</w:t>
            </w:r>
          </w:p>
        </w:tc>
        <w:tc>
          <w:tcPr>
            <w:tcW w:w="4028" w:type="dxa"/>
          </w:tcPr>
          <w:p w:rsidR="00A13955" w:rsidRPr="004C52FC" w:rsidRDefault="00FB22A0" w:rsidP="00100E71">
            <w:pPr>
              <w:ind w:left="72"/>
              <w:rPr>
                <w:rFonts w:asciiTheme="minorHAnsi" w:hAnsiTheme="minorHAnsi" w:cs="Arial"/>
                <w:color w:val="000000" w:themeColor="text1"/>
              </w:rPr>
            </w:pPr>
            <w:r>
              <w:rPr>
                <w:rFonts w:ascii="Arial" w:hAnsi="Arial" w:cs="Arial"/>
                <w:color w:val="000000" w:themeColor="text1"/>
              </w:rPr>
              <w:t>100% of MAS completers demonstrated proficiency as required by the CAAHEP accreditation standards.</w:t>
            </w:r>
          </w:p>
        </w:tc>
      </w:tr>
      <w:tr w:rsidR="00A13955" w:rsidRPr="004C52FC" w:rsidTr="00A13955">
        <w:tblPrEx>
          <w:shd w:val="clear" w:color="auto" w:fill="auto"/>
          <w:tblLook w:val="04A0" w:firstRow="1" w:lastRow="0" w:firstColumn="1" w:lastColumn="0" w:noHBand="0" w:noVBand="1"/>
        </w:tblPrEx>
        <w:trPr>
          <w:trHeight w:val="72"/>
        </w:trPr>
        <w:tc>
          <w:tcPr>
            <w:tcW w:w="3708" w:type="dxa"/>
            <w:vAlign w:val="center"/>
          </w:tcPr>
          <w:p w:rsidR="00A13955" w:rsidRPr="00814EB1" w:rsidRDefault="00A13955" w:rsidP="00100E71">
            <w:pPr>
              <w:rPr>
                <w:rFonts w:ascii="Verdana" w:hAnsi="Verdana"/>
                <w:sz w:val="20"/>
                <w:szCs w:val="20"/>
              </w:rPr>
            </w:pPr>
            <w:r>
              <w:rPr>
                <w:rFonts w:ascii="Univers (W1)" w:hAnsi="Univers (W1)"/>
              </w:rPr>
              <w:lastRenderedPageBreak/>
              <w:t>Demonstrate professional behaviors and attitudes consistent with the delivery of safe, ethical, legal and compassionate patient care.</w:t>
            </w:r>
          </w:p>
        </w:tc>
        <w:tc>
          <w:tcPr>
            <w:tcW w:w="1742" w:type="dxa"/>
            <w:vAlign w:val="center"/>
          </w:tcPr>
          <w:p w:rsidR="00A13955" w:rsidRDefault="00A13955" w:rsidP="00100E71">
            <w:pPr>
              <w:rPr>
                <w:rFonts w:ascii="Verdana" w:hAnsi="Verdana"/>
                <w:sz w:val="20"/>
                <w:szCs w:val="20"/>
              </w:rPr>
            </w:pPr>
            <w:r>
              <w:rPr>
                <w:rFonts w:ascii="Verdana" w:hAnsi="Verdana"/>
                <w:sz w:val="20"/>
                <w:szCs w:val="20"/>
              </w:rPr>
              <w:t>ALH 1101;</w:t>
            </w:r>
          </w:p>
          <w:p w:rsidR="00A13955" w:rsidRDefault="00A13955" w:rsidP="00100E71">
            <w:pPr>
              <w:rPr>
                <w:rFonts w:ascii="Verdana" w:hAnsi="Verdana"/>
                <w:sz w:val="20"/>
                <w:szCs w:val="20"/>
              </w:rPr>
            </w:pPr>
            <w:r>
              <w:rPr>
                <w:rFonts w:ascii="Verdana" w:hAnsi="Verdana"/>
                <w:sz w:val="20"/>
                <w:szCs w:val="20"/>
              </w:rPr>
              <w:t>MAS 1101; MAS Portfolio Elective;</w:t>
            </w:r>
          </w:p>
          <w:p w:rsidR="00A13955" w:rsidRPr="00AD236A" w:rsidRDefault="00A13955" w:rsidP="00100E71">
            <w:pPr>
              <w:rPr>
                <w:rFonts w:ascii="Verdana" w:hAnsi="Verdana"/>
                <w:sz w:val="20"/>
                <w:szCs w:val="20"/>
              </w:rPr>
            </w:pPr>
            <w:r>
              <w:rPr>
                <w:rFonts w:ascii="Verdana" w:hAnsi="Verdana"/>
                <w:sz w:val="20"/>
                <w:szCs w:val="20"/>
              </w:rPr>
              <w:t>SCC 1101</w:t>
            </w:r>
          </w:p>
        </w:tc>
        <w:tc>
          <w:tcPr>
            <w:tcW w:w="1430" w:type="dxa"/>
          </w:tcPr>
          <w:p w:rsidR="00A13955" w:rsidRPr="004C52FC" w:rsidRDefault="008712BC" w:rsidP="006749DA">
            <w:pPr>
              <w:rPr>
                <w:rFonts w:asciiTheme="minorHAnsi" w:hAnsiTheme="minorHAnsi" w:cs="Arial"/>
                <w:color w:val="000000" w:themeColor="text1"/>
              </w:rPr>
            </w:pPr>
            <w:r w:rsidRPr="00276B7A">
              <w:rPr>
                <w:rFonts w:ascii="Arial" w:hAnsi="Arial" w:cs="Arial"/>
                <w:color w:val="000000" w:themeColor="text1"/>
              </w:rPr>
              <w:fldChar w:fldCharType="begin">
                <w:ffData>
                  <w:name w:val="Text1"/>
                  <w:enabled/>
                  <w:calcOnExit w:val="0"/>
                  <w:textInput/>
                </w:ffData>
              </w:fldChar>
            </w:r>
            <w:r w:rsidR="00A13955" w:rsidRPr="00276B7A">
              <w:rPr>
                <w:rFonts w:ascii="Arial" w:hAnsi="Arial" w:cs="Arial"/>
                <w:color w:val="000000" w:themeColor="text1"/>
              </w:rPr>
              <w:instrText xml:space="preserve"> FORMTEXT </w:instrText>
            </w:r>
            <w:r w:rsidRPr="00276B7A">
              <w:rPr>
                <w:rFonts w:ascii="Arial" w:hAnsi="Arial" w:cs="Arial"/>
                <w:color w:val="000000" w:themeColor="text1"/>
              </w:rPr>
            </w:r>
            <w:r w:rsidRPr="00276B7A">
              <w:rPr>
                <w:rFonts w:ascii="Arial" w:hAnsi="Arial" w:cs="Arial"/>
                <w:color w:val="000000" w:themeColor="text1"/>
              </w:rPr>
              <w:fldChar w:fldCharType="separate"/>
            </w:r>
            <w:r w:rsidR="006749DA">
              <w:t>2014-2015</w:t>
            </w:r>
            <w:r w:rsidRPr="00276B7A">
              <w:rPr>
                <w:rFonts w:ascii="Arial" w:hAnsi="Arial" w:cs="Arial"/>
                <w:color w:val="000000" w:themeColor="text1"/>
              </w:rPr>
              <w:fldChar w:fldCharType="end"/>
            </w:r>
          </w:p>
        </w:tc>
        <w:tc>
          <w:tcPr>
            <w:tcW w:w="2250" w:type="dxa"/>
          </w:tcPr>
          <w:p w:rsidR="00A13955" w:rsidRPr="004C52FC" w:rsidRDefault="00FB22A0" w:rsidP="00100E71">
            <w:pPr>
              <w:ind w:left="72"/>
              <w:rPr>
                <w:rFonts w:asciiTheme="minorHAnsi" w:hAnsiTheme="minorHAnsi" w:cs="Arial"/>
                <w:color w:val="000000" w:themeColor="text1"/>
              </w:rPr>
            </w:pPr>
            <w:r>
              <w:rPr>
                <w:rFonts w:ascii="Arial" w:hAnsi="Arial" w:cs="Arial"/>
                <w:color w:val="000000" w:themeColor="text1"/>
              </w:rPr>
              <w:t>Onsite practicum evaluations; Site supervisors assessment tool</w:t>
            </w:r>
          </w:p>
        </w:tc>
        <w:tc>
          <w:tcPr>
            <w:tcW w:w="4028" w:type="dxa"/>
          </w:tcPr>
          <w:p w:rsidR="00A13955" w:rsidRPr="004C52FC" w:rsidRDefault="00FB22A0" w:rsidP="00100E71">
            <w:pPr>
              <w:ind w:left="72"/>
              <w:rPr>
                <w:rFonts w:asciiTheme="minorHAnsi" w:hAnsiTheme="minorHAnsi" w:cs="Arial"/>
                <w:color w:val="000000" w:themeColor="text1"/>
              </w:rPr>
            </w:pPr>
            <w:r>
              <w:rPr>
                <w:rFonts w:ascii="Arial" w:hAnsi="Arial" w:cs="Arial"/>
                <w:color w:val="000000" w:themeColor="text1"/>
              </w:rPr>
              <w:t>100% of MAS completers demonstrated proficiency as required by the CAAHEP accreditation standards.</w:t>
            </w:r>
          </w:p>
        </w:tc>
      </w:tr>
      <w:tr w:rsidR="00F04782" w:rsidRPr="004C52FC" w:rsidTr="00A13955">
        <w:tblPrEx>
          <w:shd w:val="clear" w:color="auto" w:fill="auto"/>
          <w:tblLook w:val="04A0" w:firstRow="1" w:lastRow="0" w:firstColumn="1" w:lastColumn="0" w:noHBand="0" w:noVBand="1"/>
        </w:tblPrEx>
        <w:trPr>
          <w:trHeight w:val="72"/>
        </w:trPr>
        <w:tc>
          <w:tcPr>
            <w:tcW w:w="3708" w:type="dxa"/>
            <w:vAlign w:val="center"/>
          </w:tcPr>
          <w:p w:rsidR="00F04782" w:rsidRPr="00814EB1" w:rsidRDefault="00F04782" w:rsidP="00100E71">
            <w:pPr>
              <w:rPr>
                <w:rFonts w:ascii="Verdana" w:hAnsi="Verdana"/>
                <w:sz w:val="20"/>
                <w:szCs w:val="20"/>
              </w:rPr>
            </w:pPr>
            <w:r>
              <w:rPr>
                <w:rFonts w:ascii="Univers (W1)" w:hAnsi="Univers (W1)"/>
              </w:rPr>
              <w:t>Successfully meet the eligibility criteria to apply for the national certification process through the American Association of Medical Assistants.</w:t>
            </w:r>
          </w:p>
        </w:tc>
        <w:tc>
          <w:tcPr>
            <w:tcW w:w="1742" w:type="dxa"/>
            <w:vAlign w:val="center"/>
          </w:tcPr>
          <w:p w:rsidR="00F04782" w:rsidRPr="00AD236A" w:rsidRDefault="00F04782" w:rsidP="00100E71">
            <w:pPr>
              <w:rPr>
                <w:rFonts w:ascii="Verdana" w:hAnsi="Verdana"/>
                <w:sz w:val="20"/>
                <w:szCs w:val="20"/>
              </w:rPr>
            </w:pPr>
            <w:r>
              <w:rPr>
                <w:rFonts w:ascii="Verdana" w:hAnsi="Verdana"/>
                <w:sz w:val="20"/>
                <w:szCs w:val="20"/>
              </w:rPr>
              <w:t>MAS 2202</w:t>
            </w:r>
          </w:p>
        </w:tc>
        <w:tc>
          <w:tcPr>
            <w:tcW w:w="1430" w:type="dxa"/>
          </w:tcPr>
          <w:p w:rsidR="00F04782" w:rsidRPr="004C52FC" w:rsidRDefault="008712BC" w:rsidP="006749DA">
            <w:pPr>
              <w:rPr>
                <w:rFonts w:asciiTheme="minorHAnsi" w:hAnsiTheme="minorHAnsi" w:cs="Arial"/>
                <w:color w:val="000000" w:themeColor="text1"/>
              </w:rPr>
            </w:pPr>
            <w:r w:rsidRPr="00276B7A">
              <w:rPr>
                <w:rFonts w:ascii="Arial" w:hAnsi="Arial" w:cs="Arial"/>
                <w:color w:val="000000" w:themeColor="text1"/>
              </w:rPr>
              <w:fldChar w:fldCharType="begin">
                <w:ffData>
                  <w:name w:val="Text1"/>
                  <w:enabled/>
                  <w:calcOnExit w:val="0"/>
                  <w:textInput/>
                </w:ffData>
              </w:fldChar>
            </w:r>
            <w:r w:rsidR="00A13955" w:rsidRPr="00276B7A">
              <w:rPr>
                <w:rFonts w:ascii="Arial" w:hAnsi="Arial" w:cs="Arial"/>
                <w:color w:val="000000" w:themeColor="text1"/>
              </w:rPr>
              <w:instrText xml:space="preserve"> FORMTEXT </w:instrText>
            </w:r>
            <w:r w:rsidRPr="00276B7A">
              <w:rPr>
                <w:rFonts w:ascii="Arial" w:hAnsi="Arial" w:cs="Arial"/>
                <w:color w:val="000000" w:themeColor="text1"/>
              </w:rPr>
            </w:r>
            <w:r w:rsidRPr="00276B7A">
              <w:rPr>
                <w:rFonts w:ascii="Arial" w:hAnsi="Arial" w:cs="Arial"/>
                <w:color w:val="000000" w:themeColor="text1"/>
              </w:rPr>
              <w:fldChar w:fldCharType="separate"/>
            </w:r>
            <w:r w:rsidR="006749DA">
              <w:t>2014-2015</w:t>
            </w:r>
            <w:r w:rsidRPr="00276B7A">
              <w:rPr>
                <w:rFonts w:ascii="Arial" w:hAnsi="Arial" w:cs="Arial"/>
                <w:color w:val="000000" w:themeColor="text1"/>
              </w:rPr>
              <w:fldChar w:fldCharType="end"/>
            </w:r>
          </w:p>
        </w:tc>
        <w:tc>
          <w:tcPr>
            <w:tcW w:w="2250" w:type="dxa"/>
          </w:tcPr>
          <w:p w:rsidR="00F04782" w:rsidRPr="004C52FC" w:rsidRDefault="00FB22A0" w:rsidP="001D736E">
            <w:pPr>
              <w:ind w:left="72"/>
              <w:rPr>
                <w:rFonts w:asciiTheme="minorHAnsi" w:hAnsiTheme="minorHAnsi" w:cs="Arial"/>
                <w:color w:val="000000" w:themeColor="text1"/>
              </w:rPr>
            </w:pPr>
            <w:r>
              <w:rPr>
                <w:rFonts w:ascii="Arial" w:hAnsi="Arial" w:cs="Arial"/>
                <w:color w:val="000000" w:themeColor="text1"/>
              </w:rPr>
              <w:t>Certification Exam results</w:t>
            </w:r>
          </w:p>
        </w:tc>
        <w:tc>
          <w:tcPr>
            <w:tcW w:w="4028" w:type="dxa"/>
          </w:tcPr>
          <w:p w:rsidR="00F04782" w:rsidRPr="004C52FC" w:rsidRDefault="00FB22A0" w:rsidP="001D736E">
            <w:pPr>
              <w:ind w:left="72"/>
              <w:rPr>
                <w:rFonts w:asciiTheme="minorHAnsi" w:hAnsiTheme="minorHAnsi" w:cs="Arial"/>
                <w:color w:val="000000" w:themeColor="text1"/>
              </w:rPr>
            </w:pPr>
            <w:r>
              <w:rPr>
                <w:rFonts w:ascii="Arial" w:hAnsi="Arial" w:cs="Arial"/>
                <w:color w:val="000000" w:themeColor="text1"/>
              </w:rPr>
              <w:t>Students do not take exam until April 2015, therefore results inconclusive</w:t>
            </w:r>
          </w:p>
        </w:tc>
      </w:tr>
    </w:tbl>
    <w:p w:rsidR="00BF3561" w:rsidRDefault="00BF3561" w:rsidP="001D736E">
      <w:pPr>
        <w:pStyle w:val="ListParagraph"/>
        <w:tabs>
          <w:tab w:val="left" w:pos="5040"/>
        </w:tabs>
        <w:ind w:left="360"/>
        <w:rPr>
          <w:rFonts w:ascii="Arial" w:hAnsi="Arial" w:cs="Arial"/>
          <w:color w:val="000000" w:themeColor="text1"/>
        </w:rPr>
      </w:pPr>
    </w:p>
    <w:tbl>
      <w:tblPr>
        <w:tblStyle w:val="TableGrid"/>
        <w:tblW w:w="13275" w:type="dxa"/>
        <w:tblLayout w:type="fixed"/>
        <w:tblCellMar>
          <w:left w:w="115" w:type="dxa"/>
          <w:right w:w="115" w:type="dxa"/>
        </w:tblCellMar>
        <w:tblLook w:val="04A0" w:firstRow="1" w:lastRow="0" w:firstColumn="1" w:lastColumn="0" w:noHBand="0" w:noVBand="1"/>
      </w:tblPr>
      <w:tblGrid>
        <w:gridCol w:w="3741"/>
        <w:gridCol w:w="9534"/>
      </w:tblGrid>
      <w:tr w:rsidR="0051123B" w:rsidTr="0051123B">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51123B" w:rsidRDefault="0051123B">
            <w:pPr>
              <w:tabs>
                <w:tab w:val="left" w:pos="5040"/>
              </w:tabs>
              <w:rPr>
                <w:rFonts w:ascii="Arial" w:hAnsi="Arial" w:cs="Arial"/>
                <w:b/>
                <w:color w:val="000000" w:themeColor="text1"/>
              </w:rPr>
            </w:pPr>
            <w:r>
              <w:rPr>
                <w:rFonts w:ascii="Arial" w:hAnsi="Arial" w:cs="Arial"/>
                <w:b/>
                <w:color w:val="000000" w:themeColor="text1"/>
              </w:rPr>
              <w:t xml:space="preserve">Are changes planned as a result of the assessment of program outcomes?  If so, what are those changes? </w:t>
            </w:r>
          </w:p>
          <w:p w:rsidR="0051123B" w:rsidRDefault="0051123B">
            <w:pPr>
              <w:rPr>
                <w:rFonts w:ascii="Calibri" w:hAnsi="Calibri" w:cs="Calibri"/>
                <w:color w:val="000000"/>
                <w:sz w:val="22"/>
                <w:szCs w:val="22"/>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51123B" w:rsidRDefault="0034554B">
            <w:pPr>
              <w:pStyle w:val="ListParagraph"/>
              <w:tabs>
                <w:tab w:val="left" w:pos="5040"/>
              </w:tabs>
              <w:ind w:left="0"/>
              <w:rPr>
                <w:rFonts w:ascii="Arial" w:hAnsi="Arial" w:cs="Arial"/>
                <w:color w:val="000000" w:themeColor="text1"/>
              </w:rPr>
            </w:pPr>
            <w:r>
              <w:rPr>
                <w:rFonts w:ascii="Arial" w:hAnsi="Arial" w:cs="Arial"/>
                <w:color w:val="000000" w:themeColor="text1"/>
              </w:rPr>
              <w:t>No changes planned.</w:t>
            </w:r>
          </w:p>
        </w:tc>
      </w:tr>
      <w:tr w:rsidR="0051123B" w:rsidTr="0051123B">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51123B" w:rsidRDefault="0051123B">
            <w:pPr>
              <w:tabs>
                <w:tab w:val="left" w:pos="5040"/>
              </w:tabs>
              <w:rPr>
                <w:rFonts w:ascii="Arial" w:hAnsi="Arial" w:cs="Arial"/>
                <w:b/>
                <w:color w:val="000000" w:themeColor="text1"/>
              </w:rPr>
            </w:pPr>
            <w:r>
              <w:rPr>
                <w:rFonts w:ascii="Arial" w:hAnsi="Arial" w:cs="Arial"/>
                <w:b/>
                <w:color w:val="000000" w:themeColor="text1"/>
              </w:rPr>
              <w:t xml:space="preserve">How will you determine whether those changes had an impact? </w:t>
            </w:r>
          </w:p>
          <w:p w:rsidR="0051123B" w:rsidRDefault="0051123B">
            <w:pPr>
              <w:rPr>
                <w:rFonts w:ascii="Calibri" w:hAnsi="Calibri" w:cs="Calibri"/>
                <w:color w:val="000000"/>
                <w:sz w:val="22"/>
                <w:szCs w:val="22"/>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51123B" w:rsidRDefault="0051123B">
            <w:pPr>
              <w:pStyle w:val="ListParagraph"/>
              <w:tabs>
                <w:tab w:val="left" w:pos="5040"/>
              </w:tabs>
              <w:ind w:left="0"/>
              <w:rPr>
                <w:rFonts w:ascii="Arial" w:hAnsi="Arial" w:cs="Arial"/>
                <w:color w:val="000000" w:themeColor="text1"/>
              </w:rPr>
            </w:pPr>
          </w:p>
        </w:tc>
      </w:tr>
    </w:tbl>
    <w:p w:rsidR="004604FB" w:rsidRDefault="004604FB" w:rsidP="0051123B">
      <w:pPr>
        <w:tabs>
          <w:tab w:val="left" w:pos="5040"/>
        </w:tabs>
        <w:rPr>
          <w:rFonts w:ascii="Arial" w:hAnsi="Arial" w:cs="Arial"/>
          <w:color w:val="000000" w:themeColor="text1"/>
        </w:rPr>
      </w:pPr>
    </w:p>
    <w:p w:rsidR="0051123B" w:rsidRDefault="0051123B" w:rsidP="0051123B">
      <w:pPr>
        <w:tabs>
          <w:tab w:val="left" w:pos="5040"/>
        </w:tabs>
        <w:rPr>
          <w:rFonts w:ascii="Arial" w:hAnsi="Arial" w:cs="Arial"/>
          <w:color w:val="000000" w:themeColor="text1"/>
        </w:rPr>
      </w:pPr>
    </w:p>
    <w:p w:rsidR="0051123B" w:rsidRDefault="0051123B">
      <w:pPr>
        <w:spacing w:after="200" w:line="276" w:lineRule="auto"/>
        <w:rPr>
          <w:rFonts w:ascii="Arial" w:hAnsi="Arial" w:cs="Arial"/>
          <w:b/>
          <w:color w:val="000000" w:themeColor="text1"/>
        </w:rPr>
      </w:pPr>
      <w:r>
        <w:rPr>
          <w:rFonts w:ascii="Arial" w:hAnsi="Arial" w:cs="Arial"/>
          <w:b/>
          <w:color w:val="000000" w:themeColor="text1"/>
        </w:rPr>
        <w:br w:type="page"/>
      </w:r>
    </w:p>
    <w:p w:rsidR="00847243" w:rsidRPr="009C6CD1" w:rsidRDefault="00174C4B" w:rsidP="009C6CD1">
      <w:pPr>
        <w:tabs>
          <w:tab w:val="left" w:pos="5040"/>
        </w:tabs>
        <w:rPr>
          <w:rFonts w:ascii="Arial" w:hAnsi="Arial" w:cs="Arial"/>
          <w:b/>
          <w:color w:val="000000" w:themeColor="text1"/>
        </w:rPr>
      </w:pPr>
      <w:r w:rsidRPr="009C6CD1">
        <w:rPr>
          <w:rFonts w:ascii="Arial" w:hAnsi="Arial" w:cs="Arial"/>
          <w:b/>
          <w:color w:val="000000" w:themeColor="text1"/>
        </w:rPr>
        <w:lastRenderedPageBreak/>
        <w:t>APPENDIX – PROGRAM COMPLETION AND SUCCESS RATE DATA</w:t>
      </w:r>
    </w:p>
    <w:p w:rsidR="00174C4B" w:rsidRDefault="00174C4B" w:rsidP="00FA24D1">
      <w:pPr>
        <w:pStyle w:val="ListParagraph"/>
        <w:tabs>
          <w:tab w:val="left" w:pos="5040"/>
        </w:tabs>
        <w:rPr>
          <w:rFonts w:ascii="Arial" w:hAnsi="Arial" w:cs="Arial"/>
          <w:b/>
          <w:color w:val="000000" w:themeColor="text1"/>
        </w:rPr>
      </w:pPr>
    </w:p>
    <w:p w:rsidR="00174C4B" w:rsidRDefault="00174C4B" w:rsidP="00174C4B">
      <w:pPr>
        <w:rPr>
          <w:rFonts w:ascii="Arial" w:hAnsi="Arial" w:cs="Arial"/>
          <w:color w:val="000000" w:themeColor="text1"/>
        </w:rPr>
      </w:pPr>
    </w:p>
    <w:p w:rsidR="00174C4B" w:rsidRPr="00174C4B" w:rsidRDefault="00174C4B" w:rsidP="00174C4B">
      <w:pPr>
        <w:rPr>
          <w:rFonts w:ascii="Arial" w:hAnsi="Arial" w:cs="Arial"/>
          <w:b/>
          <w:color w:val="000000" w:themeColor="text1"/>
        </w:rPr>
      </w:pPr>
      <w:r w:rsidRPr="00174C4B">
        <w:rPr>
          <w:rFonts w:ascii="Arial" w:hAnsi="Arial" w:cs="Arial"/>
          <w:b/>
          <w:color w:val="000000" w:themeColor="text1"/>
        </w:rPr>
        <w:t>Degree and Certificate Completion</w:t>
      </w:r>
    </w:p>
    <w:tbl>
      <w:tblPr>
        <w:tblpPr w:leftFromText="180" w:rightFromText="180" w:horzAnchor="page" w:tblpX="1423" w:tblpY="225"/>
        <w:tblW w:w="22887" w:type="dxa"/>
        <w:tblLook w:val="04A0" w:firstRow="1" w:lastRow="0" w:firstColumn="1" w:lastColumn="0" w:noHBand="0" w:noVBand="1"/>
      </w:tblPr>
      <w:tblGrid>
        <w:gridCol w:w="13907"/>
        <w:gridCol w:w="3220"/>
        <w:gridCol w:w="2320"/>
        <w:gridCol w:w="860"/>
        <w:gridCol w:w="860"/>
        <w:gridCol w:w="860"/>
        <w:gridCol w:w="860"/>
      </w:tblGrid>
      <w:tr w:rsidR="00EF757A" w:rsidRPr="008F41A6" w:rsidTr="003D7BD3">
        <w:trPr>
          <w:trHeight w:val="300"/>
        </w:trPr>
        <w:tc>
          <w:tcPr>
            <w:tcW w:w="13907" w:type="dxa"/>
            <w:tcBorders>
              <w:top w:val="nil"/>
              <w:left w:val="nil"/>
              <w:bottom w:val="nil"/>
              <w:right w:val="nil"/>
            </w:tcBorders>
            <w:shd w:val="clear" w:color="auto" w:fill="auto"/>
            <w:noWrap/>
            <w:vAlign w:val="bottom"/>
          </w:tcPr>
          <w:p w:rsidR="003D7BD3" w:rsidRDefault="003D7BD3" w:rsidP="003D7BD3">
            <w:pPr>
              <w:spacing w:after="200" w:line="276" w:lineRule="auto"/>
              <w:rPr>
                <w:rFonts w:ascii="Calibri" w:hAnsi="Calibri"/>
                <w:color w:val="000000"/>
              </w:rPr>
            </w:pPr>
          </w:p>
        </w:tc>
        <w:tc>
          <w:tcPr>
            <w:tcW w:w="3220" w:type="dxa"/>
            <w:tcBorders>
              <w:top w:val="nil"/>
              <w:left w:val="nil"/>
              <w:bottom w:val="nil"/>
              <w:right w:val="nil"/>
            </w:tcBorders>
            <w:shd w:val="clear" w:color="auto" w:fill="auto"/>
            <w:noWrap/>
            <w:vAlign w:val="bottom"/>
          </w:tcPr>
          <w:p w:rsidR="00EF757A" w:rsidRDefault="00EF757A" w:rsidP="003D7BD3">
            <w:pPr>
              <w:rPr>
                <w:rFonts w:ascii="Calibri" w:hAnsi="Calibri"/>
                <w:color w:val="000000"/>
              </w:rPr>
            </w:pPr>
          </w:p>
        </w:tc>
        <w:tc>
          <w:tcPr>
            <w:tcW w:w="2320" w:type="dxa"/>
            <w:tcBorders>
              <w:top w:val="nil"/>
              <w:left w:val="nil"/>
              <w:bottom w:val="nil"/>
              <w:right w:val="nil"/>
            </w:tcBorders>
            <w:shd w:val="clear" w:color="auto" w:fill="auto"/>
            <w:noWrap/>
            <w:vAlign w:val="bottom"/>
          </w:tcPr>
          <w:p w:rsidR="00EF757A" w:rsidRDefault="00EF757A" w:rsidP="003D7BD3">
            <w:pPr>
              <w:rPr>
                <w:rFonts w:ascii="Calibri" w:hAnsi="Calibri"/>
                <w:color w:val="000000"/>
              </w:rPr>
            </w:pPr>
          </w:p>
        </w:tc>
        <w:tc>
          <w:tcPr>
            <w:tcW w:w="860" w:type="dxa"/>
            <w:tcBorders>
              <w:top w:val="nil"/>
              <w:left w:val="nil"/>
              <w:bottom w:val="nil"/>
              <w:right w:val="nil"/>
            </w:tcBorders>
            <w:shd w:val="clear" w:color="auto" w:fill="auto"/>
            <w:noWrap/>
            <w:vAlign w:val="bottom"/>
          </w:tcPr>
          <w:p w:rsidR="00EF757A" w:rsidRDefault="00EF757A" w:rsidP="003D7BD3">
            <w:pPr>
              <w:jc w:val="right"/>
              <w:rPr>
                <w:rFonts w:ascii="Calibri" w:hAnsi="Calibri"/>
                <w:color w:val="000000"/>
              </w:rPr>
            </w:pPr>
          </w:p>
        </w:tc>
        <w:tc>
          <w:tcPr>
            <w:tcW w:w="860" w:type="dxa"/>
            <w:tcBorders>
              <w:top w:val="nil"/>
              <w:left w:val="nil"/>
              <w:bottom w:val="nil"/>
              <w:right w:val="nil"/>
            </w:tcBorders>
            <w:shd w:val="clear" w:color="auto" w:fill="auto"/>
            <w:noWrap/>
            <w:vAlign w:val="bottom"/>
          </w:tcPr>
          <w:p w:rsidR="00EF757A" w:rsidRDefault="00EF757A" w:rsidP="003D7BD3">
            <w:pPr>
              <w:jc w:val="right"/>
              <w:rPr>
                <w:rFonts w:ascii="Calibri" w:hAnsi="Calibri"/>
                <w:color w:val="000000"/>
              </w:rPr>
            </w:pPr>
          </w:p>
        </w:tc>
        <w:tc>
          <w:tcPr>
            <w:tcW w:w="860" w:type="dxa"/>
            <w:tcBorders>
              <w:top w:val="nil"/>
              <w:left w:val="nil"/>
              <w:bottom w:val="nil"/>
              <w:right w:val="nil"/>
            </w:tcBorders>
            <w:shd w:val="clear" w:color="auto" w:fill="auto"/>
            <w:noWrap/>
            <w:vAlign w:val="bottom"/>
          </w:tcPr>
          <w:p w:rsidR="00EF757A" w:rsidRDefault="00EF757A" w:rsidP="003D7BD3">
            <w:pPr>
              <w:jc w:val="right"/>
              <w:rPr>
                <w:rFonts w:ascii="Calibri" w:hAnsi="Calibri"/>
                <w:color w:val="000000"/>
              </w:rPr>
            </w:pPr>
          </w:p>
        </w:tc>
        <w:tc>
          <w:tcPr>
            <w:tcW w:w="860" w:type="dxa"/>
            <w:tcBorders>
              <w:top w:val="nil"/>
              <w:left w:val="nil"/>
              <w:bottom w:val="nil"/>
              <w:right w:val="nil"/>
            </w:tcBorders>
            <w:shd w:val="clear" w:color="auto" w:fill="auto"/>
            <w:noWrap/>
            <w:vAlign w:val="bottom"/>
          </w:tcPr>
          <w:p w:rsidR="00EF757A" w:rsidRDefault="00EF757A" w:rsidP="003D7BD3">
            <w:pPr>
              <w:jc w:val="right"/>
              <w:rPr>
                <w:rFonts w:ascii="Calibri" w:hAnsi="Calibri"/>
                <w:color w:val="000000"/>
              </w:rPr>
            </w:pPr>
          </w:p>
        </w:tc>
      </w:tr>
      <w:tr w:rsidR="009C6CD1" w:rsidRPr="008F41A6" w:rsidTr="003D7BD3">
        <w:trPr>
          <w:trHeight w:val="300"/>
        </w:trPr>
        <w:tc>
          <w:tcPr>
            <w:tcW w:w="13907" w:type="dxa"/>
            <w:tcBorders>
              <w:top w:val="nil"/>
              <w:left w:val="nil"/>
              <w:bottom w:val="nil"/>
              <w:right w:val="nil"/>
            </w:tcBorders>
            <w:shd w:val="clear" w:color="auto" w:fill="auto"/>
            <w:noWrap/>
            <w:vAlign w:val="bottom"/>
          </w:tcPr>
          <w:p w:rsidR="009C6CD1" w:rsidRDefault="009C6CD1" w:rsidP="003D7BD3">
            <w:pPr>
              <w:spacing w:after="200" w:line="276" w:lineRule="auto"/>
              <w:rPr>
                <w:rFonts w:ascii="Calibri" w:hAnsi="Calibri"/>
                <w:color w:val="000000"/>
              </w:rPr>
            </w:pPr>
          </w:p>
        </w:tc>
        <w:tc>
          <w:tcPr>
            <w:tcW w:w="3220" w:type="dxa"/>
            <w:tcBorders>
              <w:top w:val="nil"/>
              <w:left w:val="nil"/>
              <w:bottom w:val="nil"/>
              <w:right w:val="nil"/>
            </w:tcBorders>
            <w:shd w:val="clear" w:color="auto" w:fill="auto"/>
            <w:noWrap/>
            <w:vAlign w:val="bottom"/>
          </w:tcPr>
          <w:p w:rsidR="009C6CD1" w:rsidRDefault="009C6CD1" w:rsidP="003D7BD3">
            <w:pPr>
              <w:rPr>
                <w:rFonts w:ascii="Calibri" w:hAnsi="Calibri"/>
                <w:color w:val="000000"/>
              </w:rPr>
            </w:pPr>
          </w:p>
        </w:tc>
        <w:tc>
          <w:tcPr>
            <w:tcW w:w="2320" w:type="dxa"/>
            <w:tcBorders>
              <w:top w:val="nil"/>
              <w:left w:val="nil"/>
              <w:bottom w:val="nil"/>
              <w:right w:val="nil"/>
            </w:tcBorders>
            <w:shd w:val="clear" w:color="auto" w:fill="auto"/>
            <w:noWrap/>
            <w:vAlign w:val="bottom"/>
          </w:tcPr>
          <w:p w:rsidR="009C6CD1" w:rsidRDefault="009C6CD1" w:rsidP="003D7BD3">
            <w:pPr>
              <w:rPr>
                <w:rFonts w:ascii="Calibri" w:hAnsi="Calibri"/>
                <w:color w:val="000000"/>
              </w:rPr>
            </w:pPr>
          </w:p>
        </w:tc>
        <w:tc>
          <w:tcPr>
            <w:tcW w:w="860" w:type="dxa"/>
            <w:tcBorders>
              <w:top w:val="nil"/>
              <w:left w:val="nil"/>
              <w:bottom w:val="nil"/>
              <w:right w:val="nil"/>
            </w:tcBorders>
            <w:shd w:val="clear" w:color="auto" w:fill="auto"/>
            <w:noWrap/>
            <w:vAlign w:val="bottom"/>
          </w:tcPr>
          <w:p w:rsidR="009C6CD1" w:rsidRDefault="009C6CD1" w:rsidP="003D7BD3">
            <w:pPr>
              <w:jc w:val="right"/>
              <w:rPr>
                <w:rFonts w:ascii="Calibri" w:hAnsi="Calibri"/>
                <w:color w:val="000000"/>
              </w:rPr>
            </w:pPr>
          </w:p>
        </w:tc>
        <w:tc>
          <w:tcPr>
            <w:tcW w:w="860" w:type="dxa"/>
            <w:tcBorders>
              <w:top w:val="nil"/>
              <w:left w:val="nil"/>
              <w:bottom w:val="nil"/>
              <w:right w:val="nil"/>
            </w:tcBorders>
            <w:shd w:val="clear" w:color="auto" w:fill="auto"/>
            <w:noWrap/>
            <w:vAlign w:val="bottom"/>
          </w:tcPr>
          <w:p w:rsidR="009C6CD1" w:rsidRDefault="009C6CD1" w:rsidP="003D7BD3">
            <w:pPr>
              <w:jc w:val="right"/>
              <w:rPr>
                <w:rFonts w:ascii="Calibri" w:hAnsi="Calibri"/>
                <w:color w:val="000000"/>
              </w:rPr>
            </w:pPr>
          </w:p>
        </w:tc>
        <w:tc>
          <w:tcPr>
            <w:tcW w:w="860" w:type="dxa"/>
            <w:tcBorders>
              <w:top w:val="nil"/>
              <w:left w:val="nil"/>
              <w:bottom w:val="nil"/>
              <w:right w:val="nil"/>
            </w:tcBorders>
            <w:shd w:val="clear" w:color="auto" w:fill="auto"/>
            <w:noWrap/>
            <w:vAlign w:val="bottom"/>
          </w:tcPr>
          <w:p w:rsidR="009C6CD1" w:rsidRDefault="009C6CD1" w:rsidP="003D7BD3">
            <w:pPr>
              <w:jc w:val="right"/>
              <w:rPr>
                <w:rFonts w:ascii="Calibri" w:hAnsi="Calibri"/>
                <w:color w:val="000000"/>
              </w:rPr>
            </w:pPr>
          </w:p>
        </w:tc>
        <w:tc>
          <w:tcPr>
            <w:tcW w:w="860" w:type="dxa"/>
            <w:tcBorders>
              <w:top w:val="nil"/>
              <w:left w:val="nil"/>
              <w:bottom w:val="nil"/>
              <w:right w:val="nil"/>
            </w:tcBorders>
            <w:shd w:val="clear" w:color="auto" w:fill="auto"/>
            <w:noWrap/>
            <w:vAlign w:val="bottom"/>
          </w:tcPr>
          <w:p w:rsidR="009C6CD1" w:rsidRDefault="009C6CD1" w:rsidP="003D7BD3">
            <w:pPr>
              <w:jc w:val="right"/>
              <w:rPr>
                <w:rFonts w:ascii="Calibri" w:hAnsi="Calibri"/>
                <w:color w:val="000000"/>
              </w:rPr>
            </w:pPr>
          </w:p>
        </w:tc>
      </w:tr>
    </w:tbl>
    <w:p w:rsidR="00174C4B" w:rsidRDefault="00174C4B" w:rsidP="00B61D81">
      <w:pPr>
        <w:rPr>
          <w:rFonts w:ascii="Arial" w:hAnsi="Arial" w:cs="Arial"/>
          <w:color w:val="000000" w:themeColor="text1"/>
        </w:rPr>
      </w:pPr>
    </w:p>
    <w:tbl>
      <w:tblPr>
        <w:tblpPr w:leftFromText="180" w:rightFromText="180" w:vertAnchor="text" w:horzAnchor="margin" w:tblpY="-42"/>
        <w:tblOverlap w:val="never"/>
        <w:tblW w:w="12959" w:type="dxa"/>
        <w:tblLook w:val="04A0" w:firstRow="1" w:lastRow="0" w:firstColumn="1" w:lastColumn="0" w:noHBand="0" w:noVBand="1"/>
      </w:tblPr>
      <w:tblGrid>
        <w:gridCol w:w="997"/>
        <w:gridCol w:w="1440"/>
        <w:gridCol w:w="2981"/>
        <w:gridCol w:w="1290"/>
        <w:gridCol w:w="870"/>
        <w:gridCol w:w="810"/>
        <w:gridCol w:w="900"/>
        <w:gridCol w:w="900"/>
        <w:gridCol w:w="900"/>
        <w:gridCol w:w="957"/>
        <w:gridCol w:w="178"/>
        <w:gridCol w:w="296"/>
        <w:gridCol w:w="369"/>
        <w:gridCol w:w="71"/>
      </w:tblGrid>
      <w:tr w:rsidR="009C6CD1" w:rsidRPr="003D7BD3" w:rsidTr="009C6CD1">
        <w:trPr>
          <w:gridAfter w:val="1"/>
          <w:wAfter w:w="71" w:type="dxa"/>
          <w:trHeight w:val="357"/>
        </w:trPr>
        <w:tc>
          <w:tcPr>
            <w:tcW w:w="997" w:type="dxa"/>
            <w:tcBorders>
              <w:top w:val="nil"/>
              <w:left w:val="nil"/>
              <w:bottom w:val="nil"/>
              <w:right w:val="nil"/>
            </w:tcBorders>
            <w:shd w:val="clear" w:color="auto" w:fill="auto"/>
            <w:noWrap/>
            <w:hideMark/>
          </w:tcPr>
          <w:p w:rsidR="009C6CD1" w:rsidRPr="003D7BD3" w:rsidRDefault="009C6CD1" w:rsidP="009C6CD1">
            <w:pPr>
              <w:rPr>
                <w:rFonts w:ascii="Calibri" w:hAnsi="Calibri"/>
                <w:color w:val="000000"/>
                <w:sz w:val="22"/>
                <w:szCs w:val="22"/>
              </w:rPr>
            </w:pPr>
            <w:r w:rsidRPr="003D7BD3">
              <w:rPr>
                <w:rFonts w:ascii="Calibri" w:hAnsi="Calibri"/>
                <w:color w:val="000000"/>
                <w:sz w:val="22"/>
                <w:szCs w:val="22"/>
              </w:rPr>
              <w:t>Division</w:t>
            </w:r>
          </w:p>
        </w:tc>
        <w:tc>
          <w:tcPr>
            <w:tcW w:w="1440" w:type="dxa"/>
            <w:tcBorders>
              <w:top w:val="nil"/>
              <w:left w:val="nil"/>
              <w:bottom w:val="nil"/>
              <w:right w:val="nil"/>
            </w:tcBorders>
            <w:shd w:val="clear" w:color="auto" w:fill="auto"/>
            <w:noWrap/>
            <w:hideMark/>
          </w:tcPr>
          <w:p w:rsidR="009C6CD1" w:rsidRPr="003D7BD3" w:rsidRDefault="009C6CD1" w:rsidP="009C6CD1">
            <w:pPr>
              <w:rPr>
                <w:rFonts w:ascii="Calibri" w:hAnsi="Calibri"/>
                <w:color w:val="000000"/>
                <w:sz w:val="22"/>
                <w:szCs w:val="22"/>
              </w:rPr>
            </w:pPr>
            <w:r w:rsidRPr="003D7BD3">
              <w:rPr>
                <w:rFonts w:ascii="Calibri" w:hAnsi="Calibri"/>
                <w:color w:val="000000"/>
                <w:sz w:val="22"/>
                <w:szCs w:val="22"/>
              </w:rPr>
              <w:t>Department</w:t>
            </w:r>
          </w:p>
        </w:tc>
        <w:tc>
          <w:tcPr>
            <w:tcW w:w="2981" w:type="dxa"/>
            <w:tcBorders>
              <w:top w:val="nil"/>
              <w:left w:val="nil"/>
              <w:bottom w:val="nil"/>
              <w:right w:val="nil"/>
            </w:tcBorders>
            <w:shd w:val="clear" w:color="auto" w:fill="auto"/>
            <w:noWrap/>
            <w:hideMark/>
          </w:tcPr>
          <w:p w:rsidR="009C6CD1" w:rsidRPr="003D7BD3" w:rsidRDefault="009C6CD1" w:rsidP="009C6CD1">
            <w:pPr>
              <w:rPr>
                <w:rFonts w:ascii="Calibri" w:hAnsi="Calibri"/>
                <w:color w:val="000000"/>
                <w:sz w:val="22"/>
                <w:szCs w:val="22"/>
              </w:rPr>
            </w:pPr>
            <w:r w:rsidRPr="003D7BD3">
              <w:rPr>
                <w:rFonts w:ascii="Calibri" w:hAnsi="Calibri"/>
                <w:color w:val="000000"/>
                <w:sz w:val="22"/>
                <w:szCs w:val="22"/>
              </w:rPr>
              <w:t>Department Name</w:t>
            </w:r>
          </w:p>
        </w:tc>
        <w:tc>
          <w:tcPr>
            <w:tcW w:w="1290" w:type="dxa"/>
            <w:tcBorders>
              <w:top w:val="nil"/>
              <w:left w:val="nil"/>
              <w:bottom w:val="nil"/>
              <w:right w:val="nil"/>
            </w:tcBorders>
            <w:shd w:val="clear" w:color="auto" w:fill="auto"/>
            <w:noWrap/>
            <w:hideMark/>
          </w:tcPr>
          <w:p w:rsidR="009C6CD1" w:rsidRPr="003D7BD3" w:rsidRDefault="009C6CD1" w:rsidP="009C6CD1">
            <w:pPr>
              <w:rPr>
                <w:rFonts w:ascii="Calibri" w:hAnsi="Calibri"/>
                <w:color w:val="000000"/>
                <w:sz w:val="22"/>
                <w:szCs w:val="22"/>
              </w:rPr>
            </w:pPr>
            <w:r w:rsidRPr="003D7BD3">
              <w:rPr>
                <w:rFonts w:ascii="Calibri" w:hAnsi="Calibri"/>
                <w:color w:val="000000"/>
                <w:sz w:val="22"/>
                <w:szCs w:val="22"/>
              </w:rPr>
              <w:t>Program</w:t>
            </w:r>
          </w:p>
        </w:tc>
        <w:tc>
          <w:tcPr>
            <w:tcW w:w="870" w:type="dxa"/>
            <w:tcBorders>
              <w:top w:val="nil"/>
              <w:left w:val="nil"/>
              <w:bottom w:val="nil"/>
              <w:right w:val="nil"/>
            </w:tcBorders>
            <w:shd w:val="clear" w:color="auto" w:fill="auto"/>
            <w:hideMark/>
          </w:tcPr>
          <w:p w:rsidR="009C6CD1" w:rsidRPr="003D7BD3" w:rsidRDefault="009C6CD1" w:rsidP="009C6CD1">
            <w:pPr>
              <w:jc w:val="center"/>
              <w:rPr>
                <w:rFonts w:ascii="Calibri" w:hAnsi="Calibri"/>
                <w:color w:val="000000"/>
                <w:sz w:val="22"/>
                <w:szCs w:val="22"/>
              </w:rPr>
            </w:pPr>
            <w:r w:rsidRPr="003D7BD3">
              <w:rPr>
                <w:rFonts w:ascii="Calibri" w:hAnsi="Calibri"/>
                <w:color w:val="000000"/>
                <w:sz w:val="22"/>
                <w:szCs w:val="22"/>
              </w:rPr>
              <w:t>FY 07-08</w:t>
            </w:r>
          </w:p>
        </w:tc>
        <w:tc>
          <w:tcPr>
            <w:tcW w:w="810" w:type="dxa"/>
            <w:tcBorders>
              <w:top w:val="nil"/>
              <w:left w:val="nil"/>
              <w:bottom w:val="nil"/>
              <w:right w:val="nil"/>
            </w:tcBorders>
            <w:shd w:val="clear" w:color="auto" w:fill="auto"/>
            <w:hideMark/>
          </w:tcPr>
          <w:p w:rsidR="009C6CD1" w:rsidRPr="003D7BD3" w:rsidRDefault="009C6CD1" w:rsidP="009C6CD1">
            <w:pPr>
              <w:jc w:val="center"/>
              <w:rPr>
                <w:rFonts w:ascii="Calibri" w:hAnsi="Calibri"/>
                <w:color w:val="000000"/>
                <w:sz w:val="22"/>
                <w:szCs w:val="22"/>
              </w:rPr>
            </w:pPr>
            <w:r w:rsidRPr="003D7BD3">
              <w:rPr>
                <w:rFonts w:ascii="Calibri" w:hAnsi="Calibri"/>
                <w:color w:val="000000"/>
                <w:sz w:val="22"/>
                <w:szCs w:val="22"/>
              </w:rPr>
              <w:t>FY 08-09</w:t>
            </w:r>
          </w:p>
        </w:tc>
        <w:tc>
          <w:tcPr>
            <w:tcW w:w="900" w:type="dxa"/>
            <w:tcBorders>
              <w:top w:val="nil"/>
              <w:left w:val="nil"/>
              <w:bottom w:val="nil"/>
              <w:right w:val="nil"/>
            </w:tcBorders>
            <w:shd w:val="clear" w:color="auto" w:fill="auto"/>
            <w:hideMark/>
          </w:tcPr>
          <w:p w:rsidR="009C6CD1" w:rsidRPr="003D7BD3" w:rsidRDefault="009C6CD1" w:rsidP="009C6CD1">
            <w:pPr>
              <w:jc w:val="center"/>
              <w:rPr>
                <w:rFonts w:ascii="Calibri" w:hAnsi="Calibri"/>
                <w:color w:val="000000"/>
                <w:sz w:val="22"/>
                <w:szCs w:val="22"/>
              </w:rPr>
            </w:pPr>
            <w:r w:rsidRPr="003D7BD3">
              <w:rPr>
                <w:rFonts w:ascii="Calibri" w:hAnsi="Calibri"/>
                <w:color w:val="000000"/>
                <w:sz w:val="22"/>
                <w:szCs w:val="22"/>
              </w:rPr>
              <w:t>FY 09-10</w:t>
            </w:r>
          </w:p>
        </w:tc>
        <w:tc>
          <w:tcPr>
            <w:tcW w:w="900" w:type="dxa"/>
            <w:tcBorders>
              <w:top w:val="nil"/>
              <w:left w:val="nil"/>
              <w:bottom w:val="nil"/>
              <w:right w:val="nil"/>
            </w:tcBorders>
            <w:shd w:val="clear" w:color="auto" w:fill="auto"/>
            <w:hideMark/>
          </w:tcPr>
          <w:p w:rsidR="009C6CD1" w:rsidRPr="003D7BD3" w:rsidRDefault="009C6CD1" w:rsidP="009C6CD1">
            <w:pPr>
              <w:jc w:val="center"/>
              <w:rPr>
                <w:rFonts w:ascii="Calibri" w:hAnsi="Calibri"/>
                <w:color w:val="000000"/>
                <w:sz w:val="22"/>
                <w:szCs w:val="22"/>
              </w:rPr>
            </w:pPr>
            <w:r w:rsidRPr="003D7BD3">
              <w:rPr>
                <w:rFonts w:ascii="Calibri" w:hAnsi="Calibri"/>
                <w:color w:val="000000"/>
                <w:sz w:val="22"/>
                <w:szCs w:val="22"/>
              </w:rPr>
              <w:t>FY 10-11</w:t>
            </w:r>
          </w:p>
        </w:tc>
        <w:tc>
          <w:tcPr>
            <w:tcW w:w="900" w:type="dxa"/>
            <w:tcBorders>
              <w:top w:val="nil"/>
              <w:left w:val="nil"/>
              <w:bottom w:val="nil"/>
              <w:right w:val="nil"/>
            </w:tcBorders>
            <w:shd w:val="clear" w:color="auto" w:fill="auto"/>
            <w:hideMark/>
          </w:tcPr>
          <w:p w:rsidR="009C6CD1" w:rsidRPr="003D7BD3" w:rsidRDefault="009C6CD1" w:rsidP="009C6CD1">
            <w:pPr>
              <w:jc w:val="center"/>
              <w:rPr>
                <w:rFonts w:ascii="Calibri" w:hAnsi="Calibri"/>
                <w:color w:val="000000"/>
                <w:sz w:val="22"/>
                <w:szCs w:val="22"/>
              </w:rPr>
            </w:pPr>
            <w:r w:rsidRPr="003D7BD3">
              <w:rPr>
                <w:rFonts w:ascii="Calibri" w:hAnsi="Calibri"/>
                <w:color w:val="000000"/>
                <w:sz w:val="22"/>
                <w:szCs w:val="22"/>
              </w:rPr>
              <w:t>FY 11-12</w:t>
            </w:r>
          </w:p>
        </w:tc>
        <w:tc>
          <w:tcPr>
            <w:tcW w:w="957" w:type="dxa"/>
            <w:tcBorders>
              <w:top w:val="nil"/>
              <w:left w:val="nil"/>
              <w:bottom w:val="nil"/>
              <w:right w:val="nil"/>
            </w:tcBorders>
            <w:shd w:val="clear" w:color="auto" w:fill="auto"/>
            <w:hideMark/>
          </w:tcPr>
          <w:p w:rsidR="009C6CD1" w:rsidRPr="003D7BD3" w:rsidRDefault="009C6CD1" w:rsidP="009C6CD1">
            <w:pPr>
              <w:jc w:val="center"/>
              <w:rPr>
                <w:rFonts w:ascii="Calibri" w:hAnsi="Calibri"/>
                <w:color w:val="000000"/>
                <w:sz w:val="22"/>
                <w:szCs w:val="22"/>
              </w:rPr>
            </w:pPr>
            <w:r w:rsidRPr="003D7BD3">
              <w:rPr>
                <w:rFonts w:ascii="Calibri" w:hAnsi="Calibri"/>
                <w:color w:val="000000"/>
                <w:sz w:val="22"/>
                <w:szCs w:val="22"/>
              </w:rPr>
              <w:t>FY 12-13</w:t>
            </w:r>
          </w:p>
        </w:tc>
        <w:tc>
          <w:tcPr>
            <w:tcW w:w="843" w:type="dxa"/>
            <w:gridSpan w:val="3"/>
            <w:tcBorders>
              <w:top w:val="nil"/>
              <w:left w:val="nil"/>
              <w:bottom w:val="nil"/>
              <w:right w:val="nil"/>
            </w:tcBorders>
            <w:shd w:val="clear" w:color="auto" w:fill="auto"/>
            <w:hideMark/>
          </w:tcPr>
          <w:p w:rsidR="009C6CD1" w:rsidRPr="003D7BD3" w:rsidRDefault="009C6CD1" w:rsidP="009C6CD1">
            <w:pPr>
              <w:jc w:val="center"/>
              <w:rPr>
                <w:rFonts w:ascii="Calibri" w:hAnsi="Calibri"/>
                <w:color w:val="000000"/>
                <w:sz w:val="22"/>
                <w:szCs w:val="22"/>
              </w:rPr>
            </w:pPr>
            <w:r w:rsidRPr="003D7BD3">
              <w:rPr>
                <w:rFonts w:ascii="Calibri" w:hAnsi="Calibri"/>
                <w:color w:val="000000"/>
                <w:sz w:val="22"/>
                <w:szCs w:val="22"/>
              </w:rPr>
              <w:t>FY 13-14</w:t>
            </w:r>
          </w:p>
        </w:tc>
      </w:tr>
      <w:tr w:rsidR="009C6CD1" w:rsidRPr="003D7BD3" w:rsidTr="009C6CD1">
        <w:trPr>
          <w:gridAfter w:val="1"/>
          <w:wAfter w:w="71" w:type="dxa"/>
          <w:trHeight w:val="300"/>
        </w:trPr>
        <w:tc>
          <w:tcPr>
            <w:tcW w:w="997" w:type="dxa"/>
            <w:tcBorders>
              <w:top w:val="nil"/>
              <w:left w:val="nil"/>
              <w:bottom w:val="nil"/>
              <w:right w:val="nil"/>
            </w:tcBorders>
            <w:shd w:val="clear" w:color="000000" w:fill="D9D9D9"/>
            <w:noWrap/>
            <w:vAlign w:val="bottom"/>
            <w:hideMark/>
          </w:tcPr>
          <w:p w:rsidR="009C6CD1" w:rsidRPr="003D7BD3" w:rsidRDefault="009C6CD1" w:rsidP="009C6CD1">
            <w:pPr>
              <w:rPr>
                <w:rFonts w:ascii="Calibri" w:hAnsi="Calibri"/>
                <w:color w:val="000000"/>
                <w:sz w:val="22"/>
                <w:szCs w:val="22"/>
              </w:rPr>
            </w:pPr>
            <w:r w:rsidRPr="003D7BD3">
              <w:rPr>
                <w:rFonts w:ascii="Calibri" w:hAnsi="Calibri"/>
                <w:color w:val="000000"/>
                <w:sz w:val="22"/>
                <w:szCs w:val="22"/>
              </w:rPr>
              <w:t>HS</w:t>
            </w:r>
          </w:p>
        </w:tc>
        <w:tc>
          <w:tcPr>
            <w:tcW w:w="1440" w:type="dxa"/>
            <w:tcBorders>
              <w:top w:val="nil"/>
              <w:left w:val="nil"/>
              <w:bottom w:val="nil"/>
              <w:right w:val="nil"/>
            </w:tcBorders>
            <w:shd w:val="clear" w:color="000000" w:fill="D9D9D9"/>
            <w:noWrap/>
            <w:vAlign w:val="bottom"/>
            <w:hideMark/>
          </w:tcPr>
          <w:p w:rsidR="009C6CD1" w:rsidRPr="003D7BD3" w:rsidRDefault="009C6CD1" w:rsidP="009C6CD1">
            <w:pPr>
              <w:rPr>
                <w:rFonts w:ascii="Calibri" w:hAnsi="Calibri"/>
                <w:color w:val="000000"/>
                <w:sz w:val="22"/>
                <w:szCs w:val="22"/>
              </w:rPr>
            </w:pPr>
            <w:r w:rsidRPr="003D7BD3">
              <w:rPr>
                <w:rFonts w:ascii="Calibri" w:hAnsi="Calibri"/>
                <w:color w:val="000000"/>
                <w:sz w:val="22"/>
                <w:szCs w:val="22"/>
              </w:rPr>
              <w:t>0610</w:t>
            </w:r>
          </w:p>
        </w:tc>
        <w:tc>
          <w:tcPr>
            <w:tcW w:w="2981" w:type="dxa"/>
            <w:tcBorders>
              <w:top w:val="nil"/>
              <w:left w:val="nil"/>
              <w:bottom w:val="nil"/>
              <w:right w:val="nil"/>
            </w:tcBorders>
            <w:shd w:val="clear" w:color="000000" w:fill="D9D9D9"/>
            <w:noWrap/>
            <w:vAlign w:val="bottom"/>
            <w:hideMark/>
          </w:tcPr>
          <w:p w:rsidR="009C6CD1" w:rsidRPr="003D7BD3" w:rsidRDefault="009C6CD1" w:rsidP="009C6CD1">
            <w:pPr>
              <w:rPr>
                <w:rFonts w:ascii="Calibri" w:hAnsi="Calibri"/>
                <w:color w:val="000000"/>
                <w:sz w:val="22"/>
                <w:szCs w:val="22"/>
              </w:rPr>
            </w:pPr>
            <w:r w:rsidRPr="003D7BD3">
              <w:rPr>
                <w:rFonts w:ascii="Calibri" w:hAnsi="Calibri"/>
                <w:color w:val="000000"/>
                <w:sz w:val="22"/>
                <w:szCs w:val="22"/>
              </w:rPr>
              <w:t>Allied Health Instruction</w:t>
            </w:r>
          </w:p>
        </w:tc>
        <w:tc>
          <w:tcPr>
            <w:tcW w:w="1290" w:type="dxa"/>
            <w:tcBorders>
              <w:top w:val="nil"/>
              <w:left w:val="nil"/>
              <w:bottom w:val="nil"/>
              <w:right w:val="nil"/>
            </w:tcBorders>
            <w:shd w:val="clear" w:color="000000" w:fill="D9D9D9"/>
            <w:noWrap/>
            <w:vAlign w:val="bottom"/>
            <w:hideMark/>
          </w:tcPr>
          <w:p w:rsidR="009C6CD1" w:rsidRPr="003D7BD3" w:rsidRDefault="009C6CD1" w:rsidP="009C6CD1">
            <w:pPr>
              <w:rPr>
                <w:rFonts w:ascii="Calibri" w:hAnsi="Calibri"/>
                <w:color w:val="000000"/>
                <w:sz w:val="22"/>
                <w:szCs w:val="22"/>
              </w:rPr>
            </w:pPr>
            <w:r w:rsidRPr="003D7BD3">
              <w:rPr>
                <w:rFonts w:ascii="Calibri" w:hAnsi="Calibri"/>
                <w:color w:val="000000"/>
                <w:sz w:val="22"/>
                <w:szCs w:val="22"/>
              </w:rPr>
              <w:t>ALHC.STC</w:t>
            </w:r>
          </w:p>
        </w:tc>
        <w:tc>
          <w:tcPr>
            <w:tcW w:w="870" w:type="dxa"/>
            <w:tcBorders>
              <w:top w:val="nil"/>
              <w:left w:val="nil"/>
              <w:bottom w:val="nil"/>
              <w:right w:val="nil"/>
            </w:tcBorders>
            <w:shd w:val="clear" w:color="000000" w:fill="D9D9D9"/>
            <w:noWrap/>
            <w:vAlign w:val="bottom"/>
            <w:hideMark/>
          </w:tcPr>
          <w:p w:rsidR="009C6CD1" w:rsidRPr="003D7BD3" w:rsidRDefault="009C6CD1" w:rsidP="009C6CD1">
            <w:pPr>
              <w:jc w:val="right"/>
              <w:rPr>
                <w:rFonts w:ascii="Calibri" w:hAnsi="Calibri"/>
                <w:color w:val="000000"/>
                <w:sz w:val="22"/>
                <w:szCs w:val="22"/>
              </w:rPr>
            </w:pPr>
            <w:r w:rsidRPr="003D7BD3">
              <w:rPr>
                <w:rFonts w:ascii="Calibri" w:hAnsi="Calibri"/>
                <w:color w:val="000000"/>
                <w:sz w:val="22"/>
                <w:szCs w:val="22"/>
              </w:rPr>
              <w:t>1</w:t>
            </w:r>
          </w:p>
        </w:tc>
        <w:tc>
          <w:tcPr>
            <w:tcW w:w="810" w:type="dxa"/>
            <w:tcBorders>
              <w:top w:val="nil"/>
              <w:left w:val="nil"/>
              <w:bottom w:val="nil"/>
              <w:right w:val="nil"/>
            </w:tcBorders>
            <w:shd w:val="clear" w:color="000000" w:fill="D9D9D9"/>
            <w:noWrap/>
            <w:vAlign w:val="bottom"/>
            <w:hideMark/>
          </w:tcPr>
          <w:p w:rsidR="009C6CD1" w:rsidRPr="003D7BD3" w:rsidRDefault="009C6CD1" w:rsidP="009C6CD1">
            <w:pPr>
              <w:jc w:val="right"/>
              <w:rPr>
                <w:rFonts w:ascii="Calibri" w:hAnsi="Calibri"/>
                <w:color w:val="000000"/>
                <w:sz w:val="22"/>
                <w:szCs w:val="22"/>
              </w:rPr>
            </w:pPr>
            <w:r w:rsidRPr="003D7BD3">
              <w:rPr>
                <w:rFonts w:ascii="Calibri" w:hAnsi="Calibri"/>
                <w:color w:val="000000"/>
                <w:sz w:val="22"/>
                <w:szCs w:val="22"/>
              </w:rPr>
              <w:t>1</w:t>
            </w:r>
          </w:p>
        </w:tc>
        <w:tc>
          <w:tcPr>
            <w:tcW w:w="900" w:type="dxa"/>
            <w:tcBorders>
              <w:top w:val="nil"/>
              <w:left w:val="nil"/>
              <w:bottom w:val="nil"/>
              <w:right w:val="nil"/>
            </w:tcBorders>
            <w:shd w:val="clear" w:color="000000" w:fill="D9D9D9"/>
            <w:noWrap/>
            <w:vAlign w:val="bottom"/>
            <w:hideMark/>
          </w:tcPr>
          <w:p w:rsidR="009C6CD1" w:rsidRPr="003D7BD3" w:rsidRDefault="009C6CD1" w:rsidP="009C6CD1">
            <w:pPr>
              <w:jc w:val="right"/>
              <w:rPr>
                <w:rFonts w:ascii="Calibri" w:hAnsi="Calibri"/>
                <w:color w:val="000000"/>
                <w:sz w:val="22"/>
                <w:szCs w:val="22"/>
              </w:rPr>
            </w:pPr>
            <w:r w:rsidRPr="003D7BD3">
              <w:rPr>
                <w:rFonts w:ascii="Calibri" w:hAnsi="Calibri"/>
                <w:color w:val="000000"/>
                <w:sz w:val="22"/>
                <w:szCs w:val="22"/>
              </w:rPr>
              <w:t>.</w:t>
            </w:r>
          </w:p>
        </w:tc>
        <w:tc>
          <w:tcPr>
            <w:tcW w:w="900" w:type="dxa"/>
            <w:tcBorders>
              <w:top w:val="nil"/>
              <w:left w:val="nil"/>
              <w:bottom w:val="nil"/>
              <w:right w:val="nil"/>
            </w:tcBorders>
            <w:shd w:val="clear" w:color="000000" w:fill="D9D9D9"/>
            <w:noWrap/>
            <w:vAlign w:val="bottom"/>
            <w:hideMark/>
          </w:tcPr>
          <w:p w:rsidR="009C6CD1" w:rsidRPr="003D7BD3" w:rsidRDefault="009C6CD1" w:rsidP="009C6CD1">
            <w:pPr>
              <w:jc w:val="right"/>
              <w:rPr>
                <w:rFonts w:ascii="Calibri" w:hAnsi="Calibri"/>
                <w:color w:val="000000"/>
                <w:sz w:val="22"/>
                <w:szCs w:val="22"/>
              </w:rPr>
            </w:pPr>
            <w:r w:rsidRPr="003D7BD3">
              <w:rPr>
                <w:rFonts w:ascii="Calibri" w:hAnsi="Calibri"/>
                <w:color w:val="000000"/>
                <w:sz w:val="22"/>
                <w:szCs w:val="22"/>
              </w:rPr>
              <w:t>.</w:t>
            </w:r>
          </w:p>
        </w:tc>
        <w:tc>
          <w:tcPr>
            <w:tcW w:w="900" w:type="dxa"/>
            <w:tcBorders>
              <w:top w:val="nil"/>
              <w:left w:val="nil"/>
              <w:bottom w:val="nil"/>
              <w:right w:val="nil"/>
            </w:tcBorders>
            <w:shd w:val="clear" w:color="000000" w:fill="D9D9D9"/>
            <w:noWrap/>
            <w:vAlign w:val="bottom"/>
            <w:hideMark/>
          </w:tcPr>
          <w:p w:rsidR="009C6CD1" w:rsidRPr="003D7BD3" w:rsidRDefault="009C6CD1" w:rsidP="009C6CD1">
            <w:pPr>
              <w:jc w:val="right"/>
              <w:rPr>
                <w:rFonts w:ascii="Calibri" w:hAnsi="Calibri"/>
                <w:color w:val="000000"/>
                <w:sz w:val="22"/>
                <w:szCs w:val="22"/>
              </w:rPr>
            </w:pPr>
            <w:r w:rsidRPr="003D7BD3">
              <w:rPr>
                <w:rFonts w:ascii="Calibri" w:hAnsi="Calibri"/>
                <w:color w:val="000000"/>
                <w:sz w:val="22"/>
                <w:szCs w:val="22"/>
              </w:rPr>
              <w:t>.</w:t>
            </w:r>
          </w:p>
        </w:tc>
        <w:tc>
          <w:tcPr>
            <w:tcW w:w="957" w:type="dxa"/>
            <w:tcBorders>
              <w:top w:val="nil"/>
              <w:left w:val="nil"/>
              <w:bottom w:val="nil"/>
              <w:right w:val="nil"/>
            </w:tcBorders>
            <w:shd w:val="clear" w:color="000000" w:fill="D9D9D9"/>
            <w:noWrap/>
            <w:vAlign w:val="bottom"/>
            <w:hideMark/>
          </w:tcPr>
          <w:p w:rsidR="009C6CD1" w:rsidRPr="003D7BD3" w:rsidRDefault="009C6CD1" w:rsidP="009C6CD1">
            <w:pPr>
              <w:jc w:val="right"/>
              <w:rPr>
                <w:rFonts w:ascii="Calibri" w:hAnsi="Calibri"/>
                <w:color w:val="000000"/>
                <w:sz w:val="22"/>
                <w:szCs w:val="22"/>
              </w:rPr>
            </w:pPr>
            <w:r w:rsidRPr="003D7BD3">
              <w:rPr>
                <w:rFonts w:ascii="Calibri" w:hAnsi="Calibri"/>
                <w:color w:val="000000"/>
                <w:sz w:val="22"/>
                <w:szCs w:val="22"/>
              </w:rPr>
              <w:t>.</w:t>
            </w:r>
          </w:p>
        </w:tc>
        <w:tc>
          <w:tcPr>
            <w:tcW w:w="843" w:type="dxa"/>
            <w:gridSpan w:val="3"/>
            <w:tcBorders>
              <w:top w:val="nil"/>
              <w:left w:val="nil"/>
              <w:bottom w:val="nil"/>
              <w:right w:val="nil"/>
            </w:tcBorders>
            <w:shd w:val="clear" w:color="000000" w:fill="D9D9D9"/>
            <w:noWrap/>
            <w:vAlign w:val="bottom"/>
            <w:hideMark/>
          </w:tcPr>
          <w:p w:rsidR="009C6CD1" w:rsidRPr="003D7BD3" w:rsidRDefault="009C6CD1" w:rsidP="009C6CD1">
            <w:pPr>
              <w:jc w:val="right"/>
              <w:rPr>
                <w:rFonts w:ascii="Calibri" w:hAnsi="Calibri"/>
                <w:color w:val="000000"/>
                <w:sz w:val="22"/>
                <w:szCs w:val="22"/>
              </w:rPr>
            </w:pPr>
            <w:r w:rsidRPr="003D7BD3">
              <w:rPr>
                <w:rFonts w:ascii="Calibri" w:hAnsi="Calibri"/>
                <w:color w:val="000000"/>
                <w:sz w:val="22"/>
                <w:szCs w:val="22"/>
              </w:rPr>
              <w:t>.</w:t>
            </w:r>
          </w:p>
        </w:tc>
      </w:tr>
      <w:tr w:rsidR="009C6CD1" w:rsidRPr="003D7BD3" w:rsidTr="009C6CD1">
        <w:trPr>
          <w:gridAfter w:val="1"/>
          <w:wAfter w:w="71" w:type="dxa"/>
          <w:trHeight w:val="300"/>
        </w:trPr>
        <w:tc>
          <w:tcPr>
            <w:tcW w:w="997" w:type="dxa"/>
            <w:tcBorders>
              <w:top w:val="nil"/>
              <w:left w:val="nil"/>
              <w:bottom w:val="nil"/>
              <w:right w:val="nil"/>
            </w:tcBorders>
            <w:shd w:val="clear" w:color="auto" w:fill="auto"/>
            <w:noWrap/>
            <w:vAlign w:val="bottom"/>
            <w:hideMark/>
          </w:tcPr>
          <w:p w:rsidR="009C6CD1" w:rsidRPr="003D7BD3" w:rsidRDefault="009C6CD1" w:rsidP="009C6CD1">
            <w:pPr>
              <w:rPr>
                <w:rFonts w:ascii="Calibri" w:hAnsi="Calibri"/>
                <w:color w:val="000000"/>
                <w:sz w:val="22"/>
                <w:szCs w:val="22"/>
              </w:rPr>
            </w:pPr>
            <w:r w:rsidRPr="003D7BD3">
              <w:rPr>
                <w:rFonts w:ascii="Calibri" w:hAnsi="Calibri"/>
                <w:color w:val="000000"/>
                <w:sz w:val="22"/>
                <w:szCs w:val="22"/>
              </w:rPr>
              <w:t>HS</w:t>
            </w:r>
          </w:p>
        </w:tc>
        <w:tc>
          <w:tcPr>
            <w:tcW w:w="1440" w:type="dxa"/>
            <w:tcBorders>
              <w:top w:val="nil"/>
              <w:left w:val="nil"/>
              <w:bottom w:val="nil"/>
              <w:right w:val="nil"/>
            </w:tcBorders>
            <w:shd w:val="clear" w:color="auto" w:fill="auto"/>
            <w:noWrap/>
            <w:vAlign w:val="bottom"/>
            <w:hideMark/>
          </w:tcPr>
          <w:p w:rsidR="009C6CD1" w:rsidRPr="003D7BD3" w:rsidRDefault="009C6CD1" w:rsidP="009C6CD1">
            <w:pPr>
              <w:rPr>
                <w:rFonts w:ascii="Calibri" w:hAnsi="Calibri"/>
                <w:color w:val="000000"/>
                <w:sz w:val="22"/>
                <w:szCs w:val="22"/>
              </w:rPr>
            </w:pPr>
            <w:r w:rsidRPr="003D7BD3">
              <w:rPr>
                <w:rFonts w:ascii="Calibri" w:hAnsi="Calibri"/>
                <w:color w:val="000000"/>
                <w:sz w:val="22"/>
                <w:szCs w:val="22"/>
              </w:rPr>
              <w:t>0610</w:t>
            </w:r>
          </w:p>
        </w:tc>
        <w:tc>
          <w:tcPr>
            <w:tcW w:w="2981" w:type="dxa"/>
            <w:tcBorders>
              <w:top w:val="nil"/>
              <w:left w:val="nil"/>
              <w:bottom w:val="nil"/>
              <w:right w:val="nil"/>
            </w:tcBorders>
            <w:shd w:val="clear" w:color="auto" w:fill="auto"/>
            <w:noWrap/>
            <w:vAlign w:val="bottom"/>
            <w:hideMark/>
          </w:tcPr>
          <w:p w:rsidR="009C6CD1" w:rsidRPr="003D7BD3" w:rsidRDefault="009C6CD1" w:rsidP="009C6CD1">
            <w:pPr>
              <w:rPr>
                <w:rFonts w:ascii="Calibri" w:hAnsi="Calibri"/>
                <w:color w:val="000000"/>
                <w:sz w:val="22"/>
                <w:szCs w:val="22"/>
              </w:rPr>
            </w:pPr>
            <w:r w:rsidRPr="003D7BD3">
              <w:rPr>
                <w:rFonts w:ascii="Calibri" w:hAnsi="Calibri"/>
                <w:color w:val="000000"/>
                <w:sz w:val="22"/>
                <w:szCs w:val="22"/>
              </w:rPr>
              <w:t>Allied Health Instruction</w:t>
            </w:r>
          </w:p>
        </w:tc>
        <w:tc>
          <w:tcPr>
            <w:tcW w:w="1290" w:type="dxa"/>
            <w:tcBorders>
              <w:top w:val="nil"/>
              <w:left w:val="nil"/>
              <w:bottom w:val="nil"/>
              <w:right w:val="nil"/>
            </w:tcBorders>
            <w:shd w:val="clear" w:color="auto" w:fill="auto"/>
            <w:noWrap/>
            <w:vAlign w:val="bottom"/>
            <w:hideMark/>
          </w:tcPr>
          <w:p w:rsidR="009C6CD1" w:rsidRPr="003D7BD3" w:rsidRDefault="009C6CD1" w:rsidP="009C6CD1">
            <w:pPr>
              <w:rPr>
                <w:rFonts w:ascii="Calibri" w:hAnsi="Calibri"/>
                <w:color w:val="000000"/>
                <w:sz w:val="22"/>
                <w:szCs w:val="22"/>
              </w:rPr>
            </w:pPr>
            <w:r w:rsidRPr="003D7BD3">
              <w:rPr>
                <w:rFonts w:ascii="Calibri" w:hAnsi="Calibri"/>
                <w:color w:val="000000"/>
                <w:sz w:val="22"/>
                <w:szCs w:val="22"/>
              </w:rPr>
              <w:t>CPST.S.STC</w:t>
            </w:r>
          </w:p>
        </w:tc>
        <w:tc>
          <w:tcPr>
            <w:tcW w:w="870" w:type="dxa"/>
            <w:tcBorders>
              <w:top w:val="nil"/>
              <w:left w:val="nil"/>
              <w:bottom w:val="nil"/>
              <w:right w:val="nil"/>
            </w:tcBorders>
            <w:shd w:val="clear" w:color="auto" w:fill="auto"/>
            <w:noWrap/>
            <w:vAlign w:val="bottom"/>
            <w:hideMark/>
          </w:tcPr>
          <w:p w:rsidR="009C6CD1" w:rsidRPr="003D7BD3" w:rsidRDefault="009C6CD1" w:rsidP="009C6CD1">
            <w:pPr>
              <w:jc w:val="right"/>
              <w:rPr>
                <w:rFonts w:ascii="Calibri" w:hAnsi="Calibri"/>
                <w:color w:val="000000"/>
                <w:sz w:val="22"/>
                <w:szCs w:val="22"/>
              </w:rPr>
            </w:pPr>
            <w:r w:rsidRPr="003D7BD3">
              <w:rPr>
                <w:rFonts w:ascii="Calibri" w:hAnsi="Calibri"/>
                <w:color w:val="000000"/>
                <w:sz w:val="22"/>
                <w:szCs w:val="22"/>
              </w:rPr>
              <w:t>.</w:t>
            </w:r>
          </w:p>
        </w:tc>
        <w:tc>
          <w:tcPr>
            <w:tcW w:w="810" w:type="dxa"/>
            <w:tcBorders>
              <w:top w:val="nil"/>
              <w:left w:val="nil"/>
              <w:bottom w:val="nil"/>
              <w:right w:val="nil"/>
            </w:tcBorders>
            <w:shd w:val="clear" w:color="auto" w:fill="auto"/>
            <w:noWrap/>
            <w:vAlign w:val="bottom"/>
            <w:hideMark/>
          </w:tcPr>
          <w:p w:rsidR="009C6CD1" w:rsidRPr="003D7BD3" w:rsidRDefault="009C6CD1" w:rsidP="009C6CD1">
            <w:pPr>
              <w:jc w:val="right"/>
              <w:rPr>
                <w:rFonts w:ascii="Calibri" w:hAnsi="Calibri"/>
                <w:color w:val="000000"/>
                <w:sz w:val="22"/>
                <w:szCs w:val="22"/>
              </w:rPr>
            </w:pPr>
            <w:r w:rsidRPr="003D7BD3">
              <w:rPr>
                <w:rFonts w:ascii="Calibri" w:hAnsi="Calibri"/>
                <w:color w:val="000000"/>
                <w:sz w:val="22"/>
                <w:szCs w:val="22"/>
              </w:rPr>
              <w:t>.</w:t>
            </w:r>
          </w:p>
        </w:tc>
        <w:tc>
          <w:tcPr>
            <w:tcW w:w="900" w:type="dxa"/>
            <w:tcBorders>
              <w:top w:val="nil"/>
              <w:left w:val="nil"/>
              <w:bottom w:val="nil"/>
              <w:right w:val="nil"/>
            </w:tcBorders>
            <w:shd w:val="clear" w:color="auto" w:fill="auto"/>
            <w:noWrap/>
            <w:vAlign w:val="bottom"/>
            <w:hideMark/>
          </w:tcPr>
          <w:p w:rsidR="009C6CD1" w:rsidRPr="003D7BD3" w:rsidRDefault="009C6CD1" w:rsidP="009C6CD1">
            <w:pPr>
              <w:jc w:val="right"/>
              <w:rPr>
                <w:rFonts w:ascii="Calibri" w:hAnsi="Calibri"/>
                <w:color w:val="000000"/>
                <w:sz w:val="22"/>
                <w:szCs w:val="22"/>
              </w:rPr>
            </w:pPr>
            <w:r w:rsidRPr="003D7BD3">
              <w:rPr>
                <w:rFonts w:ascii="Calibri" w:hAnsi="Calibri"/>
                <w:color w:val="000000"/>
                <w:sz w:val="22"/>
                <w:szCs w:val="22"/>
              </w:rPr>
              <w:t>.</w:t>
            </w:r>
          </w:p>
        </w:tc>
        <w:tc>
          <w:tcPr>
            <w:tcW w:w="900" w:type="dxa"/>
            <w:tcBorders>
              <w:top w:val="nil"/>
              <w:left w:val="nil"/>
              <w:bottom w:val="nil"/>
              <w:right w:val="nil"/>
            </w:tcBorders>
            <w:shd w:val="clear" w:color="auto" w:fill="auto"/>
            <w:noWrap/>
            <w:vAlign w:val="bottom"/>
            <w:hideMark/>
          </w:tcPr>
          <w:p w:rsidR="009C6CD1" w:rsidRPr="003D7BD3" w:rsidRDefault="009C6CD1" w:rsidP="009C6CD1">
            <w:pPr>
              <w:jc w:val="right"/>
              <w:rPr>
                <w:rFonts w:ascii="Calibri" w:hAnsi="Calibri"/>
                <w:color w:val="000000"/>
                <w:sz w:val="22"/>
                <w:szCs w:val="22"/>
              </w:rPr>
            </w:pPr>
            <w:r w:rsidRPr="003D7BD3">
              <w:rPr>
                <w:rFonts w:ascii="Calibri" w:hAnsi="Calibri"/>
                <w:color w:val="000000"/>
                <w:sz w:val="22"/>
                <w:szCs w:val="22"/>
              </w:rPr>
              <w:t>.</w:t>
            </w:r>
          </w:p>
        </w:tc>
        <w:tc>
          <w:tcPr>
            <w:tcW w:w="900" w:type="dxa"/>
            <w:tcBorders>
              <w:top w:val="nil"/>
              <w:left w:val="nil"/>
              <w:bottom w:val="nil"/>
              <w:right w:val="nil"/>
            </w:tcBorders>
            <w:shd w:val="clear" w:color="auto" w:fill="auto"/>
            <w:noWrap/>
            <w:vAlign w:val="bottom"/>
            <w:hideMark/>
          </w:tcPr>
          <w:p w:rsidR="009C6CD1" w:rsidRPr="003D7BD3" w:rsidRDefault="009C6CD1" w:rsidP="009C6CD1">
            <w:pPr>
              <w:jc w:val="right"/>
              <w:rPr>
                <w:rFonts w:ascii="Calibri" w:hAnsi="Calibri"/>
                <w:color w:val="000000"/>
                <w:sz w:val="22"/>
                <w:szCs w:val="22"/>
              </w:rPr>
            </w:pPr>
            <w:r w:rsidRPr="003D7BD3">
              <w:rPr>
                <w:rFonts w:ascii="Calibri" w:hAnsi="Calibri"/>
                <w:color w:val="000000"/>
                <w:sz w:val="22"/>
                <w:szCs w:val="22"/>
              </w:rPr>
              <w:t>.</w:t>
            </w:r>
          </w:p>
        </w:tc>
        <w:tc>
          <w:tcPr>
            <w:tcW w:w="957" w:type="dxa"/>
            <w:tcBorders>
              <w:top w:val="nil"/>
              <w:left w:val="nil"/>
              <w:bottom w:val="nil"/>
              <w:right w:val="nil"/>
            </w:tcBorders>
            <w:shd w:val="clear" w:color="auto" w:fill="auto"/>
            <w:noWrap/>
            <w:vAlign w:val="bottom"/>
            <w:hideMark/>
          </w:tcPr>
          <w:p w:rsidR="009C6CD1" w:rsidRPr="003D7BD3" w:rsidRDefault="009C6CD1" w:rsidP="009C6CD1">
            <w:pPr>
              <w:jc w:val="right"/>
              <w:rPr>
                <w:rFonts w:ascii="Calibri" w:hAnsi="Calibri"/>
                <w:color w:val="000000"/>
                <w:sz w:val="22"/>
                <w:szCs w:val="22"/>
              </w:rPr>
            </w:pPr>
            <w:r w:rsidRPr="003D7BD3">
              <w:rPr>
                <w:rFonts w:ascii="Calibri" w:hAnsi="Calibri"/>
                <w:color w:val="000000"/>
                <w:sz w:val="22"/>
                <w:szCs w:val="22"/>
              </w:rPr>
              <w:t>17</w:t>
            </w:r>
          </w:p>
        </w:tc>
        <w:tc>
          <w:tcPr>
            <w:tcW w:w="843" w:type="dxa"/>
            <w:gridSpan w:val="3"/>
            <w:tcBorders>
              <w:top w:val="nil"/>
              <w:left w:val="nil"/>
              <w:bottom w:val="nil"/>
              <w:right w:val="nil"/>
            </w:tcBorders>
            <w:shd w:val="clear" w:color="auto" w:fill="auto"/>
            <w:noWrap/>
            <w:vAlign w:val="bottom"/>
            <w:hideMark/>
          </w:tcPr>
          <w:p w:rsidR="009C6CD1" w:rsidRPr="003D7BD3" w:rsidRDefault="009C6CD1" w:rsidP="009C6CD1">
            <w:pPr>
              <w:jc w:val="right"/>
              <w:rPr>
                <w:rFonts w:ascii="Calibri" w:hAnsi="Calibri"/>
                <w:color w:val="000000"/>
                <w:sz w:val="22"/>
                <w:szCs w:val="22"/>
              </w:rPr>
            </w:pPr>
            <w:r w:rsidRPr="003D7BD3">
              <w:rPr>
                <w:rFonts w:ascii="Calibri" w:hAnsi="Calibri"/>
                <w:color w:val="000000"/>
                <w:sz w:val="22"/>
                <w:szCs w:val="22"/>
              </w:rPr>
              <w:t>40</w:t>
            </w:r>
          </w:p>
        </w:tc>
      </w:tr>
      <w:tr w:rsidR="009C6CD1" w:rsidRPr="003D7BD3" w:rsidTr="009C6CD1">
        <w:trPr>
          <w:gridAfter w:val="1"/>
          <w:wAfter w:w="71" w:type="dxa"/>
          <w:trHeight w:val="387"/>
        </w:trPr>
        <w:tc>
          <w:tcPr>
            <w:tcW w:w="997" w:type="dxa"/>
            <w:tcBorders>
              <w:top w:val="nil"/>
              <w:left w:val="nil"/>
              <w:bottom w:val="nil"/>
              <w:right w:val="nil"/>
            </w:tcBorders>
            <w:shd w:val="clear" w:color="000000" w:fill="D9D9D9"/>
            <w:noWrap/>
            <w:vAlign w:val="bottom"/>
            <w:hideMark/>
          </w:tcPr>
          <w:p w:rsidR="009C6CD1" w:rsidRPr="003D7BD3" w:rsidRDefault="009C6CD1" w:rsidP="009C6CD1">
            <w:pPr>
              <w:rPr>
                <w:rFonts w:ascii="Calibri" w:hAnsi="Calibri"/>
                <w:color w:val="000000"/>
                <w:sz w:val="22"/>
                <w:szCs w:val="22"/>
              </w:rPr>
            </w:pPr>
            <w:r w:rsidRPr="003D7BD3">
              <w:rPr>
                <w:rFonts w:ascii="Calibri" w:hAnsi="Calibri"/>
                <w:color w:val="000000"/>
                <w:sz w:val="22"/>
                <w:szCs w:val="22"/>
              </w:rPr>
              <w:t>HS</w:t>
            </w:r>
          </w:p>
        </w:tc>
        <w:tc>
          <w:tcPr>
            <w:tcW w:w="1440" w:type="dxa"/>
            <w:tcBorders>
              <w:top w:val="nil"/>
              <w:left w:val="nil"/>
              <w:bottom w:val="nil"/>
              <w:right w:val="nil"/>
            </w:tcBorders>
            <w:shd w:val="clear" w:color="000000" w:fill="D9D9D9"/>
            <w:noWrap/>
            <w:vAlign w:val="bottom"/>
            <w:hideMark/>
          </w:tcPr>
          <w:p w:rsidR="009C6CD1" w:rsidRPr="003D7BD3" w:rsidRDefault="009C6CD1" w:rsidP="009C6CD1">
            <w:pPr>
              <w:rPr>
                <w:rFonts w:ascii="Calibri" w:hAnsi="Calibri"/>
                <w:color w:val="000000"/>
                <w:sz w:val="22"/>
                <w:szCs w:val="22"/>
              </w:rPr>
            </w:pPr>
            <w:r w:rsidRPr="003D7BD3">
              <w:rPr>
                <w:rFonts w:ascii="Calibri" w:hAnsi="Calibri"/>
                <w:color w:val="000000"/>
                <w:sz w:val="22"/>
                <w:szCs w:val="22"/>
              </w:rPr>
              <w:t>0610</w:t>
            </w:r>
          </w:p>
        </w:tc>
        <w:tc>
          <w:tcPr>
            <w:tcW w:w="2981" w:type="dxa"/>
            <w:tcBorders>
              <w:top w:val="nil"/>
              <w:left w:val="nil"/>
              <w:bottom w:val="nil"/>
              <w:right w:val="nil"/>
            </w:tcBorders>
            <w:shd w:val="clear" w:color="000000" w:fill="D9D9D9"/>
            <w:noWrap/>
            <w:vAlign w:val="bottom"/>
            <w:hideMark/>
          </w:tcPr>
          <w:p w:rsidR="009C6CD1" w:rsidRPr="003D7BD3" w:rsidRDefault="009C6CD1" w:rsidP="009C6CD1">
            <w:pPr>
              <w:rPr>
                <w:rFonts w:ascii="Calibri" w:hAnsi="Calibri"/>
                <w:color w:val="000000"/>
                <w:sz w:val="22"/>
                <w:szCs w:val="22"/>
              </w:rPr>
            </w:pPr>
            <w:r w:rsidRPr="003D7BD3">
              <w:rPr>
                <w:rFonts w:ascii="Calibri" w:hAnsi="Calibri"/>
                <w:color w:val="000000"/>
                <w:sz w:val="22"/>
                <w:szCs w:val="22"/>
              </w:rPr>
              <w:t>Allied Health Instruction</w:t>
            </w:r>
          </w:p>
        </w:tc>
        <w:tc>
          <w:tcPr>
            <w:tcW w:w="1290" w:type="dxa"/>
            <w:tcBorders>
              <w:top w:val="nil"/>
              <w:left w:val="nil"/>
              <w:bottom w:val="nil"/>
              <w:right w:val="nil"/>
            </w:tcBorders>
            <w:shd w:val="clear" w:color="000000" w:fill="D9D9D9"/>
            <w:noWrap/>
            <w:vAlign w:val="bottom"/>
            <w:hideMark/>
          </w:tcPr>
          <w:p w:rsidR="009C6CD1" w:rsidRPr="003D7BD3" w:rsidRDefault="009C6CD1" w:rsidP="009C6CD1">
            <w:pPr>
              <w:rPr>
                <w:rFonts w:ascii="Calibri" w:hAnsi="Calibri"/>
                <w:color w:val="000000"/>
                <w:sz w:val="22"/>
                <w:szCs w:val="22"/>
              </w:rPr>
            </w:pPr>
            <w:r w:rsidRPr="003D7BD3">
              <w:rPr>
                <w:rFonts w:ascii="Calibri" w:hAnsi="Calibri"/>
                <w:color w:val="000000"/>
                <w:sz w:val="22"/>
                <w:szCs w:val="22"/>
              </w:rPr>
              <w:t>CPST.STC</w:t>
            </w:r>
          </w:p>
        </w:tc>
        <w:tc>
          <w:tcPr>
            <w:tcW w:w="870" w:type="dxa"/>
            <w:tcBorders>
              <w:top w:val="nil"/>
              <w:left w:val="nil"/>
              <w:bottom w:val="nil"/>
              <w:right w:val="nil"/>
            </w:tcBorders>
            <w:shd w:val="clear" w:color="000000" w:fill="D9D9D9"/>
            <w:noWrap/>
            <w:vAlign w:val="bottom"/>
            <w:hideMark/>
          </w:tcPr>
          <w:p w:rsidR="009C6CD1" w:rsidRPr="003D7BD3" w:rsidRDefault="009C6CD1" w:rsidP="009C6CD1">
            <w:pPr>
              <w:jc w:val="right"/>
              <w:rPr>
                <w:rFonts w:ascii="Calibri" w:hAnsi="Calibri"/>
                <w:color w:val="000000"/>
                <w:sz w:val="22"/>
                <w:szCs w:val="22"/>
              </w:rPr>
            </w:pPr>
            <w:r w:rsidRPr="003D7BD3">
              <w:rPr>
                <w:rFonts w:ascii="Calibri" w:hAnsi="Calibri"/>
                <w:color w:val="000000"/>
                <w:sz w:val="22"/>
                <w:szCs w:val="22"/>
              </w:rPr>
              <w:t>60</w:t>
            </w:r>
          </w:p>
        </w:tc>
        <w:tc>
          <w:tcPr>
            <w:tcW w:w="810" w:type="dxa"/>
            <w:tcBorders>
              <w:top w:val="nil"/>
              <w:left w:val="nil"/>
              <w:bottom w:val="nil"/>
              <w:right w:val="nil"/>
            </w:tcBorders>
            <w:shd w:val="clear" w:color="000000" w:fill="D9D9D9"/>
            <w:noWrap/>
            <w:vAlign w:val="bottom"/>
            <w:hideMark/>
          </w:tcPr>
          <w:p w:rsidR="009C6CD1" w:rsidRPr="003D7BD3" w:rsidRDefault="009C6CD1" w:rsidP="009C6CD1">
            <w:pPr>
              <w:jc w:val="right"/>
              <w:rPr>
                <w:rFonts w:ascii="Calibri" w:hAnsi="Calibri"/>
                <w:color w:val="000000"/>
                <w:sz w:val="22"/>
                <w:szCs w:val="22"/>
              </w:rPr>
            </w:pPr>
            <w:r w:rsidRPr="003D7BD3">
              <w:rPr>
                <w:rFonts w:ascii="Calibri" w:hAnsi="Calibri"/>
                <w:color w:val="000000"/>
                <w:sz w:val="22"/>
                <w:szCs w:val="22"/>
              </w:rPr>
              <w:t>64</w:t>
            </w:r>
          </w:p>
        </w:tc>
        <w:tc>
          <w:tcPr>
            <w:tcW w:w="900" w:type="dxa"/>
            <w:tcBorders>
              <w:top w:val="nil"/>
              <w:left w:val="nil"/>
              <w:bottom w:val="nil"/>
              <w:right w:val="nil"/>
            </w:tcBorders>
            <w:shd w:val="clear" w:color="000000" w:fill="D9D9D9"/>
            <w:noWrap/>
            <w:vAlign w:val="bottom"/>
            <w:hideMark/>
          </w:tcPr>
          <w:p w:rsidR="009C6CD1" w:rsidRPr="003D7BD3" w:rsidRDefault="009C6CD1" w:rsidP="009C6CD1">
            <w:pPr>
              <w:jc w:val="right"/>
              <w:rPr>
                <w:rFonts w:ascii="Calibri" w:hAnsi="Calibri"/>
                <w:color w:val="000000"/>
                <w:sz w:val="22"/>
                <w:szCs w:val="22"/>
              </w:rPr>
            </w:pPr>
            <w:r w:rsidRPr="003D7BD3">
              <w:rPr>
                <w:rFonts w:ascii="Calibri" w:hAnsi="Calibri"/>
                <w:color w:val="000000"/>
                <w:sz w:val="22"/>
                <w:szCs w:val="22"/>
              </w:rPr>
              <w:t>21</w:t>
            </w:r>
          </w:p>
        </w:tc>
        <w:tc>
          <w:tcPr>
            <w:tcW w:w="900" w:type="dxa"/>
            <w:tcBorders>
              <w:top w:val="nil"/>
              <w:left w:val="nil"/>
              <w:bottom w:val="nil"/>
              <w:right w:val="nil"/>
            </w:tcBorders>
            <w:shd w:val="clear" w:color="000000" w:fill="D9D9D9"/>
            <w:noWrap/>
            <w:vAlign w:val="bottom"/>
            <w:hideMark/>
          </w:tcPr>
          <w:p w:rsidR="009C6CD1" w:rsidRPr="003D7BD3" w:rsidRDefault="009C6CD1" w:rsidP="009C6CD1">
            <w:pPr>
              <w:jc w:val="right"/>
              <w:rPr>
                <w:rFonts w:ascii="Calibri" w:hAnsi="Calibri"/>
                <w:color w:val="000000"/>
                <w:sz w:val="22"/>
                <w:szCs w:val="22"/>
              </w:rPr>
            </w:pPr>
            <w:r w:rsidRPr="003D7BD3">
              <w:rPr>
                <w:rFonts w:ascii="Calibri" w:hAnsi="Calibri"/>
                <w:color w:val="000000"/>
                <w:sz w:val="22"/>
                <w:szCs w:val="22"/>
              </w:rPr>
              <w:t>71</w:t>
            </w:r>
          </w:p>
        </w:tc>
        <w:tc>
          <w:tcPr>
            <w:tcW w:w="900" w:type="dxa"/>
            <w:tcBorders>
              <w:top w:val="nil"/>
              <w:left w:val="nil"/>
              <w:bottom w:val="nil"/>
              <w:right w:val="nil"/>
            </w:tcBorders>
            <w:shd w:val="clear" w:color="000000" w:fill="D9D9D9"/>
            <w:noWrap/>
            <w:vAlign w:val="bottom"/>
            <w:hideMark/>
          </w:tcPr>
          <w:p w:rsidR="009C6CD1" w:rsidRPr="003D7BD3" w:rsidRDefault="009C6CD1" w:rsidP="009C6CD1">
            <w:pPr>
              <w:jc w:val="right"/>
              <w:rPr>
                <w:rFonts w:ascii="Calibri" w:hAnsi="Calibri"/>
                <w:color w:val="000000"/>
                <w:sz w:val="22"/>
                <w:szCs w:val="22"/>
              </w:rPr>
            </w:pPr>
            <w:r w:rsidRPr="003D7BD3">
              <w:rPr>
                <w:rFonts w:ascii="Calibri" w:hAnsi="Calibri"/>
                <w:color w:val="000000"/>
                <w:sz w:val="22"/>
                <w:szCs w:val="22"/>
              </w:rPr>
              <w:t>65</w:t>
            </w:r>
          </w:p>
        </w:tc>
        <w:tc>
          <w:tcPr>
            <w:tcW w:w="957" w:type="dxa"/>
            <w:tcBorders>
              <w:top w:val="nil"/>
              <w:left w:val="nil"/>
              <w:bottom w:val="nil"/>
              <w:right w:val="nil"/>
            </w:tcBorders>
            <w:shd w:val="clear" w:color="000000" w:fill="D9D9D9"/>
            <w:noWrap/>
            <w:vAlign w:val="bottom"/>
            <w:hideMark/>
          </w:tcPr>
          <w:p w:rsidR="009C6CD1" w:rsidRPr="003D7BD3" w:rsidRDefault="009C6CD1" w:rsidP="009C6CD1">
            <w:pPr>
              <w:jc w:val="right"/>
              <w:rPr>
                <w:rFonts w:ascii="Calibri" w:hAnsi="Calibri"/>
                <w:color w:val="000000"/>
                <w:sz w:val="22"/>
                <w:szCs w:val="22"/>
              </w:rPr>
            </w:pPr>
            <w:r w:rsidRPr="003D7BD3">
              <w:rPr>
                <w:rFonts w:ascii="Calibri" w:hAnsi="Calibri"/>
                <w:color w:val="000000"/>
                <w:sz w:val="22"/>
                <w:szCs w:val="22"/>
              </w:rPr>
              <w:t>12</w:t>
            </w:r>
          </w:p>
        </w:tc>
        <w:tc>
          <w:tcPr>
            <w:tcW w:w="843" w:type="dxa"/>
            <w:gridSpan w:val="3"/>
            <w:tcBorders>
              <w:top w:val="nil"/>
              <w:left w:val="nil"/>
              <w:bottom w:val="nil"/>
              <w:right w:val="nil"/>
            </w:tcBorders>
            <w:shd w:val="clear" w:color="000000" w:fill="D9D9D9"/>
            <w:noWrap/>
            <w:vAlign w:val="bottom"/>
            <w:hideMark/>
          </w:tcPr>
          <w:p w:rsidR="009C6CD1" w:rsidRPr="003D7BD3" w:rsidRDefault="009C6CD1" w:rsidP="009C6CD1">
            <w:pPr>
              <w:jc w:val="right"/>
              <w:rPr>
                <w:rFonts w:ascii="Calibri" w:hAnsi="Calibri"/>
                <w:color w:val="000000"/>
                <w:sz w:val="22"/>
                <w:szCs w:val="22"/>
              </w:rPr>
            </w:pPr>
            <w:r w:rsidRPr="003D7BD3">
              <w:rPr>
                <w:rFonts w:ascii="Calibri" w:hAnsi="Calibri"/>
                <w:color w:val="000000"/>
                <w:sz w:val="22"/>
                <w:szCs w:val="22"/>
              </w:rPr>
              <w:t>4</w:t>
            </w:r>
          </w:p>
        </w:tc>
      </w:tr>
      <w:tr w:rsidR="009C6CD1" w:rsidRPr="003D7BD3" w:rsidTr="009C6CD1">
        <w:trPr>
          <w:gridAfter w:val="1"/>
          <w:wAfter w:w="71" w:type="dxa"/>
          <w:trHeight w:val="300"/>
        </w:trPr>
        <w:tc>
          <w:tcPr>
            <w:tcW w:w="997" w:type="dxa"/>
            <w:tcBorders>
              <w:top w:val="nil"/>
              <w:left w:val="nil"/>
              <w:bottom w:val="nil"/>
              <w:right w:val="nil"/>
            </w:tcBorders>
            <w:shd w:val="clear" w:color="auto" w:fill="auto"/>
            <w:noWrap/>
            <w:vAlign w:val="bottom"/>
            <w:hideMark/>
          </w:tcPr>
          <w:p w:rsidR="009C6CD1" w:rsidRPr="003D7BD3" w:rsidRDefault="009C6CD1" w:rsidP="009C6CD1">
            <w:pPr>
              <w:rPr>
                <w:rFonts w:ascii="Calibri" w:hAnsi="Calibri"/>
                <w:color w:val="000000"/>
                <w:sz w:val="22"/>
                <w:szCs w:val="22"/>
              </w:rPr>
            </w:pPr>
            <w:r w:rsidRPr="003D7BD3">
              <w:rPr>
                <w:rFonts w:ascii="Calibri" w:hAnsi="Calibri"/>
                <w:color w:val="000000"/>
                <w:sz w:val="22"/>
                <w:szCs w:val="22"/>
              </w:rPr>
              <w:t>HS</w:t>
            </w:r>
          </w:p>
        </w:tc>
        <w:tc>
          <w:tcPr>
            <w:tcW w:w="1440" w:type="dxa"/>
            <w:tcBorders>
              <w:top w:val="nil"/>
              <w:left w:val="nil"/>
              <w:bottom w:val="nil"/>
              <w:right w:val="nil"/>
            </w:tcBorders>
            <w:shd w:val="clear" w:color="auto" w:fill="auto"/>
            <w:noWrap/>
            <w:vAlign w:val="bottom"/>
            <w:hideMark/>
          </w:tcPr>
          <w:p w:rsidR="009C6CD1" w:rsidRPr="003D7BD3" w:rsidRDefault="009C6CD1" w:rsidP="009C6CD1">
            <w:pPr>
              <w:rPr>
                <w:rFonts w:ascii="Calibri" w:hAnsi="Calibri"/>
                <w:color w:val="000000"/>
                <w:sz w:val="22"/>
                <w:szCs w:val="22"/>
              </w:rPr>
            </w:pPr>
            <w:r w:rsidRPr="003D7BD3">
              <w:rPr>
                <w:rFonts w:ascii="Calibri" w:hAnsi="Calibri"/>
                <w:color w:val="000000"/>
                <w:sz w:val="22"/>
                <w:szCs w:val="22"/>
              </w:rPr>
              <w:t>0610</w:t>
            </w:r>
          </w:p>
        </w:tc>
        <w:tc>
          <w:tcPr>
            <w:tcW w:w="2981" w:type="dxa"/>
            <w:tcBorders>
              <w:top w:val="nil"/>
              <w:left w:val="nil"/>
              <w:bottom w:val="nil"/>
              <w:right w:val="nil"/>
            </w:tcBorders>
            <w:shd w:val="clear" w:color="auto" w:fill="auto"/>
            <w:noWrap/>
            <w:vAlign w:val="bottom"/>
            <w:hideMark/>
          </w:tcPr>
          <w:p w:rsidR="009C6CD1" w:rsidRPr="003D7BD3" w:rsidRDefault="009C6CD1" w:rsidP="009C6CD1">
            <w:pPr>
              <w:rPr>
                <w:rFonts w:ascii="Calibri" w:hAnsi="Calibri"/>
                <w:color w:val="000000"/>
                <w:sz w:val="22"/>
                <w:szCs w:val="22"/>
              </w:rPr>
            </w:pPr>
            <w:r w:rsidRPr="003D7BD3">
              <w:rPr>
                <w:rFonts w:ascii="Calibri" w:hAnsi="Calibri"/>
                <w:color w:val="000000"/>
                <w:sz w:val="22"/>
                <w:szCs w:val="22"/>
              </w:rPr>
              <w:t>Allied Health Instruction</w:t>
            </w:r>
          </w:p>
        </w:tc>
        <w:tc>
          <w:tcPr>
            <w:tcW w:w="1290" w:type="dxa"/>
            <w:tcBorders>
              <w:top w:val="nil"/>
              <w:left w:val="nil"/>
              <w:bottom w:val="nil"/>
              <w:right w:val="nil"/>
            </w:tcBorders>
            <w:shd w:val="clear" w:color="auto" w:fill="auto"/>
            <w:noWrap/>
            <w:vAlign w:val="bottom"/>
            <w:hideMark/>
          </w:tcPr>
          <w:p w:rsidR="009C6CD1" w:rsidRPr="003D7BD3" w:rsidRDefault="009C6CD1" w:rsidP="009C6CD1">
            <w:pPr>
              <w:rPr>
                <w:rFonts w:ascii="Calibri" w:hAnsi="Calibri"/>
                <w:color w:val="000000"/>
                <w:sz w:val="22"/>
                <w:szCs w:val="22"/>
              </w:rPr>
            </w:pPr>
            <w:r w:rsidRPr="003D7BD3">
              <w:rPr>
                <w:rFonts w:ascii="Calibri" w:hAnsi="Calibri"/>
                <w:color w:val="000000"/>
                <w:sz w:val="22"/>
                <w:szCs w:val="22"/>
              </w:rPr>
              <w:t>ELST.S.STC</w:t>
            </w:r>
          </w:p>
        </w:tc>
        <w:tc>
          <w:tcPr>
            <w:tcW w:w="870" w:type="dxa"/>
            <w:tcBorders>
              <w:top w:val="nil"/>
              <w:left w:val="nil"/>
              <w:bottom w:val="nil"/>
              <w:right w:val="nil"/>
            </w:tcBorders>
            <w:shd w:val="clear" w:color="auto" w:fill="auto"/>
            <w:noWrap/>
            <w:vAlign w:val="bottom"/>
            <w:hideMark/>
          </w:tcPr>
          <w:p w:rsidR="009C6CD1" w:rsidRPr="003D7BD3" w:rsidRDefault="009C6CD1" w:rsidP="009C6CD1">
            <w:pPr>
              <w:jc w:val="right"/>
              <w:rPr>
                <w:rFonts w:ascii="Calibri" w:hAnsi="Calibri"/>
                <w:color w:val="000000"/>
                <w:sz w:val="22"/>
                <w:szCs w:val="22"/>
              </w:rPr>
            </w:pPr>
            <w:r w:rsidRPr="003D7BD3">
              <w:rPr>
                <w:rFonts w:ascii="Calibri" w:hAnsi="Calibri"/>
                <w:color w:val="000000"/>
                <w:sz w:val="22"/>
                <w:szCs w:val="22"/>
              </w:rPr>
              <w:t>.</w:t>
            </w:r>
          </w:p>
        </w:tc>
        <w:tc>
          <w:tcPr>
            <w:tcW w:w="810" w:type="dxa"/>
            <w:tcBorders>
              <w:top w:val="nil"/>
              <w:left w:val="nil"/>
              <w:bottom w:val="nil"/>
              <w:right w:val="nil"/>
            </w:tcBorders>
            <w:shd w:val="clear" w:color="auto" w:fill="auto"/>
            <w:noWrap/>
            <w:vAlign w:val="bottom"/>
            <w:hideMark/>
          </w:tcPr>
          <w:p w:rsidR="009C6CD1" w:rsidRPr="003D7BD3" w:rsidRDefault="009C6CD1" w:rsidP="009C6CD1">
            <w:pPr>
              <w:jc w:val="right"/>
              <w:rPr>
                <w:rFonts w:ascii="Calibri" w:hAnsi="Calibri"/>
                <w:color w:val="000000"/>
                <w:sz w:val="22"/>
                <w:szCs w:val="22"/>
              </w:rPr>
            </w:pPr>
            <w:r w:rsidRPr="003D7BD3">
              <w:rPr>
                <w:rFonts w:ascii="Calibri" w:hAnsi="Calibri"/>
                <w:color w:val="000000"/>
                <w:sz w:val="22"/>
                <w:szCs w:val="22"/>
              </w:rPr>
              <w:t>.</w:t>
            </w:r>
          </w:p>
        </w:tc>
        <w:tc>
          <w:tcPr>
            <w:tcW w:w="900" w:type="dxa"/>
            <w:tcBorders>
              <w:top w:val="nil"/>
              <w:left w:val="nil"/>
              <w:bottom w:val="nil"/>
              <w:right w:val="nil"/>
            </w:tcBorders>
            <w:shd w:val="clear" w:color="auto" w:fill="auto"/>
            <w:noWrap/>
            <w:vAlign w:val="bottom"/>
            <w:hideMark/>
          </w:tcPr>
          <w:p w:rsidR="009C6CD1" w:rsidRPr="003D7BD3" w:rsidRDefault="009C6CD1" w:rsidP="009C6CD1">
            <w:pPr>
              <w:jc w:val="right"/>
              <w:rPr>
                <w:rFonts w:ascii="Calibri" w:hAnsi="Calibri"/>
                <w:color w:val="000000"/>
                <w:sz w:val="22"/>
                <w:szCs w:val="22"/>
              </w:rPr>
            </w:pPr>
            <w:r w:rsidRPr="003D7BD3">
              <w:rPr>
                <w:rFonts w:ascii="Calibri" w:hAnsi="Calibri"/>
                <w:color w:val="000000"/>
                <w:sz w:val="22"/>
                <w:szCs w:val="22"/>
              </w:rPr>
              <w:t>.</w:t>
            </w:r>
          </w:p>
        </w:tc>
        <w:tc>
          <w:tcPr>
            <w:tcW w:w="900" w:type="dxa"/>
            <w:tcBorders>
              <w:top w:val="nil"/>
              <w:left w:val="nil"/>
              <w:bottom w:val="nil"/>
              <w:right w:val="nil"/>
            </w:tcBorders>
            <w:shd w:val="clear" w:color="auto" w:fill="auto"/>
            <w:noWrap/>
            <w:vAlign w:val="bottom"/>
            <w:hideMark/>
          </w:tcPr>
          <w:p w:rsidR="009C6CD1" w:rsidRPr="003D7BD3" w:rsidRDefault="009C6CD1" w:rsidP="009C6CD1">
            <w:pPr>
              <w:jc w:val="right"/>
              <w:rPr>
                <w:rFonts w:ascii="Calibri" w:hAnsi="Calibri"/>
                <w:color w:val="000000"/>
                <w:sz w:val="22"/>
                <w:szCs w:val="22"/>
              </w:rPr>
            </w:pPr>
            <w:r w:rsidRPr="003D7BD3">
              <w:rPr>
                <w:rFonts w:ascii="Calibri" w:hAnsi="Calibri"/>
                <w:color w:val="000000"/>
                <w:sz w:val="22"/>
                <w:szCs w:val="22"/>
              </w:rPr>
              <w:t>.</w:t>
            </w:r>
          </w:p>
        </w:tc>
        <w:tc>
          <w:tcPr>
            <w:tcW w:w="900" w:type="dxa"/>
            <w:tcBorders>
              <w:top w:val="nil"/>
              <w:left w:val="nil"/>
              <w:bottom w:val="nil"/>
              <w:right w:val="nil"/>
            </w:tcBorders>
            <w:shd w:val="clear" w:color="auto" w:fill="auto"/>
            <w:noWrap/>
            <w:vAlign w:val="bottom"/>
            <w:hideMark/>
          </w:tcPr>
          <w:p w:rsidR="009C6CD1" w:rsidRPr="003D7BD3" w:rsidRDefault="009C6CD1" w:rsidP="009C6CD1">
            <w:pPr>
              <w:jc w:val="right"/>
              <w:rPr>
                <w:rFonts w:ascii="Calibri" w:hAnsi="Calibri"/>
                <w:color w:val="000000"/>
                <w:sz w:val="22"/>
                <w:szCs w:val="22"/>
              </w:rPr>
            </w:pPr>
            <w:r w:rsidRPr="003D7BD3">
              <w:rPr>
                <w:rFonts w:ascii="Calibri" w:hAnsi="Calibri"/>
                <w:color w:val="000000"/>
                <w:sz w:val="22"/>
                <w:szCs w:val="22"/>
              </w:rPr>
              <w:t>.</w:t>
            </w:r>
          </w:p>
        </w:tc>
        <w:tc>
          <w:tcPr>
            <w:tcW w:w="957" w:type="dxa"/>
            <w:tcBorders>
              <w:top w:val="nil"/>
              <w:left w:val="nil"/>
              <w:bottom w:val="nil"/>
              <w:right w:val="nil"/>
            </w:tcBorders>
            <w:shd w:val="clear" w:color="auto" w:fill="auto"/>
            <w:noWrap/>
            <w:vAlign w:val="bottom"/>
            <w:hideMark/>
          </w:tcPr>
          <w:p w:rsidR="009C6CD1" w:rsidRPr="003D7BD3" w:rsidRDefault="009C6CD1" w:rsidP="009C6CD1">
            <w:pPr>
              <w:jc w:val="right"/>
              <w:rPr>
                <w:rFonts w:ascii="Calibri" w:hAnsi="Calibri"/>
                <w:color w:val="000000"/>
                <w:sz w:val="22"/>
                <w:szCs w:val="22"/>
              </w:rPr>
            </w:pPr>
            <w:r w:rsidRPr="003D7BD3">
              <w:rPr>
                <w:rFonts w:ascii="Calibri" w:hAnsi="Calibri"/>
                <w:color w:val="000000"/>
                <w:sz w:val="22"/>
                <w:szCs w:val="22"/>
              </w:rPr>
              <w:t>40</w:t>
            </w:r>
          </w:p>
        </w:tc>
        <w:tc>
          <w:tcPr>
            <w:tcW w:w="843" w:type="dxa"/>
            <w:gridSpan w:val="3"/>
            <w:tcBorders>
              <w:top w:val="nil"/>
              <w:left w:val="nil"/>
              <w:bottom w:val="nil"/>
              <w:right w:val="nil"/>
            </w:tcBorders>
            <w:shd w:val="clear" w:color="auto" w:fill="auto"/>
            <w:noWrap/>
            <w:vAlign w:val="bottom"/>
            <w:hideMark/>
          </w:tcPr>
          <w:p w:rsidR="009C6CD1" w:rsidRPr="003D7BD3" w:rsidRDefault="009C6CD1" w:rsidP="009C6CD1">
            <w:pPr>
              <w:jc w:val="right"/>
              <w:rPr>
                <w:rFonts w:ascii="Calibri" w:hAnsi="Calibri"/>
                <w:color w:val="000000"/>
                <w:sz w:val="22"/>
                <w:szCs w:val="22"/>
              </w:rPr>
            </w:pPr>
            <w:r w:rsidRPr="003D7BD3">
              <w:rPr>
                <w:rFonts w:ascii="Calibri" w:hAnsi="Calibri"/>
                <w:color w:val="000000"/>
                <w:sz w:val="22"/>
                <w:szCs w:val="22"/>
              </w:rPr>
              <w:t>38</w:t>
            </w:r>
          </w:p>
        </w:tc>
      </w:tr>
      <w:tr w:rsidR="009C6CD1" w:rsidRPr="003D7BD3" w:rsidTr="009C6CD1">
        <w:trPr>
          <w:gridAfter w:val="1"/>
          <w:wAfter w:w="71" w:type="dxa"/>
          <w:trHeight w:val="300"/>
        </w:trPr>
        <w:tc>
          <w:tcPr>
            <w:tcW w:w="997" w:type="dxa"/>
            <w:tcBorders>
              <w:top w:val="nil"/>
              <w:left w:val="nil"/>
              <w:bottom w:val="nil"/>
              <w:right w:val="nil"/>
            </w:tcBorders>
            <w:shd w:val="clear" w:color="000000" w:fill="D9D9D9"/>
            <w:noWrap/>
            <w:vAlign w:val="bottom"/>
            <w:hideMark/>
          </w:tcPr>
          <w:p w:rsidR="009C6CD1" w:rsidRPr="003D7BD3" w:rsidRDefault="009C6CD1" w:rsidP="009C6CD1">
            <w:pPr>
              <w:rPr>
                <w:rFonts w:ascii="Calibri" w:hAnsi="Calibri"/>
                <w:color w:val="000000"/>
                <w:sz w:val="22"/>
                <w:szCs w:val="22"/>
              </w:rPr>
            </w:pPr>
            <w:r w:rsidRPr="003D7BD3">
              <w:rPr>
                <w:rFonts w:ascii="Calibri" w:hAnsi="Calibri"/>
                <w:color w:val="000000"/>
                <w:sz w:val="22"/>
                <w:szCs w:val="22"/>
              </w:rPr>
              <w:t>HS</w:t>
            </w:r>
          </w:p>
        </w:tc>
        <w:tc>
          <w:tcPr>
            <w:tcW w:w="1440" w:type="dxa"/>
            <w:tcBorders>
              <w:top w:val="nil"/>
              <w:left w:val="nil"/>
              <w:bottom w:val="nil"/>
              <w:right w:val="nil"/>
            </w:tcBorders>
            <w:shd w:val="clear" w:color="000000" w:fill="D9D9D9"/>
            <w:noWrap/>
            <w:vAlign w:val="bottom"/>
            <w:hideMark/>
          </w:tcPr>
          <w:p w:rsidR="009C6CD1" w:rsidRPr="003D7BD3" w:rsidRDefault="009C6CD1" w:rsidP="009C6CD1">
            <w:pPr>
              <w:rPr>
                <w:rFonts w:ascii="Calibri" w:hAnsi="Calibri"/>
                <w:color w:val="000000"/>
                <w:sz w:val="22"/>
                <w:szCs w:val="22"/>
              </w:rPr>
            </w:pPr>
            <w:r w:rsidRPr="003D7BD3">
              <w:rPr>
                <w:rFonts w:ascii="Calibri" w:hAnsi="Calibri"/>
                <w:color w:val="000000"/>
                <w:sz w:val="22"/>
                <w:szCs w:val="22"/>
              </w:rPr>
              <w:t>0610</w:t>
            </w:r>
          </w:p>
        </w:tc>
        <w:tc>
          <w:tcPr>
            <w:tcW w:w="2981" w:type="dxa"/>
            <w:tcBorders>
              <w:top w:val="nil"/>
              <w:left w:val="nil"/>
              <w:bottom w:val="nil"/>
              <w:right w:val="nil"/>
            </w:tcBorders>
            <w:shd w:val="clear" w:color="000000" w:fill="D9D9D9"/>
            <w:noWrap/>
            <w:vAlign w:val="bottom"/>
            <w:hideMark/>
          </w:tcPr>
          <w:p w:rsidR="009C6CD1" w:rsidRPr="003D7BD3" w:rsidRDefault="009C6CD1" w:rsidP="009C6CD1">
            <w:pPr>
              <w:rPr>
                <w:rFonts w:ascii="Calibri" w:hAnsi="Calibri"/>
                <w:color w:val="000000"/>
                <w:sz w:val="22"/>
                <w:szCs w:val="22"/>
              </w:rPr>
            </w:pPr>
            <w:r w:rsidRPr="003D7BD3">
              <w:rPr>
                <w:rFonts w:ascii="Calibri" w:hAnsi="Calibri"/>
                <w:color w:val="000000"/>
                <w:sz w:val="22"/>
                <w:szCs w:val="22"/>
              </w:rPr>
              <w:t>Allied Health Instruction</w:t>
            </w:r>
          </w:p>
        </w:tc>
        <w:tc>
          <w:tcPr>
            <w:tcW w:w="1290" w:type="dxa"/>
            <w:tcBorders>
              <w:top w:val="nil"/>
              <w:left w:val="nil"/>
              <w:bottom w:val="nil"/>
              <w:right w:val="nil"/>
            </w:tcBorders>
            <w:shd w:val="clear" w:color="000000" w:fill="D9D9D9"/>
            <w:noWrap/>
            <w:vAlign w:val="bottom"/>
            <w:hideMark/>
          </w:tcPr>
          <w:p w:rsidR="009C6CD1" w:rsidRPr="003D7BD3" w:rsidRDefault="009C6CD1" w:rsidP="009C6CD1">
            <w:pPr>
              <w:rPr>
                <w:rFonts w:ascii="Calibri" w:hAnsi="Calibri"/>
                <w:color w:val="000000"/>
                <w:sz w:val="22"/>
                <w:szCs w:val="22"/>
              </w:rPr>
            </w:pPr>
            <w:r w:rsidRPr="003D7BD3">
              <w:rPr>
                <w:rFonts w:ascii="Calibri" w:hAnsi="Calibri"/>
                <w:color w:val="000000"/>
                <w:sz w:val="22"/>
                <w:szCs w:val="22"/>
              </w:rPr>
              <w:t>ELST.STC</w:t>
            </w:r>
          </w:p>
        </w:tc>
        <w:tc>
          <w:tcPr>
            <w:tcW w:w="870" w:type="dxa"/>
            <w:tcBorders>
              <w:top w:val="nil"/>
              <w:left w:val="nil"/>
              <w:bottom w:val="nil"/>
              <w:right w:val="nil"/>
            </w:tcBorders>
            <w:shd w:val="clear" w:color="000000" w:fill="D9D9D9"/>
            <w:noWrap/>
            <w:vAlign w:val="bottom"/>
            <w:hideMark/>
          </w:tcPr>
          <w:p w:rsidR="009C6CD1" w:rsidRPr="003D7BD3" w:rsidRDefault="009C6CD1" w:rsidP="009C6CD1">
            <w:pPr>
              <w:jc w:val="right"/>
              <w:rPr>
                <w:rFonts w:ascii="Calibri" w:hAnsi="Calibri"/>
                <w:color w:val="000000"/>
                <w:sz w:val="22"/>
                <w:szCs w:val="22"/>
              </w:rPr>
            </w:pPr>
            <w:r w:rsidRPr="003D7BD3">
              <w:rPr>
                <w:rFonts w:ascii="Calibri" w:hAnsi="Calibri"/>
                <w:color w:val="000000"/>
                <w:sz w:val="22"/>
                <w:szCs w:val="22"/>
              </w:rPr>
              <w:t>54</w:t>
            </w:r>
          </w:p>
        </w:tc>
        <w:tc>
          <w:tcPr>
            <w:tcW w:w="810" w:type="dxa"/>
            <w:tcBorders>
              <w:top w:val="nil"/>
              <w:left w:val="nil"/>
              <w:bottom w:val="nil"/>
              <w:right w:val="nil"/>
            </w:tcBorders>
            <w:shd w:val="clear" w:color="000000" w:fill="D9D9D9"/>
            <w:noWrap/>
            <w:vAlign w:val="bottom"/>
            <w:hideMark/>
          </w:tcPr>
          <w:p w:rsidR="009C6CD1" w:rsidRPr="003D7BD3" w:rsidRDefault="009C6CD1" w:rsidP="009C6CD1">
            <w:pPr>
              <w:jc w:val="right"/>
              <w:rPr>
                <w:rFonts w:ascii="Calibri" w:hAnsi="Calibri"/>
                <w:color w:val="000000"/>
                <w:sz w:val="22"/>
                <w:szCs w:val="22"/>
              </w:rPr>
            </w:pPr>
            <w:r w:rsidRPr="003D7BD3">
              <w:rPr>
                <w:rFonts w:ascii="Calibri" w:hAnsi="Calibri"/>
                <w:color w:val="000000"/>
                <w:sz w:val="22"/>
                <w:szCs w:val="22"/>
              </w:rPr>
              <w:t>48</w:t>
            </w:r>
          </w:p>
        </w:tc>
        <w:tc>
          <w:tcPr>
            <w:tcW w:w="900" w:type="dxa"/>
            <w:tcBorders>
              <w:top w:val="nil"/>
              <w:left w:val="nil"/>
              <w:bottom w:val="nil"/>
              <w:right w:val="nil"/>
            </w:tcBorders>
            <w:shd w:val="clear" w:color="000000" w:fill="D9D9D9"/>
            <w:noWrap/>
            <w:vAlign w:val="bottom"/>
            <w:hideMark/>
          </w:tcPr>
          <w:p w:rsidR="009C6CD1" w:rsidRPr="003D7BD3" w:rsidRDefault="009C6CD1" w:rsidP="009C6CD1">
            <w:pPr>
              <w:jc w:val="right"/>
              <w:rPr>
                <w:rFonts w:ascii="Calibri" w:hAnsi="Calibri"/>
                <w:color w:val="000000"/>
                <w:sz w:val="22"/>
                <w:szCs w:val="22"/>
              </w:rPr>
            </w:pPr>
            <w:r w:rsidRPr="003D7BD3">
              <w:rPr>
                <w:rFonts w:ascii="Calibri" w:hAnsi="Calibri"/>
                <w:color w:val="000000"/>
                <w:sz w:val="22"/>
                <w:szCs w:val="22"/>
              </w:rPr>
              <w:t>51</w:t>
            </w:r>
          </w:p>
        </w:tc>
        <w:tc>
          <w:tcPr>
            <w:tcW w:w="900" w:type="dxa"/>
            <w:tcBorders>
              <w:top w:val="nil"/>
              <w:left w:val="nil"/>
              <w:bottom w:val="nil"/>
              <w:right w:val="nil"/>
            </w:tcBorders>
            <w:shd w:val="clear" w:color="000000" w:fill="D9D9D9"/>
            <w:noWrap/>
            <w:vAlign w:val="bottom"/>
            <w:hideMark/>
          </w:tcPr>
          <w:p w:rsidR="009C6CD1" w:rsidRPr="003D7BD3" w:rsidRDefault="009C6CD1" w:rsidP="009C6CD1">
            <w:pPr>
              <w:jc w:val="right"/>
              <w:rPr>
                <w:rFonts w:ascii="Calibri" w:hAnsi="Calibri"/>
                <w:color w:val="000000"/>
                <w:sz w:val="22"/>
                <w:szCs w:val="22"/>
              </w:rPr>
            </w:pPr>
            <w:r w:rsidRPr="003D7BD3">
              <w:rPr>
                <w:rFonts w:ascii="Calibri" w:hAnsi="Calibri"/>
                <w:color w:val="000000"/>
                <w:sz w:val="22"/>
                <w:szCs w:val="22"/>
              </w:rPr>
              <w:t>90</w:t>
            </w:r>
          </w:p>
        </w:tc>
        <w:tc>
          <w:tcPr>
            <w:tcW w:w="900" w:type="dxa"/>
            <w:tcBorders>
              <w:top w:val="nil"/>
              <w:left w:val="nil"/>
              <w:bottom w:val="nil"/>
              <w:right w:val="nil"/>
            </w:tcBorders>
            <w:shd w:val="clear" w:color="000000" w:fill="D9D9D9"/>
            <w:noWrap/>
            <w:vAlign w:val="bottom"/>
            <w:hideMark/>
          </w:tcPr>
          <w:p w:rsidR="009C6CD1" w:rsidRPr="003D7BD3" w:rsidRDefault="009C6CD1" w:rsidP="009C6CD1">
            <w:pPr>
              <w:jc w:val="right"/>
              <w:rPr>
                <w:rFonts w:ascii="Calibri" w:hAnsi="Calibri"/>
                <w:color w:val="000000"/>
                <w:sz w:val="22"/>
                <w:szCs w:val="22"/>
              </w:rPr>
            </w:pPr>
            <w:r w:rsidRPr="003D7BD3">
              <w:rPr>
                <w:rFonts w:ascii="Calibri" w:hAnsi="Calibri"/>
                <w:color w:val="000000"/>
                <w:sz w:val="22"/>
                <w:szCs w:val="22"/>
              </w:rPr>
              <w:t>98</w:t>
            </w:r>
          </w:p>
        </w:tc>
        <w:tc>
          <w:tcPr>
            <w:tcW w:w="957" w:type="dxa"/>
            <w:tcBorders>
              <w:top w:val="nil"/>
              <w:left w:val="nil"/>
              <w:bottom w:val="nil"/>
              <w:right w:val="nil"/>
            </w:tcBorders>
            <w:shd w:val="clear" w:color="000000" w:fill="D9D9D9"/>
            <w:noWrap/>
            <w:vAlign w:val="bottom"/>
            <w:hideMark/>
          </w:tcPr>
          <w:p w:rsidR="009C6CD1" w:rsidRPr="003D7BD3" w:rsidRDefault="009C6CD1" w:rsidP="009C6CD1">
            <w:pPr>
              <w:jc w:val="right"/>
              <w:rPr>
                <w:rFonts w:ascii="Calibri" w:hAnsi="Calibri"/>
                <w:color w:val="000000"/>
                <w:sz w:val="22"/>
                <w:szCs w:val="22"/>
              </w:rPr>
            </w:pPr>
            <w:r w:rsidRPr="003D7BD3">
              <w:rPr>
                <w:rFonts w:ascii="Calibri" w:hAnsi="Calibri"/>
                <w:color w:val="000000"/>
                <w:sz w:val="22"/>
                <w:szCs w:val="22"/>
              </w:rPr>
              <w:t>15</w:t>
            </w:r>
          </w:p>
        </w:tc>
        <w:tc>
          <w:tcPr>
            <w:tcW w:w="843" w:type="dxa"/>
            <w:gridSpan w:val="3"/>
            <w:tcBorders>
              <w:top w:val="nil"/>
              <w:left w:val="nil"/>
              <w:bottom w:val="nil"/>
              <w:right w:val="nil"/>
            </w:tcBorders>
            <w:shd w:val="clear" w:color="000000" w:fill="D9D9D9"/>
            <w:noWrap/>
            <w:vAlign w:val="bottom"/>
            <w:hideMark/>
          </w:tcPr>
          <w:p w:rsidR="009C6CD1" w:rsidRPr="003D7BD3" w:rsidRDefault="009C6CD1" w:rsidP="009C6CD1">
            <w:pPr>
              <w:jc w:val="right"/>
              <w:rPr>
                <w:rFonts w:ascii="Calibri" w:hAnsi="Calibri"/>
                <w:color w:val="000000"/>
                <w:sz w:val="22"/>
                <w:szCs w:val="22"/>
              </w:rPr>
            </w:pPr>
            <w:r w:rsidRPr="003D7BD3">
              <w:rPr>
                <w:rFonts w:ascii="Calibri" w:hAnsi="Calibri"/>
                <w:color w:val="000000"/>
                <w:sz w:val="22"/>
                <w:szCs w:val="22"/>
              </w:rPr>
              <w:t>1</w:t>
            </w:r>
          </w:p>
        </w:tc>
      </w:tr>
      <w:tr w:rsidR="009C6CD1" w:rsidRPr="003D7BD3" w:rsidTr="009C6CD1">
        <w:trPr>
          <w:gridAfter w:val="1"/>
          <w:wAfter w:w="71" w:type="dxa"/>
          <w:trHeight w:val="300"/>
        </w:trPr>
        <w:tc>
          <w:tcPr>
            <w:tcW w:w="997" w:type="dxa"/>
            <w:tcBorders>
              <w:top w:val="nil"/>
              <w:left w:val="nil"/>
              <w:bottom w:val="nil"/>
              <w:right w:val="nil"/>
            </w:tcBorders>
            <w:shd w:val="clear" w:color="auto" w:fill="auto"/>
            <w:noWrap/>
            <w:vAlign w:val="bottom"/>
            <w:hideMark/>
          </w:tcPr>
          <w:p w:rsidR="009C6CD1" w:rsidRPr="003D7BD3" w:rsidRDefault="009C6CD1" w:rsidP="009C6CD1">
            <w:pPr>
              <w:rPr>
                <w:rFonts w:ascii="Calibri" w:hAnsi="Calibri"/>
                <w:color w:val="000000"/>
                <w:sz w:val="22"/>
                <w:szCs w:val="22"/>
              </w:rPr>
            </w:pPr>
            <w:r w:rsidRPr="003D7BD3">
              <w:rPr>
                <w:rFonts w:ascii="Calibri" w:hAnsi="Calibri"/>
                <w:color w:val="000000"/>
                <w:sz w:val="22"/>
                <w:szCs w:val="22"/>
              </w:rPr>
              <w:t>HS</w:t>
            </w:r>
          </w:p>
        </w:tc>
        <w:tc>
          <w:tcPr>
            <w:tcW w:w="1440" w:type="dxa"/>
            <w:tcBorders>
              <w:top w:val="nil"/>
              <w:left w:val="nil"/>
              <w:bottom w:val="nil"/>
              <w:right w:val="nil"/>
            </w:tcBorders>
            <w:shd w:val="clear" w:color="auto" w:fill="auto"/>
            <w:noWrap/>
            <w:vAlign w:val="bottom"/>
            <w:hideMark/>
          </w:tcPr>
          <w:p w:rsidR="009C6CD1" w:rsidRPr="003D7BD3" w:rsidRDefault="009C6CD1" w:rsidP="009C6CD1">
            <w:pPr>
              <w:rPr>
                <w:rFonts w:ascii="Calibri" w:hAnsi="Calibri"/>
                <w:color w:val="000000"/>
                <w:sz w:val="22"/>
                <w:szCs w:val="22"/>
              </w:rPr>
            </w:pPr>
            <w:r w:rsidRPr="003D7BD3">
              <w:rPr>
                <w:rFonts w:ascii="Calibri" w:hAnsi="Calibri"/>
                <w:color w:val="000000"/>
                <w:sz w:val="22"/>
                <w:szCs w:val="22"/>
              </w:rPr>
              <w:t>0610</w:t>
            </w:r>
          </w:p>
        </w:tc>
        <w:tc>
          <w:tcPr>
            <w:tcW w:w="2981" w:type="dxa"/>
            <w:tcBorders>
              <w:top w:val="nil"/>
              <w:left w:val="nil"/>
              <w:bottom w:val="nil"/>
              <w:right w:val="nil"/>
            </w:tcBorders>
            <w:shd w:val="clear" w:color="auto" w:fill="auto"/>
            <w:noWrap/>
            <w:vAlign w:val="bottom"/>
            <w:hideMark/>
          </w:tcPr>
          <w:p w:rsidR="009C6CD1" w:rsidRPr="003D7BD3" w:rsidRDefault="009C6CD1" w:rsidP="009C6CD1">
            <w:pPr>
              <w:rPr>
                <w:rFonts w:ascii="Calibri" w:hAnsi="Calibri"/>
                <w:color w:val="000000"/>
                <w:sz w:val="22"/>
                <w:szCs w:val="22"/>
              </w:rPr>
            </w:pPr>
            <w:r w:rsidRPr="003D7BD3">
              <w:rPr>
                <w:rFonts w:ascii="Calibri" w:hAnsi="Calibri"/>
                <w:color w:val="000000"/>
                <w:sz w:val="22"/>
                <w:szCs w:val="22"/>
              </w:rPr>
              <w:t>Allied Health Instruction</w:t>
            </w:r>
          </w:p>
        </w:tc>
        <w:tc>
          <w:tcPr>
            <w:tcW w:w="1290" w:type="dxa"/>
            <w:tcBorders>
              <w:top w:val="nil"/>
              <w:left w:val="nil"/>
              <w:bottom w:val="nil"/>
              <w:right w:val="nil"/>
            </w:tcBorders>
            <w:shd w:val="clear" w:color="auto" w:fill="auto"/>
            <w:noWrap/>
            <w:vAlign w:val="bottom"/>
            <w:hideMark/>
          </w:tcPr>
          <w:p w:rsidR="009C6CD1" w:rsidRPr="003D7BD3" w:rsidRDefault="009C6CD1" w:rsidP="009C6CD1">
            <w:pPr>
              <w:rPr>
                <w:rFonts w:ascii="Calibri" w:hAnsi="Calibri"/>
                <w:color w:val="000000"/>
                <w:sz w:val="22"/>
                <w:szCs w:val="22"/>
              </w:rPr>
            </w:pPr>
            <w:r w:rsidRPr="003D7BD3">
              <w:rPr>
                <w:rFonts w:ascii="Calibri" w:hAnsi="Calibri"/>
                <w:color w:val="000000"/>
                <w:sz w:val="22"/>
                <w:szCs w:val="22"/>
              </w:rPr>
              <w:t>NAST.S.STC</w:t>
            </w:r>
          </w:p>
        </w:tc>
        <w:tc>
          <w:tcPr>
            <w:tcW w:w="870" w:type="dxa"/>
            <w:tcBorders>
              <w:top w:val="nil"/>
              <w:left w:val="nil"/>
              <w:bottom w:val="nil"/>
              <w:right w:val="nil"/>
            </w:tcBorders>
            <w:shd w:val="clear" w:color="auto" w:fill="auto"/>
            <w:noWrap/>
            <w:vAlign w:val="bottom"/>
            <w:hideMark/>
          </w:tcPr>
          <w:p w:rsidR="009C6CD1" w:rsidRPr="003D7BD3" w:rsidRDefault="009C6CD1" w:rsidP="009C6CD1">
            <w:pPr>
              <w:jc w:val="right"/>
              <w:rPr>
                <w:rFonts w:ascii="Calibri" w:hAnsi="Calibri"/>
                <w:color w:val="000000"/>
                <w:sz w:val="22"/>
                <w:szCs w:val="22"/>
              </w:rPr>
            </w:pPr>
            <w:r w:rsidRPr="003D7BD3">
              <w:rPr>
                <w:rFonts w:ascii="Calibri" w:hAnsi="Calibri"/>
                <w:color w:val="000000"/>
                <w:sz w:val="22"/>
                <w:szCs w:val="22"/>
              </w:rPr>
              <w:t>.</w:t>
            </w:r>
          </w:p>
        </w:tc>
        <w:tc>
          <w:tcPr>
            <w:tcW w:w="810" w:type="dxa"/>
            <w:tcBorders>
              <w:top w:val="nil"/>
              <w:left w:val="nil"/>
              <w:bottom w:val="nil"/>
              <w:right w:val="nil"/>
            </w:tcBorders>
            <w:shd w:val="clear" w:color="auto" w:fill="auto"/>
            <w:noWrap/>
            <w:vAlign w:val="bottom"/>
            <w:hideMark/>
          </w:tcPr>
          <w:p w:rsidR="009C6CD1" w:rsidRPr="003D7BD3" w:rsidRDefault="009C6CD1" w:rsidP="009C6CD1">
            <w:pPr>
              <w:jc w:val="right"/>
              <w:rPr>
                <w:rFonts w:ascii="Calibri" w:hAnsi="Calibri"/>
                <w:color w:val="000000"/>
                <w:sz w:val="22"/>
                <w:szCs w:val="22"/>
              </w:rPr>
            </w:pPr>
            <w:r w:rsidRPr="003D7BD3">
              <w:rPr>
                <w:rFonts w:ascii="Calibri" w:hAnsi="Calibri"/>
                <w:color w:val="000000"/>
                <w:sz w:val="22"/>
                <w:szCs w:val="22"/>
              </w:rPr>
              <w:t>.</w:t>
            </w:r>
          </w:p>
        </w:tc>
        <w:tc>
          <w:tcPr>
            <w:tcW w:w="900" w:type="dxa"/>
            <w:tcBorders>
              <w:top w:val="nil"/>
              <w:left w:val="nil"/>
              <w:bottom w:val="nil"/>
              <w:right w:val="nil"/>
            </w:tcBorders>
            <w:shd w:val="clear" w:color="auto" w:fill="auto"/>
            <w:noWrap/>
            <w:vAlign w:val="bottom"/>
            <w:hideMark/>
          </w:tcPr>
          <w:p w:rsidR="009C6CD1" w:rsidRPr="003D7BD3" w:rsidRDefault="009C6CD1" w:rsidP="009C6CD1">
            <w:pPr>
              <w:jc w:val="right"/>
              <w:rPr>
                <w:rFonts w:ascii="Calibri" w:hAnsi="Calibri"/>
                <w:color w:val="000000"/>
                <w:sz w:val="22"/>
                <w:szCs w:val="22"/>
              </w:rPr>
            </w:pPr>
            <w:r w:rsidRPr="003D7BD3">
              <w:rPr>
                <w:rFonts w:ascii="Calibri" w:hAnsi="Calibri"/>
                <w:color w:val="000000"/>
                <w:sz w:val="22"/>
                <w:szCs w:val="22"/>
              </w:rPr>
              <w:t>.</w:t>
            </w:r>
          </w:p>
        </w:tc>
        <w:tc>
          <w:tcPr>
            <w:tcW w:w="900" w:type="dxa"/>
            <w:tcBorders>
              <w:top w:val="nil"/>
              <w:left w:val="nil"/>
              <w:bottom w:val="nil"/>
              <w:right w:val="nil"/>
            </w:tcBorders>
            <w:shd w:val="clear" w:color="auto" w:fill="auto"/>
            <w:noWrap/>
            <w:vAlign w:val="bottom"/>
            <w:hideMark/>
          </w:tcPr>
          <w:p w:rsidR="009C6CD1" w:rsidRPr="003D7BD3" w:rsidRDefault="009C6CD1" w:rsidP="009C6CD1">
            <w:pPr>
              <w:jc w:val="right"/>
              <w:rPr>
                <w:rFonts w:ascii="Calibri" w:hAnsi="Calibri"/>
                <w:color w:val="000000"/>
                <w:sz w:val="22"/>
                <w:szCs w:val="22"/>
              </w:rPr>
            </w:pPr>
            <w:r w:rsidRPr="003D7BD3">
              <w:rPr>
                <w:rFonts w:ascii="Calibri" w:hAnsi="Calibri"/>
                <w:color w:val="000000"/>
                <w:sz w:val="22"/>
                <w:szCs w:val="22"/>
              </w:rPr>
              <w:t>.</w:t>
            </w:r>
          </w:p>
        </w:tc>
        <w:tc>
          <w:tcPr>
            <w:tcW w:w="900" w:type="dxa"/>
            <w:tcBorders>
              <w:top w:val="nil"/>
              <w:left w:val="nil"/>
              <w:bottom w:val="nil"/>
              <w:right w:val="nil"/>
            </w:tcBorders>
            <w:shd w:val="clear" w:color="auto" w:fill="auto"/>
            <w:noWrap/>
            <w:vAlign w:val="bottom"/>
            <w:hideMark/>
          </w:tcPr>
          <w:p w:rsidR="009C6CD1" w:rsidRPr="003D7BD3" w:rsidRDefault="009C6CD1" w:rsidP="009C6CD1">
            <w:pPr>
              <w:jc w:val="right"/>
              <w:rPr>
                <w:rFonts w:ascii="Calibri" w:hAnsi="Calibri"/>
                <w:color w:val="000000"/>
                <w:sz w:val="22"/>
                <w:szCs w:val="22"/>
              </w:rPr>
            </w:pPr>
            <w:r w:rsidRPr="003D7BD3">
              <w:rPr>
                <w:rFonts w:ascii="Calibri" w:hAnsi="Calibri"/>
                <w:color w:val="000000"/>
                <w:sz w:val="22"/>
                <w:szCs w:val="22"/>
              </w:rPr>
              <w:t>.</w:t>
            </w:r>
          </w:p>
        </w:tc>
        <w:tc>
          <w:tcPr>
            <w:tcW w:w="957" w:type="dxa"/>
            <w:tcBorders>
              <w:top w:val="nil"/>
              <w:left w:val="nil"/>
              <w:bottom w:val="nil"/>
              <w:right w:val="nil"/>
            </w:tcBorders>
            <w:shd w:val="clear" w:color="auto" w:fill="auto"/>
            <w:noWrap/>
            <w:vAlign w:val="bottom"/>
            <w:hideMark/>
          </w:tcPr>
          <w:p w:rsidR="009C6CD1" w:rsidRPr="003D7BD3" w:rsidRDefault="009C6CD1" w:rsidP="009C6CD1">
            <w:pPr>
              <w:jc w:val="right"/>
              <w:rPr>
                <w:rFonts w:ascii="Calibri" w:hAnsi="Calibri"/>
                <w:color w:val="000000"/>
                <w:sz w:val="22"/>
                <w:szCs w:val="22"/>
              </w:rPr>
            </w:pPr>
            <w:r w:rsidRPr="003D7BD3">
              <w:rPr>
                <w:rFonts w:ascii="Calibri" w:hAnsi="Calibri"/>
                <w:color w:val="000000"/>
                <w:sz w:val="22"/>
                <w:szCs w:val="22"/>
              </w:rPr>
              <w:t>211</w:t>
            </w:r>
          </w:p>
        </w:tc>
        <w:tc>
          <w:tcPr>
            <w:tcW w:w="843" w:type="dxa"/>
            <w:gridSpan w:val="3"/>
            <w:tcBorders>
              <w:top w:val="nil"/>
              <w:left w:val="nil"/>
              <w:bottom w:val="nil"/>
              <w:right w:val="nil"/>
            </w:tcBorders>
            <w:shd w:val="clear" w:color="auto" w:fill="auto"/>
            <w:noWrap/>
            <w:vAlign w:val="bottom"/>
            <w:hideMark/>
          </w:tcPr>
          <w:p w:rsidR="009C6CD1" w:rsidRPr="003D7BD3" w:rsidRDefault="009C6CD1" w:rsidP="009C6CD1">
            <w:pPr>
              <w:jc w:val="right"/>
              <w:rPr>
                <w:rFonts w:ascii="Calibri" w:hAnsi="Calibri"/>
                <w:color w:val="000000"/>
                <w:sz w:val="22"/>
                <w:szCs w:val="22"/>
              </w:rPr>
            </w:pPr>
            <w:r w:rsidRPr="003D7BD3">
              <w:rPr>
                <w:rFonts w:ascii="Calibri" w:hAnsi="Calibri"/>
                <w:color w:val="000000"/>
                <w:sz w:val="22"/>
                <w:szCs w:val="22"/>
              </w:rPr>
              <w:t>279</w:t>
            </w:r>
          </w:p>
        </w:tc>
      </w:tr>
      <w:tr w:rsidR="009C6CD1" w:rsidRPr="003D7BD3" w:rsidTr="009C6CD1">
        <w:trPr>
          <w:gridAfter w:val="1"/>
          <w:wAfter w:w="71" w:type="dxa"/>
          <w:trHeight w:val="300"/>
        </w:trPr>
        <w:tc>
          <w:tcPr>
            <w:tcW w:w="997" w:type="dxa"/>
            <w:tcBorders>
              <w:top w:val="nil"/>
              <w:left w:val="nil"/>
              <w:bottom w:val="nil"/>
              <w:right w:val="nil"/>
            </w:tcBorders>
            <w:shd w:val="clear" w:color="000000" w:fill="D9D9D9"/>
            <w:noWrap/>
            <w:vAlign w:val="bottom"/>
            <w:hideMark/>
          </w:tcPr>
          <w:p w:rsidR="009C6CD1" w:rsidRPr="003D7BD3" w:rsidRDefault="009C6CD1" w:rsidP="009C6CD1">
            <w:pPr>
              <w:rPr>
                <w:rFonts w:ascii="Calibri" w:hAnsi="Calibri"/>
                <w:color w:val="000000"/>
                <w:sz w:val="22"/>
                <w:szCs w:val="22"/>
              </w:rPr>
            </w:pPr>
            <w:r w:rsidRPr="003D7BD3">
              <w:rPr>
                <w:rFonts w:ascii="Calibri" w:hAnsi="Calibri"/>
                <w:color w:val="000000"/>
                <w:sz w:val="22"/>
                <w:szCs w:val="22"/>
              </w:rPr>
              <w:t>HS</w:t>
            </w:r>
          </w:p>
        </w:tc>
        <w:tc>
          <w:tcPr>
            <w:tcW w:w="1440" w:type="dxa"/>
            <w:tcBorders>
              <w:top w:val="nil"/>
              <w:left w:val="nil"/>
              <w:bottom w:val="nil"/>
              <w:right w:val="nil"/>
            </w:tcBorders>
            <w:shd w:val="clear" w:color="000000" w:fill="D9D9D9"/>
            <w:noWrap/>
            <w:vAlign w:val="bottom"/>
            <w:hideMark/>
          </w:tcPr>
          <w:p w:rsidR="009C6CD1" w:rsidRPr="003D7BD3" w:rsidRDefault="009C6CD1" w:rsidP="009C6CD1">
            <w:pPr>
              <w:rPr>
                <w:rFonts w:ascii="Calibri" w:hAnsi="Calibri"/>
                <w:color w:val="000000"/>
                <w:sz w:val="22"/>
                <w:szCs w:val="22"/>
              </w:rPr>
            </w:pPr>
            <w:r w:rsidRPr="003D7BD3">
              <w:rPr>
                <w:rFonts w:ascii="Calibri" w:hAnsi="Calibri"/>
                <w:color w:val="000000"/>
                <w:sz w:val="22"/>
                <w:szCs w:val="22"/>
              </w:rPr>
              <w:t>0610</w:t>
            </w:r>
          </w:p>
        </w:tc>
        <w:tc>
          <w:tcPr>
            <w:tcW w:w="2981" w:type="dxa"/>
            <w:tcBorders>
              <w:top w:val="nil"/>
              <w:left w:val="nil"/>
              <w:bottom w:val="nil"/>
              <w:right w:val="nil"/>
            </w:tcBorders>
            <w:shd w:val="clear" w:color="000000" w:fill="D9D9D9"/>
            <w:noWrap/>
            <w:vAlign w:val="bottom"/>
            <w:hideMark/>
          </w:tcPr>
          <w:p w:rsidR="009C6CD1" w:rsidRPr="003D7BD3" w:rsidRDefault="009C6CD1" w:rsidP="009C6CD1">
            <w:pPr>
              <w:rPr>
                <w:rFonts w:ascii="Calibri" w:hAnsi="Calibri"/>
                <w:color w:val="000000"/>
                <w:sz w:val="22"/>
                <w:szCs w:val="22"/>
              </w:rPr>
            </w:pPr>
            <w:r w:rsidRPr="003D7BD3">
              <w:rPr>
                <w:rFonts w:ascii="Calibri" w:hAnsi="Calibri"/>
                <w:color w:val="000000"/>
                <w:sz w:val="22"/>
                <w:szCs w:val="22"/>
              </w:rPr>
              <w:t>Allied Health Instruction</w:t>
            </w:r>
          </w:p>
        </w:tc>
        <w:tc>
          <w:tcPr>
            <w:tcW w:w="1290" w:type="dxa"/>
            <w:tcBorders>
              <w:top w:val="nil"/>
              <w:left w:val="nil"/>
              <w:bottom w:val="nil"/>
              <w:right w:val="nil"/>
            </w:tcBorders>
            <w:shd w:val="clear" w:color="000000" w:fill="D9D9D9"/>
            <w:noWrap/>
            <w:vAlign w:val="bottom"/>
            <w:hideMark/>
          </w:tcPr>
          <w:p w:rsidR="009C6CD1" w:rsidRPr="003D7BD3" w:rsidRDefault="009C6CD1" w:rsidP="009C6CD1">
            <w:pPr>
              <w:rPr>
                <w:rFonts w:ascii="Calibri" w:hAnsi="Calibri"/>
                <w:color w:val="000000"/>
                <w:sz w:val="22"/>
                <w:szCs w:val="22"/>
              </w:rPr>
            </w:pPr>
            <w:r w:rsidRPr="003D7BD3">
              <w:rPr>
                <w:rFonts w:ascii="Calibri" w:hAnsi="Calibri"/>
                <w:color w:val="000000"/>
                <w:sz w:val="22"/>
                <w:szCs w:val="22"/>
              </w:rPr>
              <w:t>PHT.S.STC</w:t>
            </w:r>
          </w:p>
        </w:tc>
        <w:tc>
          <w:tcPr>
            <w:tcW w:w="870" w:type="dxa"/>
            <w:tcBorders>
              <w:top w:val="nil"/>
              <w:left w:val="nil"/>
              <w:bottom w:val="nil"/>
              <w:right w:val="nil"/>
            </w:tcBorders>
            <w:shd w:val="clear" w:color="000000" w:fill="D9D9D9"/>
            <w:noWrap/>
            <w:vAlign w:val="bottom"/>
            <w:hideMark/>
          </w:tcPr>
          <w:p w:rsidR="009C6CD1" w:rsidRPr="003D7BD3" w:rsidRDefault="009C6CD1" w:rsidP="009C6CD1">
            <w:pPr>
              <w:jc w:val="right"/>
              <w:rPr>
                <w:rFonts w:ascii="Calibri" w:hAnsi="Calibri"/>
                <w:color w:val="000000"/>
                <w:sz w:val="22"/>
                <w:szCs w:val="22"/>
              </w:rPr>
            </w:pPr>
            <w:r w:rsidRPr="003D7BD3">
              <w:rPr>
                <w:rFonts w:ascii="Calibri" w:hAnsi="Calibri"/>
                <w:color w:val="000000"/>
                <w:sz w:val="22"/>
                <w:szCs w:val="22"/>
              </w:rPr>
              <w:t>.</w:t>
            </w:r>
          </w:p>
        </w:tc>
        <w:tc>
          <w:tcPr>
            <w:tcW w:w="810" w:type="dxa"/>
            <w:tcBorders>
              <w:top w:val="nil"/>
              <w:left w:val="nil"/>
              <w:bottom w:val="nil"/>
              <w:right w:val="nil"/>
            </w:tcBorders>
            <w:shd w:val="clear" w:color="000000" w:fill="D9D9D9"/>
            <w:noWrap/>
            <w:vAlign w:val="bottom"/>
            <w:hideMark/>
          </w:tcPr>
          <w:p w:rsidR="009C6CD1" w:rsidRPr="003D7BD3" w:rsidRDefault="009C6CD1" w:rsidP="009C6CD1">
            <w:pPr>
              <w:jc w:val="right"/>
              <w:rPr>
                <w:rFonts w:ascii="Calibri" w:hAnsi="Calibri"/>
                <w:color w:val="000000"/>
                <w:sz w:val="22"/>
                <w:szCs w:val="22"/>
              </w:rPr>
            </w:pPr>
            <w:r w:rsidRPr="003D7BD3">
              <w:rPr>
                <w:rFonts w:ascii="Calibri" w:hAnsi="Calibri"/>
                <w:color w:val="000000"/>
                <w:sz w:val="22"/>
                <w:szCs w:val="22"/>
              </w:rPr>
              <w:t>.</w:t>
            </w:r>
          </w:p>
        </w:tc>
        <w:tc>
          <w:tcPr>
            <w:tcW w:w="900" w:type="dxa"/>
            <w:tcBorders>
              <w:top w:val="nil"/>
              <w:left w:val="nil"/>
              <w:bottom w:val="nil"/>
              <w:right w:val="nil"/>
            </w:tcBorders>
            <w:shd w:val="clear" w:color="000000" w:fill="D9D9D9"/>
            <w:noWrap/>
            <w:vAlign w:val="bottom"/>
            <w:hideMark/>
          </w:tcPr>
          <w:p w:rsidR="009C6CD1" w:rsidRPr="003D7BD3" w:rsidRDefault="009C6CD1" w:rsidP="009C6CD1">
            <w:pPr>
              <w:jc w:val="right"/>
              <w:rPr>
                <w:rFonts w:ascii="Calibri" w:hAnsi="Calibri"/>
                <w:color w:val="000000"/>
                <w:sz w:val="22"/>
                <w:szCs w:val="22"/>
              </w:rPr>
            </w:pPr>
            <w:r w:rsidRPr="003D7BD3">
              <w:rPr>
                <w:rFonts w:ascii="Calibri" w:hAnsi="Calibri"/>
                <w:color w:val="000000"/>
                <w:sz w:val="22"/>
                <w:szCs w:val="22"/>
              </w:rPr>
              <w:t>.</w:t>
            </w:r>
          </w:p>
        </w:tc>
        <w:tc>
          <w:tcPr>
            <w:tcW w:w="900" w:type="dxa"/>
            <w:tcBorders>
              <w:top w:val="nil"/>
              <w:left w:val="nil"/>
              <w:bottom w:val="nil"/>
              <w:right w:val="nil"/>
            </w:tcBorders>
            <w:shd w:val="clear" w:color="000000" w:fill="D9D9D9"/>
            <w:noWrap/>
            <w:vAlign w:val="bottom"/>
            <w:hideMark/>
          </w:tcPr>
          <w:p w:rsidR="009C6CD1" w:rsidRPr="003D7BD3" w:rsidRDefault="009C6CD1" w:rsidP="009C6CD1">
            <w:pPr>
              <w:jc w:val="right"/>
              <w:rPr>
                <w:rFonts w:ascii="Calibri" w:hAnsi="Calibri"/>
                <w:color w:val="000000"/>
                <w:sz w:val="22"/>
                <w:szCs w:val="22"/>
              </w:rPr>
            </w:pPr>
            <w:r w:rsidRPr="003D7BD3">
              <w:rPr>
                <w:rFonts w:ascii="Calibri" w:hAnsi="Calibri"/>
                <w:color w:val="000000"/>
                <w:sz w:val="22"/>
                <w:szCs w:val="22"/>
              </w:rPr>
              <w:t>.</w:t>
            </w:r>
          </w:p>
        </w:tc>
        <w:tc>
          <w:tcPr>
            <w:tcW w:w="900" w:type="dxa"/>
            <w:tcBorders>
              <w:top w:val="nil"/>
              <w:left w:val="nil"/>
              <w:bottom w:val="nil"/>
              <w:right w:val="nil"/>
            </w:tcBorders>
            <w:shd w:val="clear" w:color="000000" w:fill="D9D9D9"/>
            <w:noWrap/>
            <w:vAlign w:val="bottom"/>
            <w:hideMark/>
          </w:tcPr>
          <w:p w:rsidR="009C6CD1" w:rsidRPr="003D7BD3" w:rsidRDefault="009C6CD1" w:rsidP="009C6CD1">
            <w:pPr>
              <w:jc w:val="right"/>
              <w:rPr>
                <w:rFonts w:ascii="Calibri" w:hAnsi="Calibri"/>
                <w:color w:val="000000"/>
                <w:sz w:val="22"/>
                <w:szCs w:val="22"/>
              </w:rPr>
            </w:pPr>
            <w:r w:rsidRPr="003D7BD3">
              <w:rPr>
                <w:rFonts w:ascii="Calibri" w:hAnsi="Calibri"/>
                <w:color w:val="000000"/>
                <w:sz w:val="22"/>
                <w:szCs w:val="22"/>
              </w:rPr>
              <w:t>.</w:t>
            </w:r>
          </w:p>
        </w:tc>
        <w:tc>
          <w:tcPr>
            <w:tcW w:w="957" w:type="dxa"/>
            <w:tcBorders>
              <w:top w:val="nil"/>
              <w:left w:val="nil"/>
              <w:bottom w:val="nil"/>
              <w:right w:val="nil"/>
            </w:tcBorders>
            <w:shd w:val="clear" w:color="000000" w:fill="D9D9D9"/>
            <w:noWrap/>
            <w:vAlign w:val="bottom"/>
            <w:hideMark/>
          </w:tcPr>
          <w:p w:rsidR="009C6CD1" w:rsidRPr="003D7BD3" w:rsidRDefault="009C6CD1" w:rsidP="009C6CD1">
            <w:pPr>
              <w:jc w:val="right"/>
              <w:rPr>
                <w:rFonts w:ascii="Calibri" w:hAnsi="Calibri"/>
                <w:color w:val="000000"/>
                <w:sz w:val="22"/>
                <w:szCs w:val="22"/>
              </w:rPr>
            </w:pPr>
            <w:r w:rsidRPr="003D7BD3">
              <w:rPr>
                <w:rFonts w:ascii="Calibri" w:hAnsi="Calibri"/>
                <w:color w:val="000000"/>
                <w:sz w:val="22"/>
                <w:szCs w:val="22"/>
              </w:rPr>
              <w:t>17</w:t>
            </w:r>
          </w:p>
        </w:tc>
        <w:tc>
          <w:tcPr>
            <w:tcW w:w="843" w:type="dxa"/>
            <w:gridSpan w:val="3"/>
            <w:tcBorders>
              <w:top w:val="nil"/>
              <w:left w:val="nil"/>
              <w:bottom w:val="nil"/>
              <w:right w:val="nil"/>
            </w:tcBorders>
            <w:shd w:val="clear" w:color="000000" w:fill="D9D9D9"/>
            <w:noWrap/>
            <w:vAlign w:val="bottom"/>
            <w:hideMark/>
          </w:tcPr>
          <w:p w:rsidR="009C6CD1" w:rsidRPr="003D7BD3" w:rsidRDefault="009C6CD1" w:rsidP="009C6CD1">
            <w:pPr>
              <w:jc w:val="right"/>
              <w:rPr>
                <w:rFonts w:ascii="Calibri" w:hAnsi="Calibri"/>
                <w:color w:val="000000"/>
                <w:sz w:val="22"/>
                <w:szCs w:val="22"/>
              </w:rPr>
            </w:pPr>
            <w:r w:rsidRPr="003D7BD3">
              <w:rPr>
                <w:rFonts w:ascii="Calibri" w:hAnsi="Calibri"/>
                <w:color w:val="000000"/>
                <w:sz w:val="22"/>
                <w:szCs w:val="22"/>
              </w:rPr>
              <w:t>55</w:t>
            </w:r>
          </w:p>
        </w:tc>
      </w:tr>
      <w:tr w:rsidR="009C6CD1" w:rsidRPr="003D7BD3" w:rsidTr="009C6CD1">
        <w:trPr>
          <w:gridAfter w:val="1"/>
          <w:wAfter w:w="71" w:type="dxa"/>
          <w:trHeight w:val="300"/>
        </w:trPr>
        <w:tc>
          <w:tcPr>
            <w:tcW w:w="997" w:type="dxa"/>
            <w:tcBorders>
              <w:top w:val="nil"/>
              <w:left w:val="nil"/>
              <w:bottom w:val="nil"/>
              <w:right w:val="nil"/>
            </w:tcBorders>
            <w:shd w:val="clear" w:color="auto" w:fill="auto"/>
            <w:noWrap/>
            <w:vAlign w:val="bottom"/>
            <w:hideMark/>
          </w:tcPr>
          <w:p w:rsidR="009C6CD1" w:rsidRPr="003D7BD3" w:rsidRDefault="009C6CD1" w:rsidP="009C6CD1">
            <w:pPr>
              <w:rPr>
                <w:rFonts w:ascii="Calibri" w:hAnsi="Calibri"/>
                <w:color w:val="000000"/>
                <w:sz w:val="22"/>
                <w:szCs w:val="22"/>
              </w:rPr>
            </w:pPr>
            <w:r w:rsidRPr="003D7BD3">
              <w:rPr>
                <w:rFonts w:ascii="Calibri" w:hAnsi="Calibri"/>
                <w:color w:val="000000"/>
                <w:sz w:val="22"/>
                <w:szCs w:val="22"/>
              </w:rPr>
              <w:t>HS</w:t>
            </w:r>
          </w:p>
        </w:tc>
        <w:tc>
          <w:tcPr>
            <w:tcW w:w="1440" w:type="dxa"/>
            <w:tcBorders>
              <w:top w:val="nil"/>
              <w:left w:val="nil"/>
              <w:bottom w:val="nil"/>
              <w:right w:val="nil"/>
            </w:tcBorders>
            <w:shd w:val="clear" w:color="auto" w:fill="auto"/>
            <w:noWrap/>
            <w:vAlign w:val="bottom"/>
            <w:hideMark/>
          </w:tcPr>
          <w:p w:rsidR="009C6CD1" w:rsidRPr="003D7BD3" w:rsidRDefault="009C6CD1" w:rsidP="009C6CD1">
            <w:pPr>
              <w:rPr>
                <w:rFonts w:ascii="Calibri" w:hAnsi="Calibri"/>
                <w:color w:val="000000"/>
                <w:sz w:val="22"/>
                <w:szCs w:val="22"/>
              </w:rPr>
            </w:pPr>
            <w:r w:rsidRPr="003D7BD3">
              <w:rPr>
                <w:rFonts w:ascii="Calibri" w:hAnsi="Calibri"/>
                <w:color w:val="000000"/>
                <w:sz w:val="22"/>
                <w:szCs w:val="22"/>
              </w:rPr>
              <w:t>0610</w:t>
            </w:r>
          </w:p>
        </w:tc>
        <w:tc>
          <w:tcPr>
            <w:tcW w:w="2981" w:type="dxa"/>
            <w:tcBorders>
              <w:top w:val="nil"/>
              <w:left w:val="nil"/>
              <w:bottom w:val="nil"/>
              <w:right w:val="nil"/>
            </w:tcBorders>
            <w:shd w:val="clear" w:color="auto" w:fill="auto"/>
            <w:noWrap/>
            <w:vAlign w:val="bottom"/>
            <w:hideMark/>
          </w:tcPr>
          <w:p w:rsidR="009C6CD1" w:rsidRPr="003D7BD3" w:rsidRDefault="009C6CD1" w:rsidP="009C6CD1">
            <w:pPr>
              <w:rPr>
                <w:rFonts w:ascii="Calibri" w:hAnsi="Calibri"/>
                <w:color w:val="000000"/>
                <w:sz w:val="22"/>
                <w:szCs w:val="22"/>
              </w:rPr>
            </w:pPr>
            <w:r w:rsidRPr="003D7BD3">
              <w:rPr>
                <w:rFonts w:ascii="Calibri" w:hAnsi="Calibri"/>
                <w:color w:val="000000"/>
                <w:sz w:val="22"/>
                <w:szCs w:val="22"/>
              </w:rPr>
              <w:t>Allied Health Instruction</w:t>
            </w:r>
          </w:p>
        </w:tc>
        <w:tc>
          <w:tcPr>
            <w:tcW w:w="1290" w:type="dxa"/>
            <w:tcBorders>
              <w:top w:val="nil"/>
              <w:left w:val="nil"/>
              <w:bottom w:val="nil"/>
              <w:right w:val="nil"/>
            </w:tcBorders>
            <w:shd w:val="clear" w:color="auto" w:fill="auto"/>
            <w:noWrap/>
            <w:vAlign w:val="bottom"/>
            <w:hideMark/>
          </w:tcPr>
          <w:p w:rsidR="009C6CD1" w:rsidRPr="003D7BD3" w:rsidRDefault="009C6CD1" w:rsidP="009C6CD1">
            <w:pPr>
              <w:rPr>
                <w:rFonts w:ascii="Calibri" w:hAnsi="Calibri"/>
                <w:color w:val="000000"/>
                <w:sz w:val="22"/>
                <w:szCs w:val="22"/>
              </w:rPr>
            </w:pPr>
            <w:r w:rsidRPr="003D7BD3">
              <w:rPr>
                <w:rFonts w:ascii="Calibri" w:hAnsi="Calibri"/>
                <w:color w:val="000000"/>
                <w:sz w:val="22"/>
                <w:szCs w:val="22"/>
              </w:rPr>
              <w:t>PHT.STC</w:t>
            </w:r>
          </w:p>
        </w:tc>
        <w:tc>
          <w:tcPr>
            <w:tcW w:w="870" w:type="dxa"/>
            <w:tcBorders>
              <w:top w:val="nil"/>
              <w:left w:val="nil"/>
              <w:bottom w:val="nil"/>
              <w:right w:val="nil"/>
            </w:tcBorders>
            <w:shd w:val="clear" w:color="auto" w:fill="auto"/>
            <w:noWrap/>
            <w:vAlign w:val="bottom"/>
            <w:hideMark/>
          </w:tcPr>
          <w:p w:rsidR="009C6CD1" w:rsidRPr="003D7BD3" w:rsidRDefault="009C6CD1" w:rsidP="009C6CD1">
            <w:pPr>
              <w:jc w:val="right"/>
              <w:rPr>
                <w:rFonts w:ascii="Calibri" w:hAnsi="Calibri"/>
                <w:color w:val="000000"/>
                <w:sz w:val="22"/>
                <w:szCs w:val="22"/>
              </w:rPr>
            </w:pPr>
            <w:r w:rsidRPr="003D7BD3">
              <w:rPr>
                <w:rFonts w:ascii="Calibri" w:hAnsi="Calibri"/>
                <w:color w:val="000000"/>
                <w:sz w:val="22"/>
                <w:szCs w:val="22"/>
              </w:rPr>
              <w:t>28</w:t>
            </w:r>
          </w:p>
        </w:tc>
        <w:tc>
          <w:tcPr>
            <w:tcW w:w="810" w:type="dxa"/>
            <w:tcBorders>
              <w:top w:val="nil"/>
              <w:left w:val="nil"/>
              <w:bottom w:val="nil"/>
              <w:right w:val="nil"/>
            </w:tcBorders>
            <w:shd w:val="clear" w:color="auto" w:fill="auto"/>
            <w:noWrap/>
            <w:vAlign w:val="bottom"/>
            <w:hideMark/>
          </w:tcPr>
          <w:p w:rsidR="009C6CD1" w:rsidRPr="003D7BD3" w:rsidRDefault="009C6CD1" w:rsidP="009C6CD1">
            <w:pPr>
              <w:jc w:val="right"/>
              <w:rPr>
                <w:rFonts w:ascii="Calibri" w:hAnsi="Calibri"/>
                <w:color w:val="000000"/>
                <w:sz w:val="22"/>
                <w:szCs w:val="22"/>
              </w:rPr>
            </w:pPr>
            <w:r w:rsidRPr="003D7BD3">
              <w:rPr>
                <w:rFonts w:ascii="Calibri" w:hAnsi="Calibri"/>
                <w:color w:val="000000"/>
                <w:sz w:val="22"/>
                <w:szCs w:val="22"/>
              </w:rPr>
              <w:t>18</w:t>
            </w:r>
          </w:p>
        </w:tc>
        <w:tc>
          <w:tcPr>
            <w:tcW w:w="900" w:type="dxa"/>
            <w:tcBorders>
              <w:top w:val="nil"/>
              <w:left w:val="nil"/>
              <w:bottom w:val="nil"/>
              <w:right w:val="nil"/>
            </w:tcBorders>
            <w:shd w:val="clear" w:color="auto" w:fill="auto"/>
            <w:noWrap/>
            <w:vAlign w:val="bottom"/>
            <w:hideMark/>
          </w:tcPr>
          <w:p w:rsidR="009C6CD1" w:rsidRPr="003D7BD3" w:rsidRDefault="009C6CD1" w:rsidP="009C6CD1">
            <w:pPr>
              <w:jc w:val="right"/>
              <w:rPr>
                <w:rFonts w:ascii="Calibri" w:hAnsi="Calibri"/>
                <w:color w:val="000000"/>
                <w:sz w:val="22"/>
                <w:szCs w:val="22"/>
              </w:rPr>
            </w:pPr>
            <w:r w:rsidRPr="003D7BD3">
              <w:rPr>
                <w:rFonts w:ascii="Calibri" w:hAnsi="Calibri"/>
                <w:color w:val="000000"/>
                <w:sz w:val="22"/>
                <w:szCs w:val="22"/>
              </w:rPr>
              <w:t>66</w:t>
            </w:r>
          </w:p>
        </w:tc>
        <w:tc>
          <w:tcPr>
            <w:tcW w:w="900" w:type="dxa"/>
            <w:tcBorders>
              <w:top w:val="nil"/>
              <w:left w:val="nil"/>
              <w:bottom w:val="nil"/>
              <w:right w:val="nil"/>
            </w:tcBorders>
            <w:shd w:val="clear" w:color="auto" w:fill="auto"/>
            <w:noWrap/>
            <w:vAlign w:val="bottom"/>
            <w:hideMark/>
          </w:tcPr>
          <w:p w:rsidR="009C6CD1" w:rsidRPr="003D7BD3" w:rsidRDefault="009C6CD1" w:rsidP="009C6CD1">
            <w:pPr>
              <w:jc w:val="right"/>
              <w:rPr>
                <w:rFonts w:ascii="Calibri" w:hAnsi="Calibri"/>
                <w:color w:val="000000"/>
                <w:sz w:val="22"/>
                <w:szCs w:val="22"/>
              </w:rPr>
            </w:pPr>
            <w:r w:rsidRPr="003D7BD3">
              <w:rPr>
                <w:rFonts w:ascii="Calibri" w:hAnsi="Calibri"/>
                <w:color w:val="000000"/>
                <w:sz w:val="22"/>
                <w:szCs w:val="22"/>
              </w:rPr>
              <w:t>82</w:t>
            </w:r>
          </w:p>
        </w:tc>
        <w:tc>
          <w:tcPr>
            <w:tcW w:w="900" w:type="dxa"/>
            <w:tcBorders>
              <w:top w:val="nil"/>
              <w:left w:val="nil"/>
              <w:bottom w:val="nil"/>
              <w:right w:val="nil"/>
            </w:tcBorders>
            <w:shd w:val="clear" w:color="auto" w:fill="auto"/>
            <w:noWrap/>
            <w:vAlign w:val="bottom"/>
            <w:hideMark/>
          </w:tcPr>
          <w:p w:rsidR="009C6CD1" w:rsidRPr="003D7BD3" w:rsidRDefault="009C6CD1" w:rsidP="009C6CD1">
            <w:pPr>
              <w:jc w:val="right"/>
              <w:rPr>
                <w:rFonts w:ascii="Calibri" w:hAnsi="Calibri"/>
                <w:color w:val="000000"/>
                <w:sz w:val="22"/>
                <w:szCs w:val="22"/>
              </w:rPr>
            </w:pPr>
            <w:r w:rsidRPr="003D7BD3">
              <w:rPr>
                <w:rFonts w:ascii="Calibri" w:hAnsi="Calibri"/>
                <w:color w:val="000000"/>
                <w:sz w:val="22"/>
                <w:szCs w:val="22"/>
              </w:rPr>
              <w:t>106</w:t>
            </w:r>
          </w:p>
        </w:tc>
        <w:tc>
          <w:tcPr>
            <w:tcW w:w="957" w:type="dxa"/>
            <w:tcBorders>
              <w:top w:val="nil"/>
              <w:left w:val="nil"/>
              <w:bottom w:val="nil"/>
              <w:right w:val="nil"/>
            </w:tcBorders>
            <w:shd w:val="clear" w:color="auto" w:fill="auto"/>
            <w:noWrap/>
            <w:vAlign w:val="bottom"/>
            <w:hideMark/>
          </w:tcPr>
          <w:p w:rsidR="009C6CD1" w:rsidRPr="003D7BD3" w:rsidRDefault="009C6CD1" w:rsidP="009C6CD1">
            <w:pPr>
              <w:jc w:val="right"/>
              <w:rPr>
                <w:rFonts w:ascii="Calibri" w:hAnsi="Calibri"/>
                <w:color w:val="000000"/>
                <w:sz w:val="22"/>
                <w:szCs w:val="22"/>
              </w:rPr>
            </w:pPr>
            <w:r w:rsidRPr="003D7BD3">
              <w:rPr>
                <w:rFonts w:ascii="Calibri" w:hAnsi="Calibri"/>
                <w:color w:val="000000"/>
                <w:sz w:val="22"/>
                <w:szCs w:val="22"/>
              </w:rPr>
              <w:t>17</w:t>
            </w:r>
          </w:p>
        </w:tc>
        <w:tc>
          <w:tcPr>
            <w:tcW w:w="843" w:type="dxa"/>
            <w:gridSpan w:val="3"/>
            <w:tcBorders>
              <w:top w:val="nil"/>
              <w:left w:val="nil"/>
              <w:bottom w:val="nil"/>
              <w:right w:val="nil"/>
            </w:tcBorders>
            <w:shd w:val="clear" w:color="auto" w:fill="auto"/>
            <w:noWrap/>
            <w:vAlign w:val="bottom"/>
            <w:hideMark/>
          </w:tcPr>
          <w:p w:rsidR="009C6CD1" w:rsidRPr="003D7BD3" w:rsidRDefault="009C6CD1" w:rsidP="009C6CD1">
            <w:pPr>
              <w:jc w:val="right"/>
              <w:rPr>
                <w:rFonts w:ascii="Calibri" w:hAnsi="Calibri"/>
                <w:color w:val="000000"/>
                <w:sz w:val="22"/>
                <w:szCs w:val="22"/>
              </w:rPr>
            </w:pPr>
            <w:r w:rsidRPr="003D7BD3">
              <w:rPr>
                <w:rFonts w:ascii="Calibri" w:hAnsi="Calibri"/>
                <w:color w:val="000000"/>
                <w:sz w:val="22"/>
                <w:szCs w:val="22"/>
              </w:rPr>
              <w:t>6</w:t>
            </w:r>
          </w:p>
        </w:tc>
      </w:tr>
      <w:tr w:rsidR="009C6CD1" w:rsidRPr="003D7BD3" w:rsidTr="009C6CD1">
        <w:trPr>
          <w:gridAfter w:val="1"/>
          <w:wAfter w:w="71" w:type="dxa"/>
          <w:trHeight w:val="300"/>
        </w:trPr>
        <w:tc>
          <w:tcPr>
            <w:tcW w:w="997" w:type="dxa"/>
            <w:tcBorders>
              <w:top w:val="nil"/>
              <w:left w:val="nil"/>
              <w:bottom w:val="nil"/>
              <w:right w:val="nil"/>
            </w:tcBorders>
            <w:shd w:val="clear" w:color="000000" w:fill="D9D9D9"/>
            <w:noWrap/>
            <w:vAlign w:val="bottom"/>
            <w:hideMark/>
          </w:tcPr>
          <w:p w:rsidR="009C6CD1" w:rsidRPr="003D7BD3" w:rsidRDefault="009C6CD1" w:rsidP="009C6CD1">
            <w:pPr>
              <w:rPr>
                <w:rFonts w:ascii="Calibri" w:hAnsi="Calibri"/>
                <w:color w:val="000000"/>
                <w:sz w:val="22"/>
                <w:szCs w:val="22"/>
              </w:rPr>
            </w:pPr>
            <w:r w:rsidRPr="003D7BD3">
              <w:rPr>
                <w:rFonts w:ascii="Calibri" w:hAnsi="Calibri"/>
                <w:color w:val="000000"/>
                <w:sz w:val="22"/>
                <w:szCs w:val="22"/>
              </w:rPr>
              <w:t>HS</w:t>
            </w:r>
          </w:p>
        </w:tc>
        <w:tc>
          <w:tcPr>
            <w:tcW w:w="1440" w:type="dxa"/>
            <w:tcBorders>
              <w:top w:val="nil"/>
              <w:left w:val="nil"/>
              <w:bottom w:val="nil"/>
              <w:right w:val="nil"/>
            </w:tcBorders>
            <w:shd w:val="clear" w:color="000000" w:fill="D9D9D9"/>
            <w:noWrap/>
            <w:vAlign w:val="bottom"/>
            <w:hideMark/>
          </w:tcPr>
          <w:p w:rsidR="009C6CD1" w:rsidRPr="003D7BD3" w:rsidRDefault="009C6CD1" w:rsidP="009C6CD1">
            <w:pPr>
              <w:rPr>
                <w:rFonts w:ascii="Calibri" w:hAnsi="Calibri"/>
                <w:color w:val="000000"/>
                <w:sz w:val="22"/>
                <w:szCs w:val="22"/>
              </w:rPr>
            </w:pPr>
            <w:r w:rsidRPr="003D7BD3">
              <w:rPr>
                <w:rFonts w:ascii="Calibri" w:hAnsi="Calibri"/>
                <w:color w:val="000000"/>
                <w:sz w:val="22"/>
                <w:szCs w:val="22"/>
              </w:rPr>
              <w:t>0688</w:t>
            </w:r>
          </w:p>
        </w:tc>
        <w:tc>
          <w:tcPr>
            <w:tcW w:w="2981" w:type="dxa"/>
            <w:tcBorders>
              <w:top w:val="nil"/>
              <w:left w:val="nil"/>
              <w:bottom w:val="nil"/>
              <w:right w:val="nil"/>
            </w:tcBorders>
            <w:shd w:val="clear" w:color="000000" w:fill="D9D9D9"/>
            <w:noWrap/>
            <w:vAlign w:val="bottom"/>
            <w:hideMark/>
          </w:tcPr>
          <w:p w:rsidR="009C6CD1" w:rsidRPr="003D7BD3" w:rsidRDefault="009C6CD1" w:rsidP="009C6CD1">
            <w:pPr>
              <w:rPr>
                <w:rFonts w:ascii="Calibri" w:hAnsi="Calibri"/>
                <w:color w:val="000000"/>
                <w:sz w:val="22"/>
                <w:szCs w:val="22"/>
              </w:rPr>
            </w:pPr>
            <w:r w:rsidRPr="003D7BD3">
              <w:rPr>
                <w:rFonts w:ascii="Calibri" w:hAnsi="Calibri"/>
                <w:color w:val="000000"/>
                <w:sz w:val="22"/>
                <w:szCs w:val="22"/>
              </w:rPr>
              <w:t>Medical Assistant Technology</w:t>
            </w:r>
          </w:p>
        </w:tc>
        <w:tc>
          <w:tcPr>
            <w:tcW w:w="1290" w:type="dxa"/>
            <w:tcBorders>
              <w:top w:val="nil"/>
              <w:left w:val="nil"/>
              <w:bottom w:val="nil"/>
              <w:right w:val="nil"/>
            </w:tcBorders>
            <w:shd w:val="clear" w:color="000000" w:fill="D9D9D9"/>
            <w:noWrap/>
            <w:vAlign w:val="bottom"/>
            <w:hideMark/>
          </w:tcPr>
          <w:p w:rsidR="009C6CD1" w:rsidRPr="003D7BD3" w:rsidRDefault="009C6CD1" w:rsidP="009C6CD1">
            <w:pPr>
              <w:rPr>
                <w:rFonts w:ascii="Calibri" w:hAnsi="Calibri"/>
                <w:color w:val="000000"/>
                <w:sz w:val="22"/>
                <w:szCs w:val="22"/>
              </w:rPr>
            </w:pPr>
            <w:r w:rsidRPr="003D7BD3">
              <w:rPr>
                <w:rFonts w:ascii="Calibri" w:hAnsi="Calibri"/>
                <w:color w:val="000000"/>
                <w:sz w:val="22"/>
                <w:szCs w:val="22"/>
              </w:rPr>
              <w:t>MAS.AAS</w:t>
            </w:r>
          </w:p>
        </w:tc>
        <w:tc>
          <w:tcPr>
            <w:tcW w:w="870" w:type="dxa"/>
            <w:tcBorders>
              <w:top w:val="nil"/>
              <w:left w:val="nil"/>
              <w:bottom w:val="nil"/>
              <w:right w:val="nil"/>
            </w:tcBorders>
            <w:shd w:val="clear" w:color="000000" w:fill="D9D9D9"/>
            <w:noWrap/>
            <w:vAlign w:val="bottom"/>
            <w:hideMark/>
          </w:tcPr>
          <w:p w:rsidR="009C6CD1" w:rsidRPr="003D7BD3" w:rsidRDefault="009C6CD1" w:rsidP="009C6CD1">
            <w:pPr>
              <w:jc w:val="right"/>
              <w:rPr>
                <w:rFonts w:ascii="Calibri" w:hAnsi="Calibri"/>
                <w:color w:val="000000"/>
                <w:sz w:val="22"/>
                <w:szCs w:val="22"/>
              </w:rPr>
            </w:pPr>
            <w:r w:rsidRPr="003D7BD3">
              <w:rPr>
                <w:rFonts w:ascii="Calibri" w:hAnsi="Calibri"/>
                <w:color w:val="000000"/>
                <w:sz w:val="22"/>
                <w:szCs w:val="22"/>
              </w:rPr>
              <w:t>8</w:t>
            </w:r>
          </w:p>
        </w:tc>
        <w:tc>
          <w:tcPr>
            <w:tcW w:w="810" w:type="dxa"/>
            <w:tcBorders>
              <w:top w:val="nil"/>
              <w:left w:val="nil"/>
              <w:bottom w:val="nil"/>
              <w:right w:val="nil"/>
            </w:tcBorders>
            <w:shd w:val="clear" w:color="000000" w:fill="D9D9D9"/>
            <w:noWrap/>
            <w:vAlign w:val="bottom"/>
            <w:hideMark/>
          </w:tcPr>
          <w:p w:rsidR="009C6CD1" w:rsidRPr="003D7BD3" w:rsidRDefault="009C6CD1" w:rsidP="009C6CD1">
            <w:pPr>
              <w:jc w:val="right"/>
              <w:rPr>
                <w:rFonts w:ascii="Calibri" w:hAnsi="Calibri"/>
                <w:color w:val="000000"/>
                <w:sz w:val="22"/>
                <w:szCs w:val="22"/>
              </w:rPr>
            </w:pPr>
            <w:r w:rsidRPr="003D7BD3">
              <w:rPr>
                <w:rFonts w:ascii="Calibri" w:hAnsi="Calibri"/>
                <w:color w:val="000000"/>
                <w:sz w:val="22"/>
                <w:szCs w:val="22"/>
              </w:rPr>
              <w:t>15</w:t>
            </w:r>
          </w:p>
        </w:tc>
        <w:tc>
          <w:tcPr>
            <w:tcW w:w="900" w:type="dxa"/>
            <w:tcBorders>
              <w:top w:val="nil"/>
              <w:left w:val="nil"/>
              <w:bottom w:val="nil"/>
              <w:right w:val="nil"/>
            </w:tcBorders>
            <w:shd w:val="clear" w:color="000000" w:fill="D9D9D9"/>
            <w:noWrap/>
            <w:vAlign w:val="bottom"/>
            <w:hideMark/>
          </w:tcPr>
          <w:p w:rsidR="009C6CD1" w:rsidRPr="003D7BD3" w:rsidRDefault="009C6CD1" w:rsidP="009C6CD1">
            <w:pPr>
              <w:jc w:val="right"/>
              <w:rPr>
                <w:rFonts w:ascii="Calibri" w:hAnsi="Calibri"/>
                <w:color w:val="000000"/>
                <w:sz w:val="22"/>
                <w:szCs w:val="22"/>
              </w:rPr>
            </w:pPr>
            <w:r w:rsidRPr="003D7BD3">
              <w:rPr>
                <w:rFonts w:ascii="Calibri" w:hAnsi="Calibri"/>
                <w:color w:val="000000"/>
                <w:sz w:val="22"/>
                <w:szCs w:val="22"/>
              </w:rPr>
              <w:t>19</w:t>
            </w:r>
          </w:p>
        </w:tc>
        <w:tc>
          <w:tcPr>
            <w:tcW w:w="900" w:type="dxa"/>
            <w:tcBorders>
              <w:top w:val="nil"/>
              <w:left w:val="nil"/>
              <w:bottom w:val="nil"/>
              <w:right w:val="nil"/>
            </w:tcBorders>
            <w:shd w:val="clear" w:color="000000" w:fill="D9D9D9"/>
            <w:noWrap/>
            <w:vAlign w:val="bottom"/>
            <w:hideMark/>
          </w:tcPr>
          <w:p w:rsidR="009C6CD1" w:rsidRPr="003D7BD3" w:rsidRDefault="009C6CD1" w:rsidP="009C6CD1">
            <w:pPr>
              <w:jc w:val="right"/>
              <w:rPr>
                <w:rFonts w:ascii="Calibri" w:hAnsi="Calibri"/>
                <w:color w:val="000000"/>
                <w:sz w:val="22"/>
                <w:szCs w:val="22"/>
              </w:rPr>
            </w:pPr>
            <w:r w:rsidRPr="003D7BD3">
              <w:rPr>
                <w:rFonts w:ascii="Calibri" w:hAnsi="Calibri"/>
                <w:color w:val="000000"/>
                <w:sz w:val="22"/>
                <w:szCs w:val="22"/>
              </w:rPr>
              <w:t>26</w:t>
            </w:r>
          </w:p>
        </w:tc>
        <w:tc>
          <w:tcPr>
            <w:tcW w:w="900" w:type="dxa"/>
            <w:tcBorders>
              <w:top w:val="nil"/>
              <w:left w:val="nil"/>
              <w:bottom w:val="nil"/>
              <w:right w:val="nil"/>
            </w:tcBorders>
            <w:shd w:val="clear" w:color="000000" w:fill="D9D9D9"/>
            <w:noWrap/>
            <w:vAlign w:val="bottom"/>
            <w:hideMark/>
          </w:tcPr>
          <w:p w:rsidR="009C6CD1" w:rsidRPr="003D7BD3" w:rsidRDefault="009C6CD1" w:rsidP="009C6CD1">
            <w:pPr>
              <w:jc w:val="right"/>
              <w:rPr>
                <w:rFonts w:ascii="Calibri" w:hAnsi="Calibri"/>
                <w:color w:val="000000"/>
                <w:sz w:val="22"/>
                <w:szCs w:val="22"/>
              </w:rPr>
            </w:pPr>
            <w:r w:rsidRPr="003D7BD3">
              <w:rPr>
                <w:rFonts w:ascii="Calibri" w:hAnsi="Calibri"/>
                <w:color w:val="000000"/>
                <w:sz w:val="22"/>
                <w:szCs w:val="22"/>
              </w:rPr>
              <w:t>34</w:t>
            </w:r>
          </w:p>
        </w:tc>
        <w:tc>
          <w:tcPr>
            <w:tcW w:w="957" w:type="dxa"/>
            <w:tcBorders>
              <w:top w:val="nil"/>
              <w:left w:val="nil"/>
              <w:bottom w:val="nil"/>
              <w:right w:val="nil"/>
            </w:tcBorders>
            <w:shd w:val="clear" w:color="000000" w:fill="D9D9D9"/>
            <w:noWrap/>
            <w:vAlign w:val="bottom"/>
            <w:hideMark/>
          </w:tcPr>
          <w:p w:rsidR="009C6CD1" w:rsidRPr="003D7BD3" w:rsidRDefault="009C6CD1" w:rsidP="009C6CD1">
            <w:pPr>
              <w:jc w:val="right"/>
              <w:rPr>
                <w:rFonts w:ascii="Calibri" w:hAnsi="Calibri"/>
                <w:color w:val="000000"/>
                <w:sz w:val="22"/>
                <w:szCs w:val="22"/>
              </w:rPr>
            </w:pPr>
            <w:r w:rsidRPr="003D7BD3">
              <w:rPr>
                <w:rFonts w:ascii="Calibri" w:hAnsi="Calibri"/>
                <w:color w:val="000000"/>
                <w:sz w:val="22"/>
                <w:szCs w:val="22"/>
              </w:rPr>
              <w:t>31</w:t>
            </w:r>
          </w:p>
        </w:tc>
        <w:tc>
          <w:tcPr>
            <w:tcW w:w="843" w:type="dxa"/>
            <w:gridSpan w:val="3"/>
            <w:tcBorders>
              <w:top w:val="nil"/>
              <w:left w:val="nil"/>
              <w:bottom w:val="nil"/>
              <w:right w:val="nil"/>
            </w:tcBorders>
            <w:shd w:val="clear" w:color="000000" w:fill="D9D9D9"/>
            <w:noWrap/>
            <w:vAlign w:val="bottom"/>
            <w:hideMark/>
          </w:tcPr>
          <w:p w:rsidR="009C6CD1" w:rsidRPr="003D7BD3" w:rsidRDefault="009C6CD1" w:rsidP="009C6CD1">
            <w:pPr>
              <w:jc w:val="right"/>
              <w:rPr>
                <w:rFonts w:ascii="Calibri" w:hAnsi="Calibri"/>
                <w:color w:val="000000"/>
                <w:sz w:val="22"/>
                <w:szCs w:val="22"/>
              </w:rPr>
            </w:pPr>
            <w:r w:rsidRPr="003D7BD3">
              <w:rPr>
                <w:rFonts w:ascii="Calibri" w:hAnsi="Calibri"/>
                <w:color w:val="000000"/>
                <w:sz w:val="22"/>
                <w:szCs w:val="22"/>
              </w:rPr>
              <w:t>5</w:t>
            </w:r>
          </w:p>
        </w:tc>
      </w:tr>
      <w:tr w:rsidR="009C6CD1" w:rsidRPr="003D7BD3" w:rsidTr="009C6CD1">
        <w:trPr>
          <w:trHeight w:val="300"/>
        </w:trPr>
        <w:tc>
          <w:tcPr>
            <w:tcW w:w="997" w:type="dxa"/>
            <w:tcBorders>
              <w:top w:val="nil"/>
              <w:left w:val="nil"/>
              <w:bottom w:val="nil"/>
              <w:right w:val="nil"/>
            </w:tcBorders>
            <w:shd w:val="clear" w:color="auto" w:fill="auto"/>
            <w:noWrap/>
            <w:vAlign w:val="bottom"/>
            <w:hideMark/>
          </w:tcPr>
          <w:p w:rsidR="009C6CD1" w:rsidRPr="003D7BD3" w:rsidRDefault="009C6CD1" w:rsidP="009C6CD1">
            <w:pPr>
              <w:rPr>
                <w:rFonts w:ascii="Calibri" w:hAnsi="Calibri"/>
                <w:color w:val="000000"/>
                <w:sz w:val="22"/>
                <w:szCs w:val="22"/>
              </w:rPr>
            </w:pPr>
            <w:r w:rsidRPr="003D7BD3">
              <w:rPr>
                <w:rFonts w:ascii="Calibri" w:hAnsi="Calibri"/>
                <w:color w:val="000000"/>
                <w:sz w:val="22"/>
                <w:szCs w:val="22"/>
              </w:rPr>
              <w:t>HS</w:t>
            </w:r>
          </w:p>
        </w:tc>
        <w:tc>
          <w:tcPr>
            <w:tcW w:w="1440" w:type="dxa"/>
            <w:tcBorders>
              <w:top w:val="nil"/>
              <w:left w:val="nil"/>
              <w:bottom w:val="nil"/>
              <w:right w:val="nil"/>
            </w:tcBorders>
            <w:shd w:val="clear" w:color="auto" w:fill="auto"/>
            <w:noWrap/>
            <w:vAlign w:val="bottom"/>
            <w:hideMark/>
          </w:tcPr>
          <w:p w:rsidR="009C6CD1" w:rsidRPr="003D7BD3" w:rsidRDefault="009C6CD1" w:rsidP="009C6CD1">
            <w:pPr>
              <w:rPr>
                <w:rFonts w:ascii="Calibri" w:hAnsi="Calibri"/>
                <w:color w:val="000000"/>
                <w:sz w:val="22"/>
                <w:szCs w:val="22"/>
              </w:rPr>
            </w:pPr>
            <w:r w:rsidRPr="003D7BD3">
              <w:rPr>
                <w:rFonts w:ascii="Calibri" w:hAnsi="Calibri"/>
                <w:color w:val="000000"/>
                <w:sz w:val="22"/>
                <w:szCs w:val="22"/>
              </w:rPr>
              <w:t>0688</w:t>
            </w:r>
          </w:p>
        </w:tc>
        <w:tc>
          <w:tcPr>
            <w:tcW w:w="2981" w:type="dxa"/>
            <w:tcBorders>
              <w:top w:val="nil"/>
              <w:left w:val="nil"/>
              <w:bottom w:val="nil"/>
              <w:right w:val="nil"/>
            </w:tcBorders>
            <w:shd w:val="clear" w:color="auto" w:fill="auto"/>
            <w:noWrap/>
            <w:vAlign w:val="bottom"/>
            <w:hideMark/>
          </w:tcPr>
          <w:p w:rsidR="009C6CD1" w:rsidRPr="003D7BD3" w:rsidRDefault="009C6CD1" w:rsidP="009C6CD1">
            <w:pPr>
              <w:rPr>
                <w:rFonts w:ascii="Calibri" w:hAnsi="Calibri"/>
                <w:color w:val="000000"/>
                <w:sz w:val="22"/>
                <w:szCs w:val="22"/>
              </w:rPr>
            </w:pPr>
            <w:r w:rsidRPr="003D7BD3">
              <w:rPr>
                <w:rFonts w:ascii="Calibri" w:hAnsi="Calibri"/>
                <w:color w:val="000000"/>
                <w:sz w:val="22"/>
                <w:szCs w:val="22"/>
              </w:rPr>
              <w:t>Medical Assistant Technology</w:t>
            </w:r>
          </w:p>
        </w:tc>
        <w:tc>
          <w:tcPr>
            <w:tcW w:w="1290" w:type="dxa"/>
            <w:tcBorders>
              <w:top w:val="nil"/>
              <w:left w:val="nil"/>
              <w:bottom w:val="nil"/>
              <w:right w:val="nil"/>
            </w:tcBorders>
            <w:shd w:val="clear" w:color="auto" w:fill="auto"/>
            <w:noWrap/>
            <w:vAlign w:val="bottom"/>
            <w:hideMark/>
          </w:tcPr>
          <w:p w:rsidR="009C6CD1" w:rsidRPr="003D7BD3" w:rsidRDefault="009C6CD1" w:rsidP="009C6CD1">
            <w:pPr>
              <w:rPr>
                <w:rFonts w:ascii="Calibri" w:hAnsi="Calibri"/>
                <w:color w:val="000000"/>
                <w:sz w:val="22"/>
                <w:szCs w:val="22"/>
              </w:rPr>
            </w:pPr>
            <w:r w:rsidRPr="003D7BD3">
              <w:rPr>
                <w:rFonts w:ascii="Calibri" w:hAnsi="Calibri"/>
                <w:color w:val="000000"/>
                <w:sz w:val="22"/>
                <w:szCs w:val="22"/>
              </w:rPr>
              <w:t>MAS.S.AAS</w:t>
            </w:r>
          </w:p>
        </w:tc>
        <w:tc>
          <w:tcPr>
            <w:tcW w:w="870" w:type="dxa"/>
            <w:tcBorders>
              <w:top w:val="nil"/>
              <w:left w:val="nil"/>
              <w:bottom w:val="nil"/>
              <w:right w:val="nil"/>
            </w:tcBorders>
            <w:shd w:val="clear" w:color="auto" w:fill="auto"/>
            <w:noWrap/>
            <w:vAlign w:val="bottom"/>
            <w:hideMark/>
          </w:tcPr>
          <w:p w:rsidR="009C6CD1" w:rsidRPr="003D7BD3" w:rsidRDefault="009C6CD1" w:rsidP="009C6CD1">
            <w:pPr>
              <w:jc w:val="right"/>
              <w:rPr>
                <w:rFonts w:ascii="Calibri" w:hAnsi="Calibri"/>
                <w:color w:val="000000"/>
                <w:sz w:val="22"/>
                <w:szCs w:val="22"/>
              </w:rPr>
            </w:pPr>
            <w:r w:rsidRPr="003D7BD3">
              <w:rPr>
                <w:rFonts w:ascii="Calibri" w:hAnsi="Calibri"/>
                <w:color w:val="000000"/>
                <w:sz w:val="22"/>
                <w:szCs w:val="22"/>
              </w:rPr>
              <w:t>.</w:t>
            </w:r>
          </w:p>
        </w:tc>
        <w:tc>
          <w:tcPr>
            <w:tcW w:w="810" w:type="dxa"/>
            <w:tcBorders>
              <w:top w:val="nil"/>
              <w:left w:val="nil"/>
              <w:bottom w:val="nil"/>
              <w:right w:val="nil"/>
            </w:tcBorders>
            <w:shd w:val="clear" w:color="auto" w:fill="auto"/>
            <w:noWrap/>
            <w:vAlign w:val="bottom"/>
            <w:hideMark/>
          </w:tcPr>
          <w:p w:rsidR="009C6CD1" w:rsidRPr="003D7BD3" w:rsidRDefault="009C6CD1" w:rsidP="009C6CD1">
            <w:pPr>
              <w:jc w:val="right"/>
              <w:rPr>
                <w:rFonts w:ascii="Calibri" w:hAnsi="Calibri"/>
                <w:color w:val="000000"/>
                <w:sz w:val="22"/>
                <w:szCs w:val="22"/>
              </w:rPr>
            </w:pPr>
            <w:r w:rsidRPr="003D7BD3">
              <w:rPr>
                <w:rFonts w:ascii="Calibri" w:hAnsi="Calibri"/>
                <w:color w:val="000000"/>
                <w:sz w:val="22"/>
                <w:szCs w:val="22"/>
              </w:rPr>
              <w:t>.</w:t>
            </w:r>
          </w:p>
        </w:tc>
        <w:tc>
          <w:tcPr>
            <w:tcW w:w="900" w:type="dxa"/>
            <w:tcBorders>
              <w:top w:val="nil"/>
              <w:left w:val="nil"/>
              <w:bottom w:val="nil"/>
              <w:right w:val="nil"/>
            </w:tcBorders>
            <w:shd w:val="clear" w:color="auto" w:fill="auto"/>
            <w:noWrap/>
            <w:vAlign w:val="bottom"/>
            <w:hideMark/>
          </w:tcPr>
          <w:p w:rsidR="009C6CD1" w:rsidRPr="003D7BD3" w:rsidRDefault="009C6CD1" w:rsidP="009C6CD1">
            <w:pPr>
              <w:jc w:val="right"/>
              <w:rPr>
                <w:rFonts w:ascii="Calibri" w:hAnsi="Calibri"/>
                <w:color w:val="000000"/>
                <w:sz w:val="22"/>
                <w:szCs w:val="22"/>
              </w:rPr>
            </w:pPr>
            <w:r w:rsidRPr="003D7BD3">
              <w:rPr>
                <w:rFonts w:ascii="Calibri" w:hAnsi="Calibri"/>
                <w:color w:val="000000"/>
                <w:sz w:val="22"/>
                <w:szCs w:val="22"/>
              </w:rPr>
              <w:t>.</w:t>
            </w:r>
          </w:p>
        </w:tc>
        <w:tc>
          <w:tcPr>
            <w:tcW w:w="900" w:type="dxa"/>
            <w:tcBorders>
              <w:top w:val="nil"/>
              <w:left w:val="nil"/>
              <w:bottom w:val="nil"/>
              <w:right w:val="nil"/>
            </w:tcBorders>
            <w:shd w:val="clear" w:color="auto" w:fill="auto"/>
            <w:noWrap/>
            <w:vAlign w:val="bottom"/>
            <w:hideMark/>
          </w:tcPr>
          <w:p w:rsidR="009C6CD1" w:rsidRPr="003D7BD3" w:rsidRDefault="009C6CD1" w:rsidP="009C6CD1">
            <w:pPr>
              <w:jc w:val="right"/>
              <w:rPr>
                <w:rFonts w:ascii="Calibri" w:hAnsi="Calibri"/>
                <w:color w:val="000000"/>
                <w:sz w:val="22"/>
                <w:szCs w:val="22"/>
              </w:rPr>
            </w:pPr>
            <w:r w:rsidRPr="003D7BD3">
              <w:rPr>
                <w:rFonts w:ascii="Calibri" w:hAnsi="Calibri"/>
                <w:color w:val="000000"/>
                <w:sz w:val="22"/>
                <w:szCs w:val="22"/>
              </w:rPr>
              <w:t>.</w:t>
            </w:r>
          </w:p>
        </w:tc>
        <w:tc>
          <w:tcPr>
            <w:tcW w:w="2035" w:type="dxa"/>
            <w:gridSpan w:val="3"/>
            <w:tcBorders>
              <w:top w:val="nil"/>
              <w:left w:val="nil"/>
              <w:bottom w:val="nil"/>
              <w:right w:val="nil"/>
            </w:tcBorders>
            <w:shd w:val="clear" w:color="auto" w:fill="auto"/>
            <w:noWrap/>
            <w:vAlign w:val="bottom"/>
            <w:hideMark/>
          </w:tcPr>
          <w:p w:rsidR="009C6CD1" w:rsidRPr="003D7BD3" w:rsidRDefault="009C6CD1" w:rsidP="009C6CD1">
            <w:pPr>
              <w:jc w:val="right"/>
              <w:rPr>
                <w:rFonts w:ascii="Calibri" w:hAnsi="Calibri"/>
                <w:color w:val="000000"/>
                <w:sz w:val="22"/>
                <w:szCs w:val="22"/>
              </w:rPr>
            </w:pPr>
            <w:r w:rsidRPr="003D7BD3">
              <w:rPr>
                <w:rFonts w:ascii="Calibri" w:hAnsi="Calibri"/>
                <w:color w:val="000000"/>
                <w:sz w:val="22"/>
                <w:szCs w:val="22"/>
              </w:rPr>
              <w:t>.</w:t>
            </w:r>
          </w:p>
        </w:tc>
        <w:tc>
          <w:tcPr>
            <w:tcW w:w="296" w:type="dxa"/>
            <w:tcBorders>
              <w:top w:val="nil"/>
              <w:left w:val="nil"/>
              <w:bottom w:val="nil"/>
              <w:right w:val="nil"/>
            </w:tcBorders>
            <w:shd w:val="clear" w:color="auto" w:fill="auto"/>
            <w:noWrap/>
            <w:vAlign w:val="bottom"/>
            <w:hideMark/>
          </w:tcPr>
          <w:p w:rsidR="009C6CD1" w:rsidRPr="003D7BD3" w:rsidRDefault="009C6CD1" w:rsidP="009C6CD1">
            <w:pPr>
              <w:jc w:val="right"/>
              <w:rPr>
                <w:rFonts w:ascii="Calibri" w:hAnsi="Calibri"/>
                <w:color w:val="000000"/>
                <w:sz w:val="22"/>
                <w:szCs w:val="22"/>
              </w:rPr>
            </w:pPr>
            <w:r w:rsidRPr="003D7BD3">
              <w:rPr>
                <w:rFonts w:ascii="Calibri" w:hAnsi="Calibri"/>
                <w:color w:val="000000"/>
                <w:sz w:val="22"/>
                <w:szCs w:val="22"/>
              </w:rPr>
              <w:t>.</w:t>
            </w:r>
          </w:p>
        </w:tc>
        <w:tc>
          <w:tcPr>
            <w:tcW w:w="440" w:type="dxa"/>
            <w:gridSpan w:val="2"/>
            <w:tcBorders>
              <w:top w:val="nil"/>
              <w:left w:val="nil"/>
              <w:bottom w:val="nil"/>
              <w:right w:val="nil"/>
            </w:tcBorders>
            <w:shd w:val="clear" w:color="auto" w:fill="auto"/>
            <w:noWrap/>
            <w:vAlign w:val="bottom"/>
            <w:hideMark/>
          </w:tcPr>
          <w:p w:rsidR="009C6CD1" w:rsidRPr="003D7BD3" w:rsidRDefault="009C6CD1" w:rsidP="009C6CD1">
            <w:pPr>
              <w:jc w:val="right"/>
              <w:rPr>
                <w:rFonts w:ascii="Calibri" w:hAnsi="Calibri"/>
                <w:color w:val="000000"/>
                <w:sz w:val="22"/>
                <w:szCs w:val="22"/>
              </w:rPr>
            </w:pPr>
            <w:r w:rsidRPr="003D7BD3">
              <w:rPr>
                <w:rFonts w:ascii="Calibri" w:hAnsi="Calibri"/>
                <w:color w:val="000000"/>
                <w:sz w:val="22"/>
                <w:szCs w:val="22"/>
              </w:rPr>
              <w:t>21</w:t>
            </w:r>
          </w:p>
        </w:tc>
      </w:tr>
    </w:tbl>
    <w:p w:rsidR="00B61D81" w:rsidRDefault="00B61D81" w:rsidP="00B61D81">
      <w:pPr>
        <w:rPr>
          <w:rFonts w:ascii="Arial" w:hAnsi="Arial" w:cs="Arial"/>
          <w:b/>
          <w:color w:val="000000" w:themeColor="text1"/>
        </w:rPr>
      </w:pPr>
    </w:p>
    <w:p w:rsidR="009C6CD1" w:rsidRDefault="009C6CD1" w:rsidP="00B61D81">
      <w:pPr>
        <w:rPr>
          <w:rFonts w:ascii="Arial" w:hAnsi="Arial" w:cs="Arial"/>
          <w:b/>
          <w:color w:val="000000" w:themeColor="text1"/>
        </w:rPr>
      </w:pPr>
    </w:p>
    <w:p w:rsidR="009C6CD1" w:rsidRDefault="009C6CD1" w:rsidP="00B61D81">
      <w:pPr>
        <w:rPr>
          <w:rFonts w:ascii="Arial" w:hAnsi="Arial" w:cs="Arial"/>
          <w:b/>
          <w:color w:val="000000" w:themeColor="text1"/>
        </w:rPr>
      </w:pPr>
    </w:p>
    <w:p w:rsidR="009C6CD1" w:rsidRDefault="009C6CD1" w:rsidP="00225B53">
      <w:pPr>
        <w:spacing w:after="200" w:line="276" w:lineRule="auto"/>
        <w:rPr>
          <w:rFonts w:ascii="Arial" w:hAnsi="Arial" w:cs="Arial"/>
          <w:b/>
          <w:color w:val="000000" w:themeColor="text1"/>
        </w:rPr>
      </w:pPr>
    </w:p>
    <w:p w:rsidR="009C6CD1" w:rsidRDefault="009C6CD1" w:rsidP="00225B53">
      <w:pPr>
        <w:spacing w:after="200" w:line="276" w:lineRule="auto"/>
        <w:rPr>
          <w:rFonts w:ascii="Arial" w:hAnsi="Arial" w:cs="Arial"/>
          <w:b/>
          <w:color w:val="000000" w:themeColor="text1"/>
        </w:rPr>
      </w:pPr>
    </w:p>
    <w:p w:rsidR="009C6CD1" w:rsidRDefault="009C6CD1" w:rsidP="00225B53">
      <w:pPr>
        <w:spacing w:after="200" w:line="276" w:lineRule="auto"/>
        <w:rPr>
          <w:rFonts w:ascii="Arial" w:hAnsi="Arial" w:cs="Arial"/>
          <w:b/>
          <w:color w:val="000000" w:themeColor="text1"/>
        </w:rPr>
      </w:pPr>
    </w:p>
    <w:p w:rsidR="009C6CD1" w:rsidRDefault="009C6CD1" w:rsidP="00225B53">
      <w:pPr>
        <w:spacing w:after="200" w:line="276" w:lineRule="auto"/>
        <w:rPr>
          <w:rFonts w:ascii="Arial" w:hAnsi="Arial" w:cs="Arial"/>
          <w:b/>
          <w:color w:val="000000" w:themeColor="text1"/>
        </w:rPr>
      </w:pPr>
    </w:p>
    <w:p w:rsidR="009C6CD1" w:rsidRDefault="009C6CD1" w:rsidP="00225B53">
      <w:pPr>
        <w:spacing w:after="200" w:line="276" w:lineRule="auto"/>
        <w:rPr>
          <w:rFonts w:ascii="Arial" w:hAnsi="Arial" w:cs="Arial"/>
          <w:b/>
          <w:color w:val="000000" w:themeColor="text1"/>
        </w:rPr>
      </w:pPr>
    </w:p>
    <w:p w:rsidR="009C6CD1" w:rsidRDefault="009C6CD1" w:rsidP="00225B53">
      <w:pPr>
        <w:spacing w:after="200" w:line="276" w:lineRule="auto"/>
        <w:rPr>
          <w:rFonts w:ascii="Arial" w:hAnsi="Arial" w:cs="Arial"/>
          <w:b/>
          <w:color w:val="000000" w:themeColor="text1"/>
        </w:rPr>
      </w:pPr>
    </w:p>
    <w:p w:rsidR="009C6CD1" w:rsidRDefault="009C6CD1" w:rsidP="00225B53">
      <w:pPr>
        <w:spacing w:after="200" w:line="276" w:lineRule="auto"/>
        <w:rPr>
          <w:rFonts w:ascii="Arial" w:hAnsi="Arial" w:cs="Arial"/>
          <w:b/>
          <w:color w:val="000000" w:themeColor="text1"/>
        </w:rPr>
      </w:pPr>
    </w:p>
    <w:p w:rsidR="009C6CD1" w:rsidRDefault="009C6CD1" w:rsidP="00225B53">
      <w:pPr>
        <w:spacing w:after="200" w:line="276" w:lineRule="auto"/>
        <w:rPr>
          <w:rFonts w:ascii="Arial" w:hAnsi="Arial" w:cs="Arial"/>
          <w:b/>
          <w:color w:val="000000" w:themeColor="text1"/>
        </w:rPr>
      </w:pPr>
    </w:p>
    <w:p w:rsidR="00B61D81" w:rsidRDefault="00B61D81" w:rsidP="00225B53">
      <w:pPr>
        <w:spacing w:after="200" w:line="276" w:lineRule="auto"/>
        <w:rPr>
          <w:rFonts w:ascii="Arial" w:hAnsi="Arial" w:cs="Arial"/>
          <w:b/>
          <w:color w:val="000000" w:themeColor="text1"/>
        </w:rPr>
      </w:pPr>
      <w:r w:rsidRPr="00B61D81">
        <w:rPr>
          <w:rFonts w:ascii="Arial" w:hAnsi="Arial" w:cs="Arial"/>
          <w:b/>
          <w:color w:val="000000" w:themeColor="text1"/>
        </w:rPr>
        <w:t>Course Success Rates</w:t>
      </w:r>
    </w:p>
    <w:tbl>
      <w:tblPr>
        <w:tblW w:w="13440" w:type="dxa"/>
        <w:tblInd w:w="108" w:type="dxa"/>
        <w:tblLook w:val="04A0" w:firstRow="1" w:lastRow="0" w:firstColumn="1" w:lastColumn="0" w:noHBand="0" w:noVBand="1"/>
      </w:tblPr>
      <w:tblGrid>
        <w:gridCol w:w="1420"/>
        <w:gridCol w:w="3220"/>
        <w:gridCol w:w="1760"/>
        <w:gridCol w:w="460"/>
        <w:gridCol w:w="940"/>
        <w:gridCol w:w="940"/>
        <w:gridCol w:w="940"/>
        <w:gridCol w:w="940"/>
        <w:gridCol w:w="940"/>
        <w:gridCol w:w="940"/>
        <w:gridCol w:w="940"/>
      </w:tblGrid>
      <w:tr w:rsidR="001F2951" w:rsidRPr="001F2951" w:rsidTr="001F2951">
        <w:trPr>
          <w:trHeight w:val="300"/>
        </w:trPr>
        <w:tc>
          <w:tcPr>
            <w:tcW w:w="1420" w:type="dxa"/>
            <w:tcBorders>
              <w:top w:val="nil"/>
              <w:left w:val="nil"/>
              <w:bottom w:val="nil"/>
              <w:right w:val="nil"/>
            </w:tcBorders>
            <w:shd w:val="clear" w:color="auto" w:fill="auto"/>
            <w:hideMark/>
          </w:tcPr>
          <w:p w:rsidR="001F2951" w:rsidRPr="001F2951" w:rsidRDefault="001F2951" w:rsidP="001F2951">
            <w:pPr>
              <w:rPr>
                <w:rFonts w:ascii="Calibri" w:hAnsi="Calibri"/>
                <w:b/>
                <w:bCs/>
                <w:color w:val="000000"/>
                <w:sz w:val="22"/>
                <w:szCs w:val="22"/>
              </w:rPr>
            </w:pPr>
            <w:r w:rsidRPr="001F2951">
              <w:rPr>
                <w:rFonts w:ascii="Calibri" w:hAnsi="Calibri"/>
                <w:b/>
                <w:bCs/>
                <w:color w:val="000000"/>
                <w:sz w:val="22"/>
                <w:szCs w:val="22"/>
              </w:rPr>
              <w:t>Department</w:t>
            </w:r>
          </w:p>
        </w:tc>
        <w:tc>
          <w:tcPr>
            <w:tcW w:w="3220" w:type="dxa"/>
            <w:tcBorders>
              <w:top w:val="nil"/>
              <w:left w:val="nil"/>
              <w:bottom w:val="nil"/>
              <w:right w:val="nil"/>
            </w:tcBorders>
            <w:shd w:val="clear" w:color="auto" w:fill="auto"/>
            <w:hideMark/>
          </w:tcPr>
          <w:p w:rsidR="001F2951" w:rsidRPr="001F2951" w:rsidRDefault="001F2951" w:rsidP="001F2951">
            <w:pPr>
              <w:rPr>
                <w:rFonts w:ascii="Calibri" w:hAnsi="Calibri"/>
                <w:b/>
                <w:bCs/>
                <w:color w:val="000000"/>
                <w:sz w:val="22"/>
                <w:szCs w:val="22"/>
              </w:rPr>
            </w:pPr>
            <w:r w:rsidRPr="001F2951">
              <w:rPr>
                <w:rFonts w:ascii="Calibri" w:hAnsi="Calibri"/>
                <w:b/>
                <w:bCs/>
                <w:color w:val="000000"/>
                <w:sz w:val="22"/>
                <w:szCs w:val="22"/>
              </w:rPr>
              <w:t>Department Name</w:t>
            </w:r>
          </w:p>
        </w:tc>
        <w:tc>
          <w:tcPr>
            <w:tcW w:w="1760" w:type="dxa"/>
            <w:tcBorders>
              <w:top w:val="nil"/>
              <w:left w:val="nil"/>
              <w:bottom w:val="nil"/>
              <w:right w:val="nil"/>
            </w:tcBorders>
            <w:shd w:val="clear" w:color="auto" w:fill="auto"/>
            <w:hideMark/>
          </w:tcPr>
          <w:p w:rsidR="001F2951" w:rsidRPr="001F2951" w:rsidRDefault="001F2951" w:rsidP="001F2951">
            <w:pPr>
              <w:rPr>
                <w:rFonts w:ascii="Calibri" w:hAnsi="Calibri"/>
                <w:b/>
                <w:bCs/>
                <w:color w:val="000000"/>
                <w:sz w:val="22"/>
                <w:szCs w:val="22"/>
              </w:rPr>
            </w:pPr>
            <w:r w:rsidRPr="001F2951">
              <w:rPr>
                <w:rFonts w:ascii="Calibri" w:hAnsi="Calibri"/>
                <w:b/>
                <w:bCs/>
                <w:color w:val="000000"/>
                <w:sz w:val="22"/>
                <w:szCs w:val="22"/>
              </w:rPr>
              <w:t>Course</w:t>
            </w:r>
          </w:p>
        </w:tc>
        <w:tc>
          <w:tcPr>
            <w:tcW w:w="460" w:type="dxa"/>
            <w:tcBorders>
              <w:top w:val="nil"/>
              <w:left w:val="nil"/>
              <w:bottom w:val="nil"/>
              <w:right w:val="nil"/>
            </w:tcBorders>
            <w:shd w:val="clear" w:color="auto" w:fill="auto"/>
            <w:hideMark/>
          </w:tcPr>
          <w:p w:rsidR="001F2951" w:rsidRPr="001F2951" w:rsidRDefault="001F2951" w:rsidP="001F2951">
            <w:pPr>
              <w:rPr>
                <w:rFonts w:ascii="Calibri" w:hAnsi="Calibri"/>
                <w:b/>
                <w:bCs/>
                <w:color w:val="000000"/>
                <w:sz w:val="22"/>
                <w:szCs w:val="22"/>
              </w:rPr>
            </w:pPr>
          </w:p>
        </w:tc>
        <w:tc>
          <w:tcPr>
            <w:tcW w:w="940" w:type="dxa"/>
            <w:tcBorders>
              <w:top w:val="nil"/>
              <w:left w:val="nil"/>
              <w:bottom w:val="nil"/>
              <w:right w:val="nil"/>
            </w:tcBorders>
            <w:shd w:val="clear" w:color="auto" w:fill="auto"/>
            <w:hideMark/>
          </w:tcPr>
          <w:p w:rsidR="001F2951" w:rsidRPr="001F2951" w:rsidRDefault="001F2951" w:rsidP="001F2951">
            <w:pPr>
              <w:jc w:val="center"/>
              <w:rPr>
                <w:rFonts w:ascii="Calibri" w:hAnsi="Calibri"/>
                <w:b/>
                <w:bCs/>
                <w:color w:val="000000"/>
                <w:sz w:val="22"/>
                <w:szCs w:val="22"/>
              </w:rPr>
            </w:pPr>
            <w:r w:rsidRPr="001F2951">
              <w:rPr>
                <w:rFonts w:ascii="Calibri" w:hAnsi="Calibri"/>
                <w:b/>
                <w:bCs/>
                <w:color w:val="000000"/>
                <w:sz w:val="22"/>
                <w:szCs w:val="22"/>
              </w:rPr>
              <w:t>FY 07-08</w:t>
            </w:r>
          </w:p>
        </w:tc>
        <w:tc>
          <w:tcPr>
            <w:tcW w:w="940" w:type="dxa"/>
            <w:tcBorders>
              <w:top w:val="nil"/>
              <w:left w:val="nil"/>
              <w:bottom w:val="nil"/>
              <w:right w:val="nil"/>
            </w:tcBorders>
            <w:shd w:val="clear" w:color="auto" w:fill="auto"/>
            <w:hideMark/>
          </w:tcPr>
          <w:p w:rsidR="001F2951" w:rsidRPr="001F2951" w:rsidRDefault="001F2951" w:rsidP="001F2951">
            <w:pPr>
              <w:jc w:val="center"/>
              <w:rPr>
                <w:rFonts w:ascii="Calibri" w:hAnsi="Calibri"/>
                <w:b/>
                <w:bCs/>
                <w:color w:val="000000"/>
                <w:sz w:val="22"/>
                <w:szCs w:val="22"/>
              </w:rPr>
            </w:pPr>
            <w:r w:rsidRPr="001F2951">
              <w:rPr>
                <w:rFonts w:ascii="Calibri" w:hAnsi="Calibri"/>
                <w:b/>
                <w:bCs/>
                <w:color w:val="000000"/>
                <w:sz w:val="22"/>
                <w:szCs w:val="22"/>
              </w:rPr>
              <w:t>FY 08-09</w:t>
            </w:r>
          </w:p>
        </w:tc>
        <w:tc>
          <w:tcPr>
            <w:tcW w:w="940" w:type="dxa"/>
            <w:tcBorders>
              <w:top w:val="nil"/>
              <w:left w:val="nil"/>
              <w:bottom w:val="nil"/>
              <w:right w:val="nil"/>
            </w:tcBorders>
            <w:shd w:val="clear" w:color="auto" w:fill="auto"/>
            <w:hideMark/>
          </w:tcPr>
          <w:p w:rsidR="001F2951" w:rsidRPr="001F2951" w:rsidRDefault="001F2951" w:rsidP="001F2951">
            <w:pPr>
              <w:jc w:val="center"/>
              <w:rPr>
                <w:rFonts w:ascii="Calibri" w:hAnsi="Calibri"/>
                <w:b/>
                <w:bCs/>
                <w:color w:val="000000"/>
                <w:sz w:val="22"/>
                <w:szCs w:val="22"/>
              </w:rPr>
            </w:pPr>
            <w:r w:rsidRPr="001F2951">
              <w:rPr>
                <w:rFonts w:ascii="Calibri" w:hAnsi="Calibri"/>
                <w:b/>
                <w:bCs/>
                <w:color w:val="000000"/>
                <w:sz w:val="22"/>
                <w:szCs w:val="22"/>
              </w:rPr>
              <w:t>FY 09-10</w:t>
            </w:r>
          </w:p>
        </w:tc>
        <w:tc>
          <w:tcPr>
            <w:tcW w:w="940" w:type="dxa"/>
            <w:tcBorders>
              <w:top w:val="nil"/>
              <w:left w:val="nil"/>
              <w:bottom w:val="nil"/>
              <w:right w:val="nil"/>
            </w:tcBorders>
            <w:shd w:val="clear" w:color="auto" w:fill="auto"/>
            <w:hideMark/>
          </w:tcPr>
          <w:p w:rsidR="001F2951" w:rsidRPr="001F2951" w:rsidRDefault="001F2951" w:rsidP="001F2951">
            <w:pPr>
              <w:jc w:val="center"/>
              <w:rPr>
                <w:rFonts w:ascii="Calibri" w:hAnsi="Calibri"/>
                <w:b/>
                <w:bCs/>
                <w:color w:val="000000"/>
                <w:sz w:val="22"/>
                <w:szCs w:val="22"/>
              </w:rPr>
            </w:pPr>
            <w:r w:rsidRPr="001F2951">
              <w:rPr>
                <w:rFonts w:ascii="Calibri" w:hAnsi="Calibri"/>
                <w:b/>
                <w:bCs/>
                <w:color w:val="000000"/>
                <w:sz w:val="22"/>
                <w:szCs w:val="22"/>
              </w:rPr>
              <w:t>FY 10-11</w:t>
            </w:r>
          </w:p>
        </w:tc>
        <w:tc>
          <w:tcPr>
            <w:tcW w:w="940" w:type="dxa"/>
            <w:tcBorders>
              <w:top w:val="nil"/>
              <w:left w:val="nil"/>
              <w:bottom w:val="nil"/>
              <w:right w:val="nil"/>
            </w:tcBorders>
            <w:shd w:val="clear" w:color="auto" w:fill="auto"/>
            <w:hideMark/>
          </w:tcPr>
          <w:p w:rsidR="001F2951" w:rsidRPr="001F2951" w:rsidRDefault="001F2951" w:rsidP="001F2951">
            <w:pPr>
              <w:jc w:val="center"/>
              <w:rPr>
                <w:rFonts w:ascii="Calibri" w:hAnsi="Calibri"/>
                <w:b/>
                <w:bCs/>
                <w:color w:val="000000"/>
                <w:sz w:val="22"/>
                <w:szCs w:val="22"/>
              </w:rPr>
            </w:pPr>
            <w:r w:rsidRPr="001F2951">
              <w:rPr>
                <w:rFonts w:ascii="Calibri" w:hAnsi="Calibri"/>
                <w:b/>
                <w:bCs/>
                <w:color w:val="000000"/>
                <w:sz w:val="22"/>
                <w:szCs w:val="22"/>
              </w:rPr>
              <w:t>FY 11-12</w:t>
            </w:r>
          </w:p>
        </w:tc>
        <w:tc>
          <w:tcPr>
            <w:tcW w:w="940" w:type="dxa"/>
            <w:tcBorders>
              <w:top w:val="nil"/>
              <w:left w:val="nil"/>
              <w:bottom w:val="nil"/>
              <w:right w:val="nil"/>
            </w:tcBorders>
            <w:shd w:val="clear" w:color="auto" w:fill="auto"/>
            <w:hideMark/>
          </w:tcPr>
          <w:p w:rsidR="001F2951" w:rsidRPr="001F2951" w:rsidRDefault="001F2951" w:rsidP="001F2951">
            <w:pPr>
              <w:jc w:val="center"/>
              <w:rPr>
                <w:rFonts w:ascii="Calibri" w:hAnsi="Calibri"/>
                <w:b/>
                <w:bCs/>
                <w:color w:val="000000"/>
                <w:sz w:val="22"/>
                <w:szCs w:val="22"/>
              </w:rPr>
            </w:pPr>
            <w:r w:rsidRPr="001F2951">
              <w:rPr>
                <w:rFonts w:ascii="Calibri" w:hAnsi="Calibri"/>
                <w:b/>
                <w:bCs/>
                <w:color w:val="000000"/>
                <w:sz w:val="22"/>
                <w:szCs w:val="22"/>
              </w:rPr>
              <w:t>FY 12-13</w:t>
            </w:r>
          </w:p>
        </w:tc>
        <w:tc>
          <w:tcPr>
            <w:tcW w:w="940" w:type="dxa"/>
            <w:tcBorders>
              <w:top w:val="nil"/>
              <w:left w:val="nil"/>
              <w:bottom w:val="nil"/>
              <w:right w:val="nil"/>
            </w:tcBorders>
            <w:shd w:val="clear" w:color="auto" w:fill="auto"/>
            <w:hideMark/>
          </w:tcPr>
          <w:p w:rsidR="001F2951" w:rsidRPr="001F2951" w:rsidRDefault="001F2951" w:rsidP="001F2951">
            <w:pPr>
              <w:jc w:val="center"/>
              <w:rPr>
                <w:rFonts w:ascii="Calibri" w:hAnsi="Calibri"/>
                <w:b/>
                <w:bCs/>
                <w:color w:val="000000"/>
                <w:sz w:val="22"/>
                <w:szCs w:val="22"/>
              </w:rPr>
            </w:pPr>
            <w:r w:rsidRPr="001F2951">
              <w:rPr>
                <w:rFonts w:ascii="Calibri" w:hAnsi="Calibri"/>
                <w:b/>
                <w:bCs/>
                <w:color w:val="000000"/>
                <w:sz w:val="22"/>
                <w:szCs w:val="22"/>
              </w:rPr>
              <w:t>FY 13-14</w:t>
            </w:r>
          </w:p>
        </w:tc>
      </w:tr>
      <w:tr w:rsidR="001F2951" w:rsidRPr="001F2951" w:rsidTr="001F2951">
        <w:trPr>
          <w:trHeight w:val="300"/>
        </w:trPr>
        <w:tc>
          <w:tcPr>
            <w:tcW w:w="142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0601</w:t>
            </w:r>
          </w:p>
        </w:tc>
        <w:tc>
          <w:tcPr>
            <w:tcW w:w="322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Health Sciences</w:t>
            </w:r>
          </w:p>
        </w:tc>
        <w:tc>
          <w:tcPr>
            <w:tcW w:w="176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AH-101</w:t>
            </w:r>
          </w:p>
        </w:tc>
        <w:tc>
          <w:tcPr>
            <w:tcW w:w="46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62.2%</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r>
      <w:tr w:rsidR="001F2951" w:rsidRPr="001F2951" w:rsidTr="001F2951">
        <w:trPr>
          <w:trHeight w:val="300"/>
        </w:trPr>
        <w:tc>
          <w:tcPr>
            <w:tcW w:w="142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0610</w:t>
            </w:r>
          </w:p>
        </w:tc>
        <w:tc>
          <w:tcPr>
            <w:tcW w:w="322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Allied Health Instruction</w:t>
            </w:r>
          </w:p>
        </w:tc>
        <w:tc>
          <w:tcPr>
            <w:tcW w:w="176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ALH-103</w:t>
            </w:r>
          </w:p>
        </w:tc>
        <w:tc>
          <w:tcPr>
            <w:tcW w:w="46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67.5%</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68.3%</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69.3%</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68.2%</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68.3%</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79.2%</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r>
      <w:tr w:rsidR="001F2951" w:rsidRPr="001F2951" w:rsidTr="001F2951">
        <w:trPr>
          <w:trHeight w:val="300"/>
        </w:trPr>
        <w:tc>
          <w:tcPr>
            <w:tcW w:w="142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lastRenderedPageBreak/>
              <w:t>0610</w:t>
            </w:r>
          </w:p>
        </w:tc>
        <w:tc>
          <w:tcPr>
            <w:tcW w:w="322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Allied Health Instruction</w:t>
            </w:r>
          </w:p>
        </w:tc>
        <w:tc>
          <w:tcPr>
            <w:tcW w:w="176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ALH-104</w:t>
            </w:r>
          </w:p>
        </w:tc>
        <w:tc>
          <w:tcPr>
            <w:tcW w:w="46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73.6%</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72.1%</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68.7%</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67.8%</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71.6%</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77.7%</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r>
      <w:tr w:rsidR="001F2951" w:rsidRPr="001F2951" w:rsidTr="001F2951">
        <w:trPr>
          <w:trHeight w:val="300"/>
        </w:trPr>
        <w:tc>
          <w:tcPr>
            <w:tcW w:w="142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0610</w:t>
            </w:r>
          </w:p>
        </w:tc>
        <w:tc>
          <w:tcPr>
            <w:tcW w:w="322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Allied Health Instruction</w:t>
            </w:r>
          </w:p>
        </w:tc>
        <w:tc>
          <w:tcPr>
            <w:tcW w:w="176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ALH-106</w:t>
            </w:r>
          </w:p>
        </w:tc>
        <w:tc>
          <w:tcPr>
            <w:tcW w:w="46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84.6%</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86.2%</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85.7%</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80.5%</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83.2%</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r>
      <w:tr w:rsidR="001F2951" w:rsidRPr="001F2951" w:rsidTr="001F2951">
        <w:trPr>
          <w:trHeight w:val="300"/>
        </w:trPr>
        <w:tc>
          <w:tcPr>
            <w:tcW w:w="142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0610</w:t>
            </w:r>
          </w:p>
        </w:tc>
        <w:tc>
          <w:tcPr>
            <w:tcW w:w="322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Allied Health Instruction</w:t>
            </w:r>
          </w:p>
        </w:tc>
        <w:tc>
          <w:tcPr>
            <w:tcW w:w="176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ALH-107</w:t>
            </w:r>
          </w:p>
        </w:tc>
        <w:tc>
          <w:tcPr>
            <w:tcW w:w="46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85.7%</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90.6%</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96.4%</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90.1%</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80.0%</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87.5%</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r>
      <w:tr w:rsidR="001F2951" w:rsidRPr="001F2951" w:rsidTr="001F2951">
        <w:trPr>
          <w:trHeight w:val="300"/>
        </w:trPr>
        <w:tc>
          <w:tcPr>
            <w:tcW w:w="142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0610</w:t>
            </w:r>
          </w:p>
        </w:tc>
        <w:tc>
          <w:tcPr>
            <w:tcW w:w="322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Allied Health Instruction</w:t>
            </w:r>
          </w:p>
        </w:tc>
        <w:tc>
          <w:tcPr>
            <w:tcW w:w="176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ALH-108</w:t>
            </w:r>
          </w:p>
        </w:tc>
        <w:tc>
          <w:tcPr>
            <w:tcW w:w="46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r>
      <w:tr w:rsidR="001F2951" w:rsidRPr="001F2951" w:rsidTr="001F2951">
        <w:trPr>
          <w:trHeight w:val="300"/>
        </w:trPr>
        <w:tc>
          <w:tcPr>
            <w:tcW w:w="142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0610</w:t>
            </w:r>
          </w:p>
        </w:tc>
        <w:tc>
          <w:tcPr>
            <w:tcW w:w="322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Allied Health Instruction</w:t>
            </w:r>
          </w:p>
        </w:tc>
        <w:tc>
          <w:tcPr>
            <w:tcW w:w="176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ALH-1101</w:t>
            </w:r>
          </w:p>
        </w:tc>
        <w:tc>
          <w:tcPr>
            <w:tcW w:w="46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64.7%</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66.1%</w:t>
            </w:r>
          </w:p>
        </w:tc>
      </w:tr>
      <w:tr w:rsidR="001F2951" w:rsidRPr="001F2951" w:rsidTr="001F2951">
        <w:trPr>
          <w:trHeight w:val="300"/>
        </w:trPr>
        <w:tc>
          <w:tcPr>
            <w:tcW w:w="142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0610</w:t>
            </w:r>
          </w:p>
        </w:tc>
        <w:tc>
          <w:tcPr>
            <w:tcW w:w="322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Allied Health Instruction</w:t>
            </w:r>
          </w:p>
        </w:tc>
        <w:tc>
          <w:tcPr>
            <w:tcW w:w="176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ALH-1103</w:t>
            </w:r>
          </w:p>
        </w:tc>
        <w:tc>
          <w:tcPr>
            <w:tcW w:w="46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82.4%</w:t>
            </w:r>
          </w:p>
        </w:tc>
      </w:tr>
      <w:tr w:rsidR="001F2951" w:rsidRPr="001F2951" w:rsidTr="001F2951">
        <w:trPr>
          <w:trHeight w:val="300"/>
        </w:trPr>
        <w:tc>
          <w:tcPr>
            <w:tcW w:w="142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0610</w:t>
            </w:r>
          </w:p>
        </w:tc>
        <w:tc>
          <w:tcPr>
            <w:tcW w:w="322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Allied Health Instruction</w:t>
            </w:r>
          </w:p>
        </w:tc>
        <w:tc>
          <w:tcPr>
            <w:tcW w:w="176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ALH-111</w:t>
            </w:r>
          </w:p>
        </w:tc>
        <w:tc>
          <w:tcPr>
            <w:tcW w:w="46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83.1%</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87.3%</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86.7%</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81.8%</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88.2%</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72.2%</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r>
      <w:tr w:rsidR="001F2951" w:rsidRPr="001F2951" w:rsidTr="001F2951">
        <w:trPr>
          <w:trHeight w:val="300"/>
        </w:trPr>
        <w:tc>
          <w:tcPr>
            <w:tcW w:w="142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0610</w:t>
            </w:r>
          </w:p>
        </w:tc>
        <w:tc>
          <w:tcPr>
            <w:tcW w:w="322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Allied Health Instruction</w:t>
            </w:r>
          </w:p>
        </w:tc>
        <w:tc>
          <w:tcPr>
            <w:tcW w:w="176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ALH-1110</w:t>
            </w:r>
          </w:p>
        </w:tc>
        <w:tc>
          <w:tcPr>
            <w:tcW w:w="46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82.7%</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72.5%</w:t>
            </w:r>
          </w:p>
        </w:tc>
      </w:tr>
      <w:tr w:rsidR="001F2951" w:rsidRPr="001F2951" w:rsidTr="001F2951">
        <w:trPr>
          <w:trHeight w:val="300"/>
        </w:trPr>
        <w:tc>
          <w:tcPr>
            <w:tcW w:w="142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0610</w:t>
            </w:r>
          </w:p>
        </w:tc>
        <w:tc>
          <w:tcPr>
            <w:tcW w:w="322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Allied Health Instruction</w:t>
            </w:r>
          </w:p>
        </w:tc>
        <w:tc>
          <w:tcPr>
            <w:tcW w:w="176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ALH-1113</w:t>
            </w:r>
          </w:p>
        </w:tc>
        <w:tc>
          <w:tcPr>
            <w:tcW w:w="46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85.0%</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77.0%</w:t>
            </w:r>
          </w:p>
        </w:tc>
      </w:tr>
      <w:tr w:rsidR="001F2951" w:rsidRPr="001F2951" w:rsidTr="001F2951">
        <w:trPr>
          <w:trHeight w:val="300"/>
        </w:trPr>
        <w:tc>
          <w:tcPr>
            <w:tcW w:w="142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0610</w:t>
            </w:r>
          </w:p>
        </w:tc>
        <w:tc>
          <w:tcPr>
            <w:tcW w:w="322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Allied Health Instruction</w:t>
            </w:r>
          </w:p>
        </w:tc>
        <w:tc>
          <w:tcPr>
            <w:tcW w:w="176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ALH-1114</w:t>
            </w:r>
          </w:p>
        </w:tc>
        <w:tc>
          <w:tcPr>
            <w:tcW w:w="46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91.4%</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88.2%</w:t>
            </w:r>
          </w:p>
        </w:tc>
      </w:tr>
      <w:tr w:rsidR="001F2951" w:rsidRPr="001F2951" w:rsidTr="001F2951">
        <w:trPr>
          <w:trHeight w:val="300"/>
        </w:trPr>
        <w:tc>
          <w:tcPr>
            <w:tcW w:w="142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0610</w:t>
            </w:r>
          </w:p>
        </w:tc>
        <w:tc>
          <w:tcPr>
            <w:tcW w:w="322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Allied Health Instruction</w:t>
            </w:r>
          </w:p>
        </w:tc>
        <w:tc>
          <w:tcPr>
            <w:tcW w:w="176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ALH-1115</w:t>
            </w:r>
          </w:p>
        </w:tc>
        <w:tc>
          <w:tcPr>
            <w:tcW w:w="46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100.0%</w:t>
            </w:r>
          </w:p>
        </w:tc>
      </w:tr>
      <w:tr w:rsidR="001F2951" w:rsidRPr="001F2951" w:rsidTr="001F2951">
        <w:trPr>
          <w:trHeight w:val="300"/>
        </w:trPr>
        <w:tc>
          <w:tcPr>
            <w:tcW w:w="142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0610</w:t>
            </w:r>
          </w:p>
        </w:tc>
        <w:tc>
          <w:tcPr>
            <w:tcW w:w="322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Allied Health Instruction</w:t>
            </w:r>
          </w:p>
        </w:tc>
        <w:tc>
          <w:tcPr>
            <w:tcW w:w="176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ALH-112</w:t>
            </w:r>
          </w:p>
        </w:tc>
        <w:tc>
          <w:tcPr>
            <w:tcW w:w="46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r>
      <w:tr w:rsidR="001F2951" w:rsidRPr="001F2951" w:rsidTr="001F2951">
        <w:trPr>
          <w:trHeight w:val="300"/>
        </w:trPr>
        <w:tc>
          <w:tcPr>
            <w:tcW w:w="142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0610</w:t>
            </w:r>
          </w:p>
        </w:tc>
        <w:tc>
          <w:tcPr>
            <w:tcW w:w="322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Allied Health Instruction</w:t>
            </w:r>
          </w:p>
        </w:tc>
        <w:tc>
          <w:tcPr>
            <w:tcW w:w="176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ALH-1120</w:t>
            </w:r>
          </w:p>
        </w:tc>
        <w:tc>
          <w:tcPr>
            <w:tcW w:w="46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88.3%</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83.9%</w:t>
            </w:r>
          </w:p>
        </w:tc>
      </w:tr>
      <w:tr w:rsidR="001F2951" w:rsidRPr="001F2951" w:rsidTr="001F2951">
        <w:trPr>
          <w:trHeight w:val="300"/>
        </w:trPr>
        <w:tc>
          <w:tcPr>
            <w:tcW w:w="142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0610</w:t>
            </w:r>
          </w:p>
        </w:tc>
        <w:tc>
          <w:tcPr>
            <w:tcW w:w="322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Allied Health Instruction</w:t>
            </w:r>
          </w:p>
        </w:tc>
        <w:tc>
          <w:tcPr>
            <w:tcW w:w="176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ALH-1122</w:t>
            </w:r>
          </w:p>
        </w:tc>
        <w:tc>
          <w:tcPr>
            <w:tcW w:w="46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59.8%</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46.7%</w:t>
            </w:r>
          </w:p>
        </w:tc>
      </w:tr>
      <w:tr w:rsidR="001F2951" w:rsidRPr="001F2951" w:rsidTr="001F2951">
        <w:trPr>
          <w:trHeight w:val="300"/>
        </w:trPr>
        <w:tc>
          <w:tcPr>
            <w:tcW w:w="142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0610</w:t>
            </w:r>
          </w:p>
        </w:tc>
        <w:tc>
          <w:tcPr>
            <w:tcW w:w="322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Allied Health Instruction</w:t>
            </w:r>
          </w:p>
        </w:tc>
        <w:tc>
          <w:tcPr>
            <w:tcW w:w="176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ALH-1123</w:t>
            </w:r>
          </w:p>
        </w:tc>
        <w:tc>
          <w:tcPr>
            <w:tcW w:w="46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90.7%</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79.5%</w:t>
            </w:r>
          </w:p>
        </w:tc>
      </w:tr>
      <w:tr w:rsidR="001F2951" w:rsidRPr="001F2951" w:rsidTr="001F2951">
        <w:trPr>
          <w:trHeight w:val="300"/>
        </w:trPr>
        <w:tc>
          <w:tcPr>
            <w:tcW w:w="142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0610</w:t>
            </w:r>
          </w:p>
        </w:tc>
        <w:tc>
          <w:tcPr>
            <w:tcW w:w="322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Allied Health Instruction</w:t>
            </w:r>
          </w:p>
        </w:tc>
        <w:tc>
          <w:tcPr>
            <w:tcW w:w="176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ALH-1124</w:t>
            </w:r>
          </w:p>
        </w:tc>
        <w:tc>
          <w:tcPr>
            <w:tcW w:w="46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91.7%</w:t>
            </w:r>
          </w:p>
        </w:tc>
      </w:tr>
      <w:tr w:rsidR="001F2951" w:rsidRPr="001F2951" w:rsidTr="001F2951">
        <w:trPr>
          <w:trHeight w:val="300"/>
        </w:trPr>
        <w:tc>
          <w:tcPr>
            <w:tcW w:w="142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0610</w:t>
            </w:r>
          </w:p>
        </w:tc>
        <w:tc>
          <w:tcPr>
            <w:tcW w:w="322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Allied Health Instruction</w:t>
            </w:r>
          </w:p>
        </w:tc>
        <w:tc>
          <w:tcPr>
            <w:tcW w:w="176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ALH-113</w:t>
            </w:r>
          </w:p>
        </w:tc>
        <w:tc>
          <w:tcPr>
            <w:tcW w:w="46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86.8%</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90.7%</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86.7%</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r>
      <w:tr w:rsidR="001F2951" w:rsidRPr="001F2951" w:rsidTr="001F2951">
        <w:trPr>
          <w:trHeight w:val="300"/>
        </w:trPr>
        <w:tc>
          <w:tcPr>
            <w:tcW w:w="142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0610</w:t>
            </w:r>
          </w:p>
        </w:tc>
        <w:tc>
          <w:tcPr>
            <w:tcW w:w="322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Allied Health Instruction</w:t>
            </w:r>
          </w:p>
        </w:tc>
        <w:tc>
          <w:tcPr>
            <w:tcW w:w="176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ALH-1130</w:t>
            </w:r>
          </w:p>
        </w:tc>
        <w:tc>
          <w:tcPr>
            <w:tcW w:w="46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77.3%</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80.7%</w:t>
            </w:r>
          </w:p>
        </w:tc>
      </w:tr>
      <w:tr w:rsidR="001F2951" w:rsidRPr="001F2951" w:rsidTr="001F2951">
        <w:trPr>
          <w:trHeight w:val="300"/>
        </w:trPr>
        <w:tc>
          <w:tcPr>
            <w:tcW w:w="142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0610</w:t>
            </w:r>
          </w:p>
        </w:tc>
        <w:tc>
          <w:tcPr>
            <w:tcW w:w="322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Allied Health Instruction</w:t>
            </w:r>
          </w:p>
        </w:tc>
        <w:tc>
          <w:tcPr>
            <w:tcW w:w="176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ALH-1131</w:t>
            </w:r>
          </w:p>
        </w:tc>
        <w:tc>
          <w:tcPr>
            <w:tcW w:w="46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81.8%</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r>
      <w:tr w:rsidR="001F2951" w:rsidRPr="001F2951" w:rsidTr="001F2951">
        <w:trPr>
          <w:trHeight w:val="300"/>
        </w:trPr>
        <w:tc>
          <w:tcPr>
            <w:tcW w:w="142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0610</w:t>
            </w:r>
          </w:p>
        </w:tc>
        <w:tc>
          <w:tcPr>
            <w:tcW w:w="322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Allied Health Instruction</w:t>
            </w:r>
          </w:p>
        </w:tc>
        <w:tc>
          <w:tcPr>
            <w:tcW w:w="176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ALH-1132</w:t>
            </w:r>
          </w:p>
        </w:tc>
        <w:tc>
          <w:tcPr>
            <w:tcW w:w="46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83.1%</w:t>
            </w:r>
          </w:p>
        </w:tc>
      </w:tr>
      <w:tr w:rsidR="001F2951" w:rsidRPr="001F2951" w:rsidTr="001F2951">
        <w:trPr>
          <w:trHeight w:val="300"/>
        </w:trPr>
        <w:tc>
          <w:tcPr>
            <w:tcW w:w="142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0610</w:t>
            </w:r>
          </w:p>
        </w:tc>
        <w:tc>
          <w:tcPr>
            <w:tcW w:w="322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Allied Health Instruction</w:t>
            </w:r>
          </w:p>
        </w:tc>
        <w:tc>
          <w:tcPr>
            <w:tcW w:w="176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ALH-1140</w:t>
            </w:r>
          </w:p>
        </w:tc>
        <w:tc>
          <w:tcPr>
            <w:tcW w:w="46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72.2%</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72.9%</w:t>
            </w:r>
          </w:p>
        </w:tc>
      </w:tr>
      <w:tr w:rsidR="001F2951" w:rsidRPr="001F2951" w:rsidTr="001F2951">
        <w:trPr>
          <w:trHeight w:val="300"/>
        </w:trPr>
        <w:tc>
          <w:tcPr>
            <w:tcW w:w="142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0610</w:t>
            </w:r>
          </w:p>
        </w:tc>
        <w:tc>
          <w:tcPr>
            <w:tcW w:w="322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Allied Health Instruction</w:t>
            </w:r>
          </w:p>
        </w:tc>
        <w:tc>
          <w:tcPr>
            <w:tcW w:w="176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ALH-120</w:t>
            </w:r>
          </w:p>
        </w:tc>
        <w:tc>
          <w:tcPr>
            <w:tcW w:w="46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86.6%</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91.5%</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89.5%</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88.4%</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89.1%</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91.0%</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r>
      <w:tr w:rsidR="001F2951" w:rsidRPr="001F2951" w:rsidTr="001F2951">
        <w:trPr>
          <w:trHeight w:val="300"/>
        </w:trPr>
        <w:tc>
          <w:tcPr>
            <w:tcW w:w="142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0610</w:t>
            </w:r>
          </w:p>
        </w:tc>
        <w:tc>
          <w:tcPr>
            <w:tcW w:w="322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Allied Health Instruction</w:t>
            </w:r>
          </w:p>
        </w:tc>
        <w:tc>
          <w:tcPr>
            <w:tcW w:w="176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ALH-121</w:t>
            </w:r>
          </w:p>
        </w:tc>
        <w:tc>
          <w:tcPr>
            <w:tcW w:w="46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90.5%</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r>
      <w:tr w:rsidR="001F2951" w:rsidRPr="001F2951" w:rsidTr="001F2951">
        <w:trPr>
          <w:trHeight w:val="300"/>
        </w:trPr>
        <w:tc>
          <w:tcPr>
            <w:tcW w:w="142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0610</w:t>
            </w:r>
          </w:p>
        </w:tc>
        <w:tc>
          <w:tcPr>
            <w:tcW w:w="322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Allied Health Instruction</w:t>
            </w:r>
          </w:p>
        </w:tc>
        <w:tc>
          <w:tcPr>
            <w:tcW w:w="176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ALH-122</w:t>
            </w:r>
          </w:p>
        </w:tc>
        <w:tc>
          <w:tcPr>
            <w:tcW w:w="46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46.2%</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51.6%</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74.8%</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70.1%</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67.6%</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r>
      <w:tr w:rsidR="001F2951" w:rsidRPr="001F2951" w:rsidTr="001F2951">
        <w:trPr>
          <w:trHeight w:val="300"/>
        </w:trPr>
        <w:tc>
          <w:tcPr>
            <w:tcW w:w="142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0610</w:t>
            </w:r>
          </w:p>
        </w:tc>
        <w:tc>
          <w:tcPr>
            <w:tcW w:w="322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Allied Health Instruction</w:t>
            </w:r>
          </w:p>
        </w:tc>
        <w:tc>
          <w:tcPr>
            <w:tcW w:w="176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ALH-123</w:t>
            </w:r>
          </w:p>
        </w:tc>
        <w:tc>
          <w:tcPr>
            <w:tcW w:w="46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61.7%</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76.9%</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88.3%</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82.8%</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81.9%</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r>
      <w:tr w:rsidR="001F2951" w:rsidRPr="001F2951" w:rsidTr="001F2951">
        <w:trPr>
          <w:trHeight w:val="300"/>
        </w:trPr>
        <w:tc>
          <w:tcPr>
            <w:tcW w:w="142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0610</w:t>
            </w:r>
          </w:p>
        </w:tc>
        <w:tc>
          <w:tcPr>
            <w:tcW w:w="322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Allied Health Instruction</w:t>
            </w:r>
          </w:p>
        </w:tc>
        <w:tc>
          <w:tcPr>
            <w:tcW w:w="176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ALH-124</w:t>
            </w:r>
          </w:p>
        </w:tc>
        <w:tc>
          <w:tcPr>
            <w:tcW w:w="46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93.3%</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88.9%</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86.6%</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90.7%</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90.1%</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r>
      <w:tr w:rsidR="001F2951" w:rsidRPr="001F2951" w:rsidTr="001F2951">
        <w:trPr>
          <w:trHeight w:val="300"/>
        </w:trPr>
        <w:tc>
          <w:tcPr>
            <w:tcW w:w="142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0610</w:t>
            </w:r>
          </w:p>
        </w:tc>
        <w:tc>
          <w:tcPr>
            <w:tcW w:w="322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Allied Health Instruction</w:t>
            </w:r>
          </w:p>
        </w:tc>
        <w:tc>
          <w:tcPr>
            <w:tcW w:w="176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ALH-130</w:t>
            </w:r>
          </w:p>
        </w:tc>
        <w:tc>
          <w:tcPr>
            <w:tcW w:w="46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97.7%</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94.9%</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92.8%</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93.5%</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90.0%</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r>
      <w:tr w:rsidR="001F2951" w:rsidRPr="001F2951" w:rsidTr="001F2951">
        <w:trPr>
          <w:trHeight w:val="300"/>
        </w:trPr>
        <w:tc>
          <w:tcPr>
            <w:tcW w:w="142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0610</w:t>
            </w:r>
          </w:p>
        </w:tc>
        <w:tc>
          <w:tcPr>
            <w:tcW w:w="322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Allied Health Instruction</w:t>
            </w:r>
          </w:p>
        </w:tc>
        <w:tc>
          <w:tcPr>
            <w:tcW w:w="176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ALH-131</w:t>
            </w:r>
          </w:p>
        </w:tc>
        <w:tc>
          <w:tcPr>
            <w:tcW w:w="46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66.7%</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r>
      <w:tr w:rsidR="001F2951" w:rsidRPr="001F2951" w:rsidTr="001F2951">
        <w:trPr>
          <w:trHeight w:val="300"/>
        </w:trPr>
        <w:tc>
          <w:tcPr>
            <w:tcW w:w="142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0610</w:t>
            </w:r>
          </w:p>
        </w:tc>
        <w:tc>
          <w:tcPr>
            <w:tcW w:w="322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Allied Health Instruction</w:t>
            </w:r>
          </w:p>
        </w:tc>
        <w:tc>
          <w:tcPr>
            <w:tcW w:w="176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ALH-137</w:t>
            </w:r>
          </w:p>
        </w:tc>
        <w:tc>
          <w:tcPr>
            <w:tcW w:w="46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88.9%</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91.5%</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90.0%</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r>
      <w:tr w:rsidR="001F2951" w:rsidRPr="001F2951" w:rsidTr="001F2951">
        <w:trPr>
          <w:trHeight w:val="300"/>
        </w:trPr>
        <w:tc>
          <w:tcPr>
            <w:tcW w:w="142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0610</w:t>
            </w:r>
          </w:p>
        </w:tc>
        <w:tc>
          <w:tcPr>
            <w:tcW w:w="322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Allied Health Instruction</w:t>
            </w:r>
          </w:p>
        </w:tc>
        <w:tc>
          <w:tcPr>
            <w:tcW w:w="176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ALH-138</w:t>
            </w:r>
          </w:p>
        </w:tc>
        <w:tc>
          <w:tcPr>
            <w:tcW w:w="46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91.7%</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r>
      <w:tr w:rsidR="001F2951" w:rsidRPr="001F2951" w:rsidTr="001F2951">
        <w:trPr>
          <w:trHeight w:val="300"/>
        </w:trPr>
        <w:tc>
          <w:tcPr>
            <w:tcW w:w="142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0610</w:t>
            </w:r>
          </w:p>
        </w:tc>
        <w:tc>
          <w:tcPr>
            <w:tcW w:w="322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Allied Health Instruction</w:t>
            </w:r>
          </w:p>
        </w:tc>
        <w:tc>
          <w:tcPr>
            <w:tcW w:w="176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ALH-140</w:t>
            </w:r>
          </w:p>
        </w:tc>
        <w:tc>
          <w:tcPr>
            <w:tcW w:w="46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94.1%</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97.2%</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97.6%</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93.0%</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89.1%</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97.2%</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r>
      <w:tr w:rsidR="001F2951" w:rsidRPr="001F2951" w:rsidTr="001F2951">
        <w:trPr>
          <w:trHeight w:val="300"/>
        </w:trPr>
        <w:tc>
          <w:tcPr>
            <w:tcW w:w="142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lastRenderedPageBreak/>
              <w:t>0610</w:t>
            </w:r>
          </w:p>
        </w:tc>
        <w:tc>
          <w:tcPr>
            <w:tcW w:w="322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Allied Health Instruction</w:t>
            </w:r>
          </w:p>
        </w:tc>
        <w:tc>
          <w:tcPr>
            <w:tcW w:w="176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ALH-141</w:t>
            </w:r>
          </w:p>
        </w:tc>
        <w:tc>
          <w:tcPr>
            <w:tcW w:w="46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87.5%</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87.9%</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95.2%</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93.0%</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96.2%</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r>
      <w:tr w:rsidR="001F2951" w:rsidRPr="001F2951" w:rsidTr="001F2951">
        <w:trPr>
          <w:trHeight w:val="300"/>
        </w:trPr>
        <w:tc>
          <w:tcPr>
            <w:tcW w:w="142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0610</w:t>
            </w:r>
          </w:p>
        </w:tc>
        <w:tc>
          <w:tcPr>
            <w:tcW w:w="322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Allied Health Instruction</w:t>
            </w:r>
          </w:p>
        </w:tc>
        <w:tc>
          <w:tcPr>
            <w:tcW w:w="176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ALH-142</w:t>
            </w:r>
          </w:p>
        </w:tc>
        <w:tc>
          <w:tcPr>
            <w:tcW w:w="46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82.1%</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83.3%</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77.5%</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75.4%</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80.7%</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87.5%</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r>
      <w:tr w:rsidR="001F2951" w:rsidRPr="001F2951" w:rsidTr="001F2951">
        <w:trPr>
          <w:trHeight w:val="300"/>
        </w:trPr>
        <w:tc>
          <w:tcPr>
            <w:tcW w:w="142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0610</w:t>
            </w:r>
          </w:p>
        </w:tc>
        <w:tc>
          <w:tcPr>
            <w:tcW w:w="322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Allied Health Instruction</w:t>
            </w:r>
          </w:p>
        </w:tc>
        <w:tc>
          <w:tcPr>
            <w:tcW w:w="176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ALH-144</w:t>
            </w:r>
          </w:p>
        </w:tc>
        <w:tc>
          <w:tcPr>
            <w:tcW w:w="46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97.1%</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93.8%</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96.8%</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r>
      <w:tr w:rsidR="001F2951" w:rsidRPr="001F2951" w:rsidTr="001F2951">
        <w:trPr>
          <w:trHeight w:val="300"/>
        </w:trPr>
        <w:tc>
          <w:tcPr>
            <w:tcW w:w="142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0610</w:t>
            </w:r>
          </w:p>
        </w:tc>
        <w:tc>
          <w:tcPr>
            <w:tcW w:w="322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Allied Health Instruction</w:t>
            </w:r>
          </w:p>
        </w:tc>
        <w:tc>
          <w:tcPr>
            <w:tcW w:w="176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ALH-201</w:t>
            </w:r>
          </w:p>
        </w:tc>
        <w:tc>
          <w:tcPr>
            <w:tcW w:w="46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90.0%</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94.0%</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91.8%</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95.8%</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93.8%</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77.8%</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r>
      <w:tr w:rsidR="001F2951" w:rsidRPr="001F2951" w:rsidTr="001F2951">
        <w:trPr>
          <w:trHeight w:val="300"/>
        </w:trPr>
        <w:tc>
          <w:tcPr>
            <w:tcW w:w="142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0610</w:t>
            </w:r>
          </w:p>
        </w:tc>
        <w:tc>
          <w:tcPr>
            <w:tcW w:w="322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Allied Health Instruction</w:t>
            </w:r>
          </w:p>
        </w:tc>
        <w:tc>
          <w:tcPr>
            <w:tcW w:w="176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ALH-219</w:t>
            </w:r>
          </w:p>
        </w:tc>
        <w:tc>
          <w:tcPr>
            <w:tcW w:w="46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47.8%</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50.1%</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63.1%</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67.9%</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62.2%</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62.6%</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r>
      <w:tr w:rsidR="001F2951" w:rsidRPr="001F2951" w:rsidTr="001F2951">
        <w:trPr>
          <w:trHeight w:val="300"/>
        </w:trPr>
        <w:tc>
          <w:tcPr>
            <w:tcW w:w="142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0610</w:t>
            </w:r>
          </w:p>
        </w:tc>
        <w:tc>
          <w:tcPr>
            <w:tcW w:w="322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Allied Health Instruction</w:t>
            </w:r>
          </w:p>
        </w:tc>
        <w:tc>
          <w:tcPr>
            <w:tcW w:w="176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ALH-220</w:t>
            </w:r>
          </w:p>
        </w:tc>
        <w:tc>
          <w:tcPr>
            <w:tcW w:w="46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79.0%</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79.2%</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82.7%</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80.9%</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78.6%</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r>
      <w:tr w:rsidR="001F2951" w:rsidRPr="001F2951" w:rsidTr="001F2951">
        <w:trPr>
          <w:trHeight w:val="300"/>
        </w:trPr>
        <w:tc>
          <w:tcPr>
            <w:tcW w:w="142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0610</w:t>
            </w:r>
          </w:p>
        </w:tc>
        <w:tc>
          <w:tcPr>
            <w:tcW w:w="322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Allied Health Instruction</w:t>
            </w:r>
          </w:p>
        </w:tc>
        <w:tc>
          <w:tcPr>
            <w:tcW w:w="176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ALH-2201</w:t>
            </w:r>
          </w:p>
        </w:tc>
        <w:tc>
          <w:tcPr>
            <w:tcW w:w="46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90.0%</w:t>
            </w:r>
          </w:p>
        </w:tc>
      </w:tr>
      <w:tr w:rsidR="001F2951" w:rsidRPr="001F2951" w:rsidTr="001F2951">
        <w:trPr>
          <w:trHeight w:val="300"/>
        </w:trPr>
        <w:tc>
          <w:tcPr>
            <w:tcW w:w="142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0610</w:t>
            </w:r>
          </w:p>
        </w:tc>
        <w:tc>
          <w:tcPr>
            <w:tcW w:w="322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Allied Health Instruction</w:t>
            </w:r>
          </w:p>
        </w:tc>
        <w:tc>
          <w:tcPr>
            <w:tcW w:w="176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ALH-2202</w:t>
            </w:r>
          </w:p>
        </w:tc>
        <w:tc>
          <w:tcPr>
            <w:tcW w:w="46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44.6%</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40.7%</w:t>
            </w:r>
          </w:p>
        </w:tc>
      </w:tr>
      <w:tr w:rsidR="001F2951" w:rsidRPr="001F2951" w:rsidTr="001F2951">
        <w:trPr>
          <w:trHeight w:val="300"/>
        </w:trPr>
        <w:tc>
          <w:tcPr>
            <w:tcW w:w="142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0610</w:t>
            </w:r>
          </w:p>
        </w:tc>
        <w:tc>
          <w:tcPr>
            <w:tcW w:w="322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Allied Health Instruction</w:t>
            </w:r>
          </w:p>
        </w:tc>
        <w:tc>
          <w:tcPr>
            <w:tcW w:w="176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ALH-2220</w:t>
            </w:r>
          </w:p>
        </w:tc>
        <w:tc>
          <w:tcPr>
            <w:tcW w:w="46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77.9%</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76.1%</w:t>
            </w:r>
          </w:p>
        </w:tc>
      </w:tr>
      <w:tr w:rsidR="001F2951" w:rsidRPr="001F2951" w:rsidTr="001F2951">
        <w:trPr>
          <w:trHeight w:val="300"/>
        </w:trPr>
        <w:tc>
          <w:tcPr>
            <w:tcW w:w="142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0610</w:t>
            </w:r>
          </w:p>
        </w:tc>
        <w:tc>
          <w:tcPr>
            <w:tcW w:w="322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Allied Health Instruction</w:t>
            </w:r>
          </w:p>
        </w:tc>
        <w:tc>
          <w:tcPr>
            <w:tcW w:w="176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ALH-2297</w:t>
            </w:r>
          </w:p>
        </w:tc>
        <w:tc>
          <w:tcPr>
            <w:tcW w:w="46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87.8%</w:t>
            </w:r>
          </w:p>
        </w:tc>
      </w:tr>
      <w:tr w:rsidR="001F2951" w:rsidRPr="001F2951" w:rsidTr="001F2951">
        <w:trPr>
          <w:trHeight w:val="300"/>
        </w:trPr>
        <w:tc>
          <w:tcPr>
            <w:tcW w:w="142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0610</w:t>
            </w:r>
          </w:p>
        </w:tc>
        <w:tc>
          <w:tcPr>
            <w:tcW w:w="322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Allied Health Instruction</w:t>
            </w:r>
          </w:p>
        </w:tc>
        <w:tc>
          <w:tcPr>
            <w:tcW w:w="176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ALH-230</w:t>
            </w:r>
          </w:p>
        </w:tc>
        <w:tc>
          <w:tcPr>
            <w:tcW w:w="46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r>
      <w:tr w:rsidR="001F2951" w:rsidRPr="001F2951" w:rsidTr="001F2951">
        <w:trPr>
          <w:trHeight w:val="300"/>
        </w:trPr>
        <w:tc>
          <w:tcPr>
            <w:tcW w:w="142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0610</w:t>
            </w:r>
          </w:p>
        </w:tc>
        <w:tc>
          <w:tcPr>
            <w:tcW w:w="322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Allied Health Instruction</w:t>
            </w:r>
          </w:p>
        </w:tc>
        <w:tc>
          <w:tcPr>
            <w:tcW w:w="176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ALH-278</w:t>
            </w:r>
          </w:p>
        </w:tc>
        <w:tc>
          <w:tcPr>
            <w:tcW w:w="46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r>
      <w:tr w:rsidR="001F2951" w:rsidRPr="001F2951" w:rsidTr="001F2951">
        <w:trPr>
          <w:trHeight w:val="300"/>
        </w:trPr>
        <w:tc>
          <w:tcPr>
            <w:tcW w:w="142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0610</w:t>
            </w:r>
          </w:p>
        </w:tc>
        <w:tc>
          <w:tcPr>
            <w:tcW w:w="322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Allied Health Instruction</w:t>
            </w:r>
          </w:p>
        </w:tc>
        <w:tc>
          <w:tcPr>
            <w:tcW w:w="176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ALH-297</w:t>
            </w:r>
          </w:p>
        </w:tc>
        <w:tc>
          <w:tcPr>
            <w:tcW w:w="46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83.3%</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r>
      <w:tr w:rsidR="001F2951" w:rsidRPr="001F2951" w:rsidTr="001F2951">
        <w:trPr>
          <w:trHeight w:val="300"/>
        </w:trPr>
        <w:tc>
          <w:tcPr>
            <w:tcW w:w="142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0688</w:t>
            </w:r>
          </w:p>
        </w:tc>
        <w:tc>
          <w:tcPr>
            <w:tcW w:w="322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Medical Assistant Technology</w:t>
            </w:r>
          </w:p>
        </w:tc>
        <w:tc>
          <w:tcPr>
            <w:tcW w:w="176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MAS-101</w:t>
            </w:r>
          </w:p>
        </w:tc>
        <w:tc>
          <w:tcPr>
            <w:tcW w:w="46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70.0%</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75.6%</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76.6%</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68.8%</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57.1%</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r>
      <w:tr w:rsidR="001F2951" w:rsidRPr="001F2951" w:rsidTr="001F2951">
        <w:trPr>
          <w:trHeight w:val="300"/>
        </w:trPr>
        <w:tc>
          <w:tcPr>
            <w:tcW w:w="142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0688</w:t>
            </w:r>
          </w:p>
        </w:tc>
        <w:tc>
          <w:tcPr>
            <w:tcW w:w="322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Medical Assistant Technology</w:t>
            </w:r>
          </w:p>
        </w:tc>
        <w:tc>
          <w:tcPr>
            <w:tcW w:w="176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MAS-102</w:t>
            </w:r>
          </w:p>
        </w:tc>
        <w:tc>
          <w:tcPr>
            <w:tcW w:w="46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85.7%</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89.7%</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93.2%</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75.5%</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73.7%</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50.0%</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r>
      <w:tr w:rsidR="001F2951" w:rsidRPr="001F2951" w:rsidTr="001F2951">
        <w:trPr>
          <w:trHeight w:val="300"/>
        </w:trPr>
        <w:tc>
          <w:tcPr>
            <w:tcW w:w="142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0688</w:t>
            </w:r>
          </w:p>
        </w:tc>
        <w:tc>
          <w:tcPr>
            <w:tcW w:w="322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Medical Assistant Technology</w:t>
            </w:r>
          </w:p>
        </w:tc>
        <w:tc>
          <w:tcPr>
            <w:tcW w:w="176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MAS-103</w:t>
            </w:r>
          </w:p>
        </w:tc>
        <w:tc>
          <w:tcPr>
            <w:tcW w:w="46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82.1%</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55.8%</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75.4%</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71.1%</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67.8%</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r>
      <w:tr w:rsidR="001F2951" w:rsidRPr="001F2951" w:rsidTr="001F2951">
        <w:trPr>
          <w:trHeight w:val="300"/>
        </w:trPr>
        <w:tc>
          <w:tcPr>
            <w:tcW w:w="142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0688</w:t>
            </w:r>
          </w:p>
        </w:tc>
        <w:tc>
          <w:tcPr>
            <w:tcW w:w="322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Medical Assistant Technology</w:t>
            </w:r>
          </w:p>
        </w:tc>
        <w:tc>
          <w:tcPr>
            <w:tcW w:w="176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MAS-104</w:t>
            </w:r>
          </w:p>
        </w:tc>
        <w:tc>
          <w:tcPr>
            <w:tcW w:w="46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79.3%</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90.5%</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94.3%</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87.0%</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81.4%</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r>
      <w:tr w:rsidR="001F2951" w:rsidRPr="001F2951" w:rsidTr="001F2951">
        <w:trPr>
          <w:trHeight w:val="300"/>
        </w:trPr>
        <w:tc>
          <w:tcPr>
            <w:tcW w:w="142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0688</w:t>
            </w:r>
          </w:p>
        </w:tc>
        <w:tc>
          <w:tcPr>
            <w:tcW w:w="322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Medical Assistant Technology</w:t>
            </w:r>
          </w:p>
        </w:tc>
        <w:tc>
          <w:tcPr>
            <w:tcW w:w="176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MAS-105</w:t>
            </w:r>
          </w:p>
        </w:tc>
        <w:tc>
          <w:tcPr>
            <w:tcW w:w="46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81.5%</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77.3%</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94.5%</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95.2%</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93.2%</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r>
      <w:tr w:rsidR="001F2951" w:rsidRPr="001F2951" w:rsidTr="001F2951">
        <w:trPr>
          <w:trHeight w:val="300"/>
        </w:trPr>
        <w:tc>
          <w:tcPr>
            <w:tcW w:w="142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0688</w:t>
            </w:r>
          </w:p>
        </w:tc>
        <w:tc>
          <w:tcPr>
            <w:tcW w:w="322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Medical Assistant Technology</w:t>
            </w:r>
          </w:p>
        </w:tc>
        <w:tc>
          <w:tcPr>
            <w:tcW w:w="176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MAS-106</w:t>
            </w:r>
          </w:p>
        </w:tc>
        <w:tc>
          <w:tcPr>
            <w:tcW w:w="46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78.6%</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92.3%</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94.4%</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97.5%</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r>
      <w:tr w:rsidR="001F2951" w:rsidRPr="001F2951" w:rsidTr="001F2951">
        <w:trPr>
          <w:trHeight w:val="300"/>
        </w:trPr>
        <w:tc>
          <w:tcPr>
            <w:tcW w:w="142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0688</w:t>
            </w:r>
          </w:p>
        </w:tc>
        <w:tc>
          <w:tcPr>
            <w:tcW w:w="322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Medical Assistant Technology</w:t>
            </w:r>
          </w:p>
        </w:tc>
        <w:tc>
          <w:tcPr>
            <w:tcW w:w="176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MAS-1101</w:t>
            </w:r>
          </w:p>
        </w:tc>
        <w:tc>
          <w:tcPr>
            <w:tcW w:w="46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84.2%</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77.2%</w:t>
            </w:r>
          </w:p>
        </w:tc>
      </w:tr>
      <w:tr w:rsidR="001F2951" w:rsidRPr="001F2951" w:rsidTr="001F2951">
        <w:trPr>
          <w:trHeight w:val="300"/>
        </w:trPr>
        <w:tc>
          <w:tcPr>
            <w:tcW w:w="142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0688</w:t>
            </w:r>
          </w:p>
        </w:tc>
        <w:tc>
          <w:tcPr>
            <w:tcW w:w="322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Medical Assistant Technology</w:t>
            </w:r>
          </w:p>
        </w:tc>
        <w:tc>
          <w:tcPr>
            <w:tcW w:w="176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MAS-1102</w:t>
            </w:r>
          </w:p>
        </w:tc>
        <w:tc>
          <w:tcPr>
            <w:tcW w:w="46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78.9%</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74.4%</w:t>
            </w:r>
          </w:p>
        </w:tc>
      </w:tr>
      <w:tr w:rsidR="001F2951" w:rsidRPr="001F2951" w:rsidTr="001F2951">
        <w:trPr>
          <w:trHeight w:val="300"/>
        </w:trPr>
        <w:tc>
          <w:tcPr>
            <w:tcW w:w="142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0688</w:t>
            </w:r>
          </w:p>
        </w:tc>
        <w:tc>
          <w:tcPr>
            <w:tcW w:w="322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Medical Assistant Technology</w:t>
            </w:r>
          </w:p>
        </w:tc>
        <w:tc>
          <w:tcPr>
            <w:tcW w:w="176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MAS-1103</w:t>
            </w:r>
          </w:p>
        </w:tc>
        <w:tc>
          <w:tcPr>
            <w:tcW w:w="46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96.4%</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92.6%</w:t>
            </w:r>
          </w:p>
        </w:tc>
      </w:tr>
      <w:tr w:rsidR="001F2951" w:rsidRPr="001F2951" w:rsidTr="001F2951">
        <w:trPr>
          <w:trHeight w:val="300"/>
        </w:trPr>
        <w:tc>
          <w:tcPr>
            <w:tcW w:w="142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0688</w:t>
            </w:r>
          </w:p>
        </w:tc>
        <w:tc>
          <w:tcPr>
            <w:tcW w:w="322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Medical Assistant Technology</w:t>
            </w:r>
          </w:p>
        </w:tc>
        <w:tc>
          <w:tcPr>
            <w:tcW w:w="176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MAS-111</w:t>
            </w:r>
          </w:p>
        </w:tc>
        <w:tc>
          <w:tcPr>
            <w:tcW w:w="46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87.5%</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84.9%</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81.2%</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89.1%</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80.0%</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r>
      <w:tr w:rsidR="001F2951" w:rsidRPr="001F2951" w:rsidTr="001F2951">
        <w:trPr>
          <w:trHeight w:val="300"/>
        </w:trPr>
        <w:tc>
          <w:tcPr>
            <w:tcW w:w="142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0688</w:t>
            </w:r>
          </w:p>
        </w:tc>
        <w:tc>
          <w:tcPr>
            <w:tcW w:w="322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Medical Assistant Technology</w:t>
            </w:r>
          </w:p>
        </w:tc>
        <w:tc>
          <w:tcPr>
            <w:tcW w:w="176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MAS-1110</w:t>
            </w:r>
          </w:p>
        </w:tc>
        <w:tc>
          <w:tcPr>
            <w:tcW w:w="46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93.2%</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93.8%</w:t>
            </w:r>
          </w:p>
        </w:tc>
      </w:tr>
      <w:tr w:rsidR="001F2951" w:rsidRPr="001F2951" w:rsidTr="001F2951">
        <w:trPr>
          <w:trHeight w:val="300"/>
        </w:trPr>
        <w:tc>
          <w:tcPr>
            <w:tcW w:w="142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0688</w:t>
            </w:r>
          </w:p>
        </w:tc>
        <w:tc>
          <w:tcPr>
            <w:tcW w:w="322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Medical Assistant Technology</w:t>
            </w:r>
          </w:p>
        </w:tc>
        <w:tc>
          <w:tcPr>
            <w:tcW w:w="176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MAS-1130</w:t>
            </w:r>
          </w:p>
        </w:tc>
        <w:tc>
          <w:tcPr>
            <w:tcW w:w="46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90.9%</w:t>
            </w:r>
          </w:p>
        </w:tc>
      </w:tr>
      <w:tr w:rsidR="001F2951" w:rsidRPr="001F2951" w:rsidTr="001F2951">
        <w:trPr>
          <w:trHeight w:val="300"/>
        </w:trPr>
        <w:tc>
          <w:tcPr>
            <w:tcW w:w="142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0688</w:t>
            </w:r>
          </w:p>
        </w:tc>
        <w:tc>
          <w:tcPr>
            <w:tcW w:w="322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Medical Assistant Technology</w:t>
            </w:r>
          </w:p>
        </w:tc>
        <w:tc>
          <w:tcPr>
            <w:tcW w:w="176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MAS-172</w:t>
            </w:r>
          </w:p>
        </w:tc>
        <w:tc>
          <w:tcPr>
            <w:tcW w:w="46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r>
      <w:tr w:rsidR="001F2951" w:rsidRPr="001F2951" w:rsidTr="001F2951">
        <w:trPr>
          <w:trHeight w:val="300"/>
        </w:trPr>
        <w:tc>
          <w:tcPr>
            <w:tcW w:w="142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0688</w:t>
            </w:r>
          </w:p>
        </w:tc>
        <w:tc>
          <w:tcPr>
            <w:tcW w:w="322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Medical Assistant Technology</w:t>
            </w:r>
          </w:p>
        </w:tc>
        <w:tc>
          <w:tcPr>
            <w:tcW w:w="176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MAS-174</w:t>
            </w:r>
          </w:p>
        </w:tc>
        <w:tc>
          <w:tcPr>
            <w:tcW w:w="46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r>
      <w:tr w:rsidR="001F2951" w:rsidRPr="001F2951" w:rsidTr="001F2951">
        <w:trPr>
          <w:trHeight w:val="300"/>
        </w:trPr>
        <w:tc>
          <w:tcPr>
            <w:tcW w:w="142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0688</w:t>
            </w:r>
          </w:p>
        </w:tc>
        <w:tc>
          <w:tcPr>
            <w:tcW w:w="322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Medical Assistant Technology</w:t>
            </w:r>
          </w:p>
        </w:tc>
        <w:tc>
          <w:tcPr>
            <w:tcW w:w="176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MAS-175</w:t>
            </w:r>
          </w:p>
        </w:tc>
        <w:tc>
          <w:tcPr>
            <w:tcW w:w="46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r>
      <w:tr w:rsidR="001F2951" w:rsidRPr="001F2951" w:rsidTr="001F2951">
        <w:trPr>
          <w:trHeight w:val="300"/>
        </w:trPr>
        <w:tc>
          <w:tcPr>
            <w:tcW w:w="142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0688</w:t>
            </w:r>
          </w:p>
        </w:tc>
        <w:tc>
          <w:tcPr>
            <w:tcW w:w="322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Medical Assistant Technology</w:t>
            </w:r>
          </w:p>
        </w:tc>
        <w:tc>
          <w:tcPr>
            <w:tcW w:w="176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MAS-176</w:t>
            </w:r>
          </w:p>
        </w:tc>
        <w:tc>
          <w:tcPr>
            <w:tcW w:w="46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r>
      <w:tr w:rsidR="001F2951" w:rsidRPr="001F2951" w:rsidTr="001F2951">
        <w:trPr>
          <w:trHeight w:val="300"/>
        </w:trPr>
        <w:tc>
          <w:tcPr>
            <w:tcW w:w="142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0688</w:t>
            </w:r>
          </w:p>
        </w:tc>
        <w:tc>
          <w:tcPr>
            <w:tcW w:w="322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Medical Assistant Technology</w:t>
            </w:r>
          </w:p>
        </w:tc>
        <w:tc>
          <w:tcPr>
            <w:tcW w:w="176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MAS-201</w:t>
            </w:r>
          </w:p>
        </w:tc>
        <w:tc>
          <w:tcPr>
            <w:tcW w:w="46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78.6%</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76.9%</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95.0%</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94.9%</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r>
      <w:tr w:rsidR="001F2951" w:rsidRPr="001F2951" w:rsidTr="001F2951">
        <w:trPr>
          <w:trHeight w:val="300"/>
        </w:trPr>
        <w:tc>
          <w:tcPr>
            <w:tcW w:w="142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0688</w:t>
            </w:r>
          </w:p>
        </w:tc>
        <w:tc>
          <w:tcPr>
            <w:tcW w:w="322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Medical Assistant Technology</w:t>
            </w:r>
          </w:p>
        </w:tc>
        <w:tc>
          <w:tcPr>
            <w:tcW w:w="176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MAS-202</w:t>
            </w:r>
          </w:p>
        </w:tc>
        <w:tc>
          <w:tcPr>
            <w:tcW w:w="46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79.3%</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79.6%</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80.0%</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r>
      <w:tr w:rsidR="001F2951" w:rsidRPr="001F2951" w:rsidTr="001F2951">
        <w:trPr>
          <w:trHeight w:val="300"/>
        </w:trPr>
        <w:tc>
          <w:tcPr>
            <w:tcW w:w="142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lastRenderedPageBreak/>
              <w:t>0688</w:t>
            </w:r>
          </w:p>
        </w:tc>
        <w:tc>
          <w:tcPr>
            <w:tcW w:w="322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Medical Assistant Technology</w:t>
            </w:r>
          </w:p>
        </w:tc>
        <w:tc>
          <w:tcPr>
            <w:tcW w:w="176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MAS-203</w:t>
            </w:r>
          </w:p>
        </w:tc>
        <w:tc>
          <w:tcPr>
            <w:tcW w:w="46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84.6%</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92.3%</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94.4%</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97.2%</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r>
      <w:tr w:rsidR="001F2951" w:rsidRPr="001F2951" w:rsidTr="001F2951">
        <w:trPr>
          <w:trHeight w:val="300"/>
        </w:trPr>
        <w:tc>
          <w:tcPr>
            <w:tcW w:w="142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0688</w:t>
            </w:r>
          </w:p>
        </w:tc>
        <w:tc>
          <w:tcPr>
            <w:tcW w:w="322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Medical Assistant Technology</w:t>
            </w:r>
          </w:p>
        </w:tc>
        <w:tc>
          <w:tcPr>
            <w:tcW w:w="176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MAS-204</w:t>
            </w:r>
          </w:p>
        </w:tc>
        <w:tc>
          <w:tcPr>
            <w:tcW w:w="46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r>
      <w:tr w:rsidR="001F2951" w:rsidRPr="001F2951" w:rsidTr="001F2951">
        <w:trPr>
          <w:trHeight w:val="300"/>
        </w:trPr>
        <w:tc>
          <w:tcPr>
            <w:tcW w:w="142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0688</w:t>
            </w:r>
          </w:p>
        </w:tc>
        <w:tc>
          <w:tcPr>
            <w:tcW w:w="322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Medical Assistant Technology</w:t>
            </w:r>
          </w:p>
        </w:tc>
        <w:tc>
          <w:tcPr>
            <w:tcW w:w="176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MAS-205</w:t>
            </w:r>
          </w:p>
        </w:tc>
        <w:tc>
          <w:tcPr>
            <w:tcW w:w="46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r>
      <w:tr w:rsidR="001F2951" w:rsidRPr="001F2951" w:rsidTr="001F2951">
        <w:trPr>
          <w:trHeight w:val="300"/>
        </w:trPr>
        <w:tc>
          <w:tcPr>
            <w:tcW w:w="142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0688</w:t>
            </w:r>
          </w:p>
        </w:tc>
        <w:tc>
          <w:tcPr>
            <w:tcW w:w="322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Medical Assistant Technology</w:t>
            </w:r>
          </w:p>
        </w:tc>
        <w:tc>
          <w:tcPr>
            <w:tcW w:w="176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MAS-206</w:t>
            </w:r>
          </w:p>
        </w:tc>
        <w:tc>
          <w:tcPr>
            <w:tcW w:w="46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91.7%</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96.4%</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r>
      <w:tr w:rsidR="001F2951" w:rsidRPr="001F2951" w:rsidTr="001F2951">
        <w:trPr>
          <w:trHeight w:val="300"/>
        </w:trPr>
        <w:tc>
          <w:tcPr>
            <w:tcW w:w="142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0688</w:t>
            </w:r>
          </w:p>
        </w:tc>
        <w:tc>
          <w:tcPr>
            <w:tcW w:w="322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Medical Assistant Technology</w:t>
            </w:r>
          </w:p>
        </w:tc>
        <w:tc>
          <w:tcPr>
            <w:tcW w:w="176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MAS-207</w:t>
            </w:r>
          </w:p>
        </w:tc>
        <w:tc>
          <w:tcPr>
            <w:tcW w:w="46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96.4%</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r>
      <w:tr w:rsidR="001F2951" w:rsidRPr="001F2951" w:rsidTr="001F2951">
        <w:trPr>
          <w:trHeight w:val="300"/>
        </w:trPr>
        <w:tc>
          <w:tcPr>
            <w:tcW w:w="142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0688</w:t>
            </w:r>
          </w:p>
        </w:tc>
        <w:tc>
          <w:tcPr>
            <w:tcW w:w="322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Medical Assistant Technology</w:t>
            </w:r>
          </w:p>
        </w:tc>
        <w:tc>
          <w:tcPr>
            <w:tcW w:w="176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MAS-208</w:t>
            </w:r>
          </w:p>
        </w:tc>
        <w:tc>
          <w:tcPr>
            <w:tcW w:w="46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r>
      <w:tr w:rsidR="001F2951" w:rsidRPr="001F2951" w:rsidTr="001F2951">
        <w:trPr>
          <w:trHeight w:val="300"/>
        </w:trPr>
        <w:tc>
          <w:tcPr>
            <w:tcW w:w="142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0688</w:t>
            </w:r>
          </w:p>
        </w:tc>
        <w:tc>
          <w:tcPr>
            <w:tcW w:w="322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Medical Assistant Technology</w:t>
            </w:r>
          </w:p>
        </w:tc>
        <w:tc>
          <w:tcPr>
            <w:tcW w:w="176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MAS-2201</w:t>
            </w:r>
          </w:p>
        </w:tc>
        <w:tc>
          <w:tcPr>
            <w:tcW w:w="46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97.2%</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92.0%</w:t>
            </w:r>
          </w:p>
        </w:tc>
      </w:tr>
      <w:tr w:rsidR="001F2951" w:rsidRPr="001F2951" w:rsidTr="001F2951">
        <w:trPr>
          <w:trHeight w:val="300"/>
        </w:trPr>
        <w:tc>
          <w:tcPr>
            <w:tcW w:w="142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0688</w:t>
            </w:r>
          </w:p>
        </w:tc>
        <w:tc>
          <w:tcPr>
            <w:tcW w:w="322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Medical Assistant Technology</w:t>
            </w:r>
          </w:p>
        </w:tc>
        <w:tc>
          <w:tcPr>
            <w:tcW w:w="176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MAS-2202</w:t>
            </w:r>
          </w:p>
        </w:tc>
        <w:tc>
          <w:tcPr>
            <w:tcW w:w="46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90.6%</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92.5%</w:t>
            </w:r>
          </w:p>
        </w:tc>
      </w:tr>
      <w:tr w:rsidR="001F2951" w:rsidRPr="001F2951" w:rsidTr="001F2951">
        <w:trPr>
          <w:trHeight w:val="300"/>
        </w:trPr>
        <w:tc>
          <w:tcPr>
            <w:tcW w:w="142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0688</w:t>
            </w:r>
          </w:p>
        </w:tc>
        <w:tc>
          <w:tcPr>
            <w:tcW w:w="322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Medical Assistant Technology</w:t>
            </w:r>
          </w:p>
        </w:tc>
        <w:tc>
          <w:tcPr>
            <w:tcW w:w="176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MAS-2210</w:t>
            </w:r>
          </w:p>
        </w:tc>
        <w:tc>
          <w:tcPr>
            <w:tcW w:w="46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82.7%</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75.2%</w:t>
            </w:r>
          </w:p>
        </w:tc>
      </w:tr>
      <w:tr w:rsidR="001F2951" w:rsidRPr="001F2951" w:rsidTr="001F2951">
        <w:trPr>
          <w:trHeight w:val="300"/>
        </w:trPr>
        <w:tc>
          <w:tcPr>
            <w:tcW w:w="142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0688</w:t>
            </w:r>
          </w:p>
        </w:tc>
        <w:tc>
          <w:tcPr>
            <w:tcW w:w="322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Medical Assistant Technology</w:t>
            </w:r>
          </w:p>
        </w:tc>
        <w:tc>
          <w:tcPr>
            <w:tcW w:w="176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MAS-2220</w:t>
            </w:r>
          </w:p>
        </w:tc>
        <w:tc>
          <w:tcPr>
            <w:tcW w:w="46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94.1%</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96.0%</w:t>
            </w:r>
          </w:p>
        </w:tc>
      </w:tr>
      <w:tr w:rsidR="001F2951" w:rsidRPr="001F2951" w:rsidTr="001F2951">
        <w:trPr>
          <w:trHeight w:val="300"/>
        </w:trPr>
        <w:tc>
          <w:tcPr>
            <w:tcW w:w="142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0688</w:t>
            </w:r>
          </w:p>
        </w:tc>
        <w:tc>
          <w:tcPr>
            <w:tcW w:w="322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Medical Assistant Technology</w:t>
            </w:r>
          </w:p>
        </w:tc>
        <w:tc>
          <w:tcPr>
            <w:tcW w:w="176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MAS-2221</w:t>
            </w:r>
          </w:p>
        </w:tc>
        <w:tc>
          <w:tcPr>
            <w:tcW w:w="46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94.3%</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91.3%</w:t>
            </w:r>
          </w:p>
        </w:tc>
      </w:tr>
      <w:tr w:rsidR="001F2951" w:rsidRPr="001F2951" w:rsidTr="001F2951">
        <w:trPr>
          <w:trHeight w:val="300"/>
        </w:trPr>
        <w:tc>
          <w:tcPr>
            <w:tcW w:w="142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0688</w:t>
            </w:r>
          </w:p>
        </w:tc>
        <w:tc>
          <w:tcPr>
            <w:tcW w:w="322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Medical Assistant Technology</w:t>
            </w:r>
          </w:p>
        </w:tc>
        <w:tc>
          <w:tcPr>
            <w:tcW w:w="176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MAS-2297</w:t>
            </w:r>
          </w:p>
        </w:tc>
        <w:tc>
          <w:tcPr>
            <w:tcW w:w="46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100.0%</w:t>
            </w:r>
          </w:p>
        </w:tc>
      </w:tr>
      <w:tr w:rsidR="001F2951" w:rsidRPr="001F2951" w:rsidTr="001F2951">
        <w:trPr>
          <w:trHeight w:val="300"/>
        </w:trPr>
        <w:tc>
          <w:tcPr>
            <w:tcW w:w="142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0688</w:t>
            </w:r>
          </w:p>
        </w:tc>
        <w:tc>
          <w:tcPr>
            <w:tcW w:w="322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Medical Assistant Technology</w:t>
            </w:r>
          </w:p>
        </w:tc>
        <w:tc>
          <w:tcPr>
            <w:tcW w:w="176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MAS-281</w:t>
            </w:r>
          </w:p>
        </w:tc>
        <w:tc>
          <w:tcPr>
            <w:tcW w:w="46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r>
      <w:tr w:rsidR="001F2951" w:rsidRPr="001F2951" w:rsidTr="001F2951">
        <w:trPr>
          <w:trHeight w:val="300"/>
        </w:trPr>
        <w:tc>
          <w:tcPr>
            <w:tcW w:w="142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0688</w:t>
            </w:r>
          </w:p>
        </w:tc>
        <w:tc>
          <w:tcPr>
            <w:tcW w:w="322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Medical Assistant Technology</w:t>
            </w:r>
          </w:p>
        </w:tc>
        <w:tc>
          <w:tcPr>
            <w:tcW w:w="176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MAS-282</w:t>
            </w:r>
          </w:p>
        </w:tc>
        <w:tc>
          <w:tcPr>
            <w:tcW w:w="46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r>
      <w:tr w:rsidR="001F2951" w:rsidRPr="001F2951" w:rsidTr="001F2951">
        <w:trPr>
          <w:trHeight w:val="300"/>
        </w:trPr>
        <w:tc>
          <w:tcPr>
            <w:tcW w:w="142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0688</w:t>
            </w:r>
          </w:p>
        </w:tc>
        <w:tc>
          <w:tcPr>
            <w:tcW w:w="322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Medical Assistant Technology</w:t>
            </w:r>
          </w:p>
        </w:tc>
        <w:tc>
          <w:tcPr>
            <w:tcW w:w="176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MAS-283</w:t>
            </w:r>
          </w:p>
        </w:tc>
        <w:tc>
          <w:tcPr>
            <w:tcW w:w="46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r>
      <w:tr w:rsidR="001F2951" w:rsidRPr="001F2951" w:rsidTr="001F2951">
        <w:trPr>
          <w:trHeight w:val="300"/>
        </w:trPr>
        <w:tc>
          <w:tcPr>
            <w:tcW w:w="142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0688</w:t>
            </w:r>
          </w:p>
        </w:tc>
        <w:tc>
          <w:tcPr>
            <w:tcW w:w="322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Medical Assistant Technology</w:t>
            </w:r>
          </w:p>
        </w:tc>
        <w:tc>
          <w:tcPr>
            <w:tcW w:w="176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MAS-286</w:t>
            </w:r>
          </w:p>
        </w:tc>
        <w:tc>
          <w:tcPr>
            <w:tcW w:w="460" w:type="dxa"/>
            <w:tcBorders>
              <w:top w:val="nil"/>
              <w:left w:val="nil"/>
              <w:bottom w:val="nil"/>
              <w:right w:val="nil"/>
            </w:tcBorders>
            <w:shd w:val="clear" w:color="000000" w:fill="D9D9D9"/>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r>
      <w:tr w:rsidR="001F2951" w:rsidRPr="001F2951" w:rsidTr="001F2951">
        <w:trPr>
          <w:trHeight w:val="300"/>
        </w:trPr>
        <w:tc>
          <w:tcPr>
            <w:tcW w:w="142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0688</w:t>
            </w:r>
          </w:p>
        </w:tc>
        <w:tc>
          <w:tcPr>
            <w:tcW w:w="322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Medical Assistant Technology</w:t>
            </w:r>
          </w:p>
        </w:tc>
        <w:tc>
          <w:tcPr>
            <w:tcW w:w="176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r w:rsidRPr="001F2951">
              <w:rPr>
                <w:rFonts w:ascii="Calibri" w:hAnsi="Calibri"/>
                <w:color w:val="000000"/>
                <w:sz w:val="22"/>
                <w:szCs w:val="22"/>
              </w:rPr>
              <w:t>MAS-297</w:t>
            </w:r>
          </w:p>
        </w:tc>
        <w:tc>
          <w:tcPr>
            <w:tcW w:w="460" w:type="dxa"/>
            <w:tcBorders>
              <w:top w:val="nil"/>
              <w:left w:val="nil"/>
              <w:bottom w:val="nil"/>
              <w:right w:val="nil"/>
            </w:tcBorders>
            <w:shd w:val="clear" w:color="auto" w:fill="auto"/>
            <w:noWrap/>
            <w:vAlign w:val="bottom"/>
            <w:hideMark/>
          </w:tcPr>
          <w:p w:rsidR="001F2951" w:rsidRPr="001F2951" w:rsidRDefault="001F2951" w:rsidP="001F2951">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91.7%</w:t>
            </w:r>
          </w:p>
        </w:tc>
        <w:tc>
          <w:tcPr>
            <w:tcW w:w="940" w:type="dxa"/>
            <w:tcBorders>
              <w:top w:val="nil"/>
              <w:left w:val="nil"/>
              <w:bottom w:val="nil"/>
              <w:right w:val="nil"/>
            </w:tcBorders>
            <w:shd w:val="clear" w:color="auto" w:fill="auto"/>
            <w:noWrap/>
            <w:vAlign w:val="bottom"/>
            <w:hideMark/>
          </w:tcPr>
          <w:p w:rsidR="001F2951" w:rsidRPr="001F2951" w:rsidRDefault="001F2951" w:rsidP="001F2951">
            <w:pPr>
              <w:jc w:val="right"/>
              <w:rPr>
                <w:rFonts w:ascii="Calibri" w:hAnsi="Calibri"/>
                <w:color w:val="000000"/>
                <w:sz w:val="22"/>
                <w:szCs w:val="22"/>
              </w:rPr>
            </w:pPr>
            <w:r w:rsidRPr="001F2951">
              <w:rPr>
                <w:rFonts w:ascii="Calibri" w:hAnsi="Calibri"/>
                <w:color w:val="000000"/>
                <w:sz w:val="22"/>
                <w:szCs w:val="22"/>
              </w:rPr>
              <w:t>.</w:t>
            </w:r>
          </w:p>
        </w:tc>
      </w:tr>
    </w:tbl>
    <w:p w:rsidR="001F2951" w:rsidRDefault="001F2951" w:rsidP="00225B53">
      <w:pPr>
        <w:spacing w:after="200" w:line="276" w:lineRule="auto"/>
        <w:rPr>
          <w:rFonts w:ascii="Arial" w:hAnsi="Arial" w:cs="Arial"/>
          <w:b/>
          <w:color w:val="000000" w:themeColor="text1"/>
        </w:rPr>
      </w:pPr>
    </w:p>
    <w:sectPr w:rsidR="001F2951" w:rsidSect="003D7BD3">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38DD" w:rsidRDefault="006A38DD" w:rsidP="0094204C">
      <w:r>
        <w:separator/>
      </w:r>
    </w:p>
  </w:endnote>
  <w:endnote w:type="continuationSeparator" w:id="0">
    <w:p w:rsidR="006A38DD" w:rsidRDefault="006A38DD"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9517"/>
      <w:docPartObj>
        <w:docPartGallery w:val="Page Numbers (Bottom of Page)"/>
        <w:docPartUnique/>
      </w:docPartObj>
    </w:sdtPr>
    <w:sdtContent>
      <w:p w:rsidR="006A38DD" w:rsidRDefault="006A38DD">
        <w:pPr>
          <w:pStyle w:val="Footer"/>
          <w:jc w:val="right"/>
        </w:pPr>
        <w:r>
          <w:fldChar w:fldCharType="begin"/>
        </w:r>
        <w:r>
          <w:instrText xml:space="preserve"> PAGE   \* MERGEFORMAT </w:instrText>
        </w:r>
        <w:r>
          <w:fldChar w:fldCharType="separate"/>
        </w:r>
        <w:r w:rsidR="00A24EDE">
          <w:rPr>
            <w:noProof/>
          </w:rPr>
          <w:t>1</w:t>
        </w:r>
        <w:r>
          <w:rPr>
            <w:noProof/>
          </w:rPr>
          <w:fldChar w:fldCharType="end"/>
        </w:r>
      </w:p>
    </w:sdtContent>
  </w:sdt>
  <w:p w:rsidR="006A38DD" w:rsidRDefault="006A38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38DD" w:rsidRDefault="006A38DD" w:rsidP="0094204C">
      <w:r>
        <w:separator/>
      </w:r>
    </w:p>
  </w:footnote>
  <w:footnote w:type="continuationSeparator" w:id="0">
    <w:p w:rsidR="006A38DD" w:rsidRDefault="006A38DD"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14A2538"/>
    <w:multiLevelType w:val="hybridMultilevel"/>
    <w:tmpl w:val="309C4A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CD402E"/>
    <w:multiLevelType w:val="hybridMultilevel"/>
    <w:tmpl w:val="BA62B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19106F"/>
    <w:multiLevelType w:val="hybridMultilevel"/>
    <w:tmpl w:val="33A49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6443FE"/>
    <w:multiLevelType w:val="hybridMultilevel"/>
    <w:tmpl w:val="7408C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C85E00"/>
    <w:multiLevelType w:val="hybridMultilevel"/>
    <w:tmpl w:val="FB3AA1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D34CB6"/>
    <w:multiLevelType w:val="hybridMultilevel"/>
    <w:tmpl w:val="6F9E6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EFB3D71"/>
    <w:multiLevelType w:val="hybridMultilevel"/>
    <w:tmpl w:val="B7BEA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8">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3EB5AF2"/>
    <w:multiLevelType w:val="hybridMultilevel"/>
    <w:tmpl w:val="6AC22A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D8767B3"/>
    <w:multiLevelType w:val="hybridMultilevel"/>
    <w:tmpl w:val="3A5A0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10"/>
  </w:num>
  <w:num w:numId="4">
    <w:abstractNumId w:val="14"/>
  </w:num>
  <w:num w:numId="5">
    <w:abstractNumId w:val="3"/>
  </w:num>
  <w:num w:numId="6">
    <w:abstractNumId w:val="11"/>
  </w:num>
  <w:num w:numId="7">
    <w:abstractNumId w:val="19"/>
  </w:num>
  <w:num w:numId="8">
    <w:abstractNumId w:val="17"/>
  </w:num>
  <w:num w:numId="9">
    <w:abstractNumId w:val="2"/>
  </w:num>
  <w:num w:numId="10">
    <w:abstractNumId w:val="20"/>
  </w:num>
  <w:num w:numId="11">
    <w:abstractNumId w:val="0"/>
  </w:num>
  <w:num w:numId="12">
    <w:abstractNumId w:val="18"/>
  </w:num>
  <w:num w:numId="13">
    <w:abstractNumId w:val="13"/>
  </w:num>
  <w:num w:numId="14">
    <w:abstractNumId w:val="5"/>
  </w:num>
  <w:num w:numId="15">
    <w:abstractNumId w:val="1"/>
  </w:num>
  <w:num w:numId="16">
    <w:abstractNumId w:val="9"/>
  </w:num>
  <w:num w:numId="17">
    <w:abstractNumId w:val="6"/>
  </w:num>
  <w:num w:numId="18">
    <w:abstractNumId w:val="15"/>
  </w:num>
  <w:num w:numId="19">
    <w:abstractNumId w:val="6"/>
  </w:num>
  <w:num w:numId="20">
    <w:abstractNumId w:val="4"/>
  </w:num>
  <w:num w:numId="21">
    <w:abstractNumId w:val="22"/>
  </w:num>
  <w:num w:numId="22">
    <w:abstractNumId w:val="16"/>
  </w:num>
  <w:num w:numId="23">
    <w:abstractNumId w:val="21"/>
  </w:num>
  <w:num w:numId="24">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129"/>
    <w:rsid w:val="00004007"/>
    <w:rsid w:val="000279EB"/>
    <w:rsid w:val="000337E6"/>
    <w:rsid w:val="00034CE6"/>
    <w:rsid w:val="00036DF9"/>
    <w:rsid w:val="00054BFD"/>
    <w:rsid w:val="00056964"/>
    <w:rsid w:val="000616F3"/>
    <w:rsid w:val="00063778"/>
    <w:rsid w:val="00065129"/>
    <w:rsid w:val="000738FE"/>
    <w:rsid w:val="00074BD5"/>
    <w:rsid w:val="00080933"/>
    <w:rsid w:val="000875F9"/>
    <w:rsid w:val="00097843"/>
    <w:rsid w:val="000A089D"/>
    <w:rsid w:val="000A269D"/>
    <w:rsid w:val="000A2A44"/>
    <w:rsid w:val="000A4EE0"/>
    <w:rsid w:val="000B0D23"/>
    <w:rsid w:val="000B261C"/>
    <w:rsid w:val="000D1111"/>
    <w:rsid w:val="000D3A39"/>
    <w:rsid w:val="000E4EFE"/>
    <w:rsid w:val="000F0AF3"/>
    <w:rsid w:val="000F0CB2"/>
    <w:rsid w:val="000F154F"/>
    <w:rsid w:val="000F1823"/>
    <w:rsid w:val="000F21F2"/>
    <w:rsid w:val="000F2F76"/>
    <w:rsid w:val="000F4249"/>
    <w:rsid w:val="00100E71"/>
    <w:rsid w:val="0010227C"/>
    <w:rsid w:val="001026AA"/>
    <w:rsid w:val="00115E77"/>
    <w:rsid w:val="001201D5"/>
    <w:rsid w:val="00120277"/>
    <w:rsid w:val="00120E81"/>
    <w:rsid w:val="0012257C"/>
    <w:rsid w:val="001240D0"/>
    <w:rsid w:val="001324D2"/>
    <w:rsid w:val="00142776"/>
    <w:rsid w:val="00146A9F"/>
    <w:rsid w:val="001532B7"/>
    <w:rsid w:val="001628B1"/>
    <w:rsid w:val="00174C4B"/>
    <w:rsid w:val="001803A0"/>
    <w:rsid w:val="00181457"/>
    <w:rsid w:val="00183806"/>
    <w:rsid w:val="00183A7F"/>
    <w:rsid w:val="00184AE5"/>
    <w:rsid w:val="0018798A"/>
    <w:rsid w:val="00190F5C"/>
    <w:rsid w:val="0019135D"/>
    <w:rsid w:val="00195B7B"/>
    <w:rsid w:val="001A1B67"/>
    <w:rsid w:val="001A7AF7"/>
    <w:rsid w:val="001B6007"/>
    <w:rsid w:val="001C202C"/>
    <w:rsid w:val="001C42D0"/>
    <w:rsid w:val="001C5DC3"/>
    <w:rsid w:val="001D3E1D"/>
    <w:rsid w:val="001D5757"/>
    <w:rsid w:val="001D7080"/>
    <w:rsid w:val="001D736E"/>
    <w:rsid w:val="001E0764"/>
    <w:rsid w:val="001E7137"/>
    <w:rsid w:val="001F2951"/>
    <w:rsid w:val="001F4B9E"/>
    <w:rsid w:val="002105E7"/>
    <w:rsid w:val="00210FF3"/>
    <w:rsid w:val="002245AB"/>
    <w:rsid w:val="00225B53"/>
    <w:rsid w:val="0022692B"/>
    <w:rsid w:val="002315EE"/>
    <w:rsid w:val="0024488D"/>
    <w:rsid w:val="0025548D"/>
    <w:rsid w:val="00255C18"/>
    <w:rsid w:val="00255F7D"/>
    <w:rsid w:val="00256114"/>
    <w:rsid w:val="0025618C"/>
    <w:rsid w:val="00262914"/>
    <w:rsid w:val="00262EFB"/>
    <w:rsid w:val="00265A99"/>
    <w:rsid w:val="00266F2F"/>
    <w:rsid w:val="0026791C"/>
    <w:rsid w:val="002763E5"/>
    <w:rsid w:val="00276B75"/>
    <w:rsid w:val="00280C60"/>
    <w:rsid w:val="00281C63"/>
    <w:rsid w:val="0028603C"/>
    <w:rsid w:val="002922CE"/>
    <w:rsid w:val="00293D8D"/>
    <w:rsid w:val="002A1D8C"/>
    <w:rsid w:val="002C1797"/>
    <w:rsid w:val="002C56AC"/>
    <w:rsid w:val="002D1DFE"/>
    <w:rsid w:val="002D1FB0"/>
    <w:rsid w:val="002D2748"/>
    <w:rsid w:val="002D3CAD"/>
    <w:rsid w:val="002D428E"/>
    <w:rsid w:val="002E175B"/>
    <w:rsid w:val="002E28B0"/>
    <w:rsid w:val="002E548B"/>
    <w:rsid w:val="002E6B01"/>
    <w:rsid w:val="002F63A2"/>
    <w:rsid w:val="00303041"/>
    <w:rsid w:val="003041DD"/>
    <w:rsid w:val="00305AE1"/>
    <w:rsid w:val="0030733F"/>
    <w:rsid w:val="00307A43"/>
    <w:rsid w:val="00315CE8"/>
    <w:rsid w:val="00320CDE"/>
    <w:rsid w:val="00320DF3"/>
    <w:rsid w:val="003233E7"/>
    <w:rsid w:val="003254BC"/>
    <w:rsid w:val="00330692"/>
    <w:rsid w:val="00337A3A"/>
    <w:rsid w:val="003454F6"/>
    <w:rsid w:val="0034554B"/>
    <w:rsid w:val="00350D53"/>
    <w:rsid w:val="003539DE"/>
    <w:rsid w:val="003635AB"/>
    <w:rsid w:val="003641BA"/>
    <w:rsid w:val="0037043A"/>
    <w:rsid w:val="003709D2"/>
    <w:rsid w:val="00372B02"/>
    <w:rsid w:val="0037786D"/>
    <w:rsid w:val="00377D40"/>
    <w:rsid w:val="00394FCA"/>
    <w:rsid w:val="003A298D"/>
    <w:rsid w:val="003B2034"/>
    <w:rsid w:val="003B5176"/>
    <w:rsid w:val="003B5F45"/>
    <w:rsid w:val="003B6EA6"/>
    <w:rsid w:val="003C1C8E"/>
    <w:rsid w:val="003D1A06"/>
    <w:rsid w:val="003D2587"/>
    <w:rsid w:val="003D6502"/>
    <w:rsid w:val="003D6946"/>
    <w:rsid w:val="003D6D6E"/>
    <w:rsid w:val="003D7BD3"/>
    <w:rsid w:val="003E791C"/>
    <w:rsid w:val="00404810"/>
    <w:rsid w:val="00414645"/>
    <w:rsid w:val="00423730"/>
    <w:rsid w:val="00424E5D"/>
    <w:rsid w:val="00425F46"/>
    <w:rsid w:val="00434F56"/>
    <w:rsid w:val="004359FC"/>
    <w:rsid w:val="004467C4"/>
    <w:rsid w:val="00455833"/>
    <w:rsid w:val="004604FB"/>
    <w:rsid w:val="00461386"/>
    <w:rsid w:val="00462D00"/>
    <w:rsid w:val="004712EB"/>
    <w:rsid w:val="00476425"/>
    <w:rsid w:val="0048088F"/>
    <w:rsid w:val="00480BB2"/>
    <w:rsid w:val="004818E1"/>
    <w:rsid w:val="00481A7E"/>
    <w:rsid w:val="0048427F"/>
    <w:rsid w:val="00495C9D"/>
    <w:rsid w:val="0049621F"/>
    <w:rsid w:val="004A22F6"/>
    <w:rsid w:val="004B7492"/>
    <w:rsid w:val="004C2B30"/>
    <w:rsid w:val="004C52FC"/>
    <w:rsid w:val="004C7DB2"/>
    <w:rsid w:val="004D3BE1"/>
    <w:rsid w:val="004D3C8C"/>
    <w:rsid w:val="004E47AA"/>
    <w:rsid w:val="004E4BD6"/>
    <w:rsid w:val="004F41D5"/>
    <w:rsid w:val="0051123B"/>
    <w:rsid w:val="0051294F"/>
    <w:rsid w:val="00516463"/>
    <w:rsid w:val="00520FBE"/>
    <w:rsid w:val="0052152C"/>
    <w:rsid w:val="00534158"/>
    <w:rsid w:val="0054350A"/>
    <w:rsid w:val="005531E8"/>
    <w:rsid w:val="005674F9"/>
    <w:rsid w:val="00573ECD"/>
    <w:rsid w:val="0058175F"/>
    <w:rsid w:val="00585766"/>
    <w:rsid w:val="005863ED"/>
    <w:rsid w:val="005864A4"/>
    <w:rsid w:val="005918B2"/>
    <w:rsid w:val="00596CC5"/>
    <w:rsid w:val="00597F85"/>
    <w:rsid w:val="005A3A76"/>
    <w:rsid w:val="005D19D9"/>
    <w:rsid w:val="005F5F7E"/>
    <w:rsid w:val="005F6B5B"/>
    <w:rsid w:val="005F7377"/>
    <w:rsid w:val="0061454F"/>
    <w:rsid w:val="0061712A"/>
    <w:rsid w:val="00624906"/>
    <w:rsid w:val="006368CC"/>
    <w:rsid w:val="00637591"/>
    <w:rsid w:val="00640611"/>
    <w:rsid w:val="00643904"/>
    <w:rsid w:val="00651CF2"/>
    <w:rsid w:val="00652DA4"/>
    <w:rsid w:val="006532D6"/>
    <w:rsid w:val="0065453B"/>
    <w:rsid w:val="00654C15"/>
    <w:rsid w:val="006551C4"/>
    <w:rsid w:val="00660080"/>
    <w:rsid w:val="0066285F"/>
    <w:rsid w:val="0066607A"/>
    <w:rsid w:val="006749DA"/>
    <w:rsid w:val="00677703"/>
    <w:rsid w:val="006835C1"/>
    <w:rsid w:val="00690A3D"/>
    <w:rsid w:val="006A2AA3"/>
    <w:rsid w:val="006A38DD"/>
    <w:rsid w:val="006B5D02"/>
    <w:rsid w:val="006B6194"/>
    <w:rsid w:val="006C142B"/>
    <w:rsid w:val="006C28B1"/>
    <w:rsid w:val="006C4C0B"/>
    <w:rsid w:val="006C4F5E"/>
    <w:rsid w:val="006D67EB"/>
    <w:rsid w:val="006E1C9C"/>
    <w:rsid w:val="006E3686"/>
    <w:rsid w:val="006F0183"/>
    <w:rsid w:val="00716A26"/>
    <w:rsid w:val="00740D35"/>
    <w:rsid w:val="00746675"/>
    <w:rsid w:val="00751FC5"/>
    <w:rsid w:val="00764F5F"/>
    <w:rsid w:val="00781DA4"/>
    <w:rsid w:val="007825CC"/>
    <w:rsid w:val="007856A2"/>
    <w:rsid w:val="0078669D"/>
    <w:rsid w:val="00786F00"/>
    <w:rsid w:val="00791FF2"/>
    <w:rsid w:val="0079281D"/>
    <w:rsid w:val="00794EA2"/>
    <w:rsid w:val="007A0899"/>
    <w:rsid w:val="007A43CE"/>
    <w:rsid w:val="007C1FEF"/>
    <w:rsid w:val="007C46D3"/>
    <w:rsid w:val="007C74F5"/>
    <w:rsid w:val="007E36F4"/>
    <w:rsid w:val="007E603F"/>
    <w:rsid w:val="007E6425"/>
    <w:rsid w:val="007F45E6"/>
    <w:rsid w:val="007F66F9"/>
    <w:rsid w:val="0080292B"/>
    <w:rsid w:val="008034BE"/>
    <w:rsid w:val="008056C5"/>
    <w:rsid w:val="00805C23"/>
    <w:rsid w:val="00807113"/>
    <w:rsid w:val="00817DDA"/>
    <w:rsid w:val="00821011"/>
    <w:rsid w:val="008258DA"/>
    <w:rsid w:val="00827AE5"/>
    <w:rsid w:val="00847243"/>
    <w:rsid w:val="008642E1"/>
    <w:rsid w:val="008712BC"/>
    <w:rsid w:val="00875A7C"/>
    <w:rsid w:val="00877383"/>
    <w:rsid w:val="00880686"/>
    <w:rsid w:val="008836F4"/>
    <w:rsid w:val="008860C1"/>
    <w:rsid w:val="00886667"/>
    <w:rsid w:val="008909D4"/>
    <w:rsid w:val="008942FA"/>
    <w:rsid w:val="00897A68"/>
    <w:rsid w:val="008B1B56"/>
    <w:rsid w:val="008B52A0"/>
    <w:rsid w:val="008D4D55"/>
    <w:rsid w:val="008E063A"/>
    <w:rsid w:val="008F3D47"/>
    <w:rsid w:val="008F41A6"/>
    <w:rsid w:val="008F6B0F"/>
    <w:rsid w:val="00900AD2"/>
    <w:rsid w:val="009108ED"/>
    <w:rsid w:val="00915CDA"/>
    <w:rsid w:val="00925394"/>
    <w:rsid w:val="0092540D"/>
    <w:rsid w:val="009268A3"/>
    <w:rsid w:val="0094204C"/>
    <w:rsid w:val="00952FA6"/>
    <w:rsid w:val="00963DD8"/>
    <w:rsid w:val="009675B5"/>
    <w:rsid w:val="00981D62"/>
    <w:rsid w:val="009A2F4E"/>
    <w:rsid w:val="009A616E"/>
    <w:rsid w:val="009A69F0"/>
    <w:rsid w:val="009C1092"/>
    <w:rsid w:val="009C6CD1"/>
    <w:rsid w:val="009D4970"/>
    <w:rsid w:val="009E2519"/>
    <w:rsid w:val="009F2769"/>
    <w:rsid w:val="009F71F8"/>
    <w:rsid w:val="00A03C1A"/>
    <w:rsid w:val="00A11155"/>
    <w:rsid w:val="00A13955"/>
    <w:rsid w:val="00A14B89"/>
    <w:rsid w:val="00A201E2"/>
    <w:rsid w:val="00A21E6E"/>
    <w:rsid w:val="00A22404"/>
    <w:rsid w:val="00A24EDE"/>
    <w:rsid w:val="00A279B7"/>
    <w:rsid w:val="00A316A8"/>
    <w:rsid w:val="00A341DF"/>
    <w:rsid w:val="00A36DEE"/>
    <w:rsid w:val="00A51345"/>
    <w:rsid w:val="00A54831"/>
    <w:rsid w:val="00A6078F"/>
    <w:rsid w:val="00A62968"/>
    <w:rsid w:val="00A63ACE"/>
    <w:rsid w:val="00A73E2D"/>
    <w:rsid w:val="00A8476F"/>
    <w:rsid w:val="00A937F6"/>
    <w:rsid w:val="00AB4BB6"/>
    <w:rsid w:val="00AC0386"/>
    <w:rsid w:val="00AC62F8"/>
    <w:rsid w:val="00AD4FA7"/>
    <w:rsid w:val="00AE4AD2"/>
    <w:rsid w:val="00AE5F43"/>
    <w:rsid w:val="00AF1271"/>
    <w:rsid w:val="00AF6A23"/>
    <w:rsid w:val="00B11F28"/>
    <w:rsid w:val="00B223CF"/>
    <w:rsid w:val="00B27095"/>
    <w:rsid w:val="00B31728"/>
    <w:rsid w:val="00B34F9E"/>
    <w:rsid w:val="00B42C55"/>
    <w:rsid w:val="00B44B23"/>
    <w:rsid w:val="00B4625A"/>
    <w:rsid w:val="00B608D5"/>
    <w:rsid w:val="00B61D81"/>
    <w:rsid w:val="00B700A5"/>
    <w:rsid w:val="00B71307"/>
    <w:rsid w:val="00B749E5"/>
    <w:rsid w:val="00B75DD0"/>
    <w:rsid w:val="00B764F8"/>
    <w:rsid w:val="00B80CE8"/>
    <w:rsid w:val="00B81607"/>
    <w:rsid w:val="00B81FE5"/>
    <w:rsid w:val="00B8227E"/>
    <w:rsid w:val="00B90F20"/>
    <w:rsid w:val="00B91F1E"/>
    <w:rsid w:val="00B95CE1"/>
    <w:rsid w:val="00BA3246"/>
    <w:rsid w:val="00BA411F"/>
    <w:rsid w:val="00BA527A"/>
    <w:rsid w:val="00BB272C"/>
    <w:rsid w:val="00BB28CF"/>
    <w:rsid w:val="00BB4ABC"/>
    <w:rsid w:val="00BB4C9F"/>
    <w:rsid w:val="00BB5574"/>
    <w:rsid w:val="00BC12BF"/>
    <w:rsid w:val="00BC5FF1"/>
    <w:rsid w:val="00BC6C11"/>
    <w:rsid w:val="00BD2C4F"/>
    <w:rsid w:val="00BD3EF3"/>
    <w:rsid w:val="00BE06AD"/>
    <w:rsid w:val="00BE51FF"/>
    <w:rsid w:val="00BF3561"/>
    <w:rsid w:val="00BF3FD5"/>
    <w:rsid w:val="00BF556C"/>
    <w:rsid w:val="00C05015"/>
    <w:rsid w:val="00C05EFD"/>
    <w:rsid w:val="00C22083"/>
    <w:rsid w:val="00C32DEA"/>
    <w:rsid w:val="00C45053"/>
    <w:rsid w:val="00C50A91"/>
    <w:rsid w:val="00C51C5C"/>
    <w:rsid w:val="00C52D74"/>
    <w:rsid w:val="00C5365F"/>
    <w:rsid w:val="00C56C48"/>
    <w:rsid w:val="00C616FD"/>
    <w:rsid w:val="00C63B58"/>
    <w:rsid w:val="00C6490B"/>
    <w:rsid w:val="00C7001F"/>
    <w:rsid w:val="00C71F16"/>
    <w:rsid w:val="00C77723"/>
    <w:rsid w:val="00C800A9"/>
    <w:rsid w:val="00C80222"/>
    <w:rsid w:val="00C86826"/>
    <w:rsid w:val="00C86D2C"/>
    <w:rsid w:val="00C90C76"/>
    <w:rsid w:val="00CA10D7"/>
    <w:rsid w:val="00CB09E0"/>
    <w:rsid w:val="00CC0679"/>
    <w:rsid w:val="00CC66AD"/>
    <w:rsid w:val="00CC69E8"/>
    <w:rsid w:val="00CC6AF3"/>
    <w:rsid w:val="00CD2613"/>
    <w:rsid w:val="00CE06A2"/>
    <w:rsid w:val="00CE118B"/>
    <w:rsid w:val="00CE5C6E"/>
    <w:rsid w:val="00CF0112"/>
    <w:rsid w:val="00CF34BC"/>
    <w:rsid w:val="00D07030"/>
    <w:rsid w:val="00D23E74"/>
    <w:rsid w:val="00D24E02"/>
    <w:rsid w:val="00D31DDA"/>
    <w:rsid w:val="00D44D7D"/>
    <w:rsid w:val="00D52978"/>
    <w:rsid w:val="00D57E53"/>
    <w:rsid w:val="00D60F74"/>
    <w:rsid w:val="00D632DC"/>
    <w:rsid w:val="00D708C3"/>
    <w:rsid w:val="00D72CCC"/>
    <w:rsid w:val="00D73E22"/>
    <w:rsid w:val="00D9642E"/>
    <w:rsid w:val="00DA5E37"/>
    <w:rsid w:val="00DA7FA2"/>
    <w:rsid w:val="00DB041B"/>
    <w:rsid w:val="00DB17B2"/>
    <w:rsid w:val="00DC0672"/>
    <w:rsid w:val="00DC5CEE"/>
    <w:rsid w:val="00DD42DB"/>
    <w:rsid w:val="00DE08C1"/>
    <w:rsid w:val="00DE1345"/>
    <w:rsid w:val="00DF5973"/>
    <w:rsid w:val="00DF738A"/>
    <w:rsid w:val="00DF7501"/>
    <w:rsid w:val="00E07159"/>
    <w:rsid w:val="00E12A67"/>
    <w:rsid w:val="00E12E4F"/>
    <w:rsid w:val="00E13C55"/>
    <w:rsid w:val="00E14C90"/>
    <w:rsid w:val="00E16205"/>
    <w:rsid w:val="00E254D9"/>
    <w:rsid w:val="00E25ACC"/>
    <w:rsid w:val="00E47A53"/>
    <w:rsid w:val="00E501C6"/>
    <w:rsid w:val="00E55AD1"/>
    <w:rsid w:val="00E63AE7"/>
    <w:rsid w:val="00E642B3"/>
    <w:rsid w:val="00E66EBA"/>
    <w:rsid w:val="00E7049B"/>
    <w:rsid w:val="00E727F2"/>
    <w:rsid w:val="00E73A43"/>
    <w:rsid w:val="00E749F1"/>
    <w:rsid w:val="00E832CD"/>
    <w:rsid w:val="00E87116"/>
    <w:rsid w:val="00E90F22"/>
    <w:rsid w:val="00E96021"/>
    <w:rsid w:val="00E97968"/>
    <w:rsid w:val="00EA4187"/>
    <w:rsid w:val="00EA7AFE"/>
    <w:rsid w:val="00EB3C20"/>
    <w:rsid w:val="00EC0B9E"/>
    <w:rsid w:val="00EC1EB5"/>
    <w:rsid w:val="00EC6B80"/>
    <w:rsid w:val="00ED0C45"/>
    <w:rsid w:val="00ED4142"/>
    <w:rsid w:val="00ED4C4F"/>
    <w:rsid w:val="00EF15CD"/>
    <w:rsid w:val="00EF3440"/>
    <w:rsid w:val="00EF6E21"/>
    <w:rsid w:val="00EF757A"/>
    <w:rsid w:val="00F0239E"/>
    <w:rsid w:val="00F04782"/>
    <w:rsid w:val="00F07EFD"/>
    <w:rsid w:val="00F1164D"/>
    <w:rsid w:val="00F1200D"/>
    <w:rsid w:val="00F154DF"/>
    <w:rsid w:val="00F17C08"/>
    <w:rsid w:val="00F220A3"/>
    <w:rsid w:val="00F27D5C"/>
    <w:rsid w:val="00F340B8"/>
    <w:rsid w:val="00F37373"/>
    <w:rsid w:val="00F43F29"/>
    <w:rsid w:val="00F509AE"/>
    <w:rsid w:val="00F60941"/>
    <w:rsid w:val="00F60C52"/>
    <w:rsid w:val="00F60FAC"/>
    <w:rsid w:val="00F7110B"/>
    <w:rsid w:val="00F81080"/>
    <w:rsid w:val="00F8191D"/>
    <w:rsid w:val="00F86156"/>
    <w:rsid w:val="00F920EB"/>
    <w:rsid w:val="00F938A3"/>
    <w:rsid w:val="00F94D4D"/>
    <w:rsid w:val="00F95896"/>
    <w:rsid w:val="00FA24D1"/>
    <w:rsid w:val="00FA7DDB"/>
    <w:rsid w:val="00FB0E89"/>
    <w:rsid w:val="00FB22A0"/>
    <w:rsid w:val="00FB231A"/>
    <w:rsid w:val="00FB4AA9"/>
    <w:rsid w:val="00FC1435"/>
    <w:rsid w:val="00FC3AB5"/>
    <w:rsid w:val="00FC45CA"/>
    <w:rsid w:val="00FC49AB"/>
    <w:rsid w:val="00FC7F0C"/>
    <w:rsid w:val="00FD11B0"/>
    <w:rsid w:val="00FD4866"/>
    <w:rsid w:val="00FE084D"/>
    <w:rsid w:val="00FE795F"/>
    <w:rsid w:val="00FF3007"/>
    <w:rsid w:val="00FF4BC4"/>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63CE9F-EA83-4DCE-A7BF-0635A732F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paragraph" w:customStyle="1" w:styleId="xl65">
    <w:name w:val="xl65"/>
    <w:basedOn w:val="Normal"/>
    <w:rsid w:val="001F2951"/>
    <w:pPr>
      <w:spacing w:before="100" w:beforeAutospacing="1" w:after="100" w:afterAutospacing="1"/>
      <w:jc w:val="right"/>
    </w:pPr>
  </w:style>
  <w:style w:type="paragraph" w:customStyle="1" w:styleId="xl66">
    <w:name w:val="xl66"/>
    <w:basedOn w:val="Normal"/>
    <w:rsid w:val="001F2951"/>
    <w:pPr>
      <w:spacing w:before="100" w:beforeAutospacing="1" w:after="100" w:afterAutospacing="1"/>
      <w:textAlignment w:val="top"/>
    </w:pPr>
  </w:style>
  <w:style w:type="paragraph" w:customStyle="1" w:styleId="xl68">
    <w:name w:val="xl68"/>
    <w:basedOn w:val="Normal"/>
    <w:rsid w:val="001F2951"/>
    <w:pPr>
      <w:shd w:val="clear" w:color="000000" w:fill="D9D9D9"/>
      <w:spacing w:before="100" w:beforeAutospacing="1" w:after="100" w:afterAutospacing="1"/>
    </w:pPr>
  </w:style>
  <w:style w:type="paragraph" w:customStyle="1" w:styleId="xl69">
    <w:name w:val="xl69"/>
    <w:basedOn w:val="Normal"/>
    <w:rsid w:val="001F2951"/>
    <w:pPr>
      <w:shd w:val="clear" w:color="000000" w:fill="D9D9D9"/>
      <w:spacing w:before="100" w:beforeAutospacing="1" w:after="100" w:afterAutospacing="1"/>
    </w:pPr>
  </w:style>
  <w:style w:type="paragraph" w:customStyle="1" w:styleId="xl70">
    <w:name w:val="xl70"/>
    <w:basedOn w:val="Normal"/>
    <w:rsid w:val="001F2951"/>
    <w:pPr>
      <w:shd w:val="clear" w:color="000000" w:fill="D9D9D9"/>
      <w:spacing w:before="100" w:beforeAutospacing="1" w:after="100" w:afterAutospacing="1"/>
      <w:jc w:val="right"/>
    </w:pPr>
  </w:style>
  <w:style w:type="paragraph" w:customStyle="1" w:styleId="xl71">
    <w:name w:val="xl71"/>
    <w:basedOn w:val="Normal"/>
    <w:rsid w:val="001F2951"/>
    <w:pPr>
      <w:spacing w:before="100" w:beforeAutospacing="1" w:after="100" w:afterAutospacing="1"/>
      <w:textAlignment w:val="top"/>
    </w:pPr>
    <w:rPr>
      <w:b/>
      <w:bCs/>
    </w:rPr>
  </w:style>
  <w:style w:type="paragraph" w:customStyle="1" w:styleId="xl72">
    <w:name w:val="xl72"/>
    <w:basedOn w:val="Normal"/>
    <w:rsid w:val="001F2951"/>
    <w:pPr>
      <w:spacing w:before="100" w:beforeAutospacing="1" w:after="100" w:afterAutospacing="1"/>
      <w:textAlignment w:val="top"/>
    </w:pPr>
    <w:rPr>
      <w:b/>
      <w:bCs/>
    </w:rPr>
  </w:style>
  <w:style w:type="paragraph" w:customStyle="1" w:styleId="xl73">
    <w:name w:val="xl73"/>
    <w:basedOn w:val="Normal"/>
    <w:rsid w:val="001F2951"/>
    <w:pPr>
      <w:spacing w:before="100" w:beforeAutospacing="1" w:after="100" w:afterAutospacing="1"/>
      <w:jc w:val="center"/>
      <w:textAlignment w:val="top"/>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03217050">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964165943">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382826219">
      <w:bodyDiv w:val="1"/>
      <w:marLeft w:val="0"/>
      <w:marRight w:val="0"/>
      <w:marTop w:val="0"/>
      <w:marBottom w:val="0"/>
      <w:divBdr>
        <w:top w:val="none" w:sz="0" w:space="0" w:color="auto"/>
        <w:left w:val="none" w:sz="0" w:space="0" w:color="auto"/>
        <w:bottom w:val="none" w:sz="0" w:space="0" w:color="auto"/>
        <w:right w:val="none" w:sz="0" w:space="0" w:color="auto"/>
      </w:divBdr>
    </w:div>
    <w:div w:id="1420325911">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599411037">
      <w:bodyDiv w:val="1"/>
      <w:marLeft w:val="0"/>
      <w:marRight w:val="0"/>
      <w:marTop w:val="0"/>
      <w:marBottom w:val="0"/>
      <w:divBdr>
        <w:top w:val="none" w:sz="0" w:space="0" w:color="auto"/>
        <w:left w:val="none" w:sz="0" w:space="0" w:color="auto"/>
        <w:bottom w:val="none" w:sz="0" w:space="0" w:color="auto"/>
        <w:right w:val="none" w:sz="0" w:space="0" w:color="auto"/>
      </w:divBdr>
    </w:div>
    <w:div w:id="1685476664">
      <w:bodyDiv w:val="1"/>
      <w:marLeft w:val="0"/>
      <w:marRight w:val="0"/>
      <w:marTop w:val="0"/>
      <w:marBottom w:val="0"/>
      <w:divBdr>
        <w:top w:val="none" w:sz="0" w:space="0" w:color="auto"/>
        <w:left w:val="none" w:sz="0" w:space="0" w:color="auto"/>
        <w:bottom w:val="none" w:sz="0" w:space="0" w:color="auto"/>
        <w:right w:val="none" w:sz="0" w:space="0" w:color="auto"/>
      </w:divBdr>
    </w:div>
    <w:div w:id="1694644340">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 w:id="209585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ypress.scc-nt.sinclair.edu\users$\Jared.Cutler\FY%2013-14%20Assessment%20Committee%20Learning%20Liaison%20Materials\Rolling%20over%20FY%202012-13%20updates%20to%20FY%202013-14\Char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100"/>
              <a:t>Overall Department Completions</a:t>
            </a:r>
            <a:r>
              <a:rPr lang="en-US" sz="1100" baseline="0"/>
              <a:t> </a:t>
            </a:r>
          </a:p>
          <a:p>
            <a:pPr>
              <a:defRPr/>
            </a:pPr>
            <a:r>
              <a:rPr lang="en-US" sz="1100" baseline="0"/>
              <a:t>(Degrees, Certificates, and Short-term Certificates)</a:t>
            </a:r>
            <a:endParaRPr lang="en-US" sz="1100"/>
          </a:p>
        </c:rich>
      </c:tx>
      <c:layout>
        <c:manualLayout>
          <c:xMode val="edge"/>
          <c:yMode val="edge"/>
          <c:x val="0.17140266841644794"/>
          <c:y val="2.7777777777777821E-2"/>
        </c:manualLayout>
      </c:layout>
      <c:overlay val="0"/>
    </c:title>
    <c:autoTitleDeleted val="0"/>
    <c:plotArea>
      <c:layout/>
      <c:barChart>
        <c:barDir val="col"/>
        <c:grouping val="clustered"/>
        <c:varyColors val="0"/>
        <c:ser>
          <c:idx val="0"/>
          <c:order val="0"/>
          <c:tx>
            <c:strRef>
              <c:f>'[Charts.xlsx]CHART FOR COMPLETIONS'!$M$6</c:f>
              <c:strCache>
                <c:ptCount val="1"/>
                <c:pt idx="0">
                  <c:v>0688 - Medical Assistant Technology</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'[Charts.xlsx]CHART FOR COMPLETIONS'!$E$5:$K$5</c:f>
              <c:strCache>
                <c:ptCount val="7"/>
                <c:pt idx="0">
                  <c:v>FY 07-08</c:v>
                </c:pt>
                <c:pt idx="1">
                  <c:v>FY 08-09</c:v>
                </c:pt>
                <c:pt idx="2">
                  <c:v>FY 09-10</c:v>
                </c:pt>
                <c:pt idx="3">
                  <c:v>FY 10-11</c:v>
                </c:pt>
                <c:pt idx="4">
                  <c:v>FY 11-12</c:v>
                </c:pt>
                <c:pt idx="5">
                  <c:v>FY 12-13</c:v>
                </c:pt>
                <c:pt idx="6">
                  <c:v>FY 13-14</c:v>
                </c:pt>
              </c:strCache>
            </c:strRef>
          </c:cat>
          <c:val>
            <c:numRef>
              <c:f>'[Charts.xlsx]CHART FOR COMPLETIONS'!$E$6:$K$6</c:f>
              <c:numCache>
                <c:formatCode>#,##0</c:formatCode>
                <c:ptCount val="7"/>
                <c:pt idx="0">
                  <c:v>8</c:v>
                </c:pt>
                <c:pt idx="1">
                  <c:v>15</c:v>
                </c:pt>
                <c:pt idx="2">
                  <c:v>19</c:v>
                </c:pt>
                <c:pt idx="3">
                  <c:v>26</c:v>
                </c:pt>
                <c:pt idx="4" formatCode="General">
                  <c:v>34</c:v>
                </c:pt>
                <c:pt idx="5" formatCode="General">
                  <c:v>31</c:v>
                </c:pt>
                <c:pt idx="6" formatCode="General">
                  <c:v>26</c:v>
                </c:pt>
              </c:numCache>
            </c:numRef>
          </c:val>
        </c:ser>
        <c:ser>
          <c:idx val="1"/>
          <c:order val="1"/>
          <c:tx>
            <c:strRef>
              <c:f>'[Charts.xlsx]CHART FOR COMPLETIONS'!$M$7</c:f>
              <c:strCache>
                <c:ptCount val="1"/>
                <c:pt idx="0">
                  <c:v>0610 - Allied Health Instruction</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Ref>
              <c:f>'[Charts.xlsx]CHART FOR COMPLETIONS'!$E$5:$K$5</c:f>
              <c:strCache>
                <c:ptCount val="7"/>
                <c:pt idx="0">
                  <c:v>FY 07-08</c:v>
                </c:pt>
                <c:pt idx="1">
                  <c:v>FY 08-09</c:v>
                </c:pt>
                <c:pt idx="2">
                  <c:v>FY 09-10</c:v>
                </c:pt>
                <c:pt idx="3">
                  <c:v>FY 10-11</c:v>
                </c:pt>
                <c:pt idx="4">
                  <c:v>FY 11-12</c:v>
                </c:pt>
                <c:pt idx="5">
                  <c:v>FY 12-13</c:v>
                </c:pt>
                <c:pt idx="6">
                  <c:v>FY 13-14</c:v>
                </c:pt>
              </c:strCache>
            </c:strRef>
          </c:cat>
          <c:val>
            <c:numRef>
              <c:f>'[Charts.xlsx]CHART FOR COMPLETIONS'!$E$7:$K$7</c:f>
              <c:numCache>
                <c:formatCode>#,##0</c:formatCode>
                <c:ptCount val="7"/>
                <c:pt idx="0">
                  <c:v>143</c:v>
                </c:pt>
                <c:pt idx="1">
                  <c:v>131</c:v>
                </c:pt>
                <c:pt idx="2">
                  <c:v>138</c:v>
                </c:pt>
                <c:pt idx="3">
                  <c:v>243</c:v>
                </c:pt>
                <c:pt idx="4" formatCode="General">
                  <c:v>269</c:v>
                </c:pt>
                <c:pt idx="5" formatCode="General">
                  <c:v>329</c:v>
                </c:pt>
                <c:pt idx="6" formatCode="General">
                  <c:v>423</c:v>
                </c:pt>
              </c:numCache>
            </c:numRef>
          </c:val>
        </c:ser>
        <c:dLbls>
          <c:showLegendKey val="0"/>
          <c:showVal val="0"/>
          <c:showCatName val="0"/>
          <c:showSerName val="0"/>
          <c:showPercent val="0"/>
          <c:showBubbleSize val="0"/>
        </c:dLbls>
        <c:gapWidth val="150"/>
        <c:axId val="244859192"/>
        <c:axId val="244857232"/>
      </c:barChart>
      <c:catAx>
        <c:axId val="244859192"/>
        <c:scaling>
          <c:orientation val="minMax"/>
        </c:scaling>
        <c:delete val="0"/>
        <c:axPos val="b"/>
        <c:numFmt formatCode="General" sourceLinked="0"/>
        <c:majorTickMark val="out"/>
        <c:minorTickMark val="none"/>
        <c:tickLblPos val="nextTo"/>
        <c:crossAx val="244857232"/>
        <c:crosses val="autoZero"/>
        <c:auto val="1"/>
        <c:lblAlgn val="ctr"/>
        <c:lblOffset val="100"/>
        <c:noMultiLvlLbl val="0"/>
      </c:catAx>
      <c:valAx>
        <c:axId val="244857232"/>
        <c:scaling>
          <c:orientation val="minMax"/>
        </c:scaling>
        <c:delete val="0"/>
        <c:axPos val="l"/>
        <c:majorGridlines>
          <c:spPr>
            <a:ln>
              <a:solidFill>
                <a:sysClr val="windowText" lastClr="000000">
                  <a:alpha val="31000"/>
                </a:sysClr>
              </a:solidFill>
            </a:ln>
          </c:spPr>
        </c:majorGridlines>
        <c:numFmt formatCode="#,##0" sourceLinked="1"/>
        <c:majorTickMark val="out"/>
        <c:minorTickMark val="none"/>
        <c:tickLblPos val="nextTo"/>
        <c:crossAx val="244859192"/>
        <c:crosses val="autoZero"/>
        <c:crossBetween val="between"/>
      </c:valAx>
    </c:plotArea>
    <c:legend>
      <c:legendPos val="r"/>
      <c:layout/>
      <c:overlay val="0"/>
    </c:legend>
    <c:plotVisOnly val="1"/>
    <c:dispBlanksAs val="gap"/>
    <c:showDLblsOverMax val="0"/>
  </c:chart>
  <c:spPr>
    <a:ln w="28575">
      <a:solidFill>
        <a:sysClr val="windowText" lastClr="000000"/>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AD0C50-90A1-45C4-BE3D-4651D2F69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5412</Words>
  <Characters>30850</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36190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Sinclair Community College</dc:creator>
  <cp:lastModifiedBy>Spegal, Jennifer</cp:lastModifiedBy>
  <cp:revision>2</cp:revision>
  <cp:lastPrinted>2015-02-24T19:39:00Z</cp:lastPrinted>
  <dcterms:created xsi:type="dcterms:W3CDTF">2015-03-12T15:07:00Z</dcterms:created>
  <dcterms:modified xsi:type="dcterms:W3CDTF">2015-03-12T15:07:00Z</dcterms:modified>
</cp:coreProperties>
</file>