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23" w:rsidRPr="001F1F23" w:rsidRDefault="001F1F23" w:rsidP="001F1F23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 w:rsidRPr="001F1F23">
            <w:rPr>
              <w:rFonts w:ascii="Arial" w:hAnsi="Arial" w:cs="Arial"/>
              <w:b/>
            </w:rPr>
            <w:t>Sinclair</w:t>
          </w:r>
        </w:smartTag>
        <w:r w:rsidRPr="001F1F23">
          <w:rPr>
            <w:rFonts w:ascii="Arial" w:hAnsi="Arial" w:cs="Arial"/>
            <w:b/>
          </w:rPr>
          <w:t xml:space="preserve"> </w:t>
        </w:r>
        <w:smartTag w:uri="urn:schemas-microsoft-com:office:smarttags" w:element="PlaceName">
          <w:r w:rsidRPr="001F1F23">
            <w:rPr>
              <w:rFonts w:ascii="Arial" w:hAnsi="Arial" w:cs="Arial"/>
              <w:b/>
            </w:rPr>
            <w:t>Community College</w:t>
          </w:r>
        </w:smartTag>
      </w:smartTag>
    </w:p>
    <w:p w:rsidR="00620F82" w:rsidRDefault="002C2504" w:rsidP="004B5DA7">
      <w:pPr>
        <w:jc w:val="center"/>
        <w:rPr>
          <w:rFonts w:ascii="Arial" w:hAnsi="Arial" w:cs="Arial"/>
          <w:b/>
          <w:sz w:val="28"/>
          <w:szCs w:val="28"/>
        </w:rPr>
      </w:pPr>
      <w:r w:rsidRPr="002C2504">
        <w:rPr>
          <w:rFonts w:ascii="Arial" w:hAnsi="Arial" w:cs="Arial"/>
          <w:b/>
          <w:sz w:val="28"/>
          <w:szCs w:val="28"/>
        </w:rPr>
        <w:t>Program/Department Annual Update</w:t>
      </w:r>
    </w:p>
    <w:p w:rsidR="004B5DA7" w:rsidRPr="002C2504" w:rsidRDefault="004B5DA7" w:rsidP="003962AB">
      <w:pPr>
        <w:spacing w:after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200</w:t>
      </w:r>
      <w:r w:rsidR="00B7100F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-</w:t>
      </w:r>
      <w:r w:rsidR="00B7100F">
        <w:rPr>
          <w:rFonts w:ascii="Arial" w:hAnsi="Arial" w:cs="Arial"/>
          <w:b/>
          <w:sz w:val="28"/>
          <w:szCs w:val="28"/>
        </w:rPr>
        <w:t>10</w:t>
      </w:r>
    </w:p>
    <w:p w:rsidR="00132537" w:rsidRDefault="00EC1A51" w:rsidP="00132537">
      <w:pPr>
        <w:tabs>
          <w:tab w:val="left" w:pos="7920"/>
        </w:tabs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Program</w:t>
      </w:r>
      <w:r w:rsidR="00132537" w:rsidRPr="0046380C">
        <w:rPr>
          <w:rFonts w:ascii="Arial" w:hAnsi="Arial" w:cs="Arial"/>
          <w:b/>
        </w:rPr>
        <w:t>:</w:t>
      </w:r>
      <w:r w:rsidR="00132537">
        <w:rPr>
          <w:rFonts w:ascii="Arial" w:hAnsi="Arial" w:cs="Arial"/>
        </w:rPr>
        <w:t xml:space="preserve">  </w:t>
      </w:r>
      <w:r w:rsidR="00132537" w:rsidRPr="002C2504">
        <w:rPr>
          <w:rFonts w:ascii="Arial" w:hAnsi="Arial" w:cs="Arial"/>
          <w:u w:val="single"/>
        </w:rPr>
        <w:t xml:space="preserve"> </w:t>
      </w:r>
      <w:r w:rsidR="00467CC2">
        <w:rPr>
          <w:rFonts w:ascii="Arial" w:hAnsi="Arial" w:cs="Arial"/>
          <w:u w:val="single"/>
        </w:rPr>
        <w:t>Medical Assistant Technology</w:t>
      </w:r>
      <w:r w:rsidR="00132537" w:rsidRPr="002C2504">
        <w:rPr>
          <w:rFonts w:ascii="Arial" w:hAnsi="Arial" w:cs="Arial"/>
          <w:u w:val="single"/>
        </w:rPr>
        <w:tab/>
      </w:r>
    </w:p>
    <w:p w:rsidR="002C2504" w:rsidRDefault="002C2504" w:rsidP="003962AB">
      <w:pPr>
        <w:tabs>
          <w:tab w:val="left" w:pos="7920"/>
        </w:tabs>
        <w:spacing w:after="240"/>
        <w:rPr>
          <w:rFonts w:ascii="Arial" w:hAnsi="Arial" w:cs="Arial"/>
          <w:u w:val="single"/>
        </w:rPr>
      </w:pPr>
      <w:r w:rsidRPr="0046380C">
        <w:rPr>
          <w:rFonts w:ascii="Arial" w:hAnsi="Arial" w:cs="Arial"/>
          <w:b/>
        </w:rPr>
        <w:t>Chairperson:</w:t>
      </w:r>
      <w:r>
        <w:rPr>
          <w:rFonts w:ascii="Arial" w:hAnsi="Arial" w:cs="Arial"/>
        </w:rPr>
        <w:t xml:space="preserve">  </w:t>
      </w:r>
      <w:r w:rsidRPr="002C2504">
        <w:rPr>
          <w:rFonts w:ascii="Arial" w:hAnsi="Arial" w:cs="Arial"/>
          <w:u w:val="single"/>
        </w:rPr>
        <w:t xml:space="preserve"> </w:t>
      </w:r>
      <w:r w:rsidR="00467CC2">
        <w:rPr>
          <w:rFonts w:ascii="Arial" w:hAnsi="Arial" w:cs="Arial"/>
          <w:u w:val="single"/>
        </w:rPr>
        <w:t>Judy Kronenberger, Program Director</w:t>
      </w:r>
      <w:r w:rsidRPr="002C2504">
        <w:rPr>
          <w:rFonts w:ascii="Arial" w:hAnsi="Arial" w:cs="Arial"/>
          <w:u w:val="single"/>
        </w:rPr>
        <w:tab/>
      </w:r>
    </w:p>
    <w:p w:rsidR="002C2504" w:rsidRDefault="002C2504" w:rsidP="003962AB">
      <w:pPr>
        <w:tabs>
          <w:tab w:val="left" w:pos="7920"/>
        </w:tabs>
        <w:spacing w:after="240"/>
        <w:rPr>
          <w:rFonts w:ascii="Arial" w:hAnsi="Arial" w:cs="Arial"/>
          <w:u w:val="single"/>
        </w:rPr>
      </w:pPr>
      <w:r w:rsidRPr="0046380C">
        <w:rPr>
          <w:rFonts w:ascii="Arial" w:hAnsi="Arial" w:cs="Arial"/>
          <w:b/>
        </w:rPr>
        <w:t>Dean:</w:t>
      </w:r>
      <w:r w:rsidRPr="002C2504">
        <w:rPr>
          <w:rFonts w:ascii="Arial" w:hAnsi="Arial" w:cs="Arial"/>
        </w:rPr>
        <w:t xml:space="preserve">  </w:t>
      </w:r>
      <w:r w:rsidRPr="002C2504">
        <w:rPr>
          <w:rFonts w:ascii="Arial" w:hAnsi="Arial" w:cs="Arial"/>
          <w:u w:val="single"/>
        </w:rPr>
        <w:t xml:space="preserve"> </w:t>
      </w:r>
      <w:r w:rsidR="00467CC2">
        <w:rPr>
          <w:rFonts w:ascii="Arial" w:hAnsi="Arial" w:cs="Arial"/>
          <w:u w:val="single"/>
        </w:rPr>
        <w:t>Dave Collins</w:t>
      </w:r>
      <w:r w:rsidRPr="002C2504">
        <w:rPr>
          <w:rFonts w:ascii="Arial" w:hAnsi="Arial" w:cs="Arial"/>
          <w:u w:val="single"/>
        </w:rPr>
        <w:tab/>
      </w:r>
    </w:p>
    <w:p w:rsidR="002C2504" w:rsidRDefault="002C2504" w:rsidP="003962AB">
      <w:pPr>
        <w:tabs>
          <w:tab w:val="left" w:pos="5040"/>
        </w:tabs>
        <w:spacing w:after="240"/>
        <w:rPr>
          <w:rFonts w:ascii="Arial" w:hAnsi="Arial" w:cs="Arial"/>
          <w:u w:val="single"/>
        </w:rPr>
      </w:pPr>
      <w:r w:rsidRPr="0046380C">
        <w:rPr>
          <w:rFonts w:ascii="Arial" w:hAnsi="Arial" w:cs="Arial"/>
          <w:b/>
        </w:rPr>
        <w:t>Date:</w:t>
      </w:r>
      <w:r w:rsidRPr="002C2504">
        <w:rPr>
          <w:rFonts w:ascii="Arial" w:hAnsi="Arial" w:cs="Arial"/>
        </w:rPr>
        <w:t xml:space="preserve">  </w:t>
      </w:r>
      <w:r w:rsidRPr="002C2504">
        <w:rPr>
          <w:rFonts w:ascii="Arial" w:hAnsi="Arial" w:cs="Arial"/>
          <w:u w:val="single"/>
        </w:rPr>
        <w:t xml:space="preserve"> </w:t>
      </w:r>
      <w:r w:rsidR="00467CC2">
        <w:rPr>
          <w:rFonts w:ascii="Arial" w:hAnsi="Arial" w:cs="Arial"/>
          <w:u w:val="single"/>
        </w:rPr>
        <w:t>12/07/2009</w:t>
      </w:r>
      <w:r w:rsidRPr="002C2504">
        <w:rPr>
          <w:rFonts w:ascii="Arial" w:hAnsi="Arial" w:cs="Arial"/>
          <w:u w:val="single"/>
        </w:rPr>
        <w:tab/>
      </w:r>
    </w:p>
    <w:p w:rsidR="00132537" w:rsidRDefault="00132537" w:rsidP="00132537">
      <w:pPr>
        <w:tabs>
          <w:tab w:val="left" w:pos="50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outcome(s) for which data </w:t>
      </w:r>
      <w:r w:rsidR="00C97E05">
        <w:rPr>
          <w:rFonts w:ascii="Arial" w:hAnsi="Arial" w:cs="Arial"/>
          <w:b/>
        </w:rPr>
        <w:t>we</w:t>
      </w:r>
      <w:r>
        <w:rPr>
          <w:rFonts w:ascii="Arial" w:hAnsi="Arial" w:cs="Arial"/>
          <w:b/>
        </w:rPr>
        <w:t>re collected</w:t>
      </w:r>
      <w:r w:rsidR="00C97E05">
        <w:rPr>
          <w:rFonts w:ascii="Arial" w:hAnsi="Arial" w:cs="Arial"/>
          <w:b/>
        </w:rPr>
        <w:t xml:space="preserve"> during</w:t>
      </w:r>
      <w:r w:rsidR="00A62289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>-0</w:t>
      </w:r>
      <w:r w:rsidR="00A6228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: </w:t>
      </w:r>
    </w:p>
    <w:p w:rsidR="00132537" w:rsidRDefault="00132537" w:rsidP="00132537">
      <w:pPr>
        <w:tabs>
          <w:tab w:val="left" w:pos="5040"/>
        </w:tabs>
        <w:rPr>
          <w:rFonts w:ascii="Arial" w:hAnsi="Arial" w:cs="Arial"/>
          <w:b/>
        </w:rPr>
      </w:pPr>
      <w:r w:rsidRPr="00132537">
        <w:rPr>
          <w:rFonts w:ascii="Arial" w:hAnsi="Arial" w:cs="Arial"/>
          <w:b/>
          <w:sz w:val="18"/>
          <w:szCs w:val="18"/>
        </w:rPr>
        <w:t>(</w:t>
      </w:r>
      <w:r w:rsidRPr="00132537">
        <w:rPr>
          <w:rFonts w:ascii="Arial" w:hAnsi="Arial" w:cs="Arial"/>
          <w:sz w:val="18"/>
          <w:szCs w:val="18"/>
        </w:rPr>
        <w:t xml:space="preserve">Note:  Outcome(s) </w:t>
      </w:r>
      <w:r>
        <w:rPr>
          <w:rFonts w:ascii="Arial" w:hAnsi="Arial" w:cs="Arial"/>
          <w:sz w:val="18"/>
          <w:szCs w:val="18"/>
        </w:rPr>
        <w:t xml:space="preserve">listed on </w:t>
      </w:r>
      <w:r w:rsidRPr="00132537">
        <w:rPr>
          <w:rFonts w:ascii="Arial" w:hAnsi="Arial" w:cs="Arial"/>
          <w:sz w:val="18"/>
          <w:szCs w:val="18"/>
        </w:rPr>
        <w:t>Program Outcomes Assessment Plan document</w:t>
      </w:r>
      <w:r w:rsidR="002A0377">
        <w:rPr>
          <w:rFonts w:ascii="Arial" w:hAnsi="Arial" w:cs="Arial"/>
          <w:sz w:val="18"/>
          <w:szCs w:val="18"/>
        </w:rPr>
        <w:t xml:space="preserve"> located at Provost website:  </w:t>
      </w:r>
      <w:r w:rsidR="002A0377" w:rsidRPr="002A0377">
        <w:rPr>
          <w:rFonts w:ascii="Arial" w:hAnsi="Arial" w:cs="Arial"/>
          <w:sz w:val="18"/>
          <w:szCs w:val="18"/>
        </w:rPr>
        <w:t>http://www.sinclair.edu/administrative/vpi/pdreview/index.cfm</w:t>
      </w:r>
      <w:r w:rsidRPr="0013253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b/>
        </w:rPr>
        <w:t xml:space="preserve"> </w:t>
      </w:r>
    </w:p>
    <w:p w:rsidR="00132537" w:rsidRDefault="004270A2" w:rsidP="00132537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Identify, evaluate and appropriately apply principles of office management and demonstrate competence in performing administrative clerical duties and managing medical practice finances. </w:t>
      </w:r>
    </w:p>
    <w:p w:rsidR="000F4398" w:rsidRDefault="000F4398" w:rsidP="00C97E05">
      <w:pPr>
        <w:tabs>
          <w:tab w:val="left" w:pos="5040"/>
        </w:tabs>
        <w:rPr>
          <w:rFonts w:ascii="Arial" w:hAnsi="Arial" w:cs="Arial"/>
        </w:rPr>
      </w:pPr>
    </w:p>
    <w:p w:rsidR="00C97E05" w:rsidRDefault="00C97E05" w:rsidP="00C97E05">
      <w:pPr>
        <w:tabs>
          <w:tab w:val="left" w:pos="50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outcome(s) for which data are being collected this year (0</w:t>
      </w:r>
      <w:r w:rsidR="00A6228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-</w:t>
      </w:r>
      <w:r w:rsidR="00A62289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): </w:t>
      </w:r>
    </w:p>
    <w:p w:rsidR="00C97E05" w:rsidRDefault="00C97E05" w:rsidP="00C97E05">
      <w:pPr>
        <w:tabs>
          <w:tab w:val="left" w:pos="5040"/>
        </w:tabs>
        <w:rPr>
          <w:rFonts w:ascii="Arial" w:hAnsi="Arial" w:cs="Arial"/>
          <w:b/>
        </w:rPr>
      </w:pPr>
      <w:r w:rsidRPr="00132537">
        <w:rPr>
          <w:rFonts w:ascii="Arial" w:hAnsi="Arial" w:cs="Arial"/>
          <w:b/>
          <w:sz w:val="18"/>
          <w:szCs w:val="18"/>
        </w:rPr>
        <w:t>(</w:t>
      </w:r>
      <w:r w:rsidRPr="00132537">
        <w:rPr>
          <w:rFonts w:ascii="Arial" w:hAnsi="Arial" w:cs="Arial"/>
          <w:sz w:val="18"/>
          <w:szCs w:val="18"/>
        </w:rPr>
        <w:t xml:space="preserve">Note:  Outcome(s) </w:t>
      </w:r>
      <w:r>
        <w:rPr>
          <w:rFonts w:ascii="Arial" w:hAnsi="Arial" w:cs="Arial"/>
          <w:sz w:val="18"/>
          <w:szCs w:val="18"/>
        </w:rPr>
        <w:t xml:space="preserve">listed on </w:t>
      </w:r>
      <w:r w:rsidRPr="00132537">
        <w:rPr>
          <w:rFonts w:ascii="Arial" w:hAnsi="Arial" w:cs="Arial"/>
          <w:sz w:val="18"/>
          <w:szCs w:val="18"/>
        </w:rPr>
        <w:t>Program Outcomes Assessment Plan document</w:t>
      </w:r>
      <w:r w:rsidR="002A0377">
        <w:rPr>
          <w:rFonts w:ascii="Arial" w:hAnsi="Arial" w:cs="Arial"/>
          <w:sz w:val="18"/>
          <w:szCs w:val="18"/>
        </w:rPr>
        <w:t xml:space="preserve"> located at Provost website: </w:t>
      </w:r>
      <w:r w:rsidR="002A0377" w:rsidRPr="002A0377">
        <w:rPr>
          <w:rFonts w:ascii="Arial" w:hAnsi="Arial" w:cs="Arial"/>
          <w:sz w:val="18"/>
          <w:szCs w:val="18"/>
        </w:rPr>
        <w:t>http://www.sinclair.edu/administrative/vpi/pdreview/index.cfm</w:t>
      </w:r>
      <w:r w:rsidRPr="0013253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b/>
        </w:rPr>
        <w:t xml:space="preserve"> </w:t>
      </w:r>
    </w:p>
    <w:p w:rsidR="00C97E05" w:rsidRDefault="004270A2" w:rsidP="00C97E05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Describe/apply principles of effective oral and written communication skills with patients, their families, and other health care providers. </w:t>
      </w:r>
    </w:p>
    <w:p w:rsidR="006B6476" w:rsidRDefault="006B6476" w:rsidP="00C97E05">
      <w:pPr>
        <w:tabs>
          <w:tab w:val="left" w:pos="5040"/>
        </w:tabs>
        <w:rPr>
          <w:rFonts w:ascii="Arial" w:hAnsi="Arial" w:cs="Arial"/>
        </w:rPr>
      </w:pPr>
    </w:p>
    <w:p w:rsidR="004B5DA7" w:rsidRDefault="00143B96" w:rsidP="002C2504">
      <w:pPr>
        <w:tabs>
          <w:tab w:val="left" w:pos="50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Directions</w:t>
      </w:r>
      <w:r w:rsidR="004B5DA7" w:rsidRPr="004B5DA7">
        <w:rPr>
          <w:rFonts w:ascii="Arial" w:hAnsi="Arial" w:cs="Arial"/>
          <w:b/>
        </w:rPr>
        <w:t>:</w:t>
      </w:r>
    </w:p>
    <w:p w:rsidR="009106B4" w:rsidRPr="000F4398" w:rsidRDefault="009106B4" w:rsidP="002C2504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0F4398">
        <w:rPr>
          <w:rFonts w:ascii="Arial" w:hAnsi="Arial" w:cs="Arial"/>
          <w:sz w:val="20"/>
          <w:szCs w:val="20"/>
        </w:rPr>
        <w:t>This annual update has been designed so that a on</w:t>
      </w:r>
      <w:r w:rsidR="009834F0">
        <w:rPr>
          <w:rFonts w:ascii="Arial" w:hAnsi="Arial" w:cs="Arial"/>
          <w:sz w:val="20"/>
          <w:szCs w:val="20"/>
        </w:rPr>
        <w:t>e</w:t>
      </w:r>
      <w:r w:rsidR="002A0377" w:rsidRPr="000F4398">
        <w:rPr>
          <w:rFonts w:ascii="Arial" w:hAnsi="Arial" w:cs="Arial"/>
          <w:sz w:val="20"/>
          <w:szCs w:val="20"/>
        </w:rPr>
        <w:t>-</w:t>
      </w:r>
      <w:r w:rsidRPr="000F4398">
        <w:rPr>
          <w:rFonts w:ascii="Arial" w:hAnsi="Arial" w:cs="Arial"/>
          <w:sz w:val="20"/>
          <w:szCs w:val="20"/>
        </w:rPr>
        <w:t>page program review update is provided by each department on an annual basis, in conjunction with the Departmental Program Review process.</w:t>
      </w:r>
    </w:p>
    <w:p w:rsidR="006843DF" w:rsidRPr="000F4398" w:rsidRDefault="006843DF" w:rsidP="002C2504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:rsidR="006843DF" w:rsidRPr="000F4398" w:rsidRDefault="009834F0" w:rsidP="007D73DA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program outcome(s) were </w:t>
      </w:r>
      <w:r w:rsidR="006843DF" w:rsidRPr="000F4398">
        <w:rPr>
          <w:rFonts w:ascii="Arial" w:hAnsi="Arial" w:cs="Arial"/>
          <w:sz w:val="20"/>
          <w:szCs w:val="20"/>
        </w:rPr>
        <w:t xml:space="preserve">identified by department chairs as being those under study </w:t>
      </w:r>
      <w:r>
        <w:rPr>
          <w:rFonts w:ascii="Arial" w:hAnsi="Arial" w:cs="Arial"/>
          <w:sz w:val="20"/>
          <w:szCs w:val="20"/>
        </w:rPr>
        <w:t xml:space="preserve">each year. </w:t>
      </w:r>
      <w:r w:rsidR="006843DF" w:rsidRPr="000F4398">
        <w:rPr>
          <w:rFonts w:ascii="Arial" w:hAnsi="Arial" w:cs="Arial"/>
          <w:sz w:val="20"/>
          <w:szCs w:val="20"/>
        </w:rPr>
        <w:t>Please note the following schedule:</w:t>
      </w:r>
    </w:p>
    <w:p w:rsidR="006B6476" w:rsidRDefault="006B6476" w:rsidP="007D73DA">
      <w:pPr>
        <w:tabs>
          <w:tab w:val="left" w:pos="5040"/>
        </w:tabs>
        <w:rPr>
          <w:rFonts w:ascii="Arial" w:hAnsi="Arial" w:cs="Arial"/>
        </w:rPr>
      </w:pPr>
    </w:p>
    <w:p w:rsidR="006843DF" w:rsidRPr="009106B4" w:rsidRDefault="006843DF" w:rsidP="002C2504">
      <w:pPr>
        <w:tabs>
          <w:tab w:val="left" w:pos="5040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48"/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188"/>
        <w:gridCol w:w="1920"/>
        <w:gridCol w:w="2040"/>
        <w:gridCol w:w="1920"/>
        <w:gridCol w:w="1920"/>
        <w:gridCol w:w="2160"/>
      </w:tblGrid>
      <w:tr w:rsidR="007D73DA" w:rsidRPr="00C63945" w:rsidTr="00C63945">
        <w:trPr>
          <w:trHeight w:val="533"/>
        </w:trPr>
        <w:tc>
          <w:tcPr>
            <w:tcW w:w="1188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>Program Outcomes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</w:rPr>
            </w:pPr>
            <w:r w:rsidRPr="00C63945">
              <w:rPr>
                <w:b/>
              </w:rPr>
              <w:t>06-07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</w:rPr>
            </w:pPr>
            <w:r w:rsidRPr="00C63945">
              <w:rPr>
                <w:b/>
              </w:rPr>
              <w:t>07-08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</w:rPr>
            </w:pPr>
            <w:r w:rsidRPr="00C63945">
              <w:rPr>
                <w:b/>
              </w:rPr>
              <w:t>08-09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</w:rPr>
            </w:pPr>
            <w:r w:rsidRPr="00C63945">
              <w:rPr>
                <w:b/>
              </w:rPr>
              <w:t>09-10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</w:rPr>
            </w:pPr>
            <w:r w:rsidRPr="00C63945">
              <w:rPr>
                <w:b/>
              </w:rPr>
              <w:t>10-11</w:t>
            </w:r>
          </w:p>
        </w:tc>
      </w:tr>
      <w:tr w:rsidR="007D73DA" w:rsidTr="00C63945">
        <w:trPr>
          <w:trHeight w:val="530"/>
        </w:trPr>
        <w:tc>
          <w:tcPr>
            <w:tcW w:w="1188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rPr>
                <w:b/>
              </w:rPr>
            </w:pPr>
            <w:smartTag w:uri="urn:schemas-microsoft-com:office:smarttags" w:element="place">
              <w:r w:rsidRPr="00C63945">
                <w:rPr>
                  <w:b/>
                </w:rPr>
                <w:t>PO</w:t>
              </w:r>
            </w:smartTag>
            <w:r w:rsidRPr="00C63945">
              <w:rPr>
                <w:b/>
              </w:rPr>
              <w:t xml:space="preserve"> #1</w:t>
            </w:r>
          </w:p>
          <w:p w:rsidR="006843DF" w:rsidRPr="00C63945" w:rsidRDefault="006843DF" w:rsidP="00C63945">
            <w:pPr>
              <w:rPr>
                <w:b/>
              </w:rPr>
            </w:pPr>
          </w:p>
        </w:tc>
        <w:tc>
          <w:tcPr>
            <w:tcW w:w="1920" w:type="dxa"/>
            <w:shd w:val="clear" w:color="auto" w:fill="FFFF00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Direct measure data are </w:t>
            </w:r>
            <w:r w:rsidRPr="00C63945">
              <w:rPr>
                <w:b/>
                <w:i/>
                <w:sz w:val="22"/>
                <w:szCs w:val="22"/>
              </w:rPr>
              <w:t>collected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Direct measure data are </w:t>
            </w:r>
            <w:r w:rsidRPr="00C63945">
              <w:rPr>
                <w:b/>
                <w:i/>
                <w:sz w:val="22"/>
                <w:szCs w:val="22"/>
              </w:rPr>
              <w:t>analyzed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Document </w:t>
            </w:r>
            <w:r w:rsidRPr="00C63945">
              <w:rPr>
                <w:b/>
                <w:i/>
                <w:sz w:val="22"/>
                <w:szCs w:val="22"/>
              </w:rPr>
              <w:t>improvements</w:t>
            </w:r>
            <w:r w:rsidRPr="00C6394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FF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73DA" w:rsidTr="00C63945">
        <w:trPr>
          <w:trHeight w:val="512"/>
        </w:trPr>
        <w:tc>
          <w:tcPr>
            <w:tcW w:w="1188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rPr>
                <w:b/>
              </w:rPr>
            </w:pPr>
            <w:smartTag w:uri="urn:schemas-microsoft-com:office:smarttags" w:element="place">
              <w:r w:rsidRPr="00C63945">
                <w:rPr>
                  <w:b/>
                </w:rPr>
                <w:t>PO</w:t>
              </w:r>
            </w:smartTag>
            <w:r w:rsidRPr="00C63945">
              <w:rPr>
                <w:b/>
              </w:rPr>
              <w:t xml:space="preserve"> #2</w:t>
            </w:r>
          </w:p>
          <w:p w:rsidR="006843DF" w:rsidRPr="00C63945" w:rsidRDefault="006843DF" w:rsidP="00C63945">
            <w:pPr>
              <w:rPr>
                <w:b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FFFF00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Direct measure data are </w:t>
            </w:r>
            <w:r w:rsidRPr="00C63945">
              <w:rPr>
                <w:b/>
                <w:i/>
                <w:sz w:val="22"/>
                <w:szCs w:val="22"/>
              </w:rPr>
              <w:t>collected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Direct measure data are </w:t>
            </w:r>
            <w:r w:rsidRPr="00C63945">
              <w:rPr>
                <w:b/>
                <w:i/>
                <w:sz w:val="22"/>
                <w:szCs w:val="22"/>
              </w:rPr>
              <w:t>analyzed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99CC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Document </w:t>
            </w:r>
            <w:r w:rsidRPr="00C63945">
              <w:rPr>
                <w:b/>
                <w:i/>
                <w:sz w:val="22"/>
                <w:szCs w:val="22"/>
              </w:rPr>
              <w:t>improvements</w:t>
            </w:r>
            <w:r w:rsidRPr="00C6394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73DA" w:rsidTr="00C63945">
        <w:trPr>
          <w:trHeight w:val="548"/>
        </w:trPr>
        <w:tc>
          <w:tcPr>
            <w:tcW w:w="1188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rPr>
                <w:b/>
              </w:rPr>
            </w:pPr>
            <w:smartTag w:uri="urn:schemas-microsoft-com:office:smarttags" w:element="place">
              <w:r w:rsidRPr="00C63945">
                <w:rPr>
                  <w:b/>
                </w:rPr>
                <w:t>PO</w:t>
              </w:r>
            </w:smartTag>
            <w:r w:rsidRPr="00C63945">
              <w:rPr>
                <w:b/>
              </w:rPr>
              <w:t xml:space="preserve"> #3</w:t>
            </w:r>
          </w:p>
          <w:p w:rsidR="006843DF" w:rsidRPr="00C63945" w:rsidRDefault="006843DF" w:rsidP="00C63945">
            <w:pPr>
              <w:rPr>
                <w:b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FF00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Direct measure data are </w:t>
            </w:r>
            <w:r w:rsidRPr="00C63945">
              <w:rPr>
                <w:b/>
                <w:i/>
                <w:sz w:val="22"/>
                <w:szCs w:val="22"/>
              </w:rPr>
              <w:t>collected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00FFFF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  <w:shd w:val="clear" w:color="auto" w:fill="00FFFF"/>
              </w:rPr>
              <w:t xml:space="preserve">Direct measure data are </w:t>
            </w:r>
            <w:r w:rsidRPr="00C63945">
              <w:rPr>
                <w:b/>
                <w:i/>
                <w:sz w:val="22"/>
                <w:szCs w:val="22"/>
                <w:shd w:val="clear" w:color="auto" w:fill="00FFFF"/>
              </w:rPr>
              <w:t>analyzed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99CC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Document </w:t>
            </w:r>
            <w:r w:rsidRPr="00C63945">
              <w:rPr>
                <w:b/>
                <w:i/>
                <w:sz w:val="22"/>
                <w:szCs w:val="22"/>
              </w:rPr>
              <w:t>improvements</w:t>
            </w:r>
            <w:r w:rsidRPr="00C6394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D73DA" w:rsidTr="00C63945">
        <w:trPr>
          <w:trHeight w:val="458"/>
        </w:trPr>
        <w:tc>
          <w:tcPr>
            <w:tcW w:w="1188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rPr>
                <w:b/>
              </w:rPr>
            </w:pPr>
            <w:smartTag w:uri="urn:schemas-microsoft-com:office:smarttags" w:element="place">
              <w:r w:rsidRPr="00C63945">
                <w:rPr>
                  <w:b/>
                </w:rPr>
                <w:t>PO</w:t>
              </w:r>
            </w:smartTag>
            <w:r w:rsidRPr="00C63945">
              <w:rPr>
                <w:b/>
              </w:rPr>
              <w:t xml:space="preserve"> #4</w:t>
            </w:r>
          </w:p>
          <w:p w:rsidR="006843DF" w:rsidRPr="00C63945" w:rsidRDefault="006843DF" w:rsidP="00C63945">
            <w:pPr>
              <w:rPr>
                <w:b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FF00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Direct measure data are </w:t>
            </w:r>
            <w:r w:rsidRPr="00C63945">
              <w:rPr>
                <w:b/>
                <w:i/>
                <w:sz w:val="22"/>
                <w:szCs w:val="22"/>
              </w:rPr>
              <w:t>collected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FFFF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  <w:shd w:val="clear" w:color="auto" w:fill="00FFFF"/>
              </w:rPr>
              <w:t xml:space="preserve">Direct measure data are </w:t>
            </w:r>
            <w:r w:rsidRPr="00C63945">
              <w:rPr>
                <w:b/>
                <w:i/>
                <w:sz w:val="22"/>
                <w:szCs w:val="22"/>
                <w:shd w:val="clear" w:color="auto" w:fill="00FFFF"/>
              </w:rPr>
              <w:t>analyzed</w:t>
            </w:r>
          </w:p>
        </w:tc>
      </w:tr>
      <w:tr w:rsidR="007D73DA" w:rsidTr="00C63945">
        <w:trPr>
          <w:trHeight w:val="440"/>
        </w:trPr>
        <w:tc>
          <w:tcPr>
            <w:tcW w:w="1188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rPr>
                <w:b/>
              </w:rPr>
            </w:pPr>
            <w:smartTag w:uri="urn:schemas-microsoft-com:office:smarttags" w:element="place">
              <w:r w:rsidRPr="00C63945">
                <w:rPr>
                  <w:b/>
                </w:rPr>
                <w:t>PO</w:t>
              </w:r>
            </w:smartTag>
            <w:r w:rsidRPr="00C63945">
              <w:rPr>
                <w:b/>
              </w:rPr>
              <w:t xml:space="preserve"> #5</w:t>
            </w:r>
          </w:p>
          <w:p w:rsidR="006843DF" w:rsidRPr="00C63945" w:rsidRDefault="006843DF" w:rsidP="00C63945">
            <w:pPr>
              <w:rPr>
                <w:b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FFFFFF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FFF00"/>
            <w:vAlign w:val="center"/>
          </w:tcPr>
          <w:p w:rsidR="006843DF" w:rsidRPr="00C63945" w:rsidRDefault="006843DF" w:rsidP="00C63945">
            <w:pPr>
              <w:jc w:val="center"/>
              <w:rPr>
                <w:b/>
                <w:sz w:val="22"/>
                <w:szCs w:val="22"/>
              </w:rPr>
            </w:pPr>
            <w:r w:rsidRPr="00C63945">
              <w:rPr>
                <w:b/>
                <w:sz w:val="22"/>
                <w:szCs w:val="22"/>
              </w:rPr>
              <w:t xml:space="preserve">Direct measure data are </w:t>
            </w:r>
            <w:r w:rsidRPr="00C63945">
              <w:rPr>
                <w:b/>
                <w:i/>
                <w:sz w:val="22"/>
                <w:szCs w:val="22"/>
              </w:rPr>
              <w:t>collected</w:t>
            </w:r>
          </w:p>
        </w:tc>
      </w:tr>
    </w:tbl>
    <w:p w:rsidR="00132537" w:rsidRDefault="00132537" w:rsidP="00666E31">
      <w:pPr>
        <w:tabs>
          <w:tab w:val="left" w:pos="720"/>
          <w:tab w:val="left" w:pos="5040"/>
        </w:tabs>
        <w:rPr>
          <w:rFonts w:ascii="Arial" w:hAnsi="Arial" w:cs="Arial"/>
        </w:rPr>
      </w:pPr>
    </w:p>
    <w:p w:rsidR="00132537" w:rsidRPr="00322C63" w:rsidRDefault="00132537" w:rsidP="00322C63">
      <w:pPr>
        <w:tabs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322C63">
        <w:rPr>
          <w:rFonts w:ascii="Arial" w:hAnsi="Arial" w:cs="Arial"/>
          <w:b/>
          <w:sz w:val="22"/>
          <w:szCs w:val="22"/>
        </w:rPr>
        <w:t xml:space="preserve">Please e-mail this completed form to </w:t>
      </w:r>
      <w:hyperlink r:id="rId6" w:history="1">
        <w:r w:rsidR="00322C63" w:rsidRPr="00322C63">
          <w:rPr>
            <w:rStyle w:val="Hyperlink"/>
            <w:rFonts w:ascii="Arial" w:hAnsi="Arial" w:cs="Arial"/>
            <w:b/>
            <w:sz w:val="22"/>
            <w:szCs w:val="22"/>
          </w:rPr>
          <w:t>angie.didier@sinclair.edu</w:t>
        </w:r>
      </w:hyperlink>
      <w:r w:rsidRPr="00322C63">
        <w:rPr>
          <w:rFonts w:ascii="Arial" w:hAnsi="Arial" w:cs="Arial"/>
          <w:b/>
          <w:sz w:val="22"/>
          <w:szCs w:val="22"/>
        </w:rPr>
        <w:t xml:space="preserve"> by </w:t>
      </w:r>
      <w:r w:rsidR="008D2E5D">
        <w:rPr>
          <w:rFonts w:ascii="Arial" w:hAnsi="Arial" w:cs="Arial"/>
          <w:b/>
          <w:sz w:val="22"/>
          <w:szCs w:val="22"/>
        </w:rPr>
        <w:t>December 1</w:t>
      </w:r>
      <w:r w:rsidR="00A62289">
        <w:rPr>
          <w:rFonts w:ascii="Arial" w:hAnsi="Arial" w:cs="Arial"/>
          <w:b/>
          <w:sz w:val="22"/>
          <w:szCs w:val="22"/>
        </w:rPr>
        <w:t>8, 2009.</w:t>
      </w:r>
      <w:r w:rsidRPr="00322C63">
        <w:rPr>
          <w:rFonts w:ascii="Arial" w:hAnsi="Arial" w:cs="Arial"/>
          <w:b/>
          <w:sz w:val="22"/>
          <w:szCs w:val="22"/>
        </w:rPr>
        <w:t xml:space="preserve"> Thank you.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8749"/>
      </w:tblGrid>
      <w:tr w:rsidR="002C2504" w:rsidRPr="00C63945" w:rsidTr="00C63945">
        <w:trPr>
          <w:trHeight w:val="3237"/>
        </w:trPr>
        <w:tc>
          <w:tcPr>
            <w:tcW w:w="8749" w:type="dxa"/>
            <w:tcBorders>
              <w:top w:val="single" w:sz="6" w:space="0" w:color="auto"/>
              <w:bottom w:val="single" w:sz="6" w:space="0" w:color="auto"/>
            </w:tcBorders>
          </w:tcPr>
          <w:p w:rsidR="001A0017" w:rsidRPr="00C63945" w:rsidRDefault="004B5DA7" w:rsidP="00C639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rPr>
                <w:rFonts w:ascii="Arial" w:hAnsi="Arial" w:cs="Arial"/>
                <w:b/>
              </w:rPr>
            </w:pPr>
            <w:r w:rsidRPr="00C63945">
              <w:rPr>
                <w:rFonts w:ascii="Arial" w:hAnsi="Arial" w:cs="Arial"/>
              </w:rPr>
              <w:lastRenderedPageBreak/>
              <w:br w:type="page"/>
            </w:r>
            <w:r w:rsidR="001A0017" w:rsidRPr="00C63945">
              <w:rPr>
                <w:rFonts w:ascii="Arial" w:hAnsi="Arial" w:cs="Arial"/>
                <w:b/>
              </w:rPr>
              <w:t>Please list noteworthy changes in the data set from last year:</w:t>
            </w:r>
          </w:p>
          <w:p w:rsidR="001A0017" w:rsidRPr="00C63945" w:rsidRDefault="004270A2" w:rsidP="00C639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Students graduating from the MAS 2-year associate degree program continue to pass the national certification examination (CMA) at a higher rate (100%) compared to graduates of other programs nationally (70%). </w:t>
            </w:r>
          </w:p>
          <w:p w:rsidR="004B5DA7" w:rsidRPr="00C63945" w:rsidRDefault="004B5DA7" w:rsidP="00C639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rPr>
                <w:rFonts w:ascii="Arial" w:hAnsi="Arial" w:cs="Arial"/>
                <w:b/>
              </w:rPr>
            </w:pPr>
          </w:p>
          <w:p w:rsidR="002C2504" w:rsidRPr="00C63945" w:rsidRDefault="002C2504" w:rsidP="00C639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rPr>
                <w:rFonts w:ascii="Arial" w:hAnsi="Arial" w:cs="Arial"/>
                <w:b/>
              </w:rPr>
            </w:pPr>
            <w:r w:rsidRPr="00C63945">
              <w:rPr>
                <w:rFonts w:ascii="Arial" w:hAnsi="Arial" w:cs="Arial"/>
                <w:b/>
              </w:rPr>
              <w:t xml:space="preserve">Please list the </w:t>
            </w:r>
            <w:r w:rsidR="004B5DA7" w:rsidRPr="00C63945">
              <w:rPr>
                <w:rFonts w:ascii="Arial" w:hAnsi="Arial" w:cs="Arial"/>
                <w:b/>
              </w:rPr>
              <w:t>actions and/or improvement priorities</w:t>
            </w:r>
            <w:r w:rsidRPr="00C63945">
              <w:rPr>
                <w:rFonts w:ascii="Arial" w:hAnsi="Arial" w:cs="Arial"/>
                <w:b/>
              </w:rPr>
              <w:t xml:space="preserve"> underway from the most recent program review recommendations:</w:t>
            </w:r>
          </w:p>
          <w:p w:rsidR="00B14A90" w:rsidRPr="00C63945" w:rsidRDefault="00B14A90" w:rsidP="00C639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rPr>
                <w:rFonts w:ascii="Arial" w:hAnsi="Arial" w:cs="Arial"/>
              </w:rPr>
            </w:pPr>
          </w:p>
          <w:p w:rsidR="00B45F5D" w:rsidRDefault="00B45F5D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:rsidR="002D7D29" w:rsidRPr="00C63945" w:rsidRDefault="002D7D29" w:rsidP="002D7D29">
            <w:pPr>
              <w:tabs>
                <w:tab w:val="left" w:pos="5040"/>
              </w:tabs>
              <w:rPr>
                <w:rFonts w:ascii="Arial" w:hAnsi="Arial" w:cs="Arial"/>
                <w:b/>
                <w:bdr w:val="single" w:sz="4" w:space="0" w:color="auto"/>
              </w:rPr>
            </w:pPr>
            <w:r w:rsidRPr="00C63945">
              <w:rPr>
                <w:rFonts w:ascii="Arial" w:hAnsi="Arial" w:cs="Arial"/>
                <w:b/>
                <w:bdr w:val="single" w:sz="4" w:space="0" w:color="auto"/>
              </w:rPr>
              <w:t>Program outcome(s)--</w:t>
            </w:r>
            <w:r w:rsidR="00A62289">
              <w:rPr>
                <w:rFonts w:ascii="Arial" w:hAnsi="Arial" w:cs="Arial"/>
                <w:b/>
                <w:bdr w:val="single" w:sz="4" w:space="0" w:color="auto"/>
              </w:rPr>
              <w:t>data collected in 07</w:t>
            </w:r>
            <w:r w:rsidRPr="00C63945">
              <w:rPr>
                <w:rFonts w:ascii="Arial" w:hAnsi="Arial" w:cs="Arial"/>
                <w:b/>
                <w:bdr w:val="single" w:sz="4" w:space="0" w:color="auto"/>
              </w:rPr>
              <w:t>-0</w:t>
            </w:r>
            <w:r w:rsidR="00A62289">
              <w:rPr>
                <w:rFonts w:ascii="Arial" w:hAnsi="Arial" w:cs="Arial"/>
                <w:b/>
                <w:bdr w:val="single" w:sz="4" w:space="0" w:color="auto"/>
              </w:rPr>
              <w:t>8</w:t>
            </w:r>
          </w:p>
          <w:p w:rsidR="002D7D29" w:rsidRDefault="002D7D29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:rsidR="002D7D29" w:rsidRPr="002D7D29" w:rsidRDefault="002D7D29" w:rsidP="00C63945">
            <w:pPr>
              <w:tabs>
                <w:tab w:val="left" w:pos="50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</w:t>
            </w:r>
            <w:r w:rsidR="007F5B21">
              <w:rPr>
                <w:rFonts w:ascii="Arial" w:hAnsi="Arial" w:cs="Arial"/>
                <w:b/>
              </w:rPr>
              <w:t>actions/</w:t>
            </w:r>
            <w:r>
              <w:rPr>
                <w:rFonts w:ascii="Arial" w:hAnsi="Arial" w:cs="Arial"/>
                <w:b/>
              </w:rPr>
              <w:t>improvements are underway as a result of your data analysis?</w:t>
            </w:r>
          </w:p>
          <w:p w:rsidR="002D7D29" w:rsidRDefault="00B3065C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Based on the last report (dated March 3, 2009), an analysis of the Degree Completion Report, Graduate Surveys, and Employer Surveys found that there was a “lack of graduates” and “graduates seem to feel a disconnect between the time spent in school and the amount of compensation received (the average pay is $11.00).” </w:t>
            </w:r>
          </w:p>
          <w:p w:rsidR="00B3065C" w:rsidRDefault="00B3065C" w:rsidP="00B306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rPr>
                <w:rFonts w:ascii="Arial" w:hAnsi="Arial" w:cs="Arial"/>
              </w:rPr>
            </w:pPr>
          </w:p>
          <w:p w:rsidR="00B3065C" w:rsidRPr="00C63945" w:rsidRDefault="00B3065C" w:rsidP="00B3065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Although there is discussion with the program chair and assistant dean, Jenny Spegal, regarding the development of a one-year certificate medical assisting program, students admitted to the program this fall (2009) were surveyed about their preference for a one-year certificate versus a 2-year associate degree. </w:t>
            </w:r>
            <w:r w:rsidR="00F94104">
              <w:rPr>
                <w:rFonts w:ascii="Arial" w:hAnsi="Arial" w:cs="Arial"/>
              </w:rPr>
              <w:t xml:space="preserve">There </w:t>
            </w:r>
            <w:proofErr w:type="gramStart"/>
            <w:r w:rsidR="00F94104">
              <w:rPr>
                <w:rFonts w:ascii="Arial" w:hAnsi="Arial" w:cs="Arial"/>
              </w:rPr>
              <w:t>was</w:t>
            </w:r>
            <w:proofErr w:type="gramEnd"/>
            <w:r w:rsidR="00F94104">
              <w:rPr>
                <w:rFonts w:ascii="Arial" w:hAnsi="Arial" w:cs="Arial"/>
              </w:rPr>
              <w:t xml:space="preserve"> a total of 28 responses and the majority (24 or 86%) indicated that t</w:t>
            </w:r>
            <w:r>
              <w:rPr>
                <w:rFonts w:ascii="Arial" w:hAnsi="Arial" w:cs="Arial"/>
              </w:rPr>
              <w:t xml:space="preserve">hey would have preferred to take 3 years to complete the associate degree program but with the rumor of a one-year certificate, they decided to come into the program to assure getting an associate degree. </w:t>
            </w:r>
            <w:r w:rsidR="00F94104">
              <w:rPr>
                <w:rFonts w:ascii="Arial" w:hAnsi="Arial" w:cs="Arial"/>
              </w:rPr>
              <w:t xml:space="preserve">Because </w:t>
            </w:r>
            <w:r>
              <w:rPr>
                <w:rFonts w:ascii="Arial" w:hAnsi="Arial" w:cs="Arial"/>
              </w:rPr>
              <w:t>the local proprietary schools offer “short-term” associate degrees</w:t>
            </w:r>
            <w:r w:rsidR="00F94104">
              <w:rPr>
                <w:rFonts w:ascii="Arial" w:hAnsi="Arial" w:cs="Arial"/>
              </w:rPr>
              <w:t xml:space="preserve">, our students may be </w:t>
            </w:r>
            <w:r>
              <w:rPr>
                <w:rFonts w:ascii="Arial" w:hAnsi="Arial" w:cs="Arial"/>
              </w:rPr>
              <w:t xml:space="preserve">greatly disadvantaged by not having an associate degree. This may result in lower salaries for our students than already present in the community for all medical assistants. </w:t>
            </w:r>
          </w:p>
          <w:p w:rsidR="002D7D29" w:rsidRPr="00C63945" w:rsidRDefault="002D7D29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:rsidR="00B45F5D" w:rsidRPr="00C63945" w:rsidRDefault="00C97E05" w:rsidP="00C63945">
            <w:pPr>
              <w:tabs>
                <w:tab w:val="left" w:pos="5040"/>
              </w:tabs>
              <w:rPr>
                <w:rFonts w:ascii="Arial" w:hAnsi="Arial" w:cs="Arial"/>
                <w:b/>
                <w:bdr w:val="single" w:sz="4" w:space="0" w:color="auto"/>
              </w:rPr>
            </w:pPr>
            <w:r w:rsidRPr="00C63945">
              <w:rPr>
                <w:rFonts w:ascii="Arial" w:hAnsi="Arial" w:cs="Arial"/>
                <w:b/>
                <w:bdr w:val="single" w:sz="4" w:space="0" w:color="auto"/>
              </w:rPr>
              <w:t>P</w:t>
            </w:r>
            <w:r w:rsidR="00B45F5D" w:rsidRPr="00C63945">
              <w:rPr>
                <w:rFonts w:ascii="Arial" w:hAnsi="Arial" w:cs="Arial"/>
                <w:b/>
                <w:bdr w:val="single" w:sz="4" w:space="0" w:color="auto"/>
              </w:rPr>
              <w:t>rogram outcome</w:t>
            </w:r>
            <w:r w:rsidR="004B5DA7" w:rsidRPr="00C63945">
              <w:rPr>
                <w:rFonts w:ascii="Arial" w:hAnsi="Arial" w:cs="Arial"/>
                <w:b/>
                <w:bdr w:val="single" w:sz="4" w:space="0" w:color="auto"/>
              </w:rPr>
              <w:t>(s)</w:t>
            </w:r>
            <w:r w:rsidR="00591F2B" w:rsidRPr="00C63945">
              <w:rPr>
                <w:rFonts w:ascii="Arial" w:hAnsi="Arial" w:cs="Arial"/>
                <w:b/>
                <w:bdr w:val="single" w:sz="4" w:space="0" w:color="auto"/>
              </w:rPr>
              <w:t>--</w:t>
            </w:r>
            <w:r w:rsidR="00933BEA" w:rsidRPr="00C63945">
              <w:rPr>
                <w:rFonts w:ascii="Arial" w:hAnsi="Arial" w:cs="Arial"/>
                <w:b/>
                <w:bdr w:val="single" w:sz="4" w:space="0" w:color="auto"/>
              </w:rPr>
              <w:t>data collected</w:t>
            </w:r>
            <w:r w:rsidR="009834F0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 w:rsidR="002D7D29">
              <w:rPr>
                <w:rFonts w:ascii="Arial" w:hAnsi="Arial" w:cs="Arial"/>
                <w:b/>
                <w:bdr w:val="single" w:sz="4" w:space="0" w:color="auto"/>
              </w:rPr>
              <w:t>in</w:t>
            </w:r>
            <w:r w:rsidR="009834F0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 w:rsidRPr="00C63945">
              <w:rPr>
                <w:rFonts w:ascii="Arial" w:hAnsi="Arial" w:cs="Arial"/>
                <w:b/>
                <w:bdr w:val="single" w:sz="4" w:space="0" w:color="auto"/>
              </w:rPr>
              <w:t>0</w:t>
            </w:r>
            <w:r w:rsidR="00A62289">
              <w:rPr>
                <w:rFonts w:ascii="Arial" w:hAnsi="Arial" w:cs="Arial"/>
                <w:b/>
                <w:bdr w:val="single" w:sz="4" w:space="0" w:color="auto"/>
              </w:rPr>
              <w:t>8</w:t>
            </w:r>
            <w:r w:rsidRPr="00C63945">
              <w:rPr>
                <w:rFonts w:ascii="Arial" w:hAnsi="Arial" w:cs="Arial"/>
                <w:b/>
                <w:bdr w:val="single" w:sz="4" w:space="0" w:color="auto"/>
              </w:rPr>
              <w:t>-0</w:t>
            </w:r>
            <w:r w:rsidR="00A62289">
              <w:rPr>
                <w:rFonts w:ascii="Arial" w:hAnsi="Arial" w:cs="Arial"/>
                <w:b/>
                <w:bdr w:val="single" w:sz="4" w:space="0" w:color="auto"/>
              </w:rPr>
              <w:t>9</w:t>
            </w:r>
          </w:p>
          <w:p w:rsidR="00B45F5D" w:rsidRPr="00C63945" w:rsidRDefault="00B45F5D" w:rsidP="00C63945">
            <w:pPr>
              <w:tabs>
                <w:tab w:val="left" w:pos="5040"/>
              </w:tabs>
              <w:rPr>
                <w:rFonts w:ascii="Arial" w:hAnsi="Arial" w:cs="Arial"/>
                <w:b/>
              </w:rPr>
            </w:pPr>
          </w:p>
          <w:p w:rsidR="00B45F5D" w:rsidRPr="00C63945" w:rsidRDefault="00591F2B" w:rsidP="00C63945">
            <w:pPr>
              <w:tabs>
                <w:tab w:val="left" w:pos="5040"/>
              </w:tabs>
              <w:rPr>
                <w:rFonts w:ascii="Arial" w:hAnsi="Arial" w:cs="Arial"/>
                <w:b/>
              </w:rPr>
            </w:pPr>
            <w:r w:rsidRPr="00C63945">
              <w:rPr>
                <w:rFonts w:ascii="Arial" w:hAnsi="Arial" w:cs="Arial"/>
                <w:b/>
              </w:rPr>
              <w:t>How have you analyzed the data collected?  What did you find?</w:t>
            </w:r>
            <w:r w:rsidR="00C97E05" w:rsidRPr="00C63945">
              <w:rPr>
                <w:rFonts w:ascii="Arial" w:hAnsi="Arial" w:cs="Arial"/>
                <w:b/>
              </w:rPr>
              <w:t xml:space="preserve">  Describe the results obtained.</w:t>
            </w:r>
          </w:p>
          <w:p w:rsidR="002B7924" w:rsidRDefault="006C2DBA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determine the academic goals of students taking MAS 103 (Medical Law and Ethics) during the fall 2009 quarter, students were categorized according to tho</w:t>
            </w:r>
            <w:r w:rsidR="00275DFA">
              <w:rPr>
                <w:rFonts w:ascii="Arial" w:hAnsi="Arial" w:cs="Arial"/>
              </w:rPr>
              <w:t>se pursuing an associate degree and</w:t>
            </w:r>
            <w:r>
              <w:rPr>
                <w:rFonts w:ascii="Arial" w:hAnsi="Arial" w:cs="Arial"/>
              </w:rPr>
              <w:t xml:space="preserve"> those pursuing a short-term medical office receptionist certificate</w:t>
            </w:r>
            <w:r w:rsidR="00275D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There were 72 students enrolled in 1 of 3 sections offered in the fall 2009 quarter</w:t>
            </w:r>
            <w:r w:rsidR="00275D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Thirty-nine</w:t>
            </w:r>
            <w:r w:rsidR="00275DFA">
              <w:rPr>
                <w:rFonts w:ascii="Arial" w:hAnsi="Arial" w:cs="Arial"/>
              </w:rPr>
              <w:t xml:space="preserve"> students (54%) are current first-year students in the </w:t>
            </w:r>
            <w:r>
              <w:rPr>
                <w:rFonts w:ascii="Arial" w:hAnsi="Arial" w:cs="Arial"/>
              </w:rPr>
              <w:t xml:space="preserve">MAS program, 12 (17%) are enrolled in the MOR certificate program, and the remaining 21 students </w:t>
            </w:r>
            <w:proofErr w:type="gramStart"/>
            <w:r>
              <w:rPr>
                <w:rFonts w:ascii="Arial" w:hAnsi="Arial" w:cs="Arial"/>
              </w:rPr>
              <w:t>( 29</w:t>
            </w:r>
            <w:proofErr w:type="gramEnd"/>
            <w:r>
              <w:rPr>
                <w:rFonts w:ascii="Arial" w:hAnsi="Arial" w:cs="Arial"/>
              </w:rPr>
              <w:t xml:space="preserve">%) are not in either the MAS program or the MOR program . </w:t>
            </w:r>
          </w:p>
          <w:p w:rsidR="00275DFA" w:rsidRDefault="00275DFA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:rsidR="00275DFA" w:rsidRDefault="00275DFA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not known how many of the MOR students have found entry-level employment with apply principles of office management and demonstrate </w:t>
            </w:r>
            <w:r>
              <w:rPr>
                <w:rFonts w:ascii="Arial" w:hAnsi="Arial" w:cs="Arial"/>
              </w:rPr>
              <w:lastRenderedPageBreak/>
              <w:t xml:space="preserve">competence in performing administrative clerical duties and managing medical practice finances. Further, it is not known how/when these data are being collected. </w:t>
            </w:r>
          </w:p>
          <w:p w:rsidR="00275DFA" w:rsidRDefault="00275DFA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:rsidR="00275DFA" w:rsidRPr="00C63945" w:rsidRDefault="00275DFA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Again, it is not know</w:t>
            </w:r>
            <w:r w:rsidR="00A717F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how many MOR students actually matriculate into the 2-year associate degree program including if/how these data are collected. </w:t>
            </w:r>
          </w:p>
          <w:p w:rsidR="00C97E05" w:rsidRPr="00C63945" w:rsidRDefault="00C97E05" w:rsidP="00C63945">
            <w:pPr>
              <w:tabs>
                <w:tab w:val="left" w:pos="5040"/>
              </w:tabs>
              <w:rPr>
                <w:rFonts w:ascii="Arial" w:hAnsi="Arial" w:cs="Arial"/>
                <w:b/>
              </w:rPr>
            </w:pPr>
          </w:p>
          <w:p w:rsidR="00C97E05" w:rsidRPr="00C63945" w:rsidRDefault="00591F2B" w:rsidP="00C63945">
            <w:pPr>
              <w:tabs>
                <w:tab w:val="left" w:pos="5040"/>
              </w:tabs>
              <w:rPr>
                <w:rFonts w:ascii="Arial" w:hAnsi="Arial" w:cs="Arial"/>
                <w:b/>
                <w:bdr w:val="single" w:sz="4" w:space="0" w:color="auto"/>
              </w:rPr>
            </w:pPr>
            <w:r w:rsidRPr="00C63945">
              <w:rPr>
                <w:rFonts w:ascii="Arial" w:hAnsi="Arial" w:cs="Arial"/>
                <w:b/>
                <w:bdr w:val="single" w:sz="4" w:space="0" w:color="auto"/>
              </w:rPr>
              <w:t>Program outcome(s)—data collected for 0</w:t>
            </w:r>
            <w:r w:rsidR="00A62289">
              <w:rPr>
                <w:rFonts w:ascii="Arial" w:hAnsi="Arial" w:cs="Arial"/>
                <w:b/>
                <w:bdr w:val="single" w:sz="4" w:space="0" w:color="auto"/>
              </w:rPr>
              <w:t>9</w:t>
            </w:r>
            <w:r w:rsidRPr="00C63945">
              <w:rPr>
                <w:rFonts w:ascii="Arial" w:hAnsi="Arial" w:cs="Arial"/>
                <w:b/>
                <w:bdr w:val="single" w:sz="4" w:space="0" w:color="auto"/>
              </w:rPr>
              <w:t>-</w:t>
            </w:r>
            <w:r w:rsidR="00A62289">
              <w:rPr>
                <w:rFonts w:ascii="Arial" w:hAnsi="Arial" w:cs="Arial"/>
                <w:b/>
                <w:bdr w:val="single" w:sz="4" w:space="0" w:color="auto"/>
              </w:rPr>
              <w:t>10</w:t>
            </w:r>
          </w:p>
          <w:p w:rsidR="00B14A90" w:rsidRPr="00C63945" w:rsidRDefault="00B14A90" w:rsidP="00C63945">
            <w:pPr>
              <w:tabs>
                <w:tab w:val="left" w:pos="5040"/>
              </w:tabs>
              <w:rPr>
                <w:rFonts w:ascii="Arial" w:hAnsi="Arial" w:cs="Arial"/>
                <w:b/>
              </w:rPr>
            </w:pPr>
          </w:p>
          <w:p w:rsidR="00C97E05" w:rsidRPr="00C63945" w:rsidRDefault="00C97E05" w:rsidP="00C63945">
            <w:pPr>
              <w:tabs>
                <w:tab w:val="left" w:pos="5040"/>
              </w:tabs>
              <w:rPr>
                <w:rFonts w:ascii="Arial" w:hAnsi="Arial" w:cs="Arial"/>
                <w:b/>
              </w:rPr>
            </w:pPr>
            <w:r w:rsidRPr="00C63945">
              <w:rPr>
                <w:rFonts w:ascii="Arial" w:hAnsi="Arial" w:cs="Arial"/>
                <w:b/>
              </w:rPr>
              <w:t>For the outcome(s) currently under study (for 0</w:t>
            </w:r>
            <w:r w:rsidR="00A62289">
              <w:rPr>
                <w:rFonts w:ascii="Arial" w:hAnsi="Arial" w:cs="Arial"/>
                <w:b/>
              </w:rPr>
              <w:t>9</w:t>
            </w:r>
            <w:r w:rsidRPr="00C63945">
              <w:rPr>
                <w:rFonts w:ascii="Arial" w:hAnsi="Arial" w:cs="Arial"/>
                <w:b/>
              </w:rPr>
              <w:t>-</w:t>
            </w:r>
            <w:r w:rsidR="00A62289">
              <w:rPr>
                <w:rFonts w:ascii="Arial" w:hAnsi="Arial" w:cs="Arial"/>
                <w:b/>
              </w:rPr>
              <w:t>10</w:t>
            </w:r>
            <w:r w:rsidRPr="00C63945">
              <w:rPr>
                <w:rFonts w:ascii="Arial" w:hAnsi="Arial" w:cs="Arial"/>
                <w:b/>
              </w:rPr>
              <w:t xml:space="preserve"> outcomes), what evidence and process do you plan to use to determine the extent to which this/these program outcome(s) have been met?</w:t>
            </w:r>
          </w:p>
          <w:p w:rsidR="00B45F5D" w:rsidRPr="00C63945" w:rsidRDefault="00275DFA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2008 AAMA/CAAHEP standards include cognitive, psychomotor and affective competencies related to effective communication for the professional medical assistant. A current review is in process to look at all courses in the MAS program to assure that these competency standards are</w:t>
            </w:r>
            <w:r w:rsidR="00B3065C">
              <w:rPr>
                <w:rFonts w:ascii="Arial" w:hAnsi="Arial" w:cs="Arial"/>
              </w:rPr>
              <w:t xml:space="preserve"> described as measurable learning outcomes on all syllabi. Further, all learning outcomes will have appropriate and measurable activities to address all three domains. </w:t>
            </w:r>
          </w:p>
          <w:p w:rsidR="00B45F5D" w:rsidRPr="00C63945" w:rsidRDefault="00B45F5D" w:rsidP="00C63945">
            <w:pPr>
              <w:tabs>
                <w:tab w:val="left" w:pos="5040"/>
              </w:tabs>
              <w:rPr>
                <w:rFonts w:ascii="Arial" w:hAnsi="Arial" w:cs="Arial"/>
              </w:rPr>
            </w:pPr>
          </w:p>
          <w:p w:rsidR="00B45F5D" w:rsidRPr="00C63945" w:rsidRDefault="00591F2B" w:rsidP="00C63945">
            <w:pPr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 w:rsidRPr="00C63945">
              <w:rPr>
                <w:rFonts w:ascii="Arial" w:hAnsi="Arial" w:cs="Arial"/>
                <w:sz w:val="22"/>
                <w:szCs w:val="22"/>
              </w:rPr>
              <w:t>Note:  Next year, you will be asked to describe the analysis (</w:t>
            </w:r>
            <w:r w:rsidR="00A62289">
              <w:rPr>
                <w:rFonts w:ascii="Arial" w:hAnsi="Arial" w:cs="Arial"/>
                <w:sz w:val="22"/>
                <w:szCs w:val="22"/>
              </w:rPr>
              <w:t>09-10</w:t>
            </w:r>
            <w:r w:rsidRPr="00C63945">
              <w:rPr>
                <w:rFonts w:ascii="Arial" w:hAnsi="Arial" w:cs="Arial"/>
                <w:sz w:val="22"/>
                <w:szCs w:val="22"/>
              </w:rPr>
              <w:t xml:space="preserve"> outcomes), and actions/improvements underway (0</w:t>
            </w:r>
            <w:r w:rsidR="00A62289">
              <w:rPr>
                <w:rFonts w:ascii="Arial" w:hAnsi="Arial" w:cs="Arial"/>
                <w:sz w:val="22"/>
                <w:szCs w:val="22"/>
              </w:rPr>
              <w:t>8</w:t>
            </w:r>
            <w:r w:rsidRPr="00C63945">
              <w:rPr>
                <w:rFonts w:ascii="Arial" w:hAnsi="Arial" w:cs="Arial"/>
                <w:sz w:val="22"/>
                <w:szCs w:val="22"/>
              </w:rPr>
              <w:t>-0</w:t>
            </w:r>
            <w:r w:rsidR="00A62289">
              <w:rPr>
                <w:rFonts w:ascii="Arial" w:hAnsi="Arial" w:cs="Arial"/>
                <w:sz w:val="22"/>
                <w:szCs w:val="22"/>
              </w:rPr>
              <w:t>9</w:t>
            </w:r>
            <w:r w:rsidRPr="00C63945">
              <w:rPr>
                <w:rFonts w:ascii="Arial" w:hAnsi="Arial" w:cs="Arial"/>
                <w:sz w:val="22"/>
                <w:szCs w:val="22"/>
              </w:rPr>
              <w:t xml:space="preserve"> outcomes).</w:t>
            </w:r>
          </w:p>
          <w:p w:rsidR="00AA3AD3" w:rsidRPr="00C63945" w:rsidRDefault="00AA3AD3" w:rsidP="00C63945">
            <w:pPr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F4398" w:rsidRPr="00C63945" w:rsidRDefault="000F4398" w:rsidP="00C63945">
            <w:pPr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A3AD3" w:rsidRPr="00C63945" w:rsidRDefault="00AA3AD3" w:rsidP="00C63945">
            <w:pPr>
              <w:tabs>
                <w:tab w:val="left" w:pos="5040"/>
              </w:tabs>
              <w:rPr>
                <w:rFonts w:ascii="Arial" w:hAnsi="Arial" w:cs="Arial"/>
                <w:b/>
                <w:bdr w:val="single" w:sz="4" w:space="0" w:color="auto"/>
              </w:rPr>
            </w:pPr>
            <w:r w:rsidRPr="00C63945">
              <w:rPr>
                <w:rFonts w:ascii="Arial" w:hAnsi="Arial" w:cs="Arial"/>
                <w:b/>
                <w:bdr w:val="single" w:sz="4" w:space="0" w:color="auto"/>
              </w:rPr>
              <w:t>General Education</w:t>
            </w:r>
          </w:p>
          <w:p w:rsidR="00AA3AD3" w:rsidRPr="00C63945" w:rsidRDefault="000F4398" w:rsidP="00C63945">
            <w:pPr>
              <w:tabs>
                <w:tab w:val="left" w:pos="50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3945">
              <w:rPr>
                <w:rFonts w:ascii="Arial" w:hAnsi="Arial" w:cs="Arial"/>
                <w:b/>
                <w:sz w:val="22"/>
                <w:szCs w:val="22"/>
              </w:rPr>
              <w:t>Describe</w:t>
            </w:r>
            <w:r w:rsidR="00AA3AD3" w:rsidRPr="00C63945">
              <w:rPr>
                <w:rFonts w:ascii="Arial" w:hAnsi="Arial" w:cs="Arial"/>
                <w:b/>
                <w:sz w:val="22"/>
                <w:szCs w:val="22"/>
              </w:rPr>
              <w:t xml:space="preserve"> any general education changes/improvements in your program/department during </w:t>
            </w:r>
            <w:r w:rsidR="006B1E71" w:rsidRPr="00C63945">
              <w:rPr>
                <w:rFonts w:ascii="Arial" w:hAnsi="Arial" w:cs="Arial"/>
                <w:b/>
                <w:sz w:val="22"/>
                <w:szCs w:val="22"/>
              </w:rPr>
              <w:t>this past academic year (0</w:t>
            </w:r>
            <w:r w:rsidR="00A62289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6B1E71" w:rsidRPr="00C63945">
              <w:rPr>
                <w:rFonts w:ascii="Arial" w:hAnsi="Arial" w:cs="Arial"/>
                <w:b/>
                <w:sz w:val="22"/>
                <w:szCs w:val="22"/>
              </w:rPr>
              <w:t>-0</w:t>
            </w:r>
            <w:r w:rsidR="00A62289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6B1E71" w:rsidRPr="00C63945">
              <w:rPr>
                <w:rFonts w:ascii="Arial" w:hAnsi="Arial" w:cs="Arial"/>
                <w:b/>
                <w:sz w:val="22"/>
                <w:szCs w:val="22"/>
              </w:rPr>
              <w:t>).</w:t>
            </w:r>
          </w:p>
          <w:p w:rsidR="00AA3AD3" w:rsidRPr="00C63945" w:rsidRDefault="00B3065C" w:rsidP="00C63945">
            <w:pPr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I am not aware of any changes/improvements made in the MAS program or the MOR certificate to address general education outcomes during this past year (2008-2009). </w:t>
            </w:r>
          </w:p>
          <w:p w:rsidR="00AA3AD3" w:rsidRPr="00C63945" w:rsidRDefault="00AA3AD3" w:rsidP="00C63945">
            <w:pPr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A3AD3" w:rsidRPr="00C63945" w:rsidRDefault="00AA3AD3" w:rsidP="00C63945">
            <w:pPr>
              <w:tabs>
                <w:tab w:val="left" w:pos="50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0017" w:rsidRDefault="001A0017" w:rsidP="002C2504">
      <w:pPr>
        <w:tabs>
          <w:tab w:val="left" w:pos="5040"/>
        </w:tabs>
        <w:rPr>
          <w:rFonts w:ascii="Arial" w:hAnsi="Arial" w:cs="Arial"/>
          <w:b/>
        </w:rPr>
      </w:pPr>
    </w:p>
    <w:sectPr w:rsidR="001A0017" w:rsidSect="00F50E41">
      <w:footerReference w:type="even" r:id="rId7"/>
      <w:footerReference w:type="default" r:id="rId8"/>
      <w:pgSz w:w="12240" w:h="15840" w:code="1"/>
      <w:pgMar w:top="1296" w:right="1728" w:bottom="1296" w:left="1728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65C" w:rsidRDefault="00B3065C">
      <w:r>
        <w:separator/>
      </w:r>
    </w:p>
  </w:endnote>
  <w:endnote w:type="continuationSeparator" w:id="0">
    <w:p w:rsidR="00B3065C" w:rsidRDefault="00B30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C" w:rsidRDefault="00125445" w:rsidP="006E3D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06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065C" w:rsidRDefault="00B3065C" w:rsidP="009106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C" w:rsidRDefault="00125445" w:rsidP="006E3D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06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1B0">
      <w:rPr>
        <w:rStyle w:val="PageNumber"/>
        <w:noProof/>
      </w:rPr>
      <w:t>1</w:t>
    </w:r>
    <w:r>
      <w:rPr>
        <w:rStyle w:val="PageNumber"/>
      </w:rPr>
      <w:fldChar w:fldCharType="end"/>
    </w:r>
  </w:p>
  <w:p w:rsidR="00B3065C" w:rsidRPr="00F50E41" w:rsidRDefault="00B3065C" w:rsidP="009106B4">
    <w:pPr>
      <w:pStyle w:val="Footer"/>
      <w:tabs>
        <w:tab w:val="clear" w:pos="4320"/>
        <w:tab w:val="clear" w:pos="8640"/>
        <w:tab w:val="right" w:pos="8760"/>
      </w:tabs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1/22/08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65C" w:rsidRDefault="00B3065C">
      <w:r>
        <w:separator/>
      </w:r>
    </w:p>
  </w:footnote>
  <w:footnote w:type="continuationSeparator" w:id="0">
    <w:p w:rsidR="00B3065C" w:rsidRDefault="00B30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504"/>
    <w:rsid w:val="00024D29"/>
    <w:rsid w:val="000F4398"/>
    <w:rsid w:val="0010689E"/>
    <w:rsid w:val="00125445"/>
    <w:rsid w:val="00132537"/>
    <w:rsid w:val="00143B96"/>
    <w:rsid w:val="00170659"/>
    <w:rsid w:val="00196AD9"/>
    <w:rsid w:val="001A0017"/>
    <w:rsid w:val="001A11B0"/>
    <w:rsid w:val="001F1F23"/>
    <w:rsid w:val="0020004C"/>
    <w:rsid w:val="002112D3"/>
    <w:rsid w:val="00225A3C"/>
    <w:rsid w:val="002327DF"/>
    <w:rsid w:val="00264418"/>
    <w:rsid w:val="00275DFA"/>
    <w:rsid w:val="002A0377"/>
    <w:rsid w:val="002B7924"/>
    <w:rsid w:val="002C0493"/>
    <w:rsid w:val="002C2504"/>
    <w:rsid w:val="002C266F"/>
    <w:rsid w:val="002D7D29"/>
    <w:rsid w:val="002E6B73"/>
    <w:rsid w:val="00322C63"/>
    <w:rsid w:val="003962AB"/>
    <w:rsid w:val="003B44FD"/>
    <w:rsid w:val="004237EA"/>
    <w:rsid w:val="004270A2"/>
    <w:rsid w:val="004413D9"/>
    <w:rsid w:val="0046380C"/>
    <w:rsid w:val="00467CC2"/>
    <w:rsid w:val="004B5DA7"/>
    <w:rsid w:val="00534F0B"/>
    <w:rsid w:val="00591F2B"/>
    <w:rsid w:val="00620F82"/>
    <w:rsid w:val="00666E31"/>
    <w:rsid w:val="006843DF"/>
    <w:rsid w:val="006B1E71"/>
    <w:rsid w:val="006B4C6E"/>
    <w:rsid w:val="006B6476"/>
    <w:rsid w:val="006C2DBA"/>
    <w:rsid w:val="006E3D0D"/>
    <w:rsid w:val="00766FED"/>
    <w:rsid w:val="00785060"/>
    <w:rsid w:val="00786859"/>
    <w:rsid w:val="00793936"/>
    <w:rsid w:val="007A5893"/>
    <w:rsid w:val="007D73DA"/>
    <w:rsid w:val="007F5B21"/>
    <w:rsid w:val="00810DD3"/>
    <w:rsid w:val="00843826"/>
    <w:rsid w:val="0087447A"/>
    <w:rsid w:val="008D07B7"/>
    <w:rsid w:val="008D2E5D"/>
    <w:rsid w:val="009106B4"/>
    <w:rsid w:val="00933BEA"/>
    <w:rsid w:val="009834F0"/>
    <w:rsid w:val="009A6692"/>
    <w:rsid w:val="00A513DD"/>
    <w:rsid w:val="00A62289"/>
    <w:rsid w:val="00A717F5"/>
    <w:rsid w:val="00AA3AD3"/>
    <w:rsid w:val="00B071D2"/>
    <w:rsid w:val="00B14A90"/>
    <w:rsid w:val="00B25949"/>
    <w:rsid w:val="00B3065C"/>
    <w:rsid w:val="00B45F5D"/>
    <w:rsid w:val="00B56269"/>
    <w:rsid w:val="00B7100F"/>
    <w:rsid w:val="00B91709"/>
    <w:rsid w:val="00C25585"/>
    <w:rsid w:val="00C473E3"/>
    <w:rsid w:val="00C63945"/>
    <w:rsid w:val="00C65F08"/>
    <w:rsid w:val="00C8175B"/>
    <w:rsid w:val="00C97E05"/>
    <w:rsid w:val="00CA10A0"/>
    <w:rsid w:val="00CA5BB9"/>
    <w:rsid w:val="00D27612"/>
    <w:rsid w:val="00DA0816"/>
    <w:rsid w:val="00E1447C"/>
    <w:rsid w:val="00E27F4B"/>
    <w:rsid w:val="00E30234"/>
    <w:rsid w:val="00E33B7E"/>
    <w:rsid w:val="00E63ED8"/>
    <w:rsid w:val="00E72FE3"/>
    <w:rsid w:val="00EC1A51"/>
    <w:rsid w:val="00EE5709"/>
    <w:rsid w:val="00F0248C"/>
    <w:rsid w:val="00F448EC"/>
    <w:rsid w:val="00F50E41"/>
    <w:rsid w:val="00F8270B"/>
    <w:rsid w:val="00F83628"/>
    <w:rsid w:val="00F94104"/>
    <w:rsid w:val="00FE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F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2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C2504"/>
    <w:rPr>
      <w:color w:val="0000FF"/>
      <w:u w:val="single"/>
    </w:rPr>
  </w:style>
  <w:style w:type="paragraph" w:styleId="Header">
    <w:name w:val="header"/>
    <w:basedOn w:val="Normal"/>
    <w:rsid w:val="00F50E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0E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6B4"/>
  </w:style>
  <w:style w:type="paragraph" w:styleId="BalloonText">
    <w:name w:val="Balloon Text"/>
    <w:basedOn w:val="Normal"/>
    <w:semiHidden/>
    <w:rsid w:val="00874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ie.didier@sinclair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Program/Department Annyua Update</vt:lpstr>
    </vt:vector>
  </TitlesOfParts>
  <Company>Sinclair Community College</Company>
  <LinksUpToDate>false</LinksUpToDate>
  <CharactersWithSpaces>5933</CharactersWithSpaces>
  <SharedDoc>false</SharedDoc>
  <HLinks>
    <vt:vector size="6" baseType="variant">
      <vt:variant>
        <vt:i4>2949187</vt:i4>
      </vt:variant>
      <vt:variant>
        <vt:i4>18</vt:i4>
      </vt:variant>
      <vt:variant>
        <vt:i4>0</vt:i4>
      </vt:variant>
      <vt:variant>
        <vt:i4>5</vt:i4>
      </vt:variant>
      <vt:variant>
        <vt:lpwstr>mailto:angie.didier@sinclair.edu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Program/Department Annyua Update</dc:title>
  <dc:subject/>
  <dc:creator>Sue Merrell</dc:creator>
  <cp:keywords/>
  <dc:description/>
  <cp:lastModifiedBy>Didier, Angie</cp:lastModifiedBy>
  <cp:revision>2</cp:revision>
  <cp:lastPrinted>2008-12-31T19:09:00Z</cp:lastPrinted>
  <dcterms:created xsi:type="dcterms:W3CDTF">2010-01-05T14:52:00Z</dcterms:created>
  <dcterms:modified xsi:type="dcterms:W3CDTF">2010-01-05T14:52:00Z</dcterms:modified>
</cp:coreProperties>
</file>