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FC4" w:rsidRDefault="00716FC4" w:rsidP="00716FC4">
      <w:pPr>
        <w:jc w:val="center"/>
        <w:rPr>
          <w:rFonts w:ascii="Arial" w:hAnsi="Arial" w:cs="Arial"/>
          <w:b/>
          <w:color w:val="000000" w:themeColor="text1"/>
          <w:sz w:val="28"/>
        </w:rPr>
      </w:pPr>
      <w:r>
        <w:rPr>
          <w:rFonts w:ascii="Arial" w:hAnsi="Arial" w:cs="Arial"/>
          <w:b/>
          <w:color w:val="000000" w:themeColor="text1"/>
          <w:sz w:val="28"/>
        </w:rPr>
        <w:t>Sinclair Community College</w:t>
      </w:r>
    </w:p>
    <w:p w:rsidR="00716FC4" w:rsidRDefault="00716FC4" w:rsidP="00716FC4">
      <w:pPr>
        <w:jc w:val="center"/>
        <w:rPr>
          <w:rFonts w:ascii="Arial" w:hAnsi="Arial" w:cs="Arial"/>
          <w:b/>
          <w:color w:val="000000" w:themeColor="text1"/>
        </w:rPr>
      </w:pPr>
      <w:r>
        <w:rPr>
          <w:rFonts w:ascii="Arial" w:hAnsi="Arial" w:cs="Arial"/>
          <w:b/>
          <w:color w:val="000000" w:themeColor="text1"/>
        </w:rPr>
        <w:t>Continuous Improvement Annual Update 201</w:t>
      </w:r>
      <w:r w:rsidR="00F76AB5">
        <w:rPr>
          <w:rFonts w:ascii="Arial" w:hAnsi="Arial" w:cs="Arial"/>
          <w:b/>
          <w:color w:val="000000" w:themeColor="text1"/>
        </w:rPr>
        <w:t>7</w:t>
      </w:r>
      <w:r>
        <w:rPr>
          <w:rFonts w:ascii="Arial" w:hAnsi="Arial" w:cs="Arial"/>
          <w:b/>
          <w:color w:val="000000" w:themeColor="text1"/>
        </w:rPr>
        <w:t>-1</w:t>
      </w:r>
      <w:r w:rsidR="00F76AB5">
        <w:rPr>
          <w:rFonts w:ascii="Arial" w:hAnsi="Arial" w:cs="Arial"/>
          <w:b/>
          <w:color w:val="000000" w:themeColor="text1"/>
        </w:rPr>
        <w:t>8</w:t>
      </w:r>
    </w:p>
    <w:p w:rsidR="00716FC4" w:rsidRDefault="00716FC4" w:rsidP="00716FC4">
      <w:pPr>
        <w:jc w:val="center"/>
        <w:rPr>
          <w:rFonts w:ascii="Arial" w:hAnsi="Arial" w:cs="Arial"/>
          <w:b/>
          <w:color w:val="000000" w:themeColor="text1"/>
        </w:rPr>
      </w:pPr>
    </w:p>
    <w:p w:rsidR="00716FC4" w:rsidRDefault="00716FC4" w:rsidP="00716FC4">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F76AB5">
        <w:rPr>
          <w:rFonts w:ascii="Arial" w:hAnsi="Arial" w:cs="Arial"/>
          <w:b/>
          <w:color w:val="000000" w:themeColor="text1"/>
        </w:rPr>
        <w:t>8</w:t>
      </w:r>
    </w:p>
    <w:p w:rsidR="00716FC4" w:rsidRDefault="00716FC4" w:rsidP="00716FC4">
      <w:pPr>
        <w:jc w:val="center"/>
        <w:rPr>
          <w:rFonts w:ascii="Arial" w:hAnsi="Arial" w:cs="Arial"/>
          <w:b/>
          <w:color w:val="000000" w:themeColor="text1"/>
        </w:rPr>
      </w:pPr>
    </w:p>
    <w:p w:rsidR="00716FC4" w:rsidRDefault="00716FC4" w:rsidP="00716FC4">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w:t>
      </w:r>
      <w:r w:rsidR="00F76AB5">
        <w:rPr>
          <w:rFonts w:ascii="Arial" w:hAnsi="Arial" w:cs="Arial"/>
          <w:b/>
          <w:color w:val="000000" w:themeColor="text1"/>
        </w:rPr>
        <w:t>8</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6A0AB5" w:rsidRPr="006A0AB5">
                        <w:rPr>
                          <w:rFonts w:ascii="Arial" w:hAnsi="Arial" w:cs="Arial"/>
                          <w:b/>
                          <w:sz w:val="20"/>
                          <w:szCs w:val="20"/>
                        </w:rPr>
                        <w:t xml:space="preserve">BPS - 0423 - Paralegal / 0422 - Law </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9D45F8">
        <w:rPr>
          <w:rFonts w:ascii="Arial" w:hAnsi="Arial" w:cs="Arial"/>
          <w:color w:val="000000" w:themeColor="text1"/>
        </w:rPr>
        <w:t>2012-2013</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2A103D">
        <w:rPr>
          <w:rFonts w:ascii="Arial" w:hAnsi="Arial" w:cs="Arial"/>
          <w:color w:val="000000" w:themeColor="text1"/>
        </w:rPr>
        <w:t>2019-2020</w:t>
      </w:r>
    </w:p>
    <w:p w:rsidR="00827AE5" w:rsidRPr="00CD2613" w:rsidRDefault="00827AE5" w:rsidP="00F0239E">
      <w:pPr>
        <w:jc w:val="center"/>
        <w:rPr>
          <w:rFonts w:ascii="Arial" w:hAnsi="Arial" w:cs="Arial"/>
          <w:b/>
          <w:color w:val="000000" w:themeColor="text1"/>
        </w:rPr>
      </w:pPr>
    </w:p>
    <w:p w:rsidR="00F0239E" w:rsidRDefault="0097000A"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336BBB" w:rsidRDefault="00336BBB" w:rsidP="00336BBB">
      <w:pPr>
        <w:pStyle w:val="MediumGrid1-Accent21"/>
        <w:ind w:left="0"/>
        <w:rPr>
          <w:rFonts w:ascii="Arial" w:hAnsi="Arial" w:cs="Arial"/>
          <w:b/>
          <w:color w:val="000000"/>
          <w:u w:val="single"/>
        </w:rPr>
      </w:pPr>
    </w:p>
    <w:p w:rsidR="00336BBB" w:rsidRDefault="00336BBB" w:rsidP="00F76AB5">
      <w:pPr>
        <w:tabs>
          <w:tab w:val="left" w:pos="504"/>
        </w:tabs>
        <w:spacing w:after="120"/>
        <w:jc w:val="center"/>
        <w:rPr>
          <w:rFonts w:ascii="Arial" w:hAnsi="Arial" w:cs="Arial"/>
          <w:b/>
        </w:rPr>
      </w:pPr>
    </w:p>
    <w:tbl>
      <w:tblPr>
        <w:tblW w:w="0" w:type="auto"/>
        <w:tblInd w:w="8" w:type="dxa"/>
        <w:tblLayout w:type="fixed"/>
        <w:tblCellMar>
          <w:left w:w="115" w:type="dxa"/>
          <w:right w:w="115" w:type="dxa"/>
        </w:tblCellMar>
        <w:tblLook w:val="04A0" w:firstRow="1" w:lastRow="0" w:firstColumn="1" w:lastColumn="0" w:noHBand="0" w:noVBand="1"/>
      </w:tblPr>
      <w:tblGrid>
        <w:gridCol w:w="3951"/>
        <w:gridCol w:w="2647"/>
        <w:gridCol w:w="6652"/>
      </w:tblGrid>
      <w:tr w:rsidR="00336BBB" w:rsidRPr="00336BBB" w:rsidTr="00336BBB">
        <w:trPr>
          <w:trHeight w:val="466"/>
        </w:trPr>
        <w:tc>
          <w:tcPr>
            <w:tcW w:w="3951" w:type="dxa"/>
            <w:tcBorders>
              <w:top w:val="single" w:sz="4" w:space="0" w:color="000000"/>
              <w:left w:val="single" w:sz="4" w:space="0" w:color="000000"/>
              <w:bottom w:val="single" w:sz="4" w:space="0" w:color="000000"/>
              <w:right w:val="nil"/>
            </w:tcBorders>
            <w:hideMark/>
          </w:tcPr>
          <w:p w:rsidR="00336BBB" w:rsidRPr="00336BBB" w:rsidRDefault="00336BBB">
            <w:pPr>
              <w:spacing w:before="120"/>
              <w:jc w:val="center"/>
              <w:rPr>
                <w:rFonts w:ascii="Arial" w:hAnsi="Arial" w:cs="Arial"/>
                <w:b/>
                <w:sz w:val="20"/>
                <w:szCs w:val="20"/>
              </w:rPr>
            </w:pPr>
            <w:r w:rsidRPr="00336BBB">
              <w:rPr>
                <w:rFonts w:ascii="Arial" w:hAnsi="Arial" w:cs="Arial"/>
                <w:b/>
                <w:sz w:val="20"/>
                <w:szCs w:val="20"/>
              </w:rPr>
              <w:t>GOALS</w:t>
            </w:r>
          </w:p>
        </w:tc>
        <w:tc>
          <w:tcPr>
            <w:tcW w:w="2647" w:type="dxa"/>
            <w:tcBorders>
              <w:top w:val="single" w:sz="4" w:space="0" w:color="000000"/>
              <w:left w:val="single" w:sz="4" w:space="0" w:color="000000"/>
              <w:bottom w:val="single" w:sz="4" w:space="0" w:color="000000"/>
              <w:right w:val="nil"/>
            </w:tcBorders>
            <w:hideMark/>
          </w:tcPr>
          <w:p w:rsidR="00336BBB" w:rsidRPr="00336BBB" w:rsidRDefault="00336BBB">
            <w:pPr>
              <w:spacing w:before="120"/>
              <w:jc w:val="center"/>
              <w:rPr>
                <w:rFonts w:ascii="Arial" w:hAnsi="Arial" w:cs="Arial"/>
                <w:b/>
                <w:sz w:val="20"/>
                <w:szCs w:val="20"/>
              </w:rPr>
            </w:pPr>
            <w:r w:rsidRPr="00336BBB">
              <w:rPr>
                <w:rFonts w:ascii="Arial" w:hAnsi="Arial" w:cs="Arial"/>
                <w:b/>
                <w:sz w:val="20"/>
                <w:szCs w:val="20"/>
              </w:rPr>
              <w:t>Status</w:t>
            </w:r>
          </w:p>
        </w:tc>
        <w:tc>
          <w:tcPr>
            <w:tcW w:w="6652" w:type="dxa"/>
            <w:tcBorders>
              <w:top w:val="single" w:sz="4" w:space="0" w:color="000000"/>
              <w:left w:val="single" w:sz="4" w:space="0" w:color="000000"/>
              <w:bottom w:val="single" w:sz="4" w:space="0" w:color="000000"/>
              <w:right w:val="single" w:sz="4" w:space="0" w:color="000000"/>
            </w:tcBorders>
            <w:hideMark/>
          </w:tcPr>
          <w:p w:rsidR="00336BBB" w:rsidRPr="00336BBB" w:rsidRDefault="00336BBB">
            <w:pPr>
              <w:spacing w:before="120"/>
              <w:jc w:val="center"/>
              <w:rPr>
                <w:rFonts w:ascii="Arial" w:hAnsi="Arial" w:cs="Arial"/>
                <w:sz w:val="20"/>
                <w:szCs w:val="20"/>
              </w:rPr>
            </w:pPr>
            <w:r w:rsidRPr="00336BBB">
              <w:rPr>
                <w:rFonts w:ascii="Arial" w:hAnsi="Arial" w:cs="Arial"/>
                <w:b/>
                <w:sz w:val="20"/>
                <w:szCs w:val="20"/>
              </w:rPr>
              <w:t>Progress or Rationale for No Longer Applicable</w:t>
            </w:r>
          </w:p>
        </w:tc>
      </w:tr>
      <w:tr w:rsidR="00336BBB" w:rsidRPr="00336BBB" w:rsidTr="00336BBB">
        <w:trPr>
          <w:trHeight w:val="1399"/>
        </w:trPr>
        <w:tc>
          <w:tcPr>
            <w:tcW w:w="3951" w:type="dxa"/>
            <w:tcBorders>
              <w:top w:val="single" w:sz="4" w:space="0" w:color="000000"/>
              <w:left w:val="single" w:sz="4" w:space="0" w:color="000000"/>
              <w:bottom w:val="single" w:sz="4" w:space="0" w:color="000000"/>
              <w:right w:val="nil"/>
            </w:tcBorders>
            <w:hideMark/>
          </w:tcPr>
          <w:p w:rsidR="00336BBB" w:rsidRPr="00336BBB" w:rsidRDefault="00336BBB">
            <w:pPr>
              <w:tabs>
                <w:tab w:val="left" w:pos="1080"/>
              </w:tabs>
              <w:spacing w:after="120"/>
              <w:rPr>
                <w:rFonts w:ascii="Arial" w:hAnsi="Arial" w:cs="Arial"/>
                <w:color w:val="000000"/>
                <w:sz w:val="20"/>
                <w:szCs w:val="20"/>
              </w:rPr>
            </w:pPr>
            <w:r w:rsidRPr="00336BBB">
              <w:rPr>
                <w:rFonts w:ascii="Arial" w:hAnsi="Arial" w:cs="Arial"/>
                <w:sz w:val="20"/>
                <w:szCs w:val="20"/>
              </w:rPr>
              <w:t xml:space="preserve">The department continues to evaluate its required and elective courses. Based on input from the Advisory Board, internship meetings, graduate surveys and community surveys, the department is committed to expanding its selection of one- and two-hour electives, when appropriate. These courses give current students the basics for expanding their knowledge of specialty areas of the law </w:t>
            </w:r>
            <w:r w:rsidRPr="00336BBB">
              <w:rPr>
                <w:rFonts w:ascii="Arial" w:hAnsi="Arial" w:cs="Arial"/>
                <w:sz w:val="20"/>
                <w:szCs w:val="20"/>
              </w:rPr>
              <w:lastRenderedPageBreak/>
              <w:t>and also provide opportunities for graduates to upgrade skills. Currently under consideration are courses in Elder Law, Mortgage Foreclosures, and Health Care Law.</w:t>
            </w:r>
          </w:p>
        </w:tc>
        <w:tc>
          <w:tcPr>
            <w:tcW w:w="2647" w:type="dxa"/>
            <w:tcBorders>
              <w:top w:val="single" w:sz="4" w:space="0" w:color="000000"/>
              <w:left w:val="single" w:sz="4" w:space="0" w:color="000000"/>
              <w:bottom w:val="single" w:sz="4" w:space="0" w:color="000000"/>
              <w:right w:val="nil"/>
            </w:tcBorders>
          </w:tcPr>
          <w:p w:rsidR="00336BBB" w:rsidRPr="00336BBB" w:rsidRDefault="00336BBB">
            <w:pPr>
              <w:pStyle w:val="MediumGrid1-Accent21"/>
              <w:snapToGrid w:val="0"/>
              <w:ind w:left="0"/>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In progress </w:t>
            </w:r>
            <w:bookmarkStart w:id="0" w:name="__Fieldmark__0_51068531"/>
            <w:r w:rsidRPr="00336BBB">
              <w:rPr>
                <w:sz w:val="20"/>
                <w:szCs w:val="20"/>
              </w:rPr>
              <w:fldChar w:fldCharType="begin">
                <w:ffData>
                  <w:name w:val=""/>
                  <w:enabled/>
                  <w:calcOnExit w:val="0"/>
                  <w:checkBox>
                    <w:sizeAuto/>
                    <w:default w:val="0"/>
                    <w:checked/>
                  </w:checkBox>
                </w:ffData>
              </w:fldChar>
            </w:r>
            <w:r w:rsidRPr="00336BBB">
              <w:rPr>
                <w:sz w:val="20"/>
                <w:szCs w:val="20"/>
              </w:rPr>
              <w:instrText xml:space="preserve"> FORMCHECKBOX </w:instrText>
            </w:r>
            <w:r w:rsidR="00461B8C">
              <w:rPr>
                <w:sz w:val="20"/>
                <w:szCs w:val="20"/>
              </w:rPr>
            </w:r>
            <w:r w:rsidR="00461B8C">
              <w:rPr>
                <w:sz w:val="20"/>
                <w:szCs w:val="20"/>
              </w:rPr>
              <w:fldChar w:fldCharType="separate"/>
            </w:r>
            <w:r w:rsidRPr="00336BBB">
              <w:rPr>
                <w:sz w:val="20"/>
                <w:szCs w:val="20"/>
              </w:rPr>
              <w:fldChar w:fldCharType="end"/>
            </w:r>
            <w:bookmarkEnd w:id="0"/>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Completed </w:t>
            </w:r>
            <w:bookmarkStart w:id="1" w:name="__Fieldmark__1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461B8C">
              <w:rPr>
                <w:sz w:val="20"/>
                <w:szCs w:val="20"/>
              </w:rPr>
            </w:r>
            <w:r w:rsidR="00461B8C">
              <w:rPr>
                <w:sz w:val="20"/>
                <w:szCs w:val="20"/>
              </w:rPr>
              <w:fldChar w:fldCharType="separate"/>
            </w:r>
            <w:r w:rsidRPr="00336BBB">
              <w:rPr>
                <w:sz w:val="20"/>
                <w:szCs w:val="20"/>
              </w:rPr>
              <w:fldChar w:fldCharType="end"/>
            </w:r>
            <w:bookmarkEnd w:id="1"/>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No longer applicable </w:t>
            </w:r>
            <w:bookmarkStart w:id="2" w:name="__Fieldmark__2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461B8C">
              <w:rPr>
                <w:sz w:val="20"/>
                <w:szCs w:val="20"/>
              </w:rPr>
            </w:r>
            <w:r w:rsidR="00461B8C">
              <w:rPr>
                <w:sz w:val="20"/>
                <w:szCs w:val="20"/>
              </w:rPr>
              <w:fldChar w:fldCharType="separate"/>
            </w:r>
            <w:r w:rsidRPr="00336BBB">
              <w:rPr>
                <w:sz w:val="20"/>
                <w:szCs w:val="20"/>
              </w:rPr>
              <w:fldChar w:fldCharType="end"/>
            </w:r>
            <w:bookmarkEnd w:id="2"/>
          </w:p>
          <w:p w:rsidR="00336BBB" w:rsidRPr="00336BBB" w:rsidRDefault="00336BBB">
            <w:pPr>
              <w:pStyle w:val="MediumGrid1-Accent21"/>
              <w:ind w:left="0"/>
              <w:rPr>
                <w:rFonts w:ascii="Arial" w:hAnsi="Arial" w:cs="Arial"/>
                <w:color w:val="000000"/>
                <w:sz w:val="20"/>
                <w:szCs w:val="20"/>
              </w:rPr>
            </w:pPr>
          </w:p>
        </w:tc>
        <w:tc>
          <w:tcPr>
            <w:tcW w:w="6652" w:type="dxa"/>
            <w:tcBorders>
              <w:top w:val="single" w:sz="4" w:space="0" w:color="000000"/>
              <w:left w:val="single" w:sz="4" w:space="0" w:color="000000"/>
              <w:bottom w:val="single" w:sz="4" w:space="0" w:color="000000"/>
              <w:right w:val="single" w:sz="4" w:space="0" w:color="000000"/>
            </w:tcBorders>
            <w:hideMark/>
          </w:tcPr>
          <w:p w:rsidR="00336BBB" w:rsidRPr="008C57B9" w:rsidRDefault="008C57B9" w:rsidP="000E01E6">
            <w:pPr>
              <w:jc w:val="both"/>
              <w:rPr>
                <w:rFonts w:ascii="Arial" w:hAnsi="Arial" w:cs="Arial"/>
                <w:b/>
                <w:color w:val="000000"/>
                <w:sz w:val="20"/>
                <w:szCs w:val="20"/>
              </w:rPr>
            </w:pPr>
            <w:r w:rsidRPr="008C57B9">
              <w:rPr>
                <w:rFonts w:ascii="Arial" w:hAnsi="Arial" w:cs="Arial"/>
                <w:b/>
                <w:sz w:val="20"/>
                <w:szCs w:val="20"/>
              </w:rPr>
              <w:t xml:space="preserve">The Department has created an online Criminal Law course which consolidated two other electives and has boosted our Average Class Size. As mentioned in previous Annual Updates, the department does not plan to add more one and two credit hour electives due to students being more interested in three credit hour online electives than one or two credit hour electives. In addition, having a lot of one or two credit hour electives was damaging to our ACS. The department will continue to review our electives and assess the best possible method to give students variety in electives while at the same time keeping our ACS where it needs to be. In addition, the </w:t>
            </w:r>
            <w:r w:rsidRPr="008C57B9">
              <w:rPr>
                <w:rFonts w:ascii="Arial" w:hAnsi="Arial" w:cs="Arial"/>
                <w:b/>
                <w:sz w:val="20"/>
                <w:szCs w:val="20"/>
              </w:rPr>
              <w:lastRenderedPageBreak/>
              <w:t xml:space="preserve">department will attempt to hold CLEs in areas where we are not offering electives so that the students can still hear about those areas of law. </w:t>
            </w:r>
          </w:p>
        </w:tc>
      </w:tr>
      <w:tr w:rsidR="00336BBB" w:rsidRPr="00336BBB" w:rsidTr="00336BBB">
        <w:trPr>
          <w:trHeight w:val="1399"/>
        </w:trPr>
        <w:tc>
          <w:tcPr>
            <w:tcW w:w="3951" w:type="dxa"/>
            <w:tcBorders>
              <w:top w:val="single" w:sz="4" w:space="0" w:color="000000"/>
              <w:left w:val="single" w:sz="4" w:space="0" w:color="000000"/>
              <w:bottom w:val="single" w:sz="4" w:space="0" w:color="000000"/>
              <w:right w:val="nil"/>
            </w:tcBorders>
          </w:tcPr>
          <w:p w:rsidR="00336BBB" w:rsidRPr="00336BBB" w:rsidRDefault="00336BBB">
            <w:pPr>
              <w:tabs>
                <w:tab w:val="left" w:pos="1080"/>
              </w:tabs>
              <w:spacing w:after="120"/>
              <w:rPr>
                <w:rFonts w:ascii="Arial" w:hAnsi="Arial" w:cs="Arial"/>
                <w:color w:val="000000"/>
                <w:sz w:val="20"/>
                <w:szCs w:val="20"/>
              </w:rPr>
            </w:pPr>
            <w:r w:rsidRPr="00336BBB">
              <w:rPr>
                <w:rFonts w:ascii="Arial" w:hAnsi="Arial" w:cs="Arial"/>
                <w:sz w:val="20"/>
                <w:szCs w:val="20"/>
              </w:rPr>
              <w:lastRenderedPageBreak/>
              <w:t xml:space="preserve">There is currently no plan to offer paralegal courses at other locations. The library requirements, software requirements, and faculty limitations do not make that feasible at this time. However, the department is committed to assisting the </w:t>
            </w:r>
            <w:proofErr w:type="spellStart"/>
            <w:r w:rsidRPr="00336BBB">
              <w:rPr>
                <w:rFonts w:ascii="Arial" w:hAnsi="Arial" w:cs="Arial"/>
                <w:sz w:val="20"/>
                <w:szCs w:val="20"/>
              </w:rPr>
              <w:t>Courseview</w:t>
            </w:r>
            <w:proofErr w:type="spellEnd"/>
            <w:r w:rsidRPr="00336BBB">
              <w:rPr>
                <w:rFonts w:ascii="Arial" w:hAnsi="Arial" w:cs="Arial"/>
                <w:sz w:val="20"/>
                <w:szCs w:val="20"/>
              </w:rPr>
              <w:t xml:space="preserve"> Campus in establishing an ABA-approved paralegal program when CVCC decides to move that project forward.</w:t>
            </w:r>
          </w:p>
          <w:p w:rsidR="00336BBB" w:rsidRPr="00336BBB" w:rsidRDefault="00336BBB">
            <w:pPr>
              <w:spacing w:line="276" w:lineRule="auto"/>
              <w:rPr>
                <w:rFonts w:ascii="Arial" w:hAnsi="Arial" w:cs="Arial"/>
                <w:color w:val="000000"/>
                <w:sz w:val="20"/>
                <w:szCs w:val="20"/>
              </w:rPr>
            </w:pPr>
          </w:p>
        </w:tc>
        <w:tc>
          <w:tcPr>
            <w:tcW w:w="2647" w:type="dxa"/>
            <w:tcBorders>
              <w:top w:val="single" w:sz="4" w:space="0" w:color="000000"/>
              <w:left w:val="single" w:sz="4" w:space="0" w:color="000000"/>
              <w:bottom w:val="single" w:sz="4" w:space="0" w:color="000000"/>
              <w:right w:val="nil"/>
            </w:tcBorders>
          </w:tcPr>
          <w:p w:rsidR="00336BBB" w:rsidRPr="00336BBB" w:rsidRDefault="00336BBB">
            <w:pPr>
              <w:pStyle w:val="MediumGrid1-Accent21"/>
              <w:snapToGrid w:val="0"/>
              <w:ind w:left="0"/>
              <w:rPr>
                <w:rFonts w:ascii="Arial" w:hAnsi="Arial" w:cs="Arial"/>
                <w:color w:val="000000"/>
                <w:sz w:val="20"/>
                <w:szCs w:val="20"/>
              </w:rPr>
            </w:pPr>
          </w:p>
          <w:p w:rsidR="00336BBB" w:rsidRPr="00336BBB" w:rsidRDefault="00336BBB">
            <w:pPr>
              <w:pStyle w:val="MediumGrid1-Accent21"/>
              <w:ind w:left="0"/>
              <w:rPr>
                <w:rFonts w:ascii="Arial" w:hAnsi="Arial" w:cs="Arial"/>
                <w:color w:val="000000"/>
                <w:sz w:val="20"/>
                <w:szCs w:val="20"/>
              </w:rPr>
            </w:pPr>
            <w:r w:rsidRPr="00336BBB">
              <w:rPr>
                <w:rFonts w:ascii="Arial" w:hAnsi="Arial" w:cs="Arial"/>
                <w:color w:val="000000"/>
                <w:sz w:val="20"/>
                <w:szCs w:val="20"/>
              </w:rPr>
              <w:t xml:space="preserve">In progress </w:t>
            </w:r>
            <w:r w:rsidR="000B7120">
              <w:rPr>
                <w:sz w:val="20"/>
                <w:szCs w:val="20"/>
              </w:rPr>
              <w:fldChar w:fldCharType="begin">
                <w:ffData>
                  <w:name w:val=""/>
                  <w:enabled/>
                  <w:calcOnExit w:val="0"/>
                  <w:checkBox>
                    <w:sizeAuto/>
                    <w:default w:val="1"/>
                  </w:checkBox>
                </w:ffData>
              </w:fldChar>
            </w:r>
            <w:r w:rsidR="000B7120">
              <w:rPr>
                <w:sz w:val="20"/>
                <w:szCs w:val="20"/>
              </w:rPr>
              <w:instrText xml:space="preserve"> FORMCHECKBOX </w:instrText>
            </w:r>
            <w:r w:rsidR="00461B8C">
              <w:rPr>
                <w:sz w:val="20"/>
                <w:szCs w:val="20"/>
              </w:rPr>
            </w:r>
            <w:r w:rsidR="00461B8C">
              <w:rPr>
                <w:sz w:val="20"/>
                <w:szCs w:val="20"/>
              </w:rPr>
              <w:fldChar w:fldCharType="separate"/>
            </w:r>
            <w:r w:rsidR="000B7120">
              <w:rPr>
                <w:sz w:val="20"/>
                <w:szCs w:val="20"/>
              </w:rPr>
              <w:fldChar w:fldCharType="end"/>
            </w:r>
          </w:p>
          <w:p w:rsidR="00336BBB" w:rsidRPr="00336BBB" w:rsidRDefault="00336BBB">
            <w:pPr>
              <w:pStyle w:val="MediumGrid1-Accent21"/>
              <w:ind w:left="0"/>
              <w:rPr>
                <w:rFonts w:ascii="Arial" w:hAnsi="Arial" w:cs="Arial"/>
                <w:color w:val="000000"/>
                <w:sz w:val="20"/>
                <w:szCs w:val="20"/>
              </w:rPr>
            </w:pPr>
          </w:p>
          <w:p w:rsidR="00336BBB" w:rsidRPr="00336BBB" w:rsidRDefault="00336BBB">
            <w:pPr>
              <w:pStyle w:val="MediumGrid1-Accent21"/>
              <w:ind w:left="0"/>
              <w:rPr>
                <w:rFonts w:ascii="Arial" w:hAnsi="Arial" w:cs="Arial"/>
                <w:color w:val="000000"/>
                <w:sz w:val="20"/>
                <w:szCs w:val="20"/>
              </w:rPr>
            </w:pPr>
            <w:r w:rsidRPr="00336BBB">
              <w:rPr>
                <w:rFonts w:ascii="Arial" w:hAnsi="Arial" w:cs="Arial"/>
                <w:color w:val="000000"/>
                <w:sz w:val="20"/>
                <w:szCs w:val="20"/>
              </w:rPr>
              <w:t xml:space="preserve">Completed </w:t>
            </w:r>
            <w:bookmarkStart w:id="3" w:name="__Fieldmark__5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461B8C">
              <w:rPr>
                <w:sz w:val="20"/>
                <w:szCs w:val="20"/>
              </w:rPr>
            </w:r>
            <w:r w:rsidR="00461B8C">
              <w:rPr>
                <w:sz w:val="20"/>
                <w:szCs w:val="20"/>
              </w:rPr>
              <w:fldChar w:fldCharType="separate"/>
            </w:r>
            <w:r w:rsidRPr="00336BBB">
              <w:rPr>
                <w:sz w:val="20"/>
                <w:szCs w:val="20"/>
              </w:rPr>
              <w:fldChar w:fldCharType="end"/>
            </w:r>
            <w:bookmarkEnd w:id="3"/>
          </w:p>
          <w:p w:rsidR="00336BBB" w:rsidRPr="00336BBB" w:rsidRDefault="00336BBB">
            <w:pPr>
              <w:pStyle w:val="MediumGrid1-Accent21"/>
              <w:ind w:left="0"/>
              <w:rPr>
                <w:rFonts w:ascii="Arial" w:hAnsi="Arial" w:cs="Arial"/>
                <w:color w:val="000000"/>
                <w:sz w:val="20"/>
                <w:szCs w:val="20"/>
              </w:rPr>
            </w:pPr>
          </w:p>
          <w:p w:rsidR="00336BBB" w:rsidRPr="00336BBB" w:rsidRDefault="00336BBB" w:rsidP="000B7120">
            <w:pPr>
              <w:pStyle w:val="MediumGrid1-Accent21"/>
              <w:ind w:left="0"/>
              <w:rPr>
                <w:sz w:val="20"/>
                <w:szCs w:val="20"/>
              </w:rPr>
            </w:pPr>
            <w:r w:rsidRPr="00336BBB">
              <w:rPr>
                <w:rFonts w:ascii="Arial" w:hAnsi="Arial" w:cs="Arial"/>
                <w:color w:val="000000"/>
                <w:sz w:val="20"/>
                <w:szCs w:val="20"/>
              </w:rPr>
              <w:t xml:space="preserve">No longer applicable </w:t>
            </w:r>
            <w:r w:rsidR="000B7120">
              <w:rPr>
                <w:sz w:val="20"/>
                <w:szCs w:val="20"/>
              </w:rPr>
              <w:fldChar w:fldCharType="begin">
                <w:ffData>
                  <w:name w:val=""/>
                  <w:enabled/>
                  <w:calcOnExit w:val="0"/>
                  <w:checkBox>
                    <w:sizeAuto/>
                    <w:default w:val="0"/>
                  </w:checkBox>
                </w:ffData>
              </w:fldChar>
            </w:r>
            <w:r w:rsidR="000B7120">
              <w:rPr>
                <w:sz w:val="20"/>
                <w:szCs w:val="20"/>
              </w:rPr>
              <w:instrText xml:space="preserve"> FORMCHECKBOX </w:instrText>
            </w:r>
            <w:r w:rsidR="00461B8C">
              <w:rPr>
                <w:sz w:val="20"/>
                <w:szCs w:val="20"/>
              </w:rPr>
            </w:r>
            <w:r w:rsidR="00461B8C">
              <w:rPr>
                <w:sz w:val="20"/>
                <w:szCs w:val="20"/>
              </w:rPr>
              <w:fldChar w:fldCharType="separate"/>
            </w:r>
            <w:r w:rsidR="000B7120">
              <w:rPr>
                <w:sz w:val="20"/>
                <w:szCs w:val="20"/>
              </w:rPr>
              <w:fldChar w:fldCharType="end"/>
            </w:r>
          </w:p>
        </w:tc>
        <w:tc>
          <w:tcPr>
            <w:tcW w:w="6652" w:type="dxa"/>
            <w:tcBorders>
              <w:top w:val="single" w:sz="4" w:space="0" w:color="000000"/>
              <w:left w:val="single" w:sz="4" w:space="0" w:color="000000"/>
              <w:bottom w:val="single" w:sz="4" w:space="0" w:color="000000"/>
              <w:right w:val="single" w:sz="4" w:space="0" w:color="000000"/>
            </w:tcBorders>
            <w:hideMark/>
          </w:tcPr>
          <w:p w:rsidR="00336BBB" w:rsidRPr="000B7120" w:rsidRDefault="000B7120">
            <w:pPr>
              <w:rPr>
                <w:rFonts w:ascii="Arial" w:hAnsi="Arial" w:cs="Arial"/>
                <w:b/>
                <w:sz w:val="20"/>
                <w:szCs w:val="20"/>
              </w:rPr>
            </w:pPr>
            <w:r w:rsidRPr="000B7120">
              <w:rPr>
                <w:rFonts w:ascii="Arial" w:hAnsi="Arial" w:cs="Arial"/>
                <w:b/>
                <w:sz w:val="20"/>
                <w:szCs w:val="20"/>
              </w:rPr>
              <w:t xml:space="preserve">Courses will be </w:t>
            </w:r>
            <w:r>
              <w:rPr>
                <w:rFonts w:ascii="Arial" w:hAnsi="Arial" w:cs="Arial"/>
                <w:b/>
                <w:sz w:val="20"/>
                <w:szCs w:val="20"/>
              </w:rPr>
              <w:t xml:space="preserve">offered at </w:t>
            </w:r>
            <w:proofErr w:type="spellStart"/>
            <w:r>
              <w:rPr>
                <w:rFonts w:ascii="Arial" w:hAnsi="Arial" w:cs="Arial"/>
                <w:b/>
                <w:sz w:val="20"/>
                <w:szCs w:val="20"/>
              </w:rPr>
              <w:t>Courseview</w:t>
            </w:r>
            <w:proofErr w:type="spellEnd"/>
            <w:r>
              <w:rPr>
                <w:rFonts w:ascii="Arial" w:hAnsi="Arial" w:cs="Arial"/>
                <w:b/>
                <w:sz w:val="20"/>
                <w:szCs w:val="20"/>
              </w:rPr>
              <w:t xml:space="preserve"> beginning Fall Semester 2018.  Guidance will be sought from the American Bar Association (ABA) regarding whether courses offered at </w:t>
            </w:r>
            <w:proofErr w:type="spellStart"/>
            <w:r>
              <w:rPr>
                <w:rFonts w:ascii="Arial" w:hAnsi="Arial" w:cs="Arial"/>
                <w:b/>
                <w:sz w:val="20"/>
                <w:szCs w:val="20"/>
              </w:rPr>
              <w:t>Courseview</w:t>
            </w:r>
            <w:proofErr w:type="spellEnd"/>
            <w:r>
              <w:rPr>
                <w:rFonts w:ascii="Arial" w:hAnsi="Arial" w:cs="Arial"/>
                <w:b/>
                <w:sz w:val="20"/>
                <w:szCs w:val="20"/>
              </w:rPr>
              <w:t xml:space="preserve"> will be considered a separate program required to obtain separate ABA approval.  If so, the </w:t>
            </w:r>
            <w:proofErr w:type="spellStart"/>
            <w:r>
              <w:rPr>
                <w:rFonts w:ascii="Arial" w:hAnsi="Arial" w:cs="Arial"/>
                <w:b/>
                <w:sz w:val="20"/>
                <w:szCs w:val="20"/>
              </w:rPr>
              <w:t>Courseview</w:t>
            </w:r>
            <w:proofErr w:type="spellEnd"/>
            <w:r>
              <w:rPr>
                <w:rFonts w:ascii="Arial" w:hAnsi="Arial" w:cs="Arial"/>
                <w:b/>
                <w:sz w:val="20"/>
                <w:szCs w:val="20"/>
              </w:rPr>
              <w:t xml:space="preserve"> program will need to run for two years prior to being eligible to seek ABA approval.</w:t>
            </w:r>
          </w:p>
        </w:tc>
      </w:tr>
    </w:tbl>
    <w:p w:rsidR="003C59D8" w:rsidRPr="008258DA" w:rsidRDefault="00B11028" w:rsidP="00336BBB">
      <w:pPr>
        <w:rPr>
          <w:rFonts w:ascii="Arial" w:hAnsi="Arial" w:cs="Arial"/>
          <w:color w:val="000000" w:themeColor="text1"/>
        </w:rPr>
      </w:pPr>
      <w:r>
        <w:br w:type="page"/>
      </w:r>
      <w:r w:rsidR="00190F5C"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00190F5C"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336BBB" w:rsidRDefault="00336BBB"/>
    <w:tbl>
      <w:tblPr>
        <w:tblW w:w="0" w:type="auto"/>
        <w:tblInd w:w="-10" w:type="dxa"/>
        <w:tblLayout w:type="fixed"/>
        <w:tblCellMar>
          <w:left w:w="115" w:type="dxa"/>
          <w:right w:w="115" w:type="dxa"/>
        </w:tblCellMar>
        <w:tblLook w:val="04A0" w:firstRow="1" w:lastRow="0" w:firstColumn="1" w:lastColumn="0" w:noHBand="0" w:noVBand="1"/>
      </w:tblPr>
      <w:tblGrid>
        <w:gridCol w:w="3708"/>
        <w:gridCol w:w="2700"/>
        <w:gridCol w:w="6500"/>
      </w:tblGrid>
      <w:tr w:rsidR="00336BBB" w:rsidRPr="00336BBB" w:rsidTr="00336BBB">
        <w:tc>
          <w:tcPr>
            <w:tcW w:w="3708" w:type="dxa"/>
            <w:tcBorders>
              <w:top w:val="single" w:sz="4" w:space="0" w:color="000000"/>
              <w:left w:val="single" w:sz="4" w:space="0" w:color="000000"/>
              <w:bottom w:val="single" w:sz="4" w:space="0" w:color="000000"/>
              <w:right w:val="nil"/>
            </w:tcBorders>
            <w:hideMark/>
          </w:tcPr>
          <w:p w:rsidR="00336BBB" w:rsidRPr="00336BBB" w:rsidRDefault="00336BBB">
            <w:pPr>
              <w:spacing w:before="120"/>
              <w:jc w:val="center"/>
              <w:rPr>
                <w:rFonts w:ascii="Arial" w:hAnsi="Arial" w:cs="Arial"/>
                <w:b/>
                <w:sz w:val="20"/>
                <w:szCs w:val="20"/>
              </w:rPr>
            </w:pPr>
            <w:r w:rsidRPr="00336BBB">
              <w:rPr>
                <w:rFonts w:ascii="Arial" w:hAnsi="Arial" w:cs="Arial"/>
                <w:b/>
                <w:sz w:val="20"/>
                <w:szCs w:val="20"/>
              </w:rPr>
              <w:t>RECOMMENDATIONS</w:t>
            </w:r>
          </w:p>
        </w:tc>
        <w:tc>
          <w:tcPr>
            <w:tcW w:w="2700" w:type="dxa"/>
            <w:tcBorders>
              <w:top w:val="single" w:sz="4" w:space="0" w:color="000000"/>
              <w:left w:val="single" w:sz="4" w:space="0" w:color="000000"/>
              <w:bottom w:val="single" w:sz="4" w:space="0" w:color="000000"/>
              <w:right w:val="nil"/>
            </w:tcBorders>
            <w:hideMark/>
          </w:tcPr>
          <w:p w:rsidR="00336BBB" w:rsidRPr="00336BBB" w:rsidRDefault="00336BBB">
            <w:pPr>
              <w:spacing w:before="120"/>
              <w:jc w:val="center"/>
              <w:rPr>
                <w:rFonts w:ascii="Arial" w:hAnsi="Arial" w:cs="Arial"/>
                <w:b/>
                <w:sz w:val="20"/>
                <w:szCs w:val="20"/>
              </w:rPr>
            </w:pPr>
            <w:r w:rsidRPr="00336BBB">
              <w:rPr>
                <w:rFonts w:ascii="Arial" w:hAnsi="Arial" w:cs="Arial"/>
                <w:b/>
                <w:sz w:val="20"/>
                <w:szCs w:val="20"/>
              </w:rPr>
              <w:t>Status</w:t>
            </w:r>
          </w:p>
        </w:tc>
        <w:tc>
          <w:tcPr>
            <w:tcW w:w="6500" w:type="dxa"/>
            <w:tcBorders>
              <w:top w:val="single" w:sz="4" w:space="0" w:color="000000"/>
              <w:left w:val="single" w:sz="4" w:space="0" w:color="000000"/>
              <w:bottom w:val="single" w:sz="4" w:space="0" w:color="000000"/>
              <w:right w:val="single" w:sz="4" w:space="0" w:color="000000"/>
            </w:tcBorders>
            <w:hideMark/>
          </w:tcPr>
          <w:p w:rsidR="00336BBB" w:rsidRPr="00336BBB" w:rsidRDefault="00336BBB">
            <w:pPr>
              <w:spacing w:before="120"/>
              <w:jc w:val="center"/>
              <w:rPr>
                <w:rFonts w:ascii="Arial" w:hAnsi="Arial" w:cs="Arial"/>
                <w:bCs/>
                <w:color w:val="000000"/>
                <w:sz w:val="20"/>
                <w:szCs w:val="20"/>
              </w:rPr>
            </w:pPr>
            <w:r w:rsidRPr="00336BBB">
              <w:rPr>
                <w:rFonts w:ascii="Arial" w:hAnsi="Arial" w:cs="Arial"/>
                <w:b/>
                <w:sz w:val="20"/>
                <w:szCs w:val="20"/>
              </w:rPr>
              <w:t>Progress or Rationale for No Longer Applicable</w:t>
            </w:r>
          </w:p>
        </w:tc>
      </w:tr>
      <w:tr w:rsidR="00336BBB" w:rsidRPr="00336BBB" w:rsidTr="00BB3EF2">
        <w:trPr>
          <w:trHeight w:val="3473"/>
        </w:trPr>
        <w:tc>
          <w:tcPr>
            <w:tcW w:w="3708" w:type="dxa"/>
            <w:tcBorders>
              <w:top w:val="single" w:sz="4" w:space="0" w:color="000000"/>
              <w:left w:val="single" w:sz="4" w:space="0" w:color="000000"/>
              <w:bottom w:val="single" w:sz="4" w:space="0" w:color="000000"/>
              <w:right w:val="nil"/>
            </w:tcBorders>
          </w:tcPr>
          <w:p w:rsidR="00336BBB" w:rsidRPr="00336BBB" w:rsidRDefault="00336BBB" w:rsidP="00BB3EF2">
            <w:pPr>
              <w:autoSpaceDE w:val="0"/>
              <w:rPr>
                <w:rFonts w:ascii="Arial" w:hAnsi="Arial" w:cs="Arial"/>
                <w:color w:val="000000"/>
                <w:sz w:val="20"/>
                <w:szCs w:val="20"/>
              </w:rPr>
            </w:pPr>
            <w:r w:rsidRPr="00336BBB">
              <w:rPr>
                <w:rFonts w:ascii="Arial" w:hAnsi="Arial" w:cs="Arial"/>
                <w:bCs/>
                <w:color w:val="000000"/>
                <w:sz w:val="20"/>
                <w:szCs w:val="20"/>
              </w:rPr>
              <w:t>The department noted that retention and graduation rates are a challenge – what can be done to increase graduation rates?  Efforts should be made to document the number of students who fail to complete because they have accepted full-time employment and present that information along with graduation rate information.  Perhaps the department should emphasize to a greater extent the benefits of finishing an associate’s degree prior to taking full-time employment in the field.</w:t>
            </w:r>
            <w:r w:rsidR="00BB3EF2" w:rsidRPr="00336BBB">
              <w:rPr>
                <w:rFonts w:ascii="Arial" w:hAnsi="Arial" w:cs="Arial"/>
                <w:color w:val="000000"/>
                <w:sz w:val="20"/>
                <w:szCs w:val="20"/>
              </w:rPr>
              <w:t xml:space="preserve"> </w:t>
            </w:r>
          </w:p>
        </w:tc>
        <w:tc>
          <w:tcPr>
            <w:tcW w:w="2700" w:type="dxa"/>
            <w:tcBorders>
              <w:top w:val="single" w:sz="4" w:space="0" w:color="000000"/>
              <w:left w:val="single" w:sz="4" w:space="0" w:color="000000"/>
              <w:bottom w:val="single" w:sz="4" w:space="0" w:color="000000"/>
              <w:right w:val="nil"/>
            </w:tcBorders>
          </w:tcPr>
          <w:p w:rsidR="00336BBB" w:rsidRPr="00336BBB" w:rsidRDefault="00336BBB">
            <w:pPr>
              <w:pStyle w:val="MediumGrid1-Accent21"/>
              <w:snapToGrid w:val="0"/>
              <w:ind w:left="0"/>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In progress </w:t>
            </w:r>
            <w:bookmarkStart w:id="4" w:name="__Fieldmark__8_51068531"/>
            <w:r w:rsidRPr="00336BBB">
              <w:rPr>
                <w:sz w:val="20"/>
                <w:szCs w:val="20"/>
              </w:rPr>
              <w:fldChar w:fldCharType="begin">
                <w:ffData>
                  <w:name w:val=""/>
                  <w:enabled/>
                  <w:calcOnExit w:val="0"/>
                  <w:checkBox>
                    <w:sizeAuto/>
                    <w:default w:val="0"/>
                    <w:checked/>
                  </w:checkBox>
                </w:ffData>
              </w:fldChar>
            </w:r>
            <w:r w:rsidRPr="00336BBB">
              <w:rPr>
                <w:sz w:val="20"/>
                <w:szCs w:val="20"/>
              </w:rPr>
              <w:instrText xml:space="preserve"> FORMCHECKBOX </w:instrText>
            </w:r>
            <w:r w:rsidR="00461B8C">
              <w:rPr>
                <w:sz w:val="20"/>
                <w:szCs w:val="20"/>
              </w:rPr>
            </w:r>
            <w:r w:rsidR="00461B8C">
              <w:rPr>
                <w:sz w:val="20"/>
                <w:szCs w:val="20"/>
              </w:rPr>
              <w:fldChar w:fldCharType="separate"/>
            </w:r>
            <w:r w:rsidRPr="00336BBB">
              <w:rPr>
                <w:sz w:val="20"/>
                <w:szCs w:val="20"/>
              </w:rPr>
              <w:fldChar w:fldCharType="end"/>
            </w:r>
            <w:bookmarkEnd w:id="4"/>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Completed </w:t>
            </w:r>
            <w:bookmarkStart w:id="5" w:name="__Fieldmark__9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461B8C">
              <w:rPr>
                <w:sz w:val="20"/>
                <w:szCs w:val="20"/>
              </w:rPr>
            </w:r>
            <w:r w:rsidR="00461B8C">
              <w:rPr>
                <w:sz w:val="20"/>
                <w:szCs w:val="20"/>
              </w:rPr>
              <w:fldChar w:fldCharType="separate"/>
            </w:r>
            <w:r w:rsidRPr="00336BBB">
              <w:rPr>
                <w:sz w:val="20"/>
                <w:szCs w:val="20"/>
              </w:rPr>
              <w:fldChar w:fldCharType="end"/>
            </w:r>
            <w:bookmarkEnd w:id="5"/>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No longer applicable </w:t>
            </w:r>
            <w:bookmarkStart w:id="6" w:name="__Fieldmark__10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461B8C">
              <w:rPr>
                <w:sz w:val="20"/>
                <w:szCs w:val="20"/>
              </w:rPr>
            </w:r>
            <w:r w:rsidR="00461B8C">
              <w:rPr>
                <w:sz w:val="20"/>
                <w:szCs w:val="20"/>
              </w:rPr>
              <w:fldChar w:fldCharType="separate"/>
            </w:r>
            <w:r w:rsidRPr="00336BBB">
              <w:rPr>
                <w:sz w:val="20"/>
                <w:szCs w:val="20"/>
              </w:rPr>
              <w:fldChar w:fldCharType="end"/>
            </w:r>
            <w:bookmarkEnd w:id="6"/>
          </w:p>
          <w:p w:rsidR="00336BBB" w:rsidRPr="00336BBB" w:rsidRDefault="00336BBB">
            <w:pPr>
              <w:pStyle w:val="MediumGrid1-Accent21"/>
              <w:ind w:left="0"/>
              <w:rPr>
                <w:rFonts w:ascii="Arial" w:hAnsi="Arial" w:cs="Arial"/>
                <w:color w:val="000000"/>
                <w:sz w:val="20"/>
                <w:szCs w:val="20"/>
              </w:rPr>
            </w:pPr>
          </w:p>
        </w:tc>
        <w:tc>
          <w:tcPr>
            <w:tcW w:w="6500" w:type="dxa"/>
            <w:tcBorders>
              <w:top w:val="single" w:sz="4" w:space="0" w:color="000000"/>
              <w:left w:val="single" w:sz="4" w:space="0" w:color="000000"/>
              <w:bottom w:val="single" w:sz="4" w:space="0" w:color="000000"/>
              <w:right w:val="single" w:sz="4" w:space="0" w:color="000000"/>
            </w:tcBorders>
          </w:tcPr>
          <w:p w:rsidR="00336BBB" w:rsidRPr="00336BBB" w:rsidRDefault="00336BBB" w:rsidP="00BB3EF2">
            <w:pPr>
              <w:rPr>
                <w:rFonts w:ascii="Arial" w:hAnsi="Arial" w:cs="Arial"/>
                <w:bCs/>
                <w:color w:val="000000"/>
                <w:sz w:val="20"/>
                <w:szCs w:val="20"/>
              </w:rPr>
            </w:pPr>
            <w:r w:rsidRPr="00336BBB">
              <w:rPr>
                <w:rFonts w:ascii="Arial" w:hAnsi="Arial" w:cs="Arial"/>
                <w:b/>
                <w:color w:val="000000"/>
                <w:sz w:val="20"/>
                <w:szCs w:val="20"/>
              </w:rPr>
              <w:t xml:space="preserve">We continue to engage in several practices that we hope will assist in this area.  First, in our introductory course, Paralegal Principles, students are required to create a map of their courses and present it as part of a homework assignment.  This is important as many students do not realize that they must take the Paralegal courses in a certain sequence.  This makes them aware of this right up front through an assignment.  While we already make this very clear through all of our promotional materials, we are hopeful that getting feedback as part of a grade will also help in this endeavor. Second, our </w:t>
            </w:r>
            <w:r w:rsidR="000E01E6">
              <w:rPr>
                <w:rFonts w:ascii="Arial" w:hAnsi="Arial" w:cs="Arial"/>
                <w:b/>
                <w:color w:val="000000"/>
                <w:sz w:val="20"/>
                <w:szCs w:val="20"/>
              </w:rPr>
              <w:t>Administrative Assistant</w:t>
            </w:r>
            <w:r w:rsidRPr="00336BBB">
              <w:rPr>
                <w:rFonts w:ascii="Arial" w:hAnsi="Arial" w:cs="Arial"/>
                <w:b/>
                <w:color w:val="000000"/>
                <w:sz w:val="20"/>
                <w:szCs w:val="20"/>
              </w:rPr>
              <w:t xml:space="preserve"> does contact students that leave the program in their first term.  She calculates these results for us and provides the data in a report to the Chair. Finally, we also hold a mandatory Orientation before school starts.  We have been doing this for years, but in this orientation we do emphasize the importance of completion. </w:t>
            </w:r>
          </w:p>
        </w:tc>
      </w:tr>
      <w:tr w:rsidR="00336BBB" w:rsidRPr="00336BBB" w:rsidTr="00336BBB">
        <w:tc>
          <w:tcPr>
            <w:tcW w:w="3708" w:type="dxa"/>
            <w:tcBorders>
              <w:top w:val="single" w:sz="4" w:space="0" w:color="000000"/>
              <w:left w:val="single" w:sz="4" w:space="0" w:color="000000"/>
              <w:bottom w:val="single" w:sz="4" w:space="0" w:color="000000"/>
              <w:right w:val="nil"/>
            </w:tcBorders>
          </w:tcPr>
          <w:p w:rsidR="00336BBB" w:rsidRPr="00336BBB" w:rsidRDefault="00336BBB" w:rsidP="00BB3EF2">
            <w:pPr>
              <w:autoSpaceDE w:val="0"/>
              <w:rPr>
                <w:rFonts w:ascii="Arial" w:hAnsi="Arial" w:cs="Arial"/>
                <w:color w:val="000000"/>
                <w:sz w:val="20"/>
                <w:szCs w:val="20"/>
              </w:rPr>
            </w:pPr>
            <w:r w:rsidRPr="00336BBB">
              <w:rPr>
                <w:rFonts w:ascii="Arial" w:hAnsi="Arial" w:cs="Arial"/>
                <w:bCs/>
                <w:color w:val="000000"/>
                <w:sz w:val="20"/>
                <w:szCs w:val="20"/>
              </w:rPr>
              <w:t>Related to the issue of increasing graduation is consideration of which students are admitted into the Paralegal program.  The department should explore and consider offering a survey course that students would take prior to getting into their other Paralegal courses that would serve as an introduction to the field and an opportunity for students to find out what becoming a paralegal entails.  A model of this approach is used by the Dental Hygiene program, where the Introduction to Dental Hygiene course is taken prior to the student being officially admitted into the program, allowing students to know what they are getting into prior to beginning the program proper.</w:t>
            </w:r>
          </w:p>
        </w:tc>
        <w:tc>
          <w:tcPr>
            <w:tcW w:w="2700" w:type="dxa"/>
            <w:tcBorders>
              <w:top w:val="single" w:sz="4" w:space="0" w:color="000000"/>
              <w:left w:val="single" w:sz="4" w:space="0" w:color="000000"/>
              <w:bottom w:val="single" w:sz="4" w:space="0" w:color="000000"/>
              <w:right w:val="nil"/>
            </w:tcBorders>
          </w:tcPr>
          <w:p w:rsidR="00336BBB" w:rsidRPr="00336BBB" w:rsidRDefault="00336BBB">
            <w:pPr>
              <w:pStyle w:val="MediumGrid1-Accent21"/>
              <w:snapToGrid w:val="0"/>
              <w:ind w:left="0"/>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In progress </w:t>
            </w:r>
            <w:r w:rsidRPr="00336BBB">
              <w:rPr>
                <w:sz w:val="20"/>
                <w:szCs w:val="20"/>
              </w:rPr>
              <w:fldChar w:fldCharType="begin">
                <w:ffData>
                  <w:name w:val=""/>
                  <w:enabled/>
                  <w:calcOnExit w:val="0"/>
                  <w:checkBox>
                    <w:size w:val="20"/>
                    <w:default w:val="0"/>
                  </w:checkBox>
                </w:ffData>
              </w:fldChar>
            </w:r>
            <w:r w:rsidRPr="00336BBB">
              <w:rPr>
                <w:sz w:val="20"/>
                <w:szCs w:val="20"/>
              </w:rPr>
              <w:instrText xml:space="preserve"> FORMCHECKBOX </w:instrText>
            </w:r>
            <w:r w:rsidR="00461B8C">
              <w:rPr>
                <w:sz w:val="20"/>
                <w:szCs w:val="20"/>
              </w:rPr>
            </w:r>
            <w:r w:rsidR="00461B8C">
              <w:rPr>
                <w:sz w:val="20"/>
                <w:szCs w:val="20"/>
              </w:rPr>
              <w:fldChar w:fldCharType="separate"/>
            </w:r>
            <w:r w:rsidRPr="00336BBB">
              <w:rPr>
                <w:sz w:val="20"/>
                <w:szCs w:val="20"/>
              </w:rPr>
              <w:fldChar w:fldCharType="end"/>
            </w:r>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Completed </w:t>
            </w:r>
            <w:bookmarkStart w:id="7" w:name="__Fieldmark__12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461B8C">
              <w:rPr>
                <w:sz w:val="20"/>
                <w:szCs w:val="20"/>
              </w:rPr>
            </w:r>
            <w:r w:rsidR="00461B8C">
              <w:rPr>
                <w:sz w:val="20"/>
                <w:szCs w:val="20"/>
              </w:rPr>
              <w:fldChar w:fldCharType="separate"/>
            </w:r>
            <w:r w:rsidRPr="00336BBB">
              <w:rPr>
                <w:sz w:val="20"/>
                <w:szCs w:val="20"/>
              </w:rPr>
              <w:fldChar w:fldCharType="end"/>
            </w:r>
            <w:bookmarkEnd w:id="7"/>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No longer applicable </w:t>
            </w:r>
            <w:r w:rsidRPr="00336BBB">
              <w:rPr>
                <w:sz w:val="20"/>
                <w:szCs w:val="20"/>
              </w:rPr>
              <w:fldChar w:fldCharType="begin">
                <w:ffData>
                  <w:name w:val=""/>
                  <w:enabled/>
                  <w:calcOnExit w:val="0"/>
                  <w:checkBox>
                    <w:size w:val="24"/>
                    <w:default w:val="1"/>
                  </w:checkBox>
                </w:ffData>
              </w:fldChar>
            </w:r>
            <w:r w:rsidRPr="00336BBB">
              <w:rPr>
                <w:sz w:val="20"/>
                <w:szCs w:val="20"/>
              </w:rPr>
              <w:instrText xml:space="preserve"> FORMCHECKBOX </w:instrText>
            </w:r>
            <w:r w:rsidR="00461B8C">
              <w:rPr>
                <w:sz w:val="20"/>
                <w:szCs w:val="20"/>
              </w:rPr>
            </w:r>
            <w:r w:rsidR="00461B8C">
              <w:rPr>
                <w:sz w:val="20"/>
                <w:szCs w:val="20"/>
              </w:rPr>
              <w:fldChar w:fldCharType="separate"/>
            </w:r>
            <w:r w:rsidRPr="00336BBB">
              <w:rPr>
                <w:sz w:val="20"/>
                <w:szCs w:val="20"/>
              </w:rPr>
              <w:fldChar w:fldCharType="end"/>
            </w:r>
          </w:p>
          <w:p w:rsidR="00336BBB" w:rsidRPr="00336BBB" w:rsidRDefault="00336BBB">
            <w:pPr>
              <w:pStyle w:val="MediumGrid1-Accent21"/>
              <w:ind w:left="0"/>
              <w:rPr>
                <w:rFonts w:ascii="Arial" w:hAnsi="Arial" w:cs="Arial"/>
                <w:color w:val="000000"/>
                <w:sz w:val="20"/>
                <w:szCs w:val="20"/>
              </w:rPr>
            </w:pPr>
          </w:p>
        </w:tc>
        <w:tc>
          <w:tcPr>
            <w:tcW w:w="6500" w:type="dxa"/>
            <w:tcBorders>
              <w:top w:val="single" w:sz="4" w:space="0" w:color="000000"/>
              <w:left w:val="single" w:sz="4" w:space="0" w:color="000000"/>
              <w:bottom w:val="single" w:sz="4" w:space="0" w:color="000000"/>
              <w:right w:val="single" w:sz="4" w:space="0" w:color="000000"/>
            </w:tcBorders>
            <w:hideMark/>
          </w:tcPr>
          <w:p w:rsidR="00336BBB" w:rsidRPr="00336BBB" w:rsidRDefault="00336BBB">
            <w:pPr>
              <w:rPr>
                <w:rFonts w:ascii="Arial" w:hAnsi="Arial" w:cs="Arial"/>
                <w:bCs/>
                <w:color w:val="000000"/>
                <w:sz w:val="20"/>
                <w:szCs w:val="20"/>
              </w:rPr>
            </w:pPr>
            <w:r w:rsidRPr="00336BBB">
              <w:rPr>
                <w:rFonts w:ascii="Arial" w:hAnsi="Arial" w:cs="Arial"/>
                <w:b/>
                <w:color w:val="000000"/>
                <w:sz w:val="20"/>
                <w:szCs w:val="20"/>
              </w:rPr>
              <w:t xml:space="preserve">The department has met with the Dean about the idea of a survey course.  However, with the state requirement that degrees are reduced to 65 credit hours, a survey course does not make sense at this time. </w:t>
            </w:r>
          </w:p>
        </w:tc>
      </w:tr>
      <w:tr w:rsidR="00336BBB" w:rsidRPr="00336BBB" w:rsidTr="00336BBB">
        <w:tc>
          <w:tcPr>
            <w:tcW w:w="3708" w:type="dxa"/>
            <w:tcBorders>
              <w:top w:val="single" w:sz="4" w:space="0" w:color="000000"/>
              <w:left w:val="single" w:sz="4" w:space="0" w:color="000000"/>
              <w:bottom w:val="single" w:sz="4" w:space="0" w:color="000000"/>
              <w:right w:val="nil"/>
            </w:tcBorders>
          </w:tcPr>
          <w:p w:rsidR="00336BBB" w:rsidRPr="00336BBB" w:rsidRDefault="00336BBB" w:rsidP="00BB3EF2">
            <w:pPr>
              <w:autoSpaceDE w:val="0"/>
              <w:rPr>
                <w:rFonts w:ascii="Arial" w:hAnsi="Arial" w:cs="Arial"/>
                <w:color w:val="000000"/>
                <w:sz w:val="20"/>
                <w:szCs w:val="20"/>
              </w:rPr>
            </w:pPr>
            <w:r w:rsidRPr="00336BBB">
              <w:rPr>
                <w:rFonts w:ascii="Arial" w:hAnsi="Arial" w:cs="Arial"/>
                <w:bCs/>
                <w:color w:val="000000"/>
                <w:sz w:val="20"/>
                <w:szCs w:val="20"/>
              </w:rPr>
              <w:lastRenderedPageBreak/>
              <w:t>Similarly, the department should consider the approaches that are being used to admit students into the program who are most likely to succeed.  Exploration of additional admissions requirements would be appropriate, with an emphasis on an improved writing assessment requirement (Core Grammar was mentioned in the review as one possible example of a writing assessment).  There should likewise be discussions on the appropriateness of increasing the GPA requirement to get into the program.  Attempts should be made to estimate the impact of any changes to admissions policies using available data.</w:t>
            </w:r>
          </w:p>
        </w:tc>
        <w:tc>
          <w:tcPr>
            <w:tcW w:w="2700" w:type="dxa"/>
            <w:tcBorders>
              <w:top w:val="single" w:sz="4" w:space="0" w:color="000000"/>
              <w:left w:val="single" w:sz="4" w:space="0" w:color="000000"/>
              <w:bottom w:val="single" w:sz="4" w:space="0" w:color="000000"/>
              <w:right w:val="nil"/>
            </w:tcBorders>
          </w:tcPr>
          <w:p w:rsidR="00336BBB" w:rsidRPr="00336BBB" w:rsidRDefault="00336BBB">
            <w:pPr>
              <w:pStyle w:val="MediumGrid1-Accent21"/>
              <w:snapToGrid w:val="0"/>
              <w:ind w:left="0"/>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In progress </w:t>
            </w:r>
            <w:r w:rsidRPr="00336BBB">
              <w:rPr>
                <w:sz w:val="20"/>
                <w:szCs w:val="20"/>
              </w:rPr>
              <w:fldChar w:fldCharType="begin">
                <w:ffData>
                  <w:name w:val=""/>
                  <w:enabled/>
                  <w:calcOnExit w:val="0"/>
                  <w:checkBox>
                    <w:size w:val="20"/>
                    <w:default w:val="0"/>
                  </w:checkBox>
                </w:ffData>
              </w:fldChar>
            </w:r>
            <w:r w:rsidRPr="00336BBB">
              <w:rPr>
                <w:sz w:val="20"/>
                <w:szCs w:val="20"/>
              </w:rPr>
              <w:instrText xml:space="preserve"> FORMCHECKBOX </w:instrText>
            </w:r>
            <w:r w:rsidR="00461B8C">
              <w:rPr>
                <w:sz w:val="20"/>
                <w:szCs w:val="20"/>
              </w:rPr>
            </w:r>
            <w:r w:rsidR="00461B8C">
              <w:rPr>
                <w:sz w:val="20"/>
                <w:szCs w:val="20"/>
              </w:rPr>
              <w:fldChar w:fldCharType="separate"/>
            </w:r>
            <w:r w:rsidRPr="00336BBB">
              <w:rPr>
                <w:sz w:val="20"/>
                <w:szCs w:val="20"/>
              </w:rPr>
              <w:fldChar w:fldCharType="end"/>
            </w:r>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Completed </w:t>
            </w:r>
            <w:bookmarkStart w:id="8" w:name="__Fieldmark__15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461B8C">
              <w:rPr>
                <w:sz w:val="20"/>
                <w:szCs w:val="20"/>
              </w:rPr>
            </w:r>
            <w:r w:rsidR="00461B8C">
              <w:rPr>
                <w:sz w:val="20"/>
                <w:szCs w:val="20"/>
              </w:rPr>
              <w:fldChar w:fldCharType="separate"/>
            </w:r>
            <w:r w:rsidRPr="00336BBB">
              <w:rPr>
                <w:sz w:val="20"/>
                <w:szCs w:val="20"/>
              </w:rPr>
              <w:fldChar w:fldCharType="end"/>
            </w:r>
            <w:bookmarkEnd w:id="8"/>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No longer applicable </w:t>
            </w:r>
            <w:r w:rsidRPr="00336BBB">
              <w:rPr>
                <w:sz w:val="20"/>
                <w:szCs w:val="20"/>
              </w:rPr>
              <w:fldChar w:fldCharType="begin">
                <w:ffData>
                  <w:name w:val=""/>
                  <w:enabled/>
                  <w:calcOnExit w:val="0"/>
                  <w:checkBox>
                    <w:size w:val="24"/>
                    <w:default w:val="1"/>
                  </w:checkBox>
                </w:ffData>
              </w:fldChar>
            </w:r>
            <w:r w:rsidRPr="00336BBB">
              <w:rPr>
                <w:sz w:val="20"/>
                <w:szCs w:val="20"/>
              </w:rPr>
              <w:instrText xml:space="preserve"> FORMCHECKBOX </w:instrText>
            </w:r>
            <w:r w:rsidR="00461B8C">
              <w:rPr>
                <w:sz w:val="20"/>
                <w:szCs w:val="20"/>
              </w:rPr>
            </w:r>
            <w:r w:rsidR="00461B8C">
              <w:rPr>
                <w:sz w:val="20"/>
                <w:szCs w:val="20"/>
              </w:rPr>
              <w:fldChar w:fldCharType="separate"/>
            </w:r>
            <w:r w:rsidRPr="00336BBB">
              <w:rPr>
                <w:sz w:val="20"/>
                <w:szCs w:val="20"/>
              </w:rPr>
              <w:fldChar w:fldCharType="end"/>
            </w:r>
          </w:p>
          <w:p w:rsidR="00336BBB" w:rsidRPr="00336BBB" w:rsidRDefault="00336BBB">
            <w:pPr>
              <w:pStyle w:val="MediumGrid1-Accent21"/>
              <w:ind w:left="0"/>
              <w:rPr>
                <w:rFonts w:ascii="Arial" w:hAnsi="Arial" w:cs="Arial"/>
                <w:color w:val="000000"/>
                <w:sz w:val="20"/>
                <w:szCs w:val="20"/>
              </w:rPr>
            </w:pPr>
          </w:p>
        </w:tc>
        <w:tc>
          <w:tcPr>
            <w:tcW w:w="6500" w:type="dxa"/>
            <w:tcBorders>
              <w:top w:val="single" w:sz="4" w:space="0" w:color="000000"/>
              <w:left w:val="single" w:sz="4" w:space="0" w:color="000000"/>
              <w:bottom w:val="single" w:sz="4" w:space="0" w:color="000000"/>
              <w:right w:val="single" w:sz="4" w:space="0" w:color="000000"/>
            </w:tcBorders>
            <w:hideMark/>
          </w:tcPr>
          <w:p w:rsidR="00336BBB" w:rsidRPr="00336BBB" w:rsidRDefault="00336BBB">
            <w:pPr>
              <w:rPr>
                <w:rFonts w:ascii="Arial" w:hAnsi="Arial" w:cs="Arial"/>
                <w:color w:val="000000"/>
                <w:sz w:val="20"/>
                <w:szCs w:val="20"/>
              </w:rPr>
            </w:pPr>
            <w:r w:rsidRPr="00336BBB">
              <w:rPr>
                <w:rFonts w:ascii="Arial" w:hAnsi="Arial" w:cs="Arial"/>
                <w:b/>
                <w:color w:val="000000"/>
                <w:sz w:val="20"/>
                <w:szCs w:val="20"/>
              </w:rPr>
              <w:t xml:space="preserve">The department addressed this issue during the 2014 PAR retreat.  The consensus of the department is to leave the admissions requirements as they stand.  Faculty members have observed students starting with a 2.0 GPA being successful in our program and experiencing positive job placement.  In addition, the department worries about enrollment if requirements were to be made any stricter. </w:t>
            </w:r>
          </w:p>
        </w:tc>
      </w:tr>
      <w:tr w:rsidR="00336BBB" w:rsidRPr="00336BBB" w:rsidTr="00336BBB">
        <w:tc>
          <w:tcPr>
            <w:tcW w:w="3708" w:type="dxa"/>
            <w:tcBorders>
              <w:top w:val="single" w:sz="4" w:space="0" w:color="000000"/>
              <w:left w:val="single" w:sz="4" w:space="0" w:color="000000"/>
              <w:bottom w:val="single" w:sz="4" w:space="0" w:color="000000"/>
              <w:right w:val="nil"/>
            </w:tcBorders>
          </w:tcPr>
          <w:p w:rsidR="00336BBB" w:rsidRPr="00336BBB" w:rsidRDefault="00336BBB" w:rsidP="00BB3EF2">
            <w:pPr>
              <w:autoSpaceDE w:val="0"/>
              <w:rPr>
                <w:rFonts w:ascii="Arial" w:hAnsi="Arial" w:cs="Arial"/>
                <w:color w:val="000000"/>
                <w:sz w:val="20"/>
                <w:szCs w:val="20"/>
              </w:rPr>
            </w:pPr>
            <w:r w:rsidRPr="00336BBB">
              <w:rPr>
                <w:rFonts w:ascii="Arial" w:hAnsi="Arial" w:cs="Arial"/>
                <w:color w:val="000000"/>
                <w:sz w:val="20"/>
                <w:szCs w:val="20"/>
              </w:rPr>
              <w:t>Like many other departments across the college, this department struggles with getting feedback from graduates and other students.  Research, Analytics, and Reporting is working with departments to try and increase response rates for graduate surveys, the department is encouraged to be actively engaged in these efforts.  Other new approaches to staying in touch with graduates for the purpose of tracking their outcomes should be considered.</w:t>
            </w:r>
            <w:r w:rsidR="00BB3EF2" w:rsidRPr="00336BBB">
              <w:rPr>
                <w:rFonts w:ascii="Arial" w:hAnsi="Arial" w:cs="Arial"/>
                <w:color w:val="000000"/>
                <w:sz w:val="20"/>
                <w:szCs w:val="20"/>
              </w:rPr>
              <w:t xml:space="preserve"> </w:t>
            </w:r>
          </w:p>
        </w:tc>
        <w:tc>
          <w:tcPr>
            <w:tcW w:w="2700" w:type="dxa"/>
            <w:tcBorders>
              <w:top w:val="single" w:sz="4" w:space="0" w:color="000000"/>
              <w:left w:val="single" w:sz="4" w:space="0" w:color="000000"/>
              <w:bottom w:val="single" w:sz="4" w:space="0" w:color="000000"/>
              <w:right w:val="nil"/>
            </w:tcBorders>
          </w:tcPr>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In progress </w:t>
            </w:r>
            <w:r w:rsidRPr="00336BBB">
              <w:rPr>
                <w:sz w:val="20"/>
                <w:szCs w:val="20"/>
              </w:rPr>
              <w:fldChar w:fldCharType="begin">
                <w:ffData>
                  <w:name w:val=""/>
                  <w:enabled/>
                  <w:calcOnExit w:val="0"/>
                  <w:checkBox>
                    <w:size w:val="22"/>
                    <w:default w:val="1"/>
                  </w:checkBox>
                </w:ffData>
              </w:fldChar>
            </w:r>
            <w:r w:rsidRPr="00336BBB">
              <w:rPr>
                <w:sz w:val="20"/>
                <w:szCs w:val="20"/>
              </w:rPr>
              <w:instrText xml:space="preserve"> FORMCHECKBOX </w:instrText>
            </w:r>
            <w:r w:rsidR="00461B8C">
              <w:rPr>
                <w:sz w:val="20"/>
                <w:szCs w:val="20"/>
              </w:rPr>
            </w:r>
            <w:r w:rsidR="00461B8C">
              <w:rPr>
                <w:sz w:val="20"/>
                <w:szCs w:val="20"/>
              </w:rPr>
              <w:fldChar w:fldCharType="separate"/>
            </w:r>
            <w:r w:rsidRPr="00336BBB">
              <w:rPr>
                <w:sz w:val="20"/>
                <w:szCs w:val="20"/>
              </w:rPr>
              <w:fldChar w:fldCharType="end"/>
            </w:r>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Completed </w:t>
            </w:r>
            <w:bookmarkStart w:id="9" w:name="__Fieldmark__18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461B8C">
              <w:rPr>
                <w:sz w:val="20"/>
                <w:szCs w:val="20"/>
              </w:rPr>
            </w:r>
            <w:r w:rsidR="00461B8C">
              <w:rPr>
                <w:sz w:val="20"/>
                <w:szCs w:val="20"/>
              </w:rPr>
              <w:fldChar w:fldCharType="separate"/>
            </w:r>
            <w:r w:rsidRPr="00336BBB">
              <w:rPr>
                <w:sz w:val="20"/>
                <w:szCs w:val="20"/>
              </w:rPr>
              <w:fldChar w:fldCharType="end"/>
            </w:r>
            <w:bookmarkEnd w:id="9"/>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No longer applicable </w:t>
            </w:r>
            <w:bookmarkStart w:id="10" w:name="__Fieldmark__19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461B8C">
              <w:rPr>
                <w:sz w:val="20"/>
                <w:szCs w:val="20"/>
              </w:rPr>
            </w:r>
            <w:r w:rsidR="00461B8C">
              <w:rPr>
                <w:sz w:val="20"/>
                <w:szCs w:val="20"/>
              </w:rPr>
              <w:fldChar w:fldCharType="separate"/>
            </w:r>
            <w:r w:rsidRPr="00336BBB">
              <w:rPr>
                <w:sz w:val="20"/>
                <w:szCs w:val="20"/>
              </w:rPr>
              <w:fldChar w:fldCharType="end"/>
            </w:r>
            <w:bookmarkEnd w:id="10"/>
          </w:p>
          <w:p w:rsidR="00336BBB" w:rsidRPr="00336BBB" w:rsidRDefault="00336BBB">
            <w:pPr>
              <w:pStyle w:val="MediumGrid1-Accent21"/>
              <w:ind w:left="0"/>
              <w:rPr>
                <w:rFonts w:ascii="Arial" w:hAnsi="Arial" w:cs="Arial"/>
                <w:color w:val="000000"/>
                <w:sz w:val="20"/>
                <w:szCs w:val="20"/>
              </w:rPr>
            </w:pPr>
          </w:p>
        </w:tc>
        <w:tc>
          <w:tcPr>
            <w:tcW w:w="6500" w:type="dxa"/>
            <w:tcBorders>
              <w:top w:val="single" w:sz="4" w:space="0" w:color="000000"/>
              <w:left w:val="single" w:sz="4" w:space="0" w:color="000000"/>
              <w:bottom w:val="single" w:sz="4" w:space="0" w:color="000000"/>
              <w:right w:val="single" w:sz="4" w:space="0" w:color="000000"/>
            </w:tcBorders>
          </w:tcPr>
          <w:p w:rsidR="00336BBB" w:rsidRPr="00336BBB" w:rsidRDefault="00336BBB" w:rsidP="000B7120">
            <w:pPr>
              <w:rPr>
                <w:rFonts w:ascii="Arial" w:hAnsi="Arial" w:cs="Arial"/>
                <w:sz w:val="20"/>
                <w:szCs w:val="20"/>
              </w:rPr>
            </w:pPr>
            <w:r w:rsidRPr="00336BBB">
              <w:rPr>
                <w:rFonts w:ascii="Arial" w:hAnsi="Arial" w:cs="Arial"/>
                <w:b/>
                <w:sz w:val="20"/>
                <w:szCs w:val="20"/>
              </w:rPr>
              <w:t xml:space="preserve">The department is using social media, both Facebook and LinkedIn, to keep in contact with alumni. During our most recent ABA review, the department was able to contact 96% of our recent </w:t>
            </w:r>
            <w:r w:rsidR="000E01E6">
              <w:rPr>
                <w:rFonts w:ascii="Arial" w:hAnsi="Arial" w:cs="Arial"/>
                <w:b/>
                <w:sz w:val="20"/>
                <w:szCs w:val="20"/>
              </w:rPr>
              <w:t xml:space="preserve">Paralegal </w:t>
            </w:r>
            <w:r w:rsidRPr="00336BBB">
              <w:rPr>
                <w:rFonts w:ascii="Arial" w:hAnsi="Arial" w:cs="Arial"/>
                <w:b/>
                <w:sz w:val="20"/>
                <w:szCs w:val="20"/>
              </w:rPr>
              <w:t xml:space="preserve">graduates. </w:t>
            </w:r>
            <w:r w:rsidR="008C57B9">
              <w:rPr>
                <w:rFonts w:ascii="Arial" w:hAnsi="Arial" w:cs="Arial"/>
                <w:b/>
                <w:sz w:val="20"/>
                <w:szCs w:val="20"/>
              </w:rPr>
              <w:t xml:space="preserve">Chair Jenna Beck has worked with RAR and now survey links are sent from Jenna’s email and being posted in a private </w:t>
            </w:r>
            <w:proofErr w:type="spellStart"/>
            <w:r w:rsidR="008C57B9">
              <w:rPr>
                <w:rFonts w:ascii="Arial" w:hAnsi="Arial" w:cs="Arial"/>
                <w:b/>
                <w:sz w:val="20"/>
                <w:szCs w:val="20"/>
              </w:rPr>
              <w:t>facebook</w:t>
            </w:r>
            <w:proofErr w:type="spellEnd"/>
            <w:r w:rsidR="008C57B9">
              <w:rPr>
                <w:rFonts w:ascii="Arial" w:hAnsi="Arial" w:cs="Arial"/>
                <w:b/>
                <w:sz w:val="20"/>
                <w:szCs w:val="20"/>
              </w:rPr>
              <w:t xml:space="preserve"> group of alumni. This has greatly increased the number of responses the department has received. </w:t>
            </w:r>
          </w:p>
        </w:tc>
      </w:tr>
      <w:tr w:rsidR="00336BBB" w:rsidRPr="00336BBB" w:rsidTr="00336BBB">
        <w:tc>
          <w:tcPr>
            <w:tcW w:w="3708" w:type="dxa"/>
            <w:tcBorders>
              <w:top w:val="single" w:sz="4" w:space="0" w:color="000000"/>
              <w:left w:val="single" w:sz="4" w:space="0" w:color="000000"/>
              <w:bottom w:val="single" w:sz="4" w:space="0" w:color="000000"/>
              <w:right w:val="nil"/>
            </w:tcBorders>
          </w:tcPr>
          <w:p w:rsidR="00336BBB" w:rsidRPr="00336BBB" w:rsidRDefault="00BB3EF2">
            <w:pPr>
              <w:autoSpaceDE w:val="0"/>
              <w:rPr>
                <w:rFonts w:ascii="Arial" w:hAnsi="Arial" w:cs="Arial"/>
                <w:color w:val="000000"/>
                <w:sz w:val="20"/>
                <w:szCs w:val="20"/>
              </w:rPr>
            </w:pPr>
            <w:r>
              <w:rPr>
                <w:rFonts w:ascii="Arial" w:hAnsi="Arial" w:cs="Arial"/>
                <w:color w:val="000000"/>
                <w:sz w:val="20"/>
                <w:szCs w:val="20"/>
              </w:rPr>
              <w:t>T</w:t>
            </w:r>
            <w:r w:rsidR="00336BBB" w:rsidRPr="00336BBB">
              <w:rPr>
                <w:rFonts w:ascii="Arial" w:hAnsi="Arial" w:cs="Arial"/>
                <w:color w:val="000000"/>
                <w:sz w:val="20"/>
                <w:szCs w:val="20"/>
              </w:rPr>
              <w:t xml:space="preserve">he department noted problems with student writing skills – exploring a writing assessment of some kind prior to admission to the program has already been recommended.  What other things can be done to avoid having to teach students grammar in the Legal Research course?  How can students be informed ahead of time of </w:t>
            </w:r>
            <w:r w:rsidR="00336BBB" w:rsidRPr="00336BBB">
              <w:rPr>
                <w:rFonts w:ascii="Arial" w:hAnsi="Arial" w:cs="Arial"/>
                <w:color w:val="000000"/>
                <w:sz w:val="20"/>
                <w:szCs w:val="20"/>
              </w:rPr>
              <w:lastRenderedPageBreak/>
              <w:t>the intensive writing component of the program – is there the possibility of noting on MAPs that a high level of writing skill is required in the program?  Should there be a course that addresses writing early in the curriculum, perhaps a “Composition and Contracts” course or something similar?</w:t>
            </w:r>
          </w:p>
          <w:p w:rsidR="00336BBB" w:rsidRPr="00336BBB" w:rsidRDefault="00336BBB">
            <w:pPr>
              <w:pStyle w:val="MediumGrid1-Accent21"/>
              <w:ind w:left="0"/>
              <w:rPr>
                <w:rFonts w:ascii="Arial" w:hAnsi="Arial" w:cs="Arial"/>
                <w:color w:val="000000"/>
                <w:sz w:val="20"/>
                <w:szCs w:val="20"/>
              </w:rPr>
            </w:pPr>
          </w:p>
        </w:tc>
        <w:tc>
          <w:tcPr>
            <w:tcW w:w="2700" w:type="dxa"/>
            <w:tcBorders>
              <w:top w:val="single" w:sz="4" w:space="0" w:color="000000"/>
              <w:left w:val="single" w:sz="4" w:space="0" w:color="000000"/>
              <w:bottom w:val="single" w:sz="4" w:space="0" w:color="000000"/>
              <w:right w:val="nil"/>
            </w:tcBorders>
          </w:tcPr>
          <w:p w:rsidR="00336BBB" w:rsidRPr="00336BBB" w:rsidRDefault="00336BBB">
            <w:pPr>
              <w:pStyle w:val="MediumGrid1-Accent21"/>
              <w:snapToGrid w:val="0"/>
              <w:ind w:left="0"/>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In progress </w:t>
            </w:r>
            <w:r w:rsidRPr="00336BBB">
              <w:rPr>
                <w:sz w:val="20"/>
                <w:szCs w:val="20"/>
              </w:rPr>
              <w:fldChar w:fldCharType="begin">
                <w:ffData>
                  <w:name w:val=""/>
                  <w:enabled/>
                  <w:calcOnExit w:val="0"/>
                  <w:checkBox>
                    <w:size w:val="22"/>
                    <w:default w:val="1"/>
                  </w:checkBox>
                </w:ffData>
              </w:fldChar>
            </w:r>
            <w:r w:rsidRPr="00336BBB">
              <w:rPr>
                <w:sz w:val="20"/>
                <w:szCs w:val="20"/>
              </w:rPr>
              <w:instrText xml:space="preserve"> FORMCHECKBOX </w:instrText>
            </w:r>
            <w:r w:rsidR="00461B8C">
              <w:rPr>
                <w:sz w:val="20"/>
                <w:szCs w:val="20"/>
              </w:rPr>
            </w:r>
            <w:r w:rsidR="00461B8C">
              <w:rPr>
                <w:sz w:val="20"/>
                <w:szCs w:val="20"/>
              </w:rPr>
              <w:fldChar w:fldCharType="separate"/>
            </w:r>
            <w:r w:rsidRPr="00336BBB">
              <w:rPr>
                <w:sz w:val="20"/>
                <w:szCs w:val="20"/>
              </w:rPr>
              <w:fldChar w:fldCharType="end"/>
            </w:r>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Completed </w:t>
            </w:r>
            <w:bookmarkStart w:id="11" w:name="__Fieldmark__22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461B8C">
              <w:rPr>
                <w:sz w:val="20"/>
                <w:szCs w:val="20"/>
              </w:rPr>
            </w:r>
            <w:r w:rsidR="00461B8C">
              <w:rPr>
                <w:sz w:val="20"/>
                <w:szCs w:val="20"/>
              </w:rPr>
              <w:fldChar w:fldCharType="separate"/>
            </w:r>
            <w:r w:rsidRPr="00336BBB">
              <w:rPr>
                <w:sz w:val="20"/>
                <w:szCs w:val="20"/>
              </w:rPr>
              <w:fldChar w:fldCharType="end"/>
            </w:r>
            <w:bookmarkEnd w:id="11"/>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No longer applicable </w:t>
            </w:r>
            <w:bookmarkStart w:id="12" w:name="__Fieldmark__23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461B8C">
              <w:rPr>
                <w:sz w:val="20"/>
                <w:szCs w:val="20"/>
              </w:rPr>
            </w:r>
            <w:r w:rsidR="00461B8C">
              <w:rPr>
                <w:sz w:val="20"/>
                <w:szCs w:val="20"/>
              </w:rPr>
              <w:fldChar w:fldCharType="separate"/>
            </w:r>
            <w:r w:rsidRPr="00336BBB">
              <w:rPr>
                <w:sz w:val="20"/>
                <w:szCs w:val="20"/>
              </w:rPr>
              <w:fldChar w:fldCharType="end"/>
            </w:r>
            <w:bookmarkEnd w:id="12"/>
          </w:p>
          <w:p w:rsidR="00336BBB" w:rsidRPr="00336BBB" w:rsidRDefault="00336BBB">
            <w:pPr>
              <w:pStyle w:val="MediumGrid1-Accent21"/>
              <w:ind w:left="0"/>
              <w:rPr>
                <w:rFonts w:ascii="Arial" w:hAnsi="Arial" w:cs="Arial"/>
                <w:color w:val="000000"/>
                <w:sz w:val="20"/>
                <w:szCs w:val="20"/>
              </w:rPr>
            </w:pPr>
          </w:p>
        </w:tc>
        <w:bookmarkStart w:id="13" w:name="__Fieldmark__24_51068531"/>
        <w:tc>
          <w:tcPr>
            <w:tcW w:w="6500" w:type="dxa"/>
            <w:tcBorders>
              <w:top w:val="single" w:sz="4" w:space="0" w:color="000000"/>
              <w:left w:val="single" w:sz="4" w:space="0" w:color="000000"/>
              <w:bottom w:val="single" w:sz="4" w:space="0" w:color="000000"/>
              <w:right w:val="single" w:sz="4" w:space="0" w:color="000000"/>
            </w:tcBorders>
          </w:tcPr>
          <w:p w:rsidR="00336BBB" w:rsidRPr="00336BBB" w:rsidRDefault="00336BBB">
            <w:pPr>
              <w:rPr>
                <w:rFonts w:ascii="Arial" w:hAnsi="Arial" w:cs="Arial"/>
                <w:b/>
                <w:color w:val="000000"/>
                <w:sz w:val="20"/>
                <w:szCs w:val="20"/>
              </w:rPr>
            </w:pPr>
            <w:r w:rsidRPr="00F427F9">
              <w:rPr>
                <w:sz w:val="20"/>
                <w:szCs w:val="20"/>
              </w:rPr>
              <w:fldChar w:fldCharType="begin">
                <w:ffData>
                  <w:name w:val=""/>
                  <w:enabled/>
                  <w:calcOnExit w:val="0"/>
                  <w:textInput/>
                </w:ffData>
              </w:fldChar>
            </w:r>
            <w:r w:rsidRPr="00F427F9">
              <w:rPr>
                <w:color w:val="000000"/>
                <w:sz w:val="20"/>
                <w:szCs w:val="20"/>
              </w:rPr>
              <w:instrText xml:space="preserve"> FORMTEXT </w:instrText>
            </w:r>
            <w:r w:rsidRPr="00F427F9">
              <w:rPr>
                <w:sz w:val="20"/>
                <w:szCs w:val="20"/>
              </w:rPr>
            </w:r>
            <w:r w:rsidRPr="00F427F9">
              <w:rPr>
                <w:sz w:val="20"/>
                <w:szCs w:val="20"/>
              </w:rPr>
              <w:fldChar w:fldCharType="separate"/>
            </w:r>
            <w:r w:rsidRPr="00F427F9">
              <w:rPr>
                <w:rFonts w:ascii="Arial" w:hAnsi="Arial" w:cs="Arial"/>
                <w:b/>
                <w:color w:val="000000"/>
                <w:sz w:val="20"/>
                <w:szCs w:val="20"/>
              </w:rPr>
              <w:t xml:space="preserve">There are multiple ways in which the department is tackling this issue.  First, more writing intensive assignments have been implemented into Paralegal Principles, our introductory course.  In addition, the student can earn extra credit for writing assignments in this course for going to the Writing Center.  Unfortunately, going to the Writing Center cannot be made mandatory due to the full-time work and class schedule held by some of our students.  In Paralegal Principles, students will also start to learn correct citation format under the Ohio Manual of </w:t>
            </w:r>
            <w:r w:rsidRPr="00F427F9">
              <w:rPr>
                <w:rFonts w:ascii="Arial" w:hAnsi="Arial" w:cs="Arial"/>
                <w:b/>
                <w:color w:val="000000"/>
                <w:sz w:val="20"/>
                <w:szCs w:val="20"/>
              </w:rPr>
              <w:lastRenderedPageBreak/>
              <w:t xml:space="preserve">Citations in an effort to make them more prepared for the concepts they will learn in Legal Research &amp; Writing.  Second, we have already indicated successful students who did well in our writing intensive classes to tutor students who are having difficulties through tutorial services so that this option is available for a student as soon as they feel that they need extra assistance.  Third, the notation has been made on department planning guides that a high level of writing skill is required.  Finally, the department offered a writing workshop to all faculty, staff and students in the Fall of 2014.  </w:t>
            </w:r>
            <w:r w:rsidRPr="00F427F9">
              <w:rPr>
                <w:sz w:val="20"/>
                <w:szCs w:val="20"/>
              </w:rPr>
              <w:fldChar w:fldCharType="end"/>
            </w:r>
            <w:bookmarkEnd w:id="13"/>
          </w:p>
          <w:p w:rsidR="00336BBB" w:rsidRPr="00336BBB" w:rsidRDefault="00336BBB" w:rsidP="00BB3EF2">
            <w:pPr>
              <w:rPr>
                <w:rFonts w:ascii="Arial" w:hAnsi="Arial" w:cs="Arial"/>
                <w:color w:val="000000"/>
                <w:sz w:val="20"/>
                <w:szCs w:val="20"/>
              </w:rPr>
            </w:pPr>
          </w:p>
        </w:tc>
      </w:tr>
      <w:tr w:rsidR="00336BBB" w:rsidRPr="00336BBB" w:rsidTr="00336BBB">
        <w:tc>
          <w:tcPr>
            <w:tcW w:w="3708" w:type="dxa"/>
            <w:tcBorders>
              <w:top w:val="single" w:sz="4" w:space="0" w:color="000000"/>
              <w:left w:val="single" w:sz="4" w:space="0" w:color="000000"/>
              <w:bottom w:val="single" w:sz="4" w:space="0" w:color="000000"/>
              <w:right w:val="nil"/>
            </w:tcBorders>
          </w:tcPr>
          <w:p w:rsidR="00336BBB" w:rsidRPr="00336BBB" w:rsidRDefault="00336BBB">
            <w:pPr>
              <w:autoSpaceDE w:val="0"/>
              <w:rPr>
                <w:rFonts w:ascii="Arial" w:hAnsi="Arial" w:cs="Arial"/>
                <w:sz w:val="20"/>
                <w:szCs w:val="20"/>
              </w:rPr>
            </w:pPr>
            <w:r w:rsidRPr="00336BBB">
              <w:rPr>
                <w:rFonts w:ascii="Arial" w:hAnsi="Arial" w:cs="Arial"/>
                <w:color w:val="000000"/>
                <w:sz w:val="20"/>
                <w:szCs w:val="20"/>
              </w:rPr>
              <w:lastRenderedPageBreak/>
              <w:t>The upcoming retirement of a key faculty member highlights the importance of taking a close look at potential replacements as former faculty transition out and there is a need for new faculty to transition in.  Formal documentation of processes and other issues should be a priority so that as little institutional memory as possible is lost with the retirement of long-time faculty members.  Planning ahead for personnel changes should be a priority for the department.</w:t>
            </w:r>
          </w:p>
          <w:p w:rsidR="00336BBB" w:rsidRPr="00336BBB" w:rsidRDefault="00336BBB">
            <w:pPr>
              <w:rPr>
                <w:rFonts w:ascii="Arial" w:hAnsi="Arial" w:cs="Arial"/>
                <w:sz w:val="20"/>
                <w:szCs w:val="20"/>
              </w:rPr>
            </w:pPr>
          </w:p>
        </w:tc>
        <w:tc>
          <w:tcPr>
            <w:tcW w:w="2700" w:type="dxa"/>
            <w:tcBorders>
              <w:top w:val="single" w:sz="4" w:space="0" w:color="000000"/>
              <w:left w:val="single" w:sz="4" w:space="0" w:color="000000"/>
              <w:bottom w:val="single" w:sz="4" w:space="0" w:color="000000"/>
              <w:right w:val="nil"/>
            </w:tcBorders>
          </w:tcPr>
          <w:p w:rsidR="00336BBB" w:rsidRPr="00336BBB" w:rsidRDefault="00336BBB">
            <w:pPr>
              <w:pStyle w:val="MediumGrid1-Accent21"/>
              <w:snapToGrid w:val="0"/>
              <w:ind w:left="0"/>
              <w:rPr>
                <w:rFonts w:ascii="Arial" w:hAnsi="Arial" w:cs="Arial"/>
                <w:color w:val="000000"/>
                <w:sz w:val="20"/>
                <w:szCs w:val="20"/>
              </w:rPr>
            </w:pPr>
          </w:p>
          <w:p w:rsidR="00336BBB" w:rsidRPr="00336BBB" w:rsidRDefault="00336BBB">
            <w:pPr>
              <w:pStyle w:val="MediumGrid1-Accent21"/>
              <w:ind w:left="0"/>
              <w:rPr>
                <w:rFonts w:ascii="Arial" w:hAnsi="Arial" w:cs="Arial"/>
                <w:color w:val="000000"/>
                <w:sz w:val="20"/>
                <w:szCs w:val="20"/>
              </w:rPr>
            </w:pPr>
            <w:r w:rsidRPr="00336BBB">
              <w:rPr>
                <w:rFonts w:ascii="Arial" w:hAnsi="Arial" w:cs="Arial"/>
                <w:color w:val="000000"/>
                <w:sz w:val="20"/>
                <w:szCs w:val="20"/>
              </w:rPr>
              <w:t xml:space="preserve">In progress </w:t>
            </w:r>
            <w:bookmarkStart w:id="14" w:name="__Fieldmark__25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461B8C">
              <w:rPr>
                <w:sz w:val="20"/>
                <w:szCs w:val="20"/>
              </w:rPr>
            </w:r>
            <w:r w:rsidR="00461B8C">
              <w:rPr>
                <w:sz w:val="20"/>
                <w:szCs w:val="20"/>
              </w:rPr>
              <w:fldChar w:fldCharType="separate"/>
            </w:r>
            <w:r w:rsidRPr="00336BBB">
              <w:rPr>
                <w:sz w:val="20"/>
                <w:szCs w:val="20"/>
              </w:rPr>
              <w:fldChar w:fldCharType="end"/>
            </w:r>
            <w:bookmarkEnd w:id="14"/>
          </w:p>
          <w:p w:rsidR="00336BBB" w:rsidRPr="00336BBB" w:rsidRDefault="00336BBB">
            <w:pPr>
              <w:pStyle w:val="MediumGrid1-Accent21"/>
              <w:ind w:left="0"/>
              <w:rPr>
                <w:rFonts w:ascii="Arial" w:hAnsi="Arial" w:cs="Arial"/>
                <w:color w:val="000000"/>
                <w:sz w:val="20"/>
                <w:szCs w:val="20"/>
              </w:rPr>
            </w:pPr>
          </w:p>
          <w:p w:rsidR="00336BBB" w:rsidRPr="00336BBB" w:rsidRDefault="00336BBB">
            <w:pPr>
              <w:pStyle w:val="MediumGrid1-Accent21"/>
              <w:ind w:left="0"/>
              <w:rPr>
                <w:rFonts w:ascii="Arial" w:hAnsi="Arial" w:cs="Arial"/>
                <w:color w:val="000000"/>
                <w:sz w:val="20"/>
                <w:szCs w:val="20"/>
              </w:rPr>
            </w:pPr>
            <w:r w:rsidRPr="00336BBB">
              <w:rPr>
                <w:rFonts w:ascii="Arial" w:hAnsi="Arial" w:cs="Arial"/>
                <w:color w:val="000000"/>
                <w:sz w:val="20"/>
                <w:szCs w:val="20"/>
              </w:rPr>
              <w:t xml:space="preserve">Completed </w:t>
            </w:r>
            <w:r w:rsidR="008C57B9">
              <w:rPr>
                <w:sz w:val="20"/>
                <w:szCs w:val="20"/>
              </w:rPr>
              <w:fldChar w:fldCharType="begin">
                <w:ffData>
                  <w:name w:val=""/>
                  <w:enabled/>
                  <w:calcOnExit w:val="0"/>
                  <w:checkBox>
                    <w:sizeAuto/>
                    <w:default w:val="0"/>
                  </w:checkBox>
                </w:ffData>
              </w:fldChar>
            </w:r>
            <w:r w:rsidR="008C57B9">
              <w:rPr>
                <w:sz w:val="20"/>
                <w:szCs w:val="20"/>
              </w:rPr>
              <w:instrText xml:space="preserve"> FORMCHECKBOX </w:instrText>
            </w:r>
            <w:r w:rsidR="00461B8C">
              <w:rPr>
                <w:sz w:val="20"/>
                <w:szCs w:val="20"/>
              </w:rPr>
            </w:r>
            <w:r w:rsidR="00461B8C">
              <w:rPr>
                <w:sz w:val="20"/>
                <w:szCs w:val="20"/>
              </w:rPr>
              <w:fldChar w:fldCharType="separate"/>
            </w:r>
            <w:r w:rsidR="008C57B9">
              <w:rPr>
                <w:sz w:val="20"/>
                <w:szCs w:val="20"/>
              </w:rPr>
              <w:fldChar w:fldCharType="end"/>
            </w:r>
          </w:p>
          <w:p w:rsidR="00336BBB" w:rsidRPr="00336BBB" w:rsidRDefault="00336BBB">
            <w:pPr>
              <w:pStyle w:val="MediumGrid1-Accent21"/>
              <w:ind w:left="0"/>
              <w:rPr>
                <w:rFonts w:ascii="Arial" w:hAnsi="Arial" w:cs="Arial"/>
                <w:color w:val="000000"/>
                <w:sz w:val="20"/>
                <w:szCs w:val="20"/>
              </w:rPr>
            </w:pPr>
          </w:p>
          <w:p w:rsidR="00336BBB" w:rsidRPr="00336BBB" w:rsidRDefault="00336BBB" w:rsidP="008C57B9">
            <w:pPr>
              <w:pStyle w:val="MediumGrid1-Accent21"/>
              <w:ind w:left="0"/>
              <w:rPr>
                <w:rFonts w:ascii="Arial" w:hAnsi="Arial" w:cs="Arial"/>
                <w:b/>
                <w:color w:val="000000"/>
                <w:sz w:val="20"/>
                <w:szCs w:val="20"/>
              </w:rPr>
            </w:pPr>
            <w:r w:rsidRPr="00336BBB">
              <w:rPr>
                <w:rFonts w:ascii="Arial" w:hAnsi="Arial" w:cs="Arial"/>
                <w:color w:val="000000"/>
                <w:sz w:val="20"/>
                <w:szCs w:val="20"/>
              </w:rPr>
              <w:t xml:space="preserve">No longer applicable </w:t>
            </w:r>
            <w:r w:rsidR="008C57B9">
              <w:rPr>
                <w:sz w:val="20"/>
                <w:szCs w:val="20"/>
              </w:rPr>
              <w:fldChar w:fldCharType="begin">
                <w:ffData>
                  <w:name w:val=""/>
                  <w:enabled/>
                  <w:calcOnExit w:val="0"/>
                  <w:checkBox>
                    <w:sizeAuto/>
                    <w:default w:val="1"/>
                  </w:checkBox>
                </w:ffData>
              </w:fldChar>
            </w:r>
            <w:r w:rsidR="008C57B9">
              <w:rPr>
                <w:sz w:val="20"/>
                <w:szCs w:val="20"/>
              </w:rPr>
              <w:instrText xml:space="preserve"> FORMCHECKBOX </w:instrText>
            </w:r>
            <w:r w:rsidR="00461B8C">
              <w:rPr>
                <w:sz w:val="20"/>
                <w:szCs w:val="20"/>
              </w:rPr>
            </w:r>
            <w:r w:rsidR="00461B8C">
              <w:rPr>
                <w:sz w:val="20"/>
                <w:szCs w:val="20"/>
              </w:rPr>
              <w:fldChar w:fldCharType="separate"/>
            </w:r>
            <w:r w:rsidR="008C57B9">
              <w:rPr>
                <w:sz w:val="20"/>
                <w:szCs w:val="20"/>
              </w:rPr>
              <w:fldChar w:fldCharType="end"/>
            </w:r>
          </w:p>
        </w:tc>
        <w:tc>
          <w:tcPr>
            <w:tcW w:w="6500" w:type="dxa"/>
            <w:tcBorders>
              <w:top w:val="single" w:sz="4" w:space="0" w:color="000000"/>
              <w:left w:val="single" w:sz="4" w:space="0" w:color="000000"/>
              <w:bottom w:val="single" w:sz="4" w:space="0" w:color="000000"/>
              <w:right w:val="single" w:sz="4" w:space="0" w:color="000000"/>
            </w:tcBorders>
          </w:tcPr>
          <w:p w:rsidR="00336BBB" w:rsidRPr="00336BBB" w:rsidRDefault="008C57B9" w:rsidP="008C57B9">
            <w:pPr>
              <w:rPr>
                <w:sz w:val="20"/>
                <w:szCs w:val="20"/>
              </w:rPr>
            </w:pPr>
            <w:r>
              <w:rPr>
                <w:rFonts w:ascii="Arial" w:hAnsi="Arial" w:cs="Arial"/>
                <w:b/>
                <w:color w:val="000000"/>
                <w:sz w:val="20"/>
                <w:szCs w:val="20"/>
              </w:rPr>
              <w:t xml:space="preserve">At this point, this is no longer applicable. </w:t>
            </w:r>
          </w:p>
        </w:tc>
      </w:tr>
      <w:tr w:rsidR="00336BBB" w:rsidRPr="00336BBB" w:rsidTr="00336BBB">
        <w:tc>
          <w:tcPr>
            <w:tcW w:w="3708" w:type="dxa"/>
            <w:tcBorders>
              <w:top w:val="single" w:sz="4" w:space="0" w:color="000000"/>
              <w:left w:val="single" w:sz="4" w:space="0" w:color="000000"/>
              <w:bottom w:val="single" w:sz="4" w:space="0" w:color="000000"/>
              <w:right w:val="nil"/>
            </w:tcBorders>
          </w:tcPr>
          <w:p w:rsidR="00336BBB" w:rsidRPr="00336BBB" w:rsidRDefault="00336BBB">
            <w:pPr>
              <w:autoSpaceDE w:val="0"/>
              <w:rPr>
                <w:rFonts w:ascii="Arial" w:hAnsi="Arial" w:cs="Arial"/>
                <w:sz w:val="20"/>
                <w:szCs w:val="20"/>
              </w:rPr>
            </w:pPr>
            <w:r w:rsidRPr="00336BBB">
              <w:rPr>
                <w:rFonts w:ascii="Arial" w:hAnsi="Arial" w:cs="Arial"/>
                <w:color w:val="000000"/>
                <w:sz w:val="20"/>
                <w:szCs w:val="20"/>
              </w:rPr>
              <w:t>The department should give consideration to opportunities for continuing education offerings, both in the Paralegal and Real Estate programs.</w:t>
            </w:r>
          </w:p>
          <w:p w:rsidR="00336BBB" w:rsidRPr="00336BBB" w:rsidRDefault="00336BBB">
            <w:pPr>
              <w:ind w:firstLine="720"/>
              <w:rPr>
                <w:rFonts w:ascii="Arial" w:hAnsi="Arial" w:cs="Arial"/>
                <w:sz w:val="20"/>
                <w:szCs w:val="20"/>
              </w:rPr>
            </w:pPr>
          </w:p>
        </w:tc>
        <w:tc>
          <w:tcPr>
            <w:tcW w:w="2700" w:type="dxa"/>
            <w:tcBorders>
              <w:top w:val="single" w:sz="4" w:space="0" w:color="000000"/>
              <w:left w:val="single" w:sz="4" w:space="0" w:color="000000"/>
              <w:bottom w:val="single" w:sz="4" w:space="0" w:color="000000"/>
              <w:right w:val="nil"/>
            </w:tcBorders>
          </w:tcPr>
          <w:p w:rsidR="00336BBB" w:rsidRPr="00336BBB" w:rsidRDefault="00336BBB">
            <w:pPr>
              <w:pStyle w:val="MediumGrid1-Accent21"/>
              <w:snapToGrid w:val="0"/>
              <w:ind w:left="0"/>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In progress </w:t>
            </w:r>
            <w:r w:rsidRPr="00336BBB">
              <w:rPr>
                <w:sz w:val="20"/>
                <w:szCs w:val="20"/>
              </w:rPr>
              <w:fldChar w:fldCharType="begin">
                <w:ffData>
                  <w:name w:val=""/>
                  <w:enabled/>
                  <w:calcOnExit w:val="0"/>
                  <w:checkBox>
                    <w:size w:val="20"/>
                    <w:default w:val="1"/>
                  </w:checkBox>
                </w:ffData>
              </w:fldChar>
            </w:r>
            <w:r w:rsidRPr="00336BBB">
              <w:rPr>
                <w:sz w:val="20"/>
                <w:szCs w:val="20"/>
              </w:rPr>
              <w:instrText xml:space="preserve"> FORMCHECKBOX </w:instrText>
            </w:r>
            <w:r w:rsidR="00461B8C">
              <w:rPr>
                <w:sz w:val="20"/>
                <w:szCs w:val="20"/>
              </w:rPr>
            </w:r>
            <w:r w:rsidR="00461B8C">
              <w:rPr>
                <w:sz w:val="20"/>
                <w:szCs w:val="20"/>
              </w:rPr>
              <w:fldChar w:fldCharType="separate"/>
            </w:r>
            <w:r w:rsidRPr="00336BBB">
              <w:rPr>
                <w:sz w:val="20"/>
                <w:szCs w:val="20"/>
              </w:rPr>
              <w:fldChar w:fldCharType="end"/>
            </w:r>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Completed </w:t>
            </w:r>
            <w:bookmarkStart w:id="15" w:name="__Fieldmark__29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461B8C">
              <w:rPr>
                <w:sz w:val="20"/>
                <w:szCs w:val="20"/>
              </w:rPr>
            </w:r>
            <w:r w:rsidR="00461B8C">
              <w:rPr>
                <w:sz w:val="20"/>
                <w:szCs w:val="20"/>
              </w:rPr>
              <w:fldChar w:fldCharType="separate"/>
            </w:r>
            <w:r w:rsidRPr="00336BBB">
              <w:rPr>
                <w:sz w:val="20"/>
                <w:szCs w:val="20"/>
              </w:rPr>
              <w:fldChar w:fldCharType="end"/>
            </w:r>
            <w:bookmarkEnd w:id="15"/>
          </w:p>
          <w:p w:rsidR="00336BBB" w:rsidRPr="00336BBB" w:rsidRDefault="00336BBB">
            <w:pPr>
              <w:rPr>
                <w:rFonts w:ascii="Arial" w:hAnsi="Arial" w:cs="Arial"/>
                <w:color w:val="000000"/>
                <w:sz w:val="20"/>
                <w:szCs w:val="20"/>
              </w:rPr>
            </w:pPr>
          </w:p>
          <w:p w:rsidR="00336BBB" w:rsidRPr="00336BBB" w:rsidRDefault="00336BBB">
            <w:pPr>
              <w:rPr>
                <w:rFonts w:ascii="Arial" w:hAnsi="Arial" w:cs="Arial"/>
                <w:b/>
                <w:color w:val="000000"/>
                <w:sz w:val="20"/>
                <w:szCs w:val="20"/>
              </w:rPr>
            </w:pPr>
            <w:r w:rsidRPr="00336BBB">
              <w:rPr>
                <w:rFonts w:ascii="Arial" w:hAnsi="Arial" w:cs="Arial"/>
                <w:color w:val="000000"/>
                <w:sz w:val="20"/>
                <w:szCs w:val="20"/>
              </w:rPr>
              <w:t xml:space="preserve">No longer applicable </w:t>
            </w:r>
            <w:bookmarkStart w:id="16" w:name="__Fieldmark__30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461B8C">
              <w:rPr>
                <w:sz w:val="20"/>
                <w:szCs w:val="20"/>
              </w:rPr>
            </w:r>
            <w:r w:rsidR="00461B8C">
              <w:rPr>
                <w:sz w:val="20"/>
                <w:szCs w:val="20"/>
              </w:rPr>
              <w:fldChar w:fldCharType="separate"/>
            </w:r>
            <w:r w:rsidRPr="00336BBB">
              <w:rPr>
                <w:sz w:val="20"/>
                <w:szCs w:val="20"/>
              </w:rPr>
              <w:fldChar w:fldCharType="end"/>
            </w:r>
            <w:bookmarkEnd w:id="16"/>
          </w:p>
          <w:p w:rsidR="00336BBB" w:rsidRPr="00336BBB" w:rsidRDefault="00336BBB">
            <w:pPr>
              <w:pStyle w:val="MediumGrid1-Accent21"/>
              <w:ind w:left="0"/>
              <w:rPr>
                <w:rFonts w:ascii="Arial" w:hAnsi="Arial" w:cs="Arial"/>
                <w:b/>
                <w:color w:val="000000"/>
                <w:sz w:val="20"/>
                <w:szCs w:val="20"/>
              </w:rPr>
            </w:pPr>
          </w:p>
        </w:tc>
        <w:tc>
          <w:tcPr>
            <w:tcW w:w="6500" w:type="dxa"/>
            <w:tcBorders>
              <w:top w:val="single" w:sz="4" w:space="0" w:color="000000"/>
              <w:left w:val="single" w:sz="4" w:space="0" w:color="000000"/>
              <w:bottom w:val="single" w:sz="4" w:space="0" w:color="000000"/>
              <w:right w:val="single" w:sz="4" w:space="0" w:color="000000"/>
            </w:tcBorders>
          </w:tcPr>
          <w:p w:rsidR="00336BBB" w:rsidRPr="00B91F7B" w:rsidRDefault="00336BBB">
            <w:pPr>
              <w:rPr>
                <w:rFonts w:ascii="Arial" w:hAnsi="Arial" w:cs="Arial"/>
                <w:b/>
                <w:color w:val="000000"/>
                <w:sz w:val="20"/>
                <w:szCs w:val="20"/>
              </w:rPr>
            </w:pPr>
            <w:r w:rsidRPr="00B91F7B">
              <w:rPr>
                <w:rFonts w:ascii="Arial" w:hAnsi="Arial" w:cs="Arial"/>
                <w:b/>
                <w:color w:val="000000"/>
                <w:sz w:val="20"/>
                <w:szCs w:val="20"/>
              </w:rPr>
              <w:t>The Paralegal Department has offered multiple CLEs</w:t>
            </w:r>
            <w:r w:rsidR="0064378B">
              <w:rPr>
                <w:rFonts w:ascii="Arial" w:hAnsi="Arial" w:cs="Arial"/>
                <w:b/>
                <w:color w:val="000000"/>
                <w:sz w:val="20"/>
                <w:szCs w:val="20"/>
              </w:rPr>
              <w:t xml:space="preserve"> since given this recommendation</w:t>
            </w:r>
            <w:r w:rsidRPr="00B91F7B">
              <w:rPr>
                <w:rFonts w:ascii="Arial" w:hAnsi="Arial" w:cs="Arial"/>
                <w:b/>
                <w:color w:val="000000"/>
                <w:sz w:val="20"/>
                <w:szCs w:val="20"/>
              </w:rPr>
              <w:t xml:space="preserve"> including “Advanced Legal Writing” approved for 2 hours of general CLE credit</w:t>
            </w:r>
            <w:r w:rsidR="0064378B">
              <w:rPr>
                <w:rFonts w:ascii="Arial" w:hAnsi="Arial" w:cs="Arial"/>
                <w:b/>
                <w:color w:val="000000"/>
                <w:sz w:val="20"/>
                <w:szCs w:val="20"/>
              </w:rPr>
              <w:t xml:space="preserve">, </w:t>
            </w:r>
            <w:r w:rsidRPr="00B91F7B">
              <w:rPr>
                <w:rFonts w:ascii="Arial" w:hAnsi="Arial" w:cs="Arial"/>
                <w:b/>
                <w:color w:val="000000"/>
                <w:sz w:val="20"/>
                <w:szCs w:val="20"/>
              </w:rPr>
              <w:t>“E-Discovery: Process and Purpose” approved for 1.5 hours of general CLE credit</w:t>
            </w:r>
            <w:r w:rsidR="00F7039E">
              <w:rPr>
                <w:rFonts w:ascii="Arial" w:hAnsi="Arial" w:cs="Arial"/>
                <w:b/>
                <w:color w:val="000000"/>
                <w:sz w:val="20"/>
                <w:szCs w:val="20"/>
              </w:rPr>
              <w:t xml:space="preserve">, </w:t>
            </w:r>
            <w:r w:rsidR="0064378B">
              <w:rPr>
                <w:rFonts w:ascii="Arial" w:hAnsi="Arial" w:cs="Arial"/>
                <w:b/>
                <w:color w:val="000000"/>
                <w:sz w:val="20"/>
                <w:szCs w:val="20"/>
              </w:rPr>
              <w:t>“Juvenile Law Update” approved for 1 hour of general CLE credit</w:t>
            </w:r>
            <w:r w:rsidR="00F7039E">
              <w:rPr>
                <w:rFonts w:ascii="Arial" w:hAnsi="Arial" w:cs="Arial"/>
                <w:b/>
                <w:color w:val="000000"/>
                <w:sz w:val="20"/>
                <w:szCs w:val="20"/>
              </w:rPr>
              <w:t>, and “Eliminating Bias in the Legal Profession” approved for 1 hour of general CLE credit</w:t>
            </w:r>
            <w:r w:rsidR="0064378B">
              <w:rPr>
                <w:rFonts w:ascii="Arial" w:hAnsi="Arial" w:cs="Arial"/>
                <w:b/>
                <w:color w:val="000000"/>
                <w:sz w:val="20"/>
                <w:szCs w:val="20"/>
              </w:rPr>
              <w:t xml:space="preserve">.  </w:t>
            </w:r>
            <w:r w:rsidR="009F5916" w:rsidRPr="00B91F7B">
              <w:rPr>
                <w:rFonts w:ascii="Arial" w:hAnsi="Arial" w:cs="Arial"/>
                <w:b/>
                <w:color w:val="000000"/>
                <w:sz w:val="20"/>
                <w:szCs w:val="20"/>
              </w:rPr>
              <w:t xml:space="preserve"> </w:t>
            </w:r>
          </w:p>
          <w:p w:rsidR="00336BBB" w:rsidRPr="00B91F7B" w:rsidRDefault="00336BBB">
            <w:pPr>
              <w:rPr>
                <w:rFonts w:ascii="Arial" w:hAnsi="Arial" w:cs="Arial"/>
                <w:b/>
                <w:color w:val="000000"/>
                <w:sz w:val="20"/>
                <w:szCs w:val="20"/>
              </w:rPr>
            </w:pPr>
          </w:p>
          <w:p w:rsidR="00336BBB" w:rsidRPr="00B91F7B" w:rsidRDefault="00336BBB">
            <w:pPr>
              <w:rPr>
                <w:rFonts w:ascii="Arial" w:hAnsi="Arial" w:cs="Arial"/>
                <w:b/>
                <w:color w:val="000000"/>
                <w:sz w:val="20"/>
                <w:szCs w:val="20"/>
              </w:rPr>
            </w:pPr>
          </w:p>
          <w:p w:rsidR="00336BBB" w:rsidRPr="00B91F7B" w:rsidRDefault="00336BBB">
            <w:pPr>
              <w:rPr>
                <w:rFonts w:ascii="Arial" w:hAnsi="Arial" w:cs="Arial"/>
                <w:b/>
                <w:color w:val="000000"/>
                <w:sz w:val="20"/>
                <w:szCs w:val="20"/>
              </w:rPr>
            </w:pPr>
          </w:p>
          <w:p w:rsidR="00336BBB" w:rsidRPr="00B91F7B" w:rsidRDefault="00336BBB">
            <w:pPr>
              <w:rPr>
                <w:rFonts w:ascii="Arial" w:hAnsi="Arial" w:cs="Arial"/>
                <w:b/>
                <w:color w:val="000000"/>
                <w:sz w:val="20"/>
                <w:szCs w:val="20"/>
              </w:rPr>
            </w:pPr>
          </w:p>
        </w:tc>
      </w:tr>
    </w:tbl>
    <w:p w:rsidR="00E24D49" w:rsidRDefault="00E24D49"/>
    <w:p w:rsidR="00336BBB" w:rsidRDefault="00336BBB">
      <w:pPr>
        <w:spacing w:after="200" w:line="276" w:lineRule="auto"/>
        <w:rPr>
          <w:rFonts w:ascii="Arial" w:hAnsi="Arial" w:cs="Arial"/>
          <w:b/>
          <w:sz w:val="20"/>
          <w:szCs w:val="20"/>
          <w:u w:val="single"/>
        </w:rPr>
      </w:pPr>
      <w:r>
        <w:rPr>
          <w:rFonts w:ascii="Arial" w:hAnsi="Arial" w:cs="Arial"/>
          <w:b/>
          <w:sz w:val="20"/>
          <w:szCs w:val="20"/>
          <w:u w:val="single"/>
        </w:rPr>
        <w:br w:type="page"/>
      </w:r>
    </w:p>
    <w:p w:rsidR="00E4281D" w:rsidRDefault="00E4281D" w:rsidP="00E4281D">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rsidR="00E4281D" w:rsidRDefault="00E4281D" w:rsidP="00E4281D">
      <w:pPr>
        <w:rPr>
          <w:rFonts w:ascii="Arial" w:hAnsi="Arial" w:cs="Arial"/>
          <w:b/>
          <w:sz w:val="20"/>
          <w:szCs w:val="20"/>
          <w:u w:val="single"/>
        </w:rPr>
      </w:pPr>
    </w:p>
    <w:p w:rsidR="00E4281D" w:rsidRPr="002103B4" w:rsidRDefault="00E4281D" w:rsidP="00E4281D">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rsidR="00E4281D" w:rsidRPr="000278A4" w:rsidRDefault="00E4281D" w:rsidP="00E4281D">
      <w:pPr>
        <w:rPr>
          <w:rFonts w:ascii="Arial" w:hAnsi="Arial" w:cs="Arial"/>
          <w:sz w:val="20"/>
          <w:szCs w:val="20"/>
        </w:rPr>
      </w:pPr>
    </w:p>
    <w:tbl>
      <w:tblPr>
        <w:tblStyle w:val="TableGrid"/>
        <w:tblW w:w="13523" w:type="dxa"/>
        <w:tblInd w:w="-365" w:type="dxa"/>
        <w:shd w:val="clear" w:color="auto" w:fill="FFFFFF"/>
        <w:tblLayout w:type="fixed"/>
        <w:tblCellMar>
          <w:left w:w="115" w:type="dxa"/>
          <w:right w:w="115" w:type="dxa"/>
        </w:tblCellMar>
        <w:tblLook w:val="01E0" w:firstRow="1" w:lastRow="1" w:firstColumn="1" w:lastColumn="1" w:noHBand="0" w:noVBand="0"/>
      </w:tblPr>
      <w:tblGrid>
        <w:gridCol w:w="4680"/>
        <w:gridCol w:w="1135"/>
        <w:gridCol w:w="1475"/>
        <w:gridCol w:w="2205"/>
        <w:gridCol w:w="4028"/>
      </w:tblGrid>
      <w:tr w:rsidR="00E4281D" w:rsidRPr="004C52FC" w:rsidTr="00F76AB5">
        <w:trPr>
          <w:trHeight w:val="72"/>
        </w:trPr>
        <w:tc>
          <w:tcPr>
            <w:tcW w:w="4680" w:type="dxa"/>
            <w:shd w:val="clear" w:color="auto" w:fill="FFFFFF"/>
            <w:vAlign w:val="center"/>
          </w:tcPr>
          <w:p w:rsidR="00E4281D" w:rsidRPr="004C52FC" w:rsidRDefault="00E4281D" w:rsidP="000E01E6">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135" w:type="dxa"/>
            <w:tcBorders>
              <w:bottom w:val="single" w:sz="4" w:space="0" w:color="auto"/>
            </w:tcBorders>
          </w:tcPr>
          <w:p w:rsidR="00E4281D" w:rsidRPr="004C52FC" w:rsidRDefault="00E4281D" w:rsidP="000E01E6">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1475" w:type="dxa"/>
            <w:shd w:val="clear" w:color="auto" w:fill="auto"/>
          </w:tcPr>
          <w:p w:rsidR="00E4281D" w:rsidRPr="004C52FC" w:rsidRDefault="00E4281D" w:rsidP="000E01E6">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205" w:type="dxa"/>
            <w:tcBorders>
              <w:bottom w:val="single" w:sz="4" w:space="0" w:color="000000" w:themeColor="text1"/>
            </w:tcBorders>
          </w:tcPr>
          <w:p w:rsidR="00E4281D" w:rsidRPr="004C52FC" w:rsidRDefault="00E4281D" w:rsidP="000E01E6">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E4281D" w:rsidRPr="004C52FC" w:rsidRDefault="00E4281D" w:rsidP="000E01E6">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E4281D" w:rsidRPr="004C52FC" w:rsidRDefault="00E4281D" w:rsidP="000E01E6">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E4281D" w:rsidRPr="004C52FC" w:rsidRDefault="00E4281D" w:rsidP="000E01E6">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E4281D" w:rsidRPr="004C52FC" w:rsidRDefault="00E4281D" w:rsidP="000E01E6">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F76AB5" w:rsidRPr="004C52FC" w:rsidTr="00F76AB5">
        <w:trPr>
          <w:trHeight w:val="274"/>
        </w:trPr>
        <w:tc>
          <w:tcPr>
            <w:tcW w:w="4680" w:type="dxa"/>
            <w:tcBorders>
              <w:right w:val="single" w:sz="4" w:space="0" w:color="auto"/>
            </w:tcBorders>
            <w:shd w:val="clear" w:color="auto" w:fill="000000" w:themeFill="text1"/>
          </w:tcPr>
          <w:p w:rsidR="00F76AB5" w:rsidRDefault="00F76AB5" w:rsidP="00F76AB5">
            <w:pPr>
              <w:rPr>
                <w:b/>
              </w:rPr>
            </w:pPr>
            <w:r>
              <w:rPr>
                <w:b/>
              </w:rPr>
              <w:t>THIS YEAR’S ASSESSMENT RESULTS</w:t>
            </w:r>
          </w:p>
        </w:tc>
        <w:tc>
          <w:tcPr>
            <w:tcW w:w="1135" w:type="dxa"/>
            <w:tcBorders>
              <w:top w:val="single" w:sz="4" w:space="0" w:color="auto"/>
              <w:left w:val="single" w:sz="4" w:space="0" w:color="auto"/>
              <w:bottom w:val="single" w:sz="4" w:space="0" w:color="auto"/>
              <w:right w:val="single" w:sz="4" w:space="0" w:color="auto"/>
            </w:tcBorders>
            <w:shd w:val="clear" w:color="auto" w:fill="000000" w:themeFill="text1"/>
          </w:tcPr>
          <w:p w:rsidR="00F76AB5" w:rsidRDefault="00F76AB5" w:rsidP="00F76AB5"/>
        </w:tc>
        <w:tc>
          <w:tcPr>
            <w:tcW w:w="1475" w:type="dxa"/>
            <w:shd w:val="clear" w:color="auto" w:fill="000000" w:themeFill="text1"/>
          </w:tcPr>
          <w:p w:rsidR="00F76AB5" w:rsidRDefault="00F76AB5" w:rsidP="00F76AB5"/>
        </w:tc>
        <w:tc>
          <w:tcPr>
            <w:tcW w:w="2205" w:type="dxa"/>
            <w:shd w:val="clear" w:color="auto" w:fill="000000" w:themeFill="text1"/>
          </w:tcPr>
          <w:p w:rsidR="00F76AB5" w:rsidRDefault="00F76AB5" w:rsidP="00F76AB5"/>
        </w:tc>
        <w:tc>
          <w:tcPr>
            <w:tcW w:w="4028" w:type="dxa"/>
            <w:shd w:val="clear" w:color="auto" w:fill="000000" w:themeFill="text1"/>
          </w:tcPr>
          <w:p w:rsidR="00F76AB5" w:rsidRDefault="00F76AB5" w:rsidP="00F76AB5"/>
        </w:tc>
      </w:tr>
      <w:tr w:rsidR="00F76AB5" w:rsidRPr="004C52FC" w:rsidTr="00F76AB5">
        <w:trPr>
          <w:trHeight w:val="274"/>
        </w:trPr>
        <w:tc>
          <w:tcPr>
            <w:tcW w:w="4680" w:type="dxa"/>
            <w:tcBorders>
              <w:right w:val="single" w:sz="4" w:space="0" w:color="auto"/>
            </w:tcBorders>
            <w:shd w:val="clear" w:color="auto" w:fill="FFFFFF"/>
            <w:vAlign w:val="center"/>
          </w:tcPr>
          <w:p w:rsidR="00F76AB5" w:rsidRDefault="00F76AB5" w:rsidP="000E01E6">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F76AB5" w:rsidRPr="004C52FC" w:rsidRDefault="00F76AB5" w:rsidP="000E01E6">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475" w:type="dxa"/>
            <w:shd w:val="clear" w:color="auto" w:fill="auto"/>
          </w:tcPr>
          <w:p w:rsidR="00F76AB5" w:rsidRDefault="00F76AB5" w:rsidP="00F76AB5">
            <w:pPr>
              <w:jc w:val="center"/>
              <w:rPr>
                <w:rFonts w:ascii="Verdana" w:hAnsi="Verdana"/>
                <w:b/>
                <w:bCs/>
                <w:color w:val="333333"/>
                <w:sz w:val="16"/>
                <w:szCs w:val="16"/>
              </w:rPr>
            </w:pPr>
            <w:r>
              <w:rPr>
                <w:rFonts w:ascii="Verdana" w:hAnsi="Verdana"/>
                <w:b/>
                <w:bCs/>
                <w:color w:val="333333"/>
                <w:sz w:val="16"/>
                <w:szCs w:val="16"/>
              </w:rPr>
              <w:t>PAR1102</w:t>
            </w:r>
            <w:r>
              <w:rPr>
                <w:rFonts w:ascii="Verdana" w:hAnsi="Verdana"/>
                <w:color w:val="333333"/>
                <w:sz w:val="16"/>
                <w:szCs w:val="16"/>
              </w:rPr>
              <w:t xml:space="preserve"> - Legal Technology</w:t>
            </w:r>
            <w:r>
              <w:rPr>
                <w:rFonts w:ascii="Verdana" w:hAnsi="Verdana"/>
                <w:b/>
                <w:bCs/>
                <w:color w:val="333333"/>
                <w:sz w:val="16"/>
                <w:szCs w:val="16"/>
              </w:rPr>
              <w:t>;</w:t>
            </w:r>
          </w:p>
          <w:p w:rsidR="00F76AB5" w:rsidRDefault="00F76AB5" w:rsidP="003A3C1F">
            <w:pPr>
              <w:jc w:val="center"/>
              <w:rPr>
                <w:rFonts w:ascii="Verdana" w:hAnsi="Verdana"/>
                <w:b/>
                <w:bCs/>
                <w:color w:val="333333"/>
                <w:sz w:val="16"/>
                <w:szCs w:val="16"/>
              </w:rPr>
            </w:pPr>
          </w:p>
        </w:tc>
        <w:tc>
          <w:tcPr>
            <w:tcW w:w="2205" w:type="dxa"/>
            <w:shd w:val="clear" w:color="auto" w:fill="auto"/>
          </w:tcPr>
          <w:p w:rsidR="00F76AB5" w:rsidRPr="00174AD1" w:rsidRDefault="00E62F8C" w:rsidP="000E01E6">
            <w:pPr>
              <w:ind w:left="72"/>
              <w:rPr>
                <w:rFonts w:asciiTheme="minorHAnsi" w:hAnsiTheme="minorHAnsi" w:cs="Arial"/>
                <w:color w:val="000000" w:themeColor="text1"/>
              </w:rPr>
            </w:pPr>
            <w:r w:rsidRPr="00174AD1">
              <w:rPr>
                <w:rFonts w:asciiTheme="minorHAnsi" w:hAnsiTheme="minorHAnsi" w:cs="Arial"/>
                <w:color w:val="000000" w:themeColor="text1"/>
              </w:rPr>
              <w:t>Microsoft Office Suite Quiz</w:t>
            </w:r>
          </w:p>
        </w:tc>
        <w:tc>
          <w:tcPr>
            <w:tcW w:w="4028" w:type="dxa"/>
            <w:shd w:val="clear" w:color="auto" w:fill="auto"/>
          </w:tcPr>
          <w:p w:rsidR="00F76AB5" w:rsidRDefault="00E62F8C" w:rsidP="00E62F8C">
            <w:pPr>
              <w:ind w:left="72"/>
              <w:rPr>
                <w:rFonts w:asciiTheme="minorHAnsi" w:hAnsiTheme="minorHAnsi" w:cs="Arial"/>
                <w:color w:val="000000" w:themeColor="text1"/>
              </w:rPr>
            </w:pPr>
            <w:r>
              <w:rPr>
                <w:rFonts w:asciiTheme="minorHAnsi" w:hAnsiTheme="minorHAnsi" w:cs="Arial"/>
                <w:color w:val="000000" w:themeColor="text1"/>
              </w:rPr>
              <w:t>Our Legal Technology class requires</w:t>
            </w:r>
            <w:r w:rsidR="00F76AB5">
              <w:rPr>
                <w:rFonts w:asciiTheme="minorHAnsi" w:hAnsiTheme="minorHAnsi" w:cs="Arial"/>
                <w:color w:val="000000" w:themeColor="text1"/>
              </w:rPr>
              <w:t xml:space="preserve"> an assessment over the Microsoft Office Suite. </w:t>
            </w:r>
            <w:r>
              <w:rPr>
                <w:rFonts w:asciiTheme="minorHAnsi" w:hAnsiTheme="minorHAnsi" w:cs="Arial"/>
                <w:color w:val="000000" w:themeColor="text1"/>
              </w:rPr>
              <w:t xml:space="preserve">The average of Fall and Spring Semesters was 83%. This is an improvement over AY 2016-2017.  However, an 83% corresponds to a letter grade of C (79-85%) in the Paralegal Program and </w:t>
            </w:r>
            <w:r w:rsidR="004F05F2">
              <w:rPr>
                <w:rFonts w:asciiTheme="minorHAnsi" w:hAnsiTheme="minorHAnsi" w:cs="Arial"/>
                <w:color w:val="000000" w:themeColor="text1"/>
              </w:rPr>
              <w:t xml:space="preserve">a </w:t>
            </w:r>
            <w:r>
              <w:rPr>
                <w:rFonts w:asciiTheme="minorHAnsi" w:hAnsiTheme="minorHAnsi" w:cs="Arial"/>
                <w:color w:val="000000" w:themeColor="text1"/>
              </w:rPr>
              <w:t xml:space="preserve">C is the minimum grade required to pass Paralegal courses.  </w:t>
            </w:r>
            <w:r w:rsidR="00E634C7">
              <w:rPr>
                <w:rFonts w:asciiTheme="minorHAnsi" w:hAnsiTheme="minorHAnsi" w:cs="Arial"/>
                <w:color w:val="000000" w:themeColor="text1"/>
              </w:rPr>
              <w:t>The instructor for this course began teaching in 2016 so it is possible the improvement this year is due to the instructor’s improving teaching techniques and additional emphasis on teaching this topic.</w:t>
            </w:r>
          </w:p>
        </w:tc>
      </w:tr>
      <w:tr w:rsidR="00F76AB5" w:rsidRPr="004C52FC" w:rsidTr="00F76AB5">
        <w:trPr>
          <w:trHeight w:val="274"/>
        </w:trPr>
        <w:tc>
          <w:tcPr>
            <w:tcW w:w="4680" w:type="dxa"/>
            <w:tcBorders>
              <w:right w:val="single" w:sz="4" w:space="0" w:color="auto"/>
            </w:tcBorders>
            <w:shd w:val="clear" w:color="auto" w:fill="000000" w:themeFill="text1"/>
            <w:vAlign w:val="center"/>
          </w:tcPr>
          <w:p w:rsidR="00F76AB5" w:rsidRDefault="00F76AB5" w:rsidP="00F76AB5">
            <w:pPr>
              <w:tabs>
                <w:tab w:val="left" w:pos="5040"/>
              </w:tabs>
              <w:rPr>
                <w:rFonts w:asciiTheme="minorHAnsi" w:hAnsiTheme="minorHAnsi" w:cs="Arial"/>
                <w:b/>
                <w:color w:val="000000" w:themeColor="text1"/>
              </w:rPr>
            </w:pPr>
            <w:r>
              <w:rPr>
                <w:b/>
              </w:rPr>
              <w:t>LAST YEAR’S ASSESSMENT RESULTS</w:t>
            </w:r>
          </w:p>
        </w:tc>
        <w:tc>
          <w:tcPr>
            <w:tcW w:w="1135" w:type="dxa"/>
            <w:tcBorders>
              <w:top w:val="single" w:sz="4" w:space="0" w:color="auto"/>
              <w:left w:val="single" w:sz="4" w:space="0" w:color="auto"/>
              <w:bottom w:val="single" w:sz="4" w:space="0" w:color="auto"/>
              <w:right w:val="single" w:sz="4" w:space="0" w:color="auto"/>
            </w:tcBorders>
            <w:shd w:val="clear" w:color="auto" w:fill="000000" w:themeFill="text1"/>
          </w:tcPr>
          <w:p w:rsidR="00F76AB5" w:rsidRDefault="00F76AB5" w:rsidP="00F76AB5">
            <w:pPr>
              <w:jc w:val="center"/>
              <w:rPr>
                <w:rFonts w:asciiTheme="minorHAnsi" w:hAnsiTheme="minorHAnsi" w:cs="Arial"/>
                <w:b/>
                <w:color w:val="000000" w:themeColor="text1"/>
              </w:rPr>
            </w:pPr>
          </w:p>
        </w:tc>
        <w:tc>
          <w:tcPr>
            <w:tcW w:w="1475" w:type="dxa"/>
            <w:shd w:val="clear" w:color="auto" w:fill="000000" w:themeFill="text1"/>
          </w:tcPr>
          <w:p w:rsidR="00F76AB5" w:rsidRDefault="00F76AB5" w:rsidP="00F76AB5">
            <w:pPr>
              <w:jc w:val="center"/>
              <w:rPr>
                <w:rFonts w:ascii="Arial" w:hAnsi="Arial" w:cs="Arial"/>
                <w:b/>
                <w:sz w:val="20"/>
                <w:szCs w:val="20"/>
              </w:rPr>
            </w:pPr>
          </w:p>
        </w:tc>
        <w:tc>
          <w:tcPr>
            <w:tcW w:w="2205" w:type="dxa"/>
            <w:shd w:val="clear" w:color="auto" w:fill="000000" w:themeFill="text1"/>
          </w:tcPr>
          <w:p w:rsidR="00F76AB5" w:rsidRDefault="00F76AB5" w:rsidP="00F76AB5">
            <w:pPr>
              <w:rPr>
                <w:color w:val="0D0D0D" w:themeColor="text1" w:themeTint="F2"/>
              </w:rPr>
            </w:pPr>
          </w:p>
        </w:tc>
        <w:tc>
          <w:tcPr>
            <w:tcW w:w="4028" w:type="dxa"/>
            <w:shd w:val="clear" w:color="auto" w:fill="000000" w:themeFill="text1"/>
          </w:tcPr>
          <w:p w:rsidR="00F76AB5" w:rsidRDefault="00F76AB5" w:rsidP="00F76AB5">
            <w:pPr>
              <w:ind w:left="72"/>
              <w:rPr>
                <w:rFonts w:asciiTheme="minorHAnsi" w:hAnsiTheme="minorHAnsi" w:cs="Arial"/>
                <w:color w:val="000000" w:themeColor="text1"/>
              </w:rPr>
            </w:pPr>
          </w:p>
        </w:tc>
      </w:tr>
      <w:tr w:rsidR="00E4281D" w:rsidRPr="004C52FC" w:rsidTr="00F76AB5">
        <w:trPr>
          <w:trHeight w:val="274"/>
        </w:trPr>
        <w:tc>
          <w:tcPr>
            <w:tcW w:w="4680" w:type="dxa"/>
            <w:tcBorders>
              <w:right w:val="single" w:sz="4" w:space="0" w:color="auto"/>
            </w:tcBorders>
            <w:shd w:val="clear" w:color="auto" w:fill="FFFFFF"/>
            <w:vAlign w:val="center"/>
          </w:tcPr>
          <w:p w:rsidR="00E4281D" w:rsidRPr="004C52FC" w:rsidRDefault="00E4281D" w:rsidP="000E01E6">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E4281D" w:rsidRPr="004C52FC" w:rsidRDefault="00E4281D" w:rsidP="000E01E6">
            <w:pPr>
              <w:jc w:val="center"/>
              <w:rPr>
                <w:rFonts w:asciiTheme="minorHAnsi" w:hAnsiTheme="minorHAnsi"/>
              </w:rPr>
            </w:pPr>
            <w:r w:rsidRPr="004C52FC">
              <w:rPr>
                <w:rFonts w:asciiTheme="minorHAnsi" w:hAnsiTheme="minorHAnsi" w:cs="Arial"/>
                <w:b/>
                <w:color w:val="000000" w:themeColor="text1"/>
              </w:rPr>
              <w:t>201</w:t>
            </w:r>
            <w:r>
              <w:rPr>
                <w:rFonts w:asciiTheme="minorHAnsi" w:hAnsiTheme="minorHAnsi" w:cs="Arial"/>
                <w:b/>
                <w:color w:val="000000" w:themeColor="text1"/>
              </w:rPr>
              <w:t>6</w:t>
            </w:r>
            <w:r w:rsidRPr="004C52FC">
              <w:rPr>
                <w:rFonts w:asciiTheme="minorHAnsi" w:hAnsiTheme="minorHAnsi" w:cs="Arial"/>
                <w:b/>
                <w:color w:val="000000" w:themeColor="text1"/>
              </w:rPr>
              <w:t>-201</w:t>
            </w:r>
            <w:r>
              <w:rPr>
                <w:rFonts w:asciiTheme="minorHAnsi" w:hAnsiTheme="minorHAnsi" w:cs="Arial"/>
                <w:b/>
                <w:color w:val="000000" w:themeColor="text1"/>
              </w:rPr>
              <w:t>7</w:t>
            </w:r>
          </w:p>
        </w:tc>
        <w:tc>
          <w:tcPr>
            <w:tcW w:w="1475" w:type="dxa"/>
            <w:shd w:val="clear" w:color="auto" w:fill="auto"/>
          </w:tcPr>
          <w:p w:rsidR="003A3C1F" w:rsidRDefault="003A3C1F" w:rsidP="003A3C1F">
            <w:pPr>
              <w:jc w:val="center"/>
              <w:rPr>
                <w:rFonts w:ascii="Verdana" w:hAnsi="Verdana"/>
                <w:b/>
                <w:bCs/>
                <w:color w:val="333333"/>
                <w:sz w:val="16"/>
                <w:szCs w:val="16"/>
              </w:rPr>
            </w:pPr>
            <w:r>
              <w:rPr>
                <w:rFonts w:ascii="Verdana" w:hAnsi="Verdana"/>
                <w:b/>
                <w:bCs/>
                <w:color w:val="333333"/>
                <w:sz w:val="16"/>
                <w:szCs w:val="16"/>
              </w:rPr>
              <w:t>PAR1201</w:t>
            </w:r>
            <w:r>
              <w:rPr>
                <w:rFonts w:ascii="Verdana" w:hAnsi="Verdana"/>
                <w:color w:val="333333"/>
                <w:sz w:val="16"/>
                <w:szCs w:val="16"/>
              </w:rPr>
              <w:t xml:space="preserve"> - Legal Research &amp; Writing</w:t>
            </w:r>
          </w:p>
          <w:p w:rsidR="00E4281D" w:rsidRPr="004C52FC" w:rsidRDefault="00E4281D" w:rsidP="000E01E6">
            <w:pPr>
              <w:jc w:val="center"/>
              <w:rPr>
                <w:rFonts w:asciiTheme="minorHAnsi" w:hAnsiTheme="minorHAnsi" w:cs="Arial"/>
                <w:color w:val="000000" w:themeColor="text1"/>
              </w:rPr>
            </w:pPr>
          </w:p>
        </w:tc>
        <w:tc>
          <w:tcPr>
            <w:tcW w:w="2205" w:type="dxa"/>
            <w:shd w:val="clear" w:color="auto" w:fill="auto"/>
          </w:tcPr>
          <w:p w:rsidR="00E4281D" w:rsidRPr="004C52FC" w:rsidRDefault="006567C8" w:rsidP="000E01E6">
            <w:pPr>
              <w:ind w:left="72"/>
              <w:rPr>
                <w:rFonts w:asciiTheme="minorHAnsi" w:hAnsiTheme="minorHAnsi" w:cs="Arial"/>
                <w:color w:val="000000" w:themeColor="text1"/>
              </w:rPr>
            </w:pPr>
            <w:r>
              <w:rPr>
                <w:rFonts w:asciiTheme="minorHAnsi" w:hAnsiTheme="minorHAnsi" w:cs="Arial"/>
                <w:color w:val="000000" w:themeColor="text1"/>
              </w:rPr>
              <w:t>Final Interoffice Legal Memo/Rubric</w:t>
            </w:r>
          </w:p>
        </w:tc>
        <w:tc>
          <w:tcPr>
            <w:tcW w:w="4028" w:type="dxa"/>
            <w:shd w:val="clear" w:color="auto" w:fill="auto"/>
          </w:tcPr>
          <w:p w:rsidR="00E4281D" w:rsidRPr="004C52FC" w:rsidRDefault="006567C8" w:rsidP="000E01E6">
            <w:pPr>
              <w:ind w:left="72"/>
              <w:rPr>
                <w:rFonts w:asciiTheme="minorHAnsi" w:hAnsiTheme="minorHAnsi" w:cs="Arial"/>
                <w:color w:val="000000" w:themeColor="text1"/>
              </w:rPr>
            </w:pPr>
            <w:r>
              <w:rPr>
                <w:rFonts w:asciiTheme="minorHAnsi" w:hAnsiTheme="minorHAnsi" w:cs="Arial"/>
                <w:color w:val="000000" w:themeColor="text1"/>
              </w:rPr>
              <w:t xml:space="preserve">This assignment is graded using a rubric where the student evaluates themselves in addition to the instructor. The data shows that the </w:t>
            </w:r>
            <w:r>
              <w:rPr>
                <w:rFonts w:asciiTheme="minorHAnsi" w:hAnsiTheme="minorHAnsi" w:cs="Arial"/>
                <w:color w:val="000000" w:themeColor="text1"/>
              </w:rPr>
              <w:lastRenderedPageBreak/>
              <w:t>students frequently rated themselves higher than the instructor. In AY 2016-2017, the average grade for this assignment was 76.71% which is concerning as it is lower than the passing score for Paralegal classes which is 79%.</w:t>
            </w:r>
          </w:p>
        </w:tc>
      </w:tr>
    </w:tbl>
    <w:p w:rsidR="00E4281D" w:rsidRDefault="00E4281D" w:rsidP="00E4281D">
      <w:pPr>
        <w:rPr>
          <w:rFonts w:ascii="Arial" w:hAnsi="Arial" w:cs="Arial"/>
          <w:sz w:val="20"/>
          <w:szCs w:val="20"/>
        </w:rPr>
      </w:pPr>
    </w:p>
    <w:p w:rsidR="003C59D8" w:rsidRPr="000278A4" w:rsidRDefault="003C59D8" w:rsidP="003C59D8">
      <w:pPr>
        <w:rPr>
          <w:rFonts w:ascii="Arial" w:hAnsi="Arial" w:cs="Arial"/>
          <w:b/>
          <w:sz w:val="20"/>
          <w:szCs w:val="20"/>
        </w:rPr>
      </w:pPr>
    </w:p>
    <w:p w:rsidR="00E4281D" w:rsidRDefault="00E4281D" w:rsidP="00E4281D">
      <w:pPr>
        <w:rPr>
          <w:rFonts w:ascii="Arial" w:hAnsi="Arial" w:cs="Arial"/>
          <w:sz w:val="20"/>
          <w:szCs w:val="20"/>
        </w:rPr>
      </w:pPr>
    </w:p>
    <w:p w:rsidR="00E4281D" w:rsidRDefault="00E4281D" w:rsidP="00E4281D">
      <w:pPr>
        <w:rPr>
          <w:rFonts w:ascii="Arial" w:hAnsi="Arial" w:cs="Arial"/>
          <w:sz w:val="20"/>
          <w:szCs w:val="20"/>
        </w:rPr>
      </w:pPr>
    </w:p>
    <w:p w:rsidR="00E4281D" w:rsidRPr="000278A4" w:rsidRDefault="00E4281D" w:rsidP="00E4281D">
      <w:pPr>
        <w:rPr>
          <w:rFonts w:ascii="Arial" w:hAnsi="Arial" w:cs="Arial"/>
          <w:sz w:val="20"/>
          <w:szCs w:val="20"/>
        </w:rPr>
      </w:pPr>
      <w:r w:rsidRPr="000278A4">
        <w:rPr>
          <w:rFonts w:ascii="Arial" w:hAnsi="Arial" w:cs="Arial"/>
          <w:sz w:val="20"/>
          <w:szCs w:val="20"/>
        </w:rPr>
        <w:t>The Program Outcomes for the degrees are listed below</w:t>
      </w:r>
      <w:r>
        <w:rPr>
          <w:rFonts w:ascii="Arial" w:hAnsi="Arial" w:cs="Arial"/>
          <w:sz w:val="20"/>
          <w:szCs w:val="20"/>
        </w:rPr>
        <w:t>.  Responses from previous years are provided below</w:t>
      </w:r>
      <w:r w:rsidRPr="000278A4">
        <w:rPr>
          <w:rFonts w:ascii="Arial" w:hAnsi="Arial" w:cs="Arial"/>
          <w:sz w:val="20"/>
          <w:szCs w:val="20"/>
        </w:rPr>
        <w:t xml:space="preserve">.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E4281D" w:rsidRPr="000278A4" w:rsidRDefault="00E4281D" w:rsidP="00E4281D">
      <w:pPr>
        <w:rPr>
          <w:rFonts w:ascii="Arial" w:hAnsi="Arial" w:cs="Arial"/>
          <w:b/>
          <w:sz w:val="20"/>
          <w:szCs w:val="20"/>
        </w:rPr>
      </w:pPr>
    </w:p>
    <w:p w:rsidR="005F4B50" w:rsidRDefault="005F4B50" w:rsidP="00D708C3">
      <w:pPr>
        <w:rPr>
          <w:rFonts w:ascii="Arial" w:hAnsi="Arial" w:cs="Arial"/>
          <w:b/>
          <w:color w:val="000000" w:themeColor="text1"/>
          <w:u w:val="single"/>
        </w:rPr>
      </w:pPr>
    </w:p>
    <w:tbl>
      <w:tblPr>
        <w:tblW w:w="13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2515"/>
        <w:gridCol w:w="1440"/>
        <w:gridCol w:w="1620"/>
        <w:gridCol w:w="1620"/>
        <w:gridCol w:w="6120"/>
      </w:tblGrid>
      <w:tr w:rsidR="00336BBB" w:rsidTr="00CD3D9E">
        <w:trPr>
          <w:trHeight w:val="274"/>
        </w:trPr>
        <w:tc>
          <w:tcPr>
            <w:tcW w:w="2515" w:type="dxa"/>
            <w:shd w:val="clear" w:color="auto" w:fill="FFFFFF"/>
            <w:vAlign w:val="center"/>
            <w:hideMark/>
          </w:tcPr>
          <w:p w:rsidR="00336BBB" w:rsidRDefault="00336BBB">
            <w:pPr>
              <w:jc w:val="center"/>
              <w:rPr>
                <w:rFonts w:ascii="Calibri" w:hAnsi="Calibri"/>
                <w:b/>
              </w:rPr>
            </w:pPr>
            <w:r>
              <w:rPr>
                <w:rFonts w:ascii="Calibri" w:hAnsi="Calibri"/>
                <w:b/>
              </w:rPr>
              <w:t>Program Outcomes</w:t>
            </w:r>
          </w:p>
        </w:tc>
        <w:tc>
          <w:tcPr>
            <w:tcW w:w="1440" w:type="dxa"/>
            <w:shd w:val="clear" w:color="auto" w:fill="auto"/>
            <w:hideMark/>
          </w:tcPr>
          <w:p w:rsidR="00336BBB" w:rsidRDefault="00336BBB">
            <w:pPr>
              <w:jc w:val="center"/>
              <w:rPr>
                <w:rFonts w:ascii="Calibri" w:hAnsi="Calibri" w:cs="Arial"/>
                <w:color w:val="000000"/>
                <w:sz w:val="20"/>
              </w:rPr>
            </w:pPr>
            <w:r>
              <w:rPr>
                <w:rFonts w:ascii="Calibri" w:hAnsi="Calibri" w:cs="Arial"/>
                <w:color w:val="000000"/>
                <w:sz w:val="20"/>
              </w:rPr>
              <w:t>To which course(s) is this program outcome related?</w:t>
            </w:r>
          </w:p>
        </w:tc>
        <w:tc>
          <w:tcPr>
            <w:tcW w:w="1620" w:type="dxa"/>
            <w:shd w:val="clear" w:color="auto" w:fill="auto"/>
            <w:hideMark/>
          </w:tcPr>
          <w:p w:rsidR="00336BBB" w:rsidRDefault="00336BBB">
            <w:pPr>
              <w:jc w:val="center"/>
              <w:rPr>
                <w:rFonts w:ascii="Calibri" w:hAnsi="Calibri" w:cs="Arial"/>
                <w:color w:val="000000"/>
                <w:sz w:val="20"/>
              </w:rPr>
            </w:pPr>
            <w:r>
              <w:rPr>
                <w:rFonts w:ascii="Calibri" w:hAnsi="Calibri" w:cs="Arial"/>
                <w:color w:val="000000"/>
                <w:sz w:val="20"/>
              </w:rPr>
              <w:t>Year assessed or to be assessed.</w:t>
            </w:r>
          </w:p>
        </w:tc>
        <w:tc>
          <w:tcPr>
            <w:tcW w:w="1620" w:type="dxa"/>
            <w:shd w:val="clear" w:color="auto" w:fill="auto"/>
          </w:tcPr>
          <w:p w:rsidR="00336BBB" w:rsidRDefault="00336BBB">
            <w:pPr>
              <w:jc w:val="center"/>
              <w:rPr>
                <w:rFonts w:ascii="Calibri" w:hAnsi="Calibri" w:cs="Arial"/>
                <w:color w:val="000000"/>
                <w:sz w:val="20"/>
              </w:rPr>
            </w:pPr>
            <w:r>
              <w:rPr>
                <w:rFonts w:ascii="Calibri" w:hAnsi="Calibri" w:cs="Arial"/>
                <w:color w:val="000000"/>
                <w:sz w:val="20"/>
              </w:rPr>
              <w:t>Assessment Methods</w:t>
            </w:r>
          </w:p>
          <w:p w:rsidR="00336BBB" w:rsidRDefault="00336BBB">
            <w:pPr>
              <w:jc w:val="center"/>
              <w:rPr>
                <w:rFonts w:ascii="Calibri" w:hAnsi="Calibri" w:cs="Arial"/>
                <w:color w:val="000000"/>
                <w:sz w:val="20"/>
              </w:rPr>
            </w:pPr>
            <w:r>
              <w:rPr>
                <w:rFonts w:ascii="Calibri" w:hAnsi="Calibri" w:cs="Arial"/>
                <w:color w:val="000000"/>
                <w:sz w:val="20"/>
              </w:rPr>
              <w:t>Used</w:t>
            </w:r>
          </w:p>
          <w:p w:rsidR="00336BBB" w:rsidRDefault="00336BBB">
            <w:pPr>
              <w:jc w:val="center"/>
              <w:rPr>
                <w:rFonts w:ascii="Calibri" w:hAnsi="Calibri" w:cs="Arial"/>
                <w:color w:val="000000"/>
                <w:sz w:val="20"/>
              </w:rPr>
            </w:pPr>
          </w:p>
        </w:tc>
        <w:tc>
          <w:tcPr>
            <w:tcW w:w="6120" w:type="dxa"/>
            <w:shd w:val="clear" w:color="auto" w:fill="auto"/>
            <w:hideMark/>
          </w:tcPr>
          <w:p w:rsidR="00336BBB" w:rsidRDefault="00336BBB">
            <w:pPr>
              <w:jc w:val="center"/>
              <w:rPr>
                <w:rFonts w:ascii="Calibri" w:hAnsi="Calibri" w:cs="Arial"/>
                <w:color w:val="000000"/>
                <w:sz w:val="20"/>
              </w:rPr>
            </w:pPr>
            <w:r>
              <w:rPr>
                <w:rFonts w:ascii="Calibri" w:hAnsi="Calibri" w:cs="Arial"/>
                <w:color w:val="000000"/>
                <w:sz w:val="20"/>
              </w:rPr>
              <w:t>What were the assessment results?</w:t>
            </w:r>
          </w:p>
          <w:p w:rsidR="00336BBB" w:rsidRDefault="00336BBB">
            <w:pPr>
              <w:jc w:val="center"/>
              <w:rPr>
                <w:rFonts w:ascii="Calibri" w:hAnsi="Calibri" w:cs="Arial"/>
                <w:color w:val="000000"/>
                <w:sz w:val="20"/>
              </w:rPr>
            </w:pPr>
            <w:r>
              <w:rPr>
                <w:rFonts w:ascii="Calibri" w:hAnsi="Calibri" w:cs="Arial"/>
                <w:color w:val="000000"/>
                <w:sz w:val="20"/>
              </w:rPr>
              <w:t xml:space="preserve"> (Please provide </w:t>
            </w:r>
            <w:r>
              <w:rPr>
                <w:rFonts w:ascii="Calibri" w:hAnsi="Calibri" w:cs="Arial"/>
                <w:color w:val="000000"/>
                <w:sz w:val="20"/>
                <w:u w:val="single"/>
              </w:rPr>
              <w:t>brief</w:t>
            </w:r>
            <w:r>
              <w:rPr>
                <w:rFonts w:ascii="Calibri" w:hAnsi="Calibri" w:cs="Arial"/>
                <w:color w:val="000000"/>
                <w:sz w:val="20"/>
              </w:rPr>
              <w:t xml:space="preserve"> summary data)</w:t>
            </w:r>
          </w:p>
        </w:tc>
      </w:tr>
      <w:tr w:rsidR="001B162A" w:rsidRPr="001B162A" w:rsidTr="00CD3D9E">
        <w:trPr>
          <w:trHeight w:val="274"/>
        </w:trPr>
        <w:tc>
          <w:tcPr>
            <w:tcW w:w="2515" w:type="dxa"/>
            <w:shd w:val="clear" w:color="auto" w:fill="FFFFFF"/>
            <w:hideMark/>
          </w:tcPr>
          <w:p w:rsidR="00336BBB" w:rsidRPr="00B91F7B" w:rsidRDefault="00336BBB">
            <w:r w:rsidRPr="00B91F7B">
              <w:t>Competently conduct factual and legal research and communicate the results clearly and concisely.</w:t>
            </w:r>
          </w:p>
        </w:tc>
        <w:tc>
          <w:tcPr>
            <w:tcW w:w="1440" w:type="dxa"/>
            <w:shd w:val="clear" w:color="auto" w:fill="auto"/>
            <w:hideMark/>
          </w:tcPr>
          <w:p w:rsidR="00336BBB" w:rsidRPr="00B91F7B" w:rsidRDefault="00336BBB">
            <w:r w:rsidRPr="00B91F7B">
              <w:t xml:space="preserve">COM-2206  ENG-1101  ENG-1199 ENG-1201  PAR-1103  PAR-1201  PAR-1203  PAR-2301  PAR-2401  PSY-1100  SOC-1101      </w:t>
            </w:r>
          </w:p>
        </w:tc>
        <w:tc>
          <w:tcPr>
            <w:tcW w:w="1620" w:type="dxa"/>
            <w:shd w:val="clear" w:color="auto" w:fill="auto"/>
          </w:tcPr>
          <w:p w:rsidR="00336BBB" w:rsidRPr="00B91F7B" w:rsidRDefault="00336BBB">
            <w:pPr>
              <w:rPr>
                <w:color w:val="000000"/>
              </w:rPr>
            </w:pPr>
          </w:p>
          <w:p w:rsidR="008D01F0" w:rsidRPr="00B91F7B" w:rsidRDefault="008D01F0">
            <w:pPr>
              <w:rPr>
                <w:color w:val="000000"/>
              </w:rPr>
            </w:pPr>
            <w:r w:rsidRPr="00B91F7B">
              <w:rPr>
                <w:color w:val="000000"/>
              </w:rPr>
              <w:t>13-14</w:t>
            </w:r>
          </w:p>
          <w:p w:rsidR="008D01F0" w:rsidRPr="00B91F7B" w:rsidRDefault="008D01F0">
            <w:pPr>
              <w:rPr>
                <w:color w:val="000000"/>
              </w:rPr>
            </w:pPr>
          </w:p>
          <w:p w:rsidR="008D01F0" w:rsidRPr="00B91F7B" w:rsidRDefault="0080287F">
            <w:pPr>
              <w:rPr>
                <w:color w:val="000000"/>
              </w:rPr>
            </w:pPr>
            <w:r>
              <w:rPr>
                <w:color w:val="000000"/>
              </w:rPr>
              <w:t>16-17</w:t>
            </w:r>
          </w:p>
          <w:p w:rsidR="008D01F0" w:rsidRPr="00B91F7B" w:rsidRDefault="008D01F0">
            <w:pPr>
              <w:rPr>
                <w:color w:val="000000"/>
              </w:rPr>
            </w:pPr>
          </w:p>
          <w:p w:rsidR="008D01F0" w:rsidRPr="00B91F7B" w:rsidRDefault="008D01F0">
            <w:pPr>
              <w:rPr>
                <w:color w:val="000000"/>
              </w:rPr>
            </w:pPr>
            <w:r w:rsidRPr="00B91F7B">
              <w:rPr>
                <w:color w:val="000000"/>
              </w:rPr>
              <w:t>13-14</w:t>
            </w:r>
          </w:p>
          <w:p w:rsidR="00150132" w:rsidRPr="00B91F7B" w:rsidRDefault="00150132">
            <w:pPr>
              <w:rPr>
                <w:color w:val="000000"/>
              </w:rPr>
            </w:pPr>
            <w:r w:rsidRPr="00B91F7B">
              <w:rPr>
                <w:color w:val="000000"/>
              </w:rPr>
              <w:t>14-15</w:t>
            </w:r>
          </w:p>
          <w:p w:rsidR="00150132" w:rsidRDefault="00150132">
            <w:pPr>
              <w:rPr>
                <w:color w:val="000000"/>
              </w:rPr>
            </w:pPr>
            <w:r w:rsidRPr="00B91F7B">
              <w:rPr>
                <w:color w:val="000000"/>
              </w:rPr>
              <w:t>15-16</w:t>
            </w:r>
          </w:p>
          <w:p w:rsidR="00054EFD" w:rsidRPr="00B91F7B" w:rsidRDefault="00054EFD">
            <w:pPr>
              <w:rPr>
                <w:color w:val="000000"/>
              </w:rPr>
            </w:pPr>
            <w:r>
              <w:rPr>
                <w:color w:val="000000"/>
              </w:rPr>
              <w:t>17-18</w:t>
            </w:r>
          </w:p>
        </w:tc>
        <w:tc>
          <w:tcPr>
            <w:tcW w:w="1620" w:type="dxa"/>
            <w:shd w:val="clear" w:color="auto" w:fill="auto"/>
          </w:tcPr>
          <w:p w:rsidR="00336BBB" w:rsidRPr="00B91F7B" w:rsidRDefault="00336BBB">
            <w:pPr>
              <w:tabs>
                <w:tab w:val="left" w:pos="5040"/>
              </w:tabs>
              <w:rPr>
                <w:color w:val="000000"/>
              </w:rPr>
            </w:pPr>
          </w:p>
          <w:p w:rsidR="00336BBB" w:rsidRPr="00B91F7B" w:rsidRDefault="00054EFD">
            <w:pPr>
              <w:ind w:left="72"/>
              <w:rPr>
                <w:color w:val="000000"/>
              </w:rPr>
            </w:pPr>
            <w:r>
              <w:rPr>
                <w:color w:val="000000"/>
              </w:rPr>
              <w:t>Internship Report</w:t>
            </w:r>
          </w:p>
        </w:tc>
        <w:tc>
          <w:tcPr>
            <w:tcW w:w="6120" w:type="dxa"/>
            <w:shd w:val="clear" w:color="auto" w:fill="auto"/>
          </w:tcPr>
          <w:p w:rsidR="00D2670F" w:rsidRPr="00D2006E" w:rsidRDefault="00D2670F" w:rsidP="00587CE1">
            <w:pPr>
              <w:tabs>
                <w:tab w:val="left" w:pos="5040"/>
              </w:tabs>
              <w:rPr>
                <w:color w:val="000000"/>
              </w:rPr>
            </w:pPr>
          </w:p>
          <w:p w:rsidR="00196B85" w:rsidRDefault="00196B85" w:rsidP="00D2670F">
            <w:pPr>
              <w:ind w:left="72"/>
              <w:rPr>
                <w:color w:val="000000"/>
              </w:rPr>
            </w:pPr>
            <w:r>
              <w:rPr>
                <w:noProof/>
                <w:color w:val="000000"/>
              </w:rPr>
              <w:drawing>
                <wp:inline distT="0" distB="0" distL="0" distR="0">
                  <wp:extent cx="3638550" cy="2122805"/>
                  <wp:effectExtent l="0" t="0" r="0" b="1079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96B85" w:rsidRDefault="00196B85" w:rsidP="00D2670F">
            <w:pPr>
              <w:ind w:left="72"/>
              <w:rPr>
                <w:color w:val="000000"/>
              </w:rPr>
            </w:pPr>
          </w:p>
          <w:p w:rsidR="00D2670F" w:rsidRDefault="00D2006E" w:rsidP="001D50EA">
            <w:pPr>
              <w:ind w:left="72"/>
              <w:rPr>
                <w:color w:val="000000"/>
              </w:rPr>
            </w:pPr>
            <w:r>
              <w:rPr>
                <w:color w:val="000000"/>
              </w:rPr>
              <w:lastRenderedPageBreak/>
              <w:t xml:space="preserve">This assignment </w:t>
            </w:r>
            <w:r w:rsidR="00054EFD">
              <w:rPr>
                <w:color w:val="000000"/>
              </w:rPr>
              <w:t>requires students collate and present detailed factual information about their internship experience including fifteen weeks of weekly time slips kept in tenth of an hour increments as well as lengthy written narrative sections.</w:t>
            </w:r>
            <w:r w:rsidR="000160EF">
              <w:rPr>
                <w:color w:val="000000"/>
              </w:rPr>
              <w:t xml:space="preserve">  The data indicates students consistently perform well above the 79% benchmark for Paralegal courses.  The class average for Spring</w:t>
            </w:r>
            <w:r w:rsidR="003E36AB">
              <w:rPr>
                <w:color w:val="000000"/>
              </w:rPr>
              <w:t xml:space="preserve"> Semester 2016 is lower than other semesters</w:t>
            </w:r>
            <w:r w:rsidR="000160EF">
              <w:rPr>
                <w:color w:val="000000"/>
              </w:rPr>
              <w:t xml:space="preserve"> because three students did not submit this assignment.</w:t>
            </w:r>
          </w:p>
          <w:p w:rsidR="001D50EA" w:rsidRPr="00D2006E" w:rsidRDefault="001D50EA" w:rsidP="001D50EA">
            <w:pPr>
              <w:ind w:left="72"/>
              <w:rPr>
                <w:color w:val="000000"/>
              </w:rPr>
            </w:pPr>
          </w:p>
        </w:tc>
      </w:tr>
      <w:tr w:rsidR="00336BBB" w:rsidTr="00CD3D9E">
        <w:trPr>
          <w:trHeight w:val="2780"/>
        </w:trPr>
        <w:tc>
          <w:tcPr>
            <w:tcW w:w="2515" w:type="dxa"/>
            <w:shd w:val="clear" w:color="auto" w:fill="FFFFFF"/>
            <w:hideMark/>
          </w:tcPr>
          <w:p w:rsidR="00336BBB" w:rsidRPr="00B91F7B" w:rsidRDefault="00336BBB">
            <w:r w:rsidRPr="00B91F7B">
              <w:lastRenderedPageBreak/>
              <w:t>Competently prepare and interpret legal documents.</w:t>
            </w:r>
          </w:p>
        </w:tc>
        <w:tc>
          <w:tcPr>
            <w:tcW w:w="1440" w:type="dxa"/>
            <w:shd w:val="clear" w:color="auto" w:fill="auto"/>
            <w:hideMark/>
          </w:tcPr>
          <w:p w:rsidR="00336BBB" w:rsidRPr="00B91F7B" w:rsidRDefault="00336BBB">
            <w:r w:rsidRPr="00B91F7B">
              <w:t>ACC-1210  LAW-1101 MAT-1120  PAR-1201  PAR-2302  PAR-2303</w:t>
            </w:r>
          </w:p>
        </w:tc>
        <w:tc>
          <w:tcPr>
            <w:tcW w:w="1620" w:type="dxa"/>
            <w:shd w:val="clear" w:color="auto" w:fill="auto"/>
          </w:tcPr>
          <w:p w:rsidR="00150132" w:rsidRPr="00B91F7B" w:rsidRDefault="00150132">
            <w:pPr>
              <w:rPr>
                <w:color w:val="000000"/>
              </w:rPr>
            </w:pPr>
          </w:p>
          <w:p w:rsidR="008D01F0" w:rsidRPr="00B91F7B" w:rsidRDefault="008D01F0">
            <w:pPr>
              <w:rPr>
                <w:color w:val="000000"/>
              </w:rPr>
            </w:pPr>
            <w:r w:rsidRPr="00B91F7B">
              <w:rPr>
                <w:color w:val="000000"/>
              </w:rPr>
              <w:t>14-15</w:t>
            </w:r>
          </w:p>
          <w:p w:rsidR="008D01F0" w:rsidRPr="00B91F7B" w:rsidRDefault="007879D6">
            <w:pPr>
              <w:rPr>
                <w:color w:val="000000"/>
              </w:rPr>
            </w:pPr>
            <w:r>
              <w:rPr>
                <w:color w:val="000000"/>
              </w:rPr>
              <w:t>16-17</w:t>
            </w:r>
          </w:p>
          <w:p w:rsidR="00150132" w:rsidRPr="00B91F7B" w:rsidRDefault="005C157C">
            <w:pPr>
              <w:rPr>
                <w:color w:val="000000"/>
              </w:rPr>
            </w:pPr>
            <w:r>
              <w:rPr>
                <w:color w:val="000000"/>
              </w:rPr>
              <w:t>17-18</w:t>
            </w:r>
          </w:p>
          <w:p w:rsidR="008D01F0" w:rsidRPr="00B91F7B" w:rsidRDefault="008D01F0">
            <w:pPr>
              <w:rPr>
                <w:color w:val="000000"/>
              </w:rPr>
            </w:pPr>
            <w:r w:rsidRPr="00B91F7B">
              <w:rPr>
                <w:color w:val="000000"/>
              </w:rPr>
              <w:t>13-14</w:t>
            </w:r>
          </w:p>
          <w:p w:rsidR="00150132" w:rsidRPr="00B91F7B" w:rsidRDefault="00150132">
            <w:pPr>
              <w:rPr>
                <w:color w:val="000000"/>
              </w:rPr>
            </w:pPr>
            <w:r w:rsidRPr="00B91F7B">
              <w:rPr>
                <w:color w:val="000000"/>
              </w:rPr>
              <w:t>15-16</w:t>
            </w:r>
          </w:p>
        </w:tc>
        <w:tc>
          <w:tcPr>
            <w:tcW w:w="1620" w:type="dxa"/>
            <w:shd w:val="clear" w:color="auto" w:fill="auto"/>
          </w:tcPr>
          <w:p w:rsidR="00336BBB" w:rsidRPr="00B91F7B" w:rsidRDefault="005C157C" w:rsidP="00150132">
            <w:pPr>
              <w:tabs>
                <w:tab w:val="left" w:pos="5040"/>
              </w:tabs>
              <w:rPr>
                <w:color w:val="000000"/>
              </w:rPr>
            </w:pPr>
            <w:r>
              <w:rPr>
                <w:color w:val="000000"/>
              </w:rPr>
              <w:t>Open Legal Memorandum</w:t>
            </w:r>
            <w:r w:rsidR="000D1259">
              <w:rPr>
                <w:color w:val="000000"/>
              </w:rPr>
              <w:t xml:space="preserve"> </w:t>
            </w:r>
          </w:p>
        </w:tc>
        <w:tc>
          <w:tcPr>
            <w:tcW w:w="6120" w:type="dxa"/>
            <w:shd w:val="clear" w:color="auto" w:fill="auto"/>
          </w:tcPr>
          <w:p w:rsidR="00336BBB" w:rsidRPr="00D2006E" w:rsidRDefault="00BC345B" w:rsidP="00BC345B">
            <w:pPr>
              <w:rPr>
                <w:color w:val="000000"/>
              </w:rPr>
            </w:pPr>
            <w:r>
              <w:rPr>
                <w:noProof/>
                <w:color w:val="000000"/>
              </w:rPr>
              <w:drawing>
                <wp:inline distT="0" distB="0" distL="0" distR="0">
                  <wp:extent cx="3638550" cy="2122805"/>
                  <wp:effectExtent l="0" t="0" r="0" b="1079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36BBB" w:rsidRDefault="00336BBB"/>
          <w:p w:rsidR="00D2006E" w:rsidRDefault="005C157C">
            <w:r>
              <w:t>This assignment requires students conduct legal research and write a legal memorandum</w:t>
            </w:r>
            <w:r w:rsidR="00D2006E">
              <w:t>.</w:t>
            </w:r>
            <w:r>
              <w:t xml:space="preserve">  This is a challenging assignment and many students must work hard to bring their writing skills up the standard required.  On average, students perform near or above the</w:t>
            </w:r>
            <w:r w:rsidR="00D2006E">
              <w:t xml:space="preserve"> </w:t>
            </w:r>
            <w:r>
              <w:t>79% benchmark for Paralegal courses.</w:t>
            </w:r>
            <w:r w:rsidR="00425481">
              <w:t xml:space="preserve">  The most recent semester shows improvement in the average grade.</w:t>
            </w:r>
          </w:p>
          <w:p w:rsidR="00D2006E" w:rsidRPr="00D2006E" w:rsidRDefault="00D2006E"/>
        </w:tc>
      </w:tr>
      <w:tr w:rsidR="00336BBB" w:rsidTr="00CD3D9E">
        <w:trPr>
          <w:trHeight w:val="72"/>
        </w:trPr>
        <w:tc>
          <w:tcPr>
            <w:tcW w:w="2515" w:type="dxa"/>
            <w:shd w:val="clear" w:color="auto" w:fill="FFFFFF"/>
            <w:hideMark/>
          </w:tcPr>
          <w:p w:rsidR="00336BBB" w:rsidRPr="00B91F7B" w:rsidRDefault="00336BBB">
            <w:pPr>
              <w:rPr>
                <w:lang w:eastAsia="zh-CN"/>
              </w:rPr>
            </w:pPr>
            <w:r w:rsidRPr="00B91F7B">
              <w:lastRenderedPageBreak/>
              <w:t>Demonstrate competency in current technology.</w:t>
            </w:r>
          </w:p>
        </w:tc>
        <w:tc>
          <w:tcPr>
            <w:tcW w:w="1440" w:type="dxa"/>
            <w:shd w:val="clear" w:color="auto" w:fill="auto"/>
            <w:hideMark/>
          </w:tcPr>
          <w:p w:rsidR="00336BBB" w:rsidRPr="00B91F7B" w:rsidRDefault="00336BBB" w:rsidP="00CF3F14">
            <w:r w:rsidRPr="00B91F7B">
              <w:t>BIS-1</w:t>
            </w:r>
            <w:r w:rsidR="00CF3F14">
              <w:t>120</w:t>
            </w:r>
            <w:r w:rsidRPr="00B91F7B">
              <w:t xml:space="preserve">  PAR-1102  PAR-1202</w:t>
            </w:r>
          </w:p>
        </w:tc>
        <w:tc>
          <w:tcPr>
            <w:tcW w:w="1620" w:type="dxa"/>
            <w:shd w:val="clear" w:color="auto" w:fill="auto"/>
          </w:tcPr>
          <w:p w:rsidR="00336BBB" w:rsidRPr="00B91F7B" w:rsidRDefault="00150132">
            <w:pPr>
              <w:rPr>
                <w:color w:val="000000"/>
              </w:rPr>
            </w:pPr>
            <w:r w:rsidRPr="00B91F7B">
              <w:rPr>
                <w:color w:val="000000"/>
              </w:rPr>
              <w:t>15-16</w:t>
            </w:r>
          </w:p>
          <w:p w:rsidR="008D01F0" w:rsidRPr="00B91F7B" w:rsidRDefault="008D01F0">
            <w:pPr>
              <w:rPr>
                <w:color w:val="000000"/>
              </w:rPr>
            </w:pPr>
            <w:r w:rsidRPr="00B91F7B">
              <w:rPr>
                <w:color w:val="000000"/>
              </w:rPr>
              <w:t>13-14</w:t>
            </w:r>
            <w:r w:rsidR="007879D6">
              <w:rPr>
                <w:color w:val="000000"/>
              </w:rPr>
              <w:t>; 16-17</w:t>
            </w:r>
          </w:p>
          <w:p w:rsidR="008D01F0" w:rsidRPr="00B91F7B" w:rsidRDefault="008D01F0">
            <w:pPr>
              <w:rPr>
                <w:color w:val="000000"/>
              </w:rPr>
            </w:pPr>
            <w:r w:rsidRPr="00B91F7B">
              <w:rPr>
                <w:color w:val="000000"/>
              </w:rPr>
              <w:t>14-15</w:t>
            </w:r>
            <w:r w:rsidR="00A34B8F">
              <w:rPr>
                <w:color w:val="000000"/>
              </w:rPr>
              <w:t>; 17-18</w:t>
            </w:r>
          </w:p>
        </w:tc>
        <w:tc>
          <w:tcPr>
            <w:tcW w:w="1620" w:type="dxa"/>
            <w:shd w:val="clear" w:color="auto" w:fill="auto"/>
            <w:hideMark/>
          </w:tcPr>
          <w:p w:rsidR="00336BBB" w:rsidRPr="00B91F7B" w:rsidRDefault="00A34B8F">
            <w:pPr>
              <w:ind w:left="72"/>
              <w:rPr>
                <w:color w:val="000000"/>
              </w:rPr>
            </w:pPr>
            <w:r>
              <w:rPr>
                <w:color w:val="000000"/>
              </w:rPr>
              <w:t>Clio Assignment 1</w:t>
            </w:r>
            <w:r w:rsidR="00CF3F14">
              <w:rPr>
                <w:color w:val="000000"/>
              </w:rPr>
              <w:t xml:space="preserve"> </w:t>
            </w:r>
          </w:p>
        </w:tc>
        <w:tc>
          <w:tcPr>
            <w:tcW w:w="6120" w:type="dxa"/>
            <w:shd w:val="clear" w:color="auto" w:fill="auto"/>
          </w:tcPr>
          <w:p w:rsidR="00336BBB" w:rsidRDefault="00CD3D9E" w:rsidP="00A34B8F">
            <w:pPr>
              <w:tabs>
                <w:tab w:val="left" w:pos="5040"/>
              </w:tabs>
              <w:rPr>
                <w:color w:val="000000"/>
              </w:rPr>
            </w:pPr>
            <w:r>
              <w:rPr>
                <w:noProof/>
                <w:color w:val="000000"/>
              </w:rPr>
              <w:drawing>
                <wp:inline distT="0" distB="0" distL="0" distR="0" wp14:anchorId="6F678235" wp14:editId="70FB1846">
                  <wp:extent cx="3638550" cy="2122805"/>
                  <wp:effectExtent l="0" t="0" r="0" b="1079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D3D9E" w:rsidRDefault="00CD3D9E" w:rsidP="00A34B8F">
            <w:pPr>
              <w:tabs>
                <w:tab w:val="left" w:pos="5040"/>
              </w:tabs>
              <w:rPr>
                <w:color w:val="000000"/>
              </w:rPr>
            </w:pPr>
          </w:p>
          <w:p w:rsidR="009924CE" w:rsidRDefault="00CD3D9E" w:rsidP="009924CE">
            <w:r>
              <w:t>T</w:t>
            </w:r>
            <w:r>
              <w:t xml:space="preserve">his </w:t>
            </w:r>
            <w:r w:rsidR="009924CE">
              <w:t>course was rewritten by a new instructor for Fall Semester 2016.  The Clio Assignment 1 is a new assignment using Clio, a new</w:t>
            </w:r>
            <w:r w:rsidR="00034B43">
              <w:t>er</w:t>
            </w:r>
            <w:r w:rsidR="009924CE">
              <w:t xml:space="preserve"> legal practice management software platform.  As part of this assignment, students must utilize the calendar and tasks features in Clio.  </w:t>
            </w:r>
            <w:r w:rsidR="009924CE">
              <w:t xml:space="preserve">On average, </w:t>
            </w:r>
            <w:r w:rsidR="009924CE">
              <w:t xml:space="preserve">students typically perform well </w:t>
            </w:r>
            <w:r w:rsidR="009924CE">
              <w:t>above the 79% benchmark for Paralegal courses.</w:t>
            </w:r>
            <w:r w:rsidR="009924CE">
              <w:t xml:space="preserve">  The averages for Spring and Fall Semesters 2017 are greatly affected by students who did not submit this assignment and students who submitted an incomplete assignment.  Therefore, this does not indicate a trend in students</w:t>
            </w:r>
            <w:r w:rsidR="00B16EF7">
              <w:t>’</w:t>
            </w:r>
            <w:r w:rsidR="009924CE">
              <w:t xml:space="preserve"> ability to successfully complete this assignment.</w:t>
            </w:r>
          </w:p>
          <w:p w:rsidR="00CD3D9E" w:rsidRPr="00D2006E" w:rsidRDefault="00CD3D9E" w:rsidP="009924CE">
            <w:pPr>
              <w:rPr>
                <w:color w:val="000000"/>
              </w:rPr>
            </w:pPr>
          </w:p>
        </w:tc>
      </w:tr>
      <w:tr w:rsidR="00336BBB" w:rsidTr="00CD3D9E">
        <w:trPr>
          <w:trHeight w:val="72"/>
        </w:trPr>
        <w:tc>
          <w:tcPr>
            <w:tcW w:w="2515" w:type="dxa"/>
            <w:shd w:val="clear" w:color="auto" w:fill="auto"/>
            <w:hideMark/>
          </w:tcPr>
          <w:p w:rsidR="00336BBB" w:rsidRPr="00B91F7B" w:rsidRDefault="00336BBB">
            <w:r w:rsidRPr="00B91F7B">
              <w:lastRenderedPageBreak/>
              <w:t>Exemplify a high standard of ethical and professional behavior individually and as a member of a legal team.</w:t>
            </w:r>
          </w:p>
        </w:tc>
        <w:tc>
          <w:tcPr>
            <w:tcW w:w="1440" w:type="dxa"/>
            <w:shd w:val="clear" w:color="auto" w:fill="auto"/>
            <w:hideMark/>
          </w:tcPr>
          <w:p w:rsidR="00336BBB" w:rsidRPr="00B91F7B" w:rsidRDefault="00336BBB">
            <w:r w:rsidRPr="00B91F7B">
              <w:t xml:space="preserve">PAR-1101  </w:t>
            </w:r>
            <w:r w:rsidRPr="00B91F7B">
              <w:rPr>
                <w:strike/>
              </w:rPr>
              <w:t>PAR-2304</w:t>
            </w:r>
            <w:r w:rsidRPr="00B91F7B">
              <w:t xml:space="preserve">  PAR-2401</w:t>
            </w:r>
          </w:p>
        </w:tc>
        <w:tc>
          <w:tcPr>
            <w:tcW w:w="1620" w:type="dxa"/>
            <w:shd w:val="clear" w:color="auto" w:fill="auto"/>
          </w:tcPr>
          <w:p w:rsidR="00336BBB" w:rsidRPr="00B91F7B" w:rsidRDefault="00150132">
            <w:pPr>
              <w:rPr>
                <w:color w:val="000000"/>
              </w:rPr>
            </w:pPr>
            <w:r w:rsidRPr="00B91F7B">
              <w:rPr>
                <w:color w:val="000000"/>
              </w:rPr>
              <w:t>14-15</w:t>
            </w:r>
            <w:r w:rsidR="00F201D6" w:rsidRPr="00B91F7B">
              <w:rPr>
                <w:color w:val="000000"/>
              </w:rPr>
              <w:t>, 15-16</w:t>
            </w:r>
            <w:r w:rsidR="00B66924">
              <w:rPr>
                <w:color w:val="000000"/>
              </w:rPr>
              <w:t>, 17-18</w:t>
            </w:r>
          </w:p>
          <w:p w:rsidR="00150132" w:rsidRPr="00B91F7B" w:rsidRDefault="0069689D">
            <w:pPr>
              <w:rPr>
                <w:color w:val="000000"/>
              </w:rPr>
            </w:pPr>
            <w:r w:rsidRPr="00B91F7B">
              <w:rPr>
                <w:color w:val="000000"/>
              </w:rPr>
              <w:t>removed</w:t>
            </w:r>
          </w:p>
          <w:p w:rsidR="00150132" w:rsidRPr="00B91F7B" w:rsidRDefault="00150132">
            <w:pPr>
              <w:rPr>
                <w:color w:val="000000"/>
              </w:rPr>
            </w:pPr>
            <w:r w:rsidRPr="00B91F7B">
              <w:rPr>
                <w:color w:val="000000"/>
              </w:rPr>
              <w:t>13-</w:t>
            </w:r>
            <w:r w:rsidRPr="00D2006E">
              <w:rPr>
                <w:color w:val="000000"/>
              </w:rPr>
              <w:t>14</w:t>
            </w:r>
            <w:r w:rsidR="007879D6" w:rsidRPr="00D2006E">
              <w:rPr>
                <w:color w:val="000000"/>
              </w:rPr>
              <w:t>, 16-17</w:t>
            </w:r>
          </w:p>
        </w:tc>
        <w:tc>
          <w:tcPr>
            <w:tcW w:w="1620" w:type="dxa"/>
            <w:shd w:val="clear" w:color="auto" w:fill="auto"/>
          </w:tcPr>
          <w:p w:rsidR="00336BBB" w:rsidRPr="00B91F7B" w:rsidRDefault="00336BBB" w:rsidP="00AB5E54">
            <w:pPr>
              <w:tabs>
                <w:tab w:val="left" w:pos="5040"/>
              </w:tabs>
              <w:rPr>
                <w:color w:val="000000"/>
              </w:rPr>
            </w:pPr>
            <w:r w:rsidRPr="00B91F7B">
              <w:rPr>
                <w:color w:val="000000"/>
              </w:rPr>
              <w:t>Ethics Ro</w:t>
            </w:r>
            <w:r w:rsidR="00AB5E54">
              <w:rPr>
                <w:color w:val="000000"/>
              </w:rPr>
              <w:t xml:space="preserve">le Play Assignment </w:t>
            </w:r>
          </w:p>
        </w:tc>
        <w:tc>
          <w:tcPr>
            <w:tcW w:w="6120" w:type="dxa"/>
            <w:shd w:val="clear" w:color="auto" w:fill="auto"/>
          </w:tcPr>
          <w:p w:rsidR="00336BBB" w:rsidRPr="00D2006E" w:rsidRDefault="00B66924">
            <w:r>
              <w:rPr>
                <w:noProof/>
              </w:rPr>
              <w:drawing>
                <wp:inline distT="0" distB="0" distL="0" distR="0">
                  <wp:extent cx="3740150" cy="2181860"/>
                  <wp:effectExtent l="0" t="0" r="12700" b="889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201D6" w:rsidRPr="00D2006E" w:rsidRDefault="00F201D6"/>
          <w:p w:rsidR="00336BBB" w:rsidRPr="00D2006E" w:rsidRDefault="00AD727F" w:rsidP="00B66924">
            <w:pPr>
              <w:rPr>
                <w:color w:val="000000"/>
                <w:lang w:eastAsia="zh-CN"/>
              </w:rPr>
            </w:pPr>
            <w:r>
              <w:rPr>
                <w:color w:val="000000"/>
                <w:lang w:eastAsia="zh-CN"/>
              </w:rPr>
              <w:t>The Ethic</w:t>
            </w:r>
            <w:r w:rsidR="00034B43">
              <w:rPr>
                <w:color w:val="000000"/>
                <w:lang w:eastAsia="zh-CN"/>
              </w:rPr>
              <w:t>s</w:t>
            </w:r>
            <w:bookmarkStart w:id="17" w:name="_GoBack"/>
            <w:bookmarkEnd w:id="17"/>
            <w:r>
              <w:rPr>
                <w:color w:val="000000"/>
                <w:lang w:eastAsia="zh-CN"/>
              </w:rPr>
              <w:t xml:space="preserve"> Role Play Assignment contains both a group role play presentation element and a written element.  Students consistently perform above the 79% benchmark for the Paralegal Program.</w:t>
            </w:r>
          </w:p>
        </w:tc>
      </w:tr>
    </w:tbl>
    <w:p w:rsidR="00FA6997" w:rsidRDefault="00FA6997" w:rsidP="007879D6">
      <w:pPr>
        <w:spacing w:after="200" w:line="276" w:lineRule="auto"/>
      </w:pPr>
    </w:p>
    <w:p w:rsidR="00FA6997" w:rsidRDefault="00FA6997" w:rsidP="00FA6997">
      <w:pPr>
        <w:spacing w:after="200" w:line="276" w:lineRule="auto"/>
        <w:rPr>
          <w:rFonts w:ascii="Arial" w:hAnsi="Arial" w:cs="Arial"/>
          <w:b/>
          <w:color w:val="000000"/>
        </w:rPr>
      </w:pPr>
    </w:p>
    <w:tbl>
      <w:tblPr>
        <w:tblW w:w="0" w:type="auto"/>
        <w:tblInd w:w="-10" w:type="dxa"/>
        <w:tblLayout w:type="fixed"/>
        <w:tblCellMar>
          <w:left w:w="115" w:type="dxa"/>
          <w:right w:w="115" w:type="dxa"/>
        </w:tblCellMar>
        <w:tblLook w:val="04A0" w:firstRow="1" w:lastRow="0" w:firstColumn="1" w:lastColumn="0" w:noHBand="0" w:noVBand="1"/>
      </w:tblPr>
      <w:tblGrid>
        <w:gridCol w:w="3741"/>
        <w:gridCol w:w="9554"/>
      </w:tblGrid>
      <w:tr w:rsidR="00FA6997" w:rsidTr="00FA6997">
        <w:trPr>
          <w:trHeight w:val="72"/>
        </w:trPr>
        <w:tc>
          <w:tcPr>
            <w:tcW w:w="3741" w:type="dxa"/>
            <w:tcBorders>
              <w:top w:val="single" w:sz="4" w:space="0" w:color="000000"/>
              <w:left w:val="single" w:sz="4" w:space="0" w:color="000000"/>
              <w:bottom w:val="single" w:sz="4" w:space="0" w:color="000000"/>
              <w:right w:val="nil"/>
            </w:tcBorders>
            <w:shd w:val="clear" w:color="auto" w:fill="FBE4D5"/>
          </w:tcPr>
          <w:p w:rsidR="00FA6997" w:rsidRDefault="00FA6997">
            <w:pPr>
              <w:tabs>
                <w:tab w:val="left" w:pos="5040"/>
              </w:tabs>
              <w:rPr>
                <w:rFonts w:ascii="Calibri" w:hAnsi="Calibri" w:cs="Calibri"/>
                <w:color w:val="000000"/>
                <w:sz w:val="22"/>
                <w:szCs w:val="22"/>
              </w:rPr>
            </w:pPr>
            <w:r>
              <w:rPr>
                <w:rFonts w:ascii="Arial" w:hAnsi="Arial" w:cs="Arial"/>
                <w:b/>
                <w:color w:val="000000"/>
              </w:rPr>
              <w:t xml:space="preserve">Are changes planned as a result of the assessment of program outcomes?  If so, what are those changes? </w:t>
            </w:r>
          </w:p>
          <w:p w:rsidR="00FA6997" w:rsidRDefault="00FA6997">
            <w:pPr>
              <w:rPr>
                <w:rFonts w:ascii="Calibri" w:hAnsi="Calibri" w:cs="Calibri"/>
                <w:color w:val="000000"/>
                <w:sz w:val="22"/>
                <w:szCs w:val="22"/>
              </w:rPr>
            </w:pPr>
          </w:p>
        </w:tc>
        <w:tc>
          <w:tcPr>
            <w:tcW w:w="9554" w:type="dxa"/>
            <w:tcBorders>
              <w:top w:val="single" w:sz="4" w:space="0" w:color="000000"/>
              <w:left w:val="single" w:sz="4" w:space="0" w:color="000000"/>
              <w:bottom w:val="single" w:sz="4" w:space="0" w:color="000000"/>
              <w:right w:val="single" w:sz="4" w:space="0" w:color="000000"/>
            </w:tcBorders>
            <w:shd w:val="clear" w:color="auto" w:fill="FBE4D5"/>
          </w:tcPr>
          <w:p w:rsidR="00227169" w:rsidRDefault="004F05F2" w:rsidP="00227169">
            <w:pPr>
              <w:tabs>
                <w:tab w:val="left" w:pos="5040"/>
              </w:tabs>
              <w:snapToGrid w:val="0"/>
              <w:rPr>
                <w:rFonts w:ascii="Arial" w:hAnsi="Arial" w:cs="Arial"/>
                <w:color w:val="000000"/>
              </w:rPr>
            </w:pPr>
            <w:r>
              <w:rPr>
                <w:rFonts w:ascii="Arial" w:hAnsi="Arial" w:cs="Arial"/>
                <w:color w:val="000000"/>
              </w:rPr>
              <w:t xml:space="preserve">No changes are planned as a result of assessment of program outcomes.  It is expected that we will continue to see improvement in computer literacy as </w:t>
            </w:r>
            <w:r w:rsidR="00EA741E">
              <w:rPr>
                <w:rFonts w:ascii="Arial" w:hAnsi="Arial" w:cs="Arial"/>
                <w:color w:val="000000"/>
              </w:rPr>
              <w:t>we have this year because the dedicated Legal Technology instructor continues to emphasize competency in this area.</w:t>
            </w:r>
          </w:p>
        </w:tc>
      </w:tr>
      <w:tr w:rsidR="00FA6997" w:rsidTr="00FA6997">
        <w:trPr>
          <w:trHeight w:val="72"/>
        </w:trPr>
        <w:tc>
          <w:tcPr>
            <w:tcW w:w="3741" w:type="dxa"/>
            <w:tcBorders>
              <w:top w:val="single" w:sz="4" w:space="0" w:color="000000"/>
              <w:left w:val="single" w:sz="4" w:space="0" w:color="000000"/>
              <w:bottom w:val="single" w:sz="4" w:space="0" w:color="000000"/>
              <w:right w:val="nil"/>
            </w:tcBorders>
            <w:shd w:val="clear" w:color="auto" w:fill="FBE4D5"/>
          </w:tcPr>
          <w:p w:rsidR="00FA6997" w:rsidRDefault="00FA6997">
            <w:pPr>
              <w:tabs>
                <w:tab w:val="left" w:pos="5040"/>
              </w:tabs>
              <w:rPr>
                <w:rFonts w:ascii="Calibri" w:hAnsi="Calibri" w:cs="Calibri"/>
                <w:color w:val="000000"/>
                <w:sz w:val="22"/>
                <w:szCs w:val="22"/>
              </w:rPr>
            </w:pPr>
            <w:r>
              <w:rPr>
                <w:rFonts w:ascii="Arial" w:hAnsi="Arial" w:cs="Arial"/>
                <w:b/>
                <w:color w:val="000000"/>
              </w:rPr>
              <w:t xml:space="preserve">How will you determine whether those changes had an impact? </w:t>
            </w:r>
          </w:p>
          <w:p w:rsidR="00FA6997" w:rsidRDefault="00FA6997">
            <w:pPr>
              <w:rPr>
                <w:rFonts w:ascii="Calibri" w:hAnsi="Calibri" w:cs="Calibri"/>
                <w:color w:val="000000"/>
                <w:sz w:val="22"/>
                <w:szCs w:val="22"/>
              </w:rPr>
            </w:pPr>
          </w:p>
        </w:tc>
        <w:tc>
          <w:tcPr>
            <w:tcW w:w="9554" w:type="dxa"/>
            <w:tcBorders>
              <w:top w:val="single" w:sz="4" w:space="0" w:color="000000"/>
              <w:left w:val="single" w:sz="4" w:space="0" w:color="000000"/>
              <w:bottom w:val="single" w:sz="4" w:space="0" w:color="000000"/>
              <w:right w:val="single" w:sz="4" w:space="0" w:color="000000"/>
            </w:tcBorders>
            <w:shd w:val="clear" w:color="auto" w:fill="FBE4D5"/>
          </w:tcPr>
          <w:p w:rsidR="00FA6997" w:rsidRDefault="00FA6997">
            <w:pPr>
              <w:tabs>
                <w:tab w:val="left" w:pos="5040"/>
              </w:tabs>
              <w:snapToGrid w:val="0"/>
              <w:rPr>
                <w:rFonts w:ascii="Arial" w:hAnsi="Arial" w:cs="Arial"/>
                <w:color w:val="000000"/>
              </w:rPr>
            </w:pPr>
          </w:p>
        </w:tc>
      </w:tr>
    </w:tbl>
    <w:p w:rsidR="00FA6997" w:rsidRDefault="00FA6997" w:rsidP="00FA6997">
      <w:pPr>
        <w:spacing w:after="200" w:line="276" w:lineRule="auto"/>
        <w:rPr>
          <w:lang w:eastAsia="zh-CN"/>
        </w:rPr>
      </w:pPr>
    </w:p>
    <w:p w:rsidR="003A3C1F" w:rsidRDefault="003A3C1F" w:rsidP="00FA6997">
      <w:pPr>
        <w:spacing w:after="200" w:line="276" w:lineRule="auto"/>
        <w:rPr>
          <w:lang w:eastAsia="zh-CN"/>
        </w:rPr>
      </w:pPr>
    </w:p>
    <w:p w:rsidR="003A3C1F" w:rsidRDefault="003A3C1F" w:rsidP="003A3C1F">
      <w:pPr>
        <w:rPr>
          <w:b/>
          <w:u w:val="single"/>
        </w:rPr>
      </w:pPr>
      <w:r w:rsidRPr="00256E97">
        <w:rPr>
          <w:b/>
          <w:u w:val="single"/>
        </w:rPr>
        <w:lastRenderedPageBreak/>
        <w:t>OPTIONAL</w:t>
      </w:r>
      <w:r>
        <w:rPr>
          <w:b/>
          <w:u w:val="single"/>
        </w:rPr>
        <w:t>:</w:t>
      </w:r>
    </w:p>
    <w:p w:rsidR="003A3C1F" w:rsidRDefault="003A3C1F" w:rsidP="003A3C1F">
      <w:pPr>
        <w:rPr>
          <w:b/>
          <w:u w:val="single"/>
        </w:rPr>
      </w:pPr>
    </w:p>
    <w:p w:rsidR="003A3C1F" w:rsidRPr="00256E97" w:rsidRDefault="003A3C1F" w:rsidP="003A3C1F">
      <w:r>
        <w:rPr>
          <w:noProof/>
        </w:rPr>
        <mc:AlternateContent>
          <mc:Choice Requires="wps">
            <w:drawing>
              <wp:anchor distT="45720" distB="45720" distL="114300" distR="114300" simplePos="0" relativeHeight="251659264" behindDoc="0" locked="0" layoutInCell="1" allowOverlap="1" wp14:anchorId="5C777FA6" wp14:editId="6F68F21F">
                <wp:simplePos x="0" y="0"/>
                <wp:positionH relativeFrom="margin">
                  <wp:posOffset>-371475</wp:posOffset>
                </wp:positionH>
                <wp:positionV relativeFrom="paragraph">
                  <wp:posOffset>435610</wp:posOffset>
                </wp:positionV>
                <wp:extent cx="8867775" cy="857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857250"/>
                        </a:xfrm>
                        <a:prstGeom prst="rect">
                          <a:avLst/>
                        </a:prstGeom>
                        <a:solidFill>
                          <a:srgbClr val="FFFFFF"/>
                        </a:solidFill>
                        <a:ln w="25400">
                          <a:solidFill>
                            <a:srgbClr val="000000"/>
                          </a:solidFill>
                          <a:miter lim="800000"/>
                          <a:headEnd/>
                          <a:tailEnd/>
                        </a:ln>
                      </wps:spPr>
                      <wps:txbx>
                        <w:txbxContent>
                          <w:p w:rsidR="000E01E6" w:rsidRDefault="000E01E6" w:rsidP="003A3C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777FA6" id="_x0000_t202" coordsize="21600,21600" o:spt="202" path="m,l,21600r21600,l21600,xe">
                <v:stroke joinstyle="miter"/>
                <v:path gradientshapeok="t" o:connecttype="rect"/>
              </v:shapetype>
              <v:shape id="Text Box 2" o:spid="_x0000_s1026" type="#_x0000_t202" style="position:absolute;margin-left:-29.25pt;margin-top:34.3pt;width:698.25pt;height: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" strokeweight="2pt">
                <v:textbox>
                  <w:txbxContent>
                    <w:p w:rsidR="000E01E6" w:rsidRDefault="000E01E6" w:rsidP="003A3C1F"/>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rsidR="003A3C1F" w:rsidRDefault="003A3C1F" w:rsidP="00FA6997">
      <w:pPr>
        <w:spacing w:after="200" w:line="276" w:lineRule="auto"/>
        <w:rPr>
          <w:lang w:eastAsia="zh-CN"/>
        </w:rPr>
      </w:pPr>
    </w:p>
    <w:sectPr w:rsidR="003A3C1F" w:rsidSect="004D55A2">
      <w:footerReference w:type="default" r:id="rId12"/>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B8C" w:rsidRDefault="00461B8C" w:rsidP="0094204C">
      <w:r>
        <w:separator/>
      </w:r>
    </w:p>
  </w:endnote>
  <w:endnote w:type="continuationSeparator" w:id="0">
    <w:p w:rsidR="00461B8C" w:rsidRDefault="00461B8C"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0E01E6" w:rsidRDefault="000E01E6">
        <w:pPr>
          <w:pStyle w:val="Footer"/>
          <w:jc w:val="right"/>
        </w:pPr>
        <w:r>
          <w:fldChar w:fldCharType="begin"/>
        </w:r>
        <w:r>
          <w:instrText xml:space="preserve"> PAGE   \* MERGEFORMAT </w:instrText>
        </w:r>
        <w:r>
          <w:fldChar w:fldCharType="separate"/>
        </w:r>
        <w:r w:rsidR="00034B43">
          <w:rPr>
            <w:noProof/>
          </w:rPr>
          <w:t>10</w:t>
        </w:r>
        <w:r>
          <w:rPr>
            <w:noProof/>
          </w:rPr>
          <w:fldChar w:fldCharType="end"/>
        </w:r>
      </w:p>
    </w:sdtContent>
  </w:sdt>
  <w:p w:rsidR="000E01E6" w:rsidRDefault="000E0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B8C" w:rsidRDefault="00461B8C" w:rsidP="0094204C">
      <w:r>
        <w:separator/>
      </w:r>
    </w:p>
  </w:footnote>
  <w:footnote w:type="continuationSeparator" w:id="0">
    <w:p w:rsidR="00461B8C" w:rsidRDefault="00461B8C"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7"/>
  </w:num>
  <w:num w:numId="3">
    <w:abstractNumId w:val="10"/>
  </w:num>
  <w:num w:numId="4">
    <w:abstractNumId w:val="15"/>
  </w:num>
  <w:num w:numId="5">
    <w:abstractNumId w:val="3"/>
  </w:num>
  <w:num w:numId="6">
    <w:abstractNumId w:val="12"/>
  </w:num>
  <w:num w:numId="7">
    <w:abstractNumId w:val="20"/>
  </w:num>
  <w:num w:numId="8">
    <w:abstractNumId w:val="17"/>
  </w:num>
  <w:num w:numId="9">
    <w:abstractNumId w:val="2"/>
  </w:num>
  <w:num w:numId="10">
    <w:abstractNumId w:val="22"/>
  </w:num>
  <w:num w:numId="11">
    <w:abstractNumId w:val="1"/>
  </w:num>
  <w:num w:numId="12">
    <w:abstractNumId w:val="19"/>
  </w:num>
  <w:num w:numId="13">
    <w:abstractNumId w:val="14"/>
  </w:num>
  <w:num w:numId="14">
    <w:abstractNumId w:val="5"/>
  </w:num>
  <w:num w:numId="15">
    <w:abstractNumId w:val="4"/>
  </w:num>
  <w:num w:numId="16">
    <w:abstractNumId w:val="11"/>
  </w:num>
  <w:num w:numId="17">
    <w:abstractNumId w:val="24"/>
  </w:num>
  <w:num w:numId="18">
    <w:abstractNumId w:val="6"/>
  </w:num>
  <w:num w:numId="19">
    <w:abstractNumId w:val="16"/>
  </w:num>
  <w:num w:numId="20">
    <w:abstractNumId w:val="6"/>
  </w:num>
  <w:num w:numId="21">
    <w:abstractNumId w:val="9"/>
  </w:num>
  <w:num w:numId="22">
    <w:abstractNumId w:val="18"/>
  </w:num>
  <w:num w:numId="23">
    <w:abstractNumId w:val="8"/>
  </w:num>
  <w:num w:numId="24">
    <w:abstractNumId w:val="21"/>
  </w:num>
  <w:num w:numId="25">
    <w:abstractNumId w:val="23"/>
  </w:num>
  <w:num w:numId="2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160EF"/>
    <w:rsid w:val="00021B12"/>
    <w:rsid w:val="00025CDE"/>
    <w:rsid w:val="000279EB"/>
    <w:rsid w:val="000328E5"/>
    <w:rsid w:val="00033358"/>
    <w:rsid w:val="000337E6"/>
    <w:rsid w:val="00033A23"/>
    <w:rsid w:val="00034B43"/>
    <w:rsid w:val="00034CE6"/>
    <w:rsid w:val="00036DF9"/>
    <w:rsid w:val="00054BFD"/>
    <w:rsid w:val="00054EFD"/>
    <w:rsid w:val="0005621A"/>
    <w:rsid w:val="00056964"/>
    <w:rsid w:val="0006163D"/>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B7120"/>
    <w:rsid w:val="000C66EB"/>
    <w:rsid w:val="000D1111"/>
    <w:rsid w:val="000D1259"/>
    <w:rsid w:val="000D3A39"/>
    <w:rsid w:val="000E01E6"/>
    <w:rsid w:val="000E207F"/>
    <w:rsid w:val="000E215A"/>
    <w:rsid w:val="000E271B"/>
    <w:rsid w:val="000E2F79"/>
    <w:rsid w:val="000E439F"/>
    <w:rsid w:val="000E4EFE"/>
    <w:rsid w:val="000E6D72"/>
    <w:rsid w:val="000F0AF3"/>
    <w:rsid w:val="000F154F"/>
    <w:rsid w:val="000F1823"/>
    <w:rsid w:val="000F21F2"/>
    <w:rsid w:val="000F2F76"/>
    <w:rsid w:val="000F4249"/>
    <w:rsid w:val="0010227C"/>
    <w:rsid w:val="001026AA"/>
    <w:rsid w:val="00110416"/>
    <w:rsid w:val="00115E77"/>
    <w:rsid w:val="001201D5"/>
    <w:rsid w:val="00120277"/>
    <w:rsid w:val="00120E81"/>
    <w:rsid w:val="001240D0"/>
    <w:rsid w:val="001324D2"/>
    <w:rsid w:val="0014175E"/>
    <w:rsid w:val="00142776"/>
    <w:rsid w:val="00150132"/>
    <w:rsid w:val="00152170"/>
    <w:rsid w:val="001532B7"/>
    <w:rsid w:val="001628B1"/>
    <w:rsid w:val="00167A2B"/>
    <w:rsid w:val="00174AD1"/>
    <w:rsid w:val="00174C4B"/>
    <w:rsid w:val="001803A0"/>
    <w:rsid w:val="00181457"/>
    <w:rsid w:val="00183806"/>
    <w:rsid w:val="00183A7F"/>
    <w:rsid w:val="00184AE5"/>
    <w:rsid w:val="00184E1A"/>
    <w:rsid w:val="0018798A"/>
    <w:rsid w:val="00190F5C"/>
    <w:rsid w:val="0019135D"/>
    <w:rsid w:val="00191DA6"/>
    <w:rsid w:val="00195B7B"/>
    <w:rsid w:val="00196B85"/>
    <w:rsid w:val="001A1B67"/>
    <w:rsid w:val="001A7AF7"/>
    <w:rsid w:val="001B162A"/>
    <w:rsid w:val="001B6007"/>
    <w:rsid w:val="001C202C"/>
    <w:rsid w:val="001C42D0"/>
    <w:rsid w:val="001C5DC3"/>
    <w:rsid w:val="001C62EC"/>
    <w:rsid w:val="001D2994"/>
    <w:rsid w:val="001D3E1D"/>
    <w:rsid w:val="001D50EA"/>
    <w:rsid w:val="001D5757"/>
    <w:rsid w:val="001D6857"/>
    <w:rsid w:val="001D7080"/>
    <w:rsid w:val="001D736E"/>
    <w:rsid w:val="001E0764"/>
    <w:rsid w:val="001E7137"/>
    <w:rsid w:val="001F4B9E"/>
    <w:rsid w:val="002026E9"/>
    <w:rsid w:val="00202DE8"/>
    <w:rsid w:val="0021031C"/>
    <w:rsid w:val="002105E7"/>
    <w:rsid w:val="00210FF3"/>
    <w:rsid w:val="00220B12"/>
    <w:rsid w:val="002245AB"/>
    <w:rsid w:val="00225B53"/>
    <w:rsid w:val="0022692B"/>
    <w:rsid w:val="00227169"/>
    <w:rsid w:val="00230B37"/>
    <w:rsid w:val="002315EE"/>
    <w:rsid w:val="002420BD"/>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22CE"/>
    <w:rsid w:val="00293D8D"/>
    <w:rsid w:val="002A103D"/>
    <w:rsid w:val="002A1D8C"/>
    <w:rsid w:val="002B7319"/>
    <w:rsid w:val="002C0F87"/>
    <w:rsid w:val="002C1797"/>
    <w:rsid w:val="002C56AC"/>
    <w:rsid w:val="002D1DFE"/>
    <w:rsid w:val="002D2748"/>
    <w:rsid w:val="002D3CAD"/>
    <w:rsid w:val="002D428E"/>
    <w:rsid w:val="002E175B"/>
    <w:rsid w:val="002E28B0"/>
    <w:rsid w:val="002E548B"/>
    <w:rsid w:val="002E6B01"/>
    <w:rsid w:val="002F41E5"/>
    <w:rsid w:val="002F63A2"/>
    <w:rsid w:val="00301444"/>
    <w:rsid w:val="00303041"/>
    <w:rsid w:val="003041DD"/>
    <w:rsid w:val="00305AE1"/>
    <w:rsid w:val="0030733F"/>
    <w:rsid w:val="00307A43"/>
    <w:rsid w:val="00315CE8"/>
    <w:rsid w:val="00317125"/>
    <w:rsid w:val="00320CDE"/>
    <w:rsid w:val="00320DF3"/>
    <w:rsid w:val="003233E7"/>
    <w:rsid w:val="003254BC"/>
    <w:rsid w:val="00330692"/>
    <w:rsid w:val="00333140"/>
    <w:rsid w:val="00336409"/>
    <w:rsid w:val="00336BBB"/>
    <w:rsid w:val="00337A3A"/>
    <w:rsid w:val="00342924"/>
    <w:rsid w:val="0034316E"/>
    <w:rsid w:val="00343C72"/>
    <w:rsid w:val="003454F6"/>
    <w:rsid w:val="00350D53"/>
    <w:rsid w:val="003539C4"/>
    <w:rsid w:val="003641BA"/>
    <w:rsid w:val="00372B02"/>
    <w:rsid w:val="00373885"/>
    <w:rsid w:val="0037786D"/>
    <w:rsid w:val="00377D40"/>
    <w:rsid w:val="00396B7B"/>
    <w:rsid w:val="00396CC3"/>
    <w:rsid w:val="00396F2C"/>
    <w:rsid w:val="003A1DAE"/>
    <w:rsid w:val="003A298D"/>
    <w:rsid w:val="003A3C1F"/>
    <w:rsid w:val="003B2034"/>
    <w:rsid w:val="003B5176"/>
    <w:rsid w:val="003B5F45"/>
    <w:rsid w:val="003B6EA6"/>
    <w:rsid w:val="003C0655"/>
    <w:rsid w:val="003C1C8E"/>
    <w:rsid w:val="003C253F"/>
    <w:rsid w:val="003C3E54"/>
    <w:rsid w:val="003C59D8"/>
    <w:rsid w:val="003D2587"/>
    <w:rsid w:val="003D6946"/>
    <w:rsid w:val="003D6D6E"/>
    <w:rsid w:val="003E36AB"/>
    <w:rsid w:val="003E791C"/>
    <w:rsid w:val="00404810"/>
    <w:rsid w:val="00406228"/>
    <w:rsid w:val="00414645"/>
    <w:rsid w:val="00420480"/>
    <w:rsid w:val="00424E5D"/>
    <w:rsid w:val="00425481"/>
    <w:rsid w:val="00425F46"/>
    <w:rsid w:val="00427BB3"/>
    <w:rsid w:val="00434F56"/>
    <w:rsid w:val="004359FC"/>
    <w:rsid w:val="004467C4"/>
    <w:rsid w:val="0045262E"/>
    <w:rsid w:val="00455833"/>
    <w:rsid w:val="0045612A"/>
    <w:rsid w:val="004604FB"/>
    <w:rsid w:val="00461386"/>
    <w:rsid w:val="00461B8C"/>
    <w:rsid w:val="00462D00"/>
    <w:rsid w:val="00464EA9"/>
    <w:rsid w:val="004654F4"/>
    <w:rsid w:val="004712EB"/>
    <w:rsid w:val="00476425"/>
    <w:rsid w:val="0048088F"/>
    <w:rsid w:val="00480BB2"/>
    <w:rsid w:val="00480FC5"/>
    <w:rsid w:val="004818E1"/>
    <w:rsid w:val="00481A7E"/>
    <w:rsid w:val="0048427F"/>
    <w:rsid w:val="00495C9D"/>
    <w:rsid w:val="004A14EC"/>
    <w:rsid w:val="004B7492"/>
    <w:rsid w:val="004C2B30"/>
    <w:rsid w:val="004C52FC"/>
    <w:rsid w:val="004C6F83"/>
    <w:rsid w:val="004C7DB2"/>
    <w:rsid w:val="004D3BE1"/>
    <w:rsid w:val="004D3C8C"/>
    <w:rsid w:val="004D3DC1"/>
    <w:rsid w:val="004D55A2"/>
    <w:rsid w:val="004E47AA"/>
    <w:rsid w:val="004E4BD6"/>
    <w:rsid w:val="004F0347"/>
    <w:rsid w:val="004F05F2"/>
    <w:rsid w:val="004F0C1D"/>
    <w:rsid w:val="004F41D5"/>
    <w:rsid w:val="00502A7D"/>
    <w:rsid w:val="0051294F"/>
    <w:rsid w:val="00516463"/>
    <w:rsid w:val="00517849"/>
    <w:rsid w:val="00520FBE"/>
    <w:rsid w:val="0052152C"/>
    <w:rsid w:val="00525CB7"/>
    <w:rsid w:val="005346A8"/>
    <w:rsid w:val="0054350A"/>
    <w:rsid w:val="005531E8"/>
    <w:rsid w:val="005674F9"/>
    <w:rsid w:val="00573ECD"/>
    <w:rsid w:val="00585766"/>
    <w:rsid w:val="005863ED"/>
    <w:rsid w:val="005864A4"/>
    <w:rsid w:val="00587CE1"/>
    <w:rsid w:val="005918B2"/>
    <w:rsid w:val="00597F85"/>
    <w:rsid w:val="005B2B58"/>
    <w:rsid w:val="005B4CD1"/>
    <w:rsid w:val="005C157C"/>
    <w:rsid w:val="005C6F9A"/>
    <w:rsid w:val="005D19D9"/>
    <w:rsid w:val="005E5598"/>
    <w:rsid w:val="005F4B50"/>
    <w:rsid w:val="005F5F7E"/>
    <w:rsid w:val="005F6B5B"/>
    <w:rsid w:val="005F7377"/>
    <w:rsid w:val="0060155C"/>
    <w:rsid w:val="00612075"/>
    <w:rsid w:val="0061454F"/>
    <w:rsid w:val="0061712A"/>
    <w:rsid w:val="00624906"/>
    <w:rsid w:val="0062556E"/>
    <w:rsid w:val="006368CC"/>
    <w:rsid w:val="00637591"/>
    <w:rsid w:val="00640611"/>
    <w:rsid w:val="0064107F"/>
    <w:rsid w:val="0064378B"/>
    <w:rsid w:val="00643904"/>
    <w:rsid w:val="00651CF2"/>
    <w:rsid w:val="006532D6"/>
    <w:rsid w:val="0065453B"/>
    <w:rsid w:val="00654C15"/>
    <w:rsid w:val="006551C4"/>
    <w:rsid w:val="006567C8"/>
    <w:rsid w:val="00660080"/>
    <w:rsid w:val="0066095F"/>
    <w:rsid w:val="0066285F"/>
    <w:rsid w:val="0066607A"/>
    <w:rsid w:val="00666164"/>
    <w:rsid w:val="00667251"/>
    <w:rsid w:val="00677703"/>
    <w:rsid w:val="006835C1"/>
    <w:rsid w:val="00690A3D"/>
    <w:rsid w:val="0069689D"/>
    <w:rsid w:val="006A0AB5"/>
    <w:rsid w:val="006A2AA3"/>
    <w:rsid w:val="006B5D02"/>
    <w:rsid w:val="006B6194"/>
    <w:rsid w:val="006B6639"/>
    <w:rsid w:val="006C142B"/>
    <w:rsid w:val="006C28B1"/>
    <w:rsid w:val="006C4C0B"/>
    <w:rsid w:val="006C4F5E"/>
    <w:rsid w:val="006D67EB"/>
    <w:rsid w:val="006E3686"/>
    <w:rsid w:val="006F0183"/>
    <w:rsid w:val="0070569B"/>
    <w:rsid w:val="00713F76"/>
    <w:rsid w:val="00716A26"/>
    <w:rsid w:val="00716A80"/>
    <w:rsid w:val="00716FC4"/>
    <w:rsid w:val="00740D35"/>
    <w:rsid w:val="00744133"/>
    <w:rsid w:val="00746675"/>
    <w:rsid w:val="00746A44"/>
    <w:rsid w:val="00751FC5"/>
    <w:rsid w:val="00754AFB"/>
    <w:rsid w:val="00781DA4"/>
    <w:rsid w:val="007825CC"/>
    <w:rsid w:val="007856A2"/>
    <w:rsid w:val="0078669D"/>
    <w:rsid w:val="00786F00"/>
    <w:rsid w:val="007879D6"/>
    <w:rsid w:val="00791A53"/>
    <w:rsid w:val="00791FF2"/>
    <w:rsid w:val="0079281D"/>
    <w:rsid w:val="00794EA2"/>
    <w:rsid w:val="007A2E02"/>
    <w:rsid w:val="007A43CE"/>
    <w:rsid w:val="007B695B"/>
    <w:rsid w:val="007C1670"/>
    <w:rsid w:val="007C1FEF"/>
    <w:rsid w:val="007C46D3"/>
    <w:rsid w:val="007C564B"/>
    <w:rsid w:val="007C74F5"/>
    <w:rsid w:val="007D68EA"/>
    <w:rsid w:val="007E36F4"/>
    <w:rsid w:val="007F45E6"/>
    <w:rsid w:val="007F66F9"/>
    <w:rsid w:val="0080287F"/>
    <w:rsid w:val="0080292B"/>
    <w:rsid w:val="008034BE"/>
    <w:rsid w:val="008056C5"/>
    <w:rsid w:val="00805C23"/>
    <w:rsid w:val="00807113"/>
    <w:rsid w:val="00817DDA"/>
    <w:rsid w:val="00821011"/>
    <w:rsid w:val="0082307A"/>
    <w:rsid w:val="008258DA"/>
    <w:rsid w:val="00827AE5"/>
    <w:rsid w:val="00827FAA"/>
    <w:rsid w:val="0083118E"/>
    <w:rsid w:val="00836DE1"/>
    <w:rsid w:val="00847243"/>
    <w:rsid w:val="008642E1"/>
    <w:rsid w:val="008672B0"/>
    <w:rsid w:val="00875A7C"/>
    <w:rsid w:val="00877383"/>
    <w:rsid w:val="00880686"/>
    <w:rsid w:val="00882D7A"/>
    <w:rsid w:val="008836F4"/>
    <w:rsid w:val="00884AC0"/>
    <w:rsid w:val="008860C1"/>
    <w:rsid w:val="008909D4"/>
    <w:rsid w:val="008942FA"/>
    <w:rsid w:val="00897A68"/>
    <w:rsid w:val="008A700A"/>
    <w:rsid w:val="008B52A0"/>
    <w:rsid w:val="008B565C"/>
    <w:rsid w:val="008B5B2E"/>
    <w:rsid w:val="008C57B9"/>
    <w:rsid w:val="008D01F0"/>
    <w:rsid w:val="008D4D55"/>
    <w:rsid w:val="008E063A"/>
    <w:rsid w:val="008F3D47"/>
    <w:rsid w:val="008F41A6"/>
    <w:rsid w:val="008F6C19"/>
    <w:rsid w:val="009108ED"/>
    <w:rsid w:val="00912C50"/>
    <w:rsid w:val="00912D18"/>
    <w:rsid w:val="00915CDA"/>
    <w:rsid w:val="0092292B"/>
    <w:rsid w:val="009248F7"/>
    <w:rsid w:val="00925394"/>
    <w:rsid w:val="0092540D"/>
    <w:rsid w:val="009268A3"/>
    <w:rsid w:val="0094204C"/>
    <w:rsid w:val="009437A5"/>
    <w:rsid w:val="00952FA6"/>
    <w:rsid w:val="00963DD8"/>
    <w:rsid w:val="00967CBE"/>
    <w:rsid w:val="0097000A"/>
    <w:rsid w:val="00971EB2"/>
    <w:rsid w:val="00981D62"/>
    <w:rsid w:val="00990D45"/>
    <w:rsid w:val="009924CE"/>
    <w:rsid w:val="00993B62"/>
    <w:rsid w:val="009A2F4E"/>
    <w:rsid w:val="009A616E"/>
    <w:rsid w:val="009A69F0"/>
    <w:rsid w:val="009A7187"/>
    <w:rsid w:val="009B0BEA"/>
    <w:rsid w:val="009B40F4"/>
    <w:rsid w:val="009C1092"/>
    <w:rsid w:val="009D45F8"/>
    <w:rsid w:val="009D4970"/>
    <w:rsid w:val="009E2519"/>
    <w:rsid w:val="009F2769"/>
    <w:rsid w:val="009F5916"/>
    <w:rsid w:val="009F71F8"/>
    <w:rsid w:val="00A03C1A"/>
    <w:rsid w:val="00A06FCD"/>
    <w:rsid w:val="00A11155"/>
    <w:rsid w:val="00A14B89"/>
    <w:rsid w:val="00A201E2"/>
    <w:rsid w:val="00A21E6E"/>
    <w:rsid w:val="00A279B7"/>
    <w:rsid w:val="00A316A8"/>
    <w:rsid w:val="00A341DF"/>
    <w:rsid w:val="00A34B8F"/>
    <w:rsid w:val="00A36603"/>
    <w:rsid w:val="00A36DEE"/>
    <w:rsid w:val="00A40FA9"/>
    <w:rsid w:val="00A51345"/>
    <w:rsid w:val="00A54831"/>
    <w:rsid w:val="00A6078F"/>
    <w:rsid w:val="00A62968"/>
    <w:rsid w:val="00A63215"/>
    <w:rsid w:val="00A63ACE"/>
    <w:rsid w:val="00A8476F"/>
    <w:rsid w:val="00A93BDE"/>
    <w:rsid w:val="00AA13BA"/>
    <w:rsid w:val="00AB5E54"/>
    <w:rsid w:val="00AC0386"/>
    <w:rsid w:val="00AC1CC8"/>
    <w:rsid w:val="00AC62F8"/>
    <w:rsid w:val="00AD15D6"/>
    <w:rsid w:val="00AD4FA7"/>
    <w:rsid w:val="00AD727F"/>
    <w:rsid w:val="00AE4AD2"/>
    <w:rsid w:val="00AE5F43"/>
    <w:rsid w:val="00AF1271"/>
    <w:rsid w:val="00AF4B41"/>
    <w:rsid w:val="00AF6A23"/>
    <w:rsid w:val="00B02892"/>
    <w:rsid w:val="00B11028"/>
    <w:rsid w:val="00B11F28"/>
    <w:rsid w:val="00B16EF7"/>
    <w:rsid w:val="00B27095"/>
    <w:rsid w:val="00B31728"/>
    <w:rsid w:val="00B34F9E"/>
    <w:rsid w:val="00B42C55"/>
    <w:rsid w:val="00B44B23"/>
    <w:rsid w:val="00B4625A"/>
    <w:rsid w:val="00B50E5D"/>
    <w:rsid w:val="00B57D15"/>
    <w:rsid w:val="00B608D5"/>
    <w:rsid w:val="00B61167"/>
    <w:rsid w:val="00B61D81"/>
    <w:rsid w:val="00B66924"/>
    <w:rsid w:val="00B700A5"/>
    <w:rsid w:val="00B71307"/>
    <w:rsid w:val="00B75DD0"/>
    <w:rsid w:val="00B764F8"/>
    <w:rsid w:val="00B81607"/>
    <w:rsid w:val="00B8227E"/>
    <w:rsid w:val="00B90F20"/>
    <w:rsid w:val="00B91F1E"/>
    <w:rsid w:val="00B91F7B"/>
    <w:rsid w:val="00B95331"/>
    <w:rsid w:val="00B95D4E"/>
    <w:rsid w:val="00B96A4A"/>
    <w:rsid w:val="00B9789D"/>
    <w:rsid w:val="00BA3246"/>
    <w:rsid w:val="00BA411F"/>
    <w:rsid w:val="00BA527A"/>
    <w:rsid w:val="00BA5C71"/>
    <w:rsid w:val="00BB272C"/>
    <w:rsid w:val="00BB28CF"/>
    <w:rsid w:val="00BB3EF2"/>
    <w:rsid w:val="00BB4ABC"/>
    <w:rsid w:val="00BB4C9F"/>
    <w:rsid w:val="00BB5574"/>
    <w:rsid w:val="00BC12BF"/>
    <w:rsid w:val="00BC345B"/>
    <w:rsid w:val="00BC374A"/>
    <w:rsid w:val="00BC5FF1"/>
    <w:rsid w:val="00BC6C11"/>
    <w:rsid w:val="00BD2C4F"/>
    <w:rsid w:val="00BD3EF3"/>
    <w:rsid w:val="00BE51FF"/>
    <w:rsid w:val="00BF3561"/>
    <w:rsid w:val="00BF556C"/>
    <w:rsid w:val="00C05015"/>
    <w:rsid w:val="00C05EFD"/>
    <w:rsid w:val="00C15950"/>
    <w:rsid w:val="00C21C00"/>
    <w:rsid w:val="00C22083"/>
    <w:rsid w:val="00C32DEA"/>
    <w:rsid w:val="00C45053"/>
    <w:rsid w:val="00C50A91"/>
    <w:rsid w:val="00C518D7"/>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97125"/>
    <w:rsid w:val="00CA10D7"/>
    <w:rsid w:val="00CA4C6A"/>
    <w:rsid w:val="00CB09E0"/>
    <w:rsid w:val="00CC0679"/>
    <w:rsid w:val="00CC66AD"/>
    <w:rsid w:val="00CC69E8"/>
    <w:rsid w:val="00CC6AF3"/>
    <w:rsid w:val="00CD2613"/>
    <w:rsid w:val="00CD2A1C"/>
    <w:rsid w:val="00CD3D9E"/>
    <w:rsid w:val="00CD526F"/>
    <w:rsid w:val="00CE06A2"/>
    <w:rsid w:val="00CE118B"/>
    <w:rsid w:val="00CE3C81"/>
    <w:rsid w:val="00CF0112"/>
    <w:rsid w:val="00CF34BC"/>
    <w:rsid w:val="00CF3F14"/>
    <w:rsid w:val="00D07030"/>
    <w:rsid w:val="00D14D2A"/>
    <w:rsid w:val="00D2006E"/>
    <w:rsid w:val="00D23E74"/>
    <w:rsid w:val="00D2670F"/>
    <w:rsid w:val="00D27F86"/>
    <w:rsid w:val="00D31DDA"/>
    <w:rsid w:val="00D3581D"/>
    <w:rsid w:val="00D44D7D"/>
    <w:rsid w:val="00D52828"/>
    <w:rsid w:val="00D52978"/>
    <w:rsid w:val="00D57E53"/>
    <w:rsid w:val="00D60F74"/>
    <w:rsid w:val="00D632DC"/>
    <w:rsid w:val="00D708C3"/>
    <w:rsid w:val="00D72CCC"/>
    <w:rsid w:val="00D73E22"/>
    <w:rsid w:val="00D9642E"/>
    <w:rsid w:val="00D976E2"/>
    <w:rsid w:val="00DA5E37"/>
    <w:rsid w:val="00DA7FA2"/>
    <w:rsid w:val="00DB041B"/>
    <w:rsid w:val="00DB17B2"/>
    <w:rsid w:val="00DB5874"/>
    <w:rsid w:val="00DC0672"/>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281D"/>
    <w:rsid w:val="00E47A53"/>
    <w:rsid w:val="00E501C6"/>
    <w:rsid w:val="00E55AD1"/>
    <w:rsid w:val="00E61F5A"/>
    <w:rsid w:val="00E62F8C"/>
    <w:rsid w:val="00E634C7"/>
    <w:rsid w:val="00E642B3"/>
    <w:rsid w:val="00E66EBA"/>
    <w:rsid w:val="00E7049B"/>
    <w:rsid w:val="00E727F2"/>
    <w:rsid w:val="00E72CC1"/>
    <w:rsid w:val="00E73A43"/>
    <w:rsid w:val="00E749F1"/>
    <w:rsid w:val="00E87116"/>
    <w:rsid w:val="00E90F22"/>
    <w:rsid w:val="00E93DF0"/>
    <w:rsid w:val="00E96021"/>
    <w:rsid w:val="00E97968"/>
    <w:rsid w:val="00EA741E"/>
    <w:rsid w:val="00EA7AFE"/>
    <w:rsid w:val="00EB3C20"/>
    <w:rsid w:val="00EC0B9E"/>
    <w:rsid w:val="00EC1EB5"/>
    <w:rsid w:val="00EC6B80"/>
    <w:rsid w:val="00ED0C45"/>
    <w:rsid w:val="00ED0CEE"/>
    <w:rsid w:val="00ED4142"/>
    <w:rsid w:val="00EF15CD"/>
    <w:rsid w:val="00EF5D1F"/>
    <w:rsid w:val="00EF6E21"/>
    <w:rsid w:val="00F0239E"/>
    <w:rsid w:val="00F07EFD"/>
    <w:rsid w:val="00F1164D"/>
    <w:rsid w:val="00F1200D"/>
    <w:rsid w:val="00F154DF"/>
    <w:rsid w:val="00F1676C"/>
    <w:rsid w:val="00F17C08"/>
    <w:rsid w:val="00F201D6"/>
    <w:rsid w:val="00F2478C"/>
    <w:rsid w:val="00F253BB"/>
    <w:rsid w:val="00F275B3"/>
    <w:rsid w:val="00F27B24"/>
    <w:rsid w:val="00F27D5C"/>
    <w:rsid w:val="00F340B8"/>
    <w:rsid w:val="00F37373"/>
    <w:rsid w:val="00F427F9"/>
    <w:rsid w:val="00F43F29"/>
    <w:rsid w:val="00F509AE"/>
    <w:rsid w:val="00F50F08"/>
    <w:rsid w:val="00F60941"/>
    <w:rsid w:val="00F60C52"/>
    <w:rsid w:val="00F60FAC"/>
    <w:rsid w:val="00F7039E"/>
    <w:rsid w:val="00F7110B"/>
    <w:rsid w:val="00F76AB5"/>
    <w:rsid w:val="00F81080"/>
    <w:rsid w:val="00F8191D"/>
    <w:rsid w:val="00F84F87"/>
    <w:rsid w:val="00F86156"/>
    <w:rsid w:val="00F920EB"/>
    <w:rsid w:val="00F938A3"/>
    <w:rsid w:val="00F94D4D"/>
    <w:rsid w:val="00F95896"/>
    <w:rsid w:val="00FA24D1"/>
    <w:rsid w:val="00FA6997"/>
    <w:rsid w:val="00FA7DDB"/>
    <w:rsid w:val="00FB0E89"/>
    <w:rsid w:val="00FB231A"/>
    <w:rsid w:val="00FB4AA9"/>
    <w:rsid w:val="00FC1435"/>
    <w:rsid w:val="00FC295E"/>
    <w:rsid w:val="00FC45CA"/>
    <w:rsid w:val="00FC49AB"/>
    <w:rsid w:val="00FC73B7"/>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unhideWhenUsed/>
    <w:rsid w:val="0094204C"/>
    <w:pPr>
      <w:tabs>
        <w:tab w:val="center" w:pos="4680"/>
        <w:tab w:val="right" w:pos="9360"/>
      </w:tabs>
    </w:pPr>
  </w:style>
  <w:style w:type="character" w:customStyle="1" w:styleId="HeaderChar">
    <w:name w:val="Header Char"/>
    <w:basedOn w:val="DefaultParagraphFont"/>
    <w:link w:val="Header"/>
    <w:uiPriority w:val="99"/>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customStyle="1" w:styleId="MediumGrid1-Accent21">
    <w:name w:val="Medium Grid 1 - Accent 21"/>
    <w:basedOn w:val="Normal"/>
    <w:rsid w:val="00336BBB"/>
    <w:pPr>
      <w:widowControl w:val="0"/>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35610666">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292296899">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71784472">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890965600">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45486529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0795885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208714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PAR 2401 Internship Report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Average Grade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Spring 2016</c:v>
                </c:pt>
                <c:pt idx="1">
                  <c:v>Fall 2016</c:v>
                </c:pt>
                <c:pt idx="2">
                  <c:v>Spring 2017</c:v>
                </c:pt>
                <c:pt idx="3">
                  <c:v>Fall 2017</c:v>
                </c:pt>
              </c:strCache>
            </c:strRef>
          </c:cat>
          <c:val>
            <c:numRef>
              <c:f>Sheet1!$B$2:$B$5</c:f>
              <c:numCache>
                <c:formatCode>0.00%</c:formatCode>
                <c:ptCount val="4"/>
                <c:pt idx="0">
                  <c:v>0.85099999999999998</c:v>
                </c:pt>
                <c:pt idx="1">
                  <c:v>0.92400000000000004</c:v>
                </c:pt>
                <c:pt idx="2">
                  <c:v>0.97099999999999997</c:v>
                </c:pt>
                <c:pt idx="3">
                  <c:v>0.98199999999999998</c:v>
                </c:pt>
              </c:numCache>
            </c:numRef>
          </c:val>
        </c:ser>
        <c:dLbls>
          <c:showLegendKey val="0"/>
          <c:showVal val="0"/>
          <c:showCatName val="0"/>
          <c:showSerName val="0"/>
          <c:showPercent val="0"/>
          <c:showBubbleSize val="0"/>
        </c:dLbls>
        <c:gapWidth val="219"/>
        <c:overlap val="-27"/>
        <c:axId val="247760552"/>
        <c:axId val="247760944"/>
      </c:barChart>
      <c:lineChart>
        <c:grouping val="standard"/>
        <c:varyColors val="0"/>
        <c:ser>
          <c:idx val="1"/>
          <c:order val="1"/>
          <c:tx>
            <c:strRef>
              <c:f>Sheet1!$C$1</c:f>
              <c:strCache>
                <c:ptCount val="1"/>
                <c:pt idx="0">
                  <c:v>Benchmark</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Spring 2016</c:v>
                </c:pt>
                <c:pt idx="1">
                  <c:v>Fall 2016</c:v>
                </c:pt>
                <c:pt idx="2">
                  <c:v>Spring 2017</c:v>
                </c:pt>
                <c:pt idx="3">
                  <c:v>Fall 2017</c:v>
                </c:pt>
              </c:strCache>
            </c:strRef>
          </c:cat>
          <c:val>
            <c:numRef>
              <c:f>Sheet1!$C$2:$C$5</c:f>
              <c:numCache>
                <c:formatCode>0%</c:formatCode>
                <c:ptCount val="4"/>
                <c:pt idx="0">
                  <c:v>0.79</c:v>
                </c:pt>
                <c:pt idx="1">
                  <c:v>0.79</c:v>
                </c:pt>
                <c:pt idx="2">
                  <c:v>0.79</c:v>
                </c:pt>
                <c:pt idx="3">
                  <c:v>0.79</c:v>
                </c:pt>
              </c:numCache>
            </c:numRef>
          </c:val>
          <c:smooth val="0"/>
        </c:ser>
        <c:dLbls>
          <c:showLegendKey val="0"/>
          <c:showVal val="0"/>
          <c:showCatName val="0"/>
          <c:showSerName val="0"/>
          <c:showPercent val="0"/>
          <c:showBubbleSize val="0"/>
        </c:dLbls>
        <c:marker val="1"/>
        <c:smooth val="0"/>
        <c:axId val="247760552"/>
        <c:axId val="247760944"/>
      </c:lineChart>
      <c:catAx>
        <c:axId val="247760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760944"/>
        <c:crosses val="autoZero"/>
        <c:auto val="1"/>
        <c:lblAlgn val="ctr"/>
        <c:lblOffset val="100"/>
        <c:noMultiLvlLbl val="0"/>
      </c:catAx>
      <c:valAx>
        <c:axId val="247760944"/>
        <c:scaling>
          <c:orientation val="minMax"/>
          <c:min val="0.70000000000000007"/>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760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PAR 1201 Open</a:t>
            </a:r>
            <a:r>
              <a:rPr lang="en-US" baseline="0"/>
              <a:t> Legal Memorandum</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Average Grade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Spring 2016</c:v>
                </c:pt>
                <c:pt idx="1">
                  <c:v>Summer 2016</c:v>
                </c:pt>
                <c:pt idx="2">
                  <c:v>Spring 2017</c:v>
                </c:pt>
                <c:pt idx="3">
                  <c:v>Summer 2017</c:v>
                </c:pt>
              </c:strCache>
            </c:strRef>
          </c:cat>
          <c:val>
            <c:numRef>
              <c:f>Sheet1!$B$2:$B$5</c:f>
              <c:numCache>
                <c:formatCode>0%</c:formatCode>
                <c:ptCount val="4"/>
                <c:pt idx="0" formatCode="0.00%">
                  <c:v>0.84299999999999997</c:v>
                </c:pt>
                <c:pt idx="1">
                  <c:v>0.77</c:v>
                </c:pt>
                <c:pt idx="2" formatCode="0.00%">
                  <c:v>0.80400000000000005</c:v>
                </c:pt>
                <c:pt idx="3" formatCode="0.00%">
                  <c:v>0.87090000000000001</c:v>
                </c:pt>
              </c:numCache>
            </c:numRef>
          </c:val>
        </c:ser>
        <c:dLbls>
          <c:showLegendKey val="0"/>
          <c:showVal val="0"/>
          <c:showCatName val="0"/>
          <c:showSerName val="0"/>
          <c:showPercent val="0"/>
          <c:showBubbleSize val="0"/>
        </c:dLbls>
        <c:gapWidth val="219"/>
        <c:overlap val="-27"/>
        <c:axId val="247761728"/>
        <c:axId val="16573848"/>
      </c:barChart>
      <c:lineChart>
        <c:grouping val="standard"/>
        <c:varyColors val="0"/>
        <c:ser>
          <c:idx val="1"/>
          <c:order val="1"/>
          <c:tx>
            <c:strRef>
              <c:f>Sheet1!$C$1</c:f>
              <c:strCache>
                <c:ptCount val="1"/>
                <c:pt idx="0">
                  <c:v>Benchmark</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Spring 2016</c:v>
                </c:pt>
                <c:pt idx="1">
                  <c:v>Summer 2016</c:v>
                </c:pt>
                <c:pt idx="2">
                  <c:v>Spring 2017</c:v>
                </c:pt>
                <c:pt idx="3">
                  <c:v>Summer 2017</c:v>
                </c:pt>
              </c:strCache>
            </c:strRef>
          </c:cat>
          <c:val>
            <c:numRef>
              <c:f>Sheet1!$C$2:$C$5</c:f>
              <c:numCache>
                <c:formatCode>0%</c:formatCode>
                <c:ptCount val="4"/>
                <c:pt idx="0">
                  <c:v>0.79</c:v>
                </c:pt>
                <c:pt idx="1">
                  <c:v>0.79</c:v>
                </c:pt>
                <c:pt idx="2">
                  <c:v>0.79</c:v>
                </c:pt>
                <c:pt idx="3">
                  <c:v>0.79</c:v>
                </c:pt>
              </c:numCache>
            </c:numRef>
          </c:val>
          <c:smooth val="0"/>
        </c:ser>
        <c:dLbls>
          <c:showLegendKey val="0"/>
          <c:showVal val="0"/>
          <c:showCatName val="0"/>
          <c:showSerName val="0"/>
          <c:showPercent val="0"/>
          <c:showBubbleSize val="0"/>
        </c:dLbls>
        <c:marker val="1"/>
        <c:smooth val="0"/>
        <c:axId val="247761728"/>
        <c:axId val="16573848"/>
      </c:lineChart>
      <c:catAx>
        <c:axId val="247761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73848"/>
        <c:crosses val="autoZero"/>
        <c:auto val="1"/>
        <c:lblAlgn val="ctr"/>
        <c:lblOffset val="100"/>
        <c:noMultiLvlLbl val="0"/>
      </c:catAx>
      <c:valAx>
        <c:axId val="165738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761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PAR 1202 Clio Assignment</a:t>
            </a:r>
            <a:r>
              <a:rPr lang="en-US" baseline="0"/>
              <a:t> 1</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Average Grade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Fall 2016</c:v>
                </c:pt>
                <c:pt idx="1">
                  <c:v>Spring 2017</c:v>
                </c:pt>
                <c:pt idx="2">
                  <c:v>Fall 2017</c:v>
                </c:pt>
              </c:strCache>
            </c:strRef>
          </c:cat>
          <c:val>
            <c:numRef>
              <c:f>Sheet1!$B$2:$B$4</c:f>
              <c:numCache>
                <c:formatCode>0.00%</c:formatCode>
                <c:ptCount val="3"/>
                <c:pt idx="0">
                  <c:v>0.97799999999999998</c:v>
                </c:pt>
                <c:pt idx="1">
                  <c:v>0.91300000000000003</c:v>
                </c:pt>
                <c:pt idx="2">
                  <c:v>0.77200000000000002</c:v>
                </c:pt>
              </c:numCache>
            </c:numRef>
          </c:val>
        </c:ser>
        <c:dLbls>
          <c:showLegendKey val="0"/>
          <c:showVal val="1"/>
          <c:showCatName val="0"/>
          <c:showSerName val="0"/>
          <c:showPercent val="0"/>
          <c:showBubbleSize val="0"/>
        </c:dLbls>
        <c:gapWidth val="219"/>
        <c:overlap val="-27"/>
        <c:axId val="16574632"/>
        <c:axId val="16575024"/>
      </c:barChart>
      <c:lineChart>
        <c:grouping val="standard"/>
        <c:varyColors val="0"/>
        <c:ser>
          <c:idx val="1"/>
          <c:order val="1"/>
          <c:tx>
            <c:strRef>
              <c:f>Sheet1!$C$1</c:f>
              <c:strCache>
                <c:ptCount val="1"/>
                <c:pt idx="0">
                  <c:v>Benchmark</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Fall 2016</c:v>
                </c:pt>
                <c:pt idx="1">
                  <c:v>Spring 2017</c:v>
                </c:pt>
                <c:pt idx="2">
                  <c:v>Fall 2017</c:v>
                </c:pt>
              </c:strCache>
            </c:strRef>
          </c:cat>
          <c:val>
            <c:numRef>
              <c:f>Sheet1!$C$2:$C$4</c:f>
              <c:numCache>
                <c:formatCode>0%</c:formatCode>
                <c:ptCount val="3"/>
                <c:pt idx="0">
                  <c:v>0.79</c:v>
                </c:pt>
                <c:pt idx="1">
                  <c:v>0.79</c:v>
                </c:pt>
                <c:pt idx="2">
                  <c:v>0.79</c:v>
                </c:pt>
              </c:numCache>
            </c:numRef>
          </c:val>
          <c:smooth val="0"/>
        </c:ser>
        <c:dLbls>
          <c:showLegendKey val="0"/>
          <c:showVal val="1"/>
          <c:showCatName val="0"/>
          <c:showSerName val="0"/>
          <c:showPercent val="0"/>
          <c:showBubbleSize val="0"/>
        </c:dLbls>
        <c:marker val="1"/>
        <c:smooth val="0"/>
        <c:axId val="16574632"/>
        <c:axId val="16575024"/>
      </c:lineChart>
      <c:catAx>
        <c:axId val="16574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75024"/>
        <c:crosses val="autoZero"/>
        <c:auto val="1"/>
        <c:lblAlgn val="ctr"/>
        <c:lblOffset val="100"/>
        <c:noMultiLvlLbl val="0"/>
      </c:catAx>
      <c:valAx>
        <c:axId val="16575024"/>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74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PAR</a:t>
            </a:r>
            <a:r>
              <a:rPr lang="en-US" baseline="0"/>
              <a:t> 1101 Ethics Role Play Assignment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Average Grade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Spring 2016</c:v>
                </c:pt>
                <c:pt idx="1">
                  <c:v>Fall 2016</c:v>
                </c:pt>
                <c:pt idx="2">
                  <c:v>Spring 2017</c:v>
                </c:pt>
                <c:pt idx="3">
                  <c:v>Fall 2017</c:v>
                </c:pt>
              </c:strCache>
            </c:strRef>
          </c:cat>
          <c:val>
            <c:numRef>
              <c:f>Sheet1!$B$2:$B$5</c:f>
              <c:numCache>
                <c:formatCode>0.00%</c:formatCode>
                <c:ptCount val="4"/>
                <c:pt idx="0">
                  <c:v>0.878</c:v>
                </c:pt>
                <c:pt idx="1">
                  <c:v>0.81799999999999995</c:v>
                </c:pt>
                <c:pt idx="2">
                  <c:v>0.94699999999999995</c:v>
                </c:pt>
                <c:pt idx="3">
                  <c:v>0.81899999999999995</c:v>
                </c:pt>
              </c:numCache>
            </c:numRef>
          </c:val>
        </c:ser>
        <c:dLbls>
          <c:showLegendKey val="0"/>
          <c:showVal val="0"/>
          <c:showCatName val="0"/>
          <c:showSerName val="0"/>
          <c:showPercent val="0"/>
          <c:showBubbleSize val="0"/>
        </c:dLbls>
        <c:gapWidth val="219"/>
        <c:axId val="16575808"/>
        <c:axId val="16576200"/>
      </c:barChart>
      <c:lineChart>
        <c:grouping val="standard"/>
        <c:varyColors val="0"/>
        <c:ser>
          <c:idx val="1"/>
          <c:order val="1"/>
          <c:tx>
            <c:strRef>
              <c:f>Sheet1!$C$1</c:f>
              <c:strCache>
                <c:ptCount val="1"/>
                <c:pt idx="0">
                  <c:v>Benchmark</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Spring 2016</c:v>
                </c:pt>
                <c:pt idx="1">
                  <c:v>Fall 2016</c:v>
                </c:pt>
                <c:pt idx="2">
                  <c:v>Spring 2017</c:v>
                </c:pt>
                <c:pt idx="3">
                  <c:v>Fall 2017</c:v>
                </c:pt>
              </c:strCache>
            </c:strRef>
          </c:cat>
          <c:val>
            <c:numRef>
              <c:f>Sheet1!$C$2:$C$5</c:f>
              <c:numCache>
                <c:formatCode>0%</c:formatCode>
                <c:ptCount val="4"/>
                <c:pt idx="0">
                  <c:v>0.79</c:v>
                </c:pt>
                <c:pt idx="1">
                  <c:v>0.79</c:v>
                </c:pt>
                <c:pt idx="2">
                  <c:v>0.79</c:v>
                </c:pt>
                <c:pt idx="3">
                  <c:v>0.79</c:v>
                </c:pt>
              </c:numCache>
            </c:numRef>
          </c:val>
          <c:smooth val="0"/>
        </c:ser>
        <c:dLbls>
          <c:showLegendKey val="0"/>
          <c:showVal val="0"/>
          <c:showCatName val="0"/>
          <c:showSerName val="0"/>
          <c:showPercent val="0"/>
          <c:showBubbleSize val="0"/>
        </c:dLbls>
        <c:marker val="1"/>
        <c:smooth val="0"/>
        <c:axId val="16575808"/>
        <c:axId val="16576200"/>
      </c:lineChart>
      <c:catAx>
        <c:axId val="16575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76200"/>
        <c:crosses val="autoZero"/>
        <c:auto val="1"/>
        <c:lblAlgn val="ctr"/>
        <c:lblOffset val="100"/>
        <c:noMultiLvlLbl val="0"/>
      </c:catAx>
      <c:valAx>
        <c:axId val="1657620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75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F24044"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F24044"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F24044"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F24044"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1F6EBB"/>
    <w:rsid w:val="004E66B8"/>
    <w:rsid w:val="00521BCF"/>
    <w:rsid w:val="006001E1"/>
    <w:rsid w:val="006601D1"/>
    <w:rsid w:val="00BE08F9"/>
    <w:rsid w:val="00C956B8"/>
    <w:rsid w:val="00E01D55"/>
    <w:rsid w:val="00E67823"/>
    <w:rsid w:val="00F24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64B59-9272-45D1-BFD6-C53B61AF3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11</Pages>
  <Words>2470</Words>
  <Characters>14084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Dreshman, Lauren</cp:lastModifiedBy>
  <cp:revision>89</cp:revision>
  <cp:lastPrinted>2016-04-29T16:09:00Z</cp:lastPrinted>
  <dcterms:created xsi:type="dcterms:W3CDTF">2018-02-24T19:18:00Z</dcterms:created>
  <dcterms:modified xsi:type="dcterms:W3CDTF">2018-03-08T02:36:00Z</dcterms:modified>
</cp:coreProperties>
</file>