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Content>
          <w:sdt>
            <w:sdtPr>
              <w:rPr>
                <w:rFonts w:ascii="Arial" w:hAnsi="Arial" w:cs="Arial"/>
                <w:b/>
                <w:sz w:val="20"/>
                <w:szCs w:val="20"/>
              </w:rPr>
              <w:id w:val="1941643001"/>
              <w:placeholder>
                <w:docPart w:val="AC6405246F89492EB3C6363DD9F07B24"/>
              </w:placeholder>
            </w:sdtPr>
            <w:sdtContent>
              <w:sdt>
                <w:sdtPr>
                  <w:rPr>
                    <w:rFonts w:ascii="Arial" w:hAnsi="Arial" w:cs="Arial"/>
                    <w:b/>
                    <w:sz w:val="20"/>
                    <w:szCs w:val="20"/>
                  </w:rPr>
                  <w:id w:val="-1952005552"/>
                  <w:placeholder>
                    <w:docPart w:val="6F32F4B890604D4DBFF0C9AC9C44F6DD"/>
                  </w:placeholder>
                </w:sdtPr>
                <w:sdtContent>
                  <w:sdt>
                    <w:sdtPr>
                      <w:rPr>
                        <w:rFonts w:ascii="Arial" w:hAnsi="Arial" w:cs="Arial"/>
                        <w:b/>
                        <w:sz w:val="20"/>
                        <w:szCs w:val="20"/>
                      </w:rPr>
                      <w:id w:val="1149713402"/>
                      <w:placeholder>
                        <w:docPart w:val="141822FEB60F448BAEF4C69878758E90"/>
                      </w:placeholder>
                    </w:sdtPr>
                    <w:sdtContent>
                      <w:r w:rsidR="00FB5B51" w:rsidRPr="00FB5B51">
                        <w:rPr>
                          <w:rFonts w:ascii="Arial" w:hAnsi="Arial" w:cs="Arial"/>
                          <w:b/>
                          <w:sz w:val="20"/>
                          <w:szCs w:val="20"/>
                        </w:rPr>
                        <w:t>BPS - 0472 - Hospitality Administration</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F814CE">
        <w:rPr>
          <w:rFonts w:ascii="Arial" w:hAnsi="Arial" w:cs="Arial"/>
          <w:color w:val="000000" w:themeColor="text1"/>
        </w:rPr>
        <w:t>2011-2012</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963B9C">
        <w:rPr>
          <w:rFonts w:ascii="Arial" w:hAnsi="Arial" w:cs="Arial"/>
          <w:color w:val="000000" w:themeColor="text1"/>
        </w:rPr>
        <w:t>2018-2019</w:t>
      </w:r>
    </w:p>
    <w:p w:rsidR="00827AE5" w:rsidRPr="00CD2613" w:rsidRDefault="00827AE5" w:rsidP="00F0239E">
      <w:pPr>
        <w:jc w:val="center"/>
        <w:rPr>
          <w:rFonts w:ascii="Arial" w:hAnsi="Arial" w:cs="Arial"/>
          <w:b/>
          <w:color w:val="000000" w:themeColor="text1"/>
        </w:rPr>
      </w:pPr>
    </w:p>
    <w:p w:rsidR="00F0239E" w:rsidRDefault="00417382"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690"/>
        <w:gridCol w:w="2700"/>
        <w:gridCol w:w="6840"/>
      </w:tblGrid>
      <w:tr w:rsidR="008A4879" w:rsidRPr="008A4879" w:rsidTr="00B069FF">
        <w:trPr>
          <w:trHeight w:val="466"/>
        </w:trPr>
        <w:tc>
          <w:tcPr>
            <w:tcW w:w="3690" w:type="dxa"/>
          </w:tcPr>
          <w:p w:rsidR="008A4879" w:rsidRPr="008A4879" w:rsidRDefault="008A4879" w:rsidP="00B069FF">
            <w:pPr>
              <w:spacing w:before="120"/>
              <w:jc w:val="center"/>
              <w:rPr>
                <w:rFonts w:ascii="Arial" w:hAnsi="Arial" w:cs="Arial"/>
                <w:b/>
                <w:sz w:val="20"/>
                <w:szCs w:val="20"/>
              </w:rPr>
            </w:pPr>
            <w:r w:rsidRPr="008A4879">
              <w:rPr>
                <w:rFonts w:ascii="Arial" w:hAnsi="Arial" w:cs="Arial"/>
                <w:b/>
                <w:sz w:val="20"/>
                <w:szCs w:val="20"/>
              </w:rPr>
              <w:t>GOALS</w:t>
            </w:r>
          </w:p>
        </w:tc>
        <w:tc>
          <w:tcPr>
            <w:tcW w:w="2700" w:type="dxa"/>
          </w:tcPr>
          <w:p w:rsidR="008A4879" w:rsidRPr="008A4879" w:rsidRDefault="008A4879" w:rsidP="00B069FF">
            <w:pPr>
              <w:spacing w:before="120"/>
              <w:jc w:val="center"/>
              <w:rPr>
                <w:rFonts w:ascii="Arial" w:hAnsi="Arial" w:cs="Arial"/>
                <w:b/>
                <w:sz w:val="20"/>
                <w:szCs w:val="20"/>
              </w:rPr>
            </w:pPr>
            <w:r w:rsidRPr="008A4879">
              <w:rPr>
                <w:rFonts w:ascii="Arial" w:hAnsi="Arial" w:cs="Arial"/>
                <w:b/>
                <w:sz w:val="20"/>
                <w:szCs w:val="20"/>
              </w:rPr>
              <w:t>Status</w:t>
            </w:r>
          </w:p>
        </w:tc>
        <w:tc>
          <w:tcPr>
            <w:tcW w:w="6840" w:type="dxa"/>
          </w:tcPr>
          <w:p w:rsidR="008A4879" w:rsidRPr="008A4879" w:rsidRDefault="008A4879" w:rsidP="00B069FF">
            <w:pPr>
              <w:spacing w:before="120"/>
              <w:jc w:val="center"/>
              <w:rPr>
                <w:rFonts w:ascii="Arial" w:hAnsi="Arial" w:cs="Arial"/>
                <w:b/>
                <w:sz w:val="20"/>
                <w:szCs w:val="20"/>
              </w:rPr>
            </w:pPr>
            <w:r w:rsidRPr="008A4879">
              <w:rPr>
                <w:rFonts w:ascii="Arial" w:hAnsi="Arial" w:cs="Arial"/>
                <w:b/>
                <w:sz w:val="20"/>
                <w:szCs w:val="20"/>
              </w:rPr>
              <w:t>Progress or Rationale for No Longer Applicable</w:t>
            </w:r>
          </w:p>
        </w:tc>
      </w:tr>
      <w:tr w:rsidR="008A4879" w:rsidRPr="008A4879" w:rsidTr="00B069FF">
        <w:trPr>
          <w:trHeight w:val="1399"/>
        </w:trPr>
        <w:tc>
          <w:tcPr>
            <w:tcW w:w="3690" w:type="dxa"/>
          </w:tcPr>
          <w:p w:rsidR="008A4879" w:rsidRPr="008A4879" w:rsidRDefault="008A4879" w:rsidP="00B069FF">
            <w:pPr>
              <w:spacing w:before="120"/>
              <w:rPr>
                <w:rFonts w:ascii="Arial" w:hAnsi="Arial" w:cs="Arial"/>
                <w:color w:val="000000" w:themeColor="text1"/>
                <w:sz w:val="20"/>
                <w:szCs w:val="20"/>
              </w:rPr>
            </w:pPr>
            <w:r w:rsidRPr="008A4879">
              <w:rPr>
                <w:rFonts w:ascii="Arial" w:hAnsi="Arial" w:cs="Arial"/>
                <w:color w:val="000000" w:themeColor="text1"/>
                <w:sz w:val="20"/>
                <w:szCs w:val="20"/>
              </w:rPr>
              <w:t>Plans for expanding and improving student learning have been included in the newly designed semester curriculum.  By utilizing the college’s curriculum design process for converting the quarter courses to the semester courses, the faculty and advisory committee helped to design the new curriculum that is more clearly focused on student learning and assessment by integrating feedback from students and tracking success rates in each course the students is enrolled.</w:t>
            </w: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In progress </w:t>
            </w:r>
            <w:r w:rsidRPr="00335A99">
              <w:rPr>
                <w:sz w:val="20"/>
                <w:szCs w:val="20"/>
                <w:highlight w:val="lightGray"/>
              </w:rPr>
              <w:fldChar w:fldCharType="begin">
                <w:ffData>
                  <w:name w:val="Check1"/>
                  <w:enabled/>
                  <w:calcOnExit w:val="0"/>
                  <w:checkBox>
                    <w:sizeAuto/>
                    <w:default w:val="0"/>
                  </w:checkBox>
                </w:ffData>
              </w:fldChar>
            </w:r>
            <w:bookmarkStart w:id="0" w:name="Check1"/>
            <w:r w:rsidRPr="00335A99">
              <w:rPr>
                <w:sz w:val="20"/>
                <w:szCs w:val="20"/>
                <w:highlight w:val="lightGray"/>
              </w:rPr>
              <w:instrText xml:space="preserve"> FORMCHECKBOX </w:instrText>
            </w:r>
            <w:r w:rsidR="00366FDF">
              <w:rPr>
                <w:sz w:val="20"/>
                <w:szCs w:val="20"/>
                <w:highlight w:val="lightGray"/>
              </w:rPr>
            </w:r>
            <w:r w:rsidR="00366FDF">
              <w:rPr>
                <w:sz w:val="20"/>
                <w:szCs w:val="20"/>
                <w:highlight w:val="lightGray"/>
              </w:rPr>
              <w:fldChar w:fldCharType="separate"/>
            </w:r>
            <w:r w:rsidRPr="00335A99">
              <w:rPr>
                <w:sz w:val="20"/>
                <w:szCs w:val="20"/>
                <w:highlight w:val="lightGray"/>
              </w:rPr>
              <w:fldChar w:fldCharType="end"/>
            </w:r>
            <w:bookmarkEnd w:id="0"/>
          </w:p>
          <w:p w:rsidR="008A4879" w:rsidRPr="008A4879" w:rsidRDefault="008A4879" w:rsidP="00B069FF">
            <w:pPr>
              <w:pStyle w:val="ListParagraph"/>
              <w:ind w:left="0"/>
              <w:rPr>
                <w:rFonts w:ascii="Arial" w:hAnsi="Arial" w:cs="Arial"/>
                <w:color w:val="000000" w:themeColor="text1"/>
                <w:sz w:val="20"/>
                <w:szCs w:val="20"/>
              </w:rPr>
            </w:pPr>
          </w:p>
          <w:p w:rsidR="008A4879" w:rsidRPr="00335A99" w:rsidRDefault="008A4879" w:rsidP="00B069FF">
            <w:pPr>
              <w:pStyle w:val="ListParagraph"/>
              <w:ind w:left="0"/>
              <w:rPr>
                <w:rFonts w:ascii="Arial" w:hAnsi="Arial" w:cs="Arial"/>
                <w:color w:val="0D0D0D" w:themeColor="text1" w:themeTint="F2"/>
                <w:sz w:val="20"/>
                <w:szCs w:val="20"/>
              </w:rPr>
            </w:pPr>
            <w:r w:rsidRPr="008A4879">
              <w:rPr>
                <w:rFonts w:ascii="Arial" w:hAnsi="Arial" w:cs="Arial"/>
                <w:color w:val="000000" w:themeColor="text1"/>
                <w:sz w:val="20"/>
                <w:szCs w:val="20"/>
              </w:rPr>
              <w:t xml:space="preserve">Completed </w:t>
            </w:r>
            <w:r w:rsidRPr="00335A99">
              <w:rPr>
                <w:color w:val="0D0D0D" w:themeColor="text1" w:themeTint="F2"/>
                <w:sz w:val="20"/>
                <w:szCs w:val="20"/>
                <w:highlight w:val="black"/>
              </w:rPr>
              <w:fldChar w:fldCharType="begin">
                <w:ffData>
                  <w:name w:val="Check1"/>
                  <w:enabled/>
                  <w:calcOnExit w:val="0"/>
                  <w:checkBox>
                    <w:sizeAuto/>
                    <w:default w:val="0"/>
                  </w:checkBox>
                </w:ffData>
              </w:fldChar>
            </w:r>
            <w:r w:rsidRPr="00335A99">
              <w:rPr>
                <w:color w:val="0D0D0D" w:themeColor="text1" w:themeTint="F2"/>
                <w:sz w:val="20"/>
                <w:szCs w:val="20"/>
                <w:highlight w:val="black"/>
              </w:rPr>
              <w:instrText xml:space="preserve"> FORMCHECKBOX </w:instrText>
            </w:r>
            <w:r w:rsidR="00366FDF">
              <w:rPr>
                <w:color w:val="0D0D0D" w:themeColor="text1" w:themeTint="F2"/>
                <w:sz w:val="20"/>
                <w:szCs w:val="20"/>
                <w:highlight w:val="black"/>
              </w:rPr>
            </w:r>
            <w:r w:rsidR="00366FDF">
              <w:rPr>
                <w:color w:val="0D0D0D" w:themeColor="text1" w:themeTint="F2"/>
                <w:sz w:val="20"/>
                <w:szCs w:val="20"/>
                <w:highlight w:val="black"/>
              </w:rPr>
              <w:fldChar w:fldCharType="separate"/>
            </w:r>
            <w:r w:rsidRPr="00335A99">
              <w:rPr>
                <w:color w:val="0D0D0D" w:themeColor="text1" w:themeTint="F2"/>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66FDF">
              <w:rPr>
                <w:sz w:val="20"/>
                <w:szCs w:val="20"/>
              </w:rPr>
            </w:r>
            <w:r w:rsidR="00366FDF">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tc>
        <w:tc>
          <w:tcPr>
            <w:tcW w:w="6840" w:type="dxa"/>
          </w:tcPr>
          <w:p w:rsidR="008A4879" w:rsidRPr="008A4879" w:rsidRDefault="008A4879" w:rsidP="00B069FF">
            <w:pPr>
              <w:rPr>
                <w:rFonts w:ascii="Arial" w:hAnsi="Arial" w:cs="Arial"/>
                <w:color w:val="000000" w:themeColor="text1"/>
                <w:sz w:val="20"/>
                <w:szCs w:val="20"/>
              </w:rPr>
            </w:pPr>
            <w:r w:rsidRPr="008A4879">
              <w:rPr>
                <w:rFonts w:ascii="Arial" w:hAnsi="Arial" w:cs="Arial"/>
                <w:color w:val="000000" w:themeColor="text1"/>
                <w:sz w:val="20"/>
                <w:szCs w:val="20"/>
              </w:rPr>
              <w:t>The department of Hospitality Management &amp; Tourism utilized its faculty, advisory committee, and the college’s curriculum design process to achieve the following:</w:t>
            </w:r>
          </w:p>
          <w:p w:rsidR="008A4879" w:rsidRPr="008A4879" w:rsidRDefault="008A4879" w:rsidP="00B069FF">
            <w:pPr>
              <w:rPr>
                <w:rFonts w:ascii="Arial" w:hAnsi="Arial" w:cs="Arial"/>
                <w:color w:val="000000" w:themeColor="text1"/>
                <w:sz w:val="20"/>
                <w:szCs w:val="20"/>
              </w:rPr>
            </w:pPr>
          </w:p>
          <w:p w:rsidR="008A4879" w:rsidRPr="008A4879" w:rsidRDefault="008A4879" w:rsidP="008A4879">
            <w:pPr>
              <w:pStyle w:val="ListParagraph"/>
              <w:numPr>
                <w:ilvl w:val="0"/>
                <w:numId w:val="26"/>
              </w:numPr>
              <w:rPr>
                <w:rFonts w:ascii="Arial" w:hAnsi="Arial" w:cs="Arial"/>
                <w:color w:val="000000" w:themeColor="text1"/>
                <w:sz w:val="20"/>
                <w:szCs w:val="20"/>
              </w:rPr>
            </w:pPr>
            <w:r w:rsidRPr="008A4879">
              <w:rPr>
                <w:rFonts w:ascii="Arial" w:hAnsi="Arial" w:cs="Arial"/>
                <w:color w:val="000000" w:themeColor="text1"/>
                <w:sz w:val="20"/>
                <w:szCs w:val="20"/>
              </w:rPr>
              <w:t>A reduction in the number of credit hours needed to receive HMT degrees.</w:t>
            </w:r>
          </w:p>
          <w:p w:rsidR="008A4879" w:rsidRPr="008A4879" w:rsidRDefault="008A4879" w:rsidP="008A4879">
            <w:pPr>
              <w:pStyle w:val="ListParagraph"/>
              <w:numPr>
                <w:ilvl w:val="0"/>
                <w:numId w:val="26"/>
              </w:numPr>
              <w:rPr>
                <w:rFonts w:ascii="Arial" w:hAnsi="Arial" w:cs="Arial"/>
                <w:color w:val="000000" w:themeColor="text1"/>
                <w:sz w:val="20"/>
                <w:szCs w:val="20"/>
              </w:rPr>
            </w:pPr>
            <w:r w:rsidRPr="008A4879">
              <w:rPr>
                <w:rFonts w:ascii="Arial" w:hAnsi="Arial" w:cs="Arial"/>
                <w:color w:val="000000" w:themeColor="text1"/>
                <w:sz w:val="20"/>
                <w:szCs w:val="20"/>
              </w:rPr>
              <w:t>The creation of curricula that is student centered.</w:t>
            </w:r>
          </w:p>
          <w:p w:rsidR="008A4879" w:rsidRPr="008A4879" w:rsidRDefault="008A4879" w:rsidP="008A4879">
            <w:pPr>
              <w:pStyle w:val="ListParagraph"/>
              <w:numPr>
                <w:ilvl w:val="0"/>
                <w:numId w:val="26"/>
              </w:numPr>
              <w:rPr>
                <w:rFonts w:ascii="Arial" w:hAnsi="Arial" w:cs="Arial"/>
                <w:color w:val="000000" w:themeColor="text1"/>
                <w:sz w:val="20"/>
                <w:szCs w:val="20"/>
              </w:rPr>
            </w:pPr>
            <w:r w:rsidRPr="008A4879">
              <w:rPr>
                <w:rFonts w:ascii="Arial" w:hAnsi="Arial" w:cs="Arial"/>
                <w:color w:val="000000" w:themeColor="text1"/>
                <w:sz w:val="20"/>
                <w:szCs w:val="20"/>
              </w:rPr>
              <w:t>Able to obtain consistent feedback from stakeholders.</w:t>
            </w:r>
          </w:p>
          <w:p w:rsidR="008A4879" w:rsidRPr="008A4879" w:rsidRDefault="008A4879" w:rsidP="008A4879">
            <w:pPr>
              <w:pStyle w:val="ListParagraph"/>
              <w:numPr>
                <w:ilvl w:val="0"/>
                <w:numId w:val="26"/>
              </w:numPr>
              <w:rPr>
                <w:rFonts w:ascii="Arial" w:hAnsi="Arial" w:cs="Arial"/>
                <w:color w:val="000000" w:themeColor="text1"/>
                <w:sz w:val="20"/>
                <w:szCs w:val="20"/>
              </w:rPr>
            </w:pPr>
            <w:r w:rsidRPr="008A4879">
              <w:rPr>
                <w:rFonts w:ascii="Arial" w:hAnsi="Arial" w:cs="Arial"/>
                <w:color w:val="000000" w:themeColor="text1"/>
                <w:sz w:val="20"/>
                <w:szCs w:val="20"/>
              </w:rPr>
              <w:t>Embedded assessments that measure general &amp; program outcomes.</w:t>
            </w:r>
          </w:p>
          <w:p w:rsidR="008A4879" w:rsidRPr="008A4879" w:rsidRDefault="008A4879" w:rsidP="00B069FF">
            <w:pPr>
              <w:rPr>
                <w:rFonts w:ascii="Arial" w:hAnsi="Arial" w:cs="Arial"/>
                <w:color w:val="000000" w:themeColor="text1"/>
                <w:sz w:val="20"/>
                <w:szCs w:val="20"/>
              </w:rPr>
            </w:pPr>
          </w:p>
          <w:p w:rsidR="008A4879" w:rsidRPr="008A4879" w:rsidRDefault="008A4879" w:rsidP="00B069FF">
            <w:pPr>
              <w:rPr>
                <w:rFonts w:ascii="Arial" w:hAnsi="Arial" w:cs="Arial"/>
                <w:color w:val="000000" w:themeColor="text1"/>
                <w:sz w:val="20"/>
                <w:szCs w:val="20"/>
              </w:rPr>
            </w:pPr>
            <w:r w:rsidRPr="008A4879">
              <w:rPr>
                <w:rFonts w:ascii="Arial" w:hAnsi="Arial" w:cs="Arial"/>
                <w:color w:val="000000" w:themeColor="text1"/>
                <w:sz w:val="20"/>
                <w:szCs w:val="20"/>
              </w:rPr>
              <w:t>Last year the department aggressively tracked and revised three of its lowest success rate courses which were HMT 1102 (Kitchen Chemistry) and HMT 1105 (Introduction to the Hospitality Industry)</w:t>
            </w:r>
            <w:r w:rsidR="00A57B64">
              <w:rPr>
                <w:rFonts w:ascii="Arial" w:hAnsi="Arial" w:cs="Arial"/>
                <w:color w:val="000000" w:themeColor="text1"/>
                <w:sz w:val="20"/>
                <w:szCs w:val="20"/>
              </w:rPr>
              <w:t xml:space="preserve"> and HMT 2230 (Risk &amp; Prevention Management)</w:t>
            </w:r>
            <w:r w:rsidRPr="008A4879">
              <w:rPr>
                <w:rFonts w:ascii="Arial" w:hAnsi="Arial" w:cs="Arial"/>
                <w:color w:val="000000" w:themeColor="text1"/>
                <w:sz w:val="20"/>
                <w:szCs w:val="20"/>
              </w:rPr>
              <w:t>.  Here are the results:</w:t>
            </w:r>
          </w:p>
          <w:p w:rsidR="008A4879" w:rsidRPr="008A4879" w:rsidRDefault="008A4879" w:rsidP="008A4879">
            <w:pPr>
              <w:pStyle w:val="ListParagraph"/>
              <w:numPr>
                <w:ilvl w:val="0"/>
                <w:numId w:val="27"/>
              </w:numPr>
              <w:rPr>
                <w:rFonts w:ascii="Arial" w:hAnsi="Arial" w:cs="Arial"/>
                <w:color w:val="000000" w:themeColor="text1"/>
                <w:sz w:val="20"/>
                <w:szCs w:val="20"/>
              </w:rPr>
            </w:pPr>
            <w:r w:rsidRPr="008A4879">
              <w:rPr>
                <w:rFonts w:ascii="Arial" w:hAnsi="Arial" w:cs="Arial"/>
                <w:color w:val="000000" w:themeColor="text1"/>
                <w:sz w:val="20"/>
                <w:szCs w:val="20"/>
              </w:rPr>
              <w:t>HMT 1102 FY 12-13 - 66.7%  -  FY 13-14 - 72.2%</w:t>
            </w:r>
          </w:p>
          <w:p w:rsidR="008A4879" w:rsidRPr="008A4879" w:rsidRDefault="008A4879" w:rsidP="008A4879">
            <w:pPr>
              <w:pStyle w:val="ListParagraph"/>
              <w:numPr>
                <w:ilvl w:val="0"/>
                <w:numId w:val="27"/>
              </w:numPr>
              <w:rPr>
                <w:rFonts w:ascii="Arial" w:hAnsi="Arial" w:cs="Arial"/>
                <w:color w:val="000000" w:themeColor="text1"/>
                <w:sz w:val="20"/>
                <w:szCs w:val="20"/>
              </w:rPr>
            </w:pPr>
            <w:r w:rsidRPr="008A4879">
              <w:rPr>
                <w:rFonts w:ascii="Arial" w:hAnsi="Arial" w:cs="Arial"/>
                <w:color w:val="000000" w:themeColor="text1"/>
                <w:sz w:val="20"/>
                <w:szCs w:val="20"/>
              </w:rPr>
              <w:t>HMT 1105 FY 12-13 - 65.3%  -  FY 13-14 - 79.5%</w:t>
            </w:r>
          </w:p>
          <w:p w:rsidR="008A4879" w:rsidRPr="008A4879" w:rsidRDefault="008A4879" w:rsidP="008A4879">
            <w:pPr>
              <w:pStyle w:val="ListParagraph"/>
              <w:numPr>
                <w:ilvl w:val="0"/>
                <w:numId w:val="27"/>
              </w:numPr>
              <w:rPr>
                <w:rFonts w:ascii="Arial" w:hAnsi="Arial" w:cs="Arial"/>
                <w:color w:val="000000" w:themeColor="text1"/>
                <w:sz w:val="20"/>
                <w:szCs w:val="20"/>
              </w:rPr>
            </w:pPr>
            <w:r w:rsidRPr="008A4879">
              <w:rPr>
                <w:rFonts w:ascii="Arial" w:hAnsi="Arial" w:cs="Arial"/>
                <w:color w:val="000000" w:themeColor="text1"/>
                <w:sz w:val="20"/>
                <w:szCs w:val="20"/>
              </w:rPr>
              <w:t>HMT 2230 FY 12-13 - 56.8%  -  FY 13-14 - 91.2%</w:t>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This year we will focus on the following courses:</w:t>
            </w:r>
          </w:p>
          <w:p w:rsidR="008A4879" w:rsidRPr="008A4879" w:rsidRDefault="008A4879" w:rsidP="008A4879">
            <w:pPr>
              <w:pStyle w:val="ListParagraph"/>
              <w:numPr>
                <w:ilvl w:val="0"/>
                <w:numId w:val="28"/>
              </w:numPr>
              <w:rPr>
                <w:rFonts w:ascii="Arial" w:hAnsi="Arial" w:cs="Arial"/>
                <w:color w:val="000000" w:themeColor="text1"/>
                <w:sz w:val="20"/>
                <w:szCs w:val="20"/>
              </w:rPr>
            </w:pPr>
            <w:r w:rsidRPr="008A4879">
              <w:rPr>
                <w:rFonts w:ascii="Arial" w:hAnsi="Arial" w:cs="Arial"/>
                <w:color w:val="000000" w:themeColor="text1"/>
                <w:sz w:val="20"/>
                <w:szCs w:val="20"/>
              </w:rPr>
              <w:t xml:space="preserve">HMT 1110 FY 12-13 - 80.8 - FY 13-14 - </w:t>
            </w:r>
            <w:r w:rsidRPr="00335F2C">
              <w:rPr>
                <w:rFonts w:ascii="Arial" w:hAnsi="Arial" w:cs="Arial"/>
                <w:color w:val="000000" w:themeColor="text1"/>
                <w:sz w:val="20"/>
                <w:szCs w:val="20"/>
                <w:highlight w:val="yellow"/>
              </w:rPr>
              <w:t>74.1%</w:t>
            </w:r>
            <w:r w:rsidR="00335F2C">
              <w:rPr>
                <w:rFonts w:ascii="Arial" w:hAnsi="Arial" w:cs="Arial"/>
                <w:color w:val="000000" w:themeColor="text1"/>
                <w:sz w:val="20"/>
                <w:szCs w:val="20"/>
              </w:rPr>
              <w:t xml:space="preserve"> (Dawn Portal shows different number)</w:t>
            </w:r>
          </w:p>
          <w:p w:rsidR="008A4879" w:rsidRPr="008A4879" w:rsidRDefault="008A4879" w:rsidP="008A4879">
            <w:pPr>
              <w:pStyle w:val="ListParagraph"/>
              <w:numPr>
                <w:ilvl w:val="0"/>
                <w:numId w:val="28"/>
              </w:numPr>
              <w:rPr>
                <w:rFonts w:ascii="Arial" w:hAnsi="Arial" w:cs="Arial"/>
                <w:color w:val="000000" w:themeColor="text1"/>
                <w:sz w:val="20"/>
                <w:szCs w:val="20"/>
              </w:rPr>
            </w:pPr>
            <w:r w:rsidRPr="008A4879">
              <w:rPr>
                <w:rFonts w:ascii="Arial" w:hAnsi="Arial" w:cs="Arial"/>
                <w:color w:val="000000" w:themeColor="text1"/>
                <w:sz w:val="20"/>
                <w:szCs w:val="20"/>
              </w:rPr>
              <w:t>HMT 2118 FY 12-13 - 81.8 - FY 13-14 – 75.0%</w:t>
            </w:r>
          </w:p>
          <w:p w:rsidR="008A4879" w:rsidRPr="008A4879" w:rsidRDefault="008A4879" w:rsidP="008A4879">
            <w:pPr>
              <w:pStyle w:val="ListParagraph"/>
              <w:numPr>
                <w:ilvl w:val="0"/>
                <w:numId w:val="28"/>
              </w:numPr>
              <w:rPr>
                <w:rFonts w:ascii="Arial" w:hAnsi="Arial" w:cs="Arial"/>
                <w:color w:val="000000" w:themeColor="text1"/>
                <w:sz w:val="20"/>
                <w:szCs w:val="20"/>
              </w:rPr>
            </w:pPr>
            <w:r w:rsidRPr="008A4879">
              <w:rPr>
                <w:rFonts w:ascii="Arial" w:hAnsi="Arial" w:cs="Arial"/>
                <w:color w:val="000000" w:themeColor="text1"/>
                <w:sz w:val="20"/>
                <w:szCs w:val="20"/>
              </w:rPr>
              <w:t xml:space="preserve">HMT 2215 FY 12-13 - 85.7 - FY 13-14 - </w:t>
            </w:r>
            <w:r w:rsidRPr="00335F2C">
              <w:rPr>
                <w:rFonts w:ascii="Arial" w:hAnsi="Arial" w:cs="Arial"/>
                <w:color w:val="000000" w:themeColor="text1"/>
                <w:sz w:val="20"/>
                <w:szCs w:val="20"/>
                <w:highlight w:val="yellow"/>
              </w:rPr>
              <w:t>78.1%</w:t>
            </w:r>
            <w:r w:rsidR="00335F2C">
              <w:rPr>
                <w:rFonts w:ascii="Arial" w:hAnsi="Arial" w:cs="Arial"/>
                <w:color w:val="000000" w:themeColor="text1"/>
                <w:sz w:val="20"/>
                <w:szCs w:val="20"/>
              </w:rPr>
              <w:t xml:space="preserve"> (Dawn Portal shoes different number)</w:t>
            </w:r>
          </w:p>
          <w:p w:rsidR="008A4879" w:rsidRPr="008A4879" w:rsidRDefault="008A4879" w:rsidP="008A4879">
            <w:pPr>
              <w:pStyle w:val="ListParagraph"/>
              <w:numPr>
                <w:ilvl w:val="0"/>
                <w:numId w:val="28"/>
              </w:numPr>
              <w:rPr>
                <w:rFonts w:ascii="Arial" w:hAnsi="Arial" w:cs="Arial"/>
                <w:color w:val="000000" w:themeColor="text1"/>
                <w:sz w:val="20"/>
                <w:szCs w:val="20"/>
              </w:rPr>
            </w:pPr>
            <w:r w:rsidRPr="008A4879">
              <w:rPr>
                <w:rFonts w:ascii="Arial" w:hAnsi="Arial" w:cs="Arial"/>
                <w:color w:val="000000" w:themeColor="text1"/>
                <w:sz w:val="20"/>
                <w:szCs w:val="20"/>
              </w:rPr>
              <w:t xml:space="preserve">HMT 2225 FY 12-13 - 86.2 - FY 13-14 - </w:t>
            </w:r>
            <w:r w:rsidRPr="00335F2C">
              <w:rPr>
                <w:rFonts w:ascii="Arial" w:hAnsi="Arial" w:cs="Arial"/>
                <w:color w:val="000000" w:themeColor="text1"/>
                <w:sz w:val="20"/>
                <w:szCs w:val="20"/>
                <w:highlight w:val="yellow"/>
              </w:rPr>
              <w:t>72.1%</w:t>
            </w:r>
            <w:r w:rsidR="00335F2C">
              <w:rPr>
                <w:rFonts w:ascii="Arial" w:hAnsi="Arial" w:cs="Arial"/>
                <w:color w:val="000000" w:themeColor="text1"/>
                <w:sz w:val="20"/>
                <w:szCs w:val="20"/>
              </w:rPr>
              <w:t xml:space="preserve"> (Dawn Portal shows different number)</w:t>
            </w:r>
            <w:r w:rsidRPr="008A4879">
              <w:rPr>
                <w:rFonts w:ascii="Arial" w:hAnsi="Arial" w:cs="Arial"/>
                <w:color w:val="000000" w:themeColor="text1"/>
                <w:sz w:val="20"/>
                <w:szCs w:val="20"/>
              </w:rPr>
              <w:t xml:space="preserve"> </w:t>
            </w:r>
          </w:p>
          <w:p w:rsidR="00870834" w:rsidRPr="008A4879" w:rsidRDefault="008A4879" w:rsidP="00870834">
            <w:pPr>
              <w:pStyle w:val="ListParagraph"/>
              <w:numPr>
                <w:ilvl w:val="0"/>
                <w:numId w:val="28"/>
              </w:numPr>
              <w:rPr>
                <w:rFonts w:ascii="Arial" w:hAnsi="Arial" w:cs="Arial"/>
                <w:color w:val="000000" w:themeColor="text1"/>
                <w:sz w:val="20"/>
                <w:szCs w:val="20"/>
              </w:rPr>
            </w:pPr>
            <w:r w:rsidRPr="008A4879">
              <w:rPr>
                <w:rFonts w:ascii="Arial" w:hAnsi="Arial" w:cs="Arial"/>
                <w:color w:val="000000" w:themeColor="text1"/>
                <w:sz w:val="20"/>
                <w:szCs w:val="20"/>
              </w:rPr>
              <w:t xml:space="preserve">HMT 2227 FY 12-13 - 82.1 - FY 13-14 - </w:t>
            </w:r>
            <w:r w:rsidRPr="00870834">
              <w:rPr>
                <w:rFonts w:ascii="Arial" w:hAnsi="Arial" w:cs="Arial"/>
                <w:color w:val="000000" w:themeColor="text1"/>
                <w:sz w:val="20"/>
                <w:szCs w:val="20"/>
                <w:highlight w:val="yellow"/>
              </w:rPr>
              <w:t>67.2%</w:t>
            </w:r>
            <w:r w:rsidR="00870834">
              <w:rPr>
                <w:rFonts w:ascii="Arial" w:hAnsi="Arial" w:cs="Arial"/>
                <w:color w:val="000000" w:themeColor="text1"/>
                <w:sz w:val="20"/>
                <w:szCs w:val="20"/>
              </w:rPr>
              <w:t xml:space="preserve">  (Dawn Portal shows different number)</w:t>
            </w:r>
            <w:r w:rsidR="00870834" w:rsidRPr="008A4879">
              <w:rPr>
                <w:rFonts w:ascii="Arial" w:hAnsi="Arial" w:cs="Arial"/>
                <w:color w:val="000000" w:themeColor="text1"/>
                <w:sz w:val="20"/>
                <w:szCs w:val="20"/>
              </w:rPr>
              <w:t xml:space="preserve"> </w:t>
            </w:r>
          </w:p>
          <w:p w:rsidR="008A4879" w:rsidRPr="00870834" w:rsidRDefault="008A4879" w:rsidP="00870834">
            <w:pPr>
              <w:ind w:left="360"/>
              <w:rPr>
                <w:rFonts w:ascii="Arial" w:hAnsi="Arial" w:cs="Arial"/>
                <w:color w:val="000000" w:themeColor="text1"/>
                <w:sz w:val="20"/>
                <w:szCs w:val="20"/>
              </w:rPr>
            </w:pPr>
          </w:p>
          <w:p w:rsidR="00005B52" w:rsidRPr="00506238" w:rsidRDefault="00BC25E0" w:rsidP="00005B52">
            <w:pPr>
              <w:rPr>
                <w:rFonts w:ascii="Arial" w:hAnsi="Arial" w:cs="Arial"/>
                <w:color w:val="0066FF"/>
                <w:sz w:val="20"/>
                <w:szCs w:val="20"/>
              </w:rPr>
            </w:pPr>
            <w:r>
              <w:rPr>
                <w:rFonts w:ascii="Arial" w:hAnsi="Arial" w:cs="Arial"/>
                <w:color w:val="0066FF"/>
                <w:sz w:val="20"/>
                <w:szCs w:val="20"/>
              </w:rPr>
              <w:t xml:space="preserve">Progress as of </w:t>
            </w:r>
            <w:r w:rsidR="00671354" w:rsidRPr="00506238">
              <w:rPr>
                <w:rFonts w:ascii="Arial" w:hAnsi="Arial" w:cs="Arial"/>
                <w:color w:val="0066FF"/>
                <w:sz w:val="20"/>
                <w:szCs w:val="20"/>
              </w:rPr>
              <w:t>01/27/2016:</w:t>
            </w:r>
          </w:p>
          <w:p w:rsidR="00005B52" w:rsidRPr="00506238" w:rsidRDefault="00005B52" w:rsidP="00005B52">
            <w:pPr>
              <w:rPr>
                <w:rFonts w:ascii="Arial" w:hAnsi="Arial" w:cs="Arial"/>
                <w:color w:val="0066FF"/>
                <w:sz w:val="20"/>
                <w:szCs w:val="20"/>
              </w:rPr>
            </w:pPr>
            <w:r w:rsidRPr="00506238">
              <w:rPr>
                <w:rFonts w:ascii="Arial" w:hAnsi="Arial" w:cs="Arial"/>
                <w:color w:val="0066FF"/>
                <w:sz w:val="20"/>
                <w:szCs w:val="20"/>
              </w:rPr>
              <w:t xml:space="preserve">Results from the Dawn Portal regarding the investigation and execution of increasing the success rates in the </w:t>
            </w:r>
            <w:r w:rsidR="00A57B64">
              <w:rPr>
                <w:rFonts w:ascii="Arial" w:hAnsi="Arial" w:cs="Arial"/>
                <w:color w:val="0066FF"/>
                <w:sz w:val="20"/>
                <w:szCs w:val="20"/>
              </w:rPr>
              <w:t>20</w:t>
            </w:r>
            <w:r w:rsidRPr="00506238">
              <w:rPr>
                <w:rFonts w:ascii="Arial" w:hAnsi="Arial" w:cs="Arial"/>
                <w:color w:val="0066FF"/>
                <w:sz w:val="20"/>
                <w:szCs w:val="20"/>
              </w:rPr>
              <w:t xml:space="preserve">14-15 </w:t>
            </w:r>
            <w:r w:rsidR="00A57B64">
              <w:rPr>
                <w:rFonts w:ascii="Arial" w:hAnsi="Arial" w:cs="Arial"/>
                <w:color w:val="0066FF"/>
                <w:sz w:val="20"/>
                <w:szCs w:val="20"/>
              </w:rPr>
              <w:t xml:space="preserve">academic </w:t>
            </w:r>
            <w:r w:rsidRPr="00506238">
              <w:rPr>
                <w:rFonts w:ascii="Arial" w:hAnsi="Arial" w:cs="Arial"/>
                <w:color w:val="0066FF"/>
                <w:sz w:val="20"/>
                <w:szCs w:val="20"/>
              </w:rPr>
              <w:t>year are as follows:</w:t>
            </w:r>
          </w:p>
          <w:p w:rsidR="00005B52" w:rsidRPr="00506238" w:rsidRDefault="00005B52" w:rsidP="00005B52">
            <w:pPr>
              <w:rPr>
                <w:rFonts w:ascii="Arial" w:hAnsi="Arial" w:cs="Arial"/>
                <w:color w:val="0066FF"/>
                <w:sz w:val="20"/>
                <w:szCs w:val="20"/>
              </w:rPr>
            </w:pPr>
          </w:p>
          <w:p w:rsidR="00005B52" w:rsidRPr="00506238" w:rsidRDefault="00005B52" w:rsidP="00005B52">
            <w:pPr>
              <w:pStyle w:val="ListParagraph"/>
              <w:numPr>
                <w:ilvl w:val="0"/>
                <w:numId w:val="28"/>
              </w:numPr>
              <w:rPr>
                <w:rFonts w:ascii="Arial" w:hAnsi="Arial" w:cs="Arial"/>
                <w:color w:val="0066FF"/>
                <w:sz w:val="20"/>
                <w:szCs w:val="20"/>
              </w:rPr>
            </w:pPr>
            <w:r w:rsidRPr="00506238">
              <w:rPr>
                <w:rFonts w:ascii="Arial" w:hAnsi="Arial" w:cs="Arial"/>
                <w:color w:val="0066FF"/>
                <w:sz w:val="20"/>
                <w:szCs w:val="20"/>
              </w:rPr>
              <w:t>HMT 1110 FY 12-13 - 80.8 - FY 13-14 - 6</w:t>
            </w:r>
            <w:r w:rsidR="00335F2C" w:rsidRPr="00506238">
              <w:rPr>
                <w:rFonts w:ascii="Arial" w:hAnsi="Arial" w:cs="Arial"/>
                <w:color w:val="0066FF"/>
                <w:sz w:val="20"/>
                <w:szCs w:val="20"/>
              </w:rPr>
              <w:t>9</w:t>
            </w:r>
            <w:r w:rsidRPr="00506238">
              <w:rPr>
                <w:rFonts w:ascii="Arial" w:hAnsi="Arial" w:cs="Arial"/>
                <w:color w:val="0066FF"/>
                <w:sz w:val="20"/>
                <w:szCs w:val="20"/>
              </w:rPr>
              <w:t>.</w:t>
            </w:r>
            <w:r w:rsidR="00335F2C" w:rsidRPr="00506238">
              <w:rPr>
                <w:rFonts w:ascii="Arial" w:hAnsi="Arial" w:cs="Arial"/>
                <w:color w:val="0066FF"/>
                <w:sz w:val="20"/>
                <w:szCs w:val="20"/>
              </w:rPr>
              <w:t>8</w:t>
            </w:r>
            <w:r w:rsidRPr="00506238">
              <w:rPr>
                <w:rFonts w:ascii="Arial" w:hAnsi="Arial" w:cs="Arial"/>
                <w:color w:val="0066FF"/>
                <w:sz w:val="20"/>
                <w:szCs w:val="20"/>
              </w:rPr>
              <w:t>%</w:t>
            </w:r>
          </w:p>
          <w:p w:rsidR="00005B52" w:rsidRPr="00506238" w:rsidRDefault="00005B52" w:rsidP="00005B52">
            <w:pPr>
              <w:ind w:left="360"/>
              <w:rPr>
                <w:rFonts w:ascii="Arial" w:hAnsi="Arial" w:cs="Arial"/>
                <w:color w:val="0066FF"/>
                <w:sz w:val="20"/>
                <w:szCs w:val="20"/>
                <w:highlight w:val="yellow"/>
              </w:rPr>
            </w:pPr>
            <w:r w:rsidRPr="00506238">
              <w:rPr>
                <w:rFonts w:ascii="Arial" w:hAnsi="Arial" w:cs="Arial"/>
                <w:color w:val="0066FF"/>
                <w:sz w:val="20"/>
                <w:szCs w:val="20"/>
              </w:rPr>
              <w:t xml:space="preserve">      </w:t>
            </w:r>
            <w:r w:rsidRPr="00506238">
              <w:rPr>
                <w:rFonts w:ascii="Arial" w:hAnsi="Arial" w:cs="Arial"/>
                <w:color w:val="0066FF"/>
                <w:sz w:val="20"/>
                <w:szCs w:val="20"/>
                <w:highlight w:val="yellow"/>
              </w:rPr>
              <w:t>FY 13-14 - 6</w:t>
            </w:r>
            <w:r w:rsidR="00335F2C" w:rsidRPr="00506238">
              <w:rPr>
                <w:rFonts w:ascii="Arial" w:hAnsi="Arial" w:cs="Arial"/>
                <w:color w:val="0066FF"/>
                <w:sz w:val="20"/>
                <w:szCs w:val="20"/>
                <w:highlight w:val="yellow"/>
              </w:rPr>
              <w:t>9</w:t>
            </w:r>
            <w:r w:rsidRPr="00506238">
              <w:rPr>
                <w:rFonts w:ascii="Arial" w:hAnsi="Arial" w:cs="Arial"/>
                <w:color w:val="0066FF"/>
                <w:sz w:val="20"/>
                <w:szCs w:val="20"/>
                <w:highlight w:val="yellow"/>
              </w:rPr>
              <w:t>.8% - FY 14-15 - 74.7%</w:t>
            </w:r>
          </w:p>
          <w:p w:rsidR="00005B52" w:rsidRPr="00506238" w:rsidRDefault="00005B52" w:rsidP="00005B52">
            <w:pPr>
              <w:ind w:left="360"/>
              <w:rPr>
                <w:rFonts w:ascii="Arial" w:hAnsi="Arial" w:cs="Arial"/>
                <w:color w:val="0066FF"/>
                <w:sz w:val="20"/>
                <w:szCs w:val="20"/>
              </w:rPr>
            </w:pPr>
          </w:p>
          <w:p w:rsidR="00005B52" w:rsidRPr="00506238" w:rsidRDefault="00005B52" w:rsidP="00005B52">
            <w:pPr>
              <w:pStyle w:val="ListParagraph"/>
              <w:numPr>
                <w:ilvl w:val="0"/>
                <w:numId w:val="28"/>
              </w:numPr>
              <w:rPr>
                <w:rFonts w:ascii="Arial" w:hAnsi="Arial" w:cs="Arial"/>
                <w:color w:val="0066FF"/>
                <w:sz w:val="20"/>
                <w:szCs w:val="20"/>
              </w:rPr>
            </w:pPr>
            <w:r w:rsidRPr="00506238">
              <w:rPr>
                <w:rFonts w:ascii="Arial" w:hAnsi="Arial" w:cs="Arial"/>
                <w:color w:val="0066FF"/>
                <w:sz w:val="20"/>
                <w:szCs w:val="20"/>
              </w:rPr>
              <w:t>HMT 2118 FY 12-13 - 81.8 - FY 13-14 – 75.0%</w:t>
            </w:r>
          </w:p>
          <w:p w:rsidR="00005B52" w:rsidRPr="00506238" w:rsidRDefault="00335F2C" w:rsidP="00335F2C">
            <w:pPr>
              <w:ind w:left="360"/>
              <w:rPr>
                <w:rFonts w:ascii="Arial" w:hAnsi="Arial" w:cs="Arial"/>
                <w:color w:val="0066FF"/>
                <w:sz w:val="20"/>
                <w:szCs w:val="20"/>
                <w:highlight w:val="yellow"/>
              </w:rPr>
            </w:pPr>
            <w:r w:rsidRPr="00506238">
              <w:rPr>
                <w:rFonts w:ascii="Arial" w:hAnsi="Arial" w:cs="Arial"/>
                <w:color w:val="0066FF"/>
                <w:sz w:val="20"/>
                <w:szCs w:val="20"/>
              </w:rPr>
              <w:t xml:space="preserve">      </w:t>
            </w:r>
            <w:r w:rsidRPr="00506238">
              <w:rPr>
                <w:rFonts w:ascii="Arial" w:hAnsi="Arial" w:cs="Arial"/>
                <w:color w:val="0066FF"/>
                <w:sz w:val="20"/>
                <w:szCs w:val="20"/>
                <w:highlight w:val="yellow"/>
              </w:rPr>
              <w:t xml:space="preserve"> </w:t>
            </w:r>
            <w:r w:rsidR="00005B52" w:rsidRPr="00506238">
              <w:rPr>
                <w:rFonts w:ascii="Arial" w:hAnsi="Arial" w:cs="Arial"/>
                <w:color w:val="0066FF"/>
                <w:sz w:val="20"/>
                <w:szCs w:val="20"/>
                <w:highlight w:val="yellow"/>
              </w:rPr>
              <w:t>FY 13-14 – 75.0% - FY 14-15 – 95.0%</w:t>
            </w:r>
          </w:p>
          <w:p w:rsidR="00005B52" w:rsidRPr="00506238" w:rsidRDefault="00005B52" w:rsidP="00005B52">
            <w:pPr>
              <w:ind w:left="360"/>
              <w:rPr>
                <w:rFonts w:ascii="Arial" w:hAnsi="Arial" w:cs="Arial"/>
                <w:color w:val="0066FF"/>
                <w:sz w:val="20"/>
                <w:szCs w:val="20"/>
              </w:rPr>
            </w:pPr>
          </w:p>
          <w:p w:rsidR="00005B52" w:rsidRPr="00506238" w:rsidRDefault="00005B52" w:rsidP="00005B52">
            <w:pPr>
              <w:pStyle w:val="ListParagraph"/>
              <w:numPr>
                <w:ilvl w:val="0"/>
                <w:numId w:val="28"/>
              </w:numPr>
              <w:rPr>
                <w:rFonts w:ascii="Arial" w:hAnsi="Arial" w:cs="Arial"/>
                <w:color w:val="0066FF"/>
                <w:sz w:val="20"/>
                <w:szCs w:val="20"/>
              </w:rPr>
            </w:pPr>
            <w:r w:rsidRPr="00506238">
              <w:rPr>
                <w:rFonts w:ascii="Arial" w:hAnsi="Arial" w:cs="Arial"/>
                <w:color w:val="0066FF"/>
                <w:sz w:val="20"/>
                <w:szCs w:val="20"/>
              </w:rPr>
              <w:t>HMT 2215 FY 12-13 - 85.7 - FY 13-14 - 78.1%</w:t>
            </w:r>
          </w:p>
          <w:p w:rsidR="00005B52" w:rsidRPr="00506238" w:rsidRDefault="00335F2C" w:rsidP="00335F2C">
            <w:pPr>
              <w:pStyle w:val="ListParagraph"/>
              <w:rPr>
                <w:rFonts w:ascii="Arial" w:hAnsi="Arial" w:cs="Arial"/>
                <w:color w:val="0066FF"/>
                <w:sz w:val="20"/>
                <w:szCs w:val="20"/>
              </w:rPr>
            </w:pPr>
            <w:r w:rsidRPr="00506238">
              <w:rPr>
                <w:rFonts w:ascii="Arial" w:hAnsi="Arial" w:cs="Arial"/>
                <w:color w:val="0066FF"/>
                <w:sz w:val="20"/>
                <w:szCs w:val="20"/>
                <w:highlight w:val="yellow"/>
              </w:rPr>
              <w:t>FY 13-14 – 75</w:t>
            </w:r>
            <w:r w:rsidR="0053127B">
              <w:rPr>
                <w:rFonts w:ascii="Arial" w:hAnsi="Arial" w:cs="Arial"/>
                <w:color w:val="0066FF"/>
                <w:sz w:val="20"/>
                <w:szCs w:val="20"/>
                <w:highlight w:val="yellow"/>
              </w:rPr>
              <w:t>.0</w:t>
            </w:r>
            <w:r w:rsidRPr="00506238">
              <w:rPr>
                <w:rFonts w:ascii="Arial" w:hAnsi="Arial" w:cs="Arial"/>
                <w:color w:val="0066FF"/>
                <w:sz w:val="20"/>
                <w:szCs w:val="20"/>
                <w:highlight w:val="yellow"/>
              </w:rPr>
              <w:t>% - FY 14-15 - 92.9%</w:t>
            </w:r>
          </w:p>
          <w:p w:rsidR="00335F2C" w:rsidRPr="00506238" w:rsidRDefault="00335F2C" w:rsidP="00335F2C">
            <w:pPr>
              <w:pStyle w:val="ListParagraph"/>
              <w:rPr>
                <w:rFonts w:ascii="Arial" w:hAnsi="Arial" w:cs="Arial"/>
                <w:color w:val="0066FF"/>
                <w:sz w:val="20"/>
                <w:szCs w:val="20"/>
              </w:rPr>
            </w:pPr>
          </w:p>
          <w:p w:rsidR="00005B52" w:rsidRPr="00506238" w:rsidRDefault="00005B52" w:rsidP="00005B52">
            <w:pPr>
              <w:pStyle w:val="ListParagraph"/>
              <w:numPr>
                <w:ilvl w:val="0"/>
                <w:numId w:val="28"/>
              </w:numPr>
              <w:rPr>
                <w:rFonts w:ascii="Arial" w:hAnsi="Arial" w:cs="Arial"/>
                <w:color w:val="0066FF"/>
                <w:sz w:val="20"/>
                <w:szCs w:val="20"/>
              </w:rPr>
            </w:pPr>
            <w:r w:rsidRPr="00506238">
              <w:rPr>
                <w:rFonts w:ascii="Arial" w:hAnsi="Arial" w:cs="Arial"/>
                <w:color w:val="0066FF"/>
                <w:sz w:val="20"/>
                <w:szCs w:val="20"/>
              </w:rPr>
              <w:t xml:space="preserve">HMT 2225 FY 12-13 - 86.2 - FY 13-14 - 72.1% </w:t>
            </w:r>
          </w:p>
          <w:p w:rsidR="00335F2C" w:rsidRPr="00506238" w:rsidRDefault="00335F2C" w:rsidP="00335F2C">
            <w:pPr>
              <w:ind w:left="360"/>
              <w:rPr>
                <w:rFonts w:ascii="Arial" w:hAnsi="Arial" w:cs="Arial"/>
                <w:color w:val="0066FF"/>
                <w:sz w:val="20"/>
                <w:szCs w:val="20"/>
              </w:rPr>
            </w:pPr>
            <w:r w:rsidRPr="00506238">
              <w:rPr>
                <w:rFonts w:ascii="Arial" w:hAnsi="Arial" w:cs="Arial"/>
                <w:color w:val="0066FF"/>
                <w:sz w:val="20"/>
                <w:szCs w:val="20"/>
              </w:rPr>
              <w:t xml:space="preserve">       </w:t>
            </w:r>
            <w:r w:rsidRPr="00506238">
              <w:rPr>
                <w:rFonts w:ascii="Arial" w:hAnsi="Arial" w:cs="Arial"/>
                <w:color w:val="0066FF"/>
                <w:sz w:val="20"/>
                <w:szCs w:val="20"/>
                <w:highlight w:val="yellow"/>
              </w:rPr>
              <w:t xml:space="preserve">FY 13-14 – </w:t>
            </w:r>
            <w:r w:rsidR="00870834" w:rsidRPr="00506238">
              <w:rPr>
                <w:rFonts w:ascii="Arial" w:hAnsi="Arial" w:cs="Arial"/>
                <w:color w:val="0066FF"/>
                <w:sz w:val="20"/>
                <w:szCs w:val="20"/>
                <w:highlight w:val="yellow"/>
              </w:rPr>
              <w:t>71</w:t>
            </w:r>
            <w:r w:rsidR="0053127B">
              <w:rPr>
                <w:rFonts w:ascii="Arial" w:hAnsi="Arial" w:cs="Arial"/>
                <w:color w:val="0066FF"/>
                <w:sz w:val="20"/>
                <w:szCs w:val="20"/>
                <w:highlight w:val="yellow"/>
              </w:rPr>
              <w:t>.0</w:t>
            </w:r>
            <w:r w:rsidRPr="00506238">
              <w:rPr>
                <w:rFonts w:ascii="Arial" w:hAnsi="Arial" w:cs="Arial"/>
                <w:color w:val="0066FF"/>
                <w:sz w:val="20"/>
                <w:szCs w:val="20"/>
                <w:highlight w:val="yellow"/>
              </w:rPr>
              <w:t>% - FY 14-15 – 8</w:t>
            </w:r>
            <w:r w:rsidR="00870834" w:rsidRPr="00506238">
              <w:rPr>
                <w:rFonts w:ascii="Arial" w:hAnsi="Arial" w:cs="Arial"/>
                <w:color w:val="0066FF"/>
                <w:sz w:val="20"/>
                <w:szCs w:val="20"/>
                <w:highlight w:val="yellow"/>
              </w:rPr>
              <w:t>1.7</w:t>
            </w:r>
            <w:r w:rsidRPr="00506238">
              <w:rPr>
                <w:rFonts w:ascii="Arial" w:hAnsi="Arial" w:cs="Arial"/>
                <w:color w:val="0066FF"/>
                <w:sz w:val="20"/>
                <w:szCs w:val="20"/>
                <w:highlight w:val="yellow"/>
              </w:rPr>
              <w:t>%</w:t>
            </w:r>
          </w:p>
          <w:p w:rsidR="00335F2C" w:rsidRPr="00506238" w:rsidRDefault="00335F2C" w:rsidP="00335F2C">
            <w:pPr>
              <w:ind w:left="360"/>
              <w:rPr>
                <w:rFonts w:ascii="Arial" w:hAnsi="Arial" w:cs="Arial"/>
                <w:color w:val="0066FF"/>
                <w:sz w:val="20"/>
                <w:szCs w:val="20"/>
              </w:rPr>
            </w:pPr>
          </w:p>
          <w:p w:rsidR="00005B52" w:rsidRPr="00506238" w:rsidRDefault="00005B52" w:rsidP="00005B52">
            <w:pPr>
              <w:pStyle w:val="ListParagraph"/>
              <w:numPr>
                <w:ilvl w:val="0"/>
                <w:numId w:val="28"/>
              </w:numPr>
              <w:rPr>
                <w:rFonts w:ascii="Arial" w:hAnsi="Arial" w:cs="Arial"/>
                <w:color w:val="0066FF"/>
                <w:sz w:val="20"/>
                <w:szCs w:val="20"/>
              </w:rPr>
            </w:pPr>
            <w:r w:rsidRPr="00506238">
              <w:rPr>
                <w:rFonts w:ascii="Arial" w:hAnsi="Arial" w:cs="Arial"/>
                <w:color w:val="0066FF"/>
                <w:sz w:val="20"/>
                <w:szCs w:val="20"/>
              </w:rPr>
              <w:t>HMT 2227 FY 12-13 - 82.1 - FY 13-14 - 67.2%</w:t>
            </w:r>
          </w:p>
          <w:p w:rsidR="00005B52" w:rsidRPr="00506238" w:rsidRDefault="00870834" w:rsidP="00005B52">
            <w:pPr>
              <w:rPr>
                <w:rFonts w:ascii="Arial" w:hAnsi="Arial" w:cs="Arial"/>
                <w:color w:val="0066FF"/>
                <w:sz w:val="20"/>
                <w:szCs w:val="20"/>
              </w:rPr>
            </w:pPr>
            <w:r w:rsidRPr="00506238">
              <w:rPr>
                <w:rFonts w:ascii="Arial" w:hAnsi="Arial" w:cs="Arial"/>
                <w:color w:val="0066FF"/>
                <w:sz w:val="20"/>
                <w:szCs w:val="20"/>
              </w:rPr>
              <w:t xml:space="preserve">             </w:t>
            </w:r>
            <w:r w:rsidRPr="00506238">
              <w:rPr>
                <w:rFonts w:ascii="Arial" w:hAnsi="Arial" w:cs="Arial"/>
                <w:color w:val="0066FF"/>
                <w:sz w:val="20"/>
                <w:szCs w:val="20"/>
                <w:highlight w:val="yellow"/>
              </w:rPr>
              <w:t>FY 13-14 - 68.9% - FY 14-15 - 87.5%</w:t>
            </w:r>
          </w:p>
          <w:p w:rsidR="00005B52" w:rsidRPr="00506238" w:rsidRDefault="00005B52" w:rsidP="00005B52">
            <w:pPr>
              <w:rPr>
                <w:rFonts w:ascii="Arial" w:hAnsi="Arial" w:cs="Arial"/>
                <w:color w:val="0066FF"/>
                <w:sz w:val="20"/>
                <w:szCs w:val="20"/>
              </w:rPr>
            </w:pPr>
          </w:p>
          <w:p w:rsidR="00005B52" w:rsidRPr="00506238" w:rsidRDefault="00005B52" w:rsidP="00005B52">
            <w:pPr>
              <w:rPr>
                <w:rFonts w:ascii="Arial" w:hAnsi="Arial" w:cs="Arial"/>
                <w:color w:val="0066FF"/>
                <w:sz w:val="20"/>
                <w:szCs w:val="20"/>
              </w:rPr>
            </w:pPr>
          </w:p>
          <w:p w:rsidR="00005B52" w:rsidRPr="00506238" w:rsidRDefault="00005B52" w:rsidP="00005B52">
            <w:pPr>
              <w:rPr>
                <w:rFonts w:ascii="Arial" w:hAnsi="Arial" w:cs="Arial"/>
                <w:color w:val="0066FF"/>
                <w:sz w:val="20"/>
                <w:szCs w:val="20"/>
              </w:rPr>
            </w:pPr>
          </w:p>
          <w:p w:rsidR="00005B52" w:rsidRPr="00506238" w:rsidRDefault="00005B52" w:rsidP="00005B52">
            <w:pPr>
              <w:rPr>
                <w:rFonts w:ascii="Arial" w:hAnsi="Arial" w:cs="Arial"/>
                <w:color w:val="0066FF"/>
                <w:sz w:val="20"/>
                <w:szCs w:val="20"/>
              </w:rPr>
            </w:pPr>
          </w:p>
          <w:p w:rsidR="00005B52" w:rsidRPr="00506238" w:rsidRDefault="00005B52" w:rsidP="00005B52">
            <w:pPr>
              <w:rPr>
                <w:rFonts w:ascii="Arial" w:hAnsi="Arial" w:cs="Arial"/>
                <w:color w:val="0066FF"/>
                <w:sz w:val="20"/>
                <w:szCs w:val="20"/>
              </w:rPr>
            </w:pPr>
          </w:p>
          <w:p w:rsidR="008A4879" w:rsidRPr="00506238" w:rsidRDefault="00005B52" w:rsidP="00671354">
            <w:pPr>
              <w:rPr>
                <w:rFonts w:ascii="Arial" w:hAnsi="Arial" w:cs="Arial"/>
                <w:color w:val="0066FF"/>
                <w:sz w:val="20"/>
                <w:szCs w:val="20"/>
              </w:rPr>
            </w:pPr>
            <w:r w:rsidRPr="00506238">
              <w:rPr>
                <w:rFonts w:ascii="Arial" w:hAnsi="Arial" w:cs="Arial"/>
                <w:color w:val="0066FF"/>
                <w:sz w:val="20"/>
                <w:szCs w:val="20"/>
              </w:rPr>
              <w:t xml:space="preserve"> </w:t>
            </w:r>
            <w:r w:rsidR="00671354" w:rsidRPr="00506238">
              <w:rPr>
                <w:rFonts w:ascii="Arial" w:hAnsi="Arial" w:cs="Arial"/>
                <w:color w:val="0066FF"/>
                <w:sz w:val="20"/>
                <w:szCs w:val="20"/>
              </w:rPr>
              <w:t>The department completed its goal</w:t>
            </w:r>
            <w:r w:rsidR="00506238" w:rsidRPr="00506238">
              <w:rPr>
                <w:rFonts w:ascii="Arial" w:hAnsi="Arial" w:cs="Arial"/>
                <w:color w:val="0066FF"/>
                <w:sz w:val="20"/>
                <w:szCs w:val="20"/>
              </w:rPr>
              <w:t>s</w:t>
            </w:r>
            <w:r w:rsidR="00671354" w:rsidRPr="00506238">
              <w:rPr>
                <w:rFonts w:ascii="Arial" w:hAnsi="Arial" w:cs="Arial"/>
                <w:color w:val="0066FF"/>
                <w:sz w:val="20"/>
                <w:szCs w:val="20"/>
              </w:rPr>
              <w:t xml:space="preserve"> </w:t>
            </w:r>
            <w:r w:rsidR="00506238" w:rsidRPr="00506238">
              <w:rPr>
                <w:rFonts w:ascii="Arial" w:hAnsi="Arial" w:cs="Arial"/>
                <w:color w:val="0066FF"/>
                <w:sz w:val="20"/>
                <w:szCs w:val="20"/>
              </w:rPr>
              <w:t xml:space="preserve">of </w:t>
            </w:r>
            <w:r w:rsidR="00671354" w:rsidRPr="00506238">
              <w:rPr>
                <w:rFonts w:ascii="Arial" w:hAnsi="Arial" w:cs="Arial"/>
                <w:color w:val="0066FF"/>
                <w:sz w:val="20"/>
                <w:szCs w:val="20"/>
              </w:rPr>
              <w:t xml:space="preserve">increasing the success rates in all courses listed above.  The department revised </w:t>
            </w:r>
            <w:r w:rsidR="00A57B64">
              <w:rPr>
                <w:rFonts w:ascii="Arial" w:hAnsi="Arial" w:cs="Arial"/>
                <w:color w:val="0066FF"/>
                <w:sz w:val="20"/>
                <w:szCs w:val="20"/>
              </w:rPr>
              <w:t xml:space="preserve">the </w:t>
            </w:r>
            <w:r w:rsidR="00A57B64" w:rsidRPr="00506238">
              <w:rPr>
                <w:rFonts w:ascii="Arial" w:hAnsi="Arial" w:cs="Arial"/>
                <w:color w:val="0066FF"/>
                <w:sz w:val="20"/>
                <w:szCs w:val="20"/>
              </w:rPr>
              <w:t>following</w:t>
            </w:r>
            <w:r w:rsidR="00A57B64">
              <w:rPr>
                <w:rFonts w:ascii="Arial" w:hAnsi="Arial" w:cs="Arial"/>
                <w:color w:val="0066FF"/>
                <w:sz w:val="20"/>
                <w:szCs w:val="20"/>
              </w:rPr>
              <w:t xml:space="preserve"> course delivery methods</w:t>
            </w:r>
            <w:r w:rsidR="00671354" w:rsidRPr="00506238">
              <w:rPr>
                <w:rFonts w:ascii="Arial" w:hAnsi="Arial" w:cs="Arial"/>
                <w:color w:val="0066FF"/>
                <w:sz w:val="20"/>
                <w:szCs w:val="20"/>
              </w:rPr>
              <w:t xml:space="preserve"> to achieve its goals:</w:t>
            </w:r>
          </w:p>
          <w:p w:rsidR="00671354" w:rsidRPr="00506238" w:rsidRDefault="00671354" w:rsidP="00671354">
            <w:pPr>
              <w:rPr>
                <w:rFonts w:ascii="Arial" w:hAnsi="Arial" w:cs="Arial"/>
                <w:color w:val="0066FF"/>
                <w:sz w:val="20"/>
                <w:szCs w:val="20"/>
              </w:rPr>
            </w:pPr>
          </w:p>
          <w:p w:rsidR="00671354" w:rsidRPr="00506238" w:rsidRDefault="00671354" w:rsidP="00506238">
            <w:pPr>
              <w:pStyle w:val="ListParagraph"/>
              <w:numPr>
                <w:ilvl w:val="0"/>
                <w:numId w:val="28"/>
              </w:numPr>
              <w:rPr>
                <w:rFonts w:ascii="Arial" w:hAnsi="Arial" w:cs="Arial"/>
                <w:color w:val="0066FF"/>
                <w:sz w:val="20"/>
                <w:szCs w:val="20"/>
              </w:rPr>
            </w:pPr>
            <w:r w:rsidRPr="00506238">
              <w:rPr>
                <w:rFonts w:ascii="Arial" w:hAnsi="Arial" w:cs="Arial"/>
                <w:color w:val="0066FF"/>
                <w:sz w:val="20"/>
                <w:szCs w:val="20"/>
              </w:rPr>
              <w:t>Used flipped class approach</w:t>
            </w:r>
          </w:p>
          <w:p w:rsidR="00671354" w:rsidRPr="00506238" w:rsidRDefault="00671354" w:rsidP="00506238">
            <w:pPr>
              <w:pStyle w:val="ListParagraph"/>
              <w:numPr>
                <w:ilvl w:val="0"/>
                <w:numId w:val="28"/>
              </w:numPr>
              <w:rPr>
                <w:rFonts w:ascii="Arial" w:hAnsi="Arial" w:cs="Arial"/>
                <w:color w:val="0066FF"/>
                <w:sz w:val="20"/>
                <w:szCs w:val="20"/>
              </w:rPr>
            </w:pPr>
            <w:r w:rsidRPr="00506238">
              <w:rPr>
                <w:rFonts w:ascii="Arial" w:hAnsi="Arial" w:cs="Arial"/>
                <w:color w:val="0066FF"/>
                <w:sz w:val="20"/>
                <w:szCs w:val="20"/>
              </w:rPr>
              <w:t xml:space="preserve">Restructured content delivery </w:t>
            </w:r>
          </w:p>
          <w:p w:rsidR="00506238" w:rsidRPr="00506238" w:rsidRDefault="00671354" w:rsidP="00506238">
            <w:pPr>
              <w:pStyle w:val="ListParagraph"/>
              <w:numPr>
                <w:ilvl w:val="0"/>
                <w:numId w:val="28"/>
              </w:numPr>
              <w:rPr>
                <w:rFonts w:ascii="Arial" w:hAnsi="Arial" w:cs="Arial"/>
                <w:color w:val="0066FF"/>
                <w:sz w:val="20"/>
                <w:szCs w:val="20"/>
              </w:rPr>
            </w:pPr>
            <w:r w:rsidRPr="00506238">
              <w:rPr>
                <w:rFonts w:ascii="Arial" w:hAnsi="Arial" w:cs="Arial"/>
                <w:color w:val="0066FF"/>
                <w:sz w:val="20"/>
                <w:szCs w:val="20"/>
              </w:rPr>
              <w:t>Utilized MyLabs</w:t>
            </w:r>
          </w:p>
          <w:p w:rsidR="00671354" w:rsidRDefault="00506238" w:rsidP="00506238">
            <w:pPr>
              <w:pStyle w:val="ListParagraph"/>
              <w:numPr>
                <w:ilvl w:val="0"/>
                <w:numId w:val="28"/>
              </w:numPr>
              <w:rPr>
                <w:rFonts w:ascii="Arial" w:hAnsi="Arial" w:cs="Arial"/>
                <w:color w:val="0066FF"/>
                <w:sz w:val="20"/>
                <w:szCs w:val="20"/>
              </w:rPr>
            </w:pPr>
            <w:r w:rsidRPr="00506238">
              <w:rPr>
                <w:rFonts w:ascii="Arial" w:hAnsi="Arial" w:cs="Arial"/>
                <w:color w:val="0066FF"/>
                <w:sz w:val="20"/>
                <w:szCs w:val="20"/>
              </w:rPr>
              <w:t>Took advantage of e-Learn Test Statistics</w:t>
            </w:r>
            <w:r w:rsidR="00671354" w:rsidRPr="00506238">
              <w:rPr>
                <w:rFonts w:ascii="Arial" w:hAnsi="Arial" w:cs="Arial"/>
                <w:color w:val="0066FF"/>
                <w:sz w:val="20"/>
                <w:szCs w:val="20"/>
              </w:rPr>
              <w:t xml:space="preserve">   </w:t>
            </w:r>
          </w:p>
          <w:p w:rsidR="00506238" w:rsidRDefault="00506238" w:rsidP="00506238">
            <w:pPr>
              <w:rPr>
                <w:rFonts w:ascii="Arial" w:hAnsi="Arial" w:cs="Arial"/>
                <w:color w:val="0066FF"/>
                <w:sz w:val="20"/>
                <w:szCs w:val="20"/>
              </w:rPr>
            </w:pPr>
          </w:p>
          <w:p w:rsidR="00506238" w:rsidRPr="00506238" w:rsidRDefault="00506238" w:rsidP="00506238">
            <w:pPr>
              <w:rPr>
                <w:rFonts w:ascii="Arial" w:hAnsi="Arial" w:cs="Arial"/>
                <w:color w:val="0066FF"/>
                <w:sz w:val="20"/>
                <w:szCs w:val="20"/>
              </w:rPr>
            </w:pPr>
            <w:r>
              <w:rPr>
                <w:rFonts w:ascii="Arial" w:hAnsi="Arial" w:cs="Arial"/>
                <w:color w:val="0066FF"/>
                <w:sz w:val="20"/>
                <w:szCs w:val="20"/>
              </w:rPr>
              <w:t xml:space="preserve">Highlighted items are stats that came directly from </w:t>
            </w:r>
            <w:r w:rsidR="0053127B">
              <w:rPr>
                <w:rFonts w:ascii="Arial" w:hAnsi="Arial" w:cs="Arial"/>
                <w:color w:val="0066FF"/>
                <w:sz w:val="20"/>
                <w:szCs w:val="20"/>
              </w:rPr>
              <w:t>the DAWN information portal.</w:t>
            </w:r>
            <w:r>
              <w:rPr>
                <w:rFonts w:ascii="Arial" w:hAnsi="Arial" w:cs="Arial"/>
                <w:color w:val="0066FF"/>
                <w:sz w:val="20"/>
                <w:szCs w:val="20"/>
              </w:rPr>
              <w:t xml:space="preserve">  </w:t>
            </w:r>
          </w:p>
          <w:p w:rsidR="00671354" w:rsidRPr="008A4879" w:rsidRDefault="00671354" w:rsidP="00671354">
            <w:pPr>
              <w:rPr>
                <w:rFonts w:ascii="Arial" w:hAnsi="Arial" w:cs="Arial"/>
                <w:color w:val="000000" w:themeColor="text1"/>
                <w:sz w:val="20"/>
                <w:szCs w:val="20"/>
              </w:rPr>
            </w:pPr>
          </w:p>
        </w:tc>
      </w:tr>
      <w:tr w:rsidR="008A4879" w:rsidRPr="008A4879" w:rsidTr="00B069FF">
        <w:trPr>
          <w:trHeight w:val="1399"/>
        </w:trPr>
        <w:tc>
          <w:tcPr>
            <w:tcW w:w="3690" w:type="dxa"/>
          </w:tcPr>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Since the Bakery Short Term Certificate was first offered in the Fall 2010, students demand for that certificate has increased 250% within the first academic year.  As a result of demand for this certificate, it would be reasonable for the department to seriously explore offering at least a concentration in Pastry &amp; Baking.  The limitation is mostly due to the lack of lab availability and equipment for the number of lab courses needed to offer this curriculum.</w:t>
            </w: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In progress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66FDF">
              <w:rPr>
                <w:sz w:val="20"/>
                <w:szCs w:val="20"/>
              </w:rPr>
            </w:r>
            <w:r w:rsidR="00366FDF">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Completed </w:t>
            </w:r>
            <w:r w:rsidRPr="008A4879">
              <w:rPr>
                <w:sz w:val="20"/>
                <w:szCs w:val="20"/>
                <w:highlight w:val="black"/>
              </w:rPr>
              <w:fldChar w:fldCharType="begin">
                <w:ffData>
                  <w:name w:val="Check1"/>
                  <w:enabled/>
                  <w:calcOnExit w:val="0"/>
                  <w:checkBox>
                    <w:sizeAuto/>
                    <w:default w:val="0"/>
                  </w:checkBox>
                </w:ffData>
              </w:fldChar>
            </w:r>
            <w:r w:rsidRPr="008A4879">
              <w:rPr>
                <w:sz w:val="20"/>
                <w:szCs w:val="20"/>
                <w:highlight w:val="black"/>
              </w:rPr>
              <w:instrText xml:space="preserve"> FORMCHECKBOX </w:instrText>
            </w:r>
            <w:r w:rsidR="00366FDF">
              <w:rPr>
                <w:sz w:val="20"/>
                <w:szCs w:val="20"/>
                <w:highlight w:val="black"/>
              </w:rPr>
            </w:r>
            <w:r w:rsidR="00366FDF">
              <w:rPr>
                <w:sz w:val="20"/>
                <w:szCs w:val="20"/>
                <w:highlight w:val="black"/>
              </w:rPr>
              <w:fldChar w:fldCharType="separate"/>
            </w:r>
            <w:r w:rsidRPr="008A4879">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66FDF">
              <w:rPr>
                <w:sz w:val="20"/>
                <w:szCs w:val="20"/>
              </w:rPr>
            </w:r>
            <w:r w:rsidR="00366FDF">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tc>
        <w:tc>
          <w:tcPr>
            <w:tcW w:w="6840" w:type="dxa"/>
          </w:tcPr>
          <w:p w:rsidR="008A4879" w:rsidRPr="008A4879" w:rsidRDefault="008A4879" w:rsidP="00B069FF">
            <w:pPr>
              <w:rPr>
                <w:rFonts w:ascii="Arial" w:hAnsi="Arial" w:cs="Arial"/>
                <w:color w:val="000000" w:themeColor="text1"/>
                <w:sz w:val="20"/>
                <w:szCs w:val="20"/>
              </w:rPr>
            </w:pPr>
            <w:r w:rsidRPr="008A4879">
              <w:rPr>
                <w:rFonts w:ascii="Arial" w:hAnsi="Arial" w:cs="Arial"/>
                <w:color w:val="000000" w:themeColor="text1"/>
                <w:sz w:val="20"/>
                <w:szCs w:val="20"/>
              </w:rPr>
              <w:t>The department of Hospitality Management &amp; Tourism was approved to offer a degree option in Baking and Pastry Arts FY 13-14.  Two students have completed this degree option and six more are scheduled to graduate FY 14-15.</w:t>
            </w:r>
          </w:p>
          <w:p w:rsidR="008A4879" w:rsidRPr="008A4879" w:rsidRDefault="008A4879" w:rsidP="00B069FF">
            <w:pPr>
              <w:pStyle w:val="ListParagraph"/>
              <w:ind w:left="0"/>
              <w:rPr>
                <w:rFonts w:ascii="Arial" w:hAnsi="Arial" w:cs="Arial"/>
                <w:color w:val="000000" w:themeColor="text1"/>
                <w:sz w:val="20"/>
                <w:szCs w:val="20"/>
              </w:rPr>
            </w:pPr>
          </w:p>
          <w:p w:rsidR="0053127B" w:rsidRDefault="00BC25E0" w:rsidP="0053127B">
            <w:pPr>
              <w:rPr>
                <w:rFonts w:ascii="Arial" w:hAnsi="Arial" w:cs="Arial"/>
                <w:color w:val="0066FF"/>
                <w:sz w:val="20"/>
                <w:szCs w:val="20"/>
              </w:rPr>
            </w:pPr>
            <w:r>
              <w:rPr>
                <w:rFonts w:ascii="Arial" w:hAnsi="Arial" w:cs="Arial"/>
                <w:color w:val="0066FF"/>
                <w:sz w:val="20"/>
                <w:szCs w:val="20"/>
              </w:rPr>
              <w:t xml:space="preserve">Progress as of </w:t>
            </w:r>
            <w:r w:rsidRPr="00506238">
              <w:rPr>
                <w:rFonts w:ascii="Arial" w:hAnsi="Arial" w:cs="Arial"/>
                <w:color w:val="0066FF"/>
                <w:sz w:val="20"/>
                <w:szCs w:val="20"/>
              </w:rPr>
              <w:t xml:space="preserve"> </w:t>
            </w:r>
            <w:r w:rsidR="0053127B" w:rsidRPr="00506238">
              <w:rPr>
                <w:rFonts w:ascii="Arial" w:hAnsi="Arial" w:cs="Arial"/>
                <w:color w:val="0066FF"/>
                <w:sz w:val="20"/>
                <w:szCs w:val="20"/>
              </w:rPr>
              <w:t>01/27/2016:</w:t>
            </w:r>
          </w:p>
          <w:p w:rsidR="0053127B" w:rsidRPr="00506238" w:rsidRDefault="0053127B" w:rsidP="0053127B">
            <w:pPr>
              <w:rPr>
                <w:rFonts w:ascii="Arial" w:hAnsi="Arial" w:cs="Arial"/>
                <w:color w:val="0066FF"/>
                <w:sz w:val="20"/>
                <w:szCs w:val="20"/>
              </w:rPr>
            </w:pPr>
            <w:r>
              <w:rPr>
                <w:rFonts w:ascii="Arial" w:hAnsi="Arial" w:cs="Arial"/>
                <w:color w:val="0066FF"/>
                <w:sz w:val="20"/>
                <w:szCs w:val="20"/>
              </w:rPr>
              <w:t xml:space="preserve">According to the Dawn Portal </w:t>
            </w:r>
            <w:r w:rsidR="00A57B64">
              <w:rPr>
                <w:rFonts w:ascii="Arial" w:hAnsi="Arial" w:cs="Arial"/>
                <w:color w:val="0066FF"/>
                <w:sz w:val="20"/>
                <w:szCs w:val="20"/>
              </w:rPr>
              <w:t>8,</w:t>
            </w:r>
            <w:r>
              <w:rPr>
                <w:rFonts w:ascii="Arial" w:hAnsi="Arial" w:cs="Arial"/>
                <w:color w:val="0066FF"/>
                <w:sz w:val="20"/>
                <w:szCs w:val="20"/>
              </w:rPr>
              <w:t xml:space="preserve"> students obtained the BPAO.S.AAS degree in FY 14-15. </w:t>
            </w:r>
          </w:p>
          <w:p w:rsidR="008A4879" w:rsidRPr="008A4879" w:rsidRDefault="008A4879" w:rsidP="00B069FF">
            <w:pPr>
              <w:pStyle w:val="ListParagraph"/>
              <w:ind w:left="0"/>
              <w:rPr>
                <w:rFonts w:ascii="Arial" w:hAnsi="Arial" w:cs="Arial"/>
                <w:color w:val="000000" w:themeColor="text1"/>
                <w:sz w:val="20"/>
                <w:szCs w:val="20"/>
              </w:rPr>
            </w:pPr>
          </w:p>
        </w:tc>
      </w:tr>
      <w:tr w:rsidR="008A4879" w:rsidRPr="008A4879" w:rsidTr="00B069FF">
        <w:trPr>
          <w:trHeight w:val="1101"/>
        </w:trPr>
        <w:tc>
          <w:tcPr>
            <w:tcW w:w="3690" w:type="dxa"/>
          </w:tcPr>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The state of Ohio has recently approved an associated industry of gambling.  It would be reasonable for this department to investigate the need of gaming (casinos, horse racing tracks being built near the Dayton community) courses to educate our students in that industry, thus supporting and providing the industry with employees.</w:t>
            </w: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In progress </w:t>
            </w:r>
            <w:r w:rsidRPr="0020712F">
              <w:rPr>
                <w:sz w:val="20"/>
                <w:szCs w:val="20"/>
                <w:highlight w:val="black"/>
              </w:rPr>
              <w:fldChar w:fldCharType="begin">
                <w:ffData>
                  <w:name w:val="Check1"/>
                  <w:enabled/>
                  <w:calcOnExit w:val="0"/>
                  <w:checkBox>
                    <w:sizeAuto/>
                    <w:default w:val="0"/>
                  </w:checkBox>
                </w:ffData>
              </w:fldChar>
            </w:r>
            <w:r w:rsidRPr="0020712F">
              <w:rPr>
                <w:sz w:val="20"/>
                <w:szCs w:val="20"/>
                <w:highlight w:val="black"/>
              </w:rPr>
              <w:instrText xml:space="preserve"> FORMCHECKBOX </w:instrText>
            </w:r>
            <w:r w:rsidR="00366FDF">
              <w:rPr>
                <w:sz w:val="20"/>
                <w:szCs w:val="20"/>
                <w:highlight w:val="black"/>
              </w:rPr>
            </w:r>
            <w:r w:rsidR="00366FDF">
              <w:rPr>
                <w:sz w:val="20"/>
                <w:szCs w:val="20"/>
                <w:highlight w:val="black"/>
              </w:rPr>
              <w:fldChar w:fldCharType="separate"/>
            </w:r>
            <w:r w:rsidRPr="0020712F">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Completed </w:t>
            </w:r>
            <w:r w:rsidRPr="0020712F">
              <w:rPr>
                <w:sz w:val="20"/>
                <w:szCs w:val="20"/>
              </w:rPr>
              <w:fldChar w:fldCharType="begin">
                <w:ffData>
                  <w:name w:val="Check1"/>
                  <w:enabled/>
                  <w:calcOnExit w:val="0"/>
                  <w:checkBox>
                    <w:sizeAuto/>
                    <w:default w:val="0"/>
                  </w:checkBox>
                </w:ffData>
              </w:fldChar>
            </w:r>
            <w:r w:rsidRPr="0020712F">
              <w:rPr>
                <w:sz w:val="20"/>
                <w:szCs w:val="20"/>
              </w:rPr>
              <w:instrText xml:space="preserve"> FORMCHECKBOX </w:instrText>
            </w:r>
            <w:r w:rsidR="00366FDF">
              <w:rPr>
                <w:sz w:val="20"/>
                <w:szCs w:val="20"/>
              </w:rPr>
            </w:r>
            <w:r w:rsidR="00366FDF">
              <w:rPr>
                <w:sz w:val="20"/>
                <w:szCs w:val="20"/>
              </w:rPr>
              <w:fldChar w:fldCharType="separate"/>
            </w:r>
            <w:r w:rsidRPr="0020712F">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66FDF">
              <w:rPr>
                <w:sz w:val="20"/>
                <w:szCs w:val="20"/>
              </w:rPr>
            </w:r>
            <w:r w:rsidR="00366FDF">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tc>
        <w:tc>
          <w:tcPr>
            <w:tcW w:w="6840" w:type="dxa"/>
          </w:tcPr>
          <w:p w:rsidR="008A4879" w:rsidRP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themeColor="text1"/>
                <w:sz w:val="20"/>
                <w:szCs w:val="20"/>
              </w:rPr>
              <w:t>The department of Hospitality Management &amp; Tourism has researched the need for a certificate and degree in gaming.  The two closest gaming operations are Hollywood Casinos of Dayton and Miami Valley Gaming of Monroe. The department has visited both operations and performed extensive research into Ohio post-secondary institutions offering subject matter in gaming.</w:t>
            </w:r>
          </w:p>
          <w:p w:rsidR="008A4879" w:rsidRP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themeColor="text1"/>
                <w:sz w:val="20"/>
                <w:szCs w:val="20"/>
              </w:rPr>
              <w:t>The results of both gaming site visits yielded the same results.  The main interests were not gaming; the main interests were for food and beverage.</w:t>
            </w:r>
          </w:p>
          <w:p w:rsid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themeColor="text1"/>
                <w:sz w:val="20"/>
                <w:szCs w:val="20"/>
              </w:rPr>
              <w:t>Cuyahoga Community College (Tri-C) is the only Ohio post-secondary institution that offers a certificate in casino operations.  A longer timeline will need to be studied in order to determine if it’s beneficial for their market base.</w:t>
            </w:r>
          </w:p>
          <w:p w:rsidR="0020712F" w:rsidRPr="00506238" w:rsidRDefault="00BC25E0" w:rsidP="0020712F">
            <w:pPr>
              <w:rPr>
                <w:rFonts w:ascii="Arial" w:hAnsi="Arial" w:cs="Arial"/>
                <w:color w:val="0066FF"/>
                <w:sz w:val="20"/>
                <w:szCs w:val="20"/>
              </w:rPr>
            </w:pPr>
            <w:r>
              <w:rPr>
                <w:rFonts w:ascii="Arial" w:hAnsi="Arial" w:cs="Arial"/>
                <w:color w:val="0066FF"/>
                <w:sz w:val="20"/>
                <w:szCs w:val="20"/>
              </w:rPr>
              <w:t>Progress as of</w:t>
            </w:r>
            <w:r w:rsidRPr="00506238">
              <w:rPr>
                <w:rFonts w:ascii="Arial" w:hAnsi="Arial" w:cs="Arial"/>
                <w:color w:val="0066FF"/>
                <w:sz w:val="20"/>
                <w:szCs w:val="20"/>
              </w:rPr>
              <w:t xml:space="preserve"> </w:t>
            </w:r>
            <w:r w:rsidR="0020712F" w:rsidRPr="00506238">
              <w:rPr>
                <w:rFonts w:ascii="Arial" w:hAnsi="Arial" w:cs="Arial"/>
                <w:color w:val="0066FF"/>
                <w:sz w:val="20"/>
                <w:szCs w:val="20"/>
              </w:rPr>
              <w:t>01/27/2016:</w:t>
            </w:r>
          </w:p>
          <w:p w:rsidR="0020712F" w:rsidRPr="008A4879" w:rsidRDefault="0020712F" w:rsidP="0020712F">
            <w:pPr>
              <w:spacing w:after="200" w:line="276" w:lineRule="auto"/>
              <w:rPr>
                <w:rFonts w:ascii="Arial" w:hAnsi="Arial" w:cs="Arial"/>
                <w:color w:val="000000" w:themeColor="text1"/>
                <w:sz w:val="20"/>
                <w:szCs w:val="20"/>
              </w:rPr>
            </w:pPr>
            <w:r w:rsidRPr="0020712F">
              <w:rPr>
                <w:rFonts w:ascii="Arial" w:hAnsi="Arial" w:cs="Arial"/>
                <w:color w:val="0066FF"/>
                <w:sz w:val="20"/>
                <w:szCs w:val="20"/>
              </w:rPr>
              <w:t xml:space="preserve">The results from the previous findings are still the same. </w:t>
            </w:r>
          </w:p>
        </w:tc>
      </w:tr>
      <w:tr w:rsidR="008A4879" w:rsidRPr="008A4879" w:rsidTr="00B069FF">
        <w:trPr>
          <w:trHeight w:val="1101"/>
        </w:trPr>
        <w:tc>
          <w:tcPr>
            <w:tcW w:w="3690" w:type="dxa"/>
          </w:tcPr>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As the faculty is beginning to design the syllabi for the semester courses, there has been an effort to develop more creative ways to facilitate the course material by designing hybrid course materials to be utilized in Angel which permits students to review materials outside of the classroom.</w:t>
            </w: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A6A6A6" w:themeColor="background1" w:themeShade="A6"/>
                <w:sz w:val="20"/>
                <w:szCs w:val="20"/>
                <w14:textOutline w14:w="9525" w14:cap="rnd" w14:cmpd="sng" w14:algn="ctr">
                  <w14:solidFill>
                    <w14:schemeClr w14:val="tx1">
                      <w14:lumMod w14:val="95000"/>
                      <w14:lumOff w14:val="5000"/>
                    </w14:schemeClr>
                  </w14:solidFill>
                  <w14:prstDash w14:val="solid"/>
                  <w14:bevel/>
                </w14:textOutline>
              </w:rPr>
            </w:pPr>
            <w:r w:rsidRPr="008A4879">
              <w:rPr>
                <w:rFonts w:ascii="Arial" w:hAnsi="Arial" w:cs="Arial"/>
                <w:color w:val="000000" w:themeColor="text1"/>
                <w:sz w:val="20"/>
                <w:szCs w:val="20"/>
              </w:rPr>
              <w:t xml:space="preserve">In progress </w:t>
            </w:r>
            <w:r w:rsidRPr="0020712F">
              <w:rPr>
                <w:sz w:val="20"/>
                <w:szCs w:val="20"/>
                <w:highlight w:val="black"/>
              </w:rPr>
              <w:fldChar w:fldCharType="begin">
                <w:ffData>
                  <w:name w:val="Check1"/>
                  <w:enabled/>
                  <w:calcOnExit w:val="0"/>
                  <w:checkBox>
                    <w:sizeAuto/>
                    <w:default w:val="0"/>
                  </w:checkBox>
                </w:ffData>
              </w:fldChar>
            </w:r>
            <w:r w:rsidRPr="0020712F">
              <w:rPr>
                <w:sz w:val="20"/>
                <w:szCs w:val="20"/>
                <w:highlight w:val="black"/>
              </w:rPr>
              <w:instrText xml:space="preserve"> FORMCHECKBOX </w:instrText>
            </w:r>
            <w:r w:rsidR="00366FDF">
              <w:rPr>
                <w:sz w:val="20"/>
                <w:szCs w:val="20"/>
                <w:highlight w:val="black"/>
              </w:rPr>
            </w:r>
            <w:r w:rsidR="00366FDF">
              <w:rPr>
                <w:sz w:val="20"/>
                <w:szCs w:val="20"/>
                <w:highlight w:val="black"/>
              </w:rPr>
              <w:fldChar w:fldCharType="separate"/>
            </w:r>
            <w:r w:rsidRPr="0020712F">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Completed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66FDF">
              <w:rPr>
                <w:sz w:val="20"/>
                <w:szCs w:val="20"/>
              </w:rPr>
            </w:r>
            <w:r w:rsidR="00366FDF">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20712F">
              <w:rPr>
                <w:sz w:val="20"/>
                <w:szCs w:val="20"/>
              </w:rPr>
              <w:fldChar w:fldCharType="begin">
                <w:ffData>
                  <w:name w:val="Check1"/>
                  <w:enabled/>
                  <w:calcOnExit w:val="0"/>
                  <w:checkBox>
                    <w:sizeAuto/>
                    <w:default w:val="0"/>
                  </w:checkBox>
                </w:ffData>
              </w:fldChar>
            </w:r>
            <w:r w:rsidRPr="0020712F">
              <w:rPr>
                <w:sz w:val="20"/>
                <w:szCs w:val="20"/>
              </w:rPr>
              <w:instrText xml:space="preserve"> FORMCHECKBOX </w:instrText>
            </w:r>
            <w:r w:rsidR="00366FDF">
              <w:rPr>
                <w:sz w:val="20"/>
                <w:szCs w:val="20"/>
              </w:rPr>
            </w:r>
            <w:r w:rsidR="00366FDF">
              <w:rPr>
                <w:sz w:val="20"/>
                <w:szCs w:val="20"/>
              </w:rPr>
              <w:fldChar w:fldCharType="separate"/>
            </w:r>
            <w:r w:rsidRPr="0020712F">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tc>
        <w:tc>
          <w:tcPr>
            <w:tcW w:w="6840" w:type="dxa"/>
          </w:tcPr>
          <w:p w:rsidR="008A4879" w:rsidRP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themeColor="text1"/>
                <w:sz w:val="20"/>
                <w:szCs w:val="20"/>
              </w:rPr>
              <w:t>The department of Hospitality Management &amp; Tourism developed an additional online course (HMT 1105) (Introduction to the Hospitality Industry) with the intention of offering as a hybrid course.  However, HMT 1105 (Introduction to the Hospitality Industry) and HMT 1107 (Sanitation and Safety) are taught as distance learning online courses and in the face to face format as well.  As a department, we decided to try something new and utilize the online distance learning course shells in the face to face sections.  Although the courses are not true hybrids, students are able to grasp the content at higher levels.  This is evidenced by higher test scores, better grades on assignments, and course completion rates with a C or better.</w:t>
            </w:r>
          </w:p>
          <w:p w:rsid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themeColor="text1"/>
                <w:sz w:val="20"/>
                <w:szCs w:val="20"/>
              </w:rPr>
              <w:t>The department offers A-term and B-term 8 week courses, and because of the shortened format, hybrid courses will be explored after the implementation of e-Learn.</w:t>
            </w:r>
          </w:p>
          <w:p w:rsidR="0020712F" w:rsidRPr="00506238" w:rsidRDefault="00BC25E0" w:rsidP="0020712F">
            <w:pPr>
              <w:rPr>
                <w:rFonts w:ascii="Arial" w:hAnsi="Arial" w:cs="Arial"/>
                <w:color w:val="0066FF"/>
                <w:sz w:val="20"/>
                <w:szCs w:val="20"/>
              </w:rPr>
            </w:pPr>
            <w:r>
              <w:rPr>
                <w:rFonts w:ascii="Arial" w:hAnsi="Arial" w:cs="Arial"/>
                <w:color w:val="0066FF"/>
                <w:sz w:val="20"/>
                <w:szCs w:val="20"/>
              </w:rPr>
              <w:t>Progress as of</w:t>
            </w:r>
            <w:r w:rsidRPr="00506238">
              <w:rPr>
                <w:rFonts w:ascii="Arial" w:hAnsi="Arial" w:cs="Arial"/>
                <w:color w:val="0066FF"/>
                <w:sz w:val="20"/>
                <w:szCs w:val="20"/>
              </w:rPr>
              <w:t xml:space="preserve"> </w:t>
            </w:r>
            <w:r w:rsidR="0020712F" w:rsidRPr="00506238">
              <w:rPr>
                <w:rFonts w:ascii="Arial" w:hAnsi="Arial" w:cs="Arial"/>
                <w:color w:val="0066FF"/>
                <w:sz w:val="20"/>
                <w:szCs w:val="20"/>
              </w:rPr>
              <w:t>01/27/2016:</w:t>
            </w:r>
          </w:p>
          <w:p w:rsidR="0020712F" w:rsidRDefault="0020712F" w:rsidP="0020712F">
            <w:pPr>
              <w:spacing w:after="200" w:line="276" w:lineRule="auto"/>
              <w:rPr>
                <w:rFonts w:ascii="Arial" w:hAnsi="Arial" w:cs="Arial"/>
                <w:color w:val="0066FF"/>
                <w:sz w:val="20"/>
                <w:szCs w:val="20"/>
              </w:rPr>
            </w:pPr>
            <w:r w:rsidRPr="0020712F">
              <w:rPr>
                <w:rFonts w:ascii="Arial" w:hAnsi="Arial" w:cs="Arial"/>
                <w:color w:val="0066FF"/>
                <w:sz w:val="20"/>
                <w:szCs w:val="20"/>
              </w:rPr>
              <w:t xml:space="preserve">The </w:t>
            </w:r>
            <w:r>
              <w:rPr>
                <w:rFonts w:ascii="Arial" w:hAnsi="Arial" w:cs="Arial"/>
                <w:color w:val="0066FF"/>
                <w:sz w:val="20"/>
                <w:szCs w:val="20"/>
              </w:rPr>
              <w:t>department of Hospitality Management and Tourism is going to aggressively pursue permission to develop the following online courses:</w:t>
            </w:r>
          </w:p>
          <w:p w:rsidR="0020712F" w:rsidRPr="0020712F" w:rsidRDefault="0020712F" w:rsidP="0020712F">
            <w:pPr>
              <w:pStyle w:val="NoSpacing"/>
              <w:rPr>
                <w:color w:val="0066FF"/>
              </w:rPr>
            </w:pPr>
            <w:r w:rsidRPr="0020712F">
              <w:rPr>
                <w:color w:val="0066FF"/>
              </w:rPr>
              <w:t>HMT 2225 – Hospitality Supervision</w:t>
            </w:r>
          </w:p>
          <w:p w:rsidR="0020712F" w:rsidRPr="0020712F" w:rsidRDefault="0020712F" w:rsidP="0020712F">
            <w:pPr>
              <w:pStyle w:val="NoSpacing"/>
              <w:rPr>
                <w:color w:val="0066FF"/>
              </w:rPr>
            </w:pPr>
            <w:r w:rsidRPr="0020712F">
              <w:rPr>
                <w:color w:val="0066FF"/>
              </w:rPr>
              <w:t>HMT 2227 – Marketing in the Hospitality Industry</w:t>
            </w:r>
          </w:p>
          <w:p w:rsidR="0020712F" w:rsidRPr="0020712F" w:rsidRDefault="0020712F" w:rsidP="0020712F">
            <w:pPr>
              <w:pStyle w:val="NoSpacing"/>
              <w:rPr>
                <w:color w:val="0066FF"/>
              </w:rPr>
            </w:pPr>
            <w:r w:rsidRPr="0020712F">
              <w:rPr>
                <w:color w:val="0066FF"/>
              </w:rPr>
              <w:t xml:space="preserve">HMT 2230 – Hospitality Risk and Prevention  </w:t>
            </w:r>
          </w:p>
          <w:p w:rsidR="0020712F" w:rsidRDefault="0020712F" w:rsidP="0020712F">
            <w:pPr>
              <w:spacing w:after="200" w:line="276" w:lineRule="auto"/>
              <w:rPr>
                <w:rFonts w:ascii="Arial" w:hAnsi="Arial" w:cs="Arial"/>
                <w:color w:val="0066FF"/>
                <w:sz w:val="20"/>
                <w:szCs w:val="20"/>
              </w:rPr>
            </w:pPr>
          </w:p>
          <w:p w:rsidR="008A4879" w:rsidRPr="008A4879" w:rsidRDefault="0020712F" w:rsidP="00044653">
            <w:pPr>
              <w:spacing w:after="200" w:line="276" w:lineRule="auto"/>
              <w:rPr>
                <w:rFonts w:ascii="Arial" w:hAnsi="Arial" w:cs="Arial"/>
                <w:color w:val="000000" w:themeColor="text1"/>
                <w:sz w:val="20"/>
                <w:szCs w:val="20"/>
              </w:rPr>
            </w:pPr>
            <w:r>
              <w:rPr>
                <w:rFonts w:ascii="Arial" w:hAnsi="Arial" w:cs="Arial"/>
                <w:color w:val="0066FF"/>
                <w:sz w:val="20"/>
                <w:szCs w:val="20"/>
              </w:rPr>
              <w:t>This will enable the department to offer these classes in a variety of delivery methods</w:t>
            </w:r>
            <w:r w:rsidR="00044653">
              <w:rPr>
                <w:rFonts w:ascii="Arial" w:hAnsi="Arial" w:cs="Arial"/>
                <w:color w:val="0066FF"/>
                <w:sz w:val="20"/>
                <w:szCs w:val="20"/>
              </w:rPr>
              <w:t xml:space="preserve"> such as competency based,</w:t>
            </w:r>
            <w:r>
              <w:rPr>
                <w:rFonts w:ascii="Arial" w:hAnsi="Arial" w:cs="Arial"/>
                <w:color w:val="0066FF"/>
                <w:sz w:val="20"/>
                <w:szCs w:val="20"/>
              </w:rPr>
              <w:t xml:space="preserve"> face-to-face, online, flipped, and</w:t>
            </w:r>
            <w:r w:rsidR="00044653">
              <w:rPr>
                <w:rFonts w:ascii="Arial" w:hAnsi="Arial" w:cs="Arial"/>
                <w:color w:val="0066FF"/>
                <w:sz w:val="20"/>
                <w:szCs w:val="20"/>
              </w:rPr>
              <w:t>/or</w:t>
            </w:r>
            <w:r>
              <w:rPr>
                <w:rFonts w:ascii="Arial" w:hAnsi="Arial" w:cs="Arial"/>
                <w:color w:val="0066FF"/>
                <w:sz w:val="20"/>
                <w:szCs w:val="20"/>
              </w:rPr>
              <w:t xml:space="preserve"> hybrid.  </w:t>
            </w:r>
          </w:p>
        </w:tc>
      </w:tr>
    </w:tbl>
    <w:p w:rsidR="008A4879" w:rsidRDefault="008A4879"/>
    <w:p w:rsidR="00B11028" w:rsidRDefault="00B11028">
      <w:r>
        <w:br w:type="page"/>
      </w:r>
    </w:p>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8" w:type="dxa"/>
        <w:tblLook w:val="04A0" w:firstRow="1" w:lastRow="0" w:firstColumn="1" w:lastColumn="0" w:noHBand="0" w:noVBand="1"/>
      </w:tblPr>
      <w:tblGrid>
        <w:gridCol w:w="3708"/>
        <w:gridCol w:w="2700"/>
        <w:gridCol w:w="6480"/>
      </w:tblGrid>
      <w:tr w:rsidR="008A4879" w:rsidRPr="008A4879" w:rsidTr="00B069FF">
        <w:tc>
          <w:tcPr>
            <w:tcW w:w="3708" w:type="dxa"/>
          </w:tcPr>
          <w:p w:rsidR="008A4879" w:rsidRPr="008A4879" w:rsidRDefault="008A4879" w:rsidP="00B069FF">
            <w:pPr>
              <w:spacing w:before="120"/>
              <w:jc w:val="center"/>
              <w:rPr>
                <w:rFonts w:ascii="Arial" w:hAnsi="Arial" w:cs="Arial"/>
                <w:b/>
                <w:sz w:val="20"/>
                <w:szCs w:val="20"/>
              </w:rPr>
            </w:pPr>
            <w:r w:rsidRPr="008A4879">
              <w:rPr>
                <w:rFonts w:ascii="Arial" w:hAnsi="Arial" w:cs="Arial"/>
                <w:b/>
                <w:sz w:val="20"/>
                <w:szCs w:val="20"/>
              </w:rPr>
              <w:t>RECOMMENDATIONS</w:t>
            </w:r>
          </w:p>
        </w:tc>
        <w:tc>
          <w:tcPr>
            <w:tcW w:w="2700" w:type="dxa"/>
          </w:tcPr>
          <w:p w:rsidR="008A4879" w:rsidRPr="008A4879" w:rsidRDefault="008A4879" w:rsidP="00B069FF">
            <w:pPr>
              <w:spacing w:before="120"/>
              <w:jc w:val="center"/>
              <w:rPr>
                <w:rFonts w:ascii="Arial" w:hAnsi="Arial" w:cs="Arial"/>
                <w:b/>
                <w:sz w:val="20"/>
                <w:szCs w:val="20"/>
              </w:rPr>
            </w:pPr>
            <w:r w:rsidRPr="008A4879">
              <w:rPr>
                <w:rFonts w:ascii="Arial" w:hAnsi="Arial" w:cs="Arial"/>
                <w:b/>
                <w:sz w:val="20"/>
                <w:szCs w:val="20"/>
              </w:rPr>
              <w:t>Status</w:t>
            </w:r>
          </w:p>
        </w:tc>
        <w:tc>
          <w:tcPr>
            <w:tcW w:w="6480" w:type="dxa"/>
          </w:tcPr>
          <w:p w:rsidR="008A4879" w:rsidRPr="008A4879" w:rsidRDefault="008A4879" w:rsidP="00B069FF">
            <w:pPr>
              <w:spacing w:before="120"/>
              <w:jc w:val="center"/>
              <w:rPr>
                <w:rFonts w:ascii="Arial" w:hAnsi="Arial" w:cs="Arial"/>
                <w:b/>
                <w:sz w:val="20"/>
                <w:szCs w:val="20"/>
              </w:rPr>
            </w:pPr>
            <w:r w:rsidRPr="008A4879">
              <w:rPr>
                <w:rFonts w:ascii="Arial" w:hAnsi="Arial" w:cs="Arial"/>
                <w:b/>
                <w:sz w:val="20"/>
                <w:szCs w:val="20"/>
              </w:rPr>
              <w:t>Progress or Rationale for No Longer Applicable</w:t>
            </w:r>
          </w:p>
        </w:tc>
      </w:tr>
      <w:tr w:rsidR="008A4879" w:rsidRPr="008A4879" w:rsidTr="00B069FF">
        <w:tc>
          <w:tcPr>
            <w:tcW w:w="3708" w:type="dxa"/>
          </w:tcPr>
          <w:p w:rsidR="008A4879" w:rsidRP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sz w:val="20"/>
                <w:szCs w:val="20"/>
              </w:rPr>
              <w:t>One of the weaknesses mentioned in the self-study was aging facilities and equipment.  The institution’s Capital Request process has been designed to address needs such as these; however decision-makers may be unaware that these needs exist unless requests are submitted through this process.  The department is encouraged to address needed upgrades in equipment through the Capital Request process.</w:t>
            </w: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In progress </w:t>
            </w:r>
            <w:r w:rsidRPr="008A4879">
              <w:rPr>
                <w:sz w:val="20"/>
                <w:szCs w:val="20"/>
                <w:highlight w:val="black"/>
              </w:rPr>
              <w:fldChar w:fldCharType="begin">
                <w:ffData>
                  <w:name w:val="Check1"/>
                  <w:enabled/>
                  <w:calcOnExit w:val="0"/>
                  <w:checkBox>
                    <w:sizeAuto/>
                    <w:default w:val="0"/>
                  </w:checkBox>
                </w:ffData>
              </w:fldChar>
            </w:r>
            <w:r w:rsidRPr="008A4879">
              <w:rPr>
                <w:sz w:val="20"/>
                <w:szCs w:val="20"/>
                <w:highlight w:val="black"/>
              </w:rPr>
              <w:instrText xml:space="preserve"> FORMCHECKBOX </w:instrText>
            </w:r>
            <w:r w:rsidR="00366FDF">
              <w:rPr>
                <w:sz w:val="20"/>
                <w:szCs w:val="20"/>
                <w:highlight w:val="black"/>
              </w:rPr>
            </w:r>
            <w:r w:rsidR="00366FDF">
              <w:rPr>
                <w:sz w:val="20"/>
                <w:szCs w:val="20"/>
                <w:highlight w:val="black"/>
              </w:rPr>
              <w:fldChar w:fldCharType="separate"/>
            </w:r>
            <w:r w:rsidRPr="008A4879">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Completed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66FDF">
              <w:rPr>
                <w:sz w:val="20"/>
                <w:szCs w:val="20"/>
              </w:rPr>
            </w:r>
            <w:r w:rsidR="00366FDF">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66FDF">
              <w:rPr>
                <w:sz w:val="20"/>
                <w:szCs w:val="20"/>
              </w:rPr>
            </w:r>
            <w:r w:rsidR="00366FDF">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tc>
        <w:tc>
          <w:tcPr>
            <w:tcW w:w="6480" w:type="dxa"/>
          </w:tcPr>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The department of Hospitality Management &amp; Tourism completed an equipment replacement assessment identifying commercial kitchen appliance needs.</w:t>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The department utilized the institutions Capital Request process to secure large industrial, smallware, stemware, and flatware purchases.</w:t>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As equipment continues to age and replacement parts become more difficult to obtain, the Capital Request process will become more important and utilized on an as needed basis.</w:t>
            </w:r>
          </w:p>
          <w:p w:rsidR="008A4879" w:rsidRDefault="008A4879" w:rsidP="00B069FF">
            <w:pPr>
              <w:pStyle w:val="ListParagraph"/>
              <w:ind w:left="0"/>
              <w:rPr>
                <w:rFonts w:ascii="Arial" w:hAnsi="Arial" w:cs="Arial"/>
                <w:color w:val="000000" w:themeColor="text1"/>
                <w:sz w:val="20"/>
                <w:szCs w:val="20"/>
              </w:rPr>
            </w:pPr>
          </w:p>
          <w:p w:rsidR="0058652D" w:rsidRPr="00506238" w:rsidRDefault="00BC25E0" w:rsidP="0058652D">
            <w:pPr>
              <w:rPr>
                <w:rFonts w:ascii="Arial" w:hAnsi="Arial" w:cs="Arial"/>
                <w:color w:val="0066FF"/>
                <w:sz w:val="20"/>
                <w:szCs w:val="20"/>
              </w:rPr>
            </w:pPr>
            <w:r>
              <w:rPr>
                <w:rFonts w:ascii="Arial" w:hAnsi="Arial" w:cs="Arial"/>
                <w:color w:val="0066FF"/>
                <w:sz w:val="20"/>
                <w:szCs w:val="20"/>
              </w:rPr>
              <w:t xml:space="preserve">Progress as of </w:t>
            </w:r>
            <w:r w:rsidR="0058652D" w:rsidRPr="00506238">
              <w:rPr>
                <w:rFonts w:ascii="Arial" w:hAnsi="Arial" w:cs="Arial"/>
                <w:color w:val="0066FF"/>
                <w:sz w:val="20"/>
                <w:szCs w:val="20"/>
              </w:rPr>
              <w:t>01/27/2016:</w:t>
            </w:r>
          </w:p>
          <w:p w:rsidR="0058652D" w:rsidRPr="00A9255A" w:rsidRDefault="0058652D" w:rsidP="0058652D">
            <w:pPr>
              <w:pStyle w:val="ListParagraph"/>
              <w:ind w:left="0"/>
              <w:rPr>
                <w:rFonts w:ascii="Arial" w:hAnsi="Arial" w:cs="Arial"/>
                <w:color w:val="0066FF"/>
                <w:sz w:val="20"/>
                <w:szCs w:val="20"/>
              </w:rPr>
            </w:pPr>
            <w:r w:rsidRPr="00A9255A">
              <w:rPr>
                <w:rFonts w:ascii="Arial" w:hAnsi="Arial" w:cs="Arial"/>
                <w:color w:val="0066FF"/>
                <w:sz w:val="20"/>
                <w:szCs w:val="20"/>
              </w:rPr>
              <w:t xml:space="preserve">The department of Hospitality Management and Tourism replaced the following </w:t>
            </w:r>
            <w:r w:rsidR="00AF394D" w:rsidRPr="00A9255A">
              <w:rPr>
                <w:rFonts w:ascii="Arial" w:hAnsi="Arial" w:cs="Arial"/>
                <w:color w:val="0066FF"/>
                <w:sz w:val="20"/>
                <w:szCs w:val="20"/>
              </w:rPr>
              <w:t>i</w:t>
            </w:r>
            <w:r w:rsidRPr="00A9255A">
              <w:rPr>
                <w:rFonts w:ascii="Arial" w:hAnsi="Arial" w:cs="Arial"/>
                <w:color w:val="0066FF"/>
                <w:sz w:val="20"/>
                <w:szCs w:val="20"/>
              </w:rPr>
              <w:t>tems through the Capital Request process FY 14-15:</w:t>
            </w:r>
          </w:p>
          <w:p w:rsidR="0058652D" w:rsidRPr="00A9255A" w:rsidRDefault="00A9255A" w:rsidP="00A9255A">
            <w:pPr>
              <w:pStyle w:val="ListParagraph"/>
              <w:numPr>
                <w:ilvl w:val="0"/>
                <w:numId w:val="29"/>
              </w:numPr>
              <w:rPr>
                <w:rFonts w:ascii="Arial" w:hAnsi="Arial" w:cs="Arial"/>
                <w:color w:val="0066FF"/>
                <w:sz w:val="20"/>
                <w:szCs w:val="20"/>
              </w:rPr>
            </w:pPr>
            <w:r w:rsidRPr="00A9255A">
              <w:rPr>
                <w:rFonts w:ascii="Arial" w:hAnsi="Arial" w:cs="Arial"/>
                <w:color w:val="0066FF"/>
                <w:sz w:val="20"/>
                <w:szCs w:val="20"/>
              </w:rPr>
              <w:t xml:space="preserve">(8) </w:t>
            </w:r>
            <w:r w:rsidR="0058652D" w:rsidRPr="00A9255A">
              <w:rPr>
                <w:rFonts w:ascii="Arial" w:hAnsi="Arial" w:cs="Arial"/>
                <w:color w:val="0066FF"/>
                <w:sz w:val="20"/>
                <w:szCs w:val="20"/>
              </w:rPr>
              <w:t>5</w:t>
            </w:r>
            <w:r w:rsidR="00A57B64">
              <w:rPr>
                <w:rFonts w:ascii="Arial" w:hAnsi="Arial" w:cs="Arial"/>
                <w:color w:val="0066FF"/>
                <w:sz w:val="20"/>
                <w:szCs w:val="20"/>
              </w:rPr>
              <w:t xml:space="preserve"> </w:t>
            </w:r>
            <w:r w:rsidR="0058652D" w:rsidRPr="00A9255A">
              <w:rPr>
                <w:rFonts w:ascii="Arial" w:hAnsi="Arial" w:cs="Arial"/>
                <w:color w:val="0066FF"/>
                <w:sz w:val="20"/>
                <w:szCs w:val="20"/>
              </w:rPr>
              <w:t>qt</w:t>
            </w:r>
            <w:r w:rsidR="00A57B64">
              <w:rPr>
                <w:rFonts w:ascii="Arial" w:hAnsi="Arial" w:cs="Arial"/>
                <w:color w:val="0066FF"/>
                <w:sz w:val="20"/>
                <w:szCs w:val="20"/>
              </w:rPr>
              <w:t>.</w:t>
            </w:r>
            <w:r w:rsidR="0058652D" w:rsidRPr="00A9255A">
              <w:rPr>
                <w:rFonts w:ascii="Arial" w:hAnsi="Arial" w:cs="Arial"/>
                <w:color w:val="0066FF"/>
                <w:sz w:val="20"/>
                <w:szCs w:val="20"/>
              </w:rPr>
              <w:t xml:space="preserve"> mixers</w:t>
            </w:r>
          </w:p>
          <w:p w:rsidR="0058652D" w:rsidRPr="00A9255A" w:rsidRDefault="00AF394D" w:rsidP="00A9255A">
            <w:pPr>
              <w:pStyle w:val="ListParagraph"/>
              <w:numPr>
                <w:ilvl w:val="0"/>
                <w:numId w:val="29"/>
              </w:numPr>
              <w:rPr>
                <w:rFonts w:ascii="Arial" w:hAnsi="Arial" w:cs="Arial"/>
                <w:color w:val="0066FF"/>
                <w:sz w:val="20"/>
                <w:szCs w:val="20"/>
              </w:rPr>
            </w:pPr>
            <w:r w:rsidRPr="00A9255A">
              <w:rPr>
                <w:rFonts w:ascii="Arial" w:hAnsi="Arial" w:cs="Arial"/>
                <w:color w:val="0066FF"/>
                <w:sz w:val="20"/>
                <w:szCs w:val="20"/>
              </w:rPr>
              <w:t>40</w:t>
            </w:r>
            <w:r w:rsidR="00A57B64">
              <w:rPr>
                <w:rFonts w:ascii="Arial" w:hAnsi="Arial" w:cs="Arial"/>
                <w:color w:val="0066FF"/>
                <w:sz w:val="20"/>
                <w:szCs w:val="20"/>
              </w:rPr>
              <w:t xml:space="preserve"> </w:t>
            </w:r>
            <w:r w:rsidRPr="00A9255A">
              <w:rPr>
                <w:rFonts w:ascii="Arial" w:hAnsi="Arial" w:cs="Arial"/>
                <w:color w:val="0066FF"/>
                <w:sz w:val="20"/>
                <w:szCs w:val="20"/>
              </w:rPr>
              <w:t>qt</w:t>
            </w:r>
            <w:r w:rsidR="00A57B64">
              <w:rPr>
                <w:rFonts w:ascii="Arial" w:hAnsi="Arial" w:cs="Arial"/>
                <w:color w:val="0066FF"/>
                <w:sz w:val="20"/>
                <w:szCs w:val="20"/>
              </w:rPr>
              <w:t>.</w:t>
            </w:r>
            <w:r w:rsidRPr="00A9255A">
              <w:rPr>
                <w:rFonts w:ascii="Arial" w:hAnsi="Arial" w:cs="Arial"/>
                <w:color w:val="0066FF"/>
                <w:sz w:val="20"/>
                <w:szCs w:val="20"/>
              </w:rPr>
              <w:t xml:space="preserve"> mixer</w:t>
            </w:r>
          </w:p>
          <w:p w:rsidR="0058652D" w:rsidRPr="00A9255A" w:rsidRDefault="0058652D" w:rsidP="00A9255A">
            <w:pPr>
              <w:pStyle w:val="ListParagraph"/>
              <w:numPr>
                <w:ilvl w:val="0"/>
                <w:numId w:val="29"/>
              </w:numPr>
              <w:rPr>
                <w:rFonts w:ascii="Arial" w:hAnsi="Arial" w:cs="Arial"/>
                <w:color w:val="0066FF"/>
                <w:sz w:val="20"/>
                <w:szCs w:val="20"/>
              </w:rPr>
            </w:pPr>
            <w:r w:rsidRPr="00A9255A">
              <w:rPr>
                <w:rFonts w:ascii="Arial" w:hAnsi="Arial" w:cs="Arial"/>
                <w:color w:val="0066FF"/>
                <w:sz w:val="20"/>
                <w:szCs w:val="20"/>
              </w:rPr>
              <w:t>60</w:t>
            </w:r>
            <w:r w:rsidR="00A57B64">
              <w:rPr>
                <w:rFonts w:ascii="Arial" w:hAnsi="Arial" w:cs="Arial"/>
                <w:color w:val="0066FF"/>
                <w:sz w:val="20"/>
                <w:szCs w:val="20"/>
              </w:rPr>
              <w:t xml:space="preserve"> </w:t>
            </w:r>
            <w:r w:rsidRPr="00A9255A">
              <w:rPr>
                <w:rFonts w:ascii="Arial" w:hAnsi="Arial" w:cs="Arial"/>
                <w:color w:val="0066FF"/>
                <w:sz w:val="20"/>
                <w:szCs w:val="20"/>
              </w:rPr>
              <w:t>qt</w:t>
            </w:r>
            <w:r w:rsidR="00A57B64">
              <w:rPr>
                <w:rFonts w:ascii="Arial" w:hAnsi="Arial" w:cs="Arial"/>
                <w:color w:val="0066FF"/>
                <w:sz w:val="20"/>
                <w:szCs w:val="20"/>
              </w:rPr>
              <w:t>.</w:t>
            </w:r>
            <w:r w:rsidRPr="00A9255A">
              <w:rPr>
                <w:rFonts w:ascii="Arial" w:hAnsi="Arial" w:cs="Arial"/>
                <w:color w:val="0066FF"/>
                <w:sz w:val="20"/>
                <w:szCs w:val="20"/>
              </w:rPr>
              <w:t xml:space="preserve"> mixer</w:t>
            </w:r>
          </w:p>
          <w:p w:rsidR="00AF394D" w:rsidRPr="00A9255A" w:rsidRDefault="00AF394D" w:rsidP="00A9255A">
            <w:pPr>
              <w:pStyle w:val="ListParagraph"/>
              <w:numPr>
                <w:ilvl w:val="0"/>
                <w:numId w:val="29"/>
              </w:numPr>
              <w:rPr>
                <w:rFonts w:ascii="Arial" w:hAnsi="Arial" w:cs="Arial"/>
                <w:color w:val="0066FF"/>
                <w:sz w:val="20"/>
                <w:szCs w:val="20"/>
              </w:rPr>
            </w:pPr>
            <w:r w:rsidRPr="00A9255A">
              <w:rPr>
                <w:rFonts w:ascii="Arial" w:hAnsi="Arial" w:cs="Arial"/>
                <w:color w:val="0066FF"/>
                <w:sz w:val="20"/>
                <w:szCs w:val="20"/>
              </w:rPr>
              <w:t>6 burner stove</w:t>
            </w:r>
          </w:p>
          <w:p w:rsidR="00AF394D" w:rsidRPr="00A9255A" w:rsidRDefault="00AF394D" w:rsidP="00A9255A">
            <w:pPr>
              <w:pStyle w:val="ListParagraph"/>
              <w:numPr>
                <w:ilvl w:val="0"/>
                <w:numId w:val="29"/>
              </w:numPr>
              <w:rPr>
                <w:rFonts w:ascii="Arial" w:hAnsi="Arial" w:cs="Arial"/>
                <w:color w:val="0066FF"/>
                <w:sz w:val="20"/>
                <w:szCs w:val="20"/>
              </w:rPr>
            </w:pPr>
            <w:r w:rsidRPr="00A9255A">
              <w:rPr>
                <w:rFonts w:ascii="Arial" w:hAnsi="Arial" w:cs="Arial"/>
                <w:color w:val="0066FF"/>
                <w:sz w:val="20"/>
                <w:szCs w:val="20"/>
              </w:rPr>
              <w:t>5gal Coffee Maker</w:t>
            </w:r>
          </w:p>
          <w:p w:rsidR="00A9255A" w:rsidRDefault="00A9255A" w:rsidP="00A9255A">
            <w:pPr>
              <w:pStyle w:val="ListParagraph"/>
              <w:numPr>
                <w:ilvl w:val="0"/>
                <w:numId w:val="29"/>
              </w:numPr>
              <w:rPr>
                <w:rFonts w:ascii="Arial" w:hAnsi="Arial" w:cs="Arial"/>
                <w:color w:val="0066FF"/>
                <w:sz w:val="20"/>
                <w:szCs w:val="20"/>
              </w:rPr>
            </w:pPr>
            <w:r w:rsidRPr="00A9255A">
              <w:rPr>
                <w:rFonts w:ascii="Arial" w:hAnsi="Arial" w:cs="Arial"/>
                <w:color w:val="0066FF"/>
                <w:sz w:val="20"/>
                <w:szCs w:val="20"/>
              </w:rPr>
              <w:t>8 ceiling/adjustable electrical outlets</w:t>
            </w:r>
          </w:p>
          <w:p w:rsidR="00A9255A" w:rsidRDefault="00A9255A" w:rsidP="0058652D">
            <w:pPr>
              <w:pStyle w:val="ListParagraph"/>
              <w:ind w:left="0"/>
              <w:rPr>
                <w:rFonts w:ascii="Arial" w:hAnsi="Arial" w:cs="Arial"/>
                <w:color w:val="0066FF"/>
                <w:sz w:val="20"/>
                <w:szCs w:val="20"/>
              </w:rPr>
            </w:pPr>
          </w:p>
          <w:p w:rsidR="00A9255A" w:rsidRDefault="00A9255A" w:rsidP="0058652D">
            <w:pPr>
              <w:pStyle w:val="ListParagraph"/>
              <w:ind w:left="0"/>
              <w:rPr>
                <w:rFonts w:ascii="Arial" w:hAnsi="Arial" w:cs="Arial"/>
                <w:color w:val="0066FF"/>
                <w:sz w:val="20"/>
                <w:szCs w:val="20"/>
              </w:rPr>
            </w:pPr>
            <w:r>
              <w:rPr>
                <w:rFonts w:ascii="Arial" w:hAnsi="Arial" w:cs="Arial"/>
                <w:color w:val="0066FF"/>
                <w:sz w:val="20"/>
                <w:szCs w:val="20"/>
              </w:rPr>
              <w:t>The Capital Requests for FY 15-16:</w:t>
            </w:r>
          </w:p>
          <w:p w:rsidR="00A9255A" w:rsidRDefault="00A9255A" w:rsidP="00A9255A">
            <w:pPr>
              <w:pStyle w:val="ListParagraph"/>
              <w:numPr>
                <w:ilvl w:val="0"/>
                <w:numId w:val="30"/>
              </w:numPr>
              <w:rPr>
                <w:rFonts w:ascii="Arial" w:hAnsi="Arial" w:cs="Arial"/>
                <w:color w:val="0066FF"/>
                <w:sz w:val="20"/>
                <w:szCs w:val="20"/>
              </w:rPr>
            </w:pPr>
            <w:r>
              <w:rPr>
                <w:rFonts w:ascii="Arial" w:hAnsi="Arial" w:cs="Arial"/>
                <w:color w:val="0066FF"/>
                <w:sz w:val="20"/>
                <w:szCs w:val="20"/>
              </w:rPr>
              <w:t xml:space="preserve">Rack Oven </w:t>
            </w:r>
          </w:p>
          <w:p w:rsidR="00AF394D" w:rsidRPr="00A9255A" w:rsidRDefault="00A9255A" w:rsidP="00A9255A">
            <w:pPr>
              <w:pStyle w:val="ListParagraph"/>
              <w:numPr>
                <w:ilvl w:val="0"/>
                <w:numId w:val="30"/>
              </w:numPr>
              <w:rPr>
                <w:rFonts w:ascii="Arial" w:hAnsi="Arial" w:cs="Arial"/>
                <w:color w:val="0066FF"/>
                <w:sz w:val="20"/>
                <w:szCs w:val="20"/>
              </w:rPr>
            </w:pPr>
            <w:r>
              <w:rPr>
                <w:rFonts w:ascii="Arial" w:hAnsi="Arial" w:cs="Arial"/>
                <w:color w:val="0066FF"/>
                <w:sz w:val="20"/>
                <w:szCs w:val="20"/>
              </w:rPr>
              <w:t xml:space="preserve">Cyclo-thermic Oven </w:t>
            </w:r>
            <w:r w:rsidR="00AF394D" w:rsidRPr="00A9255A">
              <w:rPr>
                <w:rFonts w:ascii="Arial" w:hAnsi="Arial" w:cs="Arial"/>
                <w:color w:val="0066FF"/>
                <w:sz w:val="20"/>
                <w:szCs w:val="20"/>
              </w:rPr>
              <w:t xml:space="preserve"> </w:t>
            </w:r>
          </w:p>
          <w:p w:rsidR="00AF394D" w:rsidRDefault="00AF394D" w:rsidP="0058652D">
            <w:pPr>
              <w:pStyle w:val="ListParagraph"/>
              <w:ind w:left="0"/>
              <w:rPr>
                <w:rFonts w:ascii="Arial" w:hAnsi="Arial" w:cs="Arial"/>
                <w:color w:val="000000" w:themeColor="text1"/>
                <w:sz w:val="20"/>
                <w:szCs w:val="20"/>
              </w:rPr>
            </w:pPr>
          </w:p>
          <w:p w:rsidR="0058652D" w:rsidRPr="008A4879" w:rsidRDefault="0058652D" w:rsidP="0058652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 </w:t>
            </w:r>
          </w:p>
        </w:tc>
      </w:tr>
      <w:tr w:rsidR="008A4879" w:rsidRPr="008A4879" w:rsidTr="00B069FF">
        <w:tc>
          <w:tcPr>
            <w:tcW w:w="3708" w:type="dxa"/>
          </w:tcPr>
          <w:p w:rsidR="008A4879" w:rsidRPr="008A4879" w:rsidRDefault="008A4879" w:rsidP="00B069FF">
            <w:pPr>
              <w:spacing w:after="200" w:line="276" w:lineRule="auto"/>
              <w:rPr>
                <w:sz w:val="20"/>
                <w:szCs w:val="20"/>
              </w:rPr>
            </w:pPr>
            <w:r w:rsidRPr="008A4879">
              <w:rPr>
                <w:rFonts w:ascii="Arial" w:hAnsi="Arial" w:cs="Arial"/>
                <w:color w:val="000000"/>
                <w:sz w:val="20"/>
                <w:szCs w:val="20"/>
              </w:rPr>
              <w:t>The self-study was unclear regarding how the department collects feedback from stakeholders.  The department is encouraged to develop systematic approaches to gathering information from stakeholder groups.</w:t>
            </w: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In progress </w:t>
            </w:r>
            <w:r w:rsidRPr="008A4879">
              <w:rPr>
                <w:sz w:val="20"/>
                <w:szCs w:val="20"/>
                <w:highlight w:val="black"/>
              </w:rPr>
              <w:fldChar w:fldCharType="begin">
                <w:ffData>
                  <w:name w:val="Check1"/>
                  <w:enabled/>
                  <w:calcOnExit w:val="0"/>
                  <w:checkBox>
                    <w:sizeAuto/>
                    <w:default w:val="0"/>
                  </w:checkBox>
                </w:ffData>
              </w:fldChar>
            </w:r>
            <w:r w:rsidRPr="008A4879">
              <w:rPr>
                <w:sz w:val="20"/>
                <w:szCs w:val="20"/>
                <w:highlight w:val="black"/>
              </w:rPr>
              <w:instrText xml:space="preserve"> FORMCHECKBOX </w:instrText>
            </w:r>
            <w:r w:rsidR="00366FDF">
              <w:rPr>
                <w:sz w:val="20"/>
                <w:szCs w:val="20"/>
                <w:highlight w:val="black"/>
              </w:rPr>
            </w:r>
            <w:r w:rsidR="00366FDF">
              <w:rPr>
                <w:sz w:val="20"/>
                <w:szCs w:val="20"/>
                <w:highlight w:val="black"/>
              </w:rPr>
              <w:fldChar w:fldCharType="separate"/>
            </w:r>
            <w:r w:rsidRPr="008A4879">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Completed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66FDF">
              <w:rPr>
                <w:sz w:val="20"/>
                <w:szCs w:val="20"/>
              </w:rPr>
            </w:r>
            <w:r w:rsidR="00366FDF">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66FDF">
              <w:rPr>
                <w:sz w:val="20"/>
                <w:szCs w:val="20"/>
              </w:rPr>
            </w:r>
            <w:r w:rsidR="00366FDF">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tc>
        <w:tc>
          <w:tcPr>
            <w:tcW w:w="6480" w:type="dxa"/>
          </w:tcPr>
          <w:p w:rsidR="008A4879" w:rsidRPr="008A4879" w:rsidRDefault="008A4879" w:rsidP="00B069FF">
            <w:pPr>
              <w:pStyle w:val="NoSpacing"/>
              <w:rPr>
                <w:rFonts w:ascii="Arial" w:hAnsi="Arial" w:cs="Arial"/>
                <w:sz w:val="20"/>
                <w:szCs w:val="20"/>
              </w:rPr>
            </w:pPr>
            <w:r w:rsidRPr="008A4879">
              <w:rPr>
                <w:rFonts w:ascii="Arial" w:hAnsi="Arial" w:cs="Arial"/>
                <w:sz w:val="20"/>
                <w:szCs w:val="20"/>
              </w:rPr>
              <w:t>The department of Hospitality Management &amp; Tourism has collected information from the advisory committee and exit interview data from graduates in 2013-2014 to make improvements to the overall program.  However, a systematic approach for ongoing data collection is being developed based on general education outcomes and program outcomes.</w:t>
            </w:r>
          </w:p>
          <w:p w:rsidR="008A4879" w:rsidRDefault="008A4879" w:rsidP="00B069FF">
            <w:pPr>
              <w:pStyle w:val="NoSpacing"/>
              <w:rPr>
                <w:rFonts w:ascii="Arial" w:hAnsi="Arial" w:cs="Arial"/>
                <w:sz w:val="20"/>
                <w:szCs w:val="20"/>
              </w:rPr>
            </w:pPr>
          </w:p>
          <w:p w:rsidR="001033A5" w:rsidRDefault="001033A5" w:rsidP="001033A5">
            <w:pPr>
              <w:rPr>
                <w:rFonts w:ascii="Arial" w:hAnsi="Arial" w:cs="Arial"/>
                <w:color w:val="0066FF"/>
                <w:sz w:val="20"/>
                <w:szCs w:val="20"/>
              </w:rPr>
            </w:pPr>
          </w:p>
          <w:p w:rsidR="001033A5" w:rsidRPr="00506238" w:rsidRDefault="00BC25E0" w:rsidP="001033A5">
            <w:pPr>
              <w:rPr>
                <w:rFonts w:ascii="Arial" w:hAnsi="Arial" w:cs="Arial"/>
                <w:color w:val="0066FF"/>
                <w:sz w:val="20"/>
                <w:szCs w:val="20"/>
              </w:rPr>
            </w:pPr>
            <w:r>
              <w:rPr>
                <w:rFonts w:ascii="Arial" w:hAnsi="Arial" w:cs="Arial"/>
                <w:color w:val="0066FF"/>
                <w:sz w:val="20"/>
                <w:szCs w:val="20"/>
              </w:rPr>
              <w:t xml:space="preserve">Progress as of </w:t>
            </w:r>
            <w:r w:rsidR="001033A5" w:rsidRPr="00506238">
              <w:rPr>
                <w:rFonts w:ascii="Arial" w:hAnsi="Arial" w:cs="Arial"/>
                <w:color w:val="0066FF"/>
                <w:sz w:val="20"/>
                <w:szCs w:val="20"/>
              </w:rPr>
              <w:t>01/27/2016:</w:t>
            </w:r>
          </w:p>
          <w:p w:rsidR="0050544A" w:rsidRDefault="001033A5" w:rsidP="001033A5">
            <w:pPr>
              <w:pStyle w:val="NoSpacing"/>
              <w:rPr>
                <w:rFonts w:ascii="Arial" w:hAnsi="Arial" w:cs="Arial"/>
                <w:color w:val="0066FF"/>
                <w:sz w:val="20"/>
                <w:szCs w:val="20"/>
              </w:rPr>
            </w:pPr>
            <w:r w:rsidRPr="00A9255A">
              <w:rPr>
                <w:rFonts w:ascii="Arial" w:hAnsi="Arial" w:cs="Arial"/>
                <w:color w:val="0066FF"/>
                <w:sz w:val="20"/>
                <w:szCs w:val="20"/>
              </w:rPr>
              <w:t>The department of Hospitality Management and Tourism</w:t>
            </w:r>
            <w:r w:rsidR="0050544A">
              <w:rPr>
                <w:rFonts w:ascii="Arial" w:hAnsi="Arial" w:cs="Arial"/>
                <w:color w:val="0066FF"/>
                <w:sz w:val="20"/>
                <w:szCs w:val="20"/>
              </w:rPr>
              <w:t xml:space="preserve"> has collected information </w:t>
            </w:r>
            <w:r>
              <w:rPr>
                <w:rFonts w:ascii="Arial" w:hAnsi="Arial" w:cs="Arial"/>
                <w:color w:val="0066FF"/>
                <w:sz w:val="20"/>
                <w:szCs w:val="20"/>
              </w:rPr>
              <w:t>through its Exit Interview process from graduates</w:t>
            </w:r>
            <w:r w:rsidR="0050544A">
              <w:rPr>
                <w:rFonts w:ascii="Arial" w:hAnsi="Arial" w:cs="Arial"/>
                <w:color w:val="0066FF"/>
                <w:sz w:val="20"/>
                <w:szCs w:val="20"/>
              </w:rPr>
              <w:t>,</w:t>
            </w:r>
            <w:r>
              <w:rPr>
                <w:rFonts w:ascii="Arial" w:hAnsi="Arial" w:cs="Arial"/>
                <w:color w:val="0066FF"/>
                <w:sz w:val="20"/>
                <w:szCs w:val="20"/>
              </w:rPr>
              <w:t xml:space="preserve"> not only to improve the program, but also to obtain knowledge of their</w:t>
            </w:r>
            <w:r w:rsidR="0050544A">
              <w:rPr>
                <w:rFonts w:ascii="Arial" w:hAnsi="Arial" w:cs="Arial"/>
                <w:color w:val="0066FF"/>
                <w:sz w:val="20"/>
                <w:szCs w:val="20"/>
              </w:rPr>
              <w:t xml:space="preserve"> career upward mobility.</w:t>
            </w:r>
          </w:p>
          <w:p w:rsidR="0050544A" w:rsidRDefault="0050544A" w:rsidP="001033A5">
            <w:pPr>
              <w:pStyle w:val="NoSpacing"/>
              <w:rPr>
                <w:rFonts w:ascii="Arial" w:hAnsi="Arial" w:cs="Arial"/>
                <w:color w:val="0066FF"/>
                <w:sz w:val="20"/>
                <w:szCs w:val="20"/>
              </w:rPr>
            </w:pPr>
          </w:p>
          <w:p w:rsidR="0050544A" w:rsidRDefault="0050544A" w:rsidP="001033A5">
            <w:pPr>
              <w:pStyle w:val="NoSpacing"/>
              <w:rPr>
                <w:rFonts w:ascii="Arial" w:hAnsi="Arial" w:cs="Arial"/>
                <w:color w:val="0066FF"/>
                <w:sz w:val="20"/>
                <w:szCs w:val="20"/>
              </w:rPr>
            </w:pPr>
            <w:r>
              <w:rPr>
                <w:rFonts w:ascii="Arial" w:hAnsi="Arial" w:cs="Arial"/>
                <w:color w:val="0066FF"/>
                <w:sz w:val="20"/>
                <w:szCs w:val="20"/>
              </w:rPr>
              <w:t>An email was sent on January 14, 2016 (and followed up by phone calls) to graduates asking for information on items such as career advancements, compensation rates, if the degree was instrumental in their success, etc.</w:t>
            </w:r>
          </w:p>
          <w:p w:rsidR="0050544A" w:rsidRDefault="0050544A" w:rsidP="001033A5">
            <w:pPr>
              <w:pStyle w:val="NoSpacing"/>
              <w:rPr>
                <w:rFonts w:ascii="Arial" w:hAnsi="Arial" w:cs="Arial"/>
                <w:color w:val="0066FF"/>
                <w:sz w:val="20"/>
                <w:szCs w:val="20"/>
              </w:rPr>
            </w:pPr>
          </w:p>
          <w:p w:rsidR="003F76FD" w:rsidRDefault="0050544A" w:rsidP="001033A5">
            <w:pPr>
              <w:pStyle w:val="NoSpacing"/>
              <w:rPr>
                <w:rFonts w:ascii="Arial" w:hAnsi="Arial" w:cs="Arial"/>
                <w:color w:val="0066FF"/>
                <w:sz w:val="20"/>
                <w:szCs w:val="20"/>
              </w:rPr>
            </w:pPr>
            <w:r>
              <w:rPr>
                <w:rFonts w:ascii="Arial" w:hAnsi="Arial" w:cs="Arial"/>
                <w:color w:val="0066FF"/>
                <w:sz w:val="20"/>
                <w:szCs w:val="20"/>
              </w:rPr>
              <w:t>It was sent to 31 graduates with a return of rate of 5</w:t>
            </w:r>
            <w:r w:rsidR="003F76FD">
              <w:rPr>
                <w:rFonts w:ascii="Arial" w:hAnsi="Arial" w:cs="Arial"/>
                <w:color w:val="0066FF"/>
                <w:sz w:val="20"/>
                <w:szCs w:val="20"/>
              </w:rPr>
              <w:t>.  This equates to a 16.1% return rate to date.</w:t>
            </w:r>
          </w:p>
          <w:p w:rsidR="003F76FD" w:rsidRDefault="003F76FD" w:rsidP="001033A5">
            <w:pPr>
              <w:pStyle w:val="NoSpacing"/>
              <w:rPr>
                <w:rFonts w:ascii="Arial" w:hAnsi="Arial" w:cs="Arial"/>
                <w:color w:val="0066FF"/>
                <w:sz w:val="20"/>
                <w:szCs w:val="20"/>
              </w:rPr>
            </w:pPr>
          </w:p>
          <w:p w:rsidR="008A4879" w:rsidRPr="008A4879" w:rsidRDefault="003F76FD" w:rsidP="00B069FF">
            <w:pPr>
              <w:pStyle w:val="NoSpacing"/>
              <w:rPr>
                <w:rFonts w:ascii="Arial" w:hAnsi="Arial" w:cs="Arial"/>
                <w:sz w:val="20"/>
                <w:szCs w:val="20"/>
              </w:rPr>
            </w:pPr>
            <w:r>
              <w:rPr>
                <w:rFonts w:ascii="Arial" w:hAnsi="Arial" w:cs="Arial"/>
                <w:color w:val="0066FF"/>
                <w:sz w:val="20"/>
                <w:szCs w:val="20"/>
              </w:rPr>
              <w:t>We will continue to track our students through the department and with the help of the Research, Analytics, and Reporting (RAR) office.</w:t>
            </w:r>
          </w:p>
          <w:p w:rsidR="008A4879" w:rsidRPr="008A4879" w:rsidRDefault="008A4879" w:rsidP="00B069FF">
            <w:pPr>
              <w:pStyle w:val="NoSpacing"/>
              <w:rPr>
                <w:rFonts w:ascii="Arial" w:hAnsi="Arial" w:cs="Arial"/>
                <w:color w:val="000000" w:themeColor="text1"/>
                <w:sz w:val="20"/>
                <w:szCs w:val="20"/>
              </w:rPr>
            </w:pPr>
          </w:p>
        </w:tc>
      </w:tr>
      <w:tr w:rsidR="008A4879" w:rsidRPr="008A4879" w:rsidTr="00B069FF">
        <w:tc>
          <w:tcPr>
            <w:tcW w:w="3708" w:type="dxa"/>
          </w:tcPr>
          <w:p w:rsidR="008A4879" w:rsidRP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sz w:val="20"/>
                <w:szCs w:val="20"/>
              </w:rPr>
              <w:t>Expanding Bakery &amp; Pastry offerings into a degree program was suggested in the self-study, but in the discussion with the review team it was unclear whether the program would be geared towards producing graduates to work in high-end bakeries or less prestigious local bakeries.  Before pursuing development of a degree program in this area, the department is encouraged to determine where the jobs in this area will be and to be clear and explicit regarding the focus of the proposed program.</w:t>
            </w: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In progress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66FDF">
              <w:rPr>
                <w:sz w:val="20"/>
                <w:szCs w:val="20"/>
              </w:rPr>
            </w:r>
            <w:r w:rsidR="00366FDF">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Completed </w:t>
            </w:r>
            <w:r w:rsidRPr="008A4879">
              <w:rPr>
                <w:sz w:val="20"/>
                <w:szCs w:val="20"/>
                <w:highlight w:val="black"/>
              </w:rPr>
              <w:fldChar w:fldCharType="begin">
                <w:ffData>
                  <w:name w:val=""/>
                  <w:enabled/>
                  <w:calcOnExit w:val="0"/>
                  <w:checkBox>
                    <w:sizeAuto/>
                    <w:default w:val="1"/>
                  </w:checkBox>
                </w:ffData>
              </w:fldChar>
            </w:r>
            <w:r w:rsidRPr="008A4879">
              <w:rPr>
                <w:sz w:val="20"/>
                <w:szCs w:val="20"/>
                <w:highlight w:val="black"/>
              </w:rPr>
              <w:instrText xml:space="preserve"> FORMCHECKBOX </w:instrText>
            </w:r>
            <w:r w:rsidR="00366FDF">
              <w:rPr>
                <w:sz w:val="20"/>
                <w:szCs w:val="20"/>
                <w:highlight w:val="black"/>
              </w:rPr>
            </w:r>
            <w:r w:rsidR="00366FDF">
              <w:rPr>
                <w:sz w:val="20"/>
                <w:szCs w:val="20"/>
                <w:highlight w:val="black"/>
              </w:rPr>
              <w:fldChar w:fldCharType="separate"/>
            </w:r>
            <w:r w:rsidRPr="008A4879">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66FDF">
              <w:rPr>
                <w:sz w:val="20"/>
                <w:szCs w:val="20"/>
              </w:rPr>
            </w:r>
            <w:r w:rsidR="00366FDF">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tc>
        <w:tc>
          <w:tcPr>
            <w:tcW w:w="6480" w:type="dxa"/>
          </w:tcPr>
          <w:p w:rsidR="008A4879" w:rsidRPr="008A4879" w:rsidRDefault="008A4879" w:rsidP="00B069FF">
            <w:pPr>
              <w:rPr>
                <w:rFonts w:ascii="Arial" w:hAnsi="Arial" w:cs="Arial"/>
                <w:color w:val="000000" w:themeColor="text1"/>
                <w:sz w:val="20"/>
                <w:szCs w:val="20"/>
              </w:rPr>
            </w:pPr>
            <w:r w:rsidRPr="008A4879">
              <w:rPr>
                <w:rFonts w:ascii="Arial" w:hAnsi="Arial" w:cs="Arial"/>
                <w:color w:val="000000" w:themeColor="text1"/>
                <w:sz w:val="20"/>
                <w:szCs w:val="20"/>
              </w:rPr>
              <w:t>The department of Hospitality Management &amp; Tourism was approved to offer a degree option in Baking and Pastry Arts FY 13-14.  Two students have completed this degree option and six more are scheduled to graduate FY 14-15.</w:t>
            </w:r>
          </w:p>
          <w:p w:rsidR="008A4879" w:rsidRPr="008A4879" w:rsidRDefault="008A4879" w:rsidP="00B069FF">
            <w:pPr>
              <w:rPr>
                <w:rFonts w:ascii="Arial" w:hAnsi="Arial" w:cs="Arial"/>
                <w:color w:val="000000" w:themeColor="text1"/>
                <w:sz w:val="20"/>
                <w:szCs w:val="20"/>
              </w:rPr>
            </w:pPr>
          </w:p>
          <w:p w:rsidR="008A4879" w:rsidRPr="008A4879" w:rsidRDefault="008A4879" w:rsidP="00B069FF">
            <w:pPr>
              <w:rPr>
                <w:rFonts w:ascii="Arial" w:hAnsi="Arial" w:cs="Arial"/>
                <w:color w:val="000000" w:themeColor="text1"/>
                <w:sz w:val="20"/>
                <w:szCs w:val="20"/>
              </w:rPr>
            </w:pPr>
            <w:r w:rsidRPr="008A4879">
              <w:rPr>
                <w:rFonts w:ascii="Arial" w:hAnsi="Arial" w:cs="Arial"/>
                <w:color w:val="000000" w:themeColor="text1"/>
                <w:sz w:val="20"/>
                <w:szCs w:val="20"/>
              </w:rPr>
              <w:t>Although the degree is relatively current, there are interns employed at high-end bakeries such as The Cakery, Ele` Cake Company, and Boosalis Bakery.  There are also interns at less prestigious local bakeries such as Kroger’s and Bill’s Donuts of Dayton.</w:t>
            </w:r>
          </w:p>
          <w:p w:rsidR="008A4879" w:rsidRDefault="008A4879" w:rsidP="00B069FF">
            <w:pPr>
              <w:pStyle w:val="ListParagraph"/>
              <w:ind w:left="0"/>
              <w:rPr>
                <w:rFonts w:ascii="Arial" w:hAnsi="Arial" w:cs="Arial"/>
                <w:color w:val="000000" w:themeColor="text1"/>
                <w:sz w:val="20"/>
                <w:szCs w:val="20"/>
              </w:rPr>
            </w:pPr>
          </w:p>
          <w:p w:rsidR="000B3763" w:rsidRPr="00506238" w:rsidRDefault="00BC25E0" w:rsidP="000B3763">
            <w:pPr>
              <w:rPr>
                <w:rFonts w:ascii="Arial" w:hAnsi="Arial" w:cs="Arial"/>
                <w:color w:val="0066FF"/>
                <w:sz w:val="20"/>
                <w:szCs w:val="20"/>
              </w:rPr>
            </w:pPr>
            <w:r>
              <w:rPr>
                <w:rFonts w:ascii="Arial" w:hAnsi="Arial" w:cs="Arial"/>
                <w:color w:val="0066FF"/>
                <w:sz w:val="20"/>
                <w:szCs w:val="20"/>
              </w:rPr>
              <w:t xml:space="preserve">Progress as of </w:t>
            </w:r>
            <w:r w:rsidR="000B3763" w:rsidRPr="00506238">
              <w:rPr>
                <w:rFonts w:ascii="Arial" w:hAnsi="Arial" w:cs="Arial"/>
                <w:color w:val="0066FF"/>
                <w:sz w:val="20"/>
                <w:szCs w:val="20"/>
              </w:rPr>
              <w:t>01/27/2016:</w:t>
            </w:r>
          </w:p>
          <w:p w:rsidR="002E0485" w:rsidRDefault="000B3763" w:rsidP="002E0485">
            <w:pPr>
              <w:pStyle w:val="ListParagraph"/>
              <w:ind w:left="0"/>
              <w:rPr>
                <w:rFonts w:ascii="Arial" w:hAnsi="Arial" w:cs="Arial"/>
                <w:color w:val="0066FF"/>
                <w:sz w:val="20"/>
                <w:szCs w:val="20"/>
              </w:rPr>
            </w:pPr>
            <w:r w:rsidRPr="00617600">
              <w:rPr>
                <w:rFonts w:ascii="Arial" w:hAnsi="Arial" w:cs="Arial"/>
                <w:color w:val="0066FF"/>
                <w:sz w:val="20"/>
                <w:szCs w:val="20"/>
              </w:rPr>
              <w:t xml:space="preserve">There have been </w:t>
            </w:r>
            <w:r w:rsidR="002E0485">
              <w:rPr>
                <w:rFonts w:ascii="Arial" w:hAnsi="Arial" w:cs="Arial"/>
                <w:color w:val="0066FF"/>
                <w:sz w:val="20"/>
                <w:szCs w:val="20"/>
              </w:rPr>
              <w:t>8</w:t>
            </w:r>
            <w:r w:rsidRPr="00617600">
              <w:rPr>
                <w:rFonts w:ascii="Arial" w:hAnsi="Arial" w:cs="Arial"/>
                <w:color w:val="0066FF"/>
                <w:sz w:val="20"/>
                <w:szCs w:val="20"/>
              </w:rPr>
              <w:t xml:space="preserve"> graduates of the program to date</w:t>
            </w:r>
            <w:r w:rsidR="009A1E79" w:rsidRPr="00617600">
              <w:rPr>
                <w:rFonts w:ascii="Arial" w:hAnsi="Arial" w:cs="Arial"/>
                <w:color w:val="0066FF"/>
                <w:sz w:val="20"/>
                <w:szCs w:val="20"/>
              </w:rPr>
              <w:t xml:space="preserve"> and </w:t>
            </w:r>
            <w:r w:rsidR="005A6CF0">
              <w:rPr>
                <w:rFonts w:ascii="Arial" w:hAnsi="Arial" w:cs="Arial"/>
                <w:color w:val="0066FF"/>
                <w:sz w:val="20"/>
                <w:szCs w:val="20"/>
              </w:rPr>
              <w:t>six</w:t>
            </w:r>
            <w:r w:rsidR="009A1E79" w:rsidRPr="00617600">
              <w:rPr>
                <w:rFonts w:ascii="Arial" w:hAnsi="Arial" w:cs="Arial"/>
                <w:color w:val="0066FF"/>
                <w:sz w:val="20"/>
                <w:szCs w:val="20"/>
              </w:rPr>
              <w:t xml:space="preserve"> </w:t>
            </w:r>
            <w:r w:rsidR="005A6CF0">
              <w:rPr>
                <w:rFonts w:ascii="Arial" w:hAnsi="Arial" w:cs="Arial"/>
                <w:color w:val="0066FF"/>
                <w:sz w:val="20"/>
                <w:szCs w:val="20"/>
              </w:rPr>
              <w:t xml:space="preserve">were working in medium to high-end establishments upon graduation.  </w:t>
            </w:r>
            <w:r w:rsidR="00624969" w:rsidRPr="00617600">
              <w:rPr>
                <w:rFonts w:ascii="Arial" w:hAnsi="Arial" w:cs="Arial"/>
                <w:color w:val="0066FF"/>
                <w:sz w:val="20"/>
                <w:szCs w:val="20"/>
              </w:rPr>
              <w:t xml:space="preserve"> We </w:t>
            </w:r>
            <w:r w:rsidR="005A6CF0">
              <w:rPr>
                <w:rFonts w:ascii="Arial" w:hAnsi="Arial" w:cs="Arial"/>
                <w:color w:val="0066FF"/>
                <w:sz w:val="20"/>
                <w:szCs w:val="20"/>
              </w:rPr>
              <w:t xml:space="preserve">have attempted to </w:t>
            </w:r>
            <w:r w:rsidR="00624969" w:rsidRPr="00617600">
              <w:rPr>
                <w:rFonts w:ascii="Arial" w:hAnsi="Arial" w:cs="Arial"/>
                <w:color w:val="0066FF"/>
                <w:sz w:val="20"/>
                <w:szCs w:val="20"/>
              </w:rPr>
              <w:t>receive updated</w:t>
            </w:r>
            <w:r w:rsidR="002E0485">
              <w:rPr>
                <w:rFonts w:ascii="Arial" w:hAnsi="Arial" w:cs="Arial"/>
                <w:color w:val="0066FF"/>
                <w:sz w:val="20"/>
                <w:szCs w:val="20"/>
              </w:rPr>
              <w:t xml:space="preserve"> employment information</w:t>
            </w:r>
            <w:r w:rsidR="005A6CF0">
              <w:rPr>
                <w:rFonts w:ascii="Arial" w:hAnsi="Arial" w:cs="Arial"/>
                <w:color w:val="0066FF"/>
                <w:sz w:val="20"/>
                <w:szCs w:val="20"/>
              </w:rPr>
              <w:t xml:space="preserve"> through department and RAR graduate survey processes. </w:t>
            </w:r>
            <w:r w:rsidR="002E0485">
              <w:rPr>
                <w:rFonts w:ascii="Arial" w:hAnsi="Arial" w:cs="Arial"/>
                <w:color w:val="0066FF"/>
                <w:sz w:val="20"/>
                <w:szCs w:val="20"/>
              </w:rPr>
              <w:t xml:space="preserve"> </w:t>
            </w:r>
            <w:r w:rsidR="009A1E79" w:rsidRPr="00617600">
              <w:rPr>
                <w:rFonts w:ascii="Arial" w:hAnsi="Arial" w:cs="Arial"/>
                <w:color w:val="0066FF"/>
                <w:sz w:val="20"/>
                <w:szCs w:val="20"/>
              </w:rPr>
              <w:t xml:space="preserve">It </w:t>
            </w:r>
            <w:r w:rsidR="002E0485">
              <w:rPr>
                <w:rFonts w:ascii="Arial" w:hAnsi="Arial" w:cs="Arial"/>
                <w:color w:val="0066FF"/>
                <w:sz w:val="20"/>
                <w:szCs w:val="20"/>
              </w:rPr>
              <w:t>can be difficult sometimes to retrieve this updated information.</w:t>
            </w:r>
          </w:p>
          <w:p w:rsidR="002E0485" w:rsidRDefault="002E0485" w:rsidP="002E0485">
            <w:pPr>
              <w:pStyle w:val="ListParagraph"/>
              <w:ind w:left="0"/>
              <w:rPr>
                <w:rFonts w:ascii="Arial" w:hAnsi="Arial" w:cs="Arial"/>
                <w:color w:val="0066FF"/>
                <w:sz w:val="20"/>
                <w:szCs w:val="20"/>
              </w:rPr>
            </w:pPr>
          </w:p>
          <w:p w:rsidR="00BD7229" w:rsidRDefault="002E0485" w:rsidP="002E0485">
            <w:pPr>
              <w:pStyle w:val="ListParagraph"/>
              <w:ind w:left="0"/>
              <w:rPr>
                <w:rFonts w:ascii="Arial" w:hAnsi="Arial" w:cs="Arial"/>
                <w:color w:val="0066FF"/>
                <w:sz w:val="20"/>
                <w:szCs w:val="20"/>
              </w:rPr>
            </w:pPr>
            <w:r>
              <w:rPr>
                <w:rFonts w:ascii="Arial" w:hAnsi="Arial" w:cs="Arial"/>
                <w:color w:val="0066FF"/>
                <w:sz w:val="20"/>
                <w:szCs w:val="20"/>
              </w:rPr>
              <w:t>Here is the list of students and current employment</w:t>
            </w:r>
            <w:r w:rsidR="00BD7229">
              <w:rPr>
                <w:rFonts w:ascii="Arial" w:hAnsi="Arial" w:cs="Arial"/>
                <w:color w:val="0066FF"/>
                <w:sz w:val="20"/>
                <w:szCs w:val="20"/>
              </w:rPr>
              <w:t xml:space="preserve"> information</w:t>
            </w:r>
            <w:r>
              <w:rPr>
                <w:rFonts w:ascii="Arial" w:hAnsi="Arial" w:cs="Arial"/>
                <w:color w:val="0066FF"/>
                <w:sz w:val="20"/>
                <w:szCs w:val="20"/>
              </w:rPr>
              <w:t>:</w:t>
            </w:r>
          </w:p>
          <w:p w:rsidR="002E0485" w:rsidRDefault="002E0485" w:rsidP="002E0485">
            <w:pPr>
              <w:pStyle w:val="ListParagraph"/>
              <w:ind w:left="0"/>
              <w:rPr>
                <w:rFonts w:ascii="Arial" w:hAnsi="Arial" w:cs="Arial"/>
                <w:color w:val="0066FF"/>
                <w:sz w:val="20"/>
                <w:szCs w:val="20"/>
              </w:rPr>
            </w:pPr>
            <w:r>
              <w:rPr>
                <w:rFonts w:ascii="Arial" w:hAnsi="Arial" w:cs="Arial"/>
                <w:color w:val="0066FF"/>
                <w:sz w:val="20"/>
                <w:szCs w:val="20"/>
              </w:rPr>
              <w:t xml:space="preserve"> </w:t>
            </w:r>
          </w:p>
          <w:p w:rsidR="002E0485" w:rsidRDefault="002E0485" w:rsidP="002E0485">
            <w:pPr>
              <w:pStyle w:val="ListParagraph"/>
              <w:ind w:left="0"/>
              <w:rPr>
                <w:rFonts w:ascii="Arial" w:hAnsi="Arial" w:cs="Arial"/>
                <w:color w:val="0066FF"/>
                <w:sz w:val="20"/>
                <w:szCs w:val="20"/>
              </w:rPr>
            </w:pPr>
            <w:r>
              <w:rPr>
                <w:rFonts w:ascii="Arial" w:hAnsi="Arial" w:cs="Arial"/>
                <w:color w:val="0066FF"/>
                <w:sz w:val="20"/>
                <w:szCs w:val="20"/>
              </w:rPr>
              <w:t xml:space="preserve">Amy Cotterman – Adjunct </w:t>
            </w:r>
            <w:r w:rsidR="005A6CF0">
              <w:rPr>
                <w:rFonts w:ascii="Arial" w:hAnsi="Arial" w:cs="Arial"/>
                <w:color w:val="0066FF"/>
                <w:sz w:val="20"/>
                <w:szCs w:val="20"/>
              </w:rPr>
              <w:t xml:space="preserve">Professor, </w:t>
            </w:r>
            <w:r>
              <w:rPr>
                <w:rFonts w:ascii="Arial" w:hAnsi="Arial" w:cs="Arial"/>
                <w:color w:val="0066FF"/>
                <w:sz w:val="20"/>
                <w:szCs w:val="20"/>
              </w:rPr>
              <w:t>Sinclair Community College</w:t>
            </w:r>
            <w:r w:rsidR="005A6CF0">
              <w:rPr>
                <w:rFonts w:ascii="Arial" w:hAnsi="Arial" w:cs="Arial"/>
                <w:color w:val="0066FF"/>
                <w:sz w:val="20"/>
                <w:szCs w:val="20"/>
              </w:rPr>
              <w:t>, HMT department</w:t>
            </w:r>
            <w:r>
              <w:rPr>
                <w:rFonts w:ascii="Arial" w:hAnsi="Arial" w:cs="Arial"/>
                <w:color w:val="0066FF"/>
                <w:sz w:val="20"/>
                <w:szCs w:val="20"/>
              </w:rPr>
              <w:t xml:space="preserve"> and Instructor/Program developer for Wilton cake decorating company</w:t>
            </w:r>
          </w:p>
          <w:p w:rsidR="002E0485" w:rsidRDefault="002E0485" w:rsidP="002E0485">
            <w:pPr>
              <w:pStyle w:val="ListParagraph"/>
              <w:ind w:left="0"/>
              <w:rPr>
                <w:rFonts w:ascii="Arial" w:hAnsi="Arial" w:cs="Arial"/>
                <w:color w:val="0066FF"/>
                <w:sz w:val="20"/>
                <w:szCs w:val="20"/>
              </w:rPr>
            </w:pPr>
          </w:p>
          <w:p w:rsidR="00CC19D0" w:rsidRDefault="00CC19D0" w:rsidP="00CC19D0">
            <w:pPr>
              <w:pStyle w:val="ListParagraph"/>
              <w:ind w:left="0"/>
              <w:rPr>
                <w:rFonts w:ascii="Arial" w:hAnsi="Arial" w:cs="Arial"/>
                <w:color w:val="0066FF"/>
                <w:sz w:val="20"/>
                <w:szCs w:val="20"/>
              </w:rPr>
            </w:pPr>
            <w:r>
              <w:rPr>
                <w:rFonts w:ascii="Arial" w:hAnsi="Arial" w:cs="Arial"/>
                <w:color w:val="0066FF"/>
                <w:sz w:val="20"/>
                <w:szCs w:val="20"/>
              </w:rPr>
              <w:t>Dwayne</w:t>
            </w:r>
            <w:r w:rsidR="002E0485">
              <w:rPr>
                <w:rFonts w:ascii="Arial" w:hAnsi="Arial" w:cs="Arial"/>
                <w:color w:val="0066FF"/>
                <w:sz w:val="20"/>
                <w:szCs w:val="20"/>
              </w:rPr>
              <w:t xml:space="preserve"> </w:t>
            </w:r>
            <w:r>
              <w:rPr>
                <w:rFonts w:ascii="Arial" w:hAnsi="Arial" w:cs="Arial"/>
                <w:color w:val="0066FF"/>
                <w:sz w:val="20"/>
                <w:szCs w:val="20"/>
              </w:rPr>
              <w:t>Scandrick</w:t>
            </w:r>
            <w:r w:rsidR="002E0485">
              <w:rPr>
                <w:rFonts w:ascii="Arial" w:hAnsi="Arial" w:cs="Arial"/>
                <w:color w:val="0066FF"/>
                <w:sz w:val="20"/>
                <w:szCs w:val="20"/>
              </w:rPr>
              <w:t xml:space="preserve"> </w:t>
            </w:r>
            <w:r>
              <w:rPr>
                <w:rFonts w:ascii="Arial" w:hAnsi="Arial" w:cs="Arial"/>
                <w:color w:val="0066FF"/>
                <w:sz w:val="20"/>
                <w:szCs w:val="20"/>
              </w:rPr>
              <w:t>–</w:t>
            </w:r>
            <w:r w:rsidR="002E0485">
              <w:rPr>
                <w:rFonts w:ascii="Arial" w:hAnsi="Arial" w:cs="Arial"/>
                <w:color w:val="0066FF"/>
                <w:sz w:val="20"/>
                <w:szCs w:val="20"/>
              </w:rPr>
              <w:t xml:space="preserve"> </w:t>
            </w:r>
            <w:r>
              <w:rPr>
                <w:rFonts w:ascii="Arial" w:hAnsi="Arial" w:cs="Arial"/>
                <w:color w:val="0066FF"/>
                <w:sz w:val="20"/>
                <w:szCs w:val="20"/>
              </w:rPr>
              <w:t>Meijers</w:t>
            </w:r>
            <w:r w:rsidR="005A6CF0">
              <w:rPr>
                <w:rFonts w:ascii="Arial" w:hAnsi="Arial" w:cs="Arial"/>
                <w:color w:val="0066FF"/>
                <w:sz w:val="20"/>
                <w:szCs w:val="20"/>
              </w:rPr>
              <w:t>,</w:t>
            </w:r>
            <w:r>
              <w:rPr>
                <w:rFonts w:ascii="Arial" w:hAnsi="Arial" w:cs="Arial"/>
                <w:color w:val="0066FF"/>
                <w:sz w:val="20"/>
                <w:szCs w:val="20"/>
              </w:rPr>
              <w:t xml:space="preserve"> Bakery </w:t>
            </w:r>
            <w:r w:rsidR="005A6CF0">
              <w:rPr>
                <w:rFonts w:ascii="Arial" w:hAnsi="Arial" w:cs="Arial"/>
                <w:color w:val="0066FF"/>
                <w:sz w:val="20"/>
                <w:szCs w:val="20"/>
              </w:rPr>
              <w:t>and Pastry Specialist</w:t>
            </w:r>
          </w:p>
          <w:p w:rsidR="00CC19D0" w:rsidRDefault="00CC19D0" w:rsidP="00CC19D0">
            <w:pPr>
              <w:pStyle w:val="ListParagraph"/>
              <w:ind w:left="0"/>
              <w:rPr>
                <w:rFonts w:ascii="Arial" w:hAnsi="Arial" w:cs="Arial"/>
                <w:color w:val="0066FF"/>
                <w:sz w:val="20"/>
                <w:szCs w:val="20"/>
              </w:rPr>
            </w:pPr>
          </w:p>
          <w:p w:rsidR="005A6CF0" w:rsidRDefault="00CC19D0" w:rsidP="00CC19D0">
            <w:pPr>
              <w:pStyle w:val="ListParagraph"/>
              <w:ind w:left="0"/>
              <w:rPr>
                <w:rFonts w:ascii="Arial" w:hAnsi="Arial" w:cs="Arial"/>
                <w:color w:val="0066FF"/>
                <w:sz w:val="20"/>
                <w:szCs w:val="20"/>
              </w:rPr>
            </w:pPr>
            <w:r>
              <w:rPr>
                <w:rFonts w:ascii="Arial" w:hAnsi="Arial" w:cs="Arial"/>
                <w:color w:val="0066FF"/>
                <w:sz w:val="20"/>
                <w:szCs w:val="20"/>
              </w:rPr>
              <w:t xml:space="preserve">Tammy Camarota </w:t>
            </w:r>
            <w:r w:rsidR="005A6CF0">
              <w:rPr>
                <w:rFonts w:ascii="Arial" w:hAnsi="Arial" w:cs="Arial"/>
                <w:color w:val="0066FF"/>
                <w:sz w:val="20"/>
                <w:szCs w:val="20"/>
              </w:rPr>
              <w:t>–</w:t>
            </w:r>
            <w:r>
              <w:rPr>
                <w:rFonts w:ascii="Arial" w:hAnsi="Arial" w:cs="Arial"/>
                <w:color w:val="0066FF"/>
                <w:sz w:val="20"/>
                <w:szCs w:val="20"/>
              </w:rPr>
              <w:t xml:space="preserve"> </w:t>
            </w:r>
            <w:r w:rsidR="005A6CF0">
              <w:rPr>
                <w:rFonts w:ascii="Arial" w:hAnsi="Arial" w:cs="Arial"/>
                <w:color w:val="0066FF"/>
                <w:sz w:val="20"/>
                <w:szCs w:val="20"/>
              </w:rPr>
              <w:t>Survey Data Unknown</w:t>
            </w:r>
          </w:p>
          <w:p w:rsidR="00CC19D0" w:rsidRDefault="00CC19D0" w:rsidP="00CC19D0">
            <w:pPr>
              <w:pStyle w:val="ListParagraph"/>
              <w:ind w:left="0"/>
              <w:rPr>
                <w:rFonts w:ascii="Arial" w:hAnsi="Arial" w:cs="Arial"/>
                <w:color w:val="0066FF"/>
                <w:sz w:val="20"/>
                <w:szCs w:val="20"/>
              </w:rPr>
            </w:pPr>
            <w:r>
              <w:rPr>
                <w:rFonts w:ascii="Arial" w:hAnsi="Arial" w:cs="Arial"/>
                <w:color w:val="0066FF"/>
                <w:sz w:val="20"/>
                <w:szCs w:val="20"/>
              </w:rPr>
              <w:t xml:space="preserve"> </w:t>
            </w:r>
            <w:r w:rsidR="002E0485">
              <w:rPr>
                <w:rFonts w:ascii="Arial" w:hAnsi="Arial" w:cs="Arial"/>
                <w:color w:val="0066FF"/>
                <w:sz w:val="20"/>
                <w:szCs w:val="20"/>
              </w:rPr>
              <w:t xml:space="preserve"> </w:t>
            </w:r>
          </w:p>
          <w:p w:rsidR="00CC19D0" w:rsidRDefault="00CC19D0" w:rsidP="00CC19D0">
            <w:pPr>
              <w:pStyle w:val="ListParagraph"/>
              <w:ind w:left="0"/>
              <w:rPr>
                <w:rFonts w:ascii="Arial" w:hAnsi="Arial" w:cs="Arial"/>
                <w:color w:val="0066FF"/>
                <w:sz w:val="20"/>
                <w:szCs w:val="20"/>
              </w:rPr>
            </w:pPr>
            <w:r>
              <w:rPr>
                <w:rFonts w:ascii="Arial" w:hAnsi="Arial" w:cs="Arial"/>
                <w:color w:val="0066FF"/>
                <w:sz w:val="20"/>
                <w:szCs w:val="20"/>
              </w:rPr>
              <w:t xml:space="preserve">Cristina Nehring – </w:t>
            </w:r>
            <w:r w:rsidR="00BD7229">
              <w:rPr>
                <w:rFonts w:ascii="Arial" w:hAnsi="Arial" w:cs="Arial"/>
                <w:color w:val="0066FF"/>
                <w:sz w:val="20"/>
                <w:szCs w:val="20"/>
              </w:rPr>
              <w:t>Starting Business</w:t>
            </w:r>
          </w:p>
          <w:p w:rsidR="00CC19D0" w:rsidRDefault="00CC19D0" w:rsidP="00CC19D0">
            <w:pPr>
              <w:pStyle w:val="ListParagraph"/>
              <w:ind w:left="0"/>
              <w:rPr>
                <w:rFonts w:ascii="Arial" w:hAnsi="Arial" w:cs="Arial"/>
                <w:color w:val="0066FF"/>
                <w:sz w:val="20"/>
                <w:szCs w:val="20"/>
              </w:rPr>
            </w:pPr>
          </w:p>
          <w:p w:rsidR="00CC19D0" w:rsidRDefault="00CC19D0" w:rsidP="00CC19D0">
            <w:pPr>
              <w:pStyle w:val="ListParagraph"/>
              <w:ind w:left="0"/>
              <w:rPr>
                <w:rFonts w:ascii="Arial" w:hAnsi="Arial" w:cs="Arial"/>
                <w:color w:val="0066FF"/>
                <w:sz w:val="20"/>
                <w:szCs w:val="20"/>
              </w:rPr>
            </w:pPr>
            <w:r>
              <w:rPr>
                <w:rFonts w:ascii="Arial" w:hAnsi="Arial" w:cs="Arial"/>
                <w:color w:val="0066FF"/>
                <w:sz w:val="20"/>
                <w:szCs w:val="20"/>
              </w:rPr>
              <w:t xml:space="preserve">Paige Robinson – Aramark, </w:t>
            </w:r>
            <w:r w:rsidR="00BD7229">
              <w:rPr>
                <w:rFonts w:ascii="Arial" w:hAnsi="Arial" w:cs="Arial"/>
                <w:color w:val="0066FF"/>
                <w:sz w:val="20"/>
                <w:szCs w:val="20"/>
              </w:rPr>
              <w:t>Bakery</w:t>
            </w:r>
            <w:r>
              <w:rPr>
                <w:rFonts w:ascii="Arial" w:hAnsi="Arial" w:cs="Arial"/>
                <w:color w:val="0066FF"/>
                <w:sz w:val="20"/>
                <w:szCs w:val="20"/>
              </w:rPr>
              <w:t xml:space="preserve"> Specialist and </w:t>
            </w:r>
            <w:r w:rsidR="00BD7229">
              <w:rPr>
                <w:rFonts w:ascii="Arial" w:hAnsi="Arial" w:cs="Arial"/>
                <w:color w:val="0066FF"/>
                <w:sz w:val="20"/>
                <w:szCs w:val="20"/>
              </w:rPr>
              <w:t>Kitchen</w:t>
            </w:r>
            <w:r>
              <w:rPr>
                <w:rFonts w:ascii="Arial" w:hAnsi="Arial" w:cs="Arial"/>
                <w:color w:val="0066FF"/>
                <w:sz w:val="20"/>
                <w:szCs w:val="20"/>
              </w:rPr>
              <w:t xml:space="preserve"> Manager</w:t>
            </w:r>
          </w:p>
          <w:p w:rsidR="00CC19D0" w:rsidRDefault="00CC19D0" w:rsidP="00CC19D0">
            <w:pPr>
              <w:pStyle w:val="ListParagraph"/>
              <w:ind w:left="0"/>
              <w:rPr>
                <w:rFonts w:ascii="Arial" w:hAnsi="Arial" w:cs="Arial"/>
                <w:color w:val="0066FF"/>
                <w:sz w:val="20"/>
                <w:szCs w:val="20"/>
              </w:rPr>
            </w:pPr>
          </w:p>
          <w:p w:rsidR="00CC19D0" w:rsidRDefault="00CC19D0" w:rsidP="00CC19D0">
            <w:pPr>
              <w:pStyle w:val="ListParagraph"/>
              <w:ind w:left="0"/>
              <w:rPr>
                <w:rFonts w:ascii="Arial" w:hAnsi="Arial" w:cs="Arial"/>
                <w:color w:val="0066FF"/>
                <w:sz w:val="20"/>
                <w:szCs w:val="20"/>
              </w:rPr>
            </w:pPr>
            <w:r>
              <w:rPr>
                <w:rFonts w:ascii="Arial" w:hAnsi="Arial" w:cs="Arial"/>
                <w:color w:val="0066FF"/>
                <w:sz w:val="20"/>
                <w:szCs w:val="20"/>
              </w:rPr>
              <w:t xml:space="preserve">Anastasia Paine </w:t>
            </w:r>
            <w:r w:rsidR="00BD7229">
              <w:rPr>
                <w:rFonts w:ascii="Arial" w:hAnsi="Arial" w:cs="Arial"/>
                <w:color w:val="0066FF"/>
                <w:sz w:val="20"/>
                <w:szCs w:val="20"/>
              </w:rPr>
              <w:t>–</w:t>
            </w:r>
            <w:r>
              <w:rPr>
                <w:rFonts w:ascii="Arial" w:hAnsi="Arial" w:cs="Arial"/>
                <w:color w:val="0066FF"/>
                <w:sz w:val="20"/>
                <w:szCs w:val="20"/>
              </w:rPr>
              <w:t xml:space="preserve"> </w:t>
            </w:r>
            <w:r w:rsidR="00BD7229">
              <w:rPr>
                <w:rFonts w:ascii="Arial" w:hAnsi="Arial" w:cs="Arial"/>
                <w:color w:val="0066FF"/>
                <w:sz w:val="20"/>
                <w:szCs w:val="20"/>
              </w:rPr>
              <w:t>Starting Business</w:t>
            </w:r>
          </w:p>
          <w:p w:rsidR="00CC19D0" w:rsidRDefault="00CC19D0" w:rsidP="00CC19D0">
            <w:pPr>
              <w:pStyle w:val="ListParagraph"/>
              <w:ind w:left="0"/>
              <w:rPr>
                <w:rFonts w:ascii="Arial" w:hAnsi="Arial" w:cs="Arial"/>
                <w:color w:val="0066FF"/>
                <w:sz w:val="20"/>
                <w:szCs w:val="20"/>
              </w:rPr>
            </w:pPr>
          </w:p>
          <w:p w:rsidR="00CC19D0" w:rsidRDefault="00CC19D0" w:rsidP="00CC19D0">
            <w:pPr>
              <w:pStyle w:val="ListParagraph"/>
              <w:ind w:left="0"/>
              <w:rPr>
                <w:rFonts w:ascii="Arial" w:hAnsi="Arial" w:cs="Arial"/>
                <w:color w:val="0066FF"/>
                <w:sz w:val="20"/>
                <w:szCs w:val="20"/>
              </w:rPr>
            </w:pPr>
            <w:r>
              <w:rPr>
                <w:rFonts w:ascii="Arial" w:hAnsi="Arial" w:cs="Arial"/>
                <w:color w:val="0066FF"/>
                <w:sz w:val="20"/>
                <w:szCs w:val="20"/>
              </w:rPr>
              <w:t xml:space="preserve">Lynn Murray </w:t>
            </w:r>
            <w:r w:rsidR="00BD7229">
              <w:rPr>
                <w:rFonts w:ascii="Arial" w:hAnsi="Arial" w:cs="Arial"/>
                <w:color w:val="0066FF"/>
                <w:sz w:val="20"/>
                <w:szCs w:val="20"/>
              </w:rPr>
              <w:t>–</w:t>
            </w:r>
            <w:r>
              <w:rPr>
                <w:rFonts w:ascii="Arial" w:hAnsi="Arial" w:cs="Arial"/>
                <w:color w:val="0066FF"/>
                <w:sz w:val="20"/>
                <w:szCs w:val="20"/>
              </w:rPr>
              <w:t xml:space="preserve"> </w:t>
            </w:r>
            <w:r w:rsidR="00BD7229">
              <w:rPr>
                <w:rFonts w:ascii="Arial" w:hAnsi="Arial" w:cs="Arial"/>
                <w:color w:val="0066FF"/>
                <w:sz w:val="20"/>
                <w:szCs w:val="20"/>
              </w:rPr>
              <w:t>Survey Data Unknown</w:t>
            </w:r>
          </w:p>
          <w:p w:rsidR="00CC19D0" w:rsidRDefault="00CC19D0" w:rsidP="00CC19D0">
            <w:pPr>
              <w:pStyle w:val="ListParagraph"/>
              <w:ind w:left="0"/>
              <w:rPr>
                <w:rFonts w:ascii="Arial" w:hAnsi="Arial" w:cs="Arial"/>
                <w:color w:val="0066FF"/>
                <w:sz w:val="20"/>
                <w:szCs w:val="20"/>
              </w:rPr>
            </w:pPr>
          </w:p>
          <w:p w:rsidR="003F76FD" w:rsidRPr="008A4879" w:rsidRDefault="00CC19D0" w:rsidP="00BD7229">
            <w:pPr>
              <w:pStyle w:val="ListParagraph"/>
              <w:ind w:left="0"/>
              <w:rPr>
                <w:rFonts w:ascii="Arial" w:hAnsi="Arial" w:cs="Arial"/>
                <w:color w:val="000000" w:themeColor="text1"/>
                <w:sz w:val="20"/>
                <w:szCs w:val="20"/>
              </w:rPr>
            </w:pPr>
            <w:r>
              <w:rPr>
                <w:rFonts w:ascii="Arial" w:hAnsi="Arial" w:cs="Arial"/>
                <w:color w:val="0066FF"/>
                <w:sz w:val="20"/>
                <w:szCs w:val="20"/>
              </w:rPr>
              <w:t xml:space="preserve">Alicia Campbell – The Cakery, Cake </w:t>
            </w:r>
            <w:r w:rsidR="00BD7229">
              <w:rPr>
                <w:rFonts w:ascii="Arial" w:hAnsi="Arial" w:cs="Arial"/>
                <w:color w:val="0066FF"/>
                <w:sz w:val="20"/>
                <w:szCs w:val="20"/>
              </w:rPr>
              <w:t>Decorator</w:t>
            </w:r>
            <w:r>
              <w:rPr>
                <w:rFonts w:ascii="Arial" w:hAnsi="Arial" w:cs="Arial"/>
                <w:color w:val="0066FF"/>
                <w:sz w:val="20"/>
                <w:szCs w:val="20"/>
              </w:rPr>
              <w:t xml:space="preserve">   </w:t>
            </w:r>
            <w:r w:rsidR="002E0485">
              <w:rPr>
                <w:rFonts w:ascii="Arial" w:hAnsi="Arial" w:cs="Arial"/>
                <w:color w:val="0066FF"/>
                <w:sz w:val="20"/>
                <w:szCs w:val="20"/>
              </w:rPr>
              <w:t xml:space="preserve"> </w:t>
            </w:r>
            <w:r w:rsidR="009A1E79" w:rsidRPr="00617600">
              <w:rPr>
                <w:rFonts w:ascii="Arial" w:hAnsi="Arial" w:cs="Arial"/>
                <w:color w:val="0066FF"/>
                <w:sz w:val="20"/>
                <w:szCs w:val="20"/>
              </w:rPr>
              <w:t xml:space="preserve">  </w:t>
            </w:r>
            <w:r w:rsidR="000B3763" w:rsidRPr="00617600">
              <w:rPr>
                <w:rFonts w:ascii="Arial" w:hAnsi="Arial" w:cs="Arial"/>
                <w:color w:val="0066FF"/>
                <w:sz w:val="20"/>
                <w:szCs w:val="20"/>
              </w:rPr>
              <w:t xml:space="preserve">    </w:t>
            </w:r>
          </w:p>
        </w:tc>
      </w:tr>
      <w:tr w:rsidR="008A4879" w:rsidRPr="008A4879" w:rsidTr="00B069FF">
        <w:tc>
          <w:tcPr>
            <w:tcW w:w="3708" w:type="dxa"/>
          </w:tcPr>
          <w:p w:rsidR="008A4879" w:rsidRP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sz w:val="20"/>
                <w:szCs w:val="20"/>
              </w:rPr>
              <w:t xml:space="preserve">It is recommended that the department increase its efforts in the collection, analysis, and use of data, particularly in the area of assessment of student learning.  The level of standardization between different sections of courses in this department is a major first step in comprehensive assessment of student learning, and the department is encouraged to take the next steps by collecting student performance data, aggregating it, analyzing it, and then using it to inform decisions made about program curriculum.  </w:t>
            </w: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In progress </w:t>
            </w:r>
            <w:r w:rsidRPr="00C6468D">
              <w:rPr>
                <w:sz w:val="20"/>
                <w:szCs w:val="20"/>
              </w:rPr>
              <w:fldChar w:fldCharType="begin">
                <w:ffData>
                  <w:name w:val="Check1"/>
                  <w:enabled/>
                  <w:calcOnExit w:val="0"/>
                  <w:checkBox>
                    <w:sizeAuto/>
                    <w:default w:val="0"/>
                  </w:checkBox>
                </w:ffData>
              </w:fldChar>
            </w:r>
            <w:r w:rsidRPr="00C6468D">
              <w:rPr>
                <w:sz w:val="20"/>
                <w:szCs w:val="20"/>
              </w:rPr>
              <w:instrText xml:space="preserve"> FORMCHECKBOX </w:instrText>
            </w:r>
            <w:r w:rsidR="00366FDF">
              <w:rPr>
                <w:sz w:val="20"/>
                <w:szCs w:val="20"/>
              </w:rPr>
            </w:r>
            <w:r w:rsidR="00366FDF">
              <w:rPr>
                <w:sz w:val="20"/>
                <w:szCs w:val="20"/>
              </w:rPr>
              <w:fldChar w:fldCharType="separate"/>
            </w:r>
            <w:r w:rsidRPr="00C6468D">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Completed </w:t>
            </w:r>
            <w:r w:rsidRPr="00C6468D">
              <w:rPr>
                <w:sz w:val="20"/>
                <w:szCs w:val="20"/>
                <w:highlight w:val="black"/>
              </w:rPr>
              <w:fldChar w:fldCharType="begin">
                <w:ffData>
                  <w:name w:val="Check1"/>
                  <w:enabled/>
                  <w:calcOnExit w:val="0"/>
                  <w:checkBox>
                    <w:sizeAuto/>
                    <w:default w:val="0"/>
                  </w:checkBox>
                </w:ffData>
              </w:fldChar>
            </w:r>
            <w:r w:rsidRPr="00C6468D">
              <w:rPr>
                <w:sz w:val="20"/>
                <w:szCs w:val="20"/>
                <w:highlight w:val="black"/>
              </w:rPr>
              <w:instrText xml:space="preserve"> FORMCHECKBOX </w:instrText>
            </w:r>
            <w:r w:rsidR="00366FDF">
              <w:rPr>
                <w:sz w:val="20"/>
                <w:szCs w:val="20"/>
                <w:highlight w:val="black"/>
              </w:rPr>
            </w:r>
            <w:r w:rsidR="00366FDF">
              <w:rPr>
                <w:sz w:val="20"/>
                <w:szCs w:val="20"/>
                <w:highlight w:val="black"/>
              </w:rPr>
              <w:fldChar w:fldCharType="separate"/>
            </w:r>
            <w:r w:rsidRPr="00C6468D">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66FDF">
              <w:rPr>
                <w:sz w:val="20"/>
                <w:szCs w:val="20"/>
              </w:rPr>
            </w:r>
            <w:r w:rsidR="00366FDF">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tc>
        <w:tc>
          <w:tcPr>
            <w:tcW w:w="6480" w:type="dxa"/>
          </w:tcPr>
          <w:p w:rsidR="008A4879" w:rsidRPr="008A4879" w:rsidRDefault="008A4879" w:rsidP="00B069FF">
            <w:pPr>
              <w:pStyle w:val="NoSpacing"/>
              <w:rPr>
                <w:rFonts w:ascii="Arial" w:hAnsi="Arial" w:cs="Arial"/>
                <w:sz w:val="20"/>
                <w:szCs w:val="20"/>
              </w:rPr>
            </w:pPr>
          </w:p>
          <w:p w:rsidR="008A4879" w:rsidRPr="008A4879" w:rsidRDefault="008A4879" w:rsidP="00B069FF">
            <w:pPr>
              <w:pStyle w:val="NoSpacing"/>
              <w:rPr>
                <w:rFonts w:ascii="Arial" w:hAnsi="Arial" w:cs="Arial"/>
                <w:sz w:val="20"/>
                <w:szCs w:val="20"/>
              </w:rPr>
            </w:pPr>
            <w:r w:rsidRPr="008A4879">
              <w:rPr>
                <w:rFonts w:ascii="Arial" w:hAnsi="Arial" w:cs="Arial"/>
                <w:sz w:val="20"/>
                <w:szCs w:val="20"/>
              </w:rPr>
              <w:t>The department of Hospitality Management &amp; Tourism is developing a data collection process that utilizes the student learning results model.  This model indicates the performance measure, lists the measurement instruments or processes, the current results, analysis of results, and any action taken or improvements made.</w:t>
            </w:r>
          </w:p>
          <w:p w:rsidR="008A4879" w:rsidRPr="008A4879" w:rsidRDefault="008A4879" w:rsidP="00B069FF">
            <w:pPr>
              <w:pStyle w:val="NoSpacing"/>
              <w:rPr>
                <w:rFonts w:ascii="Arial" w:hAnsi="Arial" w:cs="Arial"/>
                <w:sz w:val="20"/>
                <w:szCs w:val="20"/>
              </w:rPr>
            </w:pPr>
          </w:p>
          <w:p w:rsidR="008A4879" w:rsidRPr="008A4879" w:rsidRDefault="008A4879" w:rsidP="00B069FF">
            <w:pPr>
              <w:pStyle w:val="NoSpacing"/>
              <w:rPr>
                <w:rFonts w:ascii="Arial" w:hAnsi="Arial" w:cs="Arial"/>
                <w:sz w:val="20"/>
                <w:szCs w:val="20"/>
              </w:rPr>
            </w:pPr>
            <w:r w:rsidRPr="008A4879">
              <w:rPr>
                <w:rFonts w:ascii="Arial" w:hAnsi="Arial" w:cs="Arial"/>
                <w:sz w:val="20"/>
                <w:szCs w:val="20"/>
              </w:rPr>
              <w:t>The following represents what data will be collected:</w:t>
            </w:r>
          </w:p>
          <w:p w:rsidR="008A4879" w:rsidRPr="008A4879" w:rsidRDefault="008A4879" w:rsidP="00B069FF">
            <w:pPr>
              <w:pStyle w:val="NoSpacing"/>
              <w:rPr>
                <w:rFonts w:ascii="Arial" w:hAnsi="Arial" w:cs="Arial"/>
                <w:sz w:val="20"/>
                <w:szCs w:val="20"/>
              </w:rPr>
            </w:pP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Computer Literacy – HMT 1137 (Hospitality Industry Computer Systems) will capture this data.  A twenty question multiple choice pre-test and post-test was developed.  HMT 2295 (Hospitality Management &amp; Tourism Seminar) will have a computer based assignment to capture the data needed. </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 </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 xml:space="preserve">Critical Thinking &amp; Problem Solving – HMT 1107 (Sanitation &amp; Safety) and HMT 2215 (Food &amp; Labor Cost Controls) will capture the data needed.  HMT 1107 pre and post tests have been created to capture the data needed.  HMT 2215 created assignments based on the butchers test and breakeven analysis which will measure student’s problem solving and critical thinking ability. </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 </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 xml:space="preserve">Information Literacy – HMT 1125 (Bar &amp; Beverage Management) and HMT 2226 (Purchasing &amp; Negotiations) will capture the data needed.  HMT 1125 will use the Glazers wine, spirits, and beer test to capture the data needed and HMT 2226 will use an information project to capture the data needed. </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 </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Oral Communication Skill – HMT 1110 (Menu Planning) and HMT 2209 (Advanced Culinary Skills) will capture the data needed.  Both classes will capture data from the dining room customer service evaluation.</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 </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Values Citizenship and Community – HMT 1110 and HMT 2226 will capture the data needed.  Both classes have designed projects and service components to capture the data needed.</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 </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Written Communication – HMT 2230 (Risk &amp; Prevention Management) and HMT 2295 (Hospitality Management &amp; Tourism Seminary) will capture the data needed.    HMT 2230 will capture the data needed from a case analysis project and HMT 2295 will capture the data needed from the business blue print project.</w:t>
            </w:r>
          </w:p>
          <w:p w:rsidR="008A4879" w:rsidRPr="008A4879" w:rsidRDefault="008A4879" w:rsidP="00B069FF">
            <w:pPr>
              <w:rPr>
                <w:rFonts w:ascii="Arial" w:hAnsi="Arial" w:cs="Arial"/>
                <w:color w:val="0D0D0D" w:themeColor="text1" w:themeTint="F2"/>
                <w:sz w:val="20"/>
                <w:szCs w:val="20"/>
              </w:rPr>
            </w:pP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Program Outcomes for Hospitality Management students – The internship mid-term and final assessments have embedded program outcome questions to capture the data needed.</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 xml:space="preserve"> </w:t>
            </w:r>
          </w:p>
          <w:p w:rsidR="008A4879" w:rsidRPr="008A4879" w:rsidRDefault="008A4879" w:rsidP="00B069FF">
            <w:pPr>
              <w:rPr>
                <w:rFonts w:ascii="Arial" w:hAnsi="Arial" w:cs="Arial"/>
                <w:color w:val="0D0D0D" w:themeColor="text1" w:themeTint="F2"/>
                <w:sz w:val="20"/>
                <w:szCs w:val="20"/>
              </w:rPr>
            </w:pPr>
            <w:r w:rsidRPr="008A4879">
              <w:rPr>
                <w:rFonts w:ascii="Arial" w:hAnsi="Arial" w:cs="Arial"/>
                <w:color w:val="0D0D0D" w:themeColor="text1" w:themeTint="F2"/>
                <w:sz w:val="20"/>
                <w:szCs w:val="20"/>
              </w:rPr>
              <w:t>Program Outcomes for Culinary Students – The internship mid-term and final assessments have embedded program outcome questions to capture the data needed.</w:t>
            </w:r>
          </w:p>
          <w:p w:rsidR="008A4879" w:rsidRDefault="008A4879" w:rsidP="00B069FF">
            <w:pPr>
              <w:rPr>
                <w:rFonts w:ascii="Arial" w:hAnsi="Arial" w:cs="Arial"/>
                <w:color w:val="0D0D0D" w:themeColor="text1" w:themeTint="F2"/>
                <w:sz w:val="20"/>
                <w:szCs w:val="20"/>
              </w:rPr>
            </w:pPr>
          </w:p>
          <w:p w:rsidR="00C6468D" w:rsidRPr="00506238" w:rsidRDefault="00BC25E0" w:rsidP="00C6468D">
            <w:pPr>
              <w:rPr>
                <w:rFonts w:ascii="Arial" w:hAnsi="Arial" w:cs="Arial"/>
                <w:color w:val="0066FF"/>
                <w:sz w:val="20"/>
                <w:szCs w:val="20"/>
              </w:rPr>
            </w:pPr>
            <w:r>
              <w:rPr>
                <w:rFonts w:ascii="Arial" w:hAnsi="Arial" w:cs="Arial"/>
                <w:color w:val="0066FF"/>
                <w:sz w:val="20"/>
                <w:szCs w:val="20"/>
              </w:rPr>
              <w:t>Progress as of</w:t>
            </w:r>
            <w:r w:rsidRPr="00506238">
              <w:rPr>
                <w:rFonts w:ascii="Arial" w:hAnsi="Arial" w:cs="Arial"/>
                <w:color w:val="0066FF"/>
                <w:sz w:val="20"/>
                <w:szCs w:val="20"/>
              </w:rPr>
              <w:t xml:space="preserve"> </w:t>
            </w:r>
            <w:r w:rsidR="00C6468D" w:rsidRPr="00506238">
              <w:rPr>
                <w:rFonts w:ascii="Arial" w:hAnsi="Arial" w:cs="Arial"/>
                <w:color w:val="0066FF"/>
                <w:sz w:val="20"/>
                <w:szCs w:val="20"/>
              </w:rPr>
              <w:t>0</w:t>
            </w:r>
            <w:r w:rsidR="00C6468D">
              <w:rPr>
                <w:rFonts w:ascii="Arial" w:hAnsi="Arial" w:cs="Arial"/>
                <w:color w:val="0066FF"/>
                <w:sz w:val="20"/>
                <w:szCs w:val="20"/>
              </w:rPr>
              <w:t>3</w:t>
            </w:r>
            <w:r w:rsidR="00C6468D" w:rsidRPr="00506238">
              <w:rPr>
                <w:rFonts w:ascii="Arial" w:hAnsi="Arial" w:cs="Arial"/>
                <w:color w:val="0066FF"/>
                <w:sz w:val="20"/>
                <w:szCs w:val="20"/>
              </w:rPr>
              <w:t>/</w:t>
            </w:r>
            <w:r w:rsidR="00C6468D">
              <w:rPr>
                <w:rFonts w:ascii="Arial" w:hAnsi="Arial" w:cs="Arial"/>
                <w:color w:val="0066FF"/>
                <w:sz w:val="20"/>
                <w:szCs w:val="20"/>
              </w:rPr>
              <w:t>02</w:t>
            </w:r>
            <w:r w:rsidR="00C6468D" w:rsidRPr="00506238">
              <w:rPr>
                <w:rFonts w:ascii="Arial" w:hAnsi="Arial" w:cs="Arial"/>
                <w:color w:val="0066FF"/>
                <w:sz w:val="20"/>
                <w:szCs w:val="20"/>
              </w:rPr>
              <w:t>/2016:</w:t>
            </w:r>
          </w:p>
          <w:p w:rsidR="00C6468D" w:rsidRPr="008A4879" w:rsidRDefault="00C6468D" w:rsidP="00C6468D">
            <w:pPr>
              <w:rPr>
                <w:rFonts w:ascii="Arial" w:hAnsi="Arial" w:cs="Arial"/>
                <w:color w:val="0D0D0D" w:themeColor="text1" w:themeTint="F2"/>
                <w:sz w:val="20"/>
                <w:szCs w:val="20"/>
              </w:rPr>
            </w:pPr>
            <w:r>
              <w:rPr>
                <w:rFonts w:ascii="Arial" w:hAnsi="Arial" w:cs="Arial"/>
                <w:color w:val="0066FF"/>
                <w:sz w:val="20"/>
                <w:szCs w:val="20"/>
              </w:rPr>
              <w:t xml:space="preserve">All assessment instruments </w:t>
            </w:r>
            <w:r w:rsidR="00DE1303">
              <w:rPr>
                <w:rFonts w:ascii="Arial" w:hAnsi="Arial" w:cs="Arial"/>
                <w:color w:val="0066FF"/>
                <w:sz w:val="20"/>
                <w:szCs w:val="20"/>
              </w:rPr>
              <w:t xml:space="preserve">for the department of Hospitality Management &amp; Tourism have been revised or replaced, and used to determine success, failure, and or improvement needed. The results from Fall 2015 can be found in the proper section below.    </w:t>
            </w:r>
            <w:r w:rsidRPr="00617600">
              <w:rPr>
                <w:rFonts w:ascii="Arial" w:hAnsi="Arial" w:cs="Arial"/>
                <w:color w:val="0066FF"/>
                <w:sz w:val="20"/>
                <w:szCs w:val="20"/>
              </w:rPr>
              <w:t xml:space="preserve">      </w:t>
            </w:r>
          </w:p>
          <w:p w:rsidR="008A4879" w:rsidRPr="008A4879" w:rsidRDefault="008A4879" w:rsidP="00B069FF">
            <w:pPr>
              <w:rPr>
                <w:rFonts w:ascii="Arial" w:hAnsi="Arial" w:cs="Arial"/>
                <w:color w:val="0D0D0D" w:themeColor="text1" w:themeTint="F2"/>
                <w:sz w:val="20"/>
                <w:szCs w:val="20"/>
              </w:rPr>
            </w:pPr>
          </w:p>
          <w:p w:rsidR="008A4879" w:rsidRPr="008A4879" w:rsidRDefault="008A4879" w:rsidP="00B069FF">
            <w:pPr>
              <w:pStyle w:val="NoSpacing"/>
              <w:rPr>
                <w:rFonts w:ascii="Arial" w:hAnsi="Arial" w:cs="Arial"/>
                <w:color w:val="000000" w:themeColor="text1"/>
                <w:sz w:val="20"/>
                <w:szCs w:val="20"/>
              </w:rPr>
            </w:pPr>
          </w:p>
        </w:tc>
      </w:tr>
      <w:tr w:rsidR="008A4879" w:rsidRPr="008A4879" w:rsidTr="00B069FF">
        <w:tc>
          <w:tcPr>
            <w:tcW w:w="3708" w:type="dxa"/>
          </w:tcPr>
          <w:p w:rsidR="008A4879" w:rsidRP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sz w:val="20"/>
                <w:szCs w:val="20"/>
              </w:rPr>
              <w:t>The department is encouraged to continue tracking graduates to determine their employment outcomes and whether they are getting what they need in their education.  If necessary, the department may want to work with Research, Analytics, and Reporting to get this information.</w:t>
            </w: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In progress </w:t>
            </w:r>
            <w:r w:rsidRPr="008A4879">
              <w:rPr>
                <w:sz w:val="20"/>
                <w:szCs w:val="20"/>
                <w:highlight w:val="black"/>
              </w:rPr>
              <w:fldChar w:fldCharType="begin">
                <w:ffData>
                  <w:name w:val="Check1"/>
                  <w:enabled/>
                  <w:calcOnExit w:val="0"/>
                  <w:checkBox>
                    <w:sizeAuto/>
                    <w:default w:val="0"/>
                  </w:checkBox>
                </w:ffData>
              </w:fldChar>
            </w:r>
            <w:r w:rsidRPr="008A4879">
              <w:rPr>
                <w:sz w:val="20"/>
                <w:szCs w:val="20"/>
                <w:highlight w:val="black"/>
              </w:rPr>
              <w:instrText xml:space="preserve"> FORMCHECKBOX </w:instrText>
            </w:r>
            <w:r w:rsidR="00366FDF">
              <w:rPr>
                <w:sz w:val="20"/>
                <w:szCs w:val="20"/>
                <w:highlight w:val="black"/>
              </w:rPr>
            </w:r>
            <w:r w:rsidR="00366FDF">
              <w:rPr>
                <w:sz w:val="20"/>
                <w:szCs w:val="20"/>
                <w:highlight w:val="black"/>
              </w:rPr>
              <w:fldChar w:fldCharType="separate"/>
            </w:r>
            <w:r w:rsidRPr="008A4879">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Completed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66FDF">
              <w:rPr>
                <w:sz w:val="20"/>
                <w:szCs w:val="20"/>
              </w:rPr>
            </w:r>
            <w:r w:rsidR="00366FDF">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66FDF">
              <w:rPr>
                <w:sz w:val="20"/>
                <w:szCs w:val="20"/>
              </w:rPr>
            </w:r>
            <w:r w:rsidR="00366FDF">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tc>
        <w:tc>
          <w:tcPr>
            <w:tcW w:w="6480" w:type="dxa"/>
          </w:tcPr>
          <w:p w:rsidR="008A4879" w:rsidRP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themeColor="text1"/>
                <w:sz w:val="20"/>
                <w:szCs w:val="20"/>
              </w:rPr>
              <w:t>The department of Hospitality Management &amp; Tourism conducts exit interviews with as many graduates as possible.  We collect employment information, email addresses, phone numbers, etc.  We ask graduates to update their employment information twice a year and yield very low results.  The goal of the department is to work with Research, Analytics, and Reporting to develop a system that will provide the data needed by the department and accreditors.</w:t>
            </w:r>
          </w:p>
          <w:p w:rsid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themeColor="text1"/>
                <w:sz w:val="20"/>
                <w:szCs w:val="20"/>
              </w:rPr>
              <w:t>The goal is to have a system implemented with the assistance of RAR by December 31, 2015.</w:t>
            </w:r>
          </w:p>
          <w:p w:rsidR="007B4B92" w:rsidRPr="00506238" w:rsidRDefault="00BC25E0" w:rsidP="007B4B92">
            <w:pPr>
              <w:rPr>
                <w:rFonts w:ascii="Arial" w:hAnsi="Arial" w:cs="Arial"/>
                <w:color w:val="0066FF"/>
                <w:sz w:val="20"/>
                <w:szCs w:val="20"/>
              </w:rPr>
            </w:pPr>
            <w:r>
              <w:rPr>
                <w:rFonts w:ascii="Arial" w:hAnsi="Arial" w:cs="Arial"/>
                <w:color w:val="0066FF"/>
                <w:sz w:val="20"/>
                <w:szCs w:val="20"/>
              </w:rPr>
              <w:t xml:space="preserve">Progress as of </w:t>
            </w:r>
            <w:r w:rsidR="007B4B92" w:rsidRPr="00506238">
              <w:rPr>
                <w:rFonts w:ascii="Arial" w:hAnsi="Arial" w:cs="Arial"/>
                <w:color w:val="0066FF"/>
                <w:sz w:val="20"/>
                <w:szCs w:val="20"/>
              </w:rPr>
              <w:t>0</w:t>
            </w:r>
            <w:r w:rsidR="007B4B92">
              <w:rPr>
                <w:rFonts w:ascii="Arial" w:hAnsi="Arial" w:cs="Arial"/>
                <w:color w:val="0066FF"/>
                <w:sz w:val="20"/>
                <w:szCs w:val="20"/>
              </w:rPr>
              <w:t>3</w:t>
            </w:r>
            <w:r w:rsidR="007B4B92" w:rsidRPr="00506238">
              <w:rPr>
                <w:rFonts w:ascii="Arial" w:hAnsi="Arial" w:cs="Arial"/>
                <w:color w:val="0066FF"/>
                <w:sz w:val="20"/>
                <w:szCs w:val="20"/>
              </w:rPr>
              <w:t>/</w:t>
            </w:r>
            <w:r w:rsidR="007B4B92">
              <w:rPr>
                <w:rFonts w:ascii="Arial" w:hAnsi="Arial" w:cs="Arial"/>
                <w:color w:val="0066FF"/>
                <w:sz w:val="20"/>
                <w:szCs w:val="20"/>
              </w:rPr>
              <w:t>02</w:t>
            </w:r>
            <w:r w:rsidR="007B4B92" w:rsidRPr="00506238">
              <w:rPr>
                <w:rFonts w:ascii="Arial" w:hAnsi="Arial" w:cs="Arial"/>
                <w:color w:val="0066FF"/>
                <w:sz w:val="20"/>
                <w:szCs w:val="20"/>
              </w:rPr>
              <w:t>/2016:</w:t>
            </w:r>
          </w:p>
          <w:p w:rsidR="007B4B92" w:rsidRPr="008A4879" w:rsidRDefault="007B4B92" w:rsidP="007B4B92">
            <w:pPr>
              <w:rPr>
                <w:rFonts w:ascii="Arial" w:hAnsi="Arial" w:cs="Arial"/>
                <w:color w:val="0D0D0D" w:themeColor="text1" w:themeTint="F2"/>
                <w:sz w:val="20"/>
                <w:szCs w:val="20"/>
              </w:rPr>
            </w:pPr>
            <w:r>
              <w:rPr>
                <w:rFonts w:ascii="Arial" w:hAnsi="Arial" w:cs="Arial"/>
                <w:color w:val="0066FF"/>
                <w:sz w:val="20"/>
                <w:szCs w:val="20"/>
              </w:rPr>
              <w:t xml:space="preserve">All assessment instruments for the department of Hospitality Management &amp; Tourism have been revised or replaced, and used to determine success, failure, and or where improvement is needed. The results from Fall 2015 can be found in the proper section below.    </w:t>
            </w:r>
            <w:r w:rsidRPr="00617600">
              <w:rPr>
                <w:rFonts w:ascii="Arial" w:hAnsi="Arial" w:cs="Arial"/>
                <w:color w:val="0066FF"/>
                <w:sz w:val="20"/>
                <w:szCs w:val="20"/>
              </w:rPr>
              <w:t xml:space="preserve">      </w:t>
            </w:r>
          </w:p>
          <w:p w:rsidR="007B4B92" w:rsidRPr="008A4879" w:rsidRDefault="007B4B92" w:rsidP="00B069FF">
            <w:pPr>
              <w:spacing w:after="200" w:line="276" w:lineRule="auto"/>
              <w:rPr>
                <w:rFonts w:ascii="Arial" w:hAnsi="Arial" w:cs="Arial"/>
                <w:color w:val="000000" w:themeColor="text1"/>
                <w:sz w:val="20"/>
                <w:szCs w:val="20"/>
              </w:rPr>
            </w:pPr>
          </w:p>
        </w:tc>
      </w:tr>
      <w:tr w:rsidR="008A4879" w:rsidRPr="008A4879" w:rsidTr="00B069FF">
        <w:tc>
          <w:tcPr>
            <w:tcW w:w="3708" w:type="dxa"/>
          </w:tcPr>
          <w:p w:rsidR="008A4879" w:rsidRPr="008A4879" w:rsidRDefault="008A4879" w:rsidP="00B069FF">
            <w:pPr>
              <w:spacing w:after="200" w:line="276" w:lineRule="auto"/>
              <w:rPr>
                <w:rFonts w:ascii="Arial" w:hAnsi="Arial" w:cs="Arial"/>
                <w:color w:val="000000"/>
                <w:sz w:val="20"/>
                <w:szCs w:val="20"/>
              </w:rPr>
            </w:pPr>
            <w:r w:rsidRPr="008A4879">
              <w:rPr>
                <w:rFonts w:ascii="Arial" w:hAnsi="Arial" w:cs="Arial"/>
                <w:color w:val="000000"/>
                <w:sz w:val="20"/>
                <w:szCs w:val="20"/>
              </w:rPr>
              <w:t>The department is encouraged to continue the work that has been started on articulation agreements.</w:t>
            </w:r>
          </w:p>
          <w:p w:rsidR="008A4879" w:rsidRPr="008A4879" w:rsidRDefault="008A4879" w:rsidP="00B069FF">
            <w:pPr>
              <w:pStyle w:val="ListParagraph"/>
              <w:ind w:left="0"/>
              <w:rPr>
                <w:rFonts w:ascii="Arial" w:hAnsi="Arial" w:cs="Arial"/>
                <w:color w:val="000000" w:themeColor="text1"/>
                <w:sz w:val="20"/>
                <w:szCs w:val="20"/>
              </w:rPr>
            </w:pP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In progress </w:t>
            </w:r>
            <w:r w:rsidRPr="008A4879">
              <w:rPr>
                <w:sz w:val="20"/>
                <w:szCs w:val="20"/>
                <w:highlight w:val="black"/>
              </w:rPr>
              <w:fldChar w:fldCharType="begin">
                <w:ffData>
                  <w:name w:val="Check1"/>
                  <w:enabled/>
                  <w:calcOnExit w:val="0"/>
                  <w:checkBox>
                    <w:sizeAuto/>
                    <w:default w:val="0"/>
                  </w:checkBox>
                </w:ffData>
              </w:fldChar>
            </w:r>
            <w:r w:rsidRPr="008A4879">
              <w:rPr>
                <w:sz w:val="20"/>
                <w:szCs w:val="20"/>
                <w:highlight w:val="black"/>
              </w:rPr>
              <w:instrText xml:space="preserve"> FORMCHECKBOX </w:instrText>
            </w:r>
            <w:r w:rsidR="00366FDF">
              <w:rPr>
                <w:sz w:val="20"/>
                <w:szCs w:val="20"/>
                <w:highlight w:val="black"/>
              </w:rPr>
            </w:r>
            <w:r w:rsidR="00366FDF">
              <w:rPr>
                <w:sz w:val="20"/>
                <w:szCs w:val="20"/>
                <w:highlight w:val="black"/>
              </w:rPr>
              <w:fldChar w:fldCharType="separate"/>
            </w:r>
            <w:r w:rsidRPr="008A4879">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Completed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66FDF">
              <w:rPr>
                <w:sz w:val="20"/>
                <w:szCs w:val="20"/>
              </w:rPr>
            </w:r>
            <w:r w:rsidR="00366FDF">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66FDF">
              <w:rPr>
                <w:sz w:val="20"/>
                <w:szCs w:val="20"/>
              </w:rPr>
            </w:r>
            <w:r w:rsidR="00366FDF">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tc>
        <w:tc>
          <w:tcPr>
            <w:tcW w:w="6480" w:type="dxa"/>
          </w:tcPr>
          <w:p w:rsidR="008A4879" w:rsidRP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themeColor="text1"/>
                <w:sz w:val="20"/>
                <w:szCs w:val="20"/>
              </w:rPr>
              <w:t>The department of Hospitality Management &amp; Tourism developed an articulation agreement with Miami University (Middletown).  HMT graduates can transfer their credits towards a bachelor’s degree in Integrated Studies.</w:t>
            </w:r>
          </w:p>
          <w:p w:rsid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themeColor="text1"/>
                <w:sz w:val="20"/>
                <w:szCs w:val="20"/>
              </w:rPr>
              <w:t>Currently, the department is working with The Ohio State University for its second articulation agreement.</w:t>
            </w:r>
          </w:p>
          <w:p w:rsidR="00BC25E0" w:rsidRDefault="00BC25E0" w:rsidP="00B069FF">
            <w:pPr>
              <w:spacing w:after="200" w:line="276" w:lineRule="auto"/>
              <w:rPr>
                <w:rFonts w:ascii="Arial" w:hAnsi="Arial" w:cs="Arial"/>
                <w:color w:val="0066FF"/>
                <w:sz w:val="20"/>
                <w:szCs w:val="20"/>
              </w:rPr>
            </w:pPr>
            <w:r>
              <w:rPr>
                <w:rFonts w:ascii="Arial" w:hAnsi="Arial" w:cs="Arial"/>
                <w:color w:val="0066FF"/>
                <w:sz w:val="20"/>
                <w:szCs w:val="20"/>
              </w:rPr>
              <w:t xml:space="preserve">Progress as of </w:t>
            </w:r>
            <w:r w:rsidRPr="00506238">
              <w:rPr>
                <w:rFonts w:ascii="Arial" w:hAnsi="Arial" w:cs="Arial"/>
                <w:color w:val="0066FF"/>
                <w:sz w:val="20"/>
                <w:szCs w:val="20"/>
              </w:rPr>
              <w:t xml:space="preserve"> </w:t>
            </w:r>
            <w:r>
              <w:rPr>
                <w:rFonts w:ascii="Arial" w:hAnsi="Arial" w:cs="Arial"/>
                <w:color w:val="0066FF"/>
                <w:sz w:val="20"/>
                <w:szCs w:val="20"/>
              </w:rPr>
              <w:t>03/02/2016:</w:t>
            </w:r>
          </w:p>
          <w:p w:rsidR="00613EAC" w:rsidRDefault="00BC25E0" w:rsidP="00B069FF">
            <w:pPr>
              <w:spacing w:after="200" w:line="276" w:lineRule="auto"/>
              <w:rPr>
                <w:rFonts w:ascii="Arial" w:hAnsi="Arial" w:cs="Arial"/>
                <w:color w:val="0066FF"/>
                <w:sz w:val="20"/>
                <w:szCs w:val="20"/>
              </w:rPr>
            </w:pPr>
            <w:r>
              <w:rPr>
                <w:rFonts w:ascii="Arial" w:hAnsi="Arial" w:cs="Arial"/>
                <w:color w:val="0066FF"/>
                <w:sz w:val="20"/>
                <w:szCs w:val="20"/>
              </w:rPr>
              <w:t xml:space="preserve">The department of </w:t>
            </w:r>
            <w:r w:rsidR="00CA035E">
              <w:rPr>
                <w:rFonts w:ascii="Arial" w:hAnsi="Arial" w:cs="Arial"/>
                <w:color w:val="0066FF"/>
                <w:sz w:val="20"/>
                <w:szCs w:val="20"/>
              </w:rPr>
              <w:t>Hospitality</w:t>
            </w:r>
            <w:r>
              <w:rPr>
                <w:rFonts w:ascii="Arial" w:hAnsi="Arial" w:cs="Arial"/>
                <w:color w:val="0066FF"/>
                <w:sz w:val="20"/>
                <w:szCs w:val="20"/>
              </w:rPr>
              <w:t xml:space="preserve"> Management</w:t>
            </w:r>
            <w:r w:rsidR="00CA035E">
              <w:rPr>
                <w:rFonts w:ascii="Arial" w:hAnsi="Arial" w:cs="Arial"/>
                <w:color w:val="0066FF"/>
                <w:sz w:val="20"/>
                <w:szCs w:val="20"/>
              </w:rPr>
              <w:t xml:space="preserve"> &amp; Tourism has been in talks with T</w:t>
            </w:r>
            <w:r w:rsidR="00FF570C">
              <w:rPr>
                <w:rFonts w:ascii="Arial" w:hAnsi="Arial" w:cs="Arial"/>
                <w:color w:val="0066FF"/>
                <w:sz w:val="20"/>
                <w:szCs w:val="20"/>
              </w:rPr>
              <w:t>HE</w:t>
            </w:r>
            <w:r w:rsidR="00CA035E">
              <w:rPr>
                <w:rFonts w:ascii="Arial" w:hAnsi="Arial" w:cs="Arial"/>
                <w:color w:val="0066FF"/>
                <w:sz w:val="20"/>
                <w:szCs w:val="20"/>
              </w:rPr>
              <w:t xml:space="preserve"> Ohio State University and we have sent over the curricula </w:t>
            </w:r>
            <w:r w:rsidR="00613EAC">
              <w:rPr>
                <w:rFonts w:ascii="Arial" w:hAnsi="Arial" w:cs="Arial"/>
                <w:color w:val="0066FF"/>
                <w:sz w:val="20"/>
                <w:szCs w:val="20"/>
              </w:rPr>
              <w:t xml:space="preserve">of </w:t>
            </w:r>
            <w:r w:rsidR="00CA035E">
              <w:rPr>
                <w:rFonts w:ascii="Arial" w:hAnsi="Arial" w:cs="Arial"/>
                <w:color w:val="0066FF"/>
                <w:sz w:val="20"/>
                <w:szCs w:val="20"/>
              </w:rPr>
              <w:t>all six</w:t>
            </w:r>
            <w:r w:rsidR="00613EAC">
              <w:rPr>
                <w:rFonts w:ascii="Arial" w:hAnsi="Arial" w:cs="Arial"/>
                <w:color w:val="0066FF"/>
                <w:sz w:val="20"/>
                <w:szCs w:val="20"/>
              </w:rPr>
              <w:t xml:space="preserve"> degrees:</w:t>
            </w:r>
          </w:p>
          <w:p w:rsidR="00613EAC" w:rsidRDefault="00613EAC" w:rsidP="00613EAC">
            <w:pPr>
              <w:pStyle w:val="ListParagraph"/>
              <w:numPr>
                <w:ilvl w:val="0"/>
                <w:numId w:val="31"/>
              </w:numPr>
              <w:spacing w:after="200" w:line="276" w:lineRule="auto"/>
              <w:rPr>
                <w:rFonts w:ascii="Arial" w:hAnsi="Arial" w:cs="Arial"/>
                <w:color w:val="0066FF"/>
                <w:sz w:val="20"/>
                <w:szCs w:val="20"/>
              </w:rPr>
            </w:pPr>
            <w:r>
              <w:rPr>
                <w:rFonts w:ascii="Arial" w:hAnsi="Arial" w:cs="Arial"/>
                <w:color w:val="0066FF"/>
                <w:sz w:val="20"/>
                <w:szCs w:val="20"/>
              </w:rPr>
              <w:t>Baking and Pastry Arts degree</w:t>
            </w:r>
          </w:p>
          <w:p w:rsidR="00613EAC" w:rsidRPr="00613EAC" w:rsidRDefault="00613EAC" w:rsidP="00613EAC">
            <w:pPr>
              <w:pStyle w:val="ListParagraph"/>
              <w:numPr>
                <w:ilvl w:val="0"/>
                <w:numId w:val="31"/>
              </w:numPr>
              <w:spacing w:after="200" w:line="276" w:lineRule="auto"/>
              <w:rPr>
                <w:rFonts w:ascii="Arial" w:hAnsi="Arial" w:cs="Arial"/>
                <w:color w:val="0066FF"/>
                <w:sz w:val="20"/>
                <w:szCs w:val="20"/>
              </w:rPr>
            </w:pPr>
            <w:r>
              <w:rPr>
                <w:rFonts w:ascii="Arial" w:hAnsi="Arial" w:cs="Arial"/>
                <w:color w:val="0066FF"/>
                <w:sz w:val="20"/>
                <w:szCs w:val="20"/>
              </w:rPr>
              <w:t>Culinary Arts degree</w:t>
            </w:r>
          </w:p>
          <w:p w:rsidR="00613EAC" w:rsidRPr="00613EAC" w:rsidRDefault="00613EAC" w:rsidP="00613EAC">
            <w:pPr>
              <w:pStyle w:val="ListParagraph"/>
              <w:numPr>
                <w:ilvl w:val="0"/>
                <w:numId w:val="31"/>
              </w:numPr>
              <w:spacing w:after="200" w:line="276" w:lineRule="auto"/>
              <w:rPr>
                <w:rFonts w:ascii="Arial" w:hAnsi="Arial" w:cs="Arial"/>
                <w:color w:val="000000" w:themeColor="text1"/>
                <w:sz w:val="20"/>
                <w:szCs w:val="20"/>
              </w:rPr>
            </w:pPr>
            <w:r>
              <w:rPr>
                <w:rFonts w:ascii="Arial" w:hAnsi="Arial" w:cs="Arial"/>
                <w:color w:val="0066FF"/>
                <w:sz w:val="20"/>
                <w:szCs w:val="20"/>
              </w:rPr>
              <w:t>Hospitality Management – Restaurant Management degree concentration</w:t>
            </w:r>
          </w:p>
          <w:p w:rsidR="00613EAC" w:rsidRPr="00613EAC" w:rsidRDefault="00613EAC" w:rsidP="00613EAC">
            <w:pPr>
              <w:pStyle w:val="ListParagraph"/>
              <w:numPr>
                <w:ilvl w:val="0"/>
                <w:numId w:val="31"/>
              </w:numPr>
              <w:spacing w:after="200" w:line="276" w:lineRule="auto"/>
              <w:rPr>
                <w:rFonts w:ascii="Arial" w:hAnsi="Arial" w:cs="Arial"/>
                <w:color w:val="000000" w:themeColor="text1"/>
                <w:sz w:val="20"/>
                <w:szCs w:val="20"/>
              </w:rPr>
            </w:pPr>
            <w:r>
              <w:rPr>
                <w:rFonts w:ascii="Arial" w:hAnsi="Arial" w:cs="Arial"/>
                <w:color w:val="0066FF"/>
                <w:sz w:val="20"/>
                <w:szCs w:val="20"/>
              </w:rPr>
              <w:t>Hospitality Management – Lodging degree concentration</w:t>
            </w:r>
            <w:r w:rsidRPr="00613EAC">
              <w:rPr>
                <w:rFonts w:ascii="Arial" w:hAnsi="Arial" w:cs="Arial"/>
                <w:color w:val="0066FF"/>
                <w:sz w:val="20"/>
                <w:szCs w:val="20"/>
              </w:rPr>
              <w:t xml:space="preserve"> </w:t>
            </w:r>
          </w:p>
          <w:p w:rsidR="00613EAC" w:rsidRPr="00613EAC" w:rsidRDefault="00613EAC" w:rsidP="00613EAC">
            <w:pPr>
              <w:pStyle w:val="ListParagraph"/>
              <w:numPr>
                <w:ilvl w:val="0"/>
                <w:numId w:val="31"/>
              </w:numPr>
              <w:spacing w:after="200" w:line="276" w:lineRule="auto"/>
              <w:rPr>
                <w:rFonts w:ascii="Arial" w:hAnsi="Arial" w:cs="Arial"/>
                <w:color w:val="000000" w:themeColor="text1"/>
                <w:sz w:val="20"/>
                <w:szCs w:val="20"/>
              </w:rPr>
            </w:pPr>
            <w:r>
              <w:rPr>
                <w:rFonts w:ascii="Arial" w:hAnsi="Arial" w:cs="Arial"/>
                <w:color w:val="0066FF"/>
                <w:sz w:val="20"/>
                <w:szCs w:val="20"/>
              </w:rPr>
              <w:t>Hospitality Management – Meeting &amp; Event Planning degree concentration</w:t>
            </w:r>
            <w:r w:rsidRPr="00613EAC">
              <w:rPr>
                <w:rFonts w:ascii="Arial" w:hAnsi="Arial" w:cs="Arial"/>
                <w:color w:val="0066FF"/>
                <w:sz w:val="20"/>
                <w:szCs w:val="20"/>
              </w:rPr>
              <w:t xml:space="preserve"> </w:t>
            </w:r>
          </w:p>
          <w:p w:rsidR="009317A7" w:rsidRPr="009317A7" w:rsidRDefault="00613EAC" w:rsidP="00613EAC">
            <w:pPr>
              <w:pStyle w:val="ListParagraph"/>
              <w:numPr>
                <w:ilvl w:val="0"/>
                <w:numId w:val="31"/>
              </w:numPr>
              <w:spacing w:after="200" w:line="276" w:lineRule="auto"/>
              <w:rPr>
                <w:rFonts w:ascii="Arial" w:hAnsi="Arial" w:cs="Arial"/>
                <w:color w:val="000000" w:themeColor="text1"/>
                <w:sz w:val="20"/>
                <w:szCs w:val="20"/>
              </w:rPr>
            </w:pPr>
            <w:r w:rsidRPr="00613EAC">
              <w:rPr>
                <w:rFonts w:ascii="Arial" w:hAnsi="Arial" w:cs="Arial"/>
                <w:color w:val="0066FF"/>
                <w:sz w:val="20"/>
                <w:szCs w:val="20"/>
              </w:rPr>
              <w:t>Hospitality Management – Tourism degree concentration</w:t>
            </w:r>
            <w:r w:rsidR="009317A7">
              <w:rPr>
                <w:rFonts w:ascii="Arial" w:hAnsi="Arial" w:cs="Arial"/>
                <w:color w:val="0066FF"/>
                <w:sz w:val="20"/>
                <w:szCs w:val="20"/>
              </w:rPr>
              <w:t xml:space="preserve"> </w:t>
            </w:r>
          </w:p>
          <w:p w:rsidR="00172588" w:rsidRDefault="009317A7" w:rsidP="009317A7">
            <w:pPr>
              <w:spacing w:after="200" w:line="276" w:lineRule="auto"/>
              <w:ind w:left="360"/>
              <w:rPr>
                <w:rFonts w:ascii="Arial" w:hAnsi="Arial" w:cs="Arial"/>
                <w:color w:val="0066FF"/>
                <w:sz w:val="20"/>
                <w:szCs w:val="20"/>
              </w:rPr>
            </w:pPr>
            <w:r w:rsidRPr="009317A7">
              <w:rPr>
                <w:rFonts w:ascii="Arial" w:hAnsi="Arial" w:cs="Arial"/>
                <w:color w:val="0066FF"/>
                <w:sz w:val="20"/>
                <w:szCs w:val="20"/>
              </w:rPr>
              <w:t>Sara Odom</w:t>
            </w:r>
            <w:r w:rsidR="00172588">
              <w:rPr>
                <w:rFonts w:ascii="Arial" w:hAnsi="Arial" w:cs="Arial"/>
                <w:color w:val="0066FF"/>
                <w:sz w:val="20"/>
                <w:szCs w:val="20"/>
              </w:rPr>
              <w:t xml:space="preserve"> (Director of Curricula in the College of Human Ecology)</w:t>
            </w:r>
            <w:r w:rsidRPr="009317A7">
              <w:rPr>
                <w:rFonts w:ascii="Arial" w:hAnsi="Arial" w:cs="Arial"/>
                <w:color w:val="0066FF"/>
                <w:sz w:val="20"/>
                <w:szCs w:val="20"/>
              </w:rPr>
              <w:t xml:space="preserve"> and Milos Bujisic</w:t>
            </w:r>
            <w:r w:rsidR="00172588">
              <w:rPr>
                <w:rFonts w:ascii="Arial" w:hAnsi="Arial" w:cs="Arial"/>
                <w:color w:val="0066FF"/>
                <w:sz w:val="20"/>
                <w:szCs w:val="20"/>
              </w:rPr>
              <w:t xml:space="preserve"> (Hospitality Management Lead Faculty member)</w:t>
            </w:r>
            <w:r w:rsidRPr="009317A7">
              <w:rPr>
                <w:rFonts w:ascii="Arial" w:hAnsi="Arial" w:cs="Arial"/>
                <w:color w:val="0066FF"/>
                <w:sz w:val="20"/>
                <w:szCs w:val="20"/>
              </w:rPr>
              <w:t xml:space="preserve"> have been the new contact persons</w:t>
            </w:r>
            <w:r>
              <w:rPr>
                <w:rFonts w:ascii="Arial" w:hAnsi="Arial" w:cs="Arial"/>
                <w:color w:val="0066FF"/>
                <w:sz w:val="20"/>
                <w:szCs w:val="20"/>
              </w:rPr>
              <w:t xml:space="preserve"> for this project. </w:t>
            </w:r>
            <w:r w:rsidR="00FF570C">
              <w:rPr>
                <w:rFonts w:ascii="Arial" w:hAnsi="Arial" w:cs="Arial"/>
                <w:color w:val="0066FF"/>
                <w:sz w:val="20"/>
                <w:szCs w:val="20"/>
              </w:rPr>
              <w:t>They are reviewing which degree(s) will be the best fit for the articulation.</w:t>
            </w:r>
            <w:r>
              <w:rPr>
                <w:rFonts w:ascii="Arial" w:hAnsi="Arial" w:cs="Arial"/>
                <w:color w:val="0066FF"/>
                <w:sz w:val="20"/>
                <w:szCs w:val="20"/>
              </w:rPr>
              <w:t xml:space="preserve"> The</w:t>
            </w:r>
            <w:r w:rsidR="00FF570C">
              <w:rPr>
                <w:rFonts w:ascii="Arial" w:hAnsi="Arial" w:cs="Arial"/>
                <w:color w:val="0066FF"/>
                <w:sz w:val="20"/>
                <w:szCs w:val="20"/>
              </w:rPr>
              <w:t xml:space="preserve"> </w:t>
            </w:r>
            <w:r>
              <w:rPr>
                <w:rFonts w:ascii="Arial" w:hAnsi="Arial" w:cs="Arial"/>
                <w:color w:val="0066FF"/>
                <w:sz w:val="20"/>
                <w:szCs w:val="20"/>
              </w:rPr>
              <w:t xml:space="preserve">department anticipates a final decision of courses </w:t>
            </w:r>
            <w:r w:rsidR="00172588">
              <w:rPr>
                <w:rFonts w:ascii="Arial" w:hAnsi="Arial" w:cs="Arial"/>
                <w:color w:val="0066FF"/>
                <w:sz w:val="20"/>
                <w:szCs w:val="20"/>
              </w:rPr>
              <w:t>by Fall 2016</w:t>
            </w:r>
          </w:p>
          <w:p w:rsidR="009317A7" w:rsidRPr="009317A7" w:rsidRDefault="00172588" w:rsidP="00172588">
            <w:pPr>
              <w:spacing w:after="200" w:line="276" w:lineRule="auto"/>
              <w:ind w:left="360"/>
              <w:rPr>
                <w:rFonts w:ascii="Arial" w:hAnsi="Arial" w:cs="Arial"/>
                <w:color w:val="000000" w:themeColor="text1"/>
                <w:sz w:val="20"/>
                <w:szCs w:val="20"/>
              </w:rPr>
            </w:pPr>
            <w:r>
              <w:rPr>
                <w:rFonts w:ascii="Arial" w:hAnsi="Arial" w:cs="Arial"/>
                <w:color w:val="0066FF"/>
                <w:sz w:val="20"/>
                <w:szCs w:val="20"/>
              </w:rPr>
              <w:t xml:space="preserve">The link below is the Hospitality Management degree curriculum, </w:t>
            </w:r>
          </w:p>
          <w:p w:rsidR="00613EAC" w:rsidRDefault="00172588" w:rsidP="00613EAC">
            <w:pPr>
              <w:spacing w:after="200" w:line="276" w:lineRule="auto"/>
              <w:rPr>
                <w:rFonts w:ascii="Arial" w:hAnsi="Arial" w:cs="Arial"/>
                <w:color w:val="000000" w:themeColor="text1"/>
                <w:sz w:val="20"/>
                <w:szCs w:val="20"/>
              </w:rPr>
            </w:pPr>
            <w:r>
              <w:rPr>
                <w:rFonts w:ascii="Arial" w:hAnsi="Arial" w:cs="Arial"/>
                <w:color w:val="000000" w:themeColor="text1"/>
                <w:sz w:val="20"/>
                <w:szCs w:val="20"/>
              </w:rPr>
              <w:t xml:space="preserve">       </w:t>
            </w:r>
            <w:hyperlink r:id="rId8" w:history="1">
              <w:r w:rsidR="009317A7" w:rsidRPr="0037400C">
                <w:rPr>
                  <w:rStyle w:val="Hyperlink"/>
                  <w:rFonts w:ascii="Arial" w:hAnsi="Arial" w:cs="Arial"/>
                  <w:sz w:val="20"/>
                  <w:szCs w:val="20"/>
                </w:rPr>
                <w:t>http://majors.osu.edu/pdfview.aspx?id=82</w:t>
              </w:r>
            </w:hyperlink>
          </w:p>
          <w:p w:rsidR="009317A7" w:rsidRPr="00613EAC" w:rsidRDefault="009317A7" w:rsidP="00613EAC">
            <w:pPr>
              <w:spacing w:after="200" w:line="276" w:lineRule="auto"/>
              <w:rPr>
                <w:rFonts w:ascii="Arial" w:hAnsi="Arial" w:cs="Arial"/>
                <w:color w:val="000000" w:themeColor="text1"/>
                <w:sz w:val="20"/>
                <w:szCs w:val="20"/>
              </w:rPr>
            </w:pPr>
            <w:r>
              <w:rPr>
                <w:rFonts w:ascii="Arial" w:hAnsi="Arial" w:cs="Arial"/>
                <w:color w:val="000000" w:themeColor="text1"/>
                <w:sz w:val="20"/>
                <w:szCs w:val="20"/>
              </w:rPr>
              <w:t xml:space="preserve"> </w:t>
            </w:r>
          </w:p>
          <w:p w:rsidR="008A4879" w:rsidRPr="008A4879" w:rsidRDefault="008A4879" w:rsidP="00B069FF">
            <w:pPr>
              <w:pStyle w:val="ListParagraph"/>
              <w:ind w:left="0"/>
              <w:rPr>
                <w:rFonts w:ascii="Arial" w:hAnsi="Arial" w:cs="Arial"/>
                <w:color w:val="000000" w:themeColor="text1"/>
                <w:sz w:val="20"/>
                <w:szCs w:val="20"/>
              </w:rPr>
            </w:pPr>
          </w:p>
        </w:tc>
      </w:tr>
      <w:tr w:rsidR="008A4879" w:rsidRPr="008A4879" w:rsidTr="00B069FF">
        <w:tc>
          <w:tcPr>
            <w:tcW w:w="3708" w:type="dxa"/>
          </w:tcPr>
          <w:p w:rsidR="008A4879" w:rsidRP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sz w:val="20"/>
                <w:szCs w:val="20"/>
              </w:rPr>
              <w:t>The department is encouraged to incorporate elements of globalism and appreciation of diverse populations into their program outcomes.</w:t>
            </w: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In progress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66FDF">
              <w:rPr>
                <w:sz w:val="20"/>
                <w:szCs w:val="20"/>
              </w:rPr>
            </w:r>
            <w:r w:rsidR="00366FDF">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Completed </w:t>
            </w:r>
            <w:r w:rsidRPr="008A4879">
              <w:rPr>
                <w:sz w:val="20"/>
                <w:szCs w:val="20"/>
                <w:highlight w:val="black"/>
              </w:rPr>
              <w:fldChar w:fldCharType="begin">
                <w:ffData>
                  <w:name w:val="Check1"/>
                  <w:enabled/>
                  <w:calcOnExit w:val="0"/>
                  <w:checkBox>
                    <w:sizeAuto/>
                    <w:default w:val="0"/>
                  </w:checkBox>
                </w:ffData>
              </w:fldChar>
            </w:r>
            <w:r w:rsidRPr="008A4879">
              <w:rPr>
                <w:sz w:val="20"/>
                <w:szCs w:val="20"/>
                <w:highlight w:val="black"/>
              </w:rPr>
              <w:instrText xml:space="preserve"> FORMCHECKBOX </w:instrText>
            </w:r>
            <w:r w:rsidR="00366FDF">
              <w:rPr>
                <w:sz w:val="20"/>
                <w:szCs w:val="20"/>
                <w:highlight w:val="black"/>
              </w:rPr>
            </w:r>
            <w:r w:rsidR="00366FDF">
              <w:rPr>
                <w:sz w:val="20"/>
                <w:szCs w:val="20"/>
                <w:highlight w:val="black"/>
              </w:rPr>
              <w:fldChar w:fldCharType="separate"/>
            </w:r>
            <w:r w:rsidRPr="008A4879">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66FDF">
              <w:rPr>
                <w:sz w:val="20"/>
                <w:szCs w:val="20"/>
              </w:rPr>
            </w:r>
            <w:r w:rsidR="00366FDF">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tc>
        <w:tc>
          <w:tcPr>
            <w:tcW w:w="6480" w:type="dxa"/>
          </w:tcPr>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The department of Hospitality Management &amp; Tourism requires all students to take SOC 1145 (Cultural Anthropology).  This course is an examination of what is meant by culture and a review of the various theories and methods of in Cultural Anthropology.  It includes a comparison of the similarities and differences among world cultures as well as comparative analysis of family organization, religious beliefs, educational systems, economics and government systems.</w:t>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Students are also required to take an OTM Humanities elective.  They have the following choices:</w:t>
            </w: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HUM 1131 – The Search for Utopia</w:t>
            </w: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HUM 1135 – Environmental Ethics</w:t>
            </w: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H</w:t>
            </w:r>
            <w:r w:rsidR="004544EE">
              <w:rPr>
                <w:rFonts w:ascii="Arial" w:hAnsi="Arial" w:cs="Arial"/>
                <w:color w:val="000000" w:themeColor="text1"/>
                <w:sz w:val="20"/>
                <w:szCs w:val="20"/>
              </w:rPr>
              <w:t>U</w:t>
            </w:r>
            <w:r w:rsidRPr="008A4879">
              <w:rPr>
                <w:rFonts w:ascii="Arial" w:hAnsi="Arial" w:cs="Arial"/>
                <w:color w:val="000000" w:themeColor="text1"/>
                <w:sz w:val="20"/>
                <w:szCs w:val="20"/>
              </w:rPr>
              <w:t>M 1141 – Appalachian History and Culture</w:t>
            </w: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HUM 1142 – Native American History</w:t>
            </w:r>
          </w:p>
          <w:p w:rsid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HUM 1195 – Leadership and Development</w:t>
            </w:r>
          </w:p>
          <w:p w:rsidR="00FF570C" w:rsidRDefault="00FF570C" w:rsidP="00B069FF">
            <w:pPr>
              <w:pStyle w:val="ListParagraph"/>
              <w:ind w:left="0"/>
              <w:rPr>
                <w:rFonts w:ascii="Arial" w:hAnsi="Arial" w:cs="Arial"/>
                <w:color w:val="000000" w:themeColor="text1"/>
                <w:sz w:val="20"/>
                <w:szCs w:val="20"/>
              </w:rPr>
            </w:pPr>
          </w:p>
          <w:p w:rsidR="004544EE" w:rsidRDefault="004544EE" w:rsidP="004544EE">
            <w:pPr>
              <w:spacing w:after="200" w:line="276" w:lineRule="auto"/>
              <w:rPr>
                <w:rFonts w:ascii="Arial" w:hAnsi="Arial" w:cs="Arial"/>
                <w:color w:val="0066FF"/>
                <w:sz w:val="20"/>
                <w:szCs w:val="20"/>
              </w:rPr>
            </w:pPr>
            <w:r>
              <w:rPr>
                <w:rFonts w:ascii="Arial" w:hAnsi="Arial" w:cs="Arial"/>
                <w:color w:val="0066FF"/>
                <w:sz w:val="20"/>
                <w:szCs w:val="20"/>
              </w:rPr>
              <w:t xml:space="preserve">Progress as of </w:t>
            </w:r>
            <w:r w:rsidRPr="00506238">
              <w:rPr>
                <w:rFonts w:ascii="Arial" w:hAnsi="Arial" w:cs="Arial"/>
                <w:color w:val="0066FF"/>
                <w:sz w:val="20"/>
                <w:szCs w:val="20"/>
              </w:rPr>
              <w:t xml:space="preserve"> </w:t>
            </w:r>
            <w:r>
              <w:rPr>
                <w:rFonts w:ascii="Arial" w:hAnsi="Arial" w:cs="Arial"/>
                <w:color w:val="0066FF"/>
                <w:sz w:val="20"/>
                <w:szCs w:val="20"/>
              </w:rPr>
              <w:t>03/02/2016:</w:t>
            </w:r>
          </w:p>
          <w:p w:rsidR="008A4879" w:rsidRPr="008A4879" w:rsidRDefault="004544EE" w:rsidP="004544EE">
            <w:pPr>
              <w:spacing w:after="200" w:line="276" w:lineRule="auto"/>
              <w:rPr>
                <w:rFonts w:ascii="Arial" w:hAnsi="Arial" w:cs="Arial"/>
                <w:color w:val="000000" w:themeColor="text1"/>
                <w:sz w:val="20"/>
                <w:szCs w:val="20"/>
              </w:rPr>
            </w:pPr>
            <w:r>
              <w:rPr>
                <w:rFonts w:ascii="Arial" w:hAnsi="Arial" w:cs="Arial"/>
                <w:color w:val="0066FF"/>
                <w:sz w:val="20"/>
                <w:szCs w:val="20"/>
              </w:rPr>
              <w:t>This is complete and began officially Fall 2015.</w:t>
            </w:r>
          </w:p>
        </w:tc>
      </w:tr>
      <w:tr w:rsidR="008A4879" w:rsidRPr="008A4879" w:rsidTr="00B069FF">
        <w:tc>
          <w:tcPr>
            <w:tcW w:w="3708" w:type="dxa"/>
          </w:tcPr>
          <w:p w:rsidR="008A4879" w:rsidRP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sz w:val="20"/>
                <w:szCs w:val="20"/>
              </w:rPr>
              <w:t>The department is encouraged to explore streamlining its program curricula – it may be that reducing the number of credit hours required in programs would increase the number of students who complete a program.</w:t>
            </w:r>
          </w:p>
        </w:tc>
        <w:tc>
          <w:tcPr>
            <w:tcW w:w="2700" w:type="dxa"/>
          </w:tcPr>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pStyle w:val="ListParagraph"/>
              <w:ind w:left="0"/>
              <w:rPr>
                <w:rFonts w:ascii="Arial" w:hAnsi="Arial" w:cs="Arial"/>
                <w:color w:val="000000" w:themeColor="text1"/>
                <w:sz w:val="20"/>
                <w:szCs w:val="20"/>
              </w:rPr>
            </w:pPr>
            <w:r w:rsidRPr="008A4879">
              <w:rPr>
                <w:rFonts w:ascii="Arial" w:hAnsi="Arial" w:cs="Arial"/>
                <w:color w:val="000000" w:themeColor="text1"/>
                <w:sz w:val="20"/>
                <w:szCs w:val="20"/>
              </w:rPr>
              <w:t xml:space="preserve">In progress </w:t>
            </w:r>
            <w:r w:rsidRPr="008A4879">
              <w:rPr>
                <w:sz w:val="20"/>
                <w:szCs w:val="20"/>
                <w:highlight w:val="black"/>
              </w:rPr>
              <w:fldChar w:fldCharType="begin">
                <w:ffData>
                  <w:name w:val="Check1"/>
                  <w:enabled/>
                  <w:calcOnExit w:val="0"/>
                  <w:checkBox>
                    <w:sizeAuto/>
                    <w:default w:val="0"/>
                  </w:checkBox>
                </w:ffData>
              </w:fldChar>
            </w:r>
            <w:r w:rsidRPr="008A4879">
              <w:rPr>
                <w:sz w:val="20"/>
                <w:szCs w:val="20"/>
                <w:highlight w:val="black"/>
              </w:rPr>
              <w:instrText xml:space="preserve"> FORMCHECKBOX </w:instrText>
            </w:r>
            <w:r w:rsidR="00366FDF">
              <w:rPr>
                <w:sz w:val="20"/>
                <w:szCs w:val="20"/>
                <w:highlight w:val="black"/>
              </w:rPr>
            </w:r>
            <w:r w:rsidR="00366FDF">
              <w:rPr>
                <w:sz w:val="20"/>
                <w:szCs w:val="20"/>
                <w:highlight w:val="black"/>
              </w:rPr>
              <w:fldChar w:fldCharType="separate"/>
            </w:r>
            <w:r w:rsidRPr="008A4879">
              <w:rPr>
                <w:sz w:val="20"/>
                <w:szCs w:val="20"/>
                <w:highlight w:val="black"/>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Completed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66FDF">
              <w:rPr>
                <w:sz w:val="20"/>
                <w:szCs w:val="20"/>
              </w:rPr>
            </w:r>
            <w:r w:rsidR="00366FDF">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p w:rsidR="008A4879" w:rsidRPr="008A4879" w:rsidRDefault="008A4879" w:rsidP="00B069FF">
            <w:pPr>
              <w:rPr>
                <w:sz w:val="20"/>
                <w:szCs w:val="20"/>
              </w:rPr>
            </w:pPr>
            <w:r w:rsidRPr="008A4879">
              <w:rPr>
                <w:rFonts w:ascii="Arial" w:hAnsi="Arial" w:cs="Arial"/>
                <w:color w:val="000000" w:themeColor="text1"/>
                <w:sz w:val="20"/>
                <w:szCs w:val="20"/>
              </w:rPr>
              <w:t xml:space="preserve">No longer applicable </w:t>
            </w:r>
            <w:r w:rsidRPr="008A4879">
              <w:rPr>
                <w:sz w:val="20"/>
                <w:szCs w:val="20"/>
              </w:rPr>
              <w:fldChar w:fldCharType="begin">
                <w:ffData>
                  <w:name w:val="Check1"/>
                  <w:enabled/>
                  <w:calcOnExit w:val="0"/>
                  <w:checkBox>
                    <w:sizeAuto/>
                    <w:default w:val="0"/>
                  </w:checkBox>
                </w:ffData>
              </w:fldChar>
            </w:r>
            <w:r w:rsidRPr="008A4879">
              <w:rPr>
                <w:sz w:val="20"/>
                <w:szCs w:val="20"/>
              </w:rPr>
              <w:instrText xml:space="preserve"> FORMCHECKBOX </w:instrText>
            </w:r>
            <w:r w:rsidR="00366FDF">
              <w:rPr>
                <w:sz w:val="20"/>
                <w:szCs w:val="20"/>
              </w:rPr>
            </w:r>
            <w:r w:rsidR="00366FDF">
              <w:rPr>
                <w:sz w:val="20"/>
                <w:szCs w:val="20"/>
              </w:rPr>
              <w:fldChar w:fldCharType="separate"/>
            </w:r>
            <w:r w:rsidRPr="008A4879">
              <w:rPr>
                <w:sz w:val="20"/>
                <w:szCs w:val="20"/>
              </w:rPr>
              <w:fldChar w:fldCharType="end"/>
            </w:r>
          </w:p>
          <w:p w:rsidR="008A4879" w:rsidRPr="008A4879" w:rsidRDefault="008A4879" w:rsidP="00B069FF">
            <w:pPr>
              <w:pStyle w:val="ListParagraph"/>
              <w:ind w:left="0"/>
              <w:rPr>
                <w:rFonts w:ascii="Arial" w:hAnsi="Arial" w:cs="Arial"/>
                <w:color w:val="000000" w:themeColor="text1"/>
                <w:sz w:val="20"/>
                <w:szCs w:val="20"/>
              </w:rPr>
            </w:pPr>
          </w:p>
        </w:tc>
        <w:tc>
          <w:tcPr>
            <w:tcW w:w="6480" w:type="dxa"/>
          </w:tcPr>
          <w:p w:rsidR="008A4879" w:rsidRP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themeColor="text1"/>
                <w:sz w:val="20"/>
                <w:szCs w:val="20"/>
              </w:rPr>
              <w:t>The department of Hospitality Management &amp; Tourism has streamlined its curricula and reduced the number of credit hours to receive a degree in each of its programs.  Therefore, this section was marked Completed.</w:t>
            </w:r>
          </w:p>
          <w:p w:rsidR="008A4879" w:rsidRP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themeColor="text1"/>
                <w:sz w:val="20"/>
                <w:szCs w:val="20"/>
              </w:rPr>
              <w:t>Recently, the department has been asked to reduce the number of credit hours for each degree to 60-65 hours.  The culinary arts degree option remains above 65 hours and because of this, the section has been changed to In Progress.</w:t>
            </w:r>
          </w:p>
          <w:p w:rsidR="008A4879" w:rsidRDefault="008A4879" w:rsidP="00B069FF">
            <w:pPr>
              <w:spacing w:after="200" w:line="276" w:lineRule="auto"/>
              <w:rPr>
                <w:rFonts w:ascii="Arial" w:hAnsi="Arial" w:cs="Arial"/>
                <w:color w:val="000000" w:themeColor="text1"/>
                <w:sz w:val="20"/>
                <w:szCs w:val="20"/>
              </w:rPr>
            </w:pPr>
            <w:r w:rsidRPr="008A4879">
              <w:rPr>
                <w:rFonts w:ascii="Arial" w:hAnsi="Arial" w:cs="Arial"/>
                <w:color w:val="000000" w:themeColor="text1"/>
                <w:sz w:val="20"/>
                <w:szCs w:val="20"/>
              </w:rPr>
              <w:t>The number of hours to complete a degree option in culinary arts is 69 hours.  The goal of the department is for this degree option to be reduced to 60-65 by December 31, 2015.</w:t>
            </w:r>
          </w:p>
          <w:p w:rsidR="004544EE" w:rsidRDefault="004544EE" w:rsidP="004544EE">
            <w:pPr>
              <w:spacing w:after="200" w:line="276" w:lineRule="auto"/>
              <w:rPr>
                <w:rFonts w:ascii="Arial" w:hAnsi="Arial" w:cs="Arial"/>
                <w:color w:val="0066FF"/>
                <w:sz w:val="20"/>
                <w:szCs w:val="20"/>
              </w:rPr>
            </w:pPr>
            <w:r>
              <w:rPr>
                <w:rFonts w:ascii="Arial" w:hAnsi="Arial" w:cs="Arial"/>
                <w:color w:val="0066FF"/>
                <w:sz w:val="20"/>
                <w:szCs w:val="20"/>
              </w:rPr>
              <w:t xml:space="preserve">Progress as of 03/02/2016: </w:t>
            </w:r>
          </w:p>
          <w:p w:rsidR="004544EE" w:rsidRDefault="004544EE" w:rsidP="004544EE">
            <w:pPr>
              <w:spacing w:after="200" w:line="276" w:lineRule="auto"/>
              <w:rPr>
                <w:rFonts w:ascii="Arial" w:hAnsi="Arial" w:cs="Arial"/>
                <w:color w:val="0066FF"/>
                <w:sz w:val="20"/>
                <w:szCs w:val="20"/>
              </w:rPr>
            </w:pPr>
            <w:r>
              <w:rPr>
                <w:rFonts w:ascii="Arial" w:hAnsi="Arial" w:cs="Arial"/>
                <w:color w:val="0066FF"/>
                <w:sz w:val="20"/>
                <w:szCs w:val="20"/>
              </w:rPr>
              <w:t xml:space="preserve">The department of Hospitality Management &amp; Tourism extensively explored the option of lowering degree completion credits from 69 to 60-65 within the Culinary </w:t>
            </w:r>
            <w:r w:rsidR="00A57B64">
              <w:rPr>
                <w:rFonts w:ascii="Arial" w:hAnsi="Arial" w:cs="Arial"/>
                <w:color w:val="0066FF"/>
                <w:sz w:val="20"/>
                <w:szCs w:val="20"/>
              </w:rPr>
              <w:t>A</w:t>
            </w:r>
            <w:r>
              <w:rPr>
                <w:rFonts w:ascii="Arial" w:hAnsi="Arial" w:cs="Arial"/>
                <w:color w:val="0066FF"/>
                <w:sz w:val="20"/>
                <w:szCs w:val="20"/>
              </w:rPr>
              <w:t>rts degree.  After several meetings covering accreditation competencies for ACPHA (Accreditation Commission on Programs of Hospitality Administration) and the ACF (American Culinary Federation)</w:t>
            </w:r>
            <w:r w:rsidR="006A6040">
              <w:rPr>
                <w:rFonts w:ascii="Arial" w:hAnsi="Arial" w:cs="Arial"/>
                <w:color w:val="0066FF"/>
                <w:sz w:val="20"/>
                <w:szCs w:val="20"/>
              </w:rPr>
              <w:t>,</w:t>
            </w:r>
            <w:r>
              <w:rPr>
                <w:rFonts w:ascii="Arial" w:hAnsi="Arial" w:cs="Arial"/>
                <w:color w:val="0066FF"/>
                <w:sz w:val="20"/>
                <w:szCs w:val="20"/>
              </w:rPr>
              <w:t xml:space="preserve"> it was determined that this project </w:t>
            </w:r>
            <w:r w:rsidR="006A6040">
              <w:rPr>
                <w:rFonts w:ascii="Arial" w:hAnsi="Arial" w:cs="Arial"/>
                <w:color w:val="0066FF"/>
                <w:sz w:val="20"/>
                <w:szCs w:val="20"/>
              </w:rPr>
              <w:t xml:space="preserve">should be postponed until after the ACF accreditation site visit November 1-3 of 2016.  This project is going to require new courses, major overhaul revisions to current courses, title changes, number changes, credit hour changes, etc.     </w:t>
            </w:r>
            <w:r>
              <w:rPr>
                <w:rFonts w:ascii="Arial" w:hAnsi="Arial" w:cs="Arial"/>
                <w:color w:val="0066FF"/>
                <w:sz w:val="20"/>
                <w:szCs w:val="20"/>
              </w:rPr>
              <w:t xml:space="preserve">     </w:t>
            </w:r>
          </w:p>
          <w:p w:rsidR="00FF570C" w:rsidRPr="008A4879" w:rsidRDefault="004544EE" w:rsidP="00B069FF">
            <w:pPr>
              <w:spacing w:after="200" w:line="276" w:lineRule="auto"/>
              <w:rPr>
                <w:rFonts w:ascii="Arial" w:hAnsi="Arial" w:cs="Arial"/>
                <w:color w:val="000000" w:themeColor="text1"/>
                <w:sz w:val="20"/>
                <w:szCs w:val="20"/>
              </w:rPr>
            </w:pPr>
            <w:r>
              <w:rPr>
                <w:rFonts w:ascii="Arial" w:hAnsi="Arial" w:cs="Arial"/>
                <w:color w:val="000000" w:themeColor="text1"/>
                <w:sz w:val="20"/>
                <w:szCs w:val="20"/>
              </w:rPr>
              <w:t xml:space="preserve"> </w:t>
            </w:r>
          </w:p>
        </w:tc>
      </w:tr>
    </w:tbl>
    <w:p w:rsidR="00E24D49" w:rsidRDefault="00E24D49">
      <w:r>
        <w:br w:type="page"/>
      </w:r>
    </w:p>
    <w:p w:rsidR="003C59D8" w:rsidRPr="000278A4" w:rsidRDefault="003C59D8" w:rsidP="003C59D8">
      <w:pPr>
        <w:rPr>
          <w:rFonts w:ascii="Arial" w:hAnsi="Arial" w:cs="Arial"/>
          <w:b/>
          <w:sz w:val="20"/>
          <w:szCs w:val="20"/>
          <w:u w:val="single"/>
        </w:rPr>
      </w:pPr>
      <w:r w:rsidRPr="000278A4">
        <w:rPr>
          <w:rFonts w:ascii="Arial" w:hAnsi="Arial" w:cs="Arial"/>
          <w:b/>
          <w:sz w:val="20"/>
          <w:szCs w:val="20"/>
          <w:u w:val="single"/>
        </w:rPr>
        <w:t>Section III: Assessment of General Education &amp; Degree Program Outcomes</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rsidR="003C59D8" w:rsidRPr="000278A4" w:rsidRDefault="003C59D8" w:rsidP="003C59D8">
      <w:pPr>
        <w:rPr>
          <w:rFonts w:ascii="Arial" w:hAnsi="Arial" w:cs="Arial"/>
          <w:b/>
          <w:sz w:val="20"/>
          <w:szCs w:val="20"/>
        </w:rPr>
      </w:pPr>
    </w:p>
    <w:p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rsidR="003C59D8" w:rsidRPr="000278A4" w:rsidRDefault="003C59D8" w:rsidP="003C59D8">
      <w:pPr>
        <w:pStyle w:val="ListParagraph"/>
        <w:ind w:left="1440"/>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rsidR="003C59D8" w:rsidRDefault="00366FDF" w:rsidP="003C59D8">
      <w:pPr>
        <w:ind w:firstLine="720"/>
        <w:rPr>
          <w:rFonts w:ascii="Arial" w:hAnsi="Arial" w:cs="Arial"/>
          <w:color w:val="000000" w:themeColor="text1"/>
          <w:sz w:val="20"/>
          <w:szCs w:val="20"/>
        </w:rPr>
      </w:pPr>
      <w:sdt>
        <w:sdtPr>
          <w:rPr>
            <w:rFonts w:ascii="Arial" w:hAnsi="Arial" w:cs="Arial"/>
            <w:b/>
            <w:sz w:val="20"/>
            <w:szCs w:val="20"/>
          </w:rPr>
          <w:id w:val="-1336062823"/>
          <w14:checkbox>
            <w14:checked w14:val="1"/>
            <w14:checkedState w14:val="2612" w14:font="MS Gothic"/>
            <w14:uncheckedState w14:val="2610" w14:font="MS Gothic"/>
          </w14:checkbox>
        </w:sdtPr>
        <w:sdtContent>
          <w:r w:rsidR="006A6040">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0"/>
            <w14:checkedState w14:val="2612" w14:font="MS Gothic"/>
            <w14:uncheckedState w14:val="2610" w14:font="MS Gothic"/>
          </w14:checkbox>
        </w:sdt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r w:rsidR="006A6040">
        <w:rPr>
          <w:rFonts w:ascii="Arial" w:hAnsi="Arial" w:cs="Arial"/>
          <w:b/>
          <w:sz w:val="20"/>
          <w:szCs w:val="20"/>
        </w:rPr>
        <w:tab/>
      </w:r>
      <w:r w:rsidR="006A6040">
        <w:rPr>
          <w:rFonts w:ascii="Arial" w:hAnsi="Arial" w:cs="Arial"/>
          <w:b/>
          <w:sz w:val="20"/>
          <w:szCs w:val="20"/>
        </w:rPr>
        <w:tab/>
      </w:r>
      <w:r w:rsidR="006A6040">
        <w:rPr>
          <w:rFonts w:ascii="Arial" w:hAnsi="Arial" w:cs="Arial"/>
          <w:b/>
          <w:sz w:val="20"/>
          <w:szCs w:val="20"/>
        </w:rPr>
        <w:tab/>
      </w:r>
      <w:r w:rsidR="006A6040">
        <w:rPr>
          <w:rFonts w:ascii="Arial" w:hAnsi="Arial" w:cs="Arial"/>
          <w:b/>
          <w:sz w:val="20"/>
          <w:szCs w:val="20"/>
        </w:rPr>
        <w:tab/>
      </w:r>
      <w:r w:rsidR="006A6040">
        <w:rPr>
          <w:rFonts w:ascii="Arial" w:hAnsi="Arial" w:cs="Arial"/>
          <w:b/>
          <w:sz w:val="20"/>
          <w:szCs w:val="20"/>
        </w:rPr>
        <w:tab/>
      </w:r>
      <w:r w:rsidR="006A6040">
        <w:rPr>
          <w:rFonts w:ascii="Arial" w:hAnsi="Arial" w:cs="Arial"/>
          <w:b/>
          <w:sz w:val="20"/>
          <w:szCs w:val="20"/>
        </w:rPr>
        <w:tab/>
      </w:r>
      <w:r w:rsidR="006A6040">
        <w:rPr>
          <w:rFonts w:ascii="Arial" w:hAnsi="Arial" w:cs="Arial"/>
          <w:b/>
          <w:sz w:val="20"/>
          <w:szCs w:val="20"/>
        </w:rPr>
        <w:tab/>
      </w:r>
      <w:r w:rsidR="006A6040">
        <w:rPr>
          <w:rFonts w:ascii="Arial" w:hAnsi="Arial" w:cs="Arial"/>
          <w:b/>
          <w:sz w:val="20"/>
          <w:szCs w:val="20"/>
        </w:rPr>
        <w:tab/>
      </w:r>
      <w:r w:rsidR="006A6040">
        <w:rPr>
          <w:rFonts w:ascii="Arial" w:hAnsi="Arial" w:cs="Arial"/>
          <w:b/>
          <w:sz w:val="20"/>
          <w:szCs w:val="20"/>
        </w:rPr>
        <w:tab/>
      </w:r>
      <w:r w:rsidR="006A6040">
        <w:rPr>
          <w:rFonts w:ascii="Arial" w:hAnsi="Arial" w:cs="Arial"/>
          <w:b/>
          <w:sz w:val="20"/>
          <w:szCs w:val="20"/>
        </w:rPr>
        <w:tab/>
      </w:r>
      <w:r w:rsidR="006A6040">
        <w:rPr>
          <w:rFonts w:ascii="Arial" w:hAnsi="Arial" w:cs="Arial"/>
          <w:b/>
          <w:sz w:val="20"/>
          <w:szCs w:val="20"/>
        </w:rPr>
        <w:tab/>
      </w:r>
      <w:r w:rsidR="006A6040">
        <w:rPr>
          <w:rFonts w:ascii="Arial" w:hAnsi="Arial" w:cs="Arial"/>
          <w:b/>
          <w:sz w:val="20"/>
          <w:szCs w:val="20"/>
        </w:rPr>
        <w:tab/>
      </w:r>
      <w:sdt>
        <w:sdtPr>
          <w:rPr>
            <w:rFonts w:ascii="Arial" w:hAnsi="Arial" w:cs="Arial"/>
            <w:b/>
            <w:sz w:val="20"/>
            <w:szCs w:val="20"/>
          </w:rPr>
          <w:id w:val="735521443"/>
          <w:placeholder>
            <w:docPart w:val="5F3C28C3C1BA454EA4C5D9CC4EEADE3C"/>
          </w:placeholder>
        </w:sdtPr>
        <w:sdtContent>
          <w:r w:rsidR="002E0485" w:rsidRPr="008A4879">
            <w:rPr>
              <w:rFonts w:ascii="Arial" w:hAnsi="Arial" w:cs="Arial"/>
              <w:color w:val="000000" w:themeColor="text1"/>
              <w:sz w:val="20"/>
              <w:szCs w:val="20"/>
            </w:rPr>
            <w:t xml:space="preserve">SOC 1145 </w:t>
          </w:r>
          <w:r w:rsidR="002E0485">
            <w:rPr>
              <w:rFonts w:ascii="Arial" w:hAnsi="Arial" w:cs="Arial"/>
              <w:color w:val="000000" w:themeColor="text1"/>
              <w:sz w:val="20"/>
              <w:szCs w:val="20"/>
            </w:rPr>
            <w:t xml:space="preserve">- </w:t>
          </w:r>
          <w:r w:rsidR="002E0485" w:rsidRPr="008A4879">
            <w:rPr>
              <w:rFonts w:ascii="Arial" w:hAnsi="Arial" w:cs="Arial"/>
              <w:color w:val="000000" w:themeColor="text1"/>
              <w:sz w:val="20"/>
              <w:szCs w:val="20"/>
            </w:rPr>
            <w:t>Cultural Anthropology</w:t>
          </w:r>
          <w:r w:rsidR="002E0485">
            <w:rPr>
              <w:rFonts w:ascii="Arial" w:hAnsi="Arial" w:cs="Arial"/>
              <w:color w:val="000000" w:themeColor="text1"/>
              <w:sz w:val="20"/>
              <w:szCs w:val="20"/>
            </w:rPr>
            <w:t xml:space="preserve"> (required)</w:t>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t>Students in HMT must take one the following courses below as an elective:</w:t>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6A6040" w:rsidRPr="008A4879">
            <w:rPr>
              <w:rFonts w:ascii="Arial" w:hAnsi="Arial" w:cs="Arial"/>
              <w:color w:val="000000" w:themeColor="text1"/>
              <w:sz w:val="20"/>
              <w:szCs w:val="20"/>
            </w:rPr>
            <w:t>HUM 1131 – The Search for Utopia</w:t>
          </w:r>
          <w:r w:rsidR="006A6040">
            <w:rPr>
              <w:rFonts w:ascii="Arial" w:hAnsi="Arial" w:cs="Arial"/>
              <w:color w:val="000000" w:themeColor="text1"/>
              <w:sz w:val="20"/>
              <w:szCs w:val="20"/>
            </w:rPr>
            <w:t xml:space="preserve"> </w:t>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sidRPr="008A4879">
            <w:rPr>
              <w:rFonts w:ascii="Arial" w:hAnsi="Arial" w:cs="Arial"/>
              <w:color w:val="000000" w:themeColor="text1"/>
              <w:sz w:val="20"/>
              <w:szCs w:val="20"/>
            </w:rPr>
            <w:t>HUM 1135 – Environmental Ethics</w:t>
          </w:r>
          <w:r w:rsidR="006A6040">
            <w:rPr>
              <w:rFonts w:ascii="Arial" w:hAnsi="Arial" w:cs="Arial"/>
              <w:color w:val="000000" w:themeColor="text1"/>
              <w:sz w:val="20"/>
              <w:szCs w:val="20"/>
            </w:rPr>
            <w:t xml:space="preserve"> </w:t>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sidRPr="008A4879">
            <w:rPr>
              <w:rFonts w:ascii="Arial" w:hAnsi="Arial" w:cs="Arial"/>
              <w:color w:val="000000" w:themeColor="text1"/>
              <w:sz w:val="20"/>
              <w:szCs w:val="20"/>
            </w:rPr>
            <w:t>H</w:t>
          </w:r>
          <w:r w:rsidR="006A6040">
            <w:rPr>
              <w:rFonts w:ascii="Arial" w:hAnsi="Arial" w:cs="Arial"/>
              <w:color w:val="000000" w:themeColor="text1"/>
              <w:sz w:val="20"/>
              <w:szCs w:val="20"/>
            </w:rPr>
            <w:t>U</w:t>
          </w:r>
          <w:r w:rsidR="006A6040" w:rsidRPr="008A4879">
            <w:rPr>
              <w:rFonts w:ascii="Arial" w:hAnsi="Arial" w:cs="Arial"/>
              <w:color w:val="000000" w:themeColor="text1"/>
              <w:sz w:val="20"/>
              <w:szCs w:val="20"/>
            </w:rPr>
            <w:t>M 1141 – Appalachian History and Culture</w:t>
          </w:r>
          <w:r w:rsidR="006A6040">
            <w:rPr>
              <w:rFonts w:ascii="Arial" w:hAnsi="Arial" w:cs="Arial"/>
              <w:color w:val="000000" w:themeColor="text1"/>
              <w:sz w:val="20"/>
              <w:szCs w:val="20"/>
            </w:rPr>
            <w:t xml:space="preserve"> </w:t>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sidRPr="008A4879">
            <w:rPr>
              <w:rFonts w:ascii="Arial" w:hAnsi="Arial" w:cs="Arial"/>
              <w:color w:val="000000" w:themeColor="text1"/>
              <w:sz w:val="20"/>
              <w:szCs w:val="20"/>
            </w:rPr>
            <w:t>HUM 1142 – Native American History</w:t>
          </w:r>
          <w:r w:rsidR="006A6040">
            <w:rPr>
              <w:rFonts w:ascii="Arial" w:hAnsi="Arial" w:cs="Arial"/>
              <w:color w:val="000000" w:themeColor="text1"/>
              <w:sz w:val="20"/>
              <w:szCs w:val="20"/>
            </w:rPr>
            <w:t xml:space="preserve"> </w:t>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Pr>
              <w:rFonts w:ascii="Arial" w:hAnsi="Arial" w:cs="Arial"/>
              <w:color w:val="000000" w:themeColor="text1"/>
              <w:sz w:val="20"/>
              <w:szCs w:val="20"/>
            </w:rPr>
            <w:tab/>
          </w:r>
          <w:r w:rsidR="006A6040" w:rsidRPr="008A4879">
            <w:rPr>
              <w:rFonts w:ascii="Arial" w:hAnsi="Arial" w:cs="Arial"/>
              <w:color w:val="000000" w:themeColor="text1"/>
              <w:sz w:val="20"/>
              <w:szCs w:val="20"/>
            </w:rPr>
            <w:t>HUM 1195 – Leadership and Development</w:t>
          </w:r>
          <w:r w:rsidR="006A6040">
            <w:rPr>
              <w:rFonts w:ascii="Arial" w:hAnsi="Arial" w:cs="Arial"/>
              <w:color w:val="000000" w:themeColor="text1"/>
              <w:sz w:val="20"/>
              <w:szCs w:val="20"/>
            </w:rPr>
            <w:t xml:space="preserve"> </w:t>
          </w:r>
        </w:sdtContent>
      </w:sdt>
      <w:r w:rsidR="002E0485" w:rsidRPr="002E0485">
        <w:rPr>
          <w:rFonts w:ascii="Arial" w:hAnsi="Arial" w:cs="Arial"/>
          <w:color w:val="000000" w:themeColor="text1"/>
          <w:sz w:val="20"/>
          <w:szCs w:val="20"/>
        </w:rPr>
        <w:t xml:space="preserve"> </w:t>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r w:rsidR="002E0485">
        <w:rPr>
          <w:rFonts w:ascii="Arial" w:hAnsi="Arial" w:cs="Arial"/>
          <w:color w:val="000000" w:themeColor="text1"/>
          <w:sz w:val="20"/>
          <w:szCs w:val="20"/>
        </w:rPr>
        <w:tab/>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rsidR="003C59D8" w:rsidRPr="000278A4" w:rsidRDefault="00366FDF" w:rsidP="003C59D8">
      <w:pPr>
        <w:ind w:firstLine="720"/>
        <w:rPr>
          <w:rFonts w:ascii="Arial" w:hAnsi="Arial" w:cs="Arial"/>
          <w:b/>
          <w:sz w:val="20"/>
          <w:szCs w:val="20"/>
        </w:rPr>
      </w:pPr>
      <w:sdt>
        <w:sdtPr>
          <w:rPr>
            <w:rFonts w:ascii="Arial" w:hAnsi="Arial" w:cs="Arial"/>
            <w:b/>
            <w:sz w:val="20"/>
            <w:szCs w:val="20"/>
          </w:rPr>
          <w:id w:val="-25953429"/>
          <w14:checkbox>
            <w14:checked w14:val="0"/>
            <w14:checkedState w14:val="2612" w14:font="MS Gothic"/>
            <w14:uncheckedState w14:val="2610" w14:font="MS Gothic"/>
          </w14:checkbox>
        </w:sdt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14:checkbox>
            <w14:checked w14:val="0"/>
            <w14:checkedState w14:val="2612" w14:font="MS Gothic"/>
            <w14:uncheckedState w14:val="2610" w14:font="MS Gothic"/>
          </w14:checkbox>
        </w:sdt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showingPlcHdr/>
        </w:sdt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rsidR="003C59D8" w:rsidRPr="000278A4" w:rsidRDefault="00366FDF" w:rsidP="003C59D8">
      <w:pPr>
        <w:ind w:firstLine="720"/>
        <w:rPr>
          <w:rFonts w:ascii="Arial" w:hAnsi="Arial" w:cs="Arial"/>
          <w:b/>
          <w:sz w:val="20"/>
          <w:szCs w:val="20"/>
        </w:rPr>
      </w:pPr>
      <w:sdt>
        <w:sdtPr>
          <w:rPr>
            <w:rFonts w:ascii="Arial" w:hAnsi="Arial" w:cs="Arial"/>
            <w:b/>
            <w:sz w:val="20"/>
            <w:szCs w:val="20"/>
          </w:rPr>
          <w:id w:val="1850374340"/>
          <w14:checkbox>
            <w14:checked w14:val="0"/>
            <w14:checkedState w14:val="2612" w14:font="MS Gothic"/>
            <w14:uncheckedState w14:val="2610" w14:font="MS Gothic"/>
          </w14:checkbox>
        </w:sdt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0"/>
            <w14:checkedState w14:val="2612" w14:font="MS Gothic"/>
            <w14:uncheckedState w14:val="2610" w14:font="MS Gothic"/>
          </w14:checkbox>
        </w:sdt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showingPlcHdr/>
        </w:sdt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p>
    <w:p w:rsidR="003C59D8" w:rsidRPr="000278A4" w:rsidRDefault="003C59D8" w:rsidP="003C59D8">
      <w:pPr>
        <w:rPr>
          <w:rFonts w:ascii="Arial" w:hAnsi="Arial" w:cs="Arial"/>
          <w:b/>
          <w:sz w:val="20"/>
          <w:szCs w:val="20"/>
        </w:rPr>
      </w:pPr>
    </w:p>
    <w:p w:rsidR="003C59D8" w:rsidRPr="000278A4" w:rsidRDefault="00366FDF" w:rsidP="003C59D8">
      <w:pPr>
        <w:rPr>
          <w:rFonts w:ascii="Arial" w:hAnsi="Arial" w:cs="Arial"/>
          <w:b/>
          <w:sz w:val="20"/>
          <w:szCs w:val="20"/>
        </w:rPr>
      </w:pPr>
      <w:sdt>
        <w:sdtPr>
          <w:rPr>
            <w:rFonts w:ascii="Arial" w:hAnsi="Arial" w:cs="Arial"/>
            <w:b/>
            <w:sz w:val="20"/>
            <w:szCs w:val="20"/>
          </w:rPr>
          <w:id w:val="-241185754"/>
          <w:showingPlcHdr/>
        </w:sdt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rsidR="003C59D8" w:rsidRPr="000278A4" w:rsidRDefault="003C59D8" w:rsidP="003C59D8">
      <w:pPr>
        <w:rPr>
          <w:rFonts w:ascii="Arial" w:hAnsi="Arial" w:cs="Arial"/>
          <w:b/>
          <w:sz w:val="20"/>
          <w:szCs w:val="20"/>
        </w:rPr>
      </w:pPr>
    </w:p>
    <w:p w:rsidR="003C59D8"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p w:rsidR="00366FDF" w:rsidRDefault="00366FDF" w:rsidP="003C59D8">
      <w:pPr>
        <w:rPr>
          <w:rFonts w:ascii="Arial" w:hAnsi="Arial" w:cs="Arial"/>
          <w:sz w:val="20"/>
          <w:szCs w:val="20"/>
        </w:rPr>
      </w:pPr>
    </w:p>
    <w:p w:rsidR="00625700" w:rsidRPr="00625700" w:rsidRDefault="00625700" w:rsidP="003C59D8">
      <w:pPr>
        <w:rPr>
          <w:rFonts w:ascii="Arial" w:hAnsi="Arial" w:cs="Arial"/>
          <w:b/>
          <w:i/>
          <w:u w:val="single"/>
        </w:rPr>
      </w:pPr>
      <w:r w:rsidRPr="00625700">
        <w:rPr>
          <w:rFonts w:ascii="Arial" w:hAnsi="Arial" w:cs="Arial"/>
          <w:b/>
          <w:i/>
          <w:u w:val="single"/>
        </w:rPr>
        <w:t>Program Outcomes</w:t>
      </w:r>
    </w:p>
    <w:p w:rsidR="00366FDF" w:rsidRPr="00366FDF" w:rsidRDefault="00366FDF" w:rsidP="003C59D8">
      <w:pPr>
        <w:rPr>
          <w:rFonts w:ascii="Arial" w:hAnsi="Arial" w:cs="Arial"/>
          <w:i/>
        </w:rPr>
      </w:pPr>
      <w:r>
        <w:rPr>
          <w:rFonts w:ascii="Arial" w:hAnsi="Arial" w:cs="Arial"/>
          <w:i/>
        </w:rPr>
        <w:t xml:space="preserve">Last year if you recall, the department of HMT had the incorrect program outcomes in the annual report. </w:t>
      </w:r>
      <w:r w:rsidRPr="00366FDF">
        <w:rPr>
          <w:rFonts w:ascii="Arial" w:hAnsi="Arial" w:cs="Arial"/>
          <w:i/>
        </w:rPr>
        <w:t xml:space="preserve">The </w:t>
      </w:r>
      <w:r>
        <w:rPr>
          <w:rFonts w:ascii="Arial" w:hAnsi="Arial" w:cs="Arial"/>
          <w:i/>
        </w:rPr>
        <w:t>p</w:t>
      </w:r>
      <w:r w:rsidRPr="00366FDF">
        <w:rPr>
          <w:rFonts w:ascii="Arial" w:hAnsi="Arial" w:cs="Arial"/>
          <w:i/>
        </w:rPr>
        <w:t xml:space="preserve">rogram </w:t>
      </w:r>
      <w:r>
        <w:rPr>
          <w:rFonts w:ascii="Arial" w:hAnsi="Arial" w:cs="Arial"/>
          <w:i/>
        </w:rPr>
        <w:t>o</w:t>
      </w:r>
      <w:r w:rsidRPr="00366FDF">
        <w:rPr>
          <w:rFonts w:ascii="Arial" w:hAnsi="Arial" w:cs="Arial"/>
          <w:i/>
        </w:rPr>
        <w:t xml:space="preserve">utcome data </w:t>
      </w:r>
      <w:r>
        <w:rPr>
          <w:rFonts w:ascii="Arial" w:hAnsi="Arial" w:cs="Arial"/>
          <w:i/>
        </w:rPr>
        <w:t xml:space="preserve">in the chart </w:t>
      </w:r>
      <w:r w:rsidRPr="00366FDF">
        <w:rPr>
          <w:rFonts w:ascii="Arial" w:hAnsi="Arial" w:cs="Arial"/>
          <w:i/>
        </w:rPr>
        <w:t>below was not corrected until Spring/Summer of 2015.  The department collected data</w:t>
      </w:r>
      <w:r w:rsidR="00625700">
        <w:rPr>
          <w:rFonts w:ascii="Arial" w:hAnsi="Arial" w:cs="Arial"/>
          <w:i/>
        </w:rPr>
        <w:t xml:space="preserve"> </w:t>
      </w:r>
      <w:r w:rsidRPr="00366FDF">
        <w:rPr>
          <w:rFonts w:ascii="Arial" w:hAnsi="Arial" w:cs="Arial"/>
          <w:i/>
        </w:rPr>
        <w:t xml:space="preserve">from the internship midterm assessment and final assessment </w:t>
      </w:r>
      <w:r w:rsidR="00625700">
        <w:rPr>
          <w:rFonts w:ascii="Arial" w:hAnsi="Arial" w:cs="Arial"/>
          <w:i/>
        </w:rPr>
        <w:t>Fall 2015. Therefore</w:t>
      </w:r>
      <w:r w:rsidRPr="00366FDF">
        <w:rPr>
          <w:rFonts w:ascii="Arial" w:hAnsi="Arial" w:cs="Arial"/>
          <w:i/>
        </w:rPr>
        <w:t xml:space="preserve">, we do </w:t>
      </w:r>
      <w:r w:rsidR="00625700">
        <w:rPr>
          <w:rFonts w:ascii="Arial" w:hAnsi="Arial" w:cs="Arial"/>
          <w:i/>
        </w:rPr>
        <w:t xml:space="preserve">not </w:t>
      </w:r>
      <w:r w:rsidRPr="00366FDF">
        <w:rPr>
          <w:rFonts w:ascii="Arial" w:hAnsi="Arial" w:cs="Arial"/>
          <w:i/>
        </w:rPr>
        <w:t>have multiple points due to only collecting the information for one term.  At the conclusion of Spring 2016, the</w:t>
      </w:r>
      <w:r w:rsidR="00625700">
        <w:rPr>
          <w:rFonts w:ascii="Arial" w:hAnsi="Arial" w:cs="Arial"/>
          <w:i/>
        </w:rPr>
        <w:t xml:space="preserve"> </w:t>
      </w:r>
      <w:r w:rsidRPr="00366FDF">
        <w:rPr>
          <w:rFonts w:ascii="Arial" w:hAnsi="Arial" w:cs="Arial"/>
          <w:i/>
        </w:rPr>
        <w:t xml:space="preserve">department will have two data points for </w:t>
      </w:r>
      <w:r w:rsidR="00625700">
        <w:rPr>
          <w:rFonts w:ascii="Arial" w:hAnsi="Arial" w:cs="Arial"/>
          <w:i/>
        </w:rPr>
        <w:t>p</w:t>
      </w:r>
      <w:r w:rsidRPr="00366FDF">
        <w:rPr>
          <w:rFonts w:ascii="Arial" w:hAnsi="Arial" w:cs="Arial"/>
          <w:i/>
        </w:rPr>
        <w:t xml:space="preserve">rogram </w:t>
      </w:r>
      <w:r w:rsidR="00625700">
        <w:rPr>
          <w:rFonts w:ascii="Arial" w:hAnsi="Arial" w:cs="Arial"/>
          <w:i/>
        </w:rPr>
        <w:t>o</w:t>
      </w:r>
      <w:r w:rsidRPr="00366FDF">
        <w:rPr>
          <w:rFonts w:ascii="Arial" w:hAnsi="Arial" w:cs="Arial"/>
          <w:i/>
        </w:rPr>
        <w:t>utcomes.</w:t>
      </w:r>
    </w:p>
    <w:p w:rsidR="00366FDF" w:rsidRDefault="00366FDF" w:rsidP="003C59D8">
      <w:pPr>
        <w:rPr>
          <w:rFonts w:ascii="Arial" w:hAnsi="Arial" w:cs="Arial"/>
          <w:i/>
        </w:rPr>
      </w:pPr>
    </w:p>
    <w:p w:rsidR="00625700" w:rsidRPr="00625700" w:rsidRDefault="00625700" w:rsidP="003C59D8">
      <w:pPr>
        <w:rPr>
          <w:rFonts w:ascii="Arial" w:hAnsi="Arial" w:cs="Arial"/>
          <w:b/>
          <w:i/>
          <w:u w:val="single"/>
        </w:rPr>
      </w:pPr>
      <w:r w:rsidRPr="00625700">
        <w:rPr>
          <w:rFonts w:ascii="Arial" w:hAnsi="Arial" w:cs="Arial"/>
          <w:b/>
          <w:i/>
          <w:u w:val="single"/>
        </w:rPr>
        <w:t>General Education Outcomes</w:t>
      </w:r>
    </w:p>
    <w:p w:rsidR="00366FDF" w:rsidRDefault="00366FDF" w:rsidP="003C59D8">
      <w:pPr>
        <w:rPr>
          <w:rFonts w:ascii="Arial" w:hAnsi="Arial" w:cs="Arial"/>
          <w:sz w:val="20"/>
          <w:szCs w:val="20"/>
        </w:rPr>
      </w:pPr>
      <w:r w:rsidRPr="00366FDF">
        <w:rPr>
          <w:rFonts w:ascii="Arial" w:hAnsi="Arial" w:cs="Arial"/>
          <w:i/>
        </w:rPr>
        <w:t xml:space="preserve">The department of HMT </w:t>
      </w:r>
      <w:r w:rsidR="00625700">
        <w:rPr>
          <w:rFonts w:ascii="Arial" w:hAnsi="Arial" w:cs="Arial"/>
          <w:i/>
        </w:rPr>
        <w:t>has</w:t>
      </w:r>
      <w:r w:rsidRPr="00366FDF">
        <w:rPr>
          <w:rFonts w:ascii="Arial" w:hAnsi="Arial" w:cs="Arial"/>
          <w:i/>
        </w:rPr>
        <w:t xml:space="preserve"> multiple data points for General Education Outcomes.  Please see below for</w:t>
      </w:r>
      <w:r w:rsidR="00625700">
        <w:rPr>
          <w:rFonts w:ascii="Arial" w:hAnsi="Arial" w:cs="Arial"/>
          <w:i/>
        </w:rPr>
        <w:t xml:space="preserve"> </w:t>
      </w:r>
      <w:r w:rsidRPr="00366FDF">
        <w:rPr>
          <w:rFonts w:ascii="Arial" w:hAnsi="Arial" w:cs="Arial"/>
          <w:i/>
        </w:rPr>
        <w:t>data points on Problem Solving and Critical Thinking</w:t>
      </w:r>
      <w:r w:rsidR="00625700">
        <w:rPr>
          <w:rFonts w:ascii="Arial" w:hAnsi="Arial" w:cs="Arial"/>
          <w:i/>
        </w:rPr>
        <w:t>.</w:t>
      </w:r>
      <w:r>
        <w:rPr>
          <w:rFonts w:ascii="Arial" w:hAnsi="Arial" w:cs="Arial"/>
          <w:sz w:val="20"/>
          <w:szCs w:val="20"/>
        </w:rPr>
        <w:t xml:space="preserve">        </w:t>
      </w:r>
    </w:p>
    <w:p w:rsidR="00366FDF" w:rsidRPr="000278A4" w:rsidRDefault="00366FDF" w:rsidP="003C59D8">
      <w:pPr>
        <w:rPr>
          <w:rFonts w:ascii="Arial" w:hAnsi="Arial" w:cs="Arial"/>
          <w:sz w:val="20"/>
          <w:szCs w:val="20"/>
        </w:rPr>
      </w:pPr>
    </w:p>
    <w:tbl>
      <w:tblPr>
        <w:tblW w:w="0" w:type="auto"/>
        <w:tblLayout w:type="fixed"/>
        <w:tblCellMar>
          <w:left w:w="30" w:type="dxa"/>
          <w:right w:w="30" w:type="dxa"/>
        </w:tblCellMar>
        <w:tblLook w:val="0000" w:firstRow="0" w:lastRow="0" w:firstColumn="0" w:lastColumn="0" w:noHBand="0" w:noVBand="0"/>
      </w:tblPr>
      <w:tblGrid>
        <w:gridCol w:w="3376"/>
        <w:gridCol w:w="1344"/>
        <w:gridCol w:w="2560"/>
        <w:gridCol w:w="2784"/>
      </w:tblGrid>
      <w:tr w:rsidR="002D45D7">
        <w:trPr>
          <w:trHeight w:val="892"/>
        </w:trPr>
        <w:tc>
          <w:tcPr>
            <w:tcW w:w="3376" w:type="dxa"/>
            <w:tcBorders>
              <w:top w:val="single" w:sz="12" w:space="0" w:color="000000"/>
              <w:left w:val="single" w:sz="12" w:space="0" w:color="000000"/>
              <w:bottom w:val="nil"/>
              <w:right w:val="single" w:sz="12" w:space="0" w:color="000000"/>
            </w:tcBorders>
            <w:shd w:val="solid" w:color="FFFFFF" w:fill="auto"/>
          </w:tcPr>
          <w:p w:rsidR="002D45D7" w:rsidRDefault="002D45D7">
            <w:pPr>
              <w:autoSpaceDE w:val="0"/>
              <w:autoSpaceDN w:val="0"/>
              <w:adjustRightInd w:val="0"/>
              <w:jc w:val="center"/>
              <w:rPr>
                <w:rFonts w:ascii="Calibri" w:eastAsiaTheme="minorHAnsi" w:hAnsi="Calibri" w:cs="Calibri"/>
                <w:b/>
                <w:bCs/>
                <w:color w:val="000000"/>
              </w:rPr>
            </w:pPr>
            <w:r>
              <w:rPr>
                <w:rFonts w:ascii="Calibri" w:eastAsiaTheme="minorHAnsi" w:hAnsi="Calibri" w:cs="Calibri"/>
                <w:b/>
                <w:bCs/>
                <w:color w:val="000000"/>
              </w:rPr>
              <w:t>Program Outcomes</w:t>
            </w:r>
          </w:p>
        </w:tc>
        <w:tc>
          <w:tcPr>
            <w:tcW w:w="1344" w:type="dxa"/>
            <w:tcBorders>
              <w:top w:val="single" w:sz="12" w:space="0" w:color="000000"/>
              <w:left w:val="single" w:sz="12" w:space="0" w:color="000000"/>
              <w:bottom w:val="nil"/>
              <w:right w:val="single" w:sz="12" w:space="0" w:color="000000"/>
            </w:tcBorders>
            <w:shd w:val="solid" w:color="FFFFFF" w:fill="auto"/>
          </w:tcPr>
          <w:p w:rsidR="002D45D7" w:rsidRPr="007C2D0F" w:rsidRDefault="002D45D7">
            <w:pPr>
              <w:autoSpaceDE w:val="0"/>
              <w:autoSpaceDN w:val="0"/>
              <w:adjustRightInd w:val="0"/>
              <w:jc w:val="center"/>
              <w:rPr>
                <w:rFonts w:ascii="Verdana" w:eastAsiaTheme="minorHAnsi" w:hAnsi="Verdana" w:cs="Calibri"/>
                <w:color w:val="000000"/>
                <w:sz w:val="20"/>
                <w:szCs w:val="20"/>
              </w:rPr>
            </w:pPr>
            <w:r w:rsidRPr="007C2D0F">
              <w:rPr>
                <w:rFonts w:ascii="Verdana" w:eastAsiaTheme="minorHAnsi" w:hAnsi="Verdana" w:cs="Calibri"/>
                <w:color w:val="000000"/>
                <w:sz w:val="20"/>
                <w:szCs w:val="20"/>
              </w:rPr>
              <w:t>Year assessed or to be assessed.</w:t>
            </w:r>
          </w:p>
        </w:tc>
        <w:tc>
          <w:tcPr>
            <w:tcW w:w="2560" w:type="dxa"/>
            <w:tcBorders>
              <w:top w:val="single" w:sz="12" w:space="0" w:color="000000"/>
              <w:left w:val="nil"/>
              <w:bottom w:val="nil"/>
              <w:right w:val="single" w:sz="12" w:space="0" w:color="000000"/>
            </w:tcBorders>
            <w:shd w:val="solid" w:color="FFFFFF" w:fill="auto"/>
          </w:tcPr>
          <w:p w:rsidR="002D45D7" w:rsidRPr="007C2D0F" w:rsidRDefault="002D45D7">
            <w:pPr>
              <w:autoSpaceDE w:val="0"/>
              <w:autoSpaceDN w:val="0"/>
              <w:adjustRightInd w:val="0"/>
              <w:jc w:val="center"/>
              <w:rPr>
                <w:rFonts w:ascii="Verdana" w:eastAsiaTheme="minorHAnsi" w:hAnsi="Verdana" w:cs="Calibri"/>
                <w:color w:val="000000"/>
                <w:sz w:val="20"/>
                <w:szCs w:val="20"/>
              </w:rPr>
            </w:pPr>
            <w:r w:rsidRPr="007C2D0F">
              <w:rPr>
                <w:rFonts w:ascii="Verdana" w:eastAsiaTheme="minorHAnsi" w:hAnsi="Verdana" w:cs="Calibri"/>
                <w:color w:val="000000"/>
                <w:sz w:val="20"/>
                <w:szCs w:val="20"/>
              </w:rPr>
              <w:t>Assessment Methods</w:t>
            </w:r>
          </w:p>
        </w:tc>
        <w:tc>
          <w:tcPr>
            <w:tcW w:w="2784" w:type="dxa"/>
            <w:tcBorders>
              <w:top w:val="single" w:sz="12" w:space="0" w:color="000000"/>
              <w:left w:val="nil"/>
              <w:bottom w:val="nil"/>
              <w:right w:val="single" w:sz="12" w:space="0" w:color="000000"/>
            </w:tcBorders>
            <w:shd w:val="solid" w:color="FFFFFF" w:fill="auto"/>
          </w:tcPr>
          <w:p w:rsidR="002D45D7" w:rsidRPr="007C2D0F" w:rsidRDefault="002D45D7">
            <w:pPr>
              <w:autoSpaceDE w:val="0"/>
              <w:autoSpaceDN w:val="0"/>
              <w:adjustRightInd w:val="0"/>
              <w:jc w:val="center"/>
              <w:rPr>
                <w:rFonts w:ascii="Verdana" w:eastAsiaTheme="minorHAnsi" w:hAnsi="Verdana" w:cs="Calibri"/>
                <w:color w:val="000000"/>
                <w:sz w:val="20"/>
                <w:szCs w:val="20"/>
              </w:rPr>
            </w:pPr>
            <w:r w:rsidRPr="007C2D0F">
              <w:rPr>
                <w:rFonts w:ascii="Verdana" w:eastAsiaTheme="minorHAnsi" w:hAnsi="Verdana" w:cs="Calibri"/>
                <w:color w:val="000000"/>
                <w:sz w:val="20"/>
                <w:szCs w:val="20"/>
              </w:rPr>
              <w:t>What were the assessment results?</w:t>
            </w:r>
          </w:p>
        </w:tc>
      </w:tr>
      <w:tr w:rsidR="002D45D7">
        <w:trPr>
          <w:trHeight w:val="460"/>
        </w:trPr>
        <w:tc>
          <w:tcPr>
            <w:tcW w:w="3376" w:type="dxa"/>
            <w:tcBorders>
              <w:top w:val="nil"/>
              <w:left w:val="single" w:sz="12" w:space="0" w:color="000000"/>
              <w:bottom w:val="nil"/>
              <w:right w:val="single" w:sz="12" w:space="0" w:color="000000"/>
            </w:tcBorders>
            <w:shd w:val="solid" w:color="FFFFFF" w:fill="auto"/>
          </w:tcPr>
          <w:p w:rsidR="002D45D7" w:rsidRDefault="002D45D7">
            <w:pPr>
              <w:autoSpaceDE w:val="0"/>
              <w:autoSpaceDN w:val="0"/>
              <w:adjustRightInd w:val="0"/>
              <w:jc w:val="center"/>
              <w:rPr>
                <w:rFonts w:ascii="Calibri" w:eastAsiaTheme="minorHAnsi" w:hAnsi="Calibri" w:cs="Calibri"/>
                <w:b/>
                <w:bCs/>
                <w:color w:val="000000"/>
              </w:rPr>
            </w:pPr>
          </w:p>
        </w:tc>
        <w:tc>
          <w:tcPr>
            <w:tcW w:w="1344" w:type="dxa"/>
            <w:tcBorders>
              <w:top w:val="nil"/>
              <w:left w:val="single" w:sz="12" w:space="0" w:color="000000"/>
              <w:bottom w:val="nil"/>
              <w:right w:val="single" w:sz="12" w:space="0" w:color="000000"/>
            </w:tcBorders>
            <w:shd w:val="solid" w:color="FFFFFF" w:fill="auto"/>
          </w:tcPr>
          <w:p w:rsidR="002D45D7" w:rsidRPr="007C2D0F" w:rsidRDefault="002D45D7">
            <w:pPr>
              <w:autoSpaceDE w:val="0"/>
              <w:autoSpaceDN w:val="0"/>
              <w:adjustRightInd w:val="0"/>
              <w:jc w:val="center"/>
              <w:rPr>
                <w:rFonts w:ascii="Verdana" w:eastAsiaTheme="minorHAnsi" w:hAnsi="Verdana" w:cs="Calibri"/>
                <w:color w:val="000000"/>
                <w:sz w:val="20"/>
                <w:szCs w:val="20"/>
              </w:rPr>
            </w:pPr>
          </w:p>
        </w:tc>
        <w:tc>
          <w:tcPr>
            <w:tcW w:w="2560" w:type="dxa"/>
            <w:tcBorders>
              <w:top w:val="nil"/>
              <w:left w:val="nil"/>
              <w:bottom w:val="nil"/>
              <w:right w:val="single" w:sz="12" w:space="0" w:color="000000"/>
            </w:tcBorders>
            <w:shd w:val="solid" w:color="FFFFFF" w:fill="auto"/>
          </w:tcPr>
          <w:p w:rsidR="002D45D7" w:rsidRPr="007C2D0F" w:rsidRDefault="002D45D7">
            <w:pPr>
              <w:autoSpaceDE w:val="0"/>
              <w:autoSpaceDN w:val="0"/>
              <w:adjustRightInd w:val="0"/>
              <w:jc w:val="center"/>
              <w:rPr>
                <w:rFonts w:ascii="Verdana" w:eastAsiaTheme="minorHAnsi" w:hAnsi="Verdana" w:cs="Calibri"/>
                <w:color w:val="000000"/>
                <w:sz w:val="20"/>
                <w:szCs w:val="20"/>
              </w:rPr>
            </w:pPr>
            <w:r w:rsidRPr="007C2D0F">
              <w:rPr>
                <w:rFonts w:ascii="Verdana" w:eastAsiaTheme="minorHAnsi" w:hAnsi="Verdana" w:cs="Calibri"/>
                <w:color w:val="000000"/>
                <w:sz w:val="20"/>
                <w:szCs w:val="20"/>
              </w:rPr>
              <w:t>Used</w:t>
            </w:r>
          </w:p>
        </w:tc>
        <w:tc>
          <w:tcPr>
            <w:tcW w:w="2784" w:type="dxa"/>
            <w:tcBorders>
              <w:top w:val="nil"/>
              <w:left w:val="nil"/>
              <w:bottom w:val="nil"/>
              <w:right w:val="single" w:sz="12" w:space="0" w:color="000000"/>
            </w:tcBorders>
            <w:shd w:val="solid" w:color="FFFFFF" w:fill="auto"/>
          </w:tcPr>
          <w:p w:rsidR="002D45D7" w:rsidRPr="007C2D0F" w:rsidRDefault="002D45D7">
            <w:pPr>
              <w:autoSpaceDE w:val="0"/>
              <w:autoSpaceDN w:val="0"/>
              <w:adjustRightInd w:val="0"/>
              <w:jc w:val="center"/>
              <w:rPr>
                <w:rFonts w:ascii="Verdana" w:eastAsiaTheme="minorHAnsi" w:hAnsi="Verdana" w:cs="Calibri"/>
                <w:color w:val="000000"/>
                <w:sz w:val="20"/>
                <w:szCs w:val="20"/>
              </w:rPr>
            </w:pPr>
            <w:r w:rsidRPr="007C2D0F">
              <w:rPr>
                <w:rFonts w:ascii="Verdana" w:eastAsiaTheme="minorHAnsi" w:hAnsi="Verdana" w:cs="Calibri"/>
                <w:color w:val="000000"/>
                <w:sz w:val="20"/>
                <w:szCs w:val="20"/>
              </w:rPr>
              <w:t xml:space="preserve">(Please provide </w:t>
            </w:r>
            <w:r w:rsidRPr="007C2D0F">
              <w:rPr>
                <w:rFonts w:ascii="Verdana" w:eastAsiaTheme="minorHAnsi" w:hAnsi="Verdana" w:cs="Calibri"/>
                <w:color w:val="000000"/>
                <w:sz w:val="20"/>
                <w:szCs w:val="20"/>
                <w:u w:val="single"/>
              </w:rPr>
              <w:t>brief</w:t>
            </w:r>
            <w:r w:rsidRPr="007C2D0F">
              <w:rPr>
                <w:rFonts w:ascii="Verdana" w:eastAsiaTheme="minorHAnsi" w:hAnsi="Verdana" w:cs="Calibri"/>
                <w:color w:val="000000"/>
                <w:sz w:val="20"/>
                <w:szCs w:val="20"/>
              </w:rPr>
              <w:t xml:space="preserve"> summary data)</w:t>
            </w:r>
          </w:p>
        </w:tc>
      </w:tr>
      <w:tr w:rsidR="002D45D7">
        <w:trPr>
          <w:trHeight w:val="100"/>
        </w:trPr>
        <w:tc>
          <w:tcPr>
            <w:tcW w:w="3376" w:type="dxa"/>
            <w:tcBorders>
              <w:top w:val="nil"/>
              <w:left w:val="single" w:sz="12" w:space="0" w:color="000000"/>
              <w:bottom w:val="single" w:sz="12" w:space="0" w:color="000000"/>
              <w:right w:val="single" w:sz="12" w:space="0" w:color="000000"/>
            </w:tcBorders>
            <w:shd w:val="solid" w:color="FFFFFF" w:fill="auto"/>
          </w:tcPr>
          <w:p w:rsidR="002D45D7" w:rsidRDefault="002D45D7">
            <w:pPr>
              <w:autoSpaceDE w:val="0"/>
              <w:autoSpaceDN w:val="0"/>
              <w:adjustRightInd w:val="0"/>
              <w:jc w:val="center"/>
              <w:rPr>
                <w:rFonts w:ascii="Calibri" w:eastAsiaTheme="minorHAnsi" w:hAnsi="Calibri" w:cs="Calibri"/>
                <w:b/>
                <w:bCs/>
                <w:color w:val="000000"/>
              </w:rPr>
            </w:pPr>
          </w:p>
        </w:tc>
        <w:tc>
          <w:tcPr>
            <w:tcW w:w="1344" w:type="dxa"/>
            <w:tcBorders>
              <w:top w:val="nil"/>
              <w:left w:val="single" w:sz="12" w:space="0" w:color="000000"/>
              <w:bottom w:val="single" w:sz="12" w:space="0" w:color="000000"/>
              <w:right w:val="single" w:sz="12" w:space="0" w:color="000000"/>
            </w:tcBorders>
            <w:shd w:val="solid" w:color="FFFFFF" w:fill="auto"/>
          </w:tcPr>
          <w:p w:rsidR="002D45D7" w:rsidRPr="007C2D0F" w:rsidRDefault="002D45D7">
            <w:pPr>
              <w:autoSpaceDE w:val="0"/>
              <w:autoSpaceDN w:val="0"/>
              <w:adjustRightInd w:val="0"/>
              <w:jc w:val="center"/>
              <w:rPr>
                <w:rFonts w:ascii="Verdana" w:eastAsiaTheme="minorHAnsi" w:hAnsi="Verdana" w:cs="Calibri"/>
                <w:color w:val="000000"/>
                <w:sz w:val="20"/>
                <w:szCs w:val="20"/>
              </w:rPr>
            </w:pPr>
          </w:p>
        </w:tc>
        <w:tc>
          <w:tcPr>
            <w:tcW w:w="2560" w:type="dxa"/>
            <w:tcBorders>
              <w:top w:val="nil"/>
              <w:left w:val="nil"/>
              <w:bottom w:val="single" w:sz="12" w:space="0" w:color="000000"/>
              <w:right w:val="single" w:sz="12" w:space="0" w:color="000000"/>
            </w:tcBorders>
            <w:shd w:val="solid" w:color="FFFFFF" w:fill="auto"/>
          </w:tcPr>
          <w:p w:rsidR="002D45D7" w:rsidRPr="007C2D0F" w:rsidRDefault="002D45D7">
            <w:pPr>
              <w:autoSpaceDE w:val="0"/>
              <w:autoSpaceDN w:val="0"/>
              <w:adjustRightInd w:val="0"/>
              <w:jc w:val="center"/>
              <w:rPr>
                <w:rFonts w:ascii="Verdana" w:eastAsiaTheme="minorHAnsi" w:hAnsi="Verdana" w:cs="Calibri"/>
                <w:color w:val="000000"/>
                <w:sz w:val="20"/>
                <w:szCs w:val="20"/>
              </w:rPr>
            </w:pPr>
          </w:p>
        </w:tc>
        <w:tc>
          <w:tcPr>
            <w:tcW w:w="2784" w:type="dxa"/>
            <w:tcBorders>
              <w:top w:val="nil"/>
              <w:left w:val="nil"/>
              <w:bottom w:val="single" w:sz="12" w:space="0" w:color="000000"/>
              <w:right w:val="single" w:sz="12" w:space="0" w:color="000000"/>
            </w:tcBorders>
            <w:shd w:val="solid" w:color="FFFFFF" w:fill="auto"/>
          </w:tcPr>
          <w:p w:rsidR="002D45D7" w:rsidRPr="007C2D0F" w:rsidRDefault="002D45D7">
            <w:pPr>
              <w:autoSpaceDE w:val="0"/>
              <w:autoSpaceDN w:val="0"/>
              <w:adjustRightInd w:val="0"/>
              <w:jc w:val="right"/>
              <w:rPr>
                <w:rFonts w:ascii="Verdana" w:eastAsiaTheme="minorHAnsi" w:hAnsi="Verdana" w:cs="Calibri"/>
                <w:color w:val="000000"/>
                <w:sz w:val="20"/>
                <w:szCs w:val="20"/>
              </w:rPr>
            </w:pPr>
          </w:p>
        </w:tc>
      </w:tr>
      <w:tr w:rsidR="002D45D7" w:rsidTr="007C2D0F">
        <w:trPr>
          <w:trHeight w:val="1068"/>
        </w:trPr>
        <w:tc>
          <w:tcPr>
            <w:tcW w:w="3376" w:type="dxa"/>
            <w:tcBorders>
              <w:top w:val="nil"/>
              <w:left w:val="single" w:sz="12" w:space="0" w:color="000000"/>
              <w:bottom w:val="single" w:sz="12" w:space="0" w:color="000000"/>
              <w:right w:val="single" w:sz="12" w:space="0" w:color="000000"/>
            </w:tcBorders>
            <w:shd w:val="solid" w:color="FFFFFF" w:fill="auto"/>
          </w:tcPr>
          <w:p w:rsidR="002D45D7" w:rsidRDefault="002D45D7">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Apply fundamentals of baking/pastry/confectionary science to the preparation of products.</w:t>
            </w:r>
          </w:p>
        </w:tc>
        <w:tc>
          <w:tcPr>
            <w:tcW w:w="1344" w:type="dxa"/>
            <w:tcBorders>
              <w:top w:val="nil"/>
              <w:left w:val="nil"/>
              <w:bottom w:val="single" w:sz="12" w:space="0" w:color="000000"/>
              <w:right w:val="single" w:sz="12" w:space="0" w:color="000000"/>
            </w:tcBorders>
            <w:shd w:val="solid" w:color="FFFFFF" w:fill="auto"/>
          </w:tcPr>
          <w:p w:rsidR="002D45D7" w:rsidRPr="007C2D0F"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Fall 2015</w:t>
            </w:r>
          </w:p>
        </w:tc>
        <w:tc>
          <w:tcPr>
            <w:tcW w:w="2560" w:type="dxa"/>
            <w:tcBorders>
              <w:top w:val="nil"/>
              <w:left w:val="nil"/>
              <w:bottom w:val="single" w:sz="12" w:space="0" w:color="000000"/>
              <w:right w:val="single" w:sz="12" w:space="0" w:color="000000"/>
            </w:tcBorders>
            <w:shd w:val="solid" w:color="FFFFFF" w:fill="auto"/>
          </w:tcPr>
          <w:p w:rsidR="002D45D7" w:rsidRPr="007C2D0F"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 xml:space="preserve">HMT 2292 </w:t>
            </w:r>
            <w:r w:rsidR="00DC6AEE">
              <w:rPr>
                <w:rFonts w:ascii="Verdana" w:eastAsiaTheme="minorHAnsi" w:hAnsi="Verdana" w:cs="Arial"/>
                <w:color w:val="000000"/>
                <w:sz w:val="20"/>
                <w:szCs w:val="20"/>
              </w:rPr>
              <w:t>Culinary Internship Final Assessment</w:t>
            </w:r>
          </w:p>
        </w:tc>
        <w:tc>
          <w:tcPr>
            <w:tcW w:w="2784" w:type="dxa"/>
            <w:tcBorders>
              <w:top w:val="nil"/>
              <w:left w:val="nil"/>
              <w:bottom w:val="single" w:sz="12" w:space="0" w:color="000000"/>
              <w:right w:val="single" w:sz="12" w:space="0" w:color="000000"/>
            </w:tcBorders>
            <w:shd w:val="solid" w:color="FFFFFF" w:fill="auto"/>
          </w:tcPr>
          <w:p w:rsidR="002D45D7" w:rsidRPr="007C2D0F" w:rsidRDefault="002D45D7" w:rsidP="00CC19D0">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 xml:space="preserve">Assessment </w:t>
            </w:r>
            <w:r w:rsidR="00CC19D0">
              <w:rPr>
                <w:rFonts w:ascii="Verdana" w:eastAsiaTheme="minorHAnsi" w:hAnsi="Verdana" w:cs="Arial"/>
                <w:color w:val="000000"/>
                <w:sz w:val="20"/>
                <w:szCs w:val="20"/>
              </w:rPr>
              <w:t>A</w:t>
            </w:r>
            <w:r w:rsidRPr="007C2D0F">
              <w:rPr>
                <w:rFonts w:ascii="Verdana" w:eastAsiaTheme="minorHAnsi" w:hAnsi="Verdana" w:cs="Arial"/>
                <w:color w:val="000000"/>
                <w:sz w:val="20"/>
                <w:szCs w:val="20"/>
              </w:rPr>
              <w:t>verage 91.6%</w:t>
            </w:r>
          </w:p>
        </w:tc>
      </w:tr>
      <w:tr w:rsidR="002D45D7" w:rsidTr="007C2D0F">
        <w:trPr>
          <w:trHeight w:val="1590"/>
        </w:trPr>
        <w:tc>
          <w:tcPr>
            <w:tcW w:w="3376" w:type="dxa"/>
            <w:tcBorders>
              <w:top w:val="nil"/>
              <w:left w:val="single" w:sz="12" w:space="0" w:color="000000"/>
              <w:bottom w:val="single" w:sz="12" w:space="0" w:color="000000"/>
              <w:right w:val="single" w:sz="12" w:space="0" w:color="000000"/>
            </w:tcBorders>
            <w:shd w:val="solid" w:color="FFFFFF" w:fill="auto"/>
          </w:tcPr>
          <w:p w:rsidR="002D45D7" w:rsidRDefault="002D45D7">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Apply principles of preparation and baking techniques to produce a variety of hot and cold pastry/bakery/confectionery/food products.</w:t>
            </w:r>
          </w:p>
        </w:tc>
        <w:tc>
          <w:tcPr>
            <w:tcW w:w="1344" w:type="dxa"/>
            <w:tcBorders>
              <w:top w:val="nil"/>
              <w:left w:val="nil"/>
              <w:bottom w:val="single" w:sz="12" w:space="0" w:color="000000"/>
              <w:right w:val="single" w:sz="12" w:space="0" w:color="000000"/>
            </w:tcBorders>
            <w:shd w:val="solid" w:color="FFFFFF" w:fill="auto"/>
          </w:tcPr>
          <w:p w:rsidR="002D45D7" w:rsidRPr="007C2D0F"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Fall 2015</w:t>
            </w:r>
          </w:p>
        </w:tc>
        <w:tc>
          <w:tcPr>
            <w:tcW w:w="2560" w:type="dxa"/>
            <w:tcBorders>
              <w:top w:val="nil"/>
              <w:left w:val="nil"/>
              <w:bottom w:val="single" w:sz="12" w:space="0" w:color="000000"/>
              <w:right w:val="single" w:sz="12" w:space="0" w:color="000000"/>
            </w:tcBorders>
            <w:shd w:val="solid" w:color="FFFFFF" w:fill="auto"/>
          </w:tcPr>
          <w:p w:rsidR="002D45D7" w:rsidRPr="007C2D0F"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 xml:space="preserve">HMT 2292 </w:t>
            </w:r>
            <w:r w:rsidR="005A6CF0">
              <w:rPr>
                <w:rFonts w:ascii="Verdana" w:eastAsiaTheme="minorHAnsi" w:hAnsi="Verdana" w:cs="Arial"/>
                <w:color w:val="000000"/>
                <w:sz w:val="20"/>
                <w:szCs w:val="20"/>
              </w:rPr>
              <w:t>Culinary Arts</w:t>
            </w:r>
            <w:r w:rsidR="00DC6AEE">
              <w:rPr>
                <w:rFonts w:ascii="Verdana" w:eastAsiaTheme="minorHAnsi" w:hAnsi="Verdana" w:cs="Arial"/>
                <w:color w:val="000000"/>
                <w:sz w:val="20"/>
                <w:szCs w:val="20"/>
              </w:rPr>
              <w:t xml:space="preserve"> Internship Final Assessment</w:t>
            </w:r>
          </w:p>
        </w:tc>
        <w:tc>
          <w:tcPr>
            <w:tcW w:w="2784" w:type="dxa"/>
            <w:tcBorders>
              <w:top w:val="nil"/>
              <w:left w:val="nil"/>
              <w:bottom w:val="single" w:sz="12" w:space="0" w:color="000000"/>
              <w:right w:val="single" w:sz="12" w:space="0" w:color="000000"/>
            </w:tcBorders>
            <w:shd w:val="solid" w:color="FFFFFF" w:fill="auto"/>
          </w:tcPr>
          <w:p w:rsidR="002D45D7" w:rsidRPr="007C2D0F" w:rsidRDefault="002D45D7" w:rsidP="00CC19D0">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 xml:space="preserve">Assessment </w:t>
            </w:r>
            <w:r w:rsidR="00CC19D0">
              <w:rPr>
                <w:rFonts w:ascii="Verdana" w:eastAsiaTheme="minorHAnsi" w:hAnsi="Verdana" w:cs="Arial"/>
                <w:color w:val="000000"/>
                <w:sz w:val="20"/>
                <w:szCs w:val="20"/>
              </w:rPr>
              <w:t>A</w:t>
            </w:r>
            <w:r w:rsidRPr="007C2D0F">
              <w:rPr>
                <w:rFonts w:ascii="Verdana" w:eastAsiaTheme="minorHAnsi" w:hAnsi="Verdana" w:cs="Arial"/>
                <w:color w:val="000000"/>
                <w:sz w:val="20"/>
                <w:szCs w:val="20"/>
              </w:rPr>
              <w:t>verage 100%</w:t>
            </w:r>
          </w:p>
        </w:tc>
      </w:tr>
      <w:tr w:rsidR="002D45D7" w:rsidTr="007C2D0F">
        <w:trPr>
          <w:trHeight w:val="1320"/>
        </w:trPr>
        <w:tc>
          <w:tcPr>
            <w:tcW w:w="3376" w:type="dxa"/>
            <w:tcBorders>
              <w:top w:val="nil"/>
              <w:left w:val="single" w:sz="12" w:space="0" w:color="000000"/>
              <w:bottom w:val="single" w:sz="12" w:space="0" w:color="000000"/>
              <w:right w:val="single" w:sz="12" w:space="0" w:color="000000"/>
            </w:tcBorders>
            <w:shd w:val="solid" w:color="FFFFFF" w:fill="auto"/>
          </w:tcPr>
          <w:p w:rsidR="002D45D7" w:rsidRDefault="002D45D7">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Become familiar with varieties of alcoholic and non-alcoholic beverages and explain laws related to responsible alcohol service.</w:t>
            </w:r>
          </w:p>
        </w:tc>
        <w:tc>
          <w:tcPr>
            <w:tcW w:w="1344" w:type="dxa"/>
            <w:tcBorders>
              <w:top w:val="nil"/>
              <w:left w:val="nil"/>
              <w:bottom w:val="single" w:sz="12" w:space="0" w:color="000000"/>
              <w:right w:val="single" w:sz="12" w:space="0" w:color="000000"/>
            </w:tcBorders>
            <w:shd w:val="solid" w:color="FFFFFF" w:fill="auto"/>
          </w:tcPr>
          <w:p w:rsidR="002D45D7" w:rsidRPr="007C2D0F"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Fall 2015</w:t>
            </w:r>
          </w:p>
        </w:tc>
        <w:tc>
          <w:tcPr>
            <w:tcW w:w="2560" w:type="dxa"/>
            <w:tcBorders>
              <w:top w:val="nil"/>
              <w:left w:val="nil"/>
              <w:bottom w:val="single" w:sz="12" w:space="0" w:color="000000"/>
              <w:right w:val="single" w:sz="12" w:space="0" w:color="000000"/>
            </w:tcBorders>
            <w:shd w:val="solid" w:color="FFFFFF" w:fill="auto"/>
          </w:tcPr>
          <w:p w:rsidR="00CC19D0"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 xml:space="preserve">HMT 2292 </w:t>
            </w:r>
            <w:r w:rsidR="005A6CF0">
              <w:rPr>
                <w:rFonts w:ascii="Verdana" w:eastAsiaTheme="minorHAnsi" w:hAnsi="Verdana" w:cs="Arial"/>
                <w:color w:val="000000"/>
                <w:sz w:val="20"/>
                <w:szCs w:val="20"/>
              </w:rPr>
              <w:t>Culinary Arts</w:t>
            </w:r>
            <w:r w:rsidR="00DC6AEE">
              <w:rPr>
                <w:rFonts w:ascii="Verdana" w:eastAsiaTheme="minorHAnsi" w:hAnsi="Verdana" w:cs="Arial"/>
                <w:color w:val="000000"/>
                <w:sz w:val="20"/>
                <w:szCs w:val="20"/>
              </w:rPr>
              <w:t xml:space="preserve"> Internship Final Assessment</w:t>
            </w:r>
            <w:r w:rsidRPr="007C2D0F">
              <w:rPr>
                <w:rFonts w:ascii="Verdana" w:eastAsiaTheme="minorHAnsi" w:hAnsi="Verdana" w:cs="Arial"/>
                <w:color w:val="000000"/>
                <w:sz w:val="20"/>
                <w:szCs w:val="20"/>
              </w:rPr>
              <w:t xml:space="preserve"> </w:t>
            </w:r>
          </w:p>
          <w:p w:rsidR="00CC19D0"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 xml:space="preserve">         </w:t>
            </w:r>
          </w:p>
          <w:p w:rsidR="002D45D7" w:rsidRPr="007C2D0F"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HMT 1125 Alcohol Safety Certification</w:t>
            </w:r>
          </w:p>
        </w:tc>
        <w:tc>
          <w:tcPr>
            <w:tcW w:w="2784" w:type="dxa"/>
            <w:tcBorders>
              <w:top w:val="nil"/>
              <w:left w:val="nil"/>
              <w:bottom w:val="single" w:sz="12" w:space="0" w:color="000000"/>
              <w:right w:val="single" w:sz="12" w:space="0" w:color="000000"/>
            </w:tcBorders>
            <w:shd w:val="solid" w:color="FFFFFF" w:fill="auto"/>
          </w:tcPr>
          <w:p w:rsidR="00CC19D0"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Not applicable in the Internship Assessment</w:t>
            </w:r>
          </w:p>
          <w:p w:rsidR="00CC19D0"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 xml:space="preserve">                  </w:t>
            </w:r>
          </w:p>
          <w:p w:rsidR="002D45D7" w:rsidRDefault="002D45D7" w:rsidP="00CC19D0">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 xml:space="preserve">HMT 1125 Assessment </w:t>
            </w:r>
            <w:r w:rsidR="00CC19D0">
              <w:rPr>
                <w:rFonts w:ascii="Verdana" w:eastAsiaTheme="minorHAnsi" w:hAnsi="Verdana" w:cs="Arial"/>
                <w:color w:val="000000"/>
                <w:sz w:val="20"/>
                <w:szCs w:val="20"/>
              </w:rPr>
              <w:t>A</w:t>
            </w:r>
            <w:r w:rsidRPr="007C2D0F">
              <w:rPr>
                <w:rFonts w:ascii="Verdana" w:eastAsiaTheme="minorHAnsi" w:hAnsi="Verdana" w:cs="Arial"/>
                <w:color w:val="000000"/>
                <w:sz w:val="20"/>
                <w:szCs w:val="20"/>
              </w:rPr>
              <w:t>verage 82.4%</w:t>
            </w:r>
          </w:p>
          <w:p w:rsidR="00CC19D0" w:rsidRPr="007C2D0F" w:rsidRDefault="00CC19D0" w:rsidP="00CC19D0">
            <w:pPr>
              <w:autoSpaceDE w:val="0"/>
              <w:autoSpaceDN w:val="0"/>
              <w:adjustRightInd w:val="0"/>
              <w:rPr>
                <w:rFonts w:ascii="Verdana" w:eastAsiaTheme="minorHAnsi" w:hAnsi="Verdana" w:cs="Arial"/>
                <w:color w:val="000000"/>
                <w:sz w:val="20"/>
                <w:szCs w:val="20"/>
              </w:rPr>
            </w:pPr>
          </w:p>
        </w:tc>
      </w:tr>
      <w:tr w:rsidR="002D45D7" w:rsidTr="00DC6AEE">
        <w:trPr>
          <w:trHeight w:val="510"/>
        </w:trPr>
        <w:tc>
          <w:tcPr>
            <w:tcW w:w="3376" w:type="dxa"/>
            <w:tcBorders>
              <w:top w:val="nil"/>
              <w:left w:val="single" w:sz="12" w:space="0" w:color="000000"/>
              <w:bottom w:val="single" w:sz="12" w:space="0" w:color="000000"/>
              <w:right w:val="single" w:sz="12" w:space="0" w:color="000000"/>
            </w:tcBorders>
            <w:shd w:val="solid" w:color="FFFFFF" w:fill="auto"/>
          </w:tcPr>
          <w:p w:rsidR="002D45D7" w:rsidRDefault="002D45D7">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Demonstrate ability to practice concepts of customer service.</w:t>
            </w:r>
          </w:p>
        </w:tc>
        <w:tc>
          <w:tcPr>
            <w:tcW w:w="1344" w:type="dxa"/>
            <w:tcBorders>
              <w:top w:val="nil"/>
              <w:left w:val="nil"/>
              <w:bottom w:val="single" w:sz="12" w:space="0" w:color="000000"/>
              <w:right w:val="single" w:sz="12" w:space="0" w:color="000000"/>
            </w:tcBorders>
            <w:shd w:val="solid" w:color="FFFFFF" w:fill="auto"/>
          </w:tcPr>
          <w:p w:rsidR="002D45D7" w:rsidRPr="007C2D0F"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Fall 2015</w:t>
            </w:r>
          </w:p>
        </w:tc>
        <w:tc>
          <w:tcPr>
            <w:tcW w:w="2560" w:type="dxa"/>
            <w:tcBorders>
              <w:top w:val="nil"/>
              <w:left w:val="nil"/>
              <w:bottom w:val="single" w:sz="12" w:space="0" w:color="000000"/>
              <w:right w:val="single" w:sz="12" w:space="0" w:color="000000"/>
            </w:tcBorders>
            <w:shd w:val="solid" w:color="FFFFFF" w:fill="auto"/>
          </w:tcPr>
          <w:p w:rsidR="00CC19D0"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 xml:space="preserve">HMT 2292 </w:t>
            </w:r>
            <w:r w:rsidR="005A6CF0">
              <w:rPr>
                <w:rFonts w:ascii="Verdana" w:eastAsiaTheme="minorHAnsi" w:hAnsi="Verdana" w:cs="Arial"/>
                <w:color w:val="000000"/>
                <w:sz w:val="20"/>
                <w:szCs w:val="20"/>
              </w:rPr>
              <w:t>Culinary Arts</w:t>
            </w:r>
            <w:r w:rsidR="00DC6AEE">
              <w:rPr>
                <w:rFonts w:ascii="Verdana" w:eastAsiaTheme="minorHAnsi" w:hAnsi="Verdana" w:cs="Arial"/>
                <w:color w:val="000000"/>
                <w:sz w:val="20"/>
                <w:szCs w:val="20"/>
              </w:rPr>
              <w:t xml:space="preserve"> Internship Final Assessment</w:t>
            </w:r>
          </w:p>
          <w:p w:rsidR="00CC19D0" w:rsidRDefault="00CC19D0">
            <w:pPr>
              <w:autoSpaceDE w:val="0"/>
              <w:autoSpaceDN w:val="0"/>
              <w:adjustRightInd w:val="0"/>
              <w:rPr>
                <w:rFonts w:ascii="Verdana" w:eastAsiaTheme="minorHAnsi" w:hAnsi="Verdana" w:cs="Arial"/>
                <w:color w:val="000000"/>
                <w:sz w:val="20"/>
                <w:szCs w:val="20"/>
              </w:rPr>
            </w:pPr>
          </w:p>
          <w:p w:rsidR="002D45D7" w:rsidRPr="007C2D0F"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HMT 1110 National Restaurant Customer Service Certification</w:t>
            </w:r>
          </w:p>
        </w:tc>
        <w:tc>
          <w:tcPr>
            <w:tcW w:w="2784" w:type="dxa"/>
            <w:tcBorders>
              <w:top w:val="nil"/>
              <w:left w:val="nil"/>
              <w:bottom w:val="single" w:sz="12" w:space="0" w:color="000000"/>
              <w:right w:val="single" w:sz="12" w:space="0" w:color="000000"/>
            </w:tcBorders>
            <w:shd w:val="solid" w:color="FFFFFF" w:fill="auto"/>
          </w:tcPr>
          <w:p w:rsidR="00CC19D0"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Not applicable in the Internship Assessment</w:t>
            </w:r>
          </w:p>
          <w:p w:rsidR="00CC19D0"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 xml:space="preserve">               </w:t>
            </w:r>
          </w:p>
          <w:p w:rsidR="002D45D7" w:rsidRPr="007C2D0F" w:rsidRDefault="002D45D7" w:rsidP="00DC6AEE">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 xml:space="preserve">HMT 1110  Assessment </w:t>
            </w:r>
            <w:r w:rsidR="00DC6AEE">
              <w:rPr>
                <w:rFonts w:ascii="Verdana" w:eastAsiaTheme="minorHAnsi" w:hAnsi="Verdana" w:cs="Arial"/>
                <w:color w:val="000000"/>
                <w:sz w:val="20"/>
                <w:szCs w:val="20"/>
              </w:rPr>
              <w:t>A</w:t>
            </w:r>
            <w:r w:rsidRPr="007C2D0F">
              <w:rPr>
                <w:rFonts w:ascii="Verdana" w:eastAsiaTheme="minorHAnsi" w:hAnsi="Verdana" w:cs="Arial"/>
                <w:color w:val="000000"/>
                <w:sz w:val="20"/>
                <w:szCs w:val="20"/>
              </w:rPr>
              <w:t>verage 80%</w:t>
            </w:r>
          </w:p>
        </w:tc>
      </w:tr>
      <w:tr w:rsidR="002D45D7">
        <w:trPr>
          <w:trHeight w:val="1408"/>
        </w:trPr>
        <w:tc>
          <w:tcPr>
            <w:tcW w:w="3376" w:type="dxa"/>
            <w:tcBorders>
              <w:top w:val="nil"/>
              <w:left w:val="single" w:sz="12" w:space="0" w:color="000000"/>
              <w:bottom w:val="single" w:sz="12" w:space="0" w:color="000000"/>
              <w:right w:val="single" w:sz="12" w:space="0" w:color="000000"/>
            </w:tcBorders>
            <w:shd w:val="solid" w:color="FFFFFF" w:fill="auto"/>
          </w:tcPr>
          <w:p w:rsidR="002D45D7" w:rsidRDefault="002D45D7">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Demonstrate ability to work effectively as a member of a team and perform duties in an ethical manner.</w:t>
            </w:r>
          </w:p>
        </w:tc>
        <w:tc>
          <w:tcPr>
            <w:tcW w:w="1344" w:type="dxa"/>
            <w:tcBorders>
              <w:top w:val="nil"/>
              <w:left w:val="nil"/>
              <w:bottom w:val="single" w:sz="12" w:space="0" w:color="000000"/>
              <w:right w:val="single" w:sz="12" w:space="0" w:color="000000"/>
            </w:tcBorders>
            <w:shd w:val="solid" w:color="FFFFFF" w:fill="auto"/>
          </w:tcPr>
          <w:p w:rsidR="002D45D7" w:rsidRPr="007C2D0F"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Fall 2015</w:t>
            </w:r>
          </w:p>
        </w:tc>
        <w:tc>
          <w:tcPr>
            <w:tcW w:w="2560" w:type="dxa"/>
            <w:tcBorders>
              <w:top w:val="nil"/>
              <w:left w:val="nil"/>
              <w:bottom w:val="single" w:sz="12" w:space="0" w:color="000000"/>
              <w:right w:val="single" w:sz="12" w:space="0" w:color="000000"/>
            </w:tcBorders>
            <w:shd w:val="solid" w:color="FFFFFF" w:fill="auto"/>
          </w:tcPr>
          <w:p w:rsidR="002D45D7" w:rsidRPr="007C2D0F"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HMT 1110 National Restaurant Customer Service Certification</w:t>
            </w:r>
          </w:p>
        </w:tc>
        <w:tc>
          <w:tcPr>
            <w:tcW w:w="2784" w:type="dxa"/>
            <w:tcBorders>
              <w:top w:val="nil"/>
              <w:left w:val="nil"/>
              <w:bottom w:val="single" w:sz="12" w:space="0" w:color="000000"/>
              <w:right w:val="single" w:sz="12" w:space="0" w:color="000000"/>
            </w:tcBorders>
            <w:shd w:val="solid" w:color="FFFFFF" w:fill="auto"/>
          </w:tcPr>
          <w:p w:rsidR="002D45D7" w:rsidRPr="007C2D0F" w:rsidRDefault="002D45D7" w:rsidP="00DC6AEE">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 xml:space="preserve">Assessment </w:t>
            </w:r>
            <w:r w:rsidR="00DC6AEE">
              <w:rPr>
                <w:rFonts w:ascii="Verdana" w:eastAsiaTheme="minorHAnsi" w:hAnsi="Verdana" w:cs="Arial"/>
                <w:color w:val="000000"/>
                <w:sz w:val="20"/>
                <w:szCs w:val="20"/>
              </w:rPr>
              <w:t>A</w:t>
            </w:r>
            <w:r w:rsidRPr="007C2D0F">
              <w:rPr>
                <w:rFonts w:ascii="Verdana" w:eastAsiaTheme="minorHAnsi" w:hAnsi="Verdana" w:cs="Arial"/>
                <w:color w:val="000000"/>
                <w:sz w:val="20"/>
                <w:szCs w:val="20"/>
              </w:rPr>
              <w:t>verage 80%</w:t>
            </w:r>
          </w:p>
        </w:tc>
      </w:tr>
      <w:tr w:rsidR="002D45D7" w:rsidTr="007C2D0F">
        <w:trPr>
          <w:trHeight w:val="1320"/>
        </w:trPr>
        <w:tc>
          <w:tcPr>
            <w:tcW w:w="3376" w:type="dxa"/>
            <w:tcBorders>
              <w:top w:val="nil"/>
              <w:left w:val="single" w:sz="12" w:space="0" w:color="000000"/>
              <w:bottom w:val="single" w:sz="12" w:space="0" w:color="000000"/>
              <w:right w:val="single" w:sz="12" w:space="0" w:color="000000"/>
            </w:tcBorders>
            <w:shd w:val="solid" w:color="FFFFFF" w:fill="auto"/>
          </w:tcPr>
          <w:p w:rsidR="002D45D7" w:rsidRDefault="002D45D7">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Demonstrate appropriate professional written and oral communication skills along with professional dress and grooming standards.</w:t>
            </w:r>
          </w:p>
        </w:tc>
        <w:tc>
          <w:tcPr>
            <w:tcW w:w="1344" w:type="dxa"/>
            <w:tcBorders>
              <w:top w:val="nil"/>
              <w:left w:val="nil"/>
              <w:bottom w:val="single" w:sz="12" w:space="0" w:color="000000"/>
              <w:right w:val="single" w:sz="12" w:space="0" w:color="000000"/>
            </w:tcBorders>
            <w:shd w:val="solid" w:color="FFFFFF" w:fill="auto"/>
          </w:tcPr>
          <w:p w:rsidR="002D45D7" w:rsidRPr="007C2D0F"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Fall 2015</w:t>
            </w:r>
          </w:p>
        </w:tc>
        <w:tc>
          <w:tcPr>
            <w:tcW w:w="2560" w:type="dxa"/>
            <w:tcBorders>
              <w:top w:val="nil"/>
              <w:left w:val="nil"/>
              <w:bottom w:val="single" w:sz="12" w:space="0" w:color="000000"/>
              <w:right w:val="single" w:sz="12" w:space="0" w:color="000000"/>
            </w:tcBorders>
            <w:shd w:val="solid" w:color="FFFFFF" w:fill="auto"/>
          </w:tcPr>
          <w:p w:rsidR="002D45D7" w:rsidRPr="007C2D0F"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HMT 1110 National Restaurant Customer Service Certification</w:t>
            </w:r>
          </w:p>
        </w:tc>
        <w:tc>
          <w:tcPr>
            <w:tcW w:w="2784" w:type="dxa"/>
            <w:tcBorders>
              <w:top w:val="nil"/>
              <w:left w:val="nil"/>
              <w:bottom w:val="single" w:sz="12" w:space="0" w:color="000000"/>
              <w:right w:val="single" w:sz="12" w:space="0" w:color="000000"/>
            </w:tcBorders>
            <w:shd w:val="solid" w:color="FFFFFF" w:fill="auto"/>
          </w:tcPr>
          <w:p w:rsidR="002D45D7" w:rsidRPr="007C2D0F" w:rsidRDefault="002D45D7" w:rsidP="00DC6AEE">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 xml:space="preserve">Assessment </w:t>
            </w:r>
            <w:r w:rsidR="00DC6AEE">
              <w:rPr>
                <w:rFonts w:ascii="Verdana" w:eastAsiaTheme="minorHAnsi" w:hAnsi="Verdana" w:cs="Arial"/>
                <w:color w:val="000000"/>
                <w:sz w:val="20"/>
                <w:szCs w:val="20"/>
              </w:rPr>
              <w:t>A</w:t>
            </w:r>
            <w:r w:rsidRPr="007C2D0F">
              <w:rPr>
                <w:rFonts w:ascii="Verdana" w:eastAsiaTheme="minorHAnsi" w:hAnsi="Verdana" w:cs="Arial"/>
                <w:color w:val="000000"/>
                <w:sz w:val="20"/>
                <w:szCs w:val="20"/>
              </w:rPr>
              <w:t>verage 80%</w:t>
            </w:r>
          </w:p>
        </w:tc>
      </w:tr>
      <w:tr w:rsidR="002D45D7" w:rsidTr="007C2D0F">
        <w:trPr>
          <w:trHeight w:val="897"/>
        </w:trPr>
        <w:tc>
          <w:tcPr>
            <w:tcW w:w="3376" w:type="dxa"/>
            <w:tcBorders>
              <w:top w:val="nil"/>
              <w:left w:val="single" w:sz="12" w:space="0" w:color="000000"/>
              <w:bottom w:val="single" w:sz="12" w:space="0" w:color="000000"/>
              <w:right w:val="single" w:sz="12" w:space="0" w:color="000000"/>
            </w:tcBorders>
            <w:shd w:val="solid" w:color="FFFFFF" w:fill="auto"/>
          </w:tcPr>
          <w:p w:rsidR="002D45D7" w:rsidRDefault="002D45D7">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Demonstrate the operation of pastry/baking/confection equipment safely and correctly.</w:t>
            </w:r>
          </w:p>
        </w:tc>
        <w:tc>
          <w:tcPr>
            <w:tcW w:w="1344" w:type="dxa"/>
            <w:tcBorders>
              <w:top w:val="nil"/>
              <w:left w:val="nil"/>
              <w:bottom w:val="single" w:sz="12" w:space="0" w:color="000000"/>
              <w:right w:val="single" w:sz="12" w:space="0" w:color="000000"/>
            </w:tcBorders>
            <w:shd w:val="solid" w:color="FFFFFF" w:fill="auto"/>
          </w:tcPr>
          <w:p w:rsidR="002D45D7" w:rsidRPr="007C2D0F"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Fall 2015</w:t>
            </w:r>
          </w:p>
        </w:tc>
        <w:tc>
          <w:tcPr>
            <w:tcW w:w="2560" w:type="dxa"/>
            <w:tcBorders>
              <w:top w:val="nil"/>
              <w:left w:val="nil"/>
              <w:bottom w:val="single" w:sz="12" w:space="0" w:color="000000"/>
              <w:right w:val="single" w:sz="12" w:space="0" w:color="000000"/>
            </w:tcBorders>
            <w:shd w:val="solid" w:color="FFFFFF" w:fill="auto"/>
          </w:tcPr>
          <w:p w:rsidR="002D45D7" w:rsidRPr="007C2D0F"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 xml:space="preserve">HMT 2292 </w:t>
            </w:r>
            <w:r w:rsidR="005A6CF0">
              <w:rPr>
                <w:rFonts w:ascii="Verdana" w:eastAsiaTheme="minorHAnsi" w:hAnsi="Verdana" w:cs="Arial"/>
                <w:color w:val="000000"/>
                <w:sz w:val="20"/>
                <w:szCs w:val="20"/>
              </w:rPr>
              <w:t>Culinary Arts</w:t>
            </w:r>
            <w:r w:rsidR="00DC6AEE">
              <w:rPr>
                <w:rFonts w:ascii="Verdana" w:eastAsiaTheme="minorHAnsi" w:hAnsi="Verdana" w:cs="Arial"/>
                <w:color w:val="000000"/>
                <w:sz w:val="20"/>
                <w:szCs w:val="20"/>
              </w:rPr>
              <w:t xml:space="preserve"> Internship Final Assessment</w:t>
            </w:r>
          </w:p>
        </w:tc>
        <w:tc>
          <w:tcPr>
            <w:tcW w:w="2784" w:type="dxa"/>
            <w:tcBorders>
              <w:top w:val="nil"/>
              <w:left w:val="nil"/>
              <w:bottom w:val="single" w:sz="12" w:space="0" w:color="000000"/>
              <w:right w:val="single" w:sz="12" w:space="0" w:color="000000"/>
            </w:tcBorders>
            <w:shd w:val="solid" w:color="FFFFFF" w:fill="auto"/>
          </w:tcPr>
          <w:p w:rsidR="002D45D7" w:rsidRPr="007C2D0F" w:rsidRDefault="002D45D7" w:rsidP="00DC6AEE">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 xml:space="preserve">Assessment </w:t>
            </w:r>
            <w:r w:rsidR="00DC6AEE">
              <w:rPr>
                <w:rFonts w:ascii="Verdana" w:eastAsiaTheme="minorHAnsi" w:hAnsi="Verdana" w:cs="Arial"/>
                <w:color w:val="000000"/>
                <w:sz w:val="20"/>
                <w:szCs w:val="20"/>
              </w:rPr>
              <w:t>A</w:t>
            </w:r>
            <w:r w:rsidRPr="007C2D0F">
              <w:rPr>
                <w:rFonts w:ascii="Verdana" w:eastAsiaTheme="minorHAnsi" w:hAnsi="Verdana" w:cs="Arial"/>
                <w:color w:val="000000"/>
                <w:sz w:val="20"/>
                <w:szCs w:val="20"/>
              </w:rPr>
              <w:t>verage 100%</w:t>
            </w:r>
          </w:p>
        </w:tc>
      </w:tr>
      <w:tr w:rsidR="002D45D7" w:rsidTr="007C2D0F">
        <w:trPr>
          <w:trHeight w:val="1050"/>
        </w:trPr>
        <w:tc>
          <w:tcPr>
            <w:tcW w:w="3376" w:type="dxa"/>
            <w:tcBorders>
              <w:top w:val="nil"/>
              <w:left w:val="single" w:sz="12" w:space="0" w:color="000000"/>
              <w:bottom w:val="single" w:sz="12" w:space="0" w:color="000000"/>
              <w:right w:val="single" w:sz="12" w:space="0" w:color="000000"/>
            </w:tcBorders>
            <w:shd w:val="solid" w:color="FFFFFF" w:fill="auto"/>
          </w:tcPr>
          <w:p w:rsidR="002D45D7" w:rsidRDefault="002D45D7">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Develop knife skills to produce a variety of cuts, and demonstrate the operation of kitchen equipment safely and correctly.</w:t>
            </w:r>
          </w:p>
        </w:tc>
        <w:tc>
          <w:tcPr>
            <w:tcW w:w="1344" w:type="dxa"/>
            <w:tcBorders>
              <w:top w:val="nil"/>
              <w:left w:val="nil"/>
              <w:bottom w:val="single" w:sz="12" w:space="0" w:color="000000"/>
              <w:right w:val="single" w:sz="12" w:space="0" w:color="000000"/>
            </w:tcBorders>
            <w:shd w:val="solid" w:color="FFFFFF" w:fill="auto"/>
          </w:tcPr>
          <w:p w:rsidR="002D45D7" w:rsidRPr="007C2D0F"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Fall 2015</w:t>
            </w:r>
          </w:p>
        </w:tc>
        <w:tc>
          <w:tcPr>
            <w:tcW w:w="2560" w:type="dxa"/>
            <w:tcBorders>
              <w:top w:val="nil"/>
              <w:left w:val="nil"/>
              <w:bottom w:val="single" w:sz="12" w:space="0" w:color="000000"/>
              <w:right w:val="single" w:sz="12" w:space="0" w:color="000000"/>
            </w:tcBorders>
            <w:shd w:val="solid" w:color="FFFFFF" w:fill="auto"/>
          </w:tcPr>
          <w:p w:rsidR="002D45D7" w:rsidRPr="007C2D0F"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 xml:space="preserve">HMT 2292 </w:t>
            </w:r>
            <w:r w:rsidR="005A6CF0">
              <w:rPr>
                <w:rFonts w:ascii="Verdana" w:eastAsiaTheme="minorHAnsi" w:hAnsi="Verdana" w:cs="Arial"/>
                <w:color w:val="000000"/>
                <w:sz w:val="20"/>
                <w:szCs w:val="20"/>
              </w:rPr>
              <w:t>Culinary Arts</w:t>
            </w:r>
            <w:r w:rsidR="00DC6AEE">
              <w:rPr>
                <w:rFonts w:ascii="Verdana" w:eastAsiaTheme="minorHAnsi" w:hAnsi="Verdana" w:cs="Arial"/>
                <w:color w:val="000000"/>
                <w:sz w:val="20"/>
                <w:szCs w:val="20"/>
              </w:rPr>
              <w:t xml:space="preserve"> Internship Final Assessment</w:t>
            </w:r>
          </w:p>
        </w:tc>
        <w:tc>
          <w:tcPr>
            <w:tcW w:w="2784" w:type="dxa"/>
            <w:tcBorders>
              <w:top w:val="nil"/>
              <w:left w:val="nil"/>
              <w:bottom w:val="single" w:sz="12" w:space="0" w:color="000000"/>
              <w:right w:val="single" w:sz="12" w:space="0" w:color="000000"/>
            </w:tcBorders>
            <w:shd w:val="solid" w:color="FFFFFF" w:fill="auto"/>
          </w:tcPr>
          <w:p w:rsidR="002D45D7" w:rsidRPr="007C2D0F" w:rsidRDefault="002D45D7" w:rsidP="00DC6AEE">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 xml:space="preserve">Assessment </w:t>
            </w:r>
            <w:r w:rsidR="00DC6AEE">
              <w:rPr>
                <w:rFonts w:ascii="Verdana" w:eastAsiaTheme="minorHAnsi" w:hAnsi="Verdana" w:cs="Arial"/>
                <w:color w:val="000000"/>
                <w:sz w:val="20"/>
                <w:szCs w:val="20"/>
              </w:rPr>
              <w:t>A</w:t>
            </w:r>
            <w:r w:rsidRPr="007C2D0F">
              <w:rPr>
                <w:rFonts w:ascii="Verdana" w:eastAsiaTheme="minorHAnsi" w:hAnsi="Verdana" w:cs="Arial"/>
                <w:color w:val="000000"/>
                <w:sz w:val="20"/>
                <w:szCs w:val="20"/>
              </w:rPr>
              <w:t>verage 75%</w:t>
            </w:r>
          </w:p>
        </w:tc>
      </w:tr>
      <w:tr w:rsidR="002D45D7" w:rsidTr="007C2D0F">
        <w:trPr>
          <w:trHeight w:val="870"/>
        </w:trPr>
        <w:tc>
          <w:tcPr>
            <w:tcW w:w="3376" w:type="dxa"/>
            <w:tcBorders>
              <w:top w:val="nil"/>
              <w:left w:val="single" w:sz="12" w:space="0" w:color="000000"/>
              <w:bottom w:val="single" w:sz="12" w:space="0" w:color="000000"/>
              <w:right w:val="single" w:sz="12" w:space="0" w:color="000000"/>
            </w:tcBorders>
            <w:shd w:val="solid" w:color="FFFFFF" w:fill="auto"/>
          </w:tcPr>
          <w:p w:rsidR="002D45D7" w:rsidRDefault="002D45D7">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Make decisions based on integrating knowledge of functional areas.</w:t>
            </w:r>
          </w:p>
        </w:tc>
        <w:tc>
          <w:tcPr>
            <w:tcW w:w="1344" w:type="dxa"/>
            <w:tcBorders>
              <w:top w:val="nil"/>
              <w:left w:val="nil"/>
              <w:bottom w:val="single" w:sz="12" w:space="0" w:color="000000"/>
              <w:right w:val="single" w:sz="12" w:space="0" w:color="000000"/>
            </w:tcBorders>
            <w:shd w:val="solid" w:color="FFFFFF" w:fill="auto"/>
          </w:tcPr>
          <w:p w:rsidR="002D45D7" w:rsidRPr="007C2D0F"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Fall 2015</w:t>
            </w:r>
          </w:p>
        </w:tc>
        <w:tc>
          <w:tcPr>
            <w:tcW w:w="2560" w:type="dxa"/>
            <w:tcBorders>
              <w:top w:val="nil"/>
              <w:left w:val="nil"/>
              <w:bottom w:val="single" w:sz="12" w:space="0" w:color="000000"/>
              <w:right w:val="single" w:sz="12" w:space="0" w:color="000000"/>
            </w:tcBorders>
            <w:shd w:val="solid" w:color="FFFFFF" w:fill="auto"/>
          </w:tcPr>
          <w:p w:rsidR="002D45D7" w:rsidRPr="007C2D0F"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 xml:space="preserve">HMT 2292 </w:t>
            </w:r>
            <w:r w:rsidR="005A6CF0">
              <w:rPr>
                <w:rFonts w:ascii="Verdana" w:eastAsiaTheme="minorHAnsi" w:hAnsi="Verdana" w:cs="Arial"/>
                <w:color w:val="000000"/>
                <w:sz w:val="20"/>
                <w:szCs w:val="20"/>
              </w:rPr>
              <w:t>Culinary Arts</w:t>
            </w:r>
            <w:r w:rsidR="00DC6AEE">
              <w:rPr>
                <w:rFonts w:ascii="Verdana" w:eastAsiaTheme="minorHAnsi" w:hAnsi="Verdana" w:cs="Arial"/>
                <w:color w:val="000000"/>
                <w:sz w:val="20"/>
                <w:szCs w:val="20"/>
              </w:rPr>
              <w:t xml:space="preserve"> Internship Final Assessment</w:t>
            </w:r>
          </w:p>
        </w:tc>
        <w:tc>
          <w:tcPr>
            <w:tcW w:w="2784" w:type="dxa"/>
            <w:tcBorders>
              <w:top w:val="nil"/>
              <w:left w:val="nil"/>
              <w:bottom w:val="single" w:sz="12" w:space="0" w:color="000000"/>
              <w:right w:val="single" w:sz="12" w:space="0" w:color="000000"/>
            </w:tcBorders>
            <w:shd w:val="solid" w:color="FFFFFF" w:fill="auto"/>
          </w:tcPr>
          <w:p w:rsidR="002D45D7" w:rsidRPr="007C2D0F" w:rsidRDefault="002D45D7" w:rsidP="00DC6AEE">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 xml:space="preserve">Assessment </w:t>
            </w:r>
            <w:r w:rsidR="00DC6AEE">
              <w:rPr>
                <w:rFonts w:ascii="Verdana" w:eastAsiaTheme="minorHAnsi" w:hAnsi="Verdana" w:cs="Arial"/>
                <w:color w:val="000000"/>
                <w:sz w:val="20"/>
                <w:szCs w:val="20"/>
              </w:rPr>
              <w:t>A</w:t>
            </w:r>
            <w:r w:rsidRPr="007C2D0F">
              <w:rPr>
                <w:rFonts w:ascii="Verdana" w:eastAsiaTheme="minorHAnsi" w:hAnsi="Verdana" w:cs="Arial"/>
                <w:color w:val="000000"/>
                <w:sz w:val="20"/>
                <w:szCs w:val="20"/>
              </w:rPr>
              <w:t>verage 87.5%</w:t>
            </w:r>
          </w:p>
        </w:tc>
      </w:tr>
      <w:tr w:rsidR="002D45D7" w:rsidTr="007C2D0F">
        <w:trPr>
          <w:trHeight w:val="600"/>
        </w:trPr>
        <w:tc>
          <w:tcPr>
            <w:tcW w:w="3376" w:type="dxa"/>
            <w:tcBorders>
              <w:top w:val="nil"/>
              <w:left w:val="single" w:sz="12" w:space="0" w:color="000000"/>
              <w:bottom w:val="single" w:sz="12" w:space="0" w:color="000000"/>
              <w:right w:val="single" w:sz="12" w:space="0" w:color="000000"/>
            </w:tcBorders>
            <w:shd w:val="solid" w:color="FFFFFF" w:fill="auto"/>
          </w:tcPr>
          <w:p w:rsidR="002D45D7" w:rsidRDefault="002D45D7">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Pair gourmet coffee and tea with a variety of baked goods.</w:t>
            </w:r>
          </w:p>
        </w:tc>
        <w:tc>
          <w:tcPr>
            <w:tcW w:w="1344" w:type="dxa"/>
            <w:tcBorders>
              <w:top w:val="nil"/>
              <w:left w:val="nil"/>
              <w:bottom w:val="single" w:sz="12" w:space="0" w:color="000000"/>
              <w:right w:val="single" w:sz="12" w:space="0" w:color="000000"/>
            </w:tcBorders>
            <w:shd w:val="solid" w:color="FFFFFF" w:fill="auto"/>
          </w:tcPr>
          <w:p w:rsidR="002D45D7" w:rsidRPr="007C2D0F"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Fall 2015</w:t>
            </w:r>
          </w:p>
        </w:tc>
        <w:tc>
          <w:tcPr>
            <w:tcW w:w="2560" w:type="dxa"/>
            <w:tcBorders>
              <w:top w:val="nil"/>
              <w:left w:val="nil"/>
              <w:bottom w:val="single" w:sz="12" w:space="0" w:color="000000"/>
              <w:right w:val="single" w:sz="12" w:space="0" w:color="000000"/>
            </w:tcBorders>
            <w:shd w:val="solid" w:color="FFFFFF" w:fill="auto"/>
          </w:tcPr>
          <w:p w:rsidR="002D45D7" w:rsidRPr="007C2D0F"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 xml:space="preserve">HMT 2292 </w:t>
            </w:r>
            <w:r w:rsidR="005A6CF0">
              <w:rPr>
                <w:rFonts w:ascii="Verdana" w:eastAsiaTheme="minorHAnsi" w:hAnsi="Verdana" w:cs="Arial"/>
                <w:color w:val="000000"/>
                <w:sz w:val="20"/>
                <w:szCs w:val="20"/>
              </w:rPr>
              <w:t>Culinary Arts</w:t>
            </w:r>
            <w:r w:rsidR="00DC6AEE">
              <w:rPr>
                <w:rFonts w:ascii="Verdana" w:eastAsiaTheme="minorHAnsi" w:hAnsi="Verdana" w:cs="Arial"/>
                <w:color w:val="000000"/>
                <w:sz w:val="20"/>
                <w:szCs w:val="20"/>
              </w:rPr>
              <w:t xml:space="preserve"> Internship Final Assessment</w:t>
            </w:r>
          </w:p>
        </w:tc>
        <w:tc>
          <w:tcPr>
            <w:tcW w:w="2784" w:type="dxa"/>
            <w:tcBorders>
              <w:top w:val="nil"/>
              <w:left w:val="nil"/>
              <w:bottom w:val="single" w:sz="12" w:space="0" w:color="000000"/>
              <w:right w:val="single" w:sz="12" w:space="0" w:color="000000"/>
            </w:tcBorders>
            <w:shd w:val="solid" w:color="FFFFFF" w:fill="auto"/>
          </w:tcPr>
          <w:p w:rsidR="002D45D7" w:rsidRPr="007C2D0F" w:rsidRDefault="002D45D7" w:rsidP="00DC6AEE">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 xml:space="preserve">Assessment </w:t>
            </w:r>
            <w:r w:rsidR="00DC6AEE">
              <w:rPr>
                <w:rFonts w:ascii="Verdana" w:eastAsiaTheme="minorHAnsi" w:hAnsi="Verdana" w:cs="Arial"/>
                <w:color w:val="000000"/>
                <w:sz w:val="20"/>
                <w:szCs w:val="20"/>
              </w:rPr>
              <w:t>A</w:t>
            </w:r>
            <w:r w:rsidRPr="007C2D0F">
              <w:rPr>
                <w:rFonts w:ascii="Verdana" w:eastAsiaTheme="minorHAnsi" w:hAnsi="Verdana" w:cs="Arial"/>
                <w:color w:val="000000"/>
                <w:sz w:val="20"/>
                <w:szCs w:val="20"/>
              </w:rPr>
              <w:t>verage 100%</w:t>
            </w:r>
          </w:p>
        </w:tc>
      </w:tr>
      <w:tr w:rsidR="002D45D7" w:rsidTr="007C2D0F">
        <w:trPr>
          <w:trHeight w:val="1320"/>
        </w:trPr>
        <w:tc>
          <w:tcPr>
            <w:tcW w:w="3376" w:type="dxa"/>
            <w:tcBorders>
              <w:top w:val="nil"/>
              <w:left w:val="single" w:sz="12" w:space="0" w:color="000000"/>
              <w:bottom w:val="single" w:sz="12" w:space="0" w:color="000000"/>
              <w:right w:val="single" w:sz="12" w:space="0" w:color="000000"/>
            </w:tcBorders>
            <w:shd w:val="solid" w:color="FFFFFF" w:fill="auto"/>
          </w:tcPr>
          <w:p w:rsidR="002D45D7" w:rsidRDefault="002D45D7">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Perform dining room duties using a variety of styles and demonstrate an understanding of quality customer service.</w:t>
            </w:r>
          </w:p>
        </w:tc>
        <w:tc>
          <w:tcPr>
            <w:tcW w:w="1344" w:type="dxa"/>
            <w:tcBorders>
              <w:top w:val="nil"/>
              <w:left w:val="nil"/>
              <w:bottom w:val="single" w:sz="12" w:space="0" w:color="000000"/>
              <w:right w:val="single" w:sz="12" w:space="0" w:color="000000"/>
            </w:tcBorders>
            <w:shd w:val="solid" w:color="FFFFFF" w:fill="auto"/>
          </w:tcPr>
          <w:p w:rsidR="002D45D7" w:rsidRPr="007C2D0F"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Fall 2015</w:t>
            </w:r>
          </w:p>
        </w:tc>
        <w:tc>
          <w:tcPr>
            <w:tcW w:w="2560" w:type="dxa"/>
            <w:tcBorders>
              <w:top w:val="nil"/>
              <w:left w:val="nil"/>
              <w:bottom w:val="single" w:sz="12" w:space="0" w:color="000000"/>
              <w:right w:val="single" w:sz="12" w:space="0" w:color="000000"/>
            </w:tcBorders>
            <w:shd w:val="solid" w:color="FFFFFF" w:fill="auto"/>
          </w:tcPr>
          <w:p w:rsidR="00DC6AEE"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 xml:space="preserve">HMT 2292 </w:t>
            </w:r>
            <w:r w:rsidR="005A6CF0">
              <w:rPr>
                <w:rFonts w:ascii="Verdana" w:eastAsiaTheme="minorHAnsi" w:hAnsi="Verdana" w:cs="Arial"/>
                <w:color w:val="000000"/>
                <w:sz w:val="20"/>
                <w:szCs w:val="20"/>
              </w:rPr>
              <w:t>Culinary Arts</w:t>
            </w:r>
            <w:r w:rsidR="00DC6AEE">
              <w:rPr>
                <w:rFonts w:ascii="Verdana" w:eastAsiaTheme="minorHAnsi" w:hAnsi="Verdana" w:cs="Arial"/>
                <w:color w:val="000000"/>
                <w:sz w:val="20"/>
                <w:szCs w:val="20"/>
              </w:rPr>
              <w:t xml:space="preserve"> Internship Final Assessment</w:t>
            </w:r>
            <w:r w:rsidRPr="007C2D0F">
              <w:rPr>
                <w:rFonts w:ascii="Verdana" w:eastAsiaTheme="minorHAnsi" w:hAnsi="Verdana" w:cs="Arial"/>
                <w:color w:val="000000"/>
                <w:sz w:val="20"/>
                <w:szCs w:val="20"/>
              </w:rPr>
              <w:t xml:space="preserve"> </w:t>
            </w:r>
          </w:p>
          <w:p w:rsidR="00DC6AEE" w:rsidRDefault="00DC6AEE">
            <w:pPr>
              <w:autoSpaceDE w:val="0"/>
              <w:autoSpaceDN w:val="0"/>
              <w:adjustRightInd w:val="0"/>
              <w:rPr>
                <w:rFonts w:ascii="Verdana" w:eastAsiaTheme="minorHAnsi" w:hAnsi="Verdana" w:cs="Arial"/>
                <w:color w:val="000000"/>
                <w:sz w:val="20"/>
                <w:szCs w:val="20"/>
              </w:rPr>
            </w:pPr>
          </w:p>
          <w:p w:rsidR="002D45D7"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HMT 1110 National Restaurant Customer Service Certification</w:t>
            </w:r>
          </w:p>
          <w:p w:rsidR="00DC6AEE" w:rsidRPr="007C2D0F" w:rsidRDefault="00DC6AEE">
            <w:pPr>
              <w:autoSpaceDE w:val="0"/>
              <w:autoSpaceDN w:val="0"/>
              <w:adjustRightInd w:val="0"/>
              <w:rPr>
                <w:rFonts w:ascii="Verdana" w:eastAsiaTheme="minorHAnsi" w:hAnsi="Verdana" w:cs="Arial"/>
                <w:color w:val="000000"/>
                <w:sz w:val="20"/>
                <w:szCs w:val="20"/>
              </w:rPr>
            </w:pPr>
          </w:p>
        </w:tc>
        <w:tc>
          <w:tcPr>
            <w:tcW w:w="2784" w:type="dxa"/>
            <w:tcBorders>
              <w:top w:val="nil"/>
              <w:left w:val="nil"/>
              <w:bottom w:val="single" w:sz="12" w:space="0" w:color="000000"/>
              <w:right w:val="single" w:sz="12" w:space="0" w:color="000000"/>
            </w:tcBorders>
            <w:shd w:val="solid" w:color="FFFFFF" w:fill="auto"/>
          </w:tcPr>
          <w:p w:rsidR="00DC6AEE" w:rsidRDefault="002D45D7" w:rsidP="00DC6AEE">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 xml:space="preserve">Not applicable in the Internship Assessment </w:t>
            </w:r>
          </w:p>
          <w:p w:rsidR="00DC6AEE" w:rsidRDefault="002D45D7" w:rsidP="00DC6AEE">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 xml:space="preserve">              </w:t>
            </w:r>
          </w:p>
          <w:p w:rsidR="002D45D7" w:rsidRPr="007C2D0F" w:rsidRDefault="002D45D7" w:rsidP="00DC6AEE">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 xml:space="preserve">HMT 1110  Assessment </w:t>
            </w:r>
            <w:r w:rsidR="00DC6AEE">
              <w:rPr>
                <w:rFonts w:ascii="Verdana" w:eastAsiaTheme="minorHAnsi" w:hAnsi="Verdana" w:cs="Arial"/>
                <w:color w:val="000000"/>
                <w:sz w:val="20"/>
                <w:szCs w:val="20"/>
              </w:rPr>
              <w:t>A</w:t>
            </w:r>
            <w:r w:rsidRPr="007C2D0F">
              <w:rPr>
                <w:rFonts w:ascii="Verdana" w:eastAsiaTheme="minorHAnsi" w:hAnsi="Verdana" w:cs="Arial"/>
                <w:color w:val="000000"/>
                <w:sz w:val="20"/>
                <w:szCs w:val="20"/>
              </w:rPr>
              <w:t>verage 80%</w:t>
            </w:r>
          </w:p>
        </w:tc>
      </w:tr>
      <w:tr w:rsidR="002D45D7" w:rsidTr="007C2D0F">
        <w:trPr>
          <w:trHeight w:val="600"/>
        </w:trPr>
        <w:tc>
          <w:tcPr>
            <w:tcW w:w="3376" w:type="dxa"/>
            <w:tcBorders>
              <w:top w:val="nil"/>
              <w:left w:val="single" w:sz="12" w:space="0" w:color="000000"/>
              <w:bottom w:val="single" w:sz="12" w:space="0" w:color="000000"/>
              <w:right w:val="single" w:sz="12" w:space="0" w:color="000000"/>
            </w:tcBorders>
            <w:shd w:val="solid" w:color="FFFFFF" w:fill="auto"/>
          </w:tcPr>
          <w:p w:rsidR="002D45D7" w:rsidRDefault="002D45D7">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Perform mathematical functions related to food.</w:t>
            </w:r>
          </w:p>
        </w:tc>
        <w:tc>
          <w:tcPr>
            <w:tcW w:w="1344" w:type="dxa"/>
            <w:tcBorders>
              <w:top w:val="nil"/>
              <w:left w:val="nil"/>
              <w:bottom w:val="single" w:sz="12" w:space="0" w:color="000000"/>
              <w:right w:val="single" w:sz="12" w:space="0" w:color="000000"/>
            </w:tcBorders>
            <w:shd w:val="solid" w:color="FFFFFF" w:fill="auto"/>
          </w:tcPr>
          <w:p w:rsidR="002D45D7" w:rsidRPr="007C2D0F"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Fall 2015</w:t>
            </w:r>
          </w:p>
        </w:tc>
        <w:tc>
          <w:tcPr>
            <w:tcW w:w="2560" w:type="dxa"/>
            <w:tcBorders>
              <w:top w:val="nil"/>
              <w:left w:val="nil"/>
              <w:bottom w:val="single" w:sz="12" w:space="0" w:color="000000"/>
              <w:right w:val="single" w:sz="12" w:space="0" w:color="000000"/>
            </w:tcBorders>
            <w:shd w:val="solid" w:color="FFFFFF" w:fill="auto"/>
          </w:tcPr>
          <w:p w:rsidR="002D45D7" w:rsidRPr="007C2D0F"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 xml:space="preserve">HMT 2292 </w:t>
            </w:r>
            <w:r w:rsidR="005A6CF0">
              <w:rPr>
                <w:rFonts w:ascii="Verdana" w:eastAsiaTheme="minorHAnsi" w:hAnsi="Verdana" w:cs="Arial"/>
                <w:color w:val="000000"/>
                <w:sz w:val="20"/>
                <w:szCs w:val="20"/>
              </w:rPr>
              <w:t>Culinary Arts</w:t>
            </w:r>
            <w:r w:rsidR="00DC6AEE">
              <w:rPr>
                <w:rFonts w:ascii="Verdana" w:eastAsiaTheme="minorHAnsi" w:hAnsi="Verdana" w:cs="Arial"/>
                <w:color w:val="000000"/>
                <w:sz w:val="20"/>
                <w:szCs w:val="20"/>
              </w:rPr>
              <w:t xml:space="preserve"> Internship Final Assessment</w:t>
            </w:r>
          </w:p>
        </w:tc>
        <w:tc>
          <w:tcPr>
            <w:tcW w:w="2784" w:type="dxa"/>
            <w:tcBorders>
              <w:top w:val="nil"/>
              <w:left w:val="nil"/>
              <w:bottom w:val="single" w:sz="12" w:space="0" w:color="000000"/>
              <w:right w:val="single" w:sz="12" w:space="0" w:color="000000"/>
            </w:tcBorders>
            <w:shd w:val="solid" w:color="FFFFFF" w:fill="auto"/>
          </w:tcPr>
          <w:p w:rsidR="002D45D7" w:rsidRPr="007C2D0F" w:rsidRDefault="002D45D7" w:rsidP="00DC6AEE">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 xml:space="preserve">Assessment </w:t>
            </w:r>
            <w:r w:rsidR="00DC6AEE">
              <w:rPr>
                <w:rFonts w:ascii="Verdana" w:eastAsiaTheme="minorHAnsi" w:hAnsi="Verdana" w:cs="Arial"/>
                <w:color w:val="000000"/>
                <w:sz w:val="20"/>
                <w:szCs w:val="20"/>
              </w:rPr>
              <w:t>A</w:t>
            </w:r>
            <w:r w:rsidRPr="007C2D0F">
              <w:rPr>
                <w:rFonts w:ascii="Verdana" w:eastAsiaTheme="minorHAnsi" w:hAnsi="Verdana" w:cs="Arial"/>
                <w:color w:val="000000"/>
                <w:sz w:val="20"/>
                <w:szCs w:val="20"/>
              </w:rPr>
              <w:t>verage 87.5%</w:t>
            </w:r>
          </w:p>
        </w:tc>
      </w:tr>
      <w:tr w:rsidR="002D45D7" w:rsidTr="007C2D0F">
        <w:trPr>
          <w:trHeight w:val="1320"/>
        </w:trPr>
        <w:tc>
          <w:tcPr>
            <w:tcW w:w="3376" w:type="dxa"/>
            <w:tcBorders>
              <w:top w:val="nil"/>
              <w:left w:val="single" w:sz="12" w:space="0" w:color="000000"/>
              <w:bottom w:val="single" w:sz="12" w:space="0" w:color="000000"/>
              <w:right w:val="single" w:sz="12" w:space="0" w:color="000000"/>
            </w:tcBorders>
            <w:shd w:val="solid" w:color="FFFFFF" w:fill="auto"/>
          </w:tcPr>
          <w:p w:rsidR="002D45D7" w:rsidRDefault="002D45D7">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Perform sales floor duties using a variety of marketing styles and demonstrate an understanding of quality customer service.</w:t>
            </w:r>
          </w:p>
        </w:tc>
        <w:tc>
          <w:tcPr>
            <w:tcW w:w="1344" w:type="dxa"/>
            <w:tcBorders>
              <w:top w:val="nil"/>
              <w:left w:val="nil"/>
              <w:bottom w:val="single" w:sz="12" w:space="0" w:color="000000"/>
              <w:right w:val="single" w:sz="12" w:space="0" w:color="000000"/>
            </w:tcBorders>
            <w:shd w:val="solid" w:color="FFFFFF" w:fill="auto"/>
          </w:tcPr>
          <w:p w:rsidR="002D45D7" w:rsidRPr="007C2D0F"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Fall 2015</w:t>
            </w:r>
          </w:p>
        </w:tc>
        <w:tc>
          <w:tcPr>
            <w:tcW w:w="2560" w:type="dxa"/>
            <w:tcBorders>
              <w:top w:val="nil"/>
              <w:left w:val="nil"/>
              <w:bottom w:val="single" w:sz="12" w:space="0" w:color="000000"/>
              <w:right w:val="single" w:sz="12" w:space="0" w:color="000000"/>
            </w:tcBorders>
            <w:shd w:val="solid" w:color="FFFFFF" w:fill="auto"/>
          </w:tcPr>
          <w:p w:rsidR="00DC6AEE"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 xml:space="preserve">HMT 2292 </w:t>
            </w:r>
            <w:r w:rsidR="005A6CF0">
              <w:rPr>
                <w:rFonts w:ascii="Verdana" w:eastAsiaTheme="minorHAnsi" w:hAnsi="Verdana" w:cs="Arial"/>
                <w:color w:val="000000"/>
                <w:sz w:val="20"/>
                <w:szCs w:val="20"/>
              </w:rPr>
              <w:t>Culinary Arts</w:t>
            </w:r>
            <w:r w:rsidR="00DC6AEE">
              <w:rPr>
                <w:rFonts w:ascii="Verdana" w:eastAsiaTheme="minorHAnsi" w:hAnsi="Verdana" w:cs="Arial"/>
                <w:color w:val="000000"/>
                <w:sz w:val="20"/>
                <w:szCs w:val="20"/>
              </w:rPr>
              <w:t xml:space="preserve"> Internship Final Assessment</w:t>
            </w:r>
            <w:r w:rsidRPr="007C2D0F">
              <w:rPr>
                <w:rFonts w:ascii="Verdana" w:eastAsiaTheme="minorHAnsi" w:hAnsi="Verdana" w:cs="Arial"/>
                <w:color w:val="000000"/>
                <w:sz w:val="20"/>
                <w:szCs w:val="20"/>
              </w:rPr>
              <w:t xml:space="preserve"> </w:t>
            </w:r>
          </w:p>
          <w:p w:rsidR="00DC6AEE" w:rsidRDefault="00DC6AEE">
            <w:pPr>
              <w:autoSpaceDE w:val="0"/>
              <w:autoSpaceDN w:val="0"/>
              <w:adjustRightInd w:val="0"/>
              <w:rPr>
                <w:rFonts w:ascii="Verdana" w:eastAsiaTheme="minorHAnsi" w:hAnsi="Verdana" w:cs="Arial"/>
                <w:color w:val="000000"/>
                <w:sz w:val="20"/>
                <w:szCs w:val="20"/>
              </w:rPr>
            </w:pPr>
          </w:p>
          <w:p w:rsidR="002D45D7"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HMT 1110 National Restaurant Customer Service Certification</w:t>
            </w:r>
          </w:p>
          <w:p w:rsidR="00DC6AEE" w:rsidRPr="007C2D0F" w:rsidRDefault="00DC6AEE">
            <w:pPr>
              <w:autoSpaceDE w:val="0"/>
              <w:autoSpaceDN w:val="0"/>
              <w:adjustRightInd w:val="0"/>
              <w:rPr>
                <w:rFonts w:ascii="Verdana" w:eastAsiaTheme="minorHAnsi" w:hAnsi="Verdana" w:cs="Arial"/>
                <w:color w:val="000000"/>
                <w:sz w:val="20"/>
                <w:szCs w:val="20"/>
              </w:rPr>
            </w:pPr>
          </w:p>
        </w:tc>
        <w:tc>
          <w:tcPr>
            <w:tcW w:w="2784" w:type="dxa"/>
            <w:tcBorders>
              <w:top w:val="nil"/>
              <w:left w:val="nil"/>
              <w:bottom w:val="single" w:sz="12" w:space="0" w:color="000000"/>
              <w:right w:val="single" w:sz="12" w:space="0" w:color="000000"/>
            </w:tcBorders>
            <w:shd w:val="solid" w:color="FFFFFF" w:fill="auto"/>
          </w:tcPr>
          <w:p w:rsidR="00DC6AEE" w:rsidRDefault="002D45D7" w:rsidP="00DC6AEE">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 xml:space="preserve">Not applicable in the Internship Assessment </w:t>
            </w:r>
          </w:p>
          <w:p w:rsidR="00DC6AEE" w:rsidRDefault="002D45D7" w:rsidP="00DC6AEE">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 xml:space="preserve">              </w:t>
            </w:r>
          </w:p>
          <w:p w:rsidR="002D45D7" w:rsidRPr="007C2D0F" w:rsidRDefault="002D45D7" w:rsidP="00DC6AEE">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 xml:space="preserve">HMT 1110  Assessment </w:t>
            </w:r>
            <w:r w:rsidR="00DC6AEE">
              <w:rPr>
                <w:rFonts w:ascii="Verdana" w:eastAsiaTheme="minorHAnsi" w:hAnsi="Verdana" w:cs="Arial"/>
                <w:color w:val="000000"/>
                <w:sz w:val="20"/>
                <w:szCs w:val="20"/>
              </w:rPr>
              <w:t>A</w:t>
            </w:r>
            <w:r w:rsidRPr="007C2D0F">
              <w:rPr>
                <w:rFonts w:ascii="Verdana" w:eastAsiaTheme="minorHAnsi" w:hAnsi="Verdana" w:cs="Arial"/>
                <w:color w:val="000000"/>
                <w:sz w:val="20"/>
                <w:szCs w:val="20"/>
              </w:rPr>
              <w:t>verage 80%</w:t>
            </w:r>
          </w:p>
        </w:tc>
      </w:tr>
      <w:tr w:rsidR="002D45D7">
        <w:trPr>
          <w:trHeight w:val="876"/>
        </w:trPr>
        <w:tc>
          <w:tcPr>
            <w:tcW w:w="3376" w:type="dxa"/>
            <w:tcBorders>
              <w:top w:val="nil"/>
              <w:left w:val="single" w:sz="12" w:space="0" w:color="000000"/>
              <w:bottom w:val="single" w:sz="12" w:space="0" w:color="000000"/>
              <w:right w:val="single" w:sz="12" w:space="0" w:color="000000"/>
            </w:tcBorders>
            <w:shd w:val="solid" w:color="FFFFFF" w:fill="auto"/>
          </w:tcPr>
          <w:p w:rsidR="002D45D7" w:rsidRDefault="002D45D7">
            <w:pPr>
              <w:autoSpaceDE w:val="0"/>
              <w:autoSpaceDN w:val="0"/>
              <w:adjustRightInd w:val="0"/>
              <w:rPr>
                <w:rFonts w:ascii="Verdana" w:eastAsiaTheme="minorHAnsi" w:hAnsi="Verdana" w:cs="Verdana"/>
                <w:color w:val="000000"/>
                <w:sz w:val="20"/>
                <w:szCs w:val="20"/>
              </w:rPr>
            </w:pPr>
            <w:r>
              <w:rPr>
                <w:rFonts w:ascii="Verdana" w:eastAsiaTheme="minorHAnsi" w:hAnsi="Verdana" w:cs="Verdana"/>
                <w:color w:val="000000"/>
                <w:sz w:val="20"/>
                <w:szCs w:val="20"/>
              </w:rPr>
              <w:t>Use technology to achieve operational efficiency and productivity.</w:t>
            </w:r>
          </w:p>
        </w:tc>
        <w:tc>
          <w:tcPr>
            <w:tcW w:w="1344" w:type="dxa"/>
            <w:tcBorders>
              <w:top w:val="nil"/>
              <w:left w:val="nil"/>
              <w:bottom w:val="single" w:sz="12" w:space="0" w:color="000000"/>
              <w:right w:val="single" w:sz="12" w:space="0" w:color="000000"/>
            </w:tcBorders>
            <w:shd w:val="solid" w:color="FFFFFF" w:fill="auto"/>
          </w:tcPr>
          <w:p w:rsidR="002D45D7" w:rsidRPr="007C2D0F"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Fall 2015</w:t>
            </w:r>
          </w:p>
        </w:tc>
        <w:tc>
          <w:tcPr>
            <w:tcW w:w="2560" w:type="dxa"/>
            <w:tcBorders>
              <w:top w:val="nil"/>
              <w:left w:val="nil"/>
              <w:bottom w:val="single" w:sz="12" w:space="0" w:color="000000"/>
              <w:right w:val="single" w:sz="12" w:space="0" w:color="000000"/>
            </w:tcBorders>
            <w:shd w:val="solid" w:color="FFFFFF" w:fill="auto"/>
          </w:tcPr>
          <w:p w:rsidR="002D45D7" w:rsidRPr="007C2D0F" w:rsidRDefault="002D45D7">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 xml:space="preserve">HMT 2292 </w:t>
            </w:r>
            <w:r w:rsidR="005A6CF0">
              <w:rPr>
                <w:rFonts w:ascii="Verdana" w:eastAsiaTheme="minorHAnsi" w:hAnsi="Verdana" w:cs="Arial"/>
                <w:color w:val="000000"/>
                <w:sz w:val="20"/>
                <w:szCs w:val="20"/>
              </w:rPr>
              <w:t>Culinary Arts</w:t>
            </w:r>
            <w:r w:rsidR="00DC6AEE">
              <w:rPr>
                <w:rFonts w:ascii="Verdana" w:eastAsiaTheme="minorHAnsi" w:hAnsi="Verdana" w:cs="Arial"/>
                <w:color w:val="000000"/>
                <w:sz w:val="20"/>
                <w:szCs w:val="20"/>
              </w:rPr>
              <w:t xml:space="preserve"> Internship Final Assessment</w:t>
            </w:r>
          </w:p>
        </w:tc>
        <w:tc>
          <w:tcPr>
            <w:tcW w:w="2784" w:type="dxa"/>
            <w:tcBorders>
              <w:top w:val="nil"/>
              <w:left w:val="nil"/>
              <w:bottom w:val="single" w:sz="12" w:space="0" w:color="000000"/>
              <w:right w:val="single" w:sz="12" w:space="0" w:color="000000"/>
            </w:tcBorders>
            <w:shd w:val="solid" w:color="FFFFFF" w:fill="auto"/>
          </w:tcPr>
          <w:p w:rsidR="002D45D7" w:rsidRPr="007C2D0F" w:rsidRDefault="002D45D7" w:rsidP="00DC6AEE">
            <w:pPr>
              <w:autoSpaceDE w:val="0"/>
              <w:autoSpaceDN w:val="0"/>
              <w:adjustRightInd w:val="0"/>
              <w:rPr>
                <w:rFonts w:ascii="Verdana" w:eastAsiaTheme="minorHAnsi" w:hAnsi="Verdana" w:cs="Arial"/>
                <w:color w:val="000000"/>
                <w:sz w:val="20"/>
                <w:szCs w:val="20"/>
              </w:rPr>
            </w:pPr>
            <w:r w:rsidRPr="007C2D0F">
              <w:rPr>
                <w:rFonts w:ascii="Verdana" w:eastAsiaTheme="minorHAnsi" w:hAnsi="Verdana" w:cs="Arial"/>
                <w:color w:val="000000"/>
                <w:sz w:val="20"/>
                <w:szCs w:val="20"/>
              </w:rPr>
              <w:t xml:space="preserve">Assessment </w:t>
            </w:r>
            <w:r w:rsidR="00DC6AEE">
              <w:rPr>
                <w:rFonts w:ascii="Verdana" w:eastAsiaTheme="minorHAnsi" w:hAnsi="Verdana" w:cs="Arial"/>
                <w:color w:val="000000"/>
                <w:sz w:val="20"/>
                <w:szCs w:val="20"/>
              </w:rPr>
              <w:t>A</w:t>
            </w:r>
            <w:r w:rsidRPr="007C2D0F">
              <w:rPr>
                <w:rFonts w:ascii="Verdana" w:eastAsiaTheme="minorHAnsi" w:hAnsi="Verdana" w:cs="Arial"/>
                <w:color w:val="000000"/>
                <w:sz w:val="20"/>
                <w:szCs w:val="20"/>
              </w:rPr>
              <w:t>verage 87.5%</w:t>
            </w:r>
          </w:p>
        </w:tc>
      </w:tr>
    </w:tbl>
    <w:p w:rsidR="005F4B50" w:rsidRDefault="005F4B50" w:rsidP="00D708C3">
      <w:pPr>
        <w:rPr>
          <w:rFonts w:ascii="Arial" w:hAnsi="Arial" w:cs="Arial"/>
          <w:b/>
          <w:color w:val="000000" w:themeColor="text1"/>
          <w:u w:val="single"/>
        </w:rPr>
      </w:pPr>
    </w:p>
    <w:p w:rsidR="00B50E5D" w:rsidRDefault="00B50E5D" w:rsidP="00D708C3">
      <w:pPr>
        <w:rPr>
          <w:rFonts w:ascii="Arial" w:hAnsi="Arial" w:cs="Arial"/>
          <w:b/>
          <w:color w:val="000000" w:themeColor="text1"/>
          <w:u w:val="single"/>
        </w:rPr>
      </w:pPr>
    </w:p>
    <w:p w:rsidR="00625700" w:rsidRDefault="00625700" w:rsidP="00625700">
      <w:pPr>
        <w:pStyle w:val="NoSpacing"/>
      </w:pPr>
    </w:p>
    <w:p w:rsidR="00625700" w:rsidRDefault="00625700" w:rsidP="00625700">
      <w:pPr>
        <w:pStyle w:val="NoSpacing"/>
      </w:pPr>
    </w:p>
    <w:p w:rsidR="00625700" w:rsidRDefault="00625700" w:rsidP="00625700">
      <w:pPr>
        <w:pStyle w:val="NoSpacing"/>
      </w:pPr>
    </w:p>
    <w:p w:rsidR="00625700" w:rsidRDefault="00625700" w:rsidP="00625700">
      <w:pPr>
        <w:pStyle w:val="NoSpacing"/>
      </w:pPr>
    </w:p>
    <w:p w:rsidR="00625700" w:rsidRDefault="00625700" w:rsidP="00625700">
      <w:pPr>
        <w:pStyle w:val="NoSpacing"/>
      </w:pPr>
    </w:p>
    <w:p w:rsidR="00625700" w:rsidRDefault="00625700" w:rsidP="00625700">
      <w:pPr>
        <w:pStyle w:val="NoSpacing"/>
      </w:pPr>
    </w:p>
    <w:p w:rsidR="00625700" w:rsidRDefault="00625700" w:rsidP="00625700">
      <w:pPr>
        <w:pStyle w:val="NoSpacing"/>
      </w:pPr>
    </w:p>
    <w:p w:rsidR="00625700" w:rsidRDefault="00625700" w:rsidP="00625700">
      <w:pPr>
        <w:pStyle w:val="NoSpacing"/>
      </w:pPr>
    </w:p>
    <w:p w:rsidR="00625700" w:rsidRPr="005D7869" w:rsidRDefault="00625700" w:rsidP="00625700">
      <w:pPr>
        <w:pStyle w:val="NoSpacing"/>
      </w:pPr>
      <w:r w:rsidRPr="005D7869">
        <w:t xml:space="preserve">General Education Data for HMT 1107 (Sanitation and Safety) – Problem Solving and Critical Thinking </w:t>
      </w:r>
    </w:p>
    <w:p w:rsidR="00625700" w:rsidRPr="005D7869" w:rsidRDefault="00625700" w:rsidP="00625700">
      <w:pPr>
        <w:pStyle w:val="NoSpacing"/>
      </w:pPr>
      <w:r w:rsidRPr="005D7869">
        <w:t>Spring Term 2015:</w:t>
      </w:r>
    </w:p>
    <w:p w:rsidR="00625700" w:rsidRPr="005D7869" w:rsidRDefault="00625700" w:rsidP="00625700">
      <w:pPr>
        <w:pStyle w:val="NoSpacing"/>
        <w:rPr>
          <w:b/>
          <w:u w:val="single"/>
        </w:rPr>
      </w:pPr>
      <w:r w:rsidRPr="005D7869">
        <w:t xml:space="preserve">•   </w:t>
      </w:r>
      <w:r w:rsidRPr="005D7869">
        <w:rPr>
          <w:b/>
          <w:u w:val="single"/>
        </w:rPr>
        <w:t>Performance Measure</w:t>
      </w:r>
    </w:p>
    <w:p w:rsidR="00625700" w:rsidRPr="005D7869" w:rsidRDefault="00625700" w:rsidP="00625700">
      <w:pPr>
        <w:pStyle w:val="NoSpacing"/>
        <w:ind w:firstLine="720"/>
      </w:pPr>
      <w:r w:rsidRPr="005D7869">
        <w:t>Problem Solving and Critical Thinking</w:t>
      </w:r>
    </w:p>
    <w:p w:rsidR="00625700" w:rsidRPr="005D7869" w:rsidRDefault="00625700" w:rsidP="00625700">
      <w:pPr>
        <w:pStyle w:val="NoSpacing"/>
        <w:ind w:firstLine="720"/>
        <w:rPr>
          <w:b/>
          <w:u w:val="single"/>
        </w:rPr>
      </w:pPr>
      <w:r w:rsidRPr="005D7869">
        <w:br/>
        <w:t xml:space="preserve">•   </w:t>
      </w:r>
      <w:r w:rsidRPr="005D7869">
        <w:rPr>
          <w:b/>
          <w:u w:val="single"/>
        </w:rPr>
        <w:t>Instrument or Process used</w:t>
      </w:r>
    </w:p>
    <w:p w:rsidR="00625700" w:rsidRPr="005D7869" w:rsidRDefault="00625700" w:rsidP="00625700">
      <w:pPr>
        <w:pStyle w:val="NoSpacing"/>
        <w:ind w:firstLine="720"/>
      </w:pPr>
      <w:r w:rsidRPr="005D7869">
        <w:t>Pre-Test and Post-Test</w:t>
      </w:r>
    </w:p>
    <w:p w:rsidR="00625700" w:rsidRPr="005D7869" w:rsidRDefault="00625700" w:rsidP="00625700">
      <w:pPr>
        <w:pStyle w:val="NoSpacing"/>
        <w:ind w:firstLine="720"/>
        <w:rPr>
          <w:b/>
          <w:u w:val="single"/>
        </w:rPr>
      </w:pPr>
      <w:r w:rsidRPr="005D7869">
        <w:br/>
        <w:t xml:space="preserve">•   </w:t>
      </w:r>
      <w:r w:rsidRPr="005D7869">
        <w:rPr>
          <w:b/>
          <w:u w:val="single"/>
        </w:rPr>
        <w:t>Results</w:t>
      </w:r>
    </w:p>
    <w:p w:rsidR="00625700" w:rsidRPr="005D7869" w:rsidRDefault="00625700" w:rsidP="00625700">
      <w:pPr>
        <w:pStyle w:val="NoSpacing"/>
        <w:ind w:firstLine="720"/>
      </w:pPr>
      <w:r w:rsidRPr="005D7869">
        <w:t>Number of Students 24</w:t>
      </w:r>
    </w:p>
    <w:p w:rsidR="00625700" w:rsidRPr="005D7869" w:rsidRDefault="00625700" w:rsidP="00625700">
      <w:pPr>
        <w:pStyle w:val="NoSpacing"/>
        <w:ind w:firstLine="720"/>
      </w:pPr>
      <w:r w:rsidRPr="005D7869">
        <w:t>Pre-Test Results Average 66%</w:t>
      </w:r>
    </w:p>
    <w:p w:rsidR="00625700" w:rsidRPr="005D7869" w:rsidRDefault="00625700" w:rsidP="00625700">
      <w:pPr>
        <w:pStyle w:val="NoSpacing"/>
        <w:ind w:firstLine="720"/>
      </w:pPr>
      <w:r w:rsidRPr="005D7869">
        <w:t>Post-Test Results Average 87%</w:t>
      </w:r>
    </w:p>
    <w:p w:rsidR="00625700" w:rsidRPr="005D7869" w:rsidRDefault="00625700" w:rsidP="00625700">
      <w:pPr>
        <w:pStyle w:val="NoSpacing"/>
        <w:ind w:firstLine="720"/>
      </w:pPr>
      <w:r w:rsidRPr="005D7869">
        <w:t xml:space="preserve">  </w:t>
      </w:r>
      <w:r w:rsidRPr="005D7869">
        <w:br/>
        <w:t xml:space="preserve">•   </w:t>
      </w:r>
      <w:r w:rsidRPr="005D7869">
        <w:rPr>
          <w:b/>
          <w:u w:val="single"/>
        </w:rPr>
        <w:t>Analysis of Results</w:t>
      </w:r>
    </w:p>
    <w:p w:rsidR="00625700" w:rsidRPr="005D7869" w:rsidRDefault="00625700" w:rsidP="00625700">
      <w:pPr>
        <w:pStyle w:val="NoSpacing"/>
        <w:ind w:firstLine="720"/>
      </w:pPr>
      <w:r w:rsidRPr="005D7869">
        <w:t>Lowest Score Pre-Test 43%</w:t>
      </w:r>
    </w:p>
    <w:p w:rsidR="00625700" w:rsidRPr="005D7869" w:rsidRDefault="00625700" w:rsidP="00625700">
      <w:pPr>
        <w:pStyle w:val="NoSpacing"/>
        <w:ind w:firstLine="720"/>
      </w:pPr>
      <w:r w:rsidRPr="005D7869">
        <w:t>Lowest Score Post-Post 68%</w:t>
      </w:r>
    </w:p>
    <w:p w:rsidR="00625700" w:rsidRPr="005D7869" w:rsidRDefault="00625700" w:rsidP="00625700">
      <w:pPr>
        <w:pStyle w:val="NoSpacing"/>
        <w:ind w:firstLine="720"/>
      </w:pPr>
    </w:p>
    <w:p w:rsidR="00625700" w:rsidRPr="005D7869" w:rsidRDefault="00625700" w:rsidP="00625700">
      <w:pPr>
        <w:pStyle w:val="NoSpacing"/>
        <w:ind w:firstLine="720"/>
      </w:pPr>
      <w:r w:rsidRPr="005D7869">
        <w:t>Highest Score Pre-Test 71%</w:t>
      </w:r>
    </w:p>
    <w:p w:rsidR="00625700" w:rsidRPr="005D7869" w:rsidRDefault="00625700" w:rsidP="00625700">
      <w:pPr>
        <w:pStyle w:val="NoSpacing"/>
        <w:ind w:firstLine="720"/>
      </w:pPr>
      <w:r w:rsidRPr="005D7869">
        <w:t>Highest Score Post-Test 98%</w:t>
      </w:r>
    </w:p>
    <w:p w:rsidR="00625700" w:rsidRPr="005D7869" w:rsidRDefault="00625700" w:rsidP="00625700">
      <w:pPr>
        <w:pStyle w:val="NoSpacing"/>
        <w:ind w:firstLine="720"/>
        <w:rPr>
          <w:b/>
          <w:u w:val="single"/>
        </w:rPr>
      </w:pPr>
      <w:r w:rsidRPr="005D7869">
        <w:t xml:space="preserve"> </w:t>
      </w:r>
      <w:r w:rsidRPr="005D7869">
        <w:br/>
        <w:t xml:space="preserve">•   </w:t>
      </w:r>
      <w:r w:rsidRPr="005D7869">
        <w:rPr>
          <w:b/>
          <w:u w:val="single"/>
        </w:rPr>
        <w:t>Action Taken</w:t>
      </w:r>
    </w:p>
    <w:p w:rsidR="00625700" w:rsidRPr="005D7869" w:rsidRDefault="00625700" w:rsidP="00625700">
      <w:pPr>
        <w:pStyle w:val="NoSpacing"/>
        <w:ind w:left="720"/>
      </w:pPr>
      <w:r w:rsidRPr="005D7869">
        <w:t xml:space="preserve">Instructor reviewed the most frequently missed questions and reinforced this material through-out the course    </w:t>
      </w:r>
    </w:p>
    <w:p w:rsidR="00625700" w:rsidRPr="005D7869" w:rsidRDefault="00625700" w:rsidP="00625700">
      <w:pPr>
        <w:pStyle w:val="NoSpacing"/>
      </w:pPr>
      <w:r w:rsidRPr="005D7869">
        <w:t xml:space="preserve"> </w:t>
      </w:r>
      <w:r w:rsidRPr="005D7869">
        <w:br/>
        <w:t xml:space="preserve">•   </w:t>
      </w:r>
      <w:r w:rsidRPr="005D7869">
        <w:rPr>
          <w:b/>
          <w:u w:val="single"/>
        </w:rPr>
        <w:t>Charted Data</w:t>
      </w:r>
    </w:p>
    <w:p w:rsidR="00625700" w:rsidRPr="005D7869" w:rsidRDefault="00625700" w:rsidP="00625700">
      <w:pPr>
        <w:pStyle w:val="NoSpacing"/>
      </w:pPr>
      <w:r w:rsidRPr="005D7869">
        <w:rPr>
          <w:noProof/>
        </w:rPr>
        <w:drawing>
          <wp:inline distT="0" distB="0" distL="0" distR="0" wp14:anchorId="426E36AC" wp14:editId="19343ACE">
            <wp:extent cx="5486400" cy="256222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r w:rsidRPr="005D7869">
        <w:t xml:space="preserve">General Education Data for HMT 1107 (Sanitation and Safety) – Problem Solving and Critical Thinking </w:t>
      </w:r>
    </w:p>
    <w:p w:rsidR="00625700" w:rsidRPr="005D7869" w:rsidRDefault="00625700" w:rsidP="00625700">
      <w:pPr>
        <w:pStyle w:val="NoSpacing"/>
      </w:pPr>
      <w:r w:rsidRPr="005D7869">
        <w:t>Summer Term 2015:</w:t>
      </w:r>
    </w:p>
    <w:p w:rsidR="00625700" w:rsidRPr="005D7869" w:rsidRDefault="00625700" w:rsidP="00625700">
      <w:pPr>
        <w:pStyle w:val="NoSpacing"/>
        <w:rPr>
          <w:b/>
          <w:u w:val="single"/>
        </w:rPr>
      </w:pPr>
      <w:r w:rsidRPr="005D7869">
        <w:t xml:space="preserve">•   </w:t>
      </w:r>
      <w:r w:rsidRPr="005D7869">
        <w:rPr>
          <w:b/>
          <w:u w:val="single"/>
        </w:rPr>
        <w:t>Performance Measure</w:t>
      </w:r>
    </w:p>
    <w:p w:rsidR="00625700" w:rsidRPr="005D7869" w:rsidRDefault="00625700" w:rsidP="00625700">
      <w:pPr>
        <w:pStyle w:val="NoSpacing"/>
        <w:ind w:firstLine="720"/>
      </w:pPr>
      <w:r w:rsidRPr="005D7869">
        <w:t>Problem Solving and Critical Thinking</w:t>
      </w:r>
    </w:p>
    <w:p w:rsidR="00625700" w:rsidRPr="005D7869" w:rsidRDefault="00625700" w:rsidP="00625700">
      <w:pPr>
        <w:pStyle w:val="NoSpacing"/>
        <w:ind w:firstLine="720"/>
        <w:rPr>
          <w:b/>
          <w:u w:val="single"/>
        </w:rPr>
      </w:pPr>
      <w:r w:rsidRPr="005D7869">
        <w:br/>
        <w:t xml:space="preserve">•   </w:t>
      </w:r>
      <w:r w:rsidRPr="005D7869">
        <w:rPr>
          <w:b/>
          <w:u w:val="single"/>
        </w:rPr>
        <w:t>Instrument or Process used</w:t>
      </w:r>
    </w:p>
    <w:p w:rsidR="00625700" w:rsidRPr="005D7869" w:rsidRDefault="00625700" w:rsidP="00625700">
      <w:pPr>
        <w:pStyle w:val="NoSpacing"/>
        <w:ind w:firstLine="720"/>
      </w:pPr>
      <w:r w:rsidRPr="005D7869">
        <w:t>Pre-Test and Post-Test</w:t>
      </w:r>
    </w:p>
    <w:p w:rsidR="00625700" w:rsidRPr="005D7869" w:rsidRDefault="00625700" w:rsidP="00625700">
      <w:pPr>
        <w:pStyle w:val="NoSpacing"/>
        <w:ind w:firstLine="720"/>
        <w:rPr>
          <w:b/>
          <w:u w:val="single"/>
        </w:rPr>
      </w:pPr>
      <w:r w:rsidRPr="005D7869">
        <w:br/>
        <w:t xml:space="preserve">•   </w:t>
      </w:r>
      <w:r w:rsidRPr="005D7869">
        <w:rPr>
          <w:b/>
          <w:u w:val="single"/>
        </w:rPr>
        <w:t>Results</w:t>
      </w:r>
    </w:p>
    <w:p w:rsidR="00625700" w:rsidRPr="005D7869" w:rsidRDefault="00625700" w:rsidP="00625700">
      <w:pPr>
        <w:pStyle w:val="NoSpacing"/>
        <w:ind w:firstLine="720"/>
      </w:pPr>
      <w:r w:rsidRPr="005D7869">
        <w:t>Number of Students 12</w:t>
      </w:r>
    </w:p>
    <w:p w:rsidR="00625700" w:rsidRPr="005D7869" w:rsidRDefault="00625700" w:rsidP="00625700">
      <w:pPr>
        <w:pStyle w:val="NoSpacing"/>
        <w:ind w:firstLine="720"/>
      </w:pPr>
      <w:r w:rsidRPr="005D7869">
        <w:t>Pre-Test Results Average 54%</w:t>
      </w:r>
    </w:p>
    <w:p w:rsidR="00625700" w:rsidRPr="005D7869" w:rsidRDefault="00625700" w:rsidP="00625700">
      <w:pPr>
        <w:pStyle w:val="NoSpacing"/>
        <w:ind w:firstLine="720"/>
      </w:pPr>
      <w:r w:rsidRPr="005D7869">
        <w:t>Post-Test Results Average 86%</w:t>
      </w:r>
    </w:p>
    <w:p w:rsidR="00625700" w:rsidRPr="005D7869" w:rsidRDefault="00625700" w:rsidP="00625700">
      <w:pPr>
        <w:pStyle w:val="NoSpacing"/>
        <w:ind w:firstLine="720"/>
      </w:pPr>
      <w:r w:rsidRPr="005D7869">
        <w:t xml:space="preserve">  </w:t>
      </w:r>
      <w:r w:rsidRPr="005D7869">
        <w:br/>
        <w:t xml:space="preserve">•   </w:t>
      </w:r>
      <w:r w:rsidRPr="005D7869">
        <w:rPr>
          <w:b/>
          <w:u w:val="single"/>
        </w:rPr>
        <w:t>Analysis of Results</w:t>
      </w:r>
    </w:p>
    <w:p w:rsidR="00625700" w:rsidRPr="005D7869" w:rsidRDefault="00625700" w:rsidP="00625700">
      <w:pPr>
        <w:pStyle w:val="NoSpacing"/>
        <w:ind w:firstLine="720"/>
      </w:pPr>
      <w:r w:rsidRPr="005D7869">
        <w:t>Lowest Score Pre-Test 43%</w:t>
      </w:r>
    </w:p>
    <w:p w:rsidR="00625700" w:rsidRPr="005D7869" w:rsidRDefault="00625700" w:rsidP="00625700">
      <w:pPr>
        <w:pStyle w:val="NoSpacing"/>
        <w:ind w:firstLine="720"/>
      </w:pPr>
      <w:r w:rsidRPr="005D7869">
        <w:t>Lowest Score Post-Post 76%</w:t>
      </w:r>
    </w:p>
    <w:p w:rsidR="00625700" w:rsidRPr="005D7869" w:rsidRDefault="00625700" w:rsidP="00625700">
      <w:pPr>
        <w:pStyle w:val="NoSpacing"/>
        <w:ind w:firstLine="720"/>
      </w:pPr>
    </w:p>
    <w:p w:rsidR="00625700" w:rsidRPr="005D7869" w:rsidRDefault="00625700" w:rsidP="00625700">
      <w:pPr>
        <w:pStyle w:val="NoSpacing"/>
        <w:ind w:firstLine="720"/>
      </w:pPr>
      <w:r w:rsidRPr="005D7869">
        <w:t>Highest Score Pre-Test 75%</w:t>
      </w:r>
    </w:p>
    <w:p w:rsidR="00625700" w:rsidRPr="005D7869" w:rsidRDefault="00625700" w:rsidP="00625700">
      <w:pPr>
        <w:pStyle w:val="NoSpacing"/>
        <w:ind w:firstLine="720"/>
      </w:pPr>
      <w:r w:rsidRPr="005D7869">
        <w:t>Highest Score Post-Test 94%</w:t>
      </w:r>
    </w:p>
    <w:p w:rsidR="00625700" w:rsidRPr="005D7869" w:rsidRDefault="00625700" w:rsidP="00625700">
      <w:pPr>
        <w:pStyle w:val="NoSpacing"/>
        <w:ind w:firstLine="720"/>
        <w:rPr>
          <w:b/>
          <w:u w:val="single"/>
        </w:rPr>
      </w:pPr>
      <w:r w:rsidRPr="005D7869">
        <w:t xml:space="preserve"> </w:t>
      </w:r>
      <w:r w:rsidRPr="005D7869">
        <w:br/>
        <w:t xml:space="preserve">•   </w:t>
      </w:r>
      <w:r w:rsidRPr="005D7869">
        <w:rPr>
          <w:b/>
          <w:u w:val="single"/>
        </w:rPr>
        <w:t>Action Taken</w:t>
      </w:r>
    </w:p>
    <w:p w:rsidR="00625700" w:rsidRPr="005D7869" w:rsidRDefault="00625700" w:rsidP="00625700">
      <w:pPr>
        <w:pStyle w:val="NoSpacing"/>
        <w:ind w:left="720"/>
      </w:pPr>
      <w:r w:rsidRPr="005D7869">
        <w:t>Reviewed the most frequently missed questions and reinforced this material through-out the course</w:t>
      </w:r>
    </w:p>
    <w:p w:rsidR="00625700" w:rsidRPr="005D7869" w:rsidRDefault="00625700" w:rsidP="00625700">
      <w:pPr>
        <w:pStyle w:val="NoSpacing"/>
        <w:ind w:left="720"/>
      </w:pPr>
      <w:r w:rsidRPr="005D7869">
        <w:t xml:space="preserve">Used MyServsafeLab as support material    </w:t>
      </w:r>
    </w:p>
    <w:p w:rsidR="00625700" w:rsidRPr="005D7869" w:rsidRDefault="00625700" w:rsidP="00625700">
      <w:pPr>
        <w:pStyle w:val="NoSpacing"/>
      </w:pPr>
      <w:r w:rsidRPr="005D7869">
        <w:t xml:space="preserve"> </w:t>
      </w:r>
      <w:r w:rsidRPr="005D7869">
        <w:br/>
        <w:t xml:space="preserve">•   </w:t>
      </w:r>
      <w:r w:rsidRPr="005D7869">
        <w:rPr>
          <w:b/>
          <w:u w:val="single"/>
        </w:rPr>
        <w:t>Charted Data</w:t>
      </w:r>
      <w:r w:rsidRPr="005D7869">
        <w:br/>
      </w:r>
    </w:p>
    <w:p w:rsidR="00625700" w:rsidRPr="005D7869" w:rsidRDefault="00625700" w:rsidP="00625700">
      <w:pPr>
        <w:pStyle w:val="NoSpacing"/>
      </w:pPr>
      <w:r w:rsidRPr="005D7869">
        <w:rPr>
          <w:noProof/>
        </w:rPr>
        <w:drawing>
          <wp:inline distT="0" distB="0" distL="0" distR="0" wp14:anchorId="03C0ADE8" wp14:editId="11DC522F">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p>
    <w:p w:rsidR="00625700" w:rsidRPr="005D7869" w:rsidRDefault="00625700" w:rsidP="00625700">
      <w:pPr>
        <w:pStyle w:val="NoSpacing"/>
      </w:pPr>
      <w:r w:rsidRPr="005D7869">
        <w:t xml:space="preserve">General Education Data for HMT 1107 (Sanitation and Safety)  – Problem Solving and Critical Thinking </w:t>
      </w:r>
    </w:p>
    <w:p w:rsidR="00625700" w:rsidRPr="005D7869" w:rsidRDefault="00625700" w:rsidP="00625700">
      <w:pPr>
        <w:pStyle w:val="NoSpacing"/>
      </w:pPr>
      <w:r w:rsidRPr="005D7869">
        <w:t>Fall Term 2015:</w:t>
      </w:r>
    </w:p>
    <w:p w:rsidR="00625700" w:rsidRPr="005D7869" w:rsidRDefault="00625700" w:rsidP="00625700">
      <w:pPr>
        <w:pStyle w:val="NoSpacing"/>
        <w:rPr>
          <w:b/>
          <w:u w:val="single"/>
        </w:rPr>
      </w:pPr>
      <w:r w:rsidRPr="005D7869">
        <w:t xml:space="preserve">•   </w:t>
      </w:r>
      <w:r w:rsidRPr="005D7869">
        <w:rPr>
          <w:b/>
          <w:u w:val="single"/>
        </w:rPr>
        <w:t>Performance Measure</w:t>
      </w:r>
    </w:p>
    <w:p w:rsidR="00625700" w:rsidRPr="005D7869" w:rsidRDefault="00625700" w:rsidP="00625700">
      <w:pPr>
        <w:pStyle w:val="NoSpacing"/>
        <w:ind w:firstLine="720"/>
      </w:pPr>
      <w:r w:rsidRPr="005D7869">
        <w:t>Problem Solving and Critical Thinking</w:t>
      </w:r>
    </w:p>
    <w:p w:rsidR="00625700" w:rsidRPr="005D7869" w:rsidRDefault="00625700" w:rsidP="00625700">
      <w:pPr>
        <w:pStyle w:val="NoSpacing"/>
        <w:ind w:firstLine="720"/>
        <w:rPr>
          <w:b/>
          <w:u w:val="single"/>
        </w:rPr>
      </w:pPr>
      <w:r w:rsidRPr="005D7869">
        <w:br/>
        <w:t xml:space="preserve">•   </w:t>
      </w:r>
      <w:r w:rsidRPr="005D7869">
        <w:rPr>
          <w:b/>
          <w:u w:val="single"/>
        </w:rPr>
        <w:t>Instrument or Process used</w:t>
      </w:r>
    </w:p>
    <w:p w:rsidR="00625700" w:rsidRPr="005D7869" w:rsidRDefault="00625700" w:rsidP="00625700">
      <w:pPr>
        <w:pStyle w:val="NoSpacing"/>
        <w:ind w:firstLine="720"/>
      </w:pPr>
      <w:r w:rsidRPr="005D7869">
        <w:t>Pre-Test and Post-Test</w:t>
      </w:r>
    </w:p>
    <w:p w:rsidR="00625700" w:rsidRPr="005D7869" w:rsidRDefault="00625700" w:rsidP="00625700">
      <w:pPr>
        <w:pStyle w:val="NoSpacing"/>
        <w:ind w:firstLine="720"/>
        <w:rPr>
          <w:b/>
          <w:u w:val="single"/>
        </w:rPr>
      </w:pPr>
      <w:r w:rsidRPr="005D7869">
        <w:br/>
        <w:t xml:space="preserve">•   </w:t>
      </w:r>
      <w:r w:rsidRPr="005D7869">
        <w:rPr>
          <w:b/>
          <w:u w:val="single"/>
        </w:rPr>
        <w:t>Results</w:t>
      </w:r>
    </w:p>
    <w:p w:rsidR="00625700" w:rsidRPr="005D7869" w:rsidRDefault="00625700" w:rsidP="00625700">
      <w:pPr>
        <w:pStyle w:val="NoSpacing"/>
        <w:ind w:firstLine="720"/>
      </w:pPr>
      <w:r w:rsidRPr="005D7869">
        <w:t>Number of Students 23</w:t>
      </w:r>
    </w:p>
    <w:p w:rsidR="00625700" w:rsidRPr="005D7869" w:rsidRDefault="00625700" w:rsidP="00625700">
      <w:pPr>
        <w:pStyle w:val="NoSpacing"/>
        <w:ind w:firstLine="720"/>
      </w:pPr>
      <w:r w:rsidRPr="005D7869">
        <w:t>Pre-Test Results Average 53%</w:t>
      </w:r>
    </w:p>
    <w:p w:rsidR="00625700" w:rsidRPr="005D7869" w:rsidRDefault="00625700" w:rsidP="00625700">
      <w:pPr>
        <w:pStyle w:val="NoSpacing"/>
        <w:ind w:firstLine="720"/>
      </w:pPr>
      <w:r w:rsidRPr="005D7869">
        <w:t>Post-Test Results Average 78%</w:t>
      </w:r>
    </w:p>
    <w:p w:rsidR="00625700" w:rsidRPr="005D7869" w:rsidRDefault="00625700" w:rsidP="00625700">
      <w:pPr>
        <w:pStyle w:val="NoSpacing"/>
        <w:ind w:firstLine="720"/>
      </w:pPr>
      <w:r w:rsidRPr="005D7869">
        <w:t xml:space="preserve">  </w:t>
      </w:r>
      <w:r w:rsidRPr="005D7869">
        <w:br/>
        <w:t xml:space="preserve">•   </w:t>
      </w:r>
      <w:r w:rsidRPr="005D7869">
        <w:rPr>
          <w:b/>
          <w:u w:val="single"/>
        </w:rPr>
        <w:t>Analysis of Results</w:t>
      </w:r>
    </w:p>
    <w:p w:rsidR="00625700" w:rsidRPr="005D7869" w:rsidRDefault="00625700" w:rsidP="00625700">
      <w:pPr>
        <w:pStyle w:val="NoSpacing"/>
        <w:ind w:firstLine="720"/>
      </w:pPr>
      <w:r w:rsidRPr="005D7869">
        <w:t>Lowest Score Pre-Test 32%</w:t>
      </w:r>
    </w:p>
    <w:p w:rsidR="00625700" w:rsidRPr="005D7869" w:rsidRDefault="00625700" w:rsidP="00625700">
      <w:pPr>
        <w:pStyle w:val="NoSpacing"/>
        <w:ind w:firstLine="720"/>
      </w:pPr>
      <w:r w:rsidRPr="005D7869">
        <w:t>Lowest Score Post-Post 60%</w:t>
      </w:r>
    </w:p>
    <w:p w:rsidR="00625700" w:rsidRPr="005D7869" w:rsidRDefault="00625700" w:rsidP="00625700">
      <w:pPr>
        <w:pStyle w:val="NoSpacing"/>
        <w:ind w:firstLine="720"/>
      </w:pPr>
    </w:p>
    <w:p w:rsidR="00625700" w:rsidRPr="005D7869" w:rsidRDefault="00625700" w:rsidP="00625700">
      <w:pPr>
        <w:pStyle w:val="NoSpacing"/>
        <w:ind w:firstLine="720"/>
      </w:pPr>
      <w:r w:rsidRPr="005D7869">
        <w:t>Highest Score Pre-Test 70%</w:t>
      </w:r>
    </w:p>
    <w:p w:rsidR="00625700" w:rsidRPr="005D7869" w:rsidRDefault="00625700" w:rsidP="00625700">
      <w:pPr>
        <w:pStyle w:val="NoSpacing"/>
        <w:ind w:firstLine="720"/>
      </w:pPr>
      <w:r w:rsidRPr="005D7869">
        <w:t>Highest Score Post-Test 95%</w:t>
      </w:r>
    </w:p>
    <w:p w:rsidR="00625700" w:rsidRPr="005D7869" w:rsidRDefault="00625700" w:rsidP="00625700">
      <w:pPr>
        <w:pStyle w:val="NoSpacing"/>
        <w:ind w:firstLine="720"/>
        <w:rPr>
          <w:b/>
          <w:u w:val="single"/>
        </w:rPr>
      </w:pPr>
      <w:r w:rsidRPr="005D7869">
        <w:t xml:space="preserve"> </w:t>
      </w:r>
      <w:r w:rsidRPr="005D7869">
        <w:br/>
        <w:t xml:space="preserve">•   </w:t>
      </w:r>
      <w:r w:rsidRPr="005D7869">
        <w:rPr>
          <w:b/>
          <w:u w:val="single"/>
        </w:rPr>
        <w:t>Action Taken</w:t>
      </w:r>
    </w:p>
    <w:p w:rsidR="00625700" w:rsidRPr="005D7869" w:rsidRDefault="00625700" w:rsidP="00625700">
      <w:pPr>
        <w:pStyle w:val="NoSpacing"/>
        <w:ind w:left="720"/>
      </w:pPr>
      <w:r w:rsidRPr="005D7869">
        <w:t xml:space="preserve">Instructor reviewed the most frequently missed questions and reinforced this material through-out the course    </w:t>
      </w:r>
    </w:p>
    <w:p w:rsidR="00625700" w:rsidRPr="005D7869" w:rsidRDefault="00625700" w:rsidP="00625700">
      <w:pPr>
        <w:pStyle w:val="NoSpacing"/>
        <w:ind w:left="720"/>
      </w:pPr>
      <w:r w:rsidRPr="005D7869">
        <w:t xml:space="preserve">Used MyServsafeLab as support material    </w:t>
      </w:r>
    </w:p>
    <w:p w:rsidR="00625700" w:rsidRPr="005D7869" w:rsidRDefault="00625700" w:rsidP="00625700">
      <w:pPr>
        <w:pStyle w:val="NoSpacing"/>
        <w:ind w:left="720"/>
      </w:pPr>
    </w:p>
    <w:p w:rsidR="00625700" w:rsidRPr="005D7869" w:rsidRDefault="00625700" w:rsidP="00625700">
      <w:pPr>
        <w:pStyle w:val="NoSpacing"/>
      </w:pPr>
      <w:r w:rsidRPr="005D7869">
        <w:t xml:space="preserve"> </w:t>
      </w:r>
      <w:r w:rsidRPr="005D7869">
        <w:br/>
        <w:t xml:space="preserve">•   </w:t>
      </w:r>
      <w:r w:rsidRPr="005D7869">
        <w:rPr>
          <w:b/>
          <w:u w:val="single"/>
        </w:rPr>
        <w:t>Charted Data</w:t>
      </w:r>
      <w:r w:rsidRPr="005D7869">
        <w:br/>
      </w:r>
    </w:p>
    <w:p w:rsidR="00625700" w:rsidRPr="005D7869" w:rsidRDefault="00625700" w:rsidP="00625700">
      <w:pPr>
        <w:pStyle w:val="NoSpacing"/>
      </w:pPr>
      <w:r w:rsidRPr="005D7869">
        <w:rPr>
          <w:noProof/>
        </w:rPr>
        <w:drawing>
          <wp:inline distT="0" distB="0" distL="0" distR="0" wp14:anchorId="4C4991B1" wp14:editId="3D670B1E">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25700" w:rsidRPr="005D7869" w:rsidRDefault="00625700" w:rsidP="00625700">
      <w:pPr>
        <w:pStyle w:val="NoSpacing"/>
      </w:pPr>
    </w:p>
    <w:p w:rsidR="00625700" w:rsidRPr="005D7869" w:rsidRDefault="00625700" w:rsidP="00625700">
      <w:pPr>
        <w:pStyle w:val="NoSpacing"/>
        <w:rPr>
          <w:b/>
          <w:u w:val="single"/>
        </w:rPr>
      </w:pPr>
      <w:r w:rsidRPr="005D7869">
        <w:rPr>
          <w:b/>
          <w:u w:val="single"/>
        </w:rPr>
        <w:t>Data Summary:</w:t>
      </w:r>
    </w:p>
    <w:p w:rsidR="00625700" w:rsidRPr="005D7869" w:rsidRDefault="00625700" w:rsidP="00625700">
      <w:pPr>
        <w:pStyle w:val="NoSpacing"/>
      </w:pPr>
      <w:r w:rsidRPr="005D7869">
        <w:t>The averages are consistent in terms of the pre-test versus post-test scores relative to the final averages.  The department of HMT lowered the academic foundations prerequisite standards starting Fall 2015.  The evidence shows an 11% decrease in in-coming knowledge and an 8% decrease in exiting knowledge.</w:t>
      </w:r>
    </w:p>
    <w:p w:rsidR="00625700" w:rsidRPr="005D7869" w:rsidRDefault="00625700" w:rsidP="00625700">
      <w:pPr>
        <w:pStyle w:val="NoSpacing"/>
      </w:pPr>
    </w:p>
    <w:p w:rsidR="00625700" w:rsidRPr="005D7869" w:rsidRDefault="00625700" w:rsidP="00625700">
      <w:pPr>
        <w:pStyle w:val="NoSpacing"/>
      </w:pPr>
      <w:r w:rsidRPr="005D7869">
        <w:t>The department of HMT will meet after the Sinclair Community College Data Summit to discuss changes for Fall 2016.</w:t>
      </w:r>
    </w:p>
    <w:p w:rsidR="00625700" w:rsidRPr="00625700" w:rsidRDefault="00625700" w:rsidP="00625700">
      <w:pPr>
        <w:pStyle w:val="NoSpacing"/>
        <w:rPr>
          <w:sz w:val="22"/>
          <w:szCs w:val="22"/>
        </w:rPr>
      </w:pPr>
    </w:p>
    <w:p w:rsidR="00625700" w:rsidRPr="00625700" w:rsidRDefault="00625700" w:rsidP="00625700">
      <w:pPr>
        <w:pStyle w:val="NoSpacing"/>
        <w:rPr>
          <w:sz w:val="22"/>
          <w:szCs w:val="22"/>
        </w:rPr>
      </w:pPr>
      <w:r w:rsidRPr="00625700">
        <w:rPr>
          <w:sz w:val="22"/>
          <w:szCs w:val="22"/>
        </w:rPr>
        <w:t xml:space="preserve">     </w:t>
      </w:r>
    </w:p>
    <w:p w:rsidR="00BF3561" w:rsidRDefault="00BF3561" w:rsidP="001D736E">
      <w:pPr>
        <w:pStyle w:val="ListParagraph"/>
        <w:tabs>
          <w:tab w:val="left" w:pos="5040"/>
        </w:tabs>
        <w:ind w:left="360"/>
        <w:rPr>
          <w:rFonts w:ascii="Arial" w:hAnsi="Arial" w:cs="Arial"/>
          <w:color w:val="000000" w:themeColor="text1"/>
        </w:rPr>
      </w:pPr>
    </w:p>
    <w:p w:rsidR="00625700" w:rsidRDefault="00625700" w:rsidP="001D736E">
      <w:pPr>
        <w:pStyle w:val="ListParagraph"/>
        <w:tabs>
          <w:tab w:val="left" w:pos="5040"/>
        </w:tabs>
        <w:ind w:left="360"/>
        <w:rPr>
          <w:rFonts w:ascii="Arial" w:hAnsi="Arial" w:cs="Arial"/>
          <w:color w:val="000000" w:themeColor="text1"/>
        </w:rPr>
      </w:pPr>
    </w:p>
    <w:p w:rsidR="00625700" w:rsidRDefault="00625700" w:rsidP="001D736E">
      <w:pPr>
        <w:pStyle w:val="ListParagraph"/>
        <w:tabs>
          <w:tab w:val="left" w:pos="5040"/>
        </w:tabs>
        <w:ind w:left="360"/>
        <w:rPr>
          <w:rFonts w:ascii="Arial" w:hAnsi="Arial" w:cs="Arial"/>
          <w:color w:val="000000" w:themeColor="text1"/>
        </w:rPr>
      </w:pPr>
    </w:p>
    <w:p w:rsidR="00625700" w:rsidRDefault="00625700" w:rsidP="001D736E">
      <w:pPr>
        <w:pStyle w:val="ListParagraph"/>
        <w:tabs>
          <w:tab w:val="left" w:pos="5040"/>
        </w:tabs>
        <w:ind w:left="360"/>
        <w:rPr>
          <w:rFonts w:ascii="Arial" w:hAnsi="Arial" w:cs="Arial"/>
          <w:color w:val="000000" w:themeColor="text1"/>
        </w:rPr>
      </w:pPr>
    </w:p>
    <w:p w:rsidR="00625700" w:rsidRDefault="00625700"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p w:rsidR="005D7869" w:rsidRDefault="005D7869" w:rsidP="005D7869">
      <w:pPr>
        <w:pStyle w:val="NoSpacing"/>
      </w:pPr>
      <w:r>
        <w:t xml:space="preserve">General Education Data for HMT 2215 (Hospitality Cost Controls) – Problem Solving and Critical Thinking </w:t>
      </w:r>
    </w:p>
    <w:p w:rsidR="005D7869" w:rsidRDefault="005D7869" w:rsidP="005D7869">
      <w:pPr>
        <w:pStyle w:val="NoSpacing"/>
      </w:pPr>
      <w:r>
        <w:t>Spring Term 2015:</w:t>
      </w:r>
    </w:p>
    <w:p w:rsidR="005D7869" w:rsidRPr="0057745A" w:rsidRDefault="005D7869" w:rsidP="005D7869">
      <w:pPr>
        <w:pStyle w:val="NoSpacing"/>
        <w:rPr>
          <w:b/>
          <w:u w:val="single"/>
        </w:rPr>
      </w:pPr>
      <w:r>
        <w:t xml:space="preserve">•   </w:t>
      </w:r>
      <w:r w:rsidRPr="0057745A">
        <w:rPr>
          <w:b/>
          <w:u w:val="single"/>
        </w:rPr>
        <w:t>Performance Measure</w:t>
      </w:r>
    </w:p>
    <w:p w:rsidR="005D7869" w:rsidRDefault="005D7869" w:rsidP="005D7869">
      <w:pPr>
        <w:pStyle w:val="NoSpacing"/>
        <w:ind w:firstLine="720"/>
      </w:pPr>
      <w:r>
        <w:t>Problem Solving and Critical Thinking</w:t>
      </w:r>
    </w:p>
    <w:p w:rsidR="005D7869" w:rsidRPr="0057745A" w:rsidRDefault="005D7869" w:rsidP="005D7869">
      <w:pPr>
        <w:pStyle w:val="NoSpacing"/>
        <w:ind w:firstLine="720"/>
        <w:rPr>
          <w:b/>
          <w:u w:val="single"/>
        </w:rPr>
      </w:pPr>
      <w:r>
        <w:br/>
        <w:t xml:space="preserve">•   </w:t>
      </w:r>
      <w:r w:rsidRPr="0057745A">
        <w:rPr>
          <w:b/>
          <w:u w:val="single"/>
        </w:rPr>
        <w:t>Instrument or Process used</w:t>
      </w:r>
    </w:p>
    <w:p w:rsidR="005D7869" w:rsidRDefault="005D7869" w:rsidP="005D7869">
      <w:pPr>
        <w:pStyle w:val="NoSpacing"/>
        <w:ind w:firstLine="720"/>
      </w:pPr>
      <w:r>
        <w:t>Pre-Test and Post-Test</w:t>
      </w:r>
    </w:p>
    <w:p w:rsidR="005D7869" w:rsidRPr="0057745A" w:rsidRDefault="005D7869" w:rsidP="005D7869">
      <w:pPr>
        <w:pStyle w:val="NoSpacing"/>
        <w:ind w:firstLine="720"/>
        <w:rPr>
          <w:b/>
          <w:u w:val="single"/>
        </w:rPr>
      </w:pPr>
      <w:r>
        <w:br/>
        <w:t xml:space="preserve">•   </w:t>
      </w:r>
      <w:r w:rsidRPr="0057745A">
        <w:rPr>
          <w:b/>
          <w:u w:val="single"/>
        </w:rPr>
        <w:t>Results</w:t>
      </w:r>
    </w:p>
    <w:p w:rsidR="005D7869" w:rsidRDefault="005D7869" w:rsidP="005D7869">
      <w:pPr>
        <w:pStyle w:val="NoSpacing"/>
        <w:ind w:firstLine="720"/>
      </w:pPr>
      <w:r>
        <w:t>Number of Students 19</w:t>
      </w:r>
    </w:p>
    <w:p w:rsidR="005D7869" w:rsidRDefault="005D7869" w:rsidP="005D7869">
      <w:pPr>
        <w:pStyle w:val="NoSpacing"/>
        <w:ind w:firstLine="720"/>
      </w:pPr>
      <w:r>
        <w:t>Pre-Test Results Average 61%</w:t>
      </w:r>
    </w:p>
    <w:p w:rsidR="005D7869" w:rsidRDefault="005D7869" w:rsidP="005D7869">
      <w:pPr>
        <w:pStyle w:val="NoSpacing"/>
        <w:ind w:firstLine="720"/>
      </w:pPr>
      <w:r>
        <w:t>Post-Test Results Average 86%</w:t>
      </w:r>
    </w:p>
    <w:p w:rsidR="005D7869" w:rsidRDefault="005D7869" w:rsidP="005D7869">
      <w:pPr>
        <w:pStyle w:val="NoSpacing"/>
        <w:ind w:firstLine="720"/>
      </w:pPr>
      <w:r>
        <w:t xml:space="preserve">  </w:t>
      </w:r>
      <w:r>
        <w:br/>
        <w:t xml:space="preserve">•   </w:t>
      </w:r>
      <w:r w:rsidRPr="0057745A">
        <w:rPr>
          <w:b/>
          <w:u w:val="single"/>
        </w:rPr>
        <w:t>Analysis of Results</w:t>
      </w:r>
    </w:p>
    <w:p w:rsidR="005D7869" w:rsidRDefault="005D7869" w:rsidP="005D7869">
      <w:pPr>
        <w:pStyle w:val="NoSpacing"/>
        <w:ind w:firstLine="720"/>
      </w:pPr>
      <w:r>
        <w:t>Lowest Score Pre-Test 9%</w:t>
      </w:r>
    </w:p>
    <w:p w:rsidR="005D7869" w:rsidRDefault="005D7869" w:rsidP="005D7869">
      <w:pPr>
        <w:pStyle w:val="NoSpacing"/>
        <w:ind w:firstLine="720"/>
      </w:pPr>
      <w:r>
        <w:t>Lowest Score Post-Post 58%</w:t>
      </w:r>
    </w:p>
    <w:p w:rsidR="005D7869" w:rsidRDefault="005D7869" w:rsidP="005D7869">
      <w:pPr>
        <w:pStyle w:val="NoSpacing"/>
        <w:ind w:firstLine="720"/>
      </w:pPr>
    </w:p>
    <w:p w:rsidR="005D7869" w:rsidRDefault="005D7869" w:rsidP="005D7869">
      <w:pPr>
        <w:pStyle w:val="NoSpacing"/>
        <w:ind w:firstLine="720"/>
      </w:pPr>
      <w:r>
        <w:t>Highest Score Pre-Test 100%</w:t>
      </w:r>
    </w:p>
    <w:p w:rsidR="005D7869" w:rsidRDefault="005D7869" w:rsidP="005D7869">
      <w:pPr>
        <w:pStyle w:val="NoSpacing"/>
        <w:ind w:firstLine="720"/>
      </w:pPr>
      <w:r>
        <w:t>Highest Score Post-Test 100%</w:t>
      </w:r>
    </w:p>
    <w:p w:rsidR="005D7869" w:rsidRPr="0057745A" w:rsidRDefault="005D7869" w:rsidP="005D7869">
      <w:pPr>
        <w:pStyle w:val="NoSpacing"/>
        <w:ind w:firstLine="720"/>
        <w:rPr>
          <w:b/>
          <w:u w:val="single"/>
        </w:rPr>
      </w:pPr>
      <w:r>
        <w:t xml:space="preserve"> </w:t>
      </w:r>
      <w:r>
        <w:br/>
        <w:t xml:space="preserve">•   </w:t>
      </w:r>
      <w:r w:rsidRPr="0057745A">
        <w:rPr>
          <w:b/>
          <w:u w:val="single"/>
        </w:rPr>
        <w:t>Action Taken</w:t>
      </w:r>
    </w:p>
    <w:p w:rsidR="005D7869" w:rsidRDefault="005D7869" w:rsidP="005D7869">
      <w:pPr>
        <w:pStyle w:val="NoSpacing"/>
        <w:ind w:left="720"/>
      </w:pPr>
      <w:r>
        <w:t xml:space="preserve">Instructor reviewed the most frequently missed questions and reinforced this material through-out the course    </w:t>
      </w:r>
    </w:p>
    <w:p w:rsidR="005D7869" w:rsidRDefault="005D7869" w:rsidP="005D7869">
      <w:pPr>
        <w:pStyle w:val="NoSpacing"/>
      </w:pPr>
      <w:r>
        <w:t xml:space="preserve"> </w:t>
      </w:r>
      <w:r>
        <w:br/>
        <w:t xml:space="preserve">•   </w:t>
      </w:r>
      <w:r w:rsidRPr="0057745A">
        <w:rPr>
          <w:b/>
          <w:u w:val="single"/>
        </w:rPr>
        <w:t>Charted Data</w:t>
      </w:r>
      <w:r>
        <w:br/>
      </w:r>
    </w:p>
    <w:p w:rsidR="005D7869" w:rsidRDefault="005D7869" w:rsidP="005D7869">
      <w:pPr>
        <w:pStyle w:val="NoSpacing"/>
      </w:pPr>
      <w:r>
        <w:rPr>
          <w:noProof/>
        </w:rPr>
        <w:drawing>
          <wp:inline distT="0" distB="0" distL="0" distR="0" wp14:anchorId="5B6664D4" wp14:editId="02370B6F">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D7869" w:rsidRDefault="005D7869" w:rsidP="005D7869">
      <w:pPr>
        <w:pStyle w:val="NoSpacing"/>
      </w:pPr>
    </w:p>
    <w:p w:rsidR="005D7869" w:rsidRDefault="005D7869" w:rsidP="005D7869">
      <w:pPr>
        <w:pStyle w:val="NoSpacing"/>
      </w:pPr>
    </w:p>
    <w:p w:rsidR="005D7869" w:rsidRDefault="005D7869" w:rsidP="005D7869">
      <w:pPr>
        <w:pStyle w:val="NoSpacing"/>
      </w:pPr>
    </w:p>
    <w:p w:rsidR="005D7869" w:rsidRDefault="005D7869" w:rsidP="005D7869">
      <w:pPr>
        <w:pStyle w:val="NoSpacing"/>
      </w:pPr>
    </w:p>
    <w:p w:rsidR="005D7869" w:rsidRDefault="005D7869" w:rsidP="005D7869">
      <w:pPr>
        <w:pStyle w:val="NoSpacing"/>
      </w:pPr>
    </w:p>
    <w:p w:rsidR="005D7869" w:rsidRDefault="005D7869" w:rsidP="005D7869">
      <w:pPr>
        <w:pStyle w:val="NoSpacing"/>
      </w:pPr>
    </w:p>
    <w:p w:rsidR="005D7869" w:rsidRDefault="005D7869" w:rsidP="005D7869">
      <w:pPr>
        <w:pStyle w:val="NoSpacing"/>
      </w:pPr>
    </w:p>
    <w:p w:rsidR="005D7869" w:rsidRDefault="005D7869" w:rsidP="005D7869">
      <w:pPr>
        <w:pStyle w:val="NoSpacing"/>
      </w:pPr>
    </w:p>
    <w:p w:rsidR="005D7869" w:rsidRDefault="005D7869" w:rsidP="005D7869">
      <w:pPr>
        <w:pStyle w:val="NoSpacing"/>
      </w:pPr>
    </w:p>
    <w:p w:rsidR="005D7869" w:rsidRDefault="005D7869" w:rsidP="005D7869">
      <w:pPr>
        <w:pStyle w:val="NoSpacing"/>
      </w:pPr>
    </w:p>
    <w:p w:rsidR="005D7869" w:rsidRDefault="005D7869" w:rsidP="005D7869">
      <w:pPr>
        <w:pStyle w:val="NoSpacing"/>
      </w:pPr>
    </w:p>
    <w:p w:rsidR="005D7869" w:rsidRDefault="005D7869" w:rsidP="005D7869">
      <w:pPr>
        <w:pStyle w:val="NoSpacing"/>
      </w:pPr>
    </w:p>
    <w:p w:rsidR="005D7869" w:rsidRDefault="005D7869" w:rsidP="005D7869">
      <w:pPr>
        <w:pStyle w:val="NoSpacing"/>
      </w:pPr>
    </w:p>
    <w:p w:rsidR="005D7869" w:rsidRDefault="005D7869" w:rsidP="005D7869">
      <w:pPr>
        <w:pStyle w:val="NoSpacing"/>
      </w:pPr>
    </w:p>
    <w:p w:rsidR="005D7869" w:rsidRDefault="005D7869" w:rsidP="005D7869">
      <w:pPr>
        <w:pStyle w:val="NoSpacing"/>
      </w:pPr>
    </w:p>
    <w:p w:rsidR="005D7869" w:rsidRDefault="005D7869" w:rsidP="005D7869">
      <w:pPr>
        <w:pStyle w:val="NoSpacing"/>
      </w:pPr>
      <w:r>
        <w:t xml:space="preserve">General Education Data for HMT 2215 (Hospitality Cost Controls) – Problem Solving and Critical Thinking </w:t>
      </w:r>
    </w:p>
    <w:p w:rsidR="005D7869" w:rsidRDefault="005D7869" w:rsidP="005D7869">
      <w:pPr>
        <w:pStyle w:val="NoSpacing"/>
      </w:pPr>
      <w:r>
        <w:t>Summer Term 2015:</w:t>
      </w:r>
    </w:p>
    <w:p w:rsidR="005D7869" w:rsidRPr="0057745A" w:rsidRDefault="005D7869" w:rsidP="005D7869">
      <w:pPr>
        <w:pStyle w:val="NoSpacing"/>
        <w:rPr>
          <w:b/>
          <w:u w:val="single"/>
        </w:rPr>
      </w:pPr>
      <w:r>
        <w:t xml:space="preserve">•   </w:t>
      </w:r>
      <w:r w:rsidRPr="0057745A">
        <w:rPr>
          <w:b/>
          <w:u w:val="single"/>
        </w:rPr>
        <w:t>Performance Measure</w:t>
      </w:r>
    </w:p>
    <w:p w:rsidR="005D7869" w:rsidRDefault="005D7869" w:rsidP="005D7869">
      <w:pPr>
        <w:pStyle w:val="NoSpacing"/>
        <w:ind w:firstLine="720"/>
      </w:pPr>
      <w:r>
        <w:t>Problem Solving and Critical Thinking</w:t>
      </w:r>
    </w:p>
    <w:p w:rsidR="005D7869" w:rsidRPr="0057745A" w:rsidRDefault="005D7869" w:rsidP="005D7869">
      <w:pPr>
        <w:pStyle w:val="NoSpacing"/>
        <w:ind w:firstLine="720"/>
        <w:rPr>
          <w:b/>
          <w:u w:val="single"/>
        </w:rPr>
      </w:pPr>
      <w:r>
        <w:br/>
        <w:t xml:space="preserve">•   </w:t>
      </w:r>
      <w:r w:rsidRPr="0057745A">
        <w:rPr>
          <w:b/>
          <w:u w:val="single"/>
        </w:rPr>
        <w:t>Instrument or Process used</w:t>
      </w:r>
    </w:p>
    <w:p w:rsidR="005D7869" w:rsidRDefault="005D7869" w:rsidP="005D7869">
      <w:pPr>
        <w:pStyle w:val="NoSpacing"/>
        <w:ind w:firstLine="720"/>
      </w:pPr>
      <w:r>
        <w:t>Pre-Test and Post-Test</w:t>
      </w:r>
    </w:p>
    <w:p w:rsidR="005D7869" w:rsidRPr="0057745A" w:rsidRDefault="005D7869" w:rsidP="005D7869">
      <w:pPr>
        <w:pStyle w:val="NoSpacing"/>
        <w:ind w:firstLine="720"/>
        <w:rPr>
          <w:b/>
          <w:u w:val="single"/>
        </w:rPr>
      </w:pPr>
      <w:r>
        <w:br/>
        <w:t xml:space="preserve">•   </w:t>
      </w:r>
      <w:r w:rsidRPr="0057745A">
        <w:rPr>
          <w:b/>
          <w:u w:val="single"/>
        </w:rPr>
        <w:t>Results</w:t>
      </w:r>
    </w:p>
    <w:p w:rsidR="005D7869" w:rsidRDefault="005D7869" w:rsidP="005D7869">
      <w:pPr>
        <w:pStyle w:val="NoSpacing"/>
        <w:ind w:firstLine="720"/>
      </w:pPr>
      <w:r>
        <w:t>Number of Students 8</w:t>
      </w:r>
    </w:p>
    <w:p w:rsidR="005D7869" w:rsidRDefault="005D7869" w:rsidP="005D7869">
      <w:pPr>
        <w:pStyle w:val="NoSpacing"/>
        <w:ind w:firstLine="720"/>
      </w:pPr>
      <w:r>
        <w:t>Pre-Test Results Average 61%</w:t>
      </w:r>
    </w:p>
    <w:p w:rsidR="005D7869" w:rsidRDefault="005D7869" w:rsidP="005D7869">
      <w:pPr>
        <w:pStyle w:val="NoSpacing"/>
        <w:ind w:firstLine="720"/>
      </w:pPr>
      <w:r>
        <w:t>Post-Test Results Average 88%</w:t>
      </w:r>
    </w:p>
    <w:p w:rsidR="005D7869" w:rsidRDefault="005D7869" w:rsidP="005D7869">
      <w:pPr>
        <w:pStyle w:val="NoSpacing"/>
        <w:ind w:firstLine="720"/>
      </w:pPr>
      <w:r>
        <w:t xml:space="preserve">  </w:t>
      </w:r>
      <w:r>
        <w:br/>
        <w:t xml:space="preserve">•   </w:t>
      </w:r>
      <w:r w:rsidRPr="0057745A">
        <w:rPr>
          <w:b/>
          <w:u w:val="single"/>
        </w:rPr>
        <w:t>Analysis of Results</w:t>
      </w:r>
    </w:p>
    <w:p w:rsidR="005D7869" w:rsidRDefault="005D7869" w:rsidP="005D7869">
      <w:pPr>
        <w:pStyle w:val="NoSpacing"/>
        <w:ind w:firstLine="720"/>
      </w:pPr>
      <w:r>
        <w:t>Lowest Score Pre-Test 0%</w:t>
      </w:r>
    </w:p>
    <w:p w:rsidR="005D7869" w:rsidRDefault="005D7869" w:rsidP="005D7869">
      <w:pPr>
        <w:pStyle w:val="NoSpacing"/>
        <w:ind w:firstLine="720"/>
      </w:pPr>
      <w:r>
        <w:t>Lowest Score Post-Post 68%</w:t>
      </w:r>
    </w:p>
    <w:p w:rsidR="005D7869" w:rsidRDefault="005D7869" w:rsidP="005D7869">
      <w:pPr>
        <w:pStyle w:val="NoSpacing"/>
        <w:ind w:firstLine="720"/>
      </w:pPr>
    </w:p>
    <w:p w:rsidR="005D7869" w:rsidRDefault="005D7869" w:rsidP="005D7869">
      <w:pPr>
        <w:pStyle w:val="NoSpacing"/>
        <w:ind w:firstLine="720"/>
      </w:pPr>
      <w:r>
        <w:t>Highest Score Pre-Test 100%</w:t>
      </w:r>
    </w:p>
    <w:p w:rsidR="005D7869" w:rsidRDefault="005D7869" w:rsidP="005D7869">
      <w:pPr>
        <w:pStyle w:val="NoSpacing"/>
        <w:ind w:firstLine="720"/>
      </w:pPr>
      <w:r>
        <w:t>Highest Score Post-Test 100%</w:t>
      </w:r>
    </w:p>
    <w:p w:rsidR="005D7869" w:rsidRPr="0057745A" w:rsidRDefault="005D7869" w:rsidP="005D7869">
      <w:pPr>
        <w:pStyle w:val="NoSpacing"/>
        <w:ind w:firstLine="720"/>
        <w:rPr>
          <w:b/>
          <w:u w:val="single"/>
        </w:rPr>
      </w:pPr>
      <w:r>
        <w:t xml:space="preserve"> </w:t>
      </w:r>
      <w:r>
        <w:br/>
        <w:t xml:space="preserve">•   </w:t>
      </w:r>
      <w:r w:rsidRPr="0057745A">
        <w:rPr>
          <w:b/>
          <w:u w:val="single"/>
        </w:rPr>
        <w:t>Action Taken</w:t>
      </w:r>
    </w:p>
    <w:p w:rsidR="005D7869" w:rsidRDefault="005D7869" w:rsidP="005D7869">
      <w:pPr>
        <w:pStyle w:val="NoSpacing"/>
        <w:ind w:left="720"/>
      </w:pPr>
      <w:r>
        <w:t>Reviewed the most frequently missed questions and reinforced this material through-out the course</w:t>
      </w:r>
    </w:p>
    <w:p w:rsidR="005D7869" w:rsidRDefault="005D7869" w:rsidP="005D7869">
      <w:pPr>
        <w:pStyle w:val="NoSpacing"/>
        <w:ind w:left="720"/>
      </w:pPr>
      <w:r>
        <w:t xml:space="preserve">Reviewed Profit and Loss statements from various companies and performed calculations   </w:t>
      </w:r>
    </w:p>
    <w:p w:rsidR="005D7869" w:rsidRDefault="005D7869" w:rsidP="005D7869">
      <w:pPr>
        <w:pStyle w:val="NoSpacing"/>
        <w:ind w:left="720"/>
      </w:pPr>
      <w:r>
        <w:t xml:space="preserve"> </w:t>
      </w:r>
    </w:p>
    <w:p w:rsidR="005D7869" w:rsidRDefault="005D7869" w:rsidP="005D7869">
      <w:pPr>
        <w:pStyle w:val="NoSpacing"/>
      </w:pPr>
      <w:r>
        <w:t xml:space="preserve"> </w:t>
      </w:r>
      <w:r>
        <w:br/>
        <w:t xml:space="preserve">•   </w:t>
      </w:r>
      <w:r w:rsidRPr="0057745A">
        <w:rPr>
          <w:b/>
          <w:u w:val="single"/>
        </w:rPr>
        <w:t>Charted Data</w:t>
      </w:r>
      <w:r>
        <w:br/>
      </w:r>
    </w:p>
    <w:p w:rsidR="005D7869" w:rsidRDefault="005D7869" w:rsidP="005D7869">
      <w:pPr>
        <w:pStyle w:val="NoSpacing"/>
      </w:pPr>
      <w:r>
        <w:rPr>
          <w:noProof/>
        </w:rPr>
        <w:drawing>
          <wp:inline distT="0" distB="0" distL="0" distR="0" wp14:anchorId="14BE62D1" wp14:editId="66E195F6">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D7869" w:rsidRDefault="005D7869" w:rsidP="005D7869">
      <w:pPr>
        <w:pStyle w:val="NoSpacing"/>
      </w:pPr>
    </w:p>
    <w:p w:rsidR="005D7869" w:rsidRDefault="005D7869" w:rsidP="005D7869">
      <w:pPr>
        <w:pStyle w:val="NoSpacing"/>
      </w:pPr>
    </w:p>
    <w:p w:rsidR="005D7869" w:rsidRDefault="005D7869" w:rsidP="005D7869">
      <w:pPr>
        <w:pStyle w:val="NoSpacing"/>
      </w:pPr>
    </w:p>
    <w:p w:rsidR="005D7869" w:rsidRDefault="005D7869" w:rsidP="005D7869">
      <w:pPr>
        <w:pStyle w:val="NoSpacing"/>
      </w:pPr>
    </w:p>
    <w:p w:rsidR="005D7869" w:rsidRDefault="005D7869" w:rsidP="005D7869">
      <w:pPr>
        <w:pStyle w:val="NoSpacing"/>
      </w:pPr>
    </w:p>
    <w:p w:rsidR="005D7869" w:rsidRDefault="005D7869" w:rsidP="005D7869">
      <w:pPr>
        <w:pStyle w:val="NoSpacing"/>
      </w:pPr>
    </w:p>
    <w:p w:rsidR="005D7869" w:rsidRDefault="005D7869" w:rsidP="005D7869">
      <w:pPr>
        <w:pStyle w:val="NoSpacing"/>
      </w:pPr>
    </w:p>
    <w:p w:rsidR="005D7869" w:rsidRDefault="005D7869" w:rsidP="005D7869">
      <w:pPr>
        <w:pStyle w:val="NoSpacing"/>
      </w:pPr>
    </w:p>
    <w:p w:rsidR="005D7869" w:rsidRDefault="005D7869" w:rsidP="005D7869">
      <w:pPr>
        <w:pStyle w:val="NoSpacing"/>
      </w:pPr>
    </w:p>
    <w:p w:rsidR="005D7869" w:rsidRDefault="005D7869" w:rsidP="005D7869">
      <w:pPr>
        <w:pStyle w:val="NoSpacing"/>
      </w:pPr>
    </w:p>
    <w:p w:rsidR="005D7869" w:rsidRDefault="005D7869" w:rsidP="005D7869">
      <w:pPr>
        <w:pStyle w:val="NoSpacing"/>
      </w:pPr>
    </w:p>
    <w:p w:rsidR="005D7869" w:rsidRDefault="005D7869" w:rsidP="005D7869">
      <w:pPr>
        <w:pStyle w:val="NoSpacing"/>
      </w:pPr>
    </w:p>
    <w:p w:rsidR="005D7869" w:rsidRDefault="005D7869" w:rsidP="005D7869">
      <w:pPr>
        <w:pStyle w:val="NoSpacing"/>
      </w:pPr>
    </w:p>
    <w:p w:rsidR="005D7869" w:rsidRDefault="005D7869" w:rsidP="005D7869">
      <w:pPr>
        <w:pStyle w:val="NoSpacing"/>
      </w:pPr>
    </w:p>
    <w:p w:rsidR="005D7869" w:rsidRDefault="005D7869" w:rsidP="005D7869">
      <w:pPr>
        <w:pStyle w:val="NoSpacing"/>
      </w:pPr>
    </w:p>
    <w:p w:rsidR="005D7869" w:rsidRDefault="005D7869" w:rsidP="005D7869">
      <w:pPr>
        <w:pStyle w:val="NoSpacing"/>
      </w:pPr>
      <w:r>
        <w:t xml:space="preserve">General Education Data for HMT 2215 (Hospitality Cost Controls) – Problem Solving and Critical Thinking </w:t>
      </w:r>
    </w:p>
    <w:p w:rsidR="005D7869" w:rsidRDefault="005D7869" w:rsidP="005D7869">
      <w:pPr>
        <w:pStyle w:val="NoSpacing"/>
      </w:pPr>
      <w:r>
        <w:t>Fall Term 2015:</w:t>
      </w:r>
    </w:p>
    <w:p w:rsidR="005D7869" w:rsidRPr="0057745A" w:rsidRDefault="005D7869" w:rsidP="005D7869">
      <w:pPr>
        <w:pStyle w:val="NoSpacing"/>
        <w:rPr>
          <w:b/>
          <w:u w:val="single"/>
        </w:rPr>
      </w:pPr>
      <w:r>
        <w:t xml:space="preserve">•   </w:t>
      </w:r>
      <w:r w:rsidRPr="0057745A">
        <w:rPr>
          <w:b/>
          <w:u w:val="single"/>
        </w:rPr>
        <w:t>Performance Measure</w:t>
      </w:r>
    </w:p>
    <w:p w:rsidR="005D7869" w:rsidRDefault="005D7869" w:rsidP="005D7869">
      <w:pPr>
        <w:pStyle w:val="NoSpacing"/>
        <w:ind w:firstLine="720"/>
      </w:pPr>
      <w:r>
        <w:t>Problem Solving and Critical Thinking</w:t>
      </w:r>
    </w:p>
    <w:p w:rsidR="005D7869" w:rsidRPr="0057745A" w:rsidRDefault="005D7869" w:rsidP="005D7869">
      <w:pPr>
        <w:pStyle w:val="NoSpacing"/>
        <w:ind w:firstLine="720"/>
        <w:rPr>
          <w:b/>
          <w:u w:val="single"/>
        </w:rPr>
      </w:pPr>
      <w:r>
        <w:br/>
        <w:t xml:space="preserve">•   </w:t>
      </w:r>
      <w:r w:rsidRPr="0057745A">
        <w:rPr>
          <w:b/>
          <w:u w:val="single"/>
        </w:rPr>
        <w:t>Instrument or Process used</w:t>
      </w:r>
    </w:p>
    <w:p w:rsidR="005D7869" w:rsidRDefault="005D7869" w:rsidP="005D7869">
      <w:pPr>
        <w:pStyle w:val="NoSpacing"/>
        <w:ind w:firstLine="720"/>
      </w:pPr>
      <w:r>
        <w:t>Pre-Test and Post-Test</w:t>
      </w:r>
    </w:p>
    <w:p w:rsidR="005D7869" w:rsidRPr="0057745A" w:rsidRDefault="005D7869" w:rsidP="005D7869">
      <w:pPr>
        <w:pStyle w:val="NoSpacing"/>
        <w:ind w:firstLine="720"/>
        <w:rPr>
          <w:b/>
          <w:u w:val="single"/>
        </w:rPr>
      </w:pPr>
      <w:r>
        <w:br/>
        <w:t xml:space="preserve">•   </w:t>
      </w:r>
      <w:r w:rsidRPr="0057745A">
        <w:rPr>
          <w:b/>
          <w:u w:val="single"/>
        </w:rPr>
        <w:t>Results</w:t>
      </w:r>
    </w:p>
    <w:p w:rsidR="005D7869" w:rsidRDefault="005D7869" w:rsidP="005D7869">
      <w:pPr>
        <w:pStyle w:val="NoSpacing"/>
        <w:ind w:firstLine="720"/>
      </w:pPr>
      <w:r>
        <w:t>Number of Students 28</w:t>
      </w:r>
    </w:p>
    <w:p w:rsidR="005D7869" w:rsidRDefault="005D7869" w:rsidP="005D7869">
      <w:pPr>
        <w:pStyle w:val="NoSpacing"/>
        <w:ind w:firstLine="720"/>
      </w:pPr>
      <w:r>
        <w:t>Pre-Test Results Average 68%</w:t>
      </w:r>
    </w:p>
    <w:p w:rsidR="005D7869" w:rsidRDefault="005D7869" w:rsidP="005D7869">
      <w:pPr>
        <w:pStyle w:val="NoSpacing"/>
        <w:ind w:firstLine="720"/>
      </w:pPr>
      <w:r>
        <w:t>Post-Test Results Average 85%</w:t>
      </w:r>
    </w:p>
    <w:p w:rsidR="005D7869" w:rsidRDefault="005D7869" w:rsidP="005D7869">
      <w:pPr>
        <w:pStyle w:val="NoSpacing"/>
        <w:ind w:firstLine="720"/>
      </w:pPr>
      <w:r>
        <w:t xml:space="preserve">  </w:t>
      </w:r>
      <w:r>
        <w:br/>
        <w:t xml:space="preserve">•   </w:t>
      </w:r>
      <w:r w:rsidRPr="0057745A">
        <w:rPr>
          <w:b/>
          <w:u w:val="single"/>
        </w:rPr>
        <w:t>Analysis of Results</w:t>
      </w:r>
    </w:p>
    <w:p w:rsidR="005D7869" w:rsidRDefault="005D7869" w:rsidP="005D7869">
      <w:pPr>
        <w:pStyle w:val="NoSpacing"/>
        <w:ind w:firstLine="720"/>
      </w:pPr>
      <w:r>
        <w:t>Lowest Score Pre-Test 15%</w:t>
      </w:r>
    </w:p>
    <w:p w:rsidR="005D7869" w:rsidRDefault="005D7869" w:rsidP="005D7869">
      <w:pPr>
        <w:pStyle w:val="NoSpacing"/>
        <w:ind w:firstLine="720"/>
      </w:pPr>
      <w:r>
        <w:t>Lowest Score Post-Test 60%</w:t>
      </w:r>
    </w:p>
    <w:p w:rsidR="005D7869" w:rsidRDefault="005D7869" w:rsidP="005D7869">
      <w:pPr>
        <w:pStyle w:val="NoSpacing"/>
        <w:ind w:firstLine="720"/>
      </w:pPr>
    </w:p>
    <w:p w:rsidR="005D7869" w:rsidRDefault="005D7869" w:rsidP="005D7869">
      <w:pPr>
        <w:pStyle w:val="NoSpacing"/>
        <w:ind w:firstLine="720"/>
      </w:pPr>
      <w:r>
        <w:t>Highest Score Pre-Test 100%</w:t>
      </w:r>
    </w:p>
    <w:p w:rsidR="005D7869" w:rsidRDefault="005D7869" w:rsidP="005D7869">
      <w:pPr>
        <w:pStyle w:val="NoSpacing"/>
        <w:ind w:firstLine="720"/>
      </w:pPr>
      <w:r>
        <w:t>Highest Score Post-Test 100%</w:t>
      </w:r>
    </w:p>
    <w:p w:rsidR="005D7869" w:rsidRPr="0057745A" w:rsidRDefault="005D7869" w:rsidP="005D7869">
      <w:pPr>
        <w:pStyle w:val="NoSpacing"/>
        <w:ind w:firstLine="720"/>
        <w:rPr>
          <w:b/>
          <w:u w:val="single"/>
        </w:rPr>
      </w:pPr>
      <w:r>
        <w:t xml:space="preserve"> </w:t>
      </w:r>
      <w:r>
        <w:br/>
        <w:t xml:space="preserve">•   </w:t>
      </w:r>
      <w:r w:rsidRPr="0057745A">
        <w:rPr>
          <w:b/>
          <w:u w:val="single"/>
        </w:rPr>
        <w:t>Action Taken</w:t>
      </w:r>
    </w:p>
    <w:p w:rsidR="005D7869" w:rsidRDefault="005D7869" w:rsidP="005D7869">
      <w:pPr>
        <w:pStyle w:val="NoSpacing"/>
        <w:ind w:left="720"/>
      </w:pPr>
      <w:r>
        <w:t xml:space="preserve">Instructor reviewed the most frequently missed questions and reinforced this material through-out the course    </w:t>
      </w:r>
    </w:p>
    <w:p w:rsidR="005D7869" w:rsidRDefault="005D7869" w:rsidP="005D7869">
      <w:pPr>
        <w:pStyle w:val="NoSpacing"/>
        <w:ind w:left="720"/>
      </w:pPr>
      <w:r>
        <w:t xml:space="preserve">Reviewed Profit and Loss statements from various companies and performed calculations   </w:t>
      </w:r>
    </w:p>
    <w:p w:rsidR="005D7869" w:rsidRDefault="005D7869" w:rsidP="005D7869">
      <w:pPr>
        <w:pStyle w:val="NoSpacing"/>
        <w:ind w:left="720"/>
      </w:pPr>
    </w:p>
    <w:p w:rsidR="005D7869" w:rsidRDefault="005D7869" w:rsidP="005D7869">
      <w:pPr>
        <w:pStyle w:val="NoSpacing"/>
      </w:pPr>
      <w:r>
        <w:t xml:space="preserve"> </w:t>
      </w:r>
      <w:r>
        <w:br/>
        <w:t xml:space="preserve">•   </w:t>
      </w:r>
      <w:r w:rsidRPr="0057745A">
        <w:rPr>
          <w:b/>
          <w:u w:val="single"/>
        </w:rPr>
        <w:t>Charted Data</w:t>
      </w:r>
      <w:r>
        <w:br/>
      </w:r>
    </w:p>
    <w:p w:rsidR="005D7869" w:rsidRDefault="005D7869" w:rsidP="005D7869">
      <w:pPr>
        <w:pStyle w:val="NoSpacing"/>
      </w:pPr>
      <w:r>
        <w:rPr>
          <w:noProof/>
        </w:rPr>
        <w:drawing>
          <wp:inline distT="0" distB="0" distL="0" distR="0" wp14:anchorId="7742EB63" wp14:editId="5D4D19D1">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D7869" w:rsidRDefault="005D7869" w:rsidP="005D7869">
      <w:pPr>
        <w:pStyle w:val="NoSpacing"/>
      </w:pPr>
    </w:p>
    <w:p w:rsidR="005D7869" w:rsidRDefault="005D7869" w:rsidP="005D7869">
      <w:pPr>
        <w:pStyle w:val="NoSpacing"/>
      </w:pPr>
      <w:r>
        <w:t>Data Summary:</w:t>
      </w:r>
    </w:p>
    <w:p w:rsidR="005D7869" w:rsidRDefault="005D7869" w:rsidP="005D7869">
      <w:pPr>
        <w:pStyle w:val="NoSpacing"/>
      </w:pPr>
      <w:r>
        <w:t xml:space="preserve">The averages are consistent in terms of the pre-test versus post-test scores relative to the final averages.  The department of HMT allowed students to take ACC 1100 (Small Business Accounting) or ACC 1210 (Introduction to Financial Accounting) as part of the degree program. Previously to Fall 2015, students were only allowed to take ACC 1210 as a prerequisite to HMT 2215 (Hospitality Cost Controls)   The evidence is pretty consistent across semesters. However, there has been a slight increase in the scores ever since we started reviewing the Profit and Loss statements.     </w:t>
      </w:r>
    </w:p>
    <w:p w:rsidR="005D7869" w:rsidRDefault="005D7869" w:rsidP="005D7869">
      <w:pPr>
        <w:pStyle w:val="NoSpacing"/>
      </w:pPr>
    </w:p>
    <w:p w:rsidR="005D7869" w:rsidRDefault="005D7869" w:rsidP="005D7869">
      <w:pPr>
        <w:pStyle w:val="NoSpacing"/>
      </w:pPr>
      <w:r>
        <w:t>The department of HMT will meet after the Sinclair Community College Data Summit to discuss changes for Fall 2016.</w:t>
      </w:r>
    </w:p>
    <w:p w:rsidR="005D7869" w:rsidRDefault="005D7869" w:rsidP="005D7869">
      <w:pPr>
        <w:pStyle w:val="NoSpacing"/>
      </w:pPr>
    </w:p>
    <w:p w:rsidR="005D7869" w:rsidRDefault="005D7869" w:rsidP="005D7869">
      <w:pPr>
        <w:pStyle w:val="NoSpacing"/>
      </w:pPr>
      <w:r>
        <w:t xml:space="preserve">   </w:t>
      </w:r>
    </w:p>
    <w:p w:rsidR="005D7869" w:rsidRDefault="005D7869" w:rsidP="005D7869">
      <w:pPr>
        <w:pStyle w:val="NoSpacing"/>
      </w:pPr>
    </w:p>
    <w:p w:rsidR="005D7869" w:rsidRDefault="005D7869" w:rsidP="005D7869">
      <w:pPr>
        <w:pStyle w:val="NoSpacing"/>
      </w:pPr>
      <w:r>
        <w:t xml:space="preserve">  </w:t>
      </w:r>
    </w:p>
    <w:p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B02892" w:rsidRDefault="005A6CF0" w:rsidP="005A6CF0">
            <w:pPr>
              <w:pStyle w:val="ListParagraph"/>
              <w:tabs>
                <w:tab w:val="left" w:pos="5040"/>
              </w:tabs>
              <w:ind w:left="0"/>
              <w:rPr>
                <w:color w:val="000000" w:themeColor="text1"/>
              </w:rPr>
            </w:pPr>
            <w:r>
              <w:rPr>
                <w:color w:val="000000" w:themeColor="text1"/>
              </w:rPr>
              <w:t>There are no planned changes until after the accreditation site visit from the American Culinary Federation November 1-3 of 2016.</w:t>
            </w: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E11916" w:rsidRDefault="005A6CF0">
            <w:pPr>
              <w:pStyle w:val="ListParagraph"/>
              <w:tabs>
                <w:tab w:val="left" w:pos="5040"/>
              </w:tabs>
              <w:ind w:left="0"/>
              <w:rPr>
                <w:color w:val="000000" w:themeColor="text1"/>
              </w:rPr>
            </w:pPr>
            <w:r>
              <w:rPr>
                <w:color w:val="000000" w:themeColor="text1"/>
              </w:rPr>
              <w:t>There are no planned changes until after the accreditation site visit from the American Culinary Federation November 1-3 of 2016.</w:t>
            </w:r>
          </w:p>
        </w:tc>
      </w:tr>
    </w:tbl>
    <w:p w:rsidR="003C59D8" w:rsidRDefault="003C59D8" w:rsidP="00FA24D1">
      <w:pPr>
        <w:pStyle w:val="ListParagraph"/>
        <w:tabs>
          <w:tab w:val="left" w:pos="5040"/>
        </w:tabs>
        <w:rPr>
          <w:rFonts w:ascii="Arial" w:hAnsi="Arial" w:cs="Arial"/>
          <w:b/>
          <w:color w:val="000000" w:themeColor="text1"/>
        </w:rPr>
      </w:pPr>
    </w:p>
    <w:p w:rsidR="003C59D8" w:rsidRDefault="003C59D8" w:rsidP="00FA24D1">
      <w:pPr>
        <w:pStyle w:val="ListParagraph"/>
        <w:tabs>
          <w:tab w:val="left" w:pos="5040"/>
        </w:tabs>
        <w:rPr>
          <w:rFonts w:ascii="Arial" w:hAnsi="Arial" w:cs="Arial"/>
          <w:b/>
          <w:color w:val="000000" w:themeColor="text1"/>
        </w:rPr>
      </w:pPr>
    </w:p>
    <w:p w:rsidR="003C59D8" w:rsidRDefault="003C59D8" w:rsidP="00FA24D1">
      <w:pPr>
        <w:pStyle w:val="ListParagraph"/>
        <w:tabs>
          <w:tab w:val="left" w:pos="5040"/>
        </w:tabs>
        <w:rPr>
          <w:rFonts w:ascii="Arial" w:hAnsi="Arial" w:cs="Arial"/>
          <w:b/>
          <w:color w:val="000000" w:themeColor="text1"/>
        </w:rPr>
      </w:pPr>
    </w:p>
    <w:sectPr w:rsidR="003C59D8" w:rsidSect="002672D3">
      <w:footerReference w:type="default" r:id="rId15"/>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039" w:rsidRDefault="00556039" w:rsidP="0094204C">
      <w:r>
        <w:separator/>
      </w:r>
    </w:p>
  </w:endnote>
  <w:endnote w:type="continuationSeparator" w:id="0">
    <w:p w:rsidR="00556039" w:rsidRDefault="00556039"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Content>
      <w:p w:rsidR="00366FDF" w:rsidRDefault="00366FDF">
        <w:pPr>
          <w:pStyle w:val="Footer"/>
          <w:jc w:val="right"/>
        </w:pPr>
        <w:r>
          <w:fldChar w:fldCharType="begin"/>
        </w:r>
        <w:r>
          <w:instrText xml:space="preserve"> PAGE   \* MERGEFORMAT </w:instrText>
        </w:r>
        <w:r>
          <w:fldChar w:fldCharType="separate"/>
        </w:r>
        <w:r w:rsidR="00FB7EF7">
          <w:rPr>
            <w:noProof/>
          </w:rPr>
          <w:t>2</w:t>
        </w:r>
        <w:r>
          <w:rPr>
            <w:noProof/>
          </w:rPr>
          <w:fldChar w:fldCharType="end"/>
        </w:r>
      </w:p>
    </w:sdtContent>
  </w:sdt>
  <w:p w:rsidR="00366FDF" w:rsidRDefault="00366F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039" w:rsidRDefault="00556039" w:rsidP="0094204C">
      <w:r>
        <w:separator/>
      </w:r>
    </w:p>
  </w:footnote>
  <w:footnote w:type="continuationSeparator" w:id="0">
    <w:p w:rsidR="00556039" w:rsidRDefault="00556039"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CA7366"/>
    <w:multiLevelType w:val="hybridMultilevel"/>
    <w:tmpl w:val="E21E1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DE3D2B"/>
    <w:multiLevelType w:val="hybridMultilevel"/>
    <w:tmpl w:val="C67C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40344A"/>
    <w:multiLevelType w:val="hybridMultilevel"/>
    <w:tmpl w:val="9BBE3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CB0848"/>
    <w:multiLevelType w:val="hybridMultilevel"/>
    <w:tmpl w:val="C23E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1">
    <w:nsid w:val="5B1444E1"/>
    <w:multiLevelType w:val="hybridMultilevel"/>
    <w:tmpl w:val="0EE81A98"/>
    <w:lvl w:ilvl="0" w:tplc="F988901E">
      <w:start w:val="1"/>
      <w:numFmt w:val="decimal"/>
      <w:lvlText w:val="%1."/>
      <w:lvlJc w:val="left"/>
      <w:pPr>
        <w:ind w:left="720" w:hanging="360"/>
      </w:pPr>
      <w:rPr>
        <w:rFonts w:hint="default"/>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314864"/>
    <w:multiLevelType w:val="hybridMultilevel"/>
    <w:tmpl w:val="BD0AC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9">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7"/>
  </w:num>
  <w:num w:numId="3">
    <w:abstractNumId w:val="12"/>
  </w:num>
  <w:num w:numId="4">
    <w:abstractNumId w:val="17"/>
  </w:num>
  <w:num w:numId="5">
    <w:abstractNumId w:val="2"/>
  </w:num>
  <w:num w:numId="6">
    <w:abstractNumId w:val="14"/>
  </w:num>
  <w:num w:numId="7">
    <w:abstractNumId w:val="24"/>
  </w:num>
  <w:num w:numId="8">
    <w:abstractNumId w:val="20"/>
  </w:num>
  <w:num w:numId="9">
    <w:abstractNumId w:val="1"/>
  </w:num>
  <w:num w:numId="10">
    <w:abstractNumId w:val="27"/>
  </w:num>
  <w:num w:numId="11">
    <w:abstractNumId w:val="0"/>
  </w:num>
  <w:num w:numId="12">
    <w:abstractNumId w:val="23"/>
  </w:num>
  <w:num w:numId="13">
    <w:abstractNumId w:val="16"/>
  </w:num>
  <w:num w:numId="14">
    <w:abstractNumId w:val="4"/>
  </w:num>
  <w:num w:numId="15">
    <w:abstractNumId w:val="3"/>
  </w:num>
  <w:num w:numId="16">
    <w:abstractNumId w:val="13"/>
  </w:num>
  <w:num w:numId="17">
    <w:abstractNumId w:val="29"/>
  </w:num>
  <w:num w:numId="18">
    <w:abstractNumId w:val="6"/>
  </w:num>
  <w:num w:numId="19">
    <w:abstractNumId w:val="19"/>
  </w:num>
  <w:num w:numId="20">
    <w:abstractNumId w:val="6"/>
  </w:num>
  <w:num w:numId="21">
    <w:abstractNumId w:val="11"/>
  </w:num>
  <w:num w:numId="22">
    <w:abstractNumId w:val="22"/>
  </w:num>
  <w:num w:numId="23">
    <w:abstractNumId w:val="10"/>
  </w:num>
  <w:num w:numId="24">
    <w:abstractNumId w:val="26"/>
  </w:num>
  <w:num w:numId="25">
    <w:abstractNumId w:val="28"/>
  </w:num>
  <w:num w:numId="26">
    <w:abstractNumId w:val="9"/>
  </w:num>
  <w:num w:numId="27">
    <w:abstractNumId w:val="5"/>
  </w:num>
  <w:num w:numId="28">
    <w:abstractNumId w:val="25"/>
  </w:num>
  <w:num w:numId="29">
    <w:abstractNumId w:val="18"/>
  </w:num>
  <w:num w:numId="30">
    <w:abstractNumId w:val="8"/>
  </w:num>
  <w:num w:numId="31">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05B52"/>
    <w:rsid w:val="00010B07"/>
    <w:rsid w:val="00015E26"/>
    <w:rsid w:val="00025CDE"/>
    <w:rsid w:val="000279EB"/>
    <w:rsid w:val="00033358"/>
    <w:rsid w:val="000337E6"/>
    <w:rsid w:val="00033A23"/>
    <w:rsid w:val="00034CE6"/>
    <w:rsid w:val="00036DF9"/>
    <w:rsid w:val="00044653"/>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B0D23"/>
    <w:rsid w:val="000B261C"/>
    <w:rsid w:val="000B3763"/>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033A5"/>
    <w:rsid w:val="00115E77"/>
    <w:rsid w:val="001201D5"/>
    <w:rsid w:val="00120277"/>
    <w:rsid w:val="00120E81"/>
    <w:rsid w:val="001240D0"/>
    <w:rsid w:val="001324D2"/>
    <w:rsid w:val="0014175E"/>
    <w:rsid w:val="00142776"/>
    <w:rsid w:val="00152170"/>
    <w:rsid w:val="001532B7"/>
    <w:rsid w:val="001628B1"/>
    <w:rsid w:val="00167A2B"/>
    <w:rsid w:val="00172588"/>
    <w:rsid w:val="00174C4B"/>
    <w:rsid w:val="001803A0"/>
    <w:rsid w:val="00181457"/>
    <w:rsid w:val="00183806"/>
    <w:rsid w:val="00183A7F"/>
    <w:rsid w:val="00184AE5"/>
    <w:rsid w:val="0018798A"/>
    <w:rsid w:val="00190F5C"/>
    <w:rsid w:val="0019135D"/>
    <w:rsid w:val="00191DA6"/>
    <w:rsid w:val="00195B7B"/>
    <w:rsid w:val="001A1B67"/>
    <w:rsid w:val="001A7AF7"/>
    <w:rsid w:val="001B6007"/>
    <w:rsid w:val="001C202C"/>
    <w:rsid w:val="001C42D0"/>
    <w:rsid w:val="001C5DC3"/>
    <w:rsid w:val="001C62EC"/>
    <w:rsid w:val="001D3E1D"/>
    <w:rsid w:val="001D5757"/>
    <w:rsid w:val="001D7080"/>
    <w:rsid w:val="001D736E"/>
    <w:rsid w:val="001E0764"/>
    <w:rsid w:val="001E7137"/>
    <w:rsid w:val="001F4B9E"/>
    <w:rsid w:val="002026E9"/>
    <w:rsid w:val="00202DE8"/>
    <w:rsid w:val="0020712F"/>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22CE"/>
    <w:rsid w:val="00293D8D"/>
    <w:rsid w:val="002A1D8C"/>
    <w:rsid w:val="002B7319"/>
    <w:rsid w:val="002C1797"/>
    <w:rsid w:val="002C56AC"/>
    <w:rsid w:val="002D1DFE"/>
    <w:rsid w:val="002D2748"/>
    <w:rsid w:val="002D3CAD"/>
    <w:rsid w:val="002D428E"/>
    <w:rsid w:val="002D45D7"/>
    <w:rsid w:val="002E0485"/>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5A99"/>
    <w:rsid w:val="00335F2C"/>
    <w:rsid w:val="00336409"/>
    <w:rsid w:val="00337A3A"/>
    <w:rsid w:val="0034316E"/>
    <w:rsid w:val="00343C72"/>
    <w:rsid w:val="003454F6"/>
    <w:rsid w:val="00350D53"/>
    <w:rsid w:val="003539C4"/>
    <w:rsid w:val="003641BA"/>
    <w:rsid w:val="00366FDF"/>
    <w:rsid w:val="00372B02"/>
    <w:rsid w:val="00373885"/>
    <w:rsid w:val="003757F3"/>
    <w:rsid w:val="0037786D"/>
    <w:rsid w:val="00377D40"/>
    <w:rsid w:val="00396B7B"/>
    <w:rsid w:val="00396CC3"/>
    <w:rsid w:val="00396F2C"/>
    <w:rsid w:val="003A1DAE"/>
    <w:rsid w:val="003A298D"/>
    <w:rsid w:val="003B2034"/>
    <w:rsid w:val="003B5176"/>
    <w:rsid w:val="003B5F45"/>
    <w:rsid w:val="003B6EA6"/>
    <w:rsid w:val="003C0655"/>
    <w:rsid w:val="003C1C8E"/>
    <w:rsid w:val="003C3E54"/>
    <w:rsid w:val="003C59D8"/>
    <w:rsid w:val="003D2587"/>
    <w:rsid w:val="003D6946"/>
    <w:rsid w:val="003D6D6E"/>
    <w:rsid w:val="003E791C"/>
    <w:rsid w:val="003F76FD"/>
    <w:rsid w:val="00404810"/>
    <w:rsid w:val="00406228"/>
    <w:rsid w:val="00414645"/>
    <w:rsid w:val="00417382"/>
    <w:rsid w:val="00420480"/>
    <w:rsid w:val="00424E5D"/>
    <w:rsid w:val="00425F46"/>
    <w:rsid w:val="00427BB3"/>
    <w:rsid w:val="00434F56"/>
    <w:rsid w:val="004359FC"/>
    <w:rsid w:val="004467C4"/>
    <w:rsid w:val="0045262E"/>
    <w:rsid w:val="004544EE"/>
    <w:rsid w:val="00455833"/>
    <w:rsid w:val="004604FB"/>
    <w:rsid w:val="00461386"/>
    <w:rsid w:val="00462D00"/>
    <w:rsid w:val="00464EA9"/>
    <w:rsid w:val="004654F4"/>
    <w:rsid w:val="004712EB"/>
    <w:rsid w:val="00476425"/>
    <w:rsid w:val="0048088F"/>
    <w:rsid w:val="00480BB2"/>
    <w:rsid w:val="004818E1"/>
    <w:rsid w:val="00481A7E"/>
    <w:rsid w:val="0048427F"/>
    <w:rsid w:val="00495C9D"/>
    <w:rsid w:val="004A14EC"/>
    <w:rsid w:val="004B5055"/>
    <w:rsid w:val="004B7492"/>
    <w:rsid w:val="004C2B30"/>
    <w:rsid w:val="004C52FC"/>
    <w:rsid w:val="004C6F83"/>
    <w:rsid w:val="004C7DB2"/>
    <w:rsid w:val="004D3BE1"/>
    <w:rsid w:val="004D3C8C"/>
    <w:rsid w:val="004D3DC1"/>
    <w:rsid w:val="004E47AA"/>
    <w:rsid w:val="004E4BD6"/>
    <w:rsid w:val="004F0C1D"/>
    <w:rsid w:val="004F41D5"/>
    <w:rsid w:val="00502A7D"/>
    <w:rsid w:val="0050544A"/>
    <w:rsid w:val="00506238"/>
    <w:rsid w:val="0051294F"/>
    <w:rsid w:val="00516463"/>
    <w:rsid w:val="00517849"/>
    <w:rsid w:val="00520FBE"/>
    <w:rsid w:val="0052152C"/>
    <w:rsid w:val="0053127B"/>
    <w:rsid w:val="005346A8"/>
    <w:rsid w:val="0054350A"/>
    <w:rsid w:val="005511FC"/>
    <w:rsid w:val="005531E8"/>
    <w:rsid w:val="00556039"/>
    <w:rsid w:val="005674F9"/>
    <w:rsid w:val="00573ECD"/>
    <w:rsid w:val="00575404"/>
    <w:rsid w:val="00585766"/>
    <w:rsid w:val="005863ED"/>
    <w:rsid w:val="005864A4"/>
    <w:rsid w:val="0058652D"/>
    <w:rsid w:val="005918B2"/>
    <w:rsid w:val="00597F85"/>
    <w:rsid w:val="005A6CF0"/>
    <w:rsid w:val="005B2B58"/>
    <w:rsid w:val="005B4CD1"/>
    <w:rsid w:val="005C6F9A"/>
    <w:rsid w:val="005D19D9"/>
    <w:rsid w:val="005D7869"/>
    <w:rsid w:val="005E5598"/>
    <w:rsid w:val="005F4B50"/>
    <w:rsid w:val="005F5F7E"/>
    <w:rsid w:val="005F6B5B"/>
    <w:rsid w:val="005F7377"/>
    <w:rsid w:val="0060155C"/>
    <w:rsid w:val="00613EAC"/>
    <w:rsid w:val="0061454F"/>
    <w:rsid w:val="0061712A"/>
    <w:rsid w:val="00617600"/>
    <w:rsid w:val="00624906"/>
    <w:rsid w:val="00624969"/>
    <w:rsid w:val="0062556E"/>
    <w:rsid w:val="00625700"/>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1354"/>
    <w:rsid w:val="00677703"/>
    <w:rsid w:val="006835C1"/>
    <w:rsid w:val="00690A3D"/>
    <w:rsid w:val="006A0AB5"/>
    <w:rsid w:val="006A2AA3"/>
    <w:rsid w:val="006A6040"/>
    <w:rsid w:val="006B5D02"/>
    <w:rsid w:val="006B6194"/>
    <w:rsid w:val="006B6639"/>
    <w:rsid w:val="006C142B"/>
    <w:rsid w:val="006C28B1"/>
    <w:rsid w:val="006C4C0B"/>
    <w:rsid w:val="006C4F5E"/>
    <w:rsid w:val="006D67EB"/>
    <w:rsid w:val="006E3686"/>
    <w:rsid w:val="006F0183"/>
    <w:rsid w:val="00713F76"/>
    <w:rsid w:val="00716A26"/>
    <w:rsid w:val="00716A80"/>
    <w:rsid w:val="00740D35"/>
    <w:rsid w:val="00746675"/>
    <w:rsid w:val="00751FC5"/>
    <w:rsid w:val="00781DA4"/>
    <w:rsid w:val="007825CC"/>
    <w:rsid w:val="007856A2"/>
    <w:rsid w:val="0078669D"/>
    <w:rsid w:val="00786F00"/>
    <w:rsid w:val="00791FF2"/>
    <w:rsid w:val="0079281D"/>
    <w:rsid w:val="00794EA2"/>
    <w:rsid w:val="007A2E02"/>
    <w:rsid w:val="007A43CE"/>
    <w:rsid w:val="007B4B92"/>
    <w:rsid w:val="007B695B"/>
    <w:rsid w:val="007C1FEF"/>
    <w:rsid w:val="007C2D0F"/>
    <w:rsid w:val="007C46D3"/>
    <w:rsid w:val="007C564B"/>
    <w:rsid w:val="007C74F5"/>
    <w:rsid w:val="007D68EA"/>
    <w:rsid w:val="007E36F4"/>
    <w:rsid w:val="007F45E6"/>
    <w:rsid w:val="007F66F9"/>
    <w:rsid w:val="0080292B"/>
    <w:rsid w:val="008034BE"/>
    <w:rsid w:val="008056C5"/>
    <w:rsid w:val="00805C23"/>
    <w:rsid w:val="00807113"/>
    <w:rsid w:val="00817DDA"/>
    <w:rsid w:val="00821011"/>
    <w:rsid w:val="008258DA"/>
    <w:rsid w:val="00827AE5"/>
    <w:rsid w:val="00841BFA"/>
    <w:rsid w:val="00847243"/>
    <w:rsid w:val="008642E1"/>
    <w:rsid w:val="008672B0"/>
    <w:rsid w:val="00870834"/>
    <w:rsid w:val="00875A7C"/>
    <w:rsid w:val="00877383"/>
    <w:rsid w:val="00880686"/>
    <w:rsid w:val="008836F4"/>
    <w:rsid w:val="00884AC0"/>
    <w:rsid w:val="008860C1"/>
    <w:rsid w:val="008909D4"/>
    <w:rsid w:val="008942FA"/>
    <w:rsid w:val="00897A68"/>
    <w:rsid w:val="008A4879"/>
    <w:rsid w:val="008A700A"/>
    <w:rsid w:val="008B52A0"/>
    <w:rsid w:val="008B565C"/>
    <w:rsid w:val="008B5B2E"/>
    <w:rsid w:val="008D4D55"/>
    <w:rsid w:val="008E063A"/>
    <w:rsid w:val="008E3206"/>
    <w:rsid w:val="008F3D47"/>
    <w:rsid w:val="008F41A6"/>
    <w:rsid w:val="008F6C19"/>
    <w:rsid w:val="009108ED"/>
    <w:rsid w:val="00912C50"/>
    <w:rsid w:val="00912D18"/>
    <w:rsid w:val="00915CDA"/>
    <w:rsid w:val="009248F7"/>
    <w:rsid w:val="00925394"/>
    <w:rsid w:val="0092540D"/>
    <w:rsid w:val="009268A3"/>
    <w:rsid w:val="009317A7"/>
    <w:rsid w:val="0094204C"/>
    <w:rsid w:val="009437A5"/>
    <w:rsid w:val="00952FA6"/>
    <w:rsid w:val="009570FD"/>
    <w:rsid w:val="00963B9C"/>
    <w:rsid w:val="00963DD8"/>
    <w:rsid w:val="00967CBE"/>
    <w:rsid w:val="00971EB2"/>
    <w:rsid w:val="00981D62"/>
    <w:rsid w:val="00990D45"/>
    <w:rsid w:val="00993B62"/>
    <w:rsid w:val="009A1E79"/>
    <w:rsid w:val="009A2F4E"/>
    <w:rsid w:val="009A616E"/>
    <w:rsid w:val="009A69F0"/>
    <w:rsid w:val="009A7187"/>
    <w:rsid w:val="009B0BEA"/>
    <w:rsid w:val="009C1092"/>
    <w:rsid w:val="009D4970"/>
    <w:rsid w:val="009E2519"/>
    <w:rsid w:val="009F2769"/>
    <w:rsid w:val="009F71F8"/>
    <w:rsid w:val="00A03C1A"/>
    <w:rsid w:val="00A03E51"/>
    <w:rsid w:val="00A06FCD"/>
    <w:rsid w:val="00A11155"/>
    <w:rsid w:val="00A14B89"/>
    <w:rsid w:val="00A201E2"/>
    <w:rsid w:val="00A21E6E"/>
    <w:rsid w:val="00A279B7"/>
    <w:rsid w:val="00A316A8"/>
    <w:rsid w:val="00A341DF"/>
    <w:rsid w:val="00A36603"/>
    <w:rsid w:val="00A36DEE"/>
    <w:rsid w:val="00A51345"/>
    <w:rsid w:val="00A54831"/>
    <w:rsid w:val="00A57B64"/>
    <w:rsid w:val="00A6078F"/>
    <w:rsid w:val="00A62968"/>
    <w:rsid w:val="00A63ACE"/>
    <w:rsid w:val="00A8476F"/>
    <w:rsid w:val="00A8626A"/>
    <w:rsid w:val="00A9255A"/>
    <w:rsid w:val="00A93BDE"/>
    <w:rsid w:val="00AC0386"/>
    <w:rsid w:val="00AC62F8"/>
    <w:rsid w:val="00AD4FA7"/>
    <w:rsid w:val="00AE4AD2"/>
    <w:rsid w:val="00AE5F43"/>
    <w:rsid w:val="00AF1271"/>
    <w:rsid w:val="00AF394D"/>
    <w:rsid w:val="00AF4B41"/>
    <w:rsid w:val="00AF6A23"/>
    <w:rsid w:val="00B02892"/>
    <w:rsid w:val="00B069FF"/>
    <w:rsid w:val="00B11028"/>
    <w:rsid w:val="00B11F28"/>
    <w:rsid w:val="00B27095"/>
    <w:rsid w:val="00B31728"/>
    <w:rsid w:val="00B34F9E"/>
    <w:rsid w:val="00B42C55"/>
    <w:rsid w:val="00B44B23"/>
    <w:rsid w:val="00B4625A"/>
    <w:rsid w:val="00B50E5D"/>
    <w:rsid w:val="00B57D15"/>
    <w:rsid w:val="00B608D5"/>
    <w:rsid w:val="00B61167"/>
    <w:rsid w:val="00B61D81"/>
    <w:rsid w:val="00B700A5"/>
    <w:rsid w:val="00B71307"/>
    <w:rsid w:val="00B75DD0"/>
    <w:rsid w:val="00B764F8"/>
    <w:rsid w:val="00B81607"/>
    <w:rsid w:val="00B8227E"/>
    <w:rsid w:val="00B8316A"/>
    <w:rsid w:val="00B90F20"/>
    <w:rsid w:val="00B91F1E"/>
    <w:rsid w:val="00B95331"/>
    <w:rsid w:val="00B95D4E"/>
    <w:rsid w:val="00B9789D"/>
    <w:rsid w:val="00BA3246"/>
    <w:rsid w:val="00BA411F"/>
    <w:rsid w:val="00BA47E0"/>
    <w:rsid w:val="00BA527A"/>
    <w:rsid w:val="00BB272C"/>
    <w:rsid w:val="00BB28CF"/>
    <w:rsid w:val="00BB4ABC"/>
    <w:rsid w:val="00BB4C9F"/>
    <w:rsid w:val="00BB5574"/>
    <w:rsid w:val="00BC12BF"/>
    <w:rsid w:val="00BC25E0"/>
    <w:rsid w:val="00BC374A"/>
    <w:rsid w:val="00BC5FF1"/>
    <w:rsid w:val="00BC6C11"/>
    <w:rsid w:val="00BD2C4F"/>
    <w:rsid w:val="00BD3EF3"/>
    <w:rsid w:val="00BD7229"/>
    <w:rsid w:val="00BE51FF"/>
    <w:rsid w:val="00BF3561"/>
    <w:rsid w:val="00BF556C"/>
    <w:rsid w:val="00C05015"/>
    <w:rsid w:val="00C05EFD"/>
    <w:rsid w:val="00C22083"/>
    <w:rsid w:val="00C24B8F"/>
    <w:rsid w:val="00C32DEA"/>
    <w:rsid w:val="00C45053"/>
    <w:rsid w:val="00C50A91"/>
    <w:rsid w:val="00C52D74"/>
    <w:rsid w:val="00C5365F"/>
    <w:rsid w:val="00C56C48"/>
    <w:rsid w:val="00C616FD"/>
    <w:rsid w:val="00C638EE"/>
    <w:rsid w:val="00C63B58"/>
    <w:rsid w:val="00C6468D"/>
    <w:rsid w:val="00C67AC8"/>
    <w:rsid w:val="00C7001F"/>
    <w:rsid w:val="00C71F16"/>
    <w:rsid w:val="00C7460D"/>
    <w:rsid w:val="00C77723"/>
    <w:rsid w:val="00C800A9"/>
    <w:rsid w:val="00C80222"/>
    <w:rsid w:val="00C84DED"/>
    <w:rsid w:val="00C86826"/>
    <w:rsid w:val="00C86A70"/>
    <w:rsid w:val="00C86D2C"/>
    <w:rsid w:val="00C90C76"/>
    <w:rsid w:val="00CA035E"/>
    <w:rsid w:val="00CA10D7"/>
    <w:rsid w:val="00CB09E0"/>
    <w:rsid w:val="00CC0679"/>
    <w:rsid w:val="00CC19D0"/>
    <w:rsid w:val="00CC66AD"/>
    <w:rsid w:val="00CC69E8"/>
    <w:rsid w:val="00CC6AF3"/>
    <w:rsid w:val="00CD2613"/>
    <w:rsid w:val="00CD2A1C"/>
    <w:rsid w:val="00CD526F"/>
    <w:rsid w:val="00CE06A2"/>
    <w:rsid w:val="00CE118B"/>
    <w:rsid w:val="00CF0112"/>
    <w:rsid w:val="00CF34BC"/>
    <w:rsid w:val="00D07030"/>
    <w:rsid w:val="00D14D2A"/>
    <w:rsid w:val="00D23E74"/>
    <w:rsid w:val="00D27F86"/>
    <w:rsid w:val="00D31DDA"/>
    <w:rsid w:val="00D3508E"/>
    <w:rsid w:val="00D44D7D"/>
    <w:rsid w:val="00D52828"/>
    <w:rsid w:val="00D52978"/>
    <w:rsid w:val="00D57E53"/>
    <w:rsid w:val="00D60F74"/>
    <w:rsid w:val="00D632DC"/>
    <w:rsid w:val="00D67C81"/>
    <w:rsid w:val="00D708C3"/>
    <w:rsid w:val="00D72CCC"/>
    <w:rsid w:val="00D73E22"/>
    <w:rsid w:val="00D9642E"/>
    <w:rsid w:val="00D976E2"/>
    <w:rsid w:val="00DA5E37"/>
    <w:rsid w:val="00DA7FA2"/>
    <w:rsid w:val="00DB041B"/>
    <w:rsid w:val="00DB17B2"/>
    <w:rsid w:val="00DC0672"/>
    <w:rsid w:val="00DC4DB9"/>
    <w:rsid w:val="00DC5CEE"/>
    <w:rsid w:val="00DC6AEE"/>
    <w:rsid w:val="00DC76F8"/>
    <w:rsid w:val="00DD42DB"/>
    <w:rsid w:val="00DE1303"/>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4061E"/>
    <w:rsid w:val="00E47A53"/>
    <w:rsid w:val="00E501C6"/>
    <w:rsid w:val="00E55AD1"/>
    <w:rsid w:val="00E61F5A"/>
    <w:rsid w:val="00E642B3"/>
    <w:rsid w:val="00E66EBA"/>
    <w:rsid w:val="00E7049B"/>
    <w:rsid w:val="00E727F2"/>
    <w:rsid w:val="00E73A43"/>
    <w:rsid w:val="00E749F1"/>
    <w:rsid w:val="00E86515"/>
    <w:rsid w:val="00E87116"/>
    <w:rsid w:val="00E90F22"/>
    <w:rsid w:val="00E93DF0"/>
    <w:rsid w:val="00E96021"/>
    <w:rsid w:val="00E97968"/>
    <w:rsid w:val="00EA7AFE"/>
    <w:rsid w:val="00EB0603"/>
    <w:rsid w:val="00EB3C20"/>
    <w:rsid w:val="00EC0B9E"/>
    <w:rsid w:val="00EC1EB5"/>
    <w:rsid w:val="00EC6B80"/>
    <w:rsid w:val="00ED0C45"/>
    <w:rsid w:val="00ED0CEE"/>
    <w:rsid w:val="00ED4142"/>
    <w:rsid w:val="00EF15CD"/>
    <w:rsid w:val="00EF5D1F"/>
    <w:rsid w:val="00EF6E21"/>
    <w:rsid w:val="00F0239E"/>
    <w:rsid w:val="00F07EFD"/>
    <w:rsid w:val="00F1164D"/>
    <w:rsid w:val="00F1200D"/>
    <w:rsid w:val="00F154DF"/>
    <w:rsid w:val="00F1676C"/>
    <w:rsid w:val="00F17C08"/>
    <w:rsid w:val="00F2478C"/>
    <w:rsid w:val="00F253BB"/>
    <w:rsid w:val="00F275B3"/>
    <w:rsid w:val="00F27B24"/>
    <w:rsid w:val="00F27D5C"/>
    <w:rsid w:val="00F340B8"/>
    <w:rsid w:val="00F37373"/>
    <w:rsid w:val="00F43F29"/>
    <w:rsid w:val="00F509AE"/>
    <w:rsid w:val="00F60941"/>
    <w:rsid w:val="00F60C52"/>
    <w:rsid w:val="00F60FAC"/>
    <w:rsid w:val="00F7110B"/>
    <w:rsid w:val="00F81080"/>
    <w:rsid w:val="00F814CE"/>
    <w:rsid w:val="00F8191D"/>
    <w:rsid w:val="00F84F87"/>
    <w:rsid w:val="00F86156"/>
    <w:rsid w:val="00F920EB"/>
    <w:rsid w:val="00F938A3"/>
    <w:rsid w:val="00F94D4D"/>
    <w:rsid w:val="00F95896"/>
    <w:rsid w:val="00FA24D1"/>
    <w:rsid w:val="00FA782A"/>
    <w:rsid w:val="00FA7DDB"/>
    <w:rsid w:val="00FB0E89"/>
    <w:rsid w:val="00FB231A"/>
    <w:rsid w:val="00FB4AA9"/>
    <w:rsid w:val="00FB5B51"/>
    <w:rsid w:val="00FB7EF7"/>
    <w:rsid w:val="00FC1435"/>
    <w:rsid w:val="00FC295E"/>
    <w:rsid w:val="00FC45CA"/>
    <w:rsid w:val="00FC49AB"/>
    <w:rsid w:val="00FC7F0C"/>
    <w:rsid w:val="00FD4866"/>
    <w:rsid w:val="00FE084D"/>
    <w:rsid w:val="00FF3007"/>
    <w:rsid w:val="00FF4BC4"/>
    <w:rsid w:val="00FF4BCA"/>
    <w:rsid w:val="00FF558C"/>
    <w:rsid w:val="00FF570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AA4A49-A6BF-49D2-9F45-53274AB0A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NoSpacing">
    <w:name w:val="No Spacing"/>
    <w:uiPriority w:val="1"/>
    <w:qFormat/>
    <w:rsid w:val="008A487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jors.osu.edu/pdfview.aspx?id=82" TargetMode="Externa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SP/15</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Lowest Pre</c:v>
                </c:pt>
                <c:pt idx="1">
                  <c:v>Lowest Post</c:v>
                </c:pt>
                <c:pt idx="2">
                  <c:v>Highest Pre</c:v>
                </c:pt>
                <c:pt idx="3">
                  <c:v>Highest Post</c:v>
                </c:pt>
                <c:pt idx="4">
                  <c:v>Avg Pre</c:v>
                </c:pt>
                <c:pt idx="5">
                  <c:v>Avg Post</c:v>
                </c:pt>
              </c:strCache>
            </c:strRef>
          </c:cat>
          <c:val>
            <c:numRef>
              <c:f>Sheet1!$B$2:$B$7</c:f>
              <c:numCache>
                <c:formatCode>General</c:formatCode>
                <c:ptCount val="6"/>
                <c:pt idx="0">
                  <c:v>43</c:v>
                </c:pt>
                <c:pt idx="1">
                  <c:v>68</c:v>
                </c:pt>
                <c:pt idx="2">
                  <c:v>71</c:v>
                </c:pt>
                <c:pt idx="3">
                  <c:v>98</c:v>
                </c:pt>
                <c:pt idx="4">
                  <c:v>66</c:v>
                </c:pt>
                <c:pt idx="5">
                  <c:v>87</c:v>
                </c:pt>
              </c:numCache>
            </c:numRef>
          </c:val>
          <c:smooth val="0"/>
        </c:ser>
        <c:ser>
          <c:idx val="1"/>
          <c:order val="1"/>
          <c:tx>
            <c:strRef>
              <c:f>Sheet1!$C$1</c:f>
              <c:strCache>
                <c:ptCount val="1"/>
                <c:pt idx="0">
                  <c:v>Column1</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Lowest Pre</c:v>
                </c:pt>
                <c:pt idx="1">
                  <c:v>Lowest Post</c:v>
                </c:pt>
                <c:pt idx="2">
                  <c:v>Highest Pre</c:v>
                </c:pt>
                <c:pt idx="3">
                  <c:v>Highest Post</c:v>
                </c:pt>
                <c:pt idx="4">
                  <c:v>Avg Pre</c:v>
                </c:pt>
                <c:pt idx="5">
                  <c:v>Avg Post</c:v>
                </c:pt>
              </c:strCache>
            </c:strRef>
          </c:cat>
          <c:val>
            <c:numRef>
              <c:f>Sheet1!$C$2:$C$7</c:f>
              <c:numCache>
                <c:formatCode>General</c:formatCode>
                <c:ptCount val="6"/>
              </c:numCache>
            </c:numRef>
          </c:val>
          <c:smooth val="0"/>
        </c:ser>
        <c:ser>
          <c:idx val="2"/>
          <c:order val="2"/>
          <c:tx>
            <c:strRef>
              <c:f>Sheet1!$D$1</c:f>
              <c:strCache>
                <c:ptCount val="1"/>
                <c:pt idx="0">
                  <c:v>Column2</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Lowest Pre</c:v>
                </c:pt>
                <c:pt idx="1">
                  <c:v>Lowest Post</c:v>
                </c:pt>
                <c:pt idx="2">
                  <c:v>Highest Pre</c:v>
                </c:pt>
                <c:pt idx="3">
                  <c:v>Highest Post</c:v>
                </c:pt>
                <c:pt idx="4">
                  <c:v>Avg Pre</c:v>
                </c:pt>
                <c:pt idx="5">
                  <c:v>Avg Post</c:v>
                </c:pt>
              </c:strCache>
            </c:strRef>
          </c:cat>
          <c:val>
            <c:numRef>
              <c:f>Sheet1!$D$2:$D$7</c:f>
              <c:numCache>
                <c:formatCode>General</c:formatCode>
                <c:ptCount val="6"/>
              </c:numCache>
            </c:numRef>
          </c:val>
          <c:smooth val="0"/>
        </c:ser>
        <c:dLbls>
          <c:dLblPos val="ctr"/>
          <c:showLegendKey val="0"/>
          <c:showVal val="1"/>
          <c:showCatName val="0"/>
          <c:showSerName val="0"/>
          <c:showPercent val="0"/>
          <c:showBubbleSize val="0"/>
        </c:dLbls>
        <c:marker val="1"/>
        <c:smooth val="0"/>
        <c:axId val="402459120"/>
        <c:axId val="402457944"/>
      </c:lineChart>
      <c:catAx>
        <c:axId val="40245912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02457944"/>
        <c:crosses val="autoZero"/>
        <c:auto val="1"/>
        <c:lblAlgn val="ctr"/>
        <c:lblOffset val="100"/>
        <c:noMultiLvlLbl val="0"/>
      </c:catAx>
      <c:valAx>
        <c:axId val="40245794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0245912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SP/15</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Lowest Pre</c:v>
                </c:pt>
                <c:pt idx="1">
                  <c:v>Lowest Post</c:v>
                </c:pt>
                <c:pt idx="2">
                  <c:v>Highest Pre</c:v>
                </c:pt>
                <c:pt idx="3">
                  <c:v>Highest Post</c:v>
                </c:pt>
                <c:pt idx="4">
                  <c:v>Avg Pre</c:v>
                </c:pt>
                <c:pt idx="5">
                  <c:v>Avg Post</c:v>
                </c:pt>
              </c:strCache>
            </c:strRef>
          </c:cat>
          <c:val>
            <c:numRef>
              <c:f>Sheet1!$B$2:$B$7</c:f>
              <c:numCache>
                <c:formatCode>General</c:formatCode>
                <c:ptCount val="6"/>
                <c:pt idx="0">
                  <c:v>43</c:v>
                </c:pt>
                <c:pt idx="1">
                  <c:v>68</c:v>
                </c:pt>
                <c:pt idx="2">
                  <c:v>71</c:v>
                </c:pt>
                <c:pt idx="3">
                  <c:v>98</c:v>
                </c:pt>
                <c:pt idx="4">
                  <c:v>66</c:v>
                </c:pt>
                <c:pt idx="5">
                  <c:v>87</c:v>
                </c:pt>
              </c:numCache>
            </c:numRef>
          </c:val>
          <c:smooth val="0"/>
        </c:ser>
        <c:ser>
          <c:idx val="1"/>
          <c:order val="1"/>
          <c:tx>
            <c:strRef>
              <c:f>Sheet1!$C$1</c:f>
              <c:strCache>
                <c:ptCount val="1"/>
                <c:pt idx="0">
                  <c:v>SU/15</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Lowest Pre</c:v>
                </c:pt>
                <c:pt idx="1">
                  <c:v>Lowest Post</c:v>
                </c:pt>
                <c:pt idx="2">
                  <c:v>Highest Pre</c:v>
                </c:pt>
                <c:pt idx="3">
                  <c:v>Highest Post</c:v>
                </c:pt>
                <c:pt idx="4">
                  <c:v>Avg Pre</c:v>
                </c:pt>
                <c:pt idx="5">
                  <c:v>Avg Post</c:v>
                </c:pt>
              </c:strCache>
            </c:strRef>
          </c:cat>
          <c:val>
            <c:numRef>
              <c:f>Sheet1!$C$2:$C$7</c:f>
              <c:numCache>
                <c:formatCode>General</c:formatCode>
                <c:ptCount val="6"/>
                <c:pt idx="0">
                  <c:v>43</c:v>
                </c:pt>
                <c:pt idx="1">
                  <c:v>76</c:v>
                </c:pt>
                <c:pt idx="2">
                  <c:v>75</c:v>
                </c:pt>
                <c:pt idx="3">
                  <c:v>94</c:v>
                </c:pt>
                <c:pt idx="4">
                  <c:v>54</c:v>
                </c:pt>
                <c:pt idx="5">
                  <c:v>86</c:v>
                </c:pt>
              </c:numCache>
            </c:numRef>
          </c:val>
          <c:smooth val="0"/>
        </c:ser>
        <c:ser>
          <c:idx val="2"/>
          <c:order val="2"/>
          <c:tx>
            <c:strRef>
              <c:f>Sheet1!$D$1</c:f>
              <c:strCache>
                <c:ptCount val="1"/>
                <c:pt idx="0">
                  <c:v>Column2</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Lowest Pre</c:v>
                </c:pt>
                <c:pt idx="1">
                  <c:v>Lowest Post</c:v>
                </c:pt>
                <c:pt idx="2">
                  <c:v>Highest Pre</c:v>
                </c:pt>
                <c:pt idx="3">
                  <c:v>Highest Post</c:v>
                </c:pt>
                <c:pt idx="4">
                  <c:v>Avg Pre</c:v>
                </c:pt>
                <c:pt idx="5">
                  <c:v>Avg Post</c:v>
                </c:pt>
              </c:strCache>
            </c:strRef>
          </c:cat>
          <c:val>
            <c:numRef>
              <c:f>Sheet1!$D$2:$D$7</c:f>
              <c:numCache>
                <c:formatCode>General</c:formatCode>
                <c:ptCount val="6"/>
              </c:numCache>
            </c:numRef>
          </c:val>
          <c:smooth val="0"/>
        </c:ser>
        <c:dLbls>
          <c:dLblPos val="ctr"/>
          <c:showLegendKey val="0"/>
          <c:showVal val="1"/>
          <c:showCatName val="0"/>
          <c:showSerName val="0"/>
          <c:showPercent val="0"/>
          <c:showBubbleSize val="0"/>
        </c:dLbls>
        <c:marker val="1"/>
        <c:smooth val="0"/>
        <c:axId val="402459904"/>
        <c:axId val="403949560"/>
      </c:lineChart>
      <c:catAx>
        <c:axId val="40245990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03949560"/>
        <c:crosses val="autoZero"/>
        <c:auto val="1"/>
        <c:lblAlgn val="ctr"/>
        <c:lblOffset val="100"/>
        <c:noMultiLvlLbl val="0"/>
      </c:catAx>
      <c:valAx>
        <c:axId val="40394956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0245990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SP/15</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Lowest Pre</c:v>
                </c:pt>
                <c:pt idx="1">
                  <c:v>Lowest Post</c:v>
                </c:pt>
                <c:pt idx="2">
                  <c:v>Highest Pre</c:v>
                </c:pt>
                <c:pt idx="3">
                  <c:v>Highest Post</c:v>
                </c:pt>
                <c:pt idx="4">
                  <c:v>Avg Pre</c:v>
                </c:pt>
                <c:pt idx="5">
                  <c:v>Avg Post</c:v>
                </c:pt>
              </c:strCache>
            </c:strRef>
          </c:cat>
          <c:val>
            <c:numRef>
              <c:f>Sheet1!$B$2:$B$7</c:f>
              <c:numCache>
                <c:formatCode>General</c:formatCode>
                <c:ptCount val="6"/>
                <c:pt idx="0">
                  <c:v>43</c:v>
                </c:pt>
                <c:pt idx="1">
                  <c:v>68</c:v>
                </c:pt>
                <c:pt idx="2">
                  <c:v>71</c:v>
                </c:pt>
                <c:pt idx="3">
                  <c:v>98</c:v>
                </c:pt>
                <c:pt idx="4">
                  <c:v>66</c:v>
                </c:pt>
                <c:pt idx="5">
                  <c:v>87</c:v>
                </c:pt>
              </c:numCache>
            </c:numRef>
          </c:val>
          <c:smooth val="0"/>
        </c:ser>
        <c:ser>
          <c:idx val="1"/>
          <c:order val="1"/>
          <c:tx>
            <c:strRef>
              <c:f>Sheet1!$C$1</c:f>
              <c:strCache>
                <c:ptCount val="1"/>
                <c:pt idx="0">
                  <c:v>SU/15</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Lowest Pre</c:v>
                </c:pt>
                <c:pt idx="1">
                  <c:v>Lowest Post</c:v>
                </c:pt>
                <c:pt idx="2">
                  <c:v>Highest Pre</c:v>
                </c:pt>
                <c:pt idx="3">
                  <c:v>Highest Post</c:v>
                </c:pt>
                <c:pt idx="4">
                  <c:v>Avg Pre</c:v>
                </c:pt>
                <c:pt idx="5">
                  <c:v>Avg Post</c:v>
                </c:pt>
              </c:strCache>
            </c:strRef>
          </c:cat>
          <c:val>
            <c:numRef>
              <c:f>Sheet1!$C$2:$C$7</c:f>
              <c:numCache>
                <c:formatCode>General</c:formatCode>
                <c:ptCount val="6"/>
                <c:pt idx="0">
                  <c:v>43</c:v>
                </c:pt>
                <c:pt idx="1">
                  <c:v>76</c:v>
                </c:pt>
                <c:pt idx="2">
                  <c:v>75</c:v>
                </c:pt>
                <c:pt idx="3">
                  <c:v>94</c:v>
                </c:pt>
                <c:pt idx="4">
                  <c:v>54</c:v>
                </c:pt>
                <c:pt idx="5">
                  <c:v>86</c:v>
                </c:pt>
              </c:numCache>
            </c:numRef>
          </c:val>
          <c:smooth val="0"/>
        </c:ser>
        <c:ser>
          <c:idx val="2"/>
          <c:order val="2"/>
          <c:tx>
            <c:strRef>
              <c:f>Sheet1!$D$1</c:f>
              <c:strCache>
                <c:ptCount val="1"/>
                <c:pt idx="0">
                  <c:v>FA/15</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Lowest Pre</c:v>
                </c:pt>
                <c:pt idx="1">
                  <c:v>Lowest Post</c:v>
                </c:pt>
                <c:pt idx="2">
                  <c:v>Highest Pre</c:v>
                </c:pt>
                <c:pt idx="3">
                  <c:v>Highest Post</c:v>
                </c:pt>
                <c:pt idx="4">
                  <c:v>Avg Pre</c:v>
                </c:pt>
                <c:pt idx="5">
                  <c:v>Avg Post</c:v>
                </c:pt>
              </c:strCache>
            </c:strRef>
          </c:cat>
          <c:val>
            <c:numRef>
              <c:f>Sheet1!$D$2:$D$7</c:f>
              <c:numCache>
                <c:formatCode>General</c:formatCode>
                <c:ptCount val="6"/>
                <c:pt idx="0">
                  <c:v>32</c:v>
                </c:pt>
                <c:pt idx="1">
                  <c:v>60</c:v>
                </c:pt>
                <c:pt idx="2">
                  <c:v>70</c:v>
                </c:pt>
                <c:pt idx="3">
                  <c:v>95</c:v>
                </c:pt>
                <c:pt idx="4">
                  <c:v>53</c:v>
                </c:pt>
                <c:pt idx="5">
                  <c:v>78</c:v>
                </c:pt>
              </c:numCache>
            </c:numRef>
          </c:val>
          <c:smooth val="0"/>
        </c:ser>
        <c:dLbls>
          <c:dLblPos val="ctr"/>
          <c:showLegendKey val="0"/>
          <c:showVal val="1"/>
          <c:showCatName val="0"/>
          <c:showSerName val="0"/>
          <c:showPercent val="0"/>
          <c:showBubbleSize val="0"/>
        </c:dLbls>
        <c:marker val="1"/>
        <c:smooth val="0"/>
        <c:axId val="410600536"/>
        <c:axId val="410598184"/>
      </c:lineChart>
      <c:catAx>
        <c:axId val="4106005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10598184"/>
        <c:crosses val="autoZero"/>
        <c:auto val="1"/>
        <c:lblAlgn val="ctr"/>
        <c:lblOffset val="100"/>
        <c:noMultiLvlLbl val="0"/>
      </c:catAx>
      <c:valAx>
        <c:axId val="41059818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1060053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SP/15</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Sheet1!$A$2:$A$7</c:f>
              <c:strCache>
                <c:ptCount val="6"/>
                <c:pt idx="0">
                  <c:v>Lowest Pre</c:v>
                </c:pt>
                <c:pt idx="1">
                  <c:v>Lowest Post</c:v>
                </c:pt>
                <c:pt idx="2">
                  <c:v>Highest Pre</c:v>
                </c:pt>
                <c:pt idx="3">
                  <c:v>Highest Post</c:v>
                </c:pt>
                <c:pt idx="4">
                  <c:v>Avg Pre</c:v>
                </c:pt>
                <c:pt idx="5">
                  <c:v>Avg Post</c:v>
                </c:pt>
              </c:strCache>
            </c:strRef>
          </c:cat>
          <c:val>
            <c:numRef>
              <c:f>Sheet1!$B$2:$B$7</c:f>
              <c:numCache>
                <c:formatCode>General</c:formatCode>
                <c:ptCount val="6"/>
                <c:pt idx="0">
                  <c:v>9</c:v>
                </c:pt>
                <c:pt idx="1">
                  <c:v>58</c:v>
                </c:pt>
                <c:pt idx="2">
                  <c:v>100</c:v>
                </c:pt>
                <c:pt idx="3">
                  <c:v>100</c:v>
                </c:pt>
                <c:pt idx="4">
                  <c:v>61</c:v>
                </c:pt>
                <c:pt idx="5">
                  <c:v>87</c:v>
                </c:pt>
              </c:numCache>
            </c:numRef>
          </c:val>
          <c:smooth val="0"/>
        </c:ser>
        <c:ser>
          <c:idx val="1"/>
          <c:order val="1"/>
          <c:tx>
            <c:strRef>
              <c:f>Sheet1!$C$1</c:f>
              <c:strCache>
                <c:ptCount val="1"/>
                <c:pt idx="0">
                  <c:v>Column1</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Sheet1!$A$2:$A$7</c:f>
              <c:strCache>
                <c:ptCount val="6"/>
                <c:pt idx="0">
                  <c:v>Lowest Pre</c:v>
                </c:pt>
                <c:pt idx="1">
                  <c:v>Lowest Post</c:v>
                </c:pt>
                <c:pt idx="2">
                  <c:v>Highest Pre</c:v>
                </c:pt>
                <c:pt idx="3">
                  <c:v>Highest Post</c:v>
                </c:pt>
                <c:pt idx="4">
                  <c:v>Avg Pre</c:v>
                </c:pt>
                <c:pt idx="5">
                  <c:v>Avg Post</c:v>
                </c:pt>
              </c:strCache>
            </c:strRef>
          </c:cat>
          <c:val>
            <c:numRef>
              <c:f>Sheet1!$C$2:$C$7</c:f>
              <c:numCache>
                <c:formatCode>General</c:formatCode>
                <c:ptCount val="6"/>
              </c:numCache>
            </c:numRef>
          </c:val>
          <c:smooth val="0"/>
        </c:ser>
        <c:ser>
          <c:idx val="2"/>
          <c:order val="2"/>
          <c:tx>
            <c:strRef>
              <c:f>Sheet1!$D$1</c:f>
              <c:strCache>
                <c:ptCount val="1"/>
                <c:pt idx="0">
                  <c:v>Column2</c:v>
                </c:pt>
              </c:strCache>
            </c:strRef>
          </c:tx>
          <c:spPr>
            <a:ln w="22225" cap="rnd" cmpd="sng" algn="ctr">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Sheet1!$A$2:$A$7</c:f>
              <c:strCache>
                <c:ptCount val="6"/>
                <c:pt idx="0">
                  <c:v>Lowest Pre</c:v>
                </c:pt>
                <c:pt idx="1">
                  <c:v>Lowest Post</c:v>
                </c:pt>
                <c:pt idx="2">
                  <c:v>Highest Pre</c:v>
                </c:pt>
                <c:pt idx="3">
                  <c:v>Highest Post</c:v>
                </c:pt>
                <c:pt idx="4">
                  <c:v>Avg Pre</c:v>
                </c:pt>
                <c:pt idx="5">
                  <c:v>Avg Post</c:v>
                </c:pt>
              </c:strCache>
            </c:strRef>
          </c:cat>
          <c:val>
            <c:numRef>
              <c:f>Sheet1!$D$2:$D$7</c:f>
              <c:numCache>
                <c:formatCode>General</c:formatCode>
                <c:ptCount val="6"/>
              </c:numCache>
            </c:numRef>
          </c:val>
          <c:smooth val="0"/>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410597400"/>
        <c:axId val="409343608"/>
      </c:lineChart>
      <c:catAx>
        <c:axId val="41059740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409343608"/>
        <c:crosses val="autoZero"/>
        <c:auto val="1"/>
        <c:lblAlgn val="ctr"/>
        <c:lblOffset val="100"/>
        <c:noMultiLvlLbl val="0"/>
      </c:catAx>
      <c:valAx>
        <c:axId val="40934360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410597400"/>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SP/15</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Sheet1!$A$2:$A$7</c:f>
              <c:strCache>
                <c:ptCount val="6"/>
                <c:pt idx="0">
                  <c:v>Lowest Pre</c:v>
                </c:pt>
                <c:pt idx="1">
                  <c:v>Lowest Post</c:v>
                </c:pt>
                <c:pt idx="2">
                  <c:v>Highest Pre</c:v>
                </c:pt>
                <c:pt idx="3">
                  <c:v>Highest Post</c:v>
                </c:pt>
                <c:pt idx="4">
                  <c:v>Avg Pre</c:v>
                </c:pt>
                <c:pt idx="5">
                  <c:v>Avg Post</c:v>
                </c:pt>
              </c:strCache>
            </c:strRef>
          </c:cat>
          <c:val>
            <c:numRef>
              <c:f>Sheet1!$B$2:$B$7</c:f>
              <c:numCache>
                <c:formatCode>General</c:formatCode>
                <c:ptCount val="6"/>
                <c:pt idx="0">
                  <c:v>9</c:v>
                </c:pt>
                <c:pt idx="1">
                  <c:v>58</c:v>
                </c:pt>
                <c:pt idx="2">
                  <c:v>100</c:v>
                </c:pt>
                <c:pt idx="3">
                  <c:v>100</c:v>
                </c:pt>
                <c:pt idx="4">
                  <c:v>61</c:v>
                </c:pt>
                <c:pt idx="5">
                  <c:v>86</c:v>
                </c:pt>
              </c:numCache>
            </c:numRef>
          </c:val>
          <c:smooth val="0"/>
        </c:ser>
        <c:ser>
          <c:idx val="1"/>
          <c:order val="1"/>
          <c:tx>
            <c:strRef>
              <c:f>Sheet1!$C$1</c:f>
              <c:strCache>
                <c:ptCount val="1"/>
                <c:pt idx="0">
                  <c:v>SU/15</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Sheet1!$A$2:$A$7</c:f>
              <c:strCache>
                <c:ptCount val="6"/>
                <c:pt idx="0">
                  <c:v>Lowest Pre</c:v>
                </c:pt>
                <c:pt idx="1">
                  <c:v>Lowest Post</c:v>
                </c:pt>
                <c:pt idx="2">
                  <c:v>Highest Pre</c:v>
                </c:pt>
                <c:pt idx="3">
                  <c:v>Highest Post</c:v>
                </c:pt>
                <c:pt idx="4">
                  <c:v>Avg Pre</c:v>
                </c:pt>
                <c:pt idx="5">
                  <c:v>Avg Post</c:v>
                </c:pt>
              </c:strCache>
            </c:strRef>
          </c:cat>
          <c:val>
            <c:numRef>
              <c:f>Sheet1!$C$2:$C$7</c:f>
              <c:numCache>
                <c:formatCode>General</c:formatCode>
                <c:ptCount val="6"/>
                <c:pt idx="0">
                  <c:v>0</c:v>
                </c:pt>
                <c:pt idx="1">
                  <c:v>68</c:v>
                </c:pt>
                <c:pt idx="2">
                  <c:v>100</c:v>
                </c:pt>
                <c:pt idx="3">
                  <c:v>100</c:v>
                </c:pt>
                <c:pt idx="4">
                  <c:v>61</c:v>
                </c:pt>
                <c:pt idx="5">
                  <c:v>88</c:v>
                </c:pt>
              </c:numCache>
            </c:numRef>
          </c:val>
          <c:smooth val="0"/>
        </c:ser>
        <c:ser>
          <c:idx val="2"/>
          <c:order val="2"/>
          <c:tx>
            <c:strRef>
              <c:f>Sheet1!$D$1</c:f>
              <c:strCache>
                <c:ptCount val="1"/>
                <c:pt idx="0">
                  <c:v>Column2</c:v>
                </c:pt>
              </c:strCache>
            </c:strRef>
          </c:tx>
          <c:spPr>
            <a:ln w="22225" cap="rnd" cmpd="sng" algn="ctr">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Sheet1!$A$2:$A$7</c:f>
              <c:strCache>
                <c:ptCount val="6"/>
                <c:pt idx="0">
                  <c:v>Lowest Pre</c:v>
                </c:pt>
                <c:pt idx="1">
                  <c:v>Lowest Post</c:v>
                </c:pt>
                <c:pt idx="2">
                  <c:v>Highest Pre</c:v>
                </c:pt>
                <c:pt idx="3">
                  <c:v>Highest Post</c:v>
                </c:pt>
                <c:pt idx="4">
                  <c:v>Avg Pre</c:v>
                </c:pt>
                <c:pt idx="5">
                  <c:v>Avg Post</c:v>
                </c:pt>
              </c:strCache>
            </c:strRef>
          </c:cat>
          <c:val>
            <c:numRef>
              <c:f>Sheet1!$D$2:$D$7</c:f>
              <c:numCache>
                <c:formatCode>General</c:formatCode>
                <c:ptCount val="6"/>
              </c:numCache>
            </c:numRef>
          </c:val>
          <c:smooth val="0"/>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208358352"/>
        <c:axId val="208357960"/>
      </c:lineChart>
      <c:catAx>
        <c:axId val="208358352"/>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08357960"/>
        <c:crosses val="autoZero"/>
        <c:auto val="1"/>
        <c:lblAlgn val="ctr"/>
        <c:lblOffset val="100"/>
        <c:noMultiLvlLbl val="0"/>
      </c:catAx>
      <c:valAx>
        <c:axId val="2083579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08358352"/>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SP/15</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Sheet1!$A$2:$A$7</c:f>
              <c:strCache>
                <c:ptCount val="6"/>
                <c:pt idx="0">
                  <c:v>Lowest Pre</c:v>
                </c:pt>
                <c:pt idx="1">
                  <c:v>Lowest Post</c:v>
                </c:pt>
                <c:pt idx="2">
                  <c:v>Highest Pre</c:v>
                </c:pt>
                <c:pt idx="3">
                  <c:v>Highest Post</c:v>
                </c:pt>
                <c:pt idx="4">
                  <c:v>Avg Pre</c:v>
                </c:pt>
                <c:pt idx="5">
                  <c:v>Avg Post</c:v>
                </c:pt>
              </c:strCache>
            </c:strRef>
          </c:cat>
          <c:val>
            <c:numRef>
              <c:f>Sheet1!$B$2:$B$7</c:f>
              <c:numCache>
                <c:formatCode>General</c:formatCode>
                <c:ptCount val="6"/>
                <c:pt idx="0">
                  <c:v>9</c:v>
                </c:pt>
                <c:pt idx="1">
                  <c:v>58</c:v>
                </c:pt>
                <c:pt idx="2">
                  <c:v>100</c:v>
                </c:pt>
                <c:pt idx="3">
                  <c:v>100</c:v>
                </c:pt>
                <c:pt idx="4">
                  <c:v>61</c:v>
                </c:pt>
                <c:pt idx="5">
                  <c:v>86</c:v>
                </c:pt>
              </c:numCache>
            </c:numRef>
          </c:val>
          <c:smooth val="0"/>
        </c:ser>
        <c:ser>
          <c:idx val="1"/>
          <c:order val="1"/>
          <c:tx>
            <c:strRef>
              <c:f>Sheet1!$C$1</c:f>
              <c:strCache>
                <c:ptCount val="1"/>
                <c:pt idx="0">
                  <c:v>SU/15</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Sheet1!$A$2:$A$7</c:f>
              <c:strCache>
                <c:ptCount val="6"/>
                <c:pt idx="0">
                  <c:v>Lowest Pre</c:v>
                </c:pt>
                <c:pt idx="1">
                  <c:v>Lowest Post</c:v>
                </c:pt>
                <c:pt idx="2">
                  <c:v>Highest Pre</c:v>
                </c:pt>
                <c:pt idx="3">
                  <c:v>Highest Post</c:v>
                </c:pt>
                <c:pt idx="4">
                  <c:v>Avg Pre</c:v>
                </c:pt>
                <c:pt idx="5">
                  <c:v>Avg Post</c:v>
                </c:pt>
              </c:strCache>
            </c:strRef>
          </c:cat>
          <c:val>
            <c:numRef>
              <c:f>Sheet1!$C$2:$C$7</c:f>
              <c:numCache>
                <c:formatCode>General</c:formatCode>
                <c:ptCount val="6"/>
                <c:pt idx="0">
                  <c:v>0</c:v>
                </c:pt>
                <c:pt idx="1">
                  <c:v>68</c:v>
                </c:pt>
                <c:pt idx="2">
                  <c:v>100</c:v>
                </c:pt>
                <c:pt idx="3">
                  <c:v>100</c:v>
                </c:pt>
                <c:pt idx="4">
                  <c:v>61</c:v>
                </c:pt>
                <c:pt idx="5">
                  <c:v>88</c:v>
                </c:pt>
              </c:numCache>
            </c:numRef>
          </c:val>
          <c:smooth val="0"/>
        </c:ser>
        <c:ser>
          <c:idx val="2"/>
          <c:order val="2"/>
          <c:tx>
            <c:strRef>
              <c:f>Sheet1!$D$1</c:f>
              <c:strCache>
                <c:ptCount val="1"/>
                <c:pt idx="0">
                  <c:v>FA/15</c:v>
                </c:pt>
              </c:strCache>
            </c:strRef>
          </c:tx>
          <c:spPr>
            <a:ln w="22225" cap="rnd" cmpd="sng" algn="ctr">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Sheet1!$A$2:$A$7</c:f>
              <c:strCache>
                <c:ptCount val="6"/>
                <c:pt idx="0">
                  <c:v>Lowest Pre</c:v>
                </c:pt>
                <c:pt idx="1">
                  <c:v>Lowest Post</c:v>
                </c:pt>
                <c:pt idx="2">
                  <c:v>Highest Pre</c:v>
                </c:pt>
                <c:pt idx="3">
                  <c:v>Highest Post</c:v>
                </c:pt>
                <c:pt idx="4">
                  <c:v>Avg Pre</c:v>
                </c:pt>
                <c:pt idx="5">
                  <c:v>Avg Post</c:v>
                </c:pt>
              </c:strCache>
            </c:strRef>
          </c:cat>
          <c:val>
            <c:numRef>
              <c:f>Sheet1!$D$2:$D$7</c:f>
              <c:numCache>
                <c:formatCode>General</c:formatCode>
                <c:ptCount val="6"/>
                <c:pt idx="0">
                  <c:v>15</c:v>
                </c:pt>
                <c:pt idx="1">
                  <c:v>60</c:v>
                </c:pt>
                <c:pt idx="2">
                  <c:v>100</c:v>
                </c:pt>
                <c:pt idx="3">
                  <c:v>100</c:v>
                </c:pt>
                <c:pt idx="4">
                  <c:v>68</c:v>
                </c:pt>
                <c:pt idx="5">
                  <c:v>85</c:v>
                </c:pt>
              </c:numCache>
            </c:numRef>
          </c:val>
          <c:smooth val="0"/>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415256472"/>
        <c:axId val="403330544"/>
      </c:lineChart>
      <c:catAx>
        <c:axId val="415256472"/>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403330544"/>
        <c:crosses val="autoZero"/>
        <c:auto val="1"/>
        <c:lblAlgn val="ctr"/>
        <c:lblOffset val="100"/>
        <c:noMultiLvlLbl val="0"/>
      </c:catAx>
      <c:valAx>
        <c:axId val="4033305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415256472"/>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3C28C3C1BA454EA4C5D9CC4EEADE3C"/>
        <w:category>
          <w:name w:val="General"/>
          <w:gallery w:val="placeholder"/>
        </w:category>
        <w:types>
          <w:type w:val="bbPlcHdr"/>
        </w:types>
        <w:behaviors>
          <w:behavior w:val="content"/>
        </w:behaviors>
        <w:guid w:val="{154F260A-B5F2-48A5-9FCE-549F12D26FAB}"/>
      </w:docPartPr>
      <w:docPartBody>
        <w:p w:rsidR="004F7B18" w:rsidRDefault="00C956B8" w:rsidP="00C956B8">
          <w:pPr>
            <w:pStyle w:val="5F3C28C3C1BA454EA4C5D9CC4EEADE3C"/>
          </w:pPr>
          <w:r w:rsidRPr="008A102A">
            <w:rPr>
              <w:rStyle w:val="PlaceholderText"/>
            </w:rPr>
            <w:t>Click here to enter text.</w:t>
          </w:r>
        </w:p>
      </w:docPartBody>
    </w:docPart>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4F7B18"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4F7B18"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4F7B18"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4F7B18"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B8"/>
    <w:rsid w:val="0018697D"/>
    <w:rsid w:val="002C0876"/>
    <w:rsid w:val="0035454A"/>
    <w:rsid w:val="004160F8"/>
    <w:rsid w:val="004F7B18"/>
    <w:rsid w:val="00AB2EAC"/>
    <w:rsid w:val="00B965F6"/>
    <w:rsid w:val="00C12BB0"/>
    <w:rsid w:val="00C956B8"/>
    <w:rsid w:val="00D44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AB901-BF48-4CF6-858E-9C619FD96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4986</Words>
  <Characters>28426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Allen, Derek</cp:lastModifiedBy>
  <cp:revision>2</cp:revision>
  <cp:lastPrinted>2015-03-14T17:30:00Z</cp:lastPrinted>
  <dcterms:created xsi:type="dcterms:W3CDTF">2016-04-26T14:01:00Z</dcterms:created>
  <dcterms:modified xsi:type="dcterms:W3CDTF">2016-04-26T14:01:00Z</dcterms:modified>
</cp:coreProperties>
</file>