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A7" w:rsidRPr="00F60941" w:rsidRDefault="00BA4FA7" w:rsidP="00BA4FA7">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BA4FA7" w:rsidRDefault="00BA4FA7" w:rsidP="00BA4FA7">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w:t>
      </w:r>
      <w:r w:rsidR="00413976">
        <w:rPr>
          <w:rFonts w:ascii="Arial" w:hAnsi="Arial" w:cs="Arial"/>
          <w:b/>
          <w:color w:val="000000" w:themeColor="text1"/>
        </w:rPr>
        <w:t>3</w:t>
      </w:r>
      <w:r>
        <w:rPr>
          <w:rFonts w:ascii="Arial" w:hAnsi="Arial" w:cs="Arial"/>
          <w:b/>
          <w:color w:val="000000" w:themeColor="text1"/>
        </w:rPr>
        <w:t>-1</w:t>
      </w:r>
      <w:r w:rsidR="00413976">
        <w:rPr>
          <w:rFonts w:ascii="Arial" w:hAnsi="Arial" w:cs="Arial"/>
          <w:b/>
          <w:color w:val="000000" w:themeColor="text1"/>
        </w:rPr>
        <w:t>4</w:t>
      </w:r>
    </w:p>
    <w:p w:rsidR="00BA4FA7" w:rsidRDefault="00BA4FA7" w:rsidP="00BA4FA7">
      <w:pPr>
        <w:jc w:val="center"/>
        <w:rPr>
          <w:rFonts w:ascii="Arial" w:hAnsi="Arial" w:cs="Arial"/>
          <w:b/>
          <w:color w:val="000000" w:themeColor="text1"/>
        </w:rPr>
      </w:pPr>
    </w:p>
    <w:p w:rsidR="00BA4FA7" w:rsidRPr="00CD2613" w:rsidRDefault="00BA4FA7" w:rsidP="00BA4FA7">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13976">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624759">
        <w:rPr>
          <w:rFonts w:ascii="Arial" w:hAnsi="Arial" w:cs="Arial"/>
          <w:color w:val="000000" w:themeColor="text1"/>
          <w:u w:val="single"/>
        </w:rPr>
        <w:t>472</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624759">
        <w:rPr>
          <w:rFonts w:ascii="Arial" w:hAnsi="Arial" w:cs="Arial"/>
          <w:color w:val="000000" w:themeColor="text1"/>
          <w:u w:val="single"/>
        </w:rPr>
        <w:t xml:space="preserve">Hospitality Administration </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24759">
        <w:rPr>
          <w:rFonts w:ascii="Arial" w:hAnsi="Arial" w:cs="Arial"/>
          <w:color w:val="000000" w:themeColor="text1"/>
        </w:rPr>
        <w:t>11</w:t>
      </w:r>
      <w:r>
        <w:rPr>
          <w:rFonts w:ascii="Arial" w:hAnsi="Arial" w:cs="Arial"/>
          <w:color w:val="000000" w:themeColor="text1"/>
        </w:rPr>
        <w:t>-</w:t>
      </w:r>
      <w:r w:rsidR="003F37A8">
        <w:rPr>
          <w:rFonts w:ascii="Arial" w:hAnsi="Arial" w:cs="Arial"/>
          <w:color w:val="000000" w:themeColor="text1"/>
        </w:rPr>
        <w:t>20</w:t>
      </w:r>
      <w:r w:rsidR="00624759">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624759">
        <w:rPr>
          <w:rFonts w:ascii="Arial" w:hAnsi="Arial" w:cs="Arial"/>
          <w:color w:val="000000" w:themeColor="text1"/>
        </w:rPr>
        <w:t>6</w:t>
      </w:r>
      <w:r>
        <w:rPr>
          <w:rFonts w:ascii="Arial" w:hAnsi="Arial" w:cs="Arial"/>
          <w:color w:val="000000" w:themeColor="text1"/>
        </w:rPr>
        <w:t>-201</w:t>
      </w:r>
      <w:r w:rsidR="00624759">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965747" w:rsidP="00585766">
      <w:pPr>
        <w:rPr>
          <w:rFonts w:ascii="Arial" w:hAnsi="Arial" w:cs="Arial"/>
          <w:color w:val="000000" w:themeColor="text1"/>
        </w:rPr>
      </w:pPr>
      <w:r>
        <w:rPr>
          <w:noProof/>
        </w:rPr>
        <w:drawing>
          <wp:inline distT="0" distB="0" distL="0" distR="0" wp14:anchorId="37B7491C" wp14:editId="7EDF713E">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0C3982" w:rsidRPr="000C3982" w:rsidRDefault="000F11A3" w:rsidP="000C3982">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C3982" w:rsidRPr="000C3982">
        <w:t>The Hospitality Management/Tourism and Culinary Arts department has experienced a consistent trend of awarding Degrees, Certificates, and Short-term Certificates since FY 09-10.</w:t>
      </w:r>
    </w:p>
    <w:p w:rsidR="000C3982" w:rsidRDefault="000C3982" w:rsidP="000C3982">
      <w:r w:rsidRPr="000C3982">
        <w:t>However, FY 11-12 experienced a significant increase due to the quarter-to-semester conversion process.</w:t>
      </w:r>
    </w:p>
    <w:p w:rsidR="000C3982" w:rsidRPr="000C3982" w:rsidRDefault="000C3982" w:rsidP="000C3982"/>
    <w:p w:rsidR="003F37A8" w:rsidRDefault="000C3982" w:rsidP="000C3982">
      <w:pPr>
        <w:spacing w:after="200" w:line="276" w:lineRule="auto"/>
        <w:rPr>
          <w:rFonts w:ascii="Arial" w:hAnsi="Arial" w:cs="Arial"/>
          <w:color w:val="000000" w:themeColor="text1"/>
        </w:rPr>
      </w:pPr>
      <w:r w:rsidRPr="000C3982">
        <w:t xml:space="preserve">The Hospitality Management/Tourism and Culinary Arts department plans to increase completion rates by offering new specialized Short-term Certificates and decreasing the number of semester hours required to complete a degree for all HMT Degree concentrations.  </w:t>
      </w:r>
      <w:r w:rsidR="000F11A3">
        <w:rPr>
          <w:rFonts w:ascii="Arial" w:hAnsi="Arial" w:cs="Arial"/>
          <w:color w:val="000000" w:themeColor="text1"/>
        </w:rPr>
        <w:fldChar w:fldCharType="end"/>
      </w:r>
    </w:p>
    <w:p w:rsidR="003F37A8" w:rsidRDefault="003F37A8">
      <w:pPr>
        <w:spacing w:after="200" w:line="276" w:lineRule="auto"/>
        <w:rPr>
          <w:rFonts w:ascii="Arial" w:hAnsi="Arial" w:cs="Arial"/>
          <w:b/>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585766" w:rsidRPr="00585766" w:rsidRDefault="00965747" w:rsidP="00965747">
      <w:pPr>
        <w:rPr>
          <w:rFonts w:ascii="Arial" w:hAnsi="Arial" w:cs="Arial"/>
          <w:color w:val="000000" w:themeColor="text1"/>
        </w:rPr>
      </w:pPr>
      <w:r>
        <w:rPr>
          <w:noProof/>
        </w:rPr>
        <w:drawing>
          <wp:inline distT="0" distB="0" distL="0" distR="0" wp14:anchorId="6B9F5B2D" wp14:editId="5B79BF76">
            <wp:extent cx="5943600" cy="2682875"/>
            <wp:effectExtent l="0" t="0" r="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341B03" w:rsidRPr="00341B03" w:rsidRDefault="000F11A3" w:rsidP="00341B03">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B31D4">
        <w:t xml:space="preserve"> </w:t>
      </w:r>
      <w:r w:rsidR="00341B03" w:rsidRPr="00341B03">
        <w:t>We have examined our low success rate courses and moderate success rate courses.  HMT's definition of a low success rate course is any course that has a rating of below 70%</w:t>
      </w:r>
      <w:r w:rsidR="00DD7EE4">
        <w:t>,</w:t>
      </w:r>
      <w:r w:rsidR="00341B03" w:rsidRPr="00341B03">
        <w:t xml:space="preserve"> and a moderate success rate course is any course that ranges between 70% and 75%.  </w:t>
      </w:r>
    </w:p>
    <w:p w:rsidR="00341B03" w:rsidRPr="00341B03" w:rsidRDefault="00341B03" w:rsidP="00341B03"/>
    <w:p w:rsidR="00341B03" w:rsidRPr="00341B03" w:rsidRDefault="00341B03" w:rsidP="00341B03">
      <w:r w:rsidRPr="00341B03">
        <w:t>Our low success rate courses only represent 5% of total HMT courses offered and moderate success rate courses only represent 17% of all courses taught in HMT.</w:t>
      </w:r>
    </w:p>
    <w:p w:rsidR="00341B03" w:rsidRPr="00341B03" w:rsidRDefault="00341B03" w:rsidP="00341B03"/>
    <w:p w:rsidR="00806DF0" w:rsidRDefault="00341B03" w:rsidP="00341B03">
      <w:pPr>
        <w:spacing w:after="200" w:line="276" w:lineRule="auto"/>
      </w:pPr>
      <w:r w:rsidRPr="00341B03">
        <w:t>HMT 1102 and HMT 1105 will be the focus this</w:t>
      </w:r>
      <w:r w:rsidR="00806DF0">
        <w:t xml:space="preserve"> upcoming</w:t>
      </w:r>
      <w:r w:rsidRPr="00341B03">
        <w:t xml:space="preserve"> year</w:t>
      </w:r>
      <w:r>
        <w:t xml:space="preserve"> because of their low success rates</w:t>
      </w:r>
      <w:r w:rsidRPr="00341B03">
        <w:t>.</w:t>
      </w:r>
      <w:r>
        <w:t xml:space="preserve">  HMT 1102 is Kitchen Chemistry.  The standards for this course have increased dramatically by including more chemistry based course objectives and outcomes needed to </w:t>
      </w:r>
      <w:r w:rsidR="00806DF0">
        <w:t>fully</w:t>
      </w:r>
      <w:r>
        <w:t xml:space="preserve"> understand how baking works.  </w:t>
      </w:r>
      <w:r w:rsidR="00F14539">
        <w:t>Prior to 2013 there were no prer</w:t>
      </w:r>
      <w:r w:rsidR="00E0089E">
        <w:t>e</w:t>
      </w:r>
      <w:r w:rsidR="00F14539">
        <w:t xml:space="preserve">quisites for this course.  After </w:t>
      </w:r>
      <w:r w:rsidR="00547572">
        <w:t>analyzing</w:t>
      </w:r>
      <w:r w:rsidR="00F14539">
        <w:t xml:space="preserve"> the data shown, the department will add DEV 0022 and DEV 0044 as prerequisites</w:t>
      </w:r>
      <w:r w:rsidR="00806DF0">
        <w:t xml:space="preserve"> for students prior to enrolling in this course</w:t>
      </w:r>
      <w:r w:rsidR="00F14539">
        <w:t>.</w:t>
      </w:r>
    </w:p>
    <w:p w:rsidR="003F37A8" w:rsidRDefault="00806DF0" w:rsidP="00341B03">
      <w:pPr>
        <w:spacing w:after="200" w:line="276" w:lineRule="auto"/>
        <w:rPr>
          <w:rFonts w:ascii="Arial" w:hAnsi="Arial" w:cs="Arial"/>
          <w:color w:val="000000" w:themeColor="text1"/>
        </w:rPr>
      </w:pPr>
      <w:r>
        <w:t>HMT 1105 is Introduction to the Ho</w:t>
      </w:r>
      <w:r w:rsidR="00547572">
        <w:t>s</w:t>
      </w:r>
      <w:r>
        <w:t xml:space="preserve">pitality Industry.  It too will be the focus for this upcoming year because of its low success rate.  </w:t>
      </w:r>
      <w:r w:rsidR="007A0B5E">
        <w:t xml:space="preserve">According to student survey </w:t>
      </w:r>
      <w:r>
        <w:t>data</w:t>
      </w:r>
      <w:r w:rsidR="007A0B5E">
        <w:t xml:space="preserve">, </w:t>
      </w:r>
      <w:r>
        <w:t>lack of</w:t>
      </w:r>
      <w:r w:rsidR="007A0B5E">
        <w:t xml:space="preserve"> course</w:t>
      </w:r>
      <w:r>
        <w:t xml:space="preserve"> interest was a huge </w:t>
      </w:r>
      <w:r w:rsidR="00DD7EE4">
        <w:t>factor</w:t>
      </w:r>
      <w:r>
        <w:t xml:space="preserve"> in the low success rates.  This course has been totally revised</w:t>
      </w:r>
      <w:r w:rsidR="00DD36B0">
        <w:t xml:space="preserve"> </w:t>
      </w:r>
      <w:r>
        <w:t>not only to capture student in</w:t>
      </w:r>
      <w:r w:rsidR="00DD36B0">
        <w:t>terest, but also shortened to A and B term formats.</w:t>
      </w:r>
      <w:r>
        <w:t xml:space="preserve"> </w:t>
      </w:r>
      <w:r w:rsidR="000F11A3">
        <w:rPr>
          <w:rFonts w:ascii="Arial" w:hAnsi="Arial" w:cs="Arial"/>
          <w:color w:val="000000" w:themeColor="text1"/>
        </w:rPr>
        <w:fldChar w:fldCharType="end"/>
      </w:r>
    </w:p>
    <w:p w:rsidR="001D3E1D" w:rsidRPr="003F37A8" w:rsidRDefault="001D3E1D" w:rsidP="003F37A8">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3F37A8" w:rsidRDefault="000F11A3" w:rsidP="00965747">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73598">
        <w:t>The department of Hospitality Management &amp; Tourism / Culinary Arts has provided any</w:t>
      </w:r>
      <w:r w:rsidR="00D94813">
        <w:t xml:space="preserve"> and all</w:t>
      </w:r>
      <w:r w:rsidR="00173598">
        <w:t xml:space="preserve"> additional data in the sections below.</w:t>
      </w:r>
      <w:r w:rsidR="00355775" w:rsidRPr="00355775">
        <w:t xml:space="preserve"> </w:t>
      </w:r>
      <w:r w:rsidR="00355775" w:rsidRPr="00355775">
        <w:tab/>
        <w:t xml:space="preserve"> </w:t>
      </w:r>
      <w:r w:rsidR="0097039D">
        <w:t xml:space="preserve"> </w:t>
      </w:r>
      <w:r>
        <w:rPr>
          <w:rFonts w:ascii="Arial" w:hAnsi="Arial" w:cs="Arial"/>
          <w:color w:val="000000" w:themeColor="text1"/>
        </w:rPr>
        <w:fldChar w:fldCharType="end"/>
      </w:r>
    </w:p>
    <w:p w:rsidR="003F37A8" w:rsidRDefault="003F37A8" w:rsidP="00377D40">
      <w:pPr>
        <w:spacing w:after="200" w:line="276" w:lineRule="auto"/>
        <w:rPr>
          <w:rFonts w:ascii="Arial" w:hAnsi="Arial" w:cs="Arial"/>
          <w:color w:val="000000" w:themeColor="text1"/>
        </w:rPr>
        <w:sectPr w:rsidR="003F37A8"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3F37A8">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3F37A8">
        <w:trPr>
          <w:trHeight w:val="1399"/>
        </w:trPr>
        <w:tc>
          <w:tcPr>
            <w:tcW w:w="3690" w:type="dxa"/>
          </w:tcPr>
          <w:p w:rsidR="00A201E2" w:rsidRPr="0037786D" w:rsidRDefault="008F670B" w:rsidP="00D07030">
            <w:pPr>
              <w:spacing w:before="120"/>
              <w:rPr>
                <w:rFonts w:ascii="Arial" w:hAnsi="Arial" w:cs="Arial"/>
                <w:color w:val="000000" w:themeColor="text1"/>
              </w:rPr>
            </w:pPr>
            <w:r>
              <w:rPr>
                <w:rFonts w:ascii="Arial" w:hAnsi="Arial" w:cs="Arial"/>
                <w:color w:val="000000" w:themeColor="text1"/>
              </w:rPr>
              <w:t>Plans for expanding and improving student learning have been included in the newly designed semester curriculum.  By utilizing the college’s curriculum design process for converting the quarter courses to the semester courses, the faculty and advisory committee helped to design the new curriculum that is more clearly focused on student learning and assessment by integrating feedback from students and tracking success rates in each course the students is enrolled.</w:t>
            </w: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965747">
              <w:fldChar w:fldCharType="begin">
                <w:ffData>
                  <w:name w:val="Check1"/>
                  <w:enabled/>
                  <w:calcOnExit w:val="0"/>
                  <w:checkBox>
                    <w:sizeAuto/>
                    <w:default w:val="0"/>
                    <w:checked/>
                  </w:checkBox>
                </w:ffData>
              </w:fldChar>
            </w:r>
            <w:r w:rsidR="00965747">
              <w:instrText xml:space="preserve"> FORMCHECKBOX </w:instrText>
            </w:r>
            <w:r w:rsidR="001331DD">
              <w:fldChar w:fldCharType="separate"/>
            </w:r>
            <w:r w:rsidR="00965747">
              <w:fldChar w:fldCharType="end"/>
            </w:r>
            <w:bookmarkEnd w:id="0"/>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ed w:val="0"/>
                  </w:checkBox>
                </w:ffData>
              </w:fldChar>
            </w:r>
            <w:r>
              <w:instrText xml:space="preserve"> FORMCHECKBOX </w:instrText>
            </w:r>
            <w:r w:rsidR="001331DD">
              <w:fldChar w:fldCharType="separate"/>
            </w:r>
            <w:r w:rsidR="000F11A3">
              <w:fldChar w:fldCharType="end"/>
            </w:r>
          </w:p>
        </w:tc>
        <w:tc>
          <w:tcPr>
            <w:tcW w:w="6840" w:type="dxa"/>
          </w:tcPr>
          <w:p w:rsidR="003F37A8" w:rsidRDefault="003F37A8" w:rsidP="00C6121E">
            <w:pPr>
              <w:rPr>
                <w:rFonts w:ascii="Arial" w:hAnsi="Arial" w:cs="Arial"/>
                <w:color w:val="000000" w:themeColor="text1"/>
              </w:rPr>
            </w:pPr>
          </w:p>
          <w:p w:rsidR="00AD1F8A" w:rsidRDefault="0061772A" w:rsidP="00AD1F8A">
            <w:pPr>
              <w:pStyle w:val="ListParagraph"/>
              <w:ind w:left="0"/>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416CD" w:rsidRPr="000416CD">
              <w:t xml:space="preserve">The department of Hospitality Management and Tourism / Culinary Arts </w:t>
            </w:r>
            <w:r w:rsidR="000416CD">
              <w:t xml:space="preserve">revised all of its degree programs in terms </w:t>
            </w:r>
            <w:r w:rsidR="00AD1F8A">
              <w:t xml:space="preserve">prerequisites, </w:t>
            </w:r>
            <w:r w:rsidR="000416CD">
              <w:t>program outcomes, course outcomes, class offerings, and included A and B term options for students</w:t>
            </w:r>
            <w:r w:rsidR="00AD1F8A">
              <w:t xml:space="preserve"> as well</w:t>
            </w:r>
            <w:r w:rsidR="000416CD">
              <w:t>.</w:t>
            </w:r>
            <w:r w:rsidR="00AD1F8A">
              <w:t xml:space="preserve">  Under new leadership, the department determined that a new system needed to be developed to capture data based on the significant changes made. </w:t>
            </w:r>
          </w:p>
          <w:p w:rsidR="00AD1F8A" w:rsidRDefault="00AD1F8A" w:rsidP="00AD1F8A">
            <w:pPr>
              <w:pStyle w:val="ListParagraph"/>
              <w:ind w:left="0"/>
            </w:pPr>
          </w:p>
          <w:p w:rsidR="00F80547" w:rsidRDefault="00AD1F8A" w:rsidP="006F3296">
            <w:pPr>
              <w:pStyle w:val="ListParagraph"/>
              <w:ind w:left="0"/>
            </w:pPr>
            <w:r>
              <w:t>We have examined our low success rate courses</w:t>
            </w:r>
            <w:r w:rsidR="006F3296">
              <w:t xml:space="preserve"> and </w:t>
            </w:r>
            <w:r>
              <w:t>moderate success rate courses</w:t>
            </w:r>
            <w:r w:rsidR="006F3296">
              <w:t>.  HMT's definition of a low success rate course</w:t>
            </w:r>
            <w:r w:rsidR="00F80547">
              <w:t>,</w:t>
            </w:r>
            <w:r w:rsidR="006F3296">
              <w:t xml:space="preserve"> is any course that has a rating of below 70% and a moderate success rate course is any course that ranges between 70% and 75%.  </w:t>
            </w:r>
          </w:p>
          <w:p w:rsidR="00F80547" w:rsidRDefault="00F80547" w:rsidP="006F3296">
            <w:pPr>
              <w:pStyle w:val="ListParagraph"/>
              <w:ind w:left="0"/>
            </w:pPr>
          </w:p>
          <w:p w:rsidR="00F80547" w:rsidRDefault="006F3296" w:rsidP="006F3296">
            <w:pPr>
              <w:pStyle w:val="ListParagraph"/>
              <w:ind w:left="0"/>
            </w:pPr>
            <w:r>
              <w:t>Our low success rate courses only represent 5% of total HMT</w:t>
            </w:r>
            <w:r w:rsidR="00F80547">
              <w:t xml:space="preserve"> courses offered and moderate success rate courses only represent 17% of all courses taught in HMT.</w:t>
            </w:r>
          </w:p>
          <w:p w:rsidR="00F80547" w:rsidRDefault="00F80547" w:rsidP="006F3296">
            <w:pPr>
              <w:pStyle w:val="ListParagraph"/>
              <w:ind w:left="0"/>
            </w:pPr>
          </w:p>
          <w:p w:rsidR="00A201E2" w:rsidRPr="0037786D" w:rsidRDefault="00F80547" w:rsidP="00F80547">
            <w:pPr>
              <w:pStyle w:val="ListParagraph"/>
              <w:ind w:left="0"/>
              <w:rPr>
                <w:rFonts w:ascii="Arial" w:hAnsi="Arial" w:cs="Arial"/>
                <w:color w:val="000000" w:themeColor="text1"/>
              </w:rPr>
            </w:pPr>
            <w:r>
              <w:t>HMT 1102 and HMT 1105 will be the focus this year.  The department has completed total revision of the content, objectives, outcomes, teaching methodology, etc. for these courses based on student evaluations, the advisory committee, and instructor input.</w:t>
            </w:r>
            <w:r w:rsidR="0061772A">
              <w:rPr>
                <w:rFonts w:ascii="Arial" w:hAnsi="Arial" w:cs="Arial"/>
                <w:color w:val="000000" w:themeColor="text1"/>
              </w:rPr>
              <w:fldChar w:fldCharType="end"/>
            </w:r>
          </w:p>
        </w:tc>
      </w:tr>
      <w:tr w:rsidR="003F37A8" w:rsidTr="003F37A8">
        <w:trPr>
          <w:trHeight w:val="1399"/>
        </w:trPr>
        <w:tc>
          <w:tcPr>
            <w:tcW w:w="3690" w:type="dxa"/>
          </w:tcPr>
          <w:p w:rsidR="003F37A8" w:rsidRPr="0037786D" w:rsidRDefault="003F37A8" w:rsidP="008F670B">
            <w:pPr>
              <w:pStyle w:val="ListParagraph"/>
              <w:ind w:left="0"/>
              <w:rPr>
                <w:rFonts w:ascii="Arial" w:hAnsi="Arial" w:cs="Arial"/>
                <w:color w:val="000000" w:themeColor="text1"/>
              </w:rPr>
            </w:pPr>
            <w:r>
              <w:rPr>
                <w:rFonts w:ascii="Arial" w:hAnsi="Arial" w:cs="Arial"/>
                <w:color w:val="000000" w:themeColor="text1"/>
              </w:rPr>
              <w:t>Since the Bakery Short Term Certificate was first offered in the Fall 2010, students demand for that certificate has increased 250% within the first academic year.  As a result of demand for this certificate, it would be reasonable for the department to seriously explore offering at least a concentration in Pastry &amp; Baking.  The limitation is mostly due to the lack of lab availability and equipment for the number of lab courses needed to offer this curriculum.</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840" w:type="dxa"/>
          </w:tcPr>
          <w:p w:rsidR="003F37A8" w:rsidRDefault="003F37A8" w:rsidP="00283714">
            <w:pPr>
              <w:rPr>
                <w:rFonts w:ascii="Arial" w:hAnsi="Arial" w:cs="Arial"/>
                <w:color w:val="000000" w:themeColor="text1"/>
              </w:rPr>
            </w:pPr>
          </w:p>
          <w:p w:rsidR="003F37A8" w:rsidRPr="0037786D" w:rsidRDefault="0061772A" w:rsidP="00547572">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632F1" w:rsidRPr="002632F1">
              <w:t xml:space="preserve">The department of Hospitality Management and Tourism / Culinary Arts has submitted a degree request for Baking and Pastry.  It has traveled through the </w:t>
            </w:r>
            <w:r w:rsidR="00547572">
              <w:t>C</w:t>
            </w:r>
            <w:r w:rsidR="00057688">
              <w:t>urriculum</w:t>
            </w:r>
            <w:r w:rsidR="002632F1" w:rsidRPr="002632F1">
              <w:t xml:space="preserve"> </w:t>
            </w:r>
            <w:r w:rsidR="00547572">
              <w:t>M</w:t>
            </w:r>
            <w:r w:rsidR="002632F1" w:rsidRPr="002632F1">
              <w:t xml:space="preserve">anagement </w:t>
            </w:r>
            <w:r w:rsidR="00547572">
              <w:t>T</w:t>
            </w:r>
            <w:r w:rsidR="002632F1" w:rsidRPr="002632F1">
              <w:t>ool</w:t>
            </w:r>
            <w:r w:rsidR="00057688">
              <w:t xml:space="preserve"> (CMT)</w:t>
            </w:r>
            <w:r w:rsidR="002632F1" w:rsidRPr="002632F1">
              <w:t xml:space="preserve"> process and is now with the </w:t>
            </w:r>
            <w:r w:rsidR="00547572">
              <w:t>manager</w:t>
            </w:r>
            <w:r w:rsidR="002632F1" w:rsidRPr="002632F1">
              <w:t xml:space="preserve"> of curriculum</w:t>
            </w:r>
            <w:r w:rsidR="002632F1">
              <w:t xml:space="preserve"> awaiting approval</w:t>
            </w:r>
            <w:r w:rsidR="002632F1" w:rsidRPr="002632F1">
              <w:t xml:space="preserve">.   </w:t>
            </w:r>
            <w:r>
              <w:rPr>
                <w:rFonts w:ascii="Arial" w:hAnsi="Arial" w:cs="Arial"/>
                <w:color w:val="000000" w:themeColor="text1"/>
              </w:rPr>
              <w:fldChar w:fldCharType="end"/>
            </w:r>
          </w:p>
        </w:tc>
      </w:tr>
      <w:tr w:rsidR="003F37A8" w:rsidTr="003F37A8">
        <w:trPr>
          <w:trHeight w:val="1101"/>
        </w:trPr>
        <w:tc>
          <w:tcPr>
            <w:tcW w:w="3690" w:type="dxa"/>
          </w:tcPr>
          <w:p w:rsidR="003F37A8" w:rsidRPr="0037786D" w:rsidRDefault="003F37A8" w:rsidP="008F670B">
            <w:pPr>
              <w:pStyle w:val="ListParagraph"/>
              <w:ind w:left="0"/>
              <w:rPr>
                <w:rFonts w:ascii="Arial" w:hAnsi="Arial" w:cs="Arial"/>
                <w:color w:val="000000" w:themeColor="text1"/>
              </w:rPr>
            </w:pPr>
            <w:r>
              <w:rPr>
                <w:rFonts w:ascii="Arial" w:hAnsi="Arial" w:cs="Arial"/>
                <w:color w:val="000000" w:themeColor="text1"/>
              </w:rPr>
              <w:t>The state of Ohio has recently approved an associated industry of gambling.  It would be reasonable for this department to investigate the need of gaming (casinos, horse racing tracks being built near the Dayton community) courses to educate our students in that industry, thus supporting and providing the industry with employees.</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840" w:type="dxa"/>
          </w:tcPr>
          <w:p w:rsidR="006B7456" w:rsidRDefault="0061772A" w:rsidP="001B48DA">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5430D">
              <w:t>The department of Hospitality Management &amp; Tourism / Culinary Arts has researched demand for courses in table games, slot management, and sports betting</w:t>
            </w:r>
            <w:r w:rsidR="006B7456">
              <w:t xml:space="preserve"> only to find that demand </w:t>
            </w:r>
            <w:r w:rsidR="0035430D">
              <w:t xml:space="preserve">is </w:t>
            </w:r>
            <w:r w:rsidR="00547572">
              <w:t>relatively</w:t>
            </w:r>
            <w:r w:rsidR="0035430D">
              <w:t xml:space="preserve"> low.  </w:t>
            </w:r>
            <w:r w:rsidR="004165B6">
              <w:t xml:space="preserve">According to the Cleveland Plain Dealer extremely high turnover, especially in new casino markets leads </w:t>
            </w:r>
            <w:r w:rsidR="0035430D">
              <w:t>to lack of</w:t>
            </w:r>
            <w:r w:rsidR="004165B6">
              <w:t xml:space="preserve"> employment</w:t>
            </w:r>
            <w:r w:rsidR="0035430D">
              <w:t xml:space="preserve"> interest</w:t>
            </w:r>
            <w:r w:rsidR="004165B6">
              <w:t xml:space="preserve">.  The article also mentioned late night and weekend hours as possible causes as well.  I personally believe </w:t>
            </w:r>
            <w:r w:rsidR="0035430D">
              <w:t xml:space="preserve">the market </w:t>
            </w:r>
            <w:r w:rsidR="006B7456">
              <w:t>is unaware of the opportunities i</w:t>
            </w:r>
            <w:r w:rsidR="0035430D">
              <w:t xml:space="preserve">n this area.  The department has also researched colleges in Ohio </w:t>
            </w:r>
            <w:r w:rsidR="006B7456">
              <w:t xml:space="preserve">for course offerings in </w:t>
            </w:r>
            <w:r w:rsidR="001522AF">
              <w:t>c</w:t>
            </w:r>
            <w:r w:rsidR="006B7456">
              <w:t xml:space="preserve">asino and or </w:t>
            </w:r>
            <w:r w:rsidR="001522AF">
              <w:t>g</w:t>
            </w:r>
            <w:r w:rsidR="006B7456">
              <w:t xml:space="preserve">aming </w:t>
            </w:r>
            <w:r w:rsidR="001522AF">
              <w:t>m</w:t>
            </w:r>
            <w:r w:rsidR="006B7456">
              <w:t>anagement and found zero offerings.</w:t>
            </w:r>
            <w:r w:rsidR="004165B6">
              <w:t xml:space="preserve"> There are training centers available, but no degree programs. </w:t>
            </w:r>
            <w:r w:rsidR="006B7456">
              <w:t xml:space="preserve"> </w:t>
            </w:r>
          </w:p>
          <w:p w:rsidR="003F37A8" w:rsidRDefault="006B7456" w:rsidP="001B48DA">
            <w:pPr>
              <w:spacing w:after="200" w:line="276" w:lineRule="auto"/>
              <w:rPr>
                <w:rFonts w:ascii="Arial" w:hAnsi="Arial" w:cs="Arial"/>
                <w:color w:val="000000" w:themeColor="text1"/>
              </w:rPr>
            </w:pPr>
            <w:r>
              <w:t>The department will continue to explore this new and exciting opportunity.</w:t>
            </w:r>
            <w:r w:rsidR="0035430D">
              <w:t xml:space="preserve"> </w:t>
            </w:r>
            <w:r w:rsidR="0061772A">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Tr="003F37A8">
        <w:trPr>
          <w:trHeight w:val="1101"/>
        </w:trPr>
        <w:tc>
          <w:tcPr>
            <w:tcW w:w="3690" w:type="dxa"/>
          </w:tcPr>
          <w:p w:rsidR="003F37A8" w:rsidRPr="0037786D" w:rsidRDefault="003F37A8" w:rsidP="0094204C">
            <w:pPr>
              <w:pStyle w:val="ListParagraph"/>
              <w:ind w:left="0"/>
              <w:rPr>
                <w:rFonts w:ascii="Arial" w:hAnsi="Arial" w:cs="Arial"/>
                <w:color w:val="000000" w:themeColor="text1"/>
              </w:rPr>
            </w:pPr>
            <w:r>
              <w:rPr>
                <w:rFonts w:ascii="Arial" w:hAnsi="Arial" w:cs="Arial"/>
                <w:color w:val="000000" w:themeColor="text1"/>
              </w:rPr>
              <w:t>As the faculty is beginning to design the syllabi for the semester courses, there has been an effort to develop more creative ways to facilitate the course material by designing hybrid course materials to be utilized in Angel which permits students to review materials outside of the classroom.</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840" w:type="dxa"/>
          </w:tcPr>
          <w:p w:rsidR="003F37A8" w:rsidRDefault="0061772A"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B27DD">
              <w:t xml:space="preserve">The department of Hospitality Management &amp; Tourism / Culinary Arts has completed the goal of having of all courses becoming SMMART based.  However, due to the change in outcomes the goal of </w:t>
            </w:r>
            <w:r w:rsidR="00057688">
              <w:t>h</w:t>
            </w:r>
            <w:r w:rsidR="00FB27DD">
              <w:t>ybrid</w:t>
            </w:r>
            <w:r w:rsidR="00057688">
              <w:t xml:space="preserve"> courses</w:t>
            </w:r>
            <w:r w:rsidR="00FB27DD">
              <w:t xml:space="preserve"> by 2014 was a little over zealous</w:t>
            </w:r>
            <w:r w:rsidR="00057688">
              <w:t xml:space="preserve"> on our part</w:t>
            </w:r>
            <w:r w:rsidR="00FB27DD">
              <w:t xml:space="preserve">.  The department revised over 26 courses and must teach these courses face-to-face for a number of terms in order to determine which ones would be the correct fit for hybrid.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One of the weaknesses mentioned in the self-study was aging facilities and equipment.  The institution’s Capital Request process has been designed to address needs such as these; however decision-makers may be unaware that these needs exist unless requests are submitted through this process.  The department is encouraged to address needed upgrades in equipment through the Capital Request process.</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480" w:type="dxa"/>
          </w:tcPr>
          <w:p w:rsidR="003F37A8" w:rsidRDefault="003F37A8" w:rsidP="001B48DA">
            <w:pPr>
              <w:spacing w:after="200" w:line="276" w:lineRule="auto"/>
              <w:rPr>
                <w:rFonts w:ascii="Arial" w:hAnsi="Arial" w:cs="Arial"/>
                <w:color w:val="000000" w:themeColor="text1"/>
              </w:rPr>
            </w:pPr>
          </w:p>
          <w:p w:rsidR="002D6090" w:rsidRDefault="0061772A" w:rsidP="007E42B4">
            <w:pPr>
              <w:pStyle w:val="ListParagraph"/>
              <w:ind w:left="0"/>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E42B4">
              <w:t>The department of Hosp</w:t>
            </w:r>
            <w:r w:rsidR="001522AF">
              <w:t>itality</w:t>
            </w:r>
            <w:r w:rsidR="007E42B4">
              <w:t xml:space="preserve"> Management &amp; Tourism / Culinary Arts spent roughly 6,500.00 on maintenance FY 12-13.  The department lab coordinator has scheduled several walk through and preventative maintenance dates with </w:t>
            </w:r>
            <w:r w:rsidR="001522AF">
              <w:t>B</w:t>
            </w:r>
            <w:r w:rsidR="007E42B4">
              <w:t xml:space="preserve">uilding 13 </w:t>
            </w:r>
            <w:r w:rsidR="002D6090">
              <w:t xml:space="preserve">maintenance </w:t>
            </w:r>
            <w:r w:rsidR="007E42B4">
              <w:t xml:space="preserve">personnel to determine </w:t>
            </w:r>
            <w:r w:rsidR="002D6090">
              <w:t>future equipment needs.</w:t>
            </w:r>
          </w:p>
          <w:p w:rsidR="002D6090" w:rsidRDefault="002D6090" w:rsidP="007E42B4">
            <w:pPr>
              <w:pStyle w:val="ListParagraph"/>
              <w:ind w:left="0"/>
            </w:pPr>
          </w:p>
          <w:p w:rsidR="002D6090" w:rsidRDefault="002D6090" w:rsidP="002D6090">
            <w:pPr>
              <w:pStyle w:val="ListParagraph"/>
              <w:ind w:left="0"/>
            </w:pPr>
            <w:r>
              <w:t>It has been difficult to locate useful life dates for each piece of major kitchen equipment due to the transition of leadership and administrative support with-in the department during FY 12-13.</w:t>
            </w:r>
          </w:p>
          <w:p w:rsidR="002D6090" w:rsidRDefault="002D6090" w:rsidP="002D6090">
            <w:pPr>
              <w:pStyle w:val="ListParagraph"/>
              <w:ind w:left="0"/>
            </w:pPr>
          </w:p>
          <w:p w:rsidR="003F37A8" w:rsidRPr="0037786D" w:rsidRDefault="002D6090" w:rsidP="005200DC">
            <w:pPr>
              <w:pStyle w:val="ListParagraph"/>
              <w:ind w:left="0"/>
              <w:rPr>
                <w:rFonts w:ascii="Arial" w:hAnsi="Arial" w:cs="Arial"/>
                <w:color w:val="000000" w:themeColor="text1"/>
              </w:rPr>
            </w:pPr>
            <w:r>
              <w:t xml:space="preserve"> </w:t>
            </w:r>
            <w:r w:rsidR="005200DC">
              <w:t>The HMT chairperson will have a complete inventory of needs identified in advance of the 2014-15 Capital Request process.</w:t>
            </w:r>
            <w:r>
              <w:t xml:space="preserve"> </w:t>
            </w:r>
            <w:r w:rsidR="007E42B4">
              <w:t xml:space="preserve"> </w:t>
            </w:r>
            <w:r w:rsidR="0061772A">
              <w:rPr>
                <w:rFonts w:ascii="Arial" w:hAnsi="Arial" w:cs="Arial"/>
                <w:color w:val="000000" w:themeColor="text1"/>
              </w:rPr>
              <w:fldChar w:fldCharType="end"/>
            </w:r>
          </w:p>
        </w:tc>
      </w:tr>
      <w:tr w:rsidR="003F37A8" w:rsidRPr="0037786D" w:rsidTr="00D07030">
        <w:tc>
          <w:tcPr>
            <w:tcW w:w="3708" w:type="dxa"/>
          </w:tcPr>
          <w:p w:rsidR="003F37A8" w:rsidRPr="00FE659C" w:rsidRDefault="003F37A8" w:rsidP="00FE659C">
            <w:pPr>
              <w:spacing w:after="200" w:line="276" w:lineRule="auto"/>
            </w:pPr>
            <w:r w:rsidRPr="00FE659C">
              <w:rPr>
                <w:rFonts w:ascii="Arial" w:hAnsi="Arial" w:cs="Arial"/>
                <w:color w:val="000000"/>
              </w:rPr>
              <w:t>The self-study was unclear regarding how the department collects feedback from stakeholders.  The department is encouraged to develop systematic approaches to gathering information from stakeholder groups.</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480" w:type="dxa"/>
          </w:tcPr>
          <w:p w:rsidR="003F37A8" w:rsidRDefault="003F37A8" w:rsidP="001B48DA">
            <w:pPr>
              <w:spacing w:after="200" w:line="276" w:lineRule="auto"/>
              <w:rPr>
                <w:rFonts w:ascii="Arial" w:hAnsi="Arial" w:cs="Arial"/>
                <w:color w:val="000000" w:themeColor="text1"/>
              </w:rPr>
            </w:pPr>
          </w:p>
          <w:p w:rsidR="002632F1" w:rsidRDefault="0061772A" w:rsidP="00F52F56">
            <w:pPr>
              <w:pStyle w:val="ListParagraph"/>
              <w:ind w:left="0"/>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D6090">
              <w:t xml:space="preserve">In </w:t>
            </w:r>
            <w:r w:rsidR="00435C79">
              <w:t>FY 12-13 the department of Hospitali</w:t>
            </w:r>
            <w:r w:rsidR="001522AF">
              <w:t>t</w:t>
            </w:r>
            <w:r w:rsidR="00435C79">
              <w:t xml:space="preserve">y Management &amp; Tourism  / Culinary Arts conducted surveys from </w:t>
            </w:r>
            <w:r w:rsidR="00F52F56">
              <w:t>the</w:t>
            </w:r>
            <w:r w:rsidR="00435C79">
              <w:t xml:space="preserve"> advisory committee </w:t>
            </w:r>
            <w:r w:rsidR="00F52F56">
              <w:t xml:space="preserve">that focused on </w:t>
            </w:r>
            <w:r w:rsidR="00435C79">
              <w:t>technical skills,</w:t>
            </w:r>
            <w:r w:rsidR="00F52F56">
              <w:t xml:space="preserve"> soft skills, and professional etiquette.  The department received 2</w:t>
            </w:r>
            <w:r w:rsidR="00057688">
              <w:t>8</w:t>
            </w:r>
            <w:r w:rsidR="00F52F56">
              <w:t xml:space="preserve"> responses</w:t>
            </w:r>
            <w:r w:rsidR="002632F1">
              <w:t xml:space="preserve"> which were used in the revision of curriculum for all HMT degree programs.</w:t>
            </w:r>
          </w:p>
          <w:p w:rsidR="002632F1" w:rsidRDefault="002632F1" w:rsidP="00F52F56">
            <w:pPr>
              <w:pStyle w:val="ListParagraph"/>
              <w:ind w:left="0"/>
            </w:pPr>
          </w:p>
          <w:p w:rsidR="003F37A8" w:rsidRPr="0037786D" w:rsidRDefault="002632F1" w:rsidP="005200DC">
            <w:pPr>
              <w:pStyle w:val="ListParagraph"/>
              <w:ind w:left="0"/>
              <w:rPr>
                <w:rFonts w:ascii="Arial" w:hAnsi="Arial" w:cs="Arial"/>
                <w:color w:val="000000" w:themeColor="text1"/>
              </w:rPr>
            </w:pPr>
            <w:r>
              <w:t>Spring 2013 the department conducted its first exit interviews of graduates which focused on program strengths</w:t>
            </w:r>
            <w:r w:rsidR="00057688">
              <w:t xml:space="preserve"> and</w:t>
            </w:r>
            <w:r>
              <w:t xml:space="preserve"> improvement areas</w:t>
            </w:r>
            <w:r w:rsidR="00057688">
              <w:t>.</w:t>
            </w:r>
            <w:r>
              <w:t xml:space="preserve"> This information will be used to consistently improve the way courses are taught and the</w:t>
            </w:r>
            <w:r w:rsidR="00057688">
              <w:t xml:space="preserve"> process </w:t>
            </w:r>
            <w:r>
              <w:t>degree</w:t>
            </w:r>
            <w:r w:rsidR="00057688">
              <w:t xml:space="preserve"> p</w:t>
            </w:r>
            <w:r>
              <w:t>athways lead</w:t>
            </w:r>
            <w:r w:rsidR="00057688">
              <w:t>ing</w:t>
            </w:r>
            <w:r>
              <w:t xml:space="preserve"> to</w:t>
            </w:r>
            <w:r w:rsidR="00057688">
              <w:t>ward</w:t>
            </w:r>
            <w:r>
              <w:t xml:space="preserve"> completion.  </w:t>
            </w:r>
            <w:r w:rsidR="005200DC">
              <w:t xml:space="preserve">There are other stakeholders that will benefit besides students such as Academic Advisors, Internship Supervisors, American Culinary Federation, Accreditation Commission on Programs of Hospiatlity Administration, etc.  </w:t>
            </w:r>
            <w:r w:rsidR="0061772A">
              <w:rPr>
                <w:rFonts w:ascii="Arial" w:hAnsi="Arial" w:cs="Arial"/>
                <w:color w:val="000000" w:themeColor="text1"/>
              </w:rPr>
              <w:fldChar w:fldCharType="end"/>
            </w: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Expanding Bakery &amp; Pastry offerings into a degree program was suggested in the self-study, but in the discussion with the review team it was unclear whether the program would be geared towards producing graduates to work in high-end bakeries or less prestigious local bakeries.  Before pursuing development of a degree program in this area, the department is encouraged to determine where the jobs in this area will be and to be clear and explicit regarding the focus of the proposed program.</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Box>
                </w:ffData>
              </w:fldChar>
            </w:r>
            <w:r w:rsidR="00965747">
              <w:instrText xml:space="preserve"> FORMCHECKBOX </w:instrText>
            </w:r>
            <w:r w:rsidR="001331DD">
              <w:fldChar w:fldCharType="separate"/>
            </w:r>
            <w:r w:rsidR="00965747">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ed/>
                  </w:checkBox>
                </w:ffData>
              </w:fldChar>
            </w:r>
            <w:r>
              <w:instrText xml:space="preserve"> FORMCHECKBOX </w:instrText>
            </w:r>
            <w:r w:rsidR="001331DD">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480" w:type="dxa"/>
          </w:tcPr>
          <w:p w:rsidR="003F37A8" w:rsidRDefault="003F37A8" w:rsidP="001B48DA">
            <w:pPr>
              <w:spacing w:after="200" w:line="276" w:lineRule="auto"/>
              <w:rPr>
                <w:rFonts w:ascii="Arial" w:hAnsi="Arial" w:cs="Arial"/>
                <w:color w:val="000000" w:themeColor="text1"/>
              </w:rPr>
            </w:pPr>
          </w:p>
          <w:p w:rsidR="003F37A8" w:rsidRPr="0037786D" w:rsidRDefault="0061772A" w:rsidP="001522AF">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632F1" w:rsidRPr="002632F1">
              <w:t xml:space="preserve">The department of Hospitality Management and Tourism / Culinary Arts has submitted a degree request for Baking and Pastry.  It has traveled through the Course Management Tool process and is now with the </w:t>
            </w:r>
            <w:r w:rsidR="001522AF">
              <w:t>Manager</w:t>
            </w:r>
            <w:r w:rsidR="002632F1" w:rsidRPr="002632F1">
              <w:t xml:space="preserve"> of </w:t>
            </w:r>
            <w:r w:rsidR="001522AF">
              <w:t>C</w:t>
            </w:r>
            <w:r w:rsidR="002632F1" w:rsidRPr="002632F1">
              <w:t>urriculum</w:t>
            </w:r>
            <w:r w:rsidR="00017F1D">
              <w:t xml:space="preserve"> awaiting approval</w:t>
            </w:r>
            <w:r w:rsidR="002632F1" w:rsidRPr="002632F1">
              <w:t xml:space="preserve">.   </w:t>
            </w:r>
            <w:r>
              <w:rPr>
                <w:rFonts w:ascii="Arial" w:hAnsi="Arial" w:cs="Arial"/>
                <w:color w:val="000000" w:themeColor="text1"/>
              </w:rPr>
              <w:fldChar w:fldCharType="end"/>
            </w: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 xml:space="preserve">It is recommended that the department increase its efforts in the collection, analysis, and use of data, particularly in the area of assessment of student learning.  The level of standardization between different sections of courses in this department is a major first step in comprehensive assessment of student learning, and the department is encouraged to take the next steps by collecting student performance data, aggregating it, analyzing it, and then using it to inform decisions made about program curriculum.  </w:t>
            </w:r>
          </w:p>
        </w:tc>
        <w:tc>
          <w:tcPr>
            <w:tcW w:w="2700" w:type="dxa"/>
          </w:tcPr>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637591">
            <w:pPr>
              <w:pStyle w:val="ListParagraph"/>
              <w:ind w:left="0"/>
              <w:rPr>
                <w:rFonts w:ascii="Arial" w:hAnsi="Arial" w:cs="Arial"/>
                <w:color w:val="000000" w:themeColor="text1"/>
              </w:rPr>
            </w:pPr>
          </w:p>
          <w:p w:rsidR="003F37A8"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637591">
            <w:pPr>
              <w:pStyle w:val="ListParagraph"/>
              <w:ind w:left="0"/>
              <w:rPr>
                <w:rFonts w:ascii="Arial" w:hAnsi="Arial" w:cs="Arial"/>
                <w:color w:val="000000" w:themeColor="text1"/>
              </w:rPr>
            </w:pPr>
          </w:p>
          <w:p w:rsidR="003F37A8" w:rsidRPr="0037786D" w:rsidRDefault="003F37A8"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480" w:type="dxa"/>
          </w:tcPr>
          <w:p w:rsidR="00412A9A" w:rsidRDefault="0061772A" w:rsidP="001B48DA">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12A9A" w:rsidRPr="00412A9A">
              <w:t xml:space="preserve">The department of Hospitality Management and Tourism / Culinary Arts </w:t>
            </w:r>
            <w:r w:rsidR="00412A9A">
              <w:t xml:space="preserve">has standardized syllabi, course objectives, and assessment of courses.  </w:t>
            </w:r>
          </w:p>
          <w:p w:rsidR="003F37A8" w:rsidRDefault="00412A9A" w:rsidP="001B48DA">
            <w:pPr>
              <w:spacing w:after="200" w:line="276" w:lineRule="auto"/>
              <w:rPr>
                <w:rFonts w:ascii="Arial" w:hAnsi="Arial" w:cs="Arial"/>
                <w:color w:val="000000" w:themeColor="text1"/>
              </w:rPr>
            </w:pPr>
            <w:r>
              <w:t xml:space="preserve">Our next step is to track the pre and post test data along with success rate data to determine if further revisions are needed to increase student learning.   </w:t>
            </w:r>
            <w:r w:rsidR="0061772A">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The department is encouraged to continue tracking graduates to determine their employment outcomes and whether they are getting what they need in their education.  If necessary, the department may want to work with Research, Analytics, and Reporting to get this information.</w:t>
            </w:r>
          </w:p>
        </w:tc>
        <w:tc>
          <w:tcPr>
            <w:tcW w:w="2700" w:type="dxa"/>
          </w:tcPr>
          <w:p w:rsidR="003F37A8" w:rsidRDefault="003F37A8" w:rsidP="00D07030">
            <w:pPr>
              <w:pStyle w:val="ListParagraph"/>
              <w:ind w:left="0"/>
              <w:rPr>
                <w:rFonts w:ascii="Arial" w:hAnsi="Arial" w:cs="Arial"/>
                <w:color w:val="000000" w:themeColor="text1"/>
              </w:rPr>
            </w:pPr>
          </w:p>
          <w:p w:rsidR="003F37A8"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D07030">
            <w:pPr>
              <w:pStyle w:val="ListParagraph"/>
              <w:ind w:left="0"/>
              <w:rPr>
                <w:rFonts w:ascii="Arial" w:hAnsi="Arial" w:cs="Arial"/>
                <w:color w:val="000000" w:themeColor="text1"/>
              </w:rPr>
            </w:pPr>
          </w:p>
          <w:p w:rsidR="003F37A8"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D07030">
            <w:pPr>
              <w:pStyle w:val="ListParagraph"/>
              <w:ind w:left="0"/>
              <w:rPr>
                <w:rFonts w:ascii="Arial" w:hAnsi="Arial" w:cs="Arial"/>
                <w:color w:val="000000" w:themeColor="text1"/>
              </w:rPr>
            </w:pPr>
          </w:p>
          <w:p w:rsidR="003F37A8" w:rsidRPr="0037786D"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480" w:type="dxa"/>
          </w:tcPr>
          <w:p w:rsidR="003F37A8" w:rsidRDefault="003F37A8" w:rsidP="001B48DA">
            <w:pPr>
              <w:spacing w:after="200" w:line="276" w:lineRule="auto"/>
              <w:rPr>
                <w:rFonts w:ascii="Arial" w:hAnsi="Arial" w:cs="Arial"/>
                <w:color w:val="000000" w:themeColor="text1"/>
              </w:rPr>
            </w:pPr>
          </w:p>
          <w:p w:rsidR="003F37A8" w:rsidRPr="0037786D" w:rsidRDefault="0061772A" w:rsidP="00304203">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7732B" w:rsidRPr="0007732B">
              <w:t>The department of Hospitality Management and Tourism / Culinary</w:t>
            </w:r>
            <w:r w:rsidR="0007732B">
              <w:t xml:space="preserve"> conducted exit interviews Spring 2013 and gathered information such as email addresses, phone numbers, employment information, etc.  Graduate information will be collected, stored, and monitored </w:t>
            </w:r>
            <w:r w:rsidR="00304203">
              <w:t>twice a year</w:t>
            </w:r>
            <w:r w:rsidR="0007732B">
              <w:t xml:space="preserve">. </w:t>
            </w:r>
            <w:r>
              <w:rPr>
                <w:rFonts w:ascii="Arial" w:hAnsi="Arial" w:cs="Arial"/>
                <w:color w:val="000000" w:themeColor="text1"/>
              </w:rPr>
              <w:fldChar w:fldCharType="end"/>
            </w:r>
          </w:p>
        </w:tc>
      </w:tr>
      <w:tr w:rsidR="003F37A8" w:rsidRPr="0037786D" w:rsidTr="00D07030">
        <w:tc>
          <w:tcPr>
            <w:tcW w:w="3708" w:type="dxa"/>
          </w:tcPr>
          <w:p w:rsidR="003F37A8" w:rsidRPr="00FE659C" w:rsidRDefault="003F37A8" w:rsidP="00FE659C">
            <w:pPr>
              <w:spacing w:after="200" w:line="276" w:lineRule="auto"/>
              <w:rPr>
                <w:rFonts w:ascii="Arial" w:hAnsi="Arial" w:cs="Arial"/>
                <w:color w:val="000000"/>
              </w:rPr>
            </w:pPr>
            <w:r w:rsidRPr="00FE659C">
              <w:rPr>
                <w:rFonts w:ascii="Arial" w:hAnsi="Arial" w:cs="Arial"/>
                <w:color w:val="000000"/>
              </w:rPr>
              <w:t>The department is encouraged to continue the work that has been started on articulation agreements.</w:t>
            </w:r>
          </w:p>
          <w:p w:rsidR="003F37A8" w:rsidRPr="00654C15" w:rsidRDefault="003F37A8" w:rsidP="00D07030">
            <w:pPr>
              <w:pStyle w:val="ListParagraph"/>
              <w:ind w:left="0"/>
              <w:rPr>
                <w:rFonts w:ascii="Arial" w:hAnsi="Arial" w:cs="Arial"/>
                <w:color w:val="000000" w:themeColor="text1"/>
              </w:rPr>
            </w:pPr>
          </w:p>
        </w:tc>
        <w:tc>
          <w:tcPr>
            <w:tcW w:w="2700" w:type="dxa"/>
          </w:tcPr>
          <w:p w:rsidR="003F37A8" w:rsidRDefault="003F37A8" w:rsidP="00D07030">
            <w:pPr>
              <w:pStyle w:val="ListParagraph"/>
              <w:ind w:left="0"/>
              <w:rPr>
                <w:rFonts w:ascii="Arial" w:hAnsi="Arial" w:cs="Arial"/>
                <w:color w:val="000000" w:themeColor="text1"/>
              </w:rPr>
            </w:pPr>
          </w:p>
          <w:p w:rsidR="003F37A8"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D07030">
            <w:pPr>
              <w:pStyle w:val="ListParagraph"/>
              <w:ind w:left="0"/>
              <w:rPr>
                <w:rFonts w:ascii="Arial" w:hAnsi="Arial" w:cs="Arial"/>
                <w:color w:val="000000" w:themeColor="text1"/>
              </w:rPr>
            </w:pPr>
          </w:p>
          <w:p w:rsidR="003F37A8"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D07030">
            <w:pPr>
              <w:pStyle w:val="ListParagraph"/>
              <w:ind w:left="0"/>
              <w:rPr>
                <w:rFonts w:ascii="Arial" w:hAnsi="Arial" w:cs="Arial"/>
                <w:color w:val="000000" w:themeColor="text1"/>
              </w:rPr>
            </w:pPr>
          </w:p>
          <w:p w:rsidR="003F37A8" w:rsidRPr="0037786D" w:rsidRDefault="003F37A8"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480" w:type="dxa"/>
          </w:tcPr>
          <w:p w:rsidR="003F37A8" w:rsidRDefault="003F37A8" w:rsidP="001B48DA">
            <w:pPr>
              <w:spacing w:after="200" w:line="276" w:lineRule="auto"/>
              <w:rPr>
                <w:rFonts w:ascii="Arial" w:hAnsi="Arial" w:cs="Arial"/>
                <w:color w:val="000000" w:themeColor="text1"/>
              </w:rPr>
            </w:pPr>
          </w:p>
          <w:p w:rsidR="003F37A8" w:rsidRPr="0037786D" w:rsidRDefault="0061772A" w:rsidP="00727242">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27242" w:rsidRPr="00727242">
              <w:t>The department of Hospitality Management and Tourism / Culinary Arts ha</w:t>
            </w:r>
            <w:r w:rsidR="00727242">
              <w:t>d to temporarily place articulation agreement plans on hold.  We revised so much in the past year, that the deaprtment felt it would be best to wait until all changes have been finalized and data captured before we begin this pursuit again.</w:t>
            </w:r>
            <w:r>
              <w:rPr>
                <w:rFonts w:ascii="Arial" w:hAnsi="Arial" w:cs="Arial"/>
                <w:color w:val="000000" w:themeColor="text1"/>
              </w:rPr>
              <w:fldChar w:fldCharType="end"/>
            </w: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The department is encouraged to incorporate elements of globalism and appreciation of diverse populations into their program outcomes.</w:t>
            </w:r>
          </w:p>
        </w:tc>
        <w:tc>
          <w:tcPr>
            <w:tcW w:w="2700" w:type="dxa"/>
          </w:tcPr>
          <w:p w:rsidR="003F37A8" w:rsidRDefault="003F37A8" w:rsidP="00624759">
            <w:pPr>
              <w:pStyle w:val="ListParagraph"/>
              <w:ind w:left="0"/>
              <w:rPr>
                <w:rFonts w:ascii="Arial" w:hAnsi="Arial" w:cs="Arial"/>
                <w:color w:val="000000" w:themeColor="text1"/>
              </w:rPr>
            </w:pPr>
          </w:p>
          <w:p w:rsidR="003F37A8"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ed/>
                  </w:checkBox>
                </w:ffData>
              </w:fldChar>
            </w:r>
            <w:r w:rsidR="00965747">
              <w:instrText xml:space="preserve"> FORMCHECKBOX </w:instrText>
            </w:r>
            <w:r w:rsidR="001331DD">
              <w:fldChar w:fldCharType="separate"/>
            </w:r>
            <w:r w:rsidR="00965747">
              <w:fldChar w:fldCharType="end"/>
            </w:r>
          </w:p>
          <w:p w:rsidR="003F37A8" w:rsidRDefault="003F37A8" w:rsidP="00624759">
            <w:pPr>
              <w:pStyle w:val="ListParagraph"/>
              <w:ind w:left="0"/>
              <w:rPr>
                <w:rFonts w:ascii="Arial" w:hAnsi="Arial" w:cs="Arial"/>
                <w:color w:val="000000" w:themeColor="text1"/>
              </w:rPr>
            </w:pPr>
          </w:p>
          <w:p w:rsidR="003F37A8"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p w:rsidR="003F37A8" w:rsidRDefault="003F37A8" w:rsidP="00624759">
            <w:pPr>
              <w:pStyle w:val="ListParagraph"/>
              <w:ind w:left="0"/>
              <w:rPr>
                <w:rFonts w:ascii="Arial" w:hAnsi="Arial" w:cs="Arial"/>
                <w:color w:val="000000" w:themeColor="text1"/>
              </w:rPr>
            </w:pPr>
          </w:p>
          <w:p w:rsidR="003F37A8" w:rsidRPr="0037786D"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480" w:type="dxa"/>
          </w:tcPr>
          <w:p w:rsidR="003F37A8" w:rsidRDefault="003F37A8" w:rsidP="001B48DA">
            <w:pPr>
              <w:spacing w:after="200" w:line="276" w:lineRule="auto"/>
              <w:rPr>
                <w:rFonts w:ascii="Arial" w:hAnsi="Arial" w:cs="Arial"/>
                <w:color w:val="000000" w:themeColor="text1"/>
              </w:rPr>
            </w:pPr>
          </w:p>
          <w:p w:rsidR="004E06A3" w:rsidRDefault="0061772A" w:rsidP="004E06A3">
            <w:pPr>
              <w:pStyle w:val="ListParagraph"/>
              <w:ind w:left="0"/>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E06A3" w:rsidRPr="004E06A3">
              <w:t>The department of Hospitality Management and Tourism / Culinary</w:t>
            </w:r>
            <w:r w:rsidR="004E06A3">
              <w:t xml:space="preserve"> currently requires student to enroll in SOC 1145 (Cultural A</w:t>
            </w:r>
            <w:r w:rsidR="00ED0078">
              <w:t>n</w:t>
            </w:r>
            <w:r w:rsidR="004E06A3">
              <w:t>thropology) and encourages students to enroll in HUM 1115 (International Environments, Culture, and Business) for their Arts and Humanities elective.</w:t>
            </w:r>
          </w:p>
          <w:p w:rsidR="004E06A3" w:rsidRDefault="004E06A3" w:rsidP="004E06A3">
            <w:pPr>
              <w:pStyle w:val="ListParagraph"/>
              <w:ind w:left="0"/>
            </w:pPr>
          </w:p>
          <w:p w:rsidR="003F37A8" w:rsidRPr="0037786D" w:rsidRDefault="004E06A3" w:rsidP="004E06A3">
            <w:pPr>
              <w:pStyle w:val="ListParagraph"/>
              <w:ind w:left="0"/>
              <w:rPr>
                <w:rFonts w:ascii="Arial" w:hAnsi="Arial" w:cs="Arial"/>
                <w:color w:val="000000" w:themeColor="text1"/>
              </w:rPr>
            </w:pPr>
            <w:r>
              <w:t xml:space="preserve">The department is alo exploring other options based on the revisions made to each degree program. </w:t>
            </w:r>
            <w:r w:rsidR="0061772A">
              <w:rPr>
                <w:rFonts w:ascii="Arial" w:hAnsi="Arial" w:cs="Arial"/>
                <w:color w:val="000000" w:themeColor="text1"/>
              </w:rPr>
              <w:fldChar w:fldCharType="end"/>
            </w:r>
          </w:p>
        </w:tc>
      </w:tr>
      <w:tr w:rsidR="003F37A8" w:rsidRPr="0037786D" w:rsidTr="00D07030">
        <w:tc>
          <w:tcPr>
            <w:tcW w:w="3708" w:type="dxa"/>
          </w:tcPr>
          <w:p w:rsidR="003F37A8" w:rsidRPr="00654C15" w:rsidRDefault="003F37A8" w:rsidP="00FE659C">
            <w:pPr>
              <w:spacing w:after="200" w:line="276" w:lineRule="auto"/>
              <w:rPr>
                <w:rFonts w:ascii="Arial" w:hAnsi="Arial" w:cs="Arial"/>
                <w:color w:val="000000" w:themeColor="text1"/>
              </w:rPr>
            </w:pPr>
            <w:r w:rsidRPr="00FE659C">
              <w:rPr>
                <w:rFonts w:ascii="Arial" w:hAnsi="Arial" w:cs="Arial"/>
                <w:color w:val="000000"/>
              </w:rPr>
              <w:t>The department is encouraged to explore streamlining its program curricula – it may be that reducing the number of credit hours required in programs would increase the number of students who complete a program.</w:t>
            </w:r>
          </w:p>
        </w:tc>
        <w:tc>
          <w:tcPr>
            <w:tcW w:w="2700" w:type="dxa"/>
          </w:tcPr>
          <w:p w:rsidR="003F37A8" w:rsidRDefault="003F37A8" w:rsidP="00624759">
            <w:pPr>
              <w:pStyle w:val="ListParagraph"/>
              <w:ind w:left="0"/>
              <w:rPr>
                <w:rFonts w:ascii="Arial" w:hAnsi="Arial" w:cs="Arial"/>
                <w:color w:val="000000" w:themeColor="text1"/>
              </w:rPr>
            </w:pPr>
          </w:p>
          <w:p w:rsidR="003F37A8"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In progress </w:t>
            </w:r>
            <w:r w:rsidR="00965747">
              <w:fldChar w:fldCharType="begin">
                <w:ffData>
                  <w:name w:val=""/>
                  <w:enabled/>
                  <w:calcOnExit w:val="0"/>
                  <w:checkBox>
                    <w:sizeAuto/>
                    <w:default w:val="0"/>
                  </w:checkBox>
                </w:ffData>
              </w:fldChar>
            </w:r>
            <w:r w:rsidR="00965747">
              <w:instrText xml:space="preserve"> FORMCHECKBOX </w:instrText>
            </w:r>
            <w:r w:rsidR="001331DD">
              <w:fldChar w:fldCharType="separate"/>
            </w:r>
            <w:r w:rsidR="00965747">
              <w:fldChar w:fldCharType="end"/>
            </w:r>
          </w:p>
          <w:p w:rsidR="003F37A8" w:rsidRDefault="003F37A8" w:rsidP="00624759">
            <w:pPr>
              <w:pStyle w:val="ListParagraph"/>
              <w:ind w:left="0"/>
              <w:rPr>
                <w:rFonts w:ascii="Arial" w:hAnsi="Arial" w:cs="Arial"/>
                <w:color w:val="000000" w:themeColor="text1"/>
              </w:rPr>
            </w:pPr>
          </w:p>
          <w:p w:rsidR="003F37A8"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Completed </w:t>
            </w:r>
            <w:r w:rsidR="000F11A3">
              <w:fldChar w:fldCharType="begin">
                <w:ffData>
                  <w:name w:val="Check1"/>
                  <w:enabled/>
                  <w:calcOnExit w:val="0"/>
                  <w:checkBox>
                    <w:sizeAuto/>
                    <w:default w:val="0"/>
                    <w:checked/>
                  </w:checkBox>
                </w:ffData>
              </w:fldChar>
            </w:r>
            <w:r>
              <w:instrText xml:space="preserve"> FORMCHECKBOX </w:instrText>
            </w:r>
            <w:r w:rsidR="001331DD">
              <w:fldChar w:fldCharType="separate"/>
            </w:r>
            <w:r w:rsidR="000F11A3">
              <w:fldChar w:fldCharType="end"/>
            </w:r>
          </w:p>
          <w:p w:rsidR="003F37A8" w:rsidRDefault="003F37A8" w:rsidP="00624759">
            <w:pPr>
              <w:pStyle w:val="ListParagraph"/>
              <w:ind w:left="0"/>
              <w:rPr>
                <w:rFonts w:ascii="Arial" w:hAnsi="Arial" w:cs="Arial"/>
                <w:color w:val="000000" w:themeColor="text1"/>
              </w:rPr>
            </w:pPr>
          </w:p>
          <w:p w:rsidR="003F37A8" w:rsidRPr="0037786D" w:rsidRDefault="003F37A8" w:rsidP="00624759">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0F11A3">
              <w:fldChar w:fldCharType="begin">
                <w:ffData>
                  <w:name w:val="Check1"/>
                  <w:enabled/>
                  <w:calcOnExit w:val="0"/>
                  <w:checkBox>
                    <w:sizeAuto/>
                    <w:default w:val="0"/>
                  </w:checkBox>
                </w:ffData>
              </w:fldChar>
            </w:r>
            <w:r>
              <w:instrText xml:space="preserve"> FORMCHECKBOX </w:instrText>
            </w:r>
            <w:r w:rsidR="001331DD">
              <w:fldChar w:fldCharType="separate"/>
            </w:r>
            <w:r w:rsidR="000F11A3">
              <w:fldChar w:fldCharType="end"/>
            </w:r>
          </w:p>
        </w:tc>
        <w:tc>
          <w:tcPr>
            <w:tcW w:w="6480" w:type="dxa"/>
          </w:tcPr>
          <w:p w:rsidR="0061772A" w:rsidRDefault="0061772A" w:rsidP="00664F54">
            <w:pPr>
              <w:spacing w:after="200" w:line="276" w:lineRule="auto"/>
              <w:rPr>
                <w:rFonts w:ascii="Arial" w:hAnsi="Arial" w:cs="Arial"/>
                <w:color w:val="000000" w:themeColor="text1"/>
              </w:rPr>
            </w:pPr>
          </w:p>
          <w:p w:rsidR="00ED35AD" w:rsidRDefault="0061772A" w:rsidP="00664F54">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4777F" w:rsidRPr="00A4777F">
              <w:t>The department of Hospitality Management and Tourism / Culinary</w:t>
            </w:r>
            <w:r w:rsidR="00A4777F">
              <w:t xml:space="preserve"> has streamlined its curricula and reduced the number of credit hours to receive a degree in each of our programs.</w:t>
            </w:r>
          </w:p>
          <w:p w:rsidR="003F37A8" w:rsidRDefault="00ED35AD" w:rsidP="00664F54">
            <w:pPr>
              <w:spacing w:after="200" w:line="276" w:lineRule="auto"/>
              <w:rPr>
                <w:rFonts w:ascii="Arial" w:hAnsi="Arial" w:cs="Arial"/>
                <w:color w:val="000000" w:themeColor="text1"/>
              </w:rPr>
            </w:pPr>
            <w:r>
              <w:t>*See Improvement Efforts section for a list of completed items</w:t>
            </w:r>
            <w:r w:rsidR="00A4777F">
              <w:t xml:space="preserve">  </w:t>
            </w:r>
            <w:r w:rsidR="0061772A">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965747">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37A8" w:rsidRPr="004C52FC" w:rsidTr="00965747">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3F37A8" w:rsidRDefault="00965747" w:rsidP="001D736E">
            <w:pPr>
              <w:ind w:left="72"/>
              <w:rPr>
                <w:rFonts w:asciiTheme="minorHAnsi" w:hAnsiTheme="minorHAnsi" w:cs="Arial"/>
                <w:color w:val="000000" w:themeColor="text1"/>
              </w:rPr>
            </w:pPr>
            <w:r>
              <w:rPr>
                <w:rFonts w:asciiTheme="minorHAnsi" w:hAnsiTheme="minorHAnsi" w:cs="Arial"/>
                <w:color w:val="000000" w:themeColor="text1"/>
              </w:rPr>
              <w:t xml:space="preserve"> </w:t>
            </w:r>
            <w:r w:rsidR="0061772A">
              <w:rPr>
                <w:rFonts w:ascii="Arial" w:hAnsi="Arial" w:cs="Arial"/>
                <w:color w:val="000000" w:themeColor="text1"/>
              </w:rPr>
              <w:fldChar w:fldCharType="begin">
                <w:ffData>
                  <w:name w:val="Text1"/>
                  <w:enabled/>
                  <w:calcOnExit w:val="0"/>
                  <w:textInput/>
                </w:ffData>
              </w:fldChar>
            </w:r>
            <w:r w:rsidR="0061772A">
              <w:rPr>
                <w:rFonts w:ascii="Arial" w:hAnsi="Arial" w:cs="Arial"/>
                <w:color w:val="000000" w:themeColor="text1"/>
              </w:rPr>
              <w:instrText xml:space="preserve"> FORMTEXT </w:instrText>
            </w:r>
            <w:r w:rsidR="0061772A">
              <w:rPr>
                <w:rFonts w:ascii="Arial" w:hAnsi="Arial" w:cs="Arial"/>
                <w:color w:val="000000" w:themeColor="text1"/>
              </w:rPr>
            </w:r>
            <w:r w:rsidR="0061772A">
              <w:rPr>
                <w:rFonts w:ascii="Arial" w:hAnsi="Arial" w:cs="Arial"/>
                <w:color w:val="000000" w:themeColor="text1"/>
              </w:rPr>
              <w:fldChar w:fldCharType="separate"/>
            </w:r>
            <w:r w:rsidR="00C43CBF">
              <w:rPr>
                <w:rFonts w:ascii="Arial" w:hAnsi="Arial" w:cs="Arial"/>
                <w:color w:val="000000" w:themeColor="text1"/>
              </w:rPr>
              <w:t> </w:t>
            </w:r>
            <w:r w:rsidR="00C43CBF">
              <w:rPr>
                <w:rFonts w:ascii="Arial" w:hAnsi="Arial" w:cs="Arial"/>
                <w:color w:val="000000" w:themeColor="text1"/>
              </w:rPr>
              <w:t> </w:t>
            </w:r>
            <w:r w:rsidR="00C43CBF">
              <w:rPr>
                <w:rFonts w:ascii="Arial" w:hAnsi="Arial" w:cs="Arial"/>
                <w:color w:val="000000" w:themeColor="text1"/>
              </w:rPr>
              <w:t> </w:t>
            </w:r>
            <w:r w:rsidR="00C43CBF">
              <w:rPr>
                <w:rFonts w:ascii="Arial" w:hAnsi="Arial" w:cs="Arial"/>
                <w:color w:val="000000" w:themeColor="text1"/>
              </w:rPr>
              <w:t> </w:t>
            </w:r>
            <w:r w:rsidR="00C43CBF">
              <w:rPr>
                <w:rFonts w:ascii="Arial" w:hAnsi="Arial" w:cs="Arial"/>
                <w:color w:val="000000" w:themeColor="text1"/>
              </w:rPr>
              <w:t> </w:t>
            </w:r>
            <w:r w:rsidR="0061772A">
              <w:rPr>
                <w:rFonts w:ascii="Arial" w:hAnsi="Arial" w:cs="Arial"/>
                <w:color w:val="000000" w:themeColor="text1"/>
              </w:rPr>
              <w:fldChar w:fldCharType="end"/>
            </w:r>
            <w:r>
              <w:rPr>
                <w:rFonts w:asciiTheme="minorHAnsi" w:hAnsiTheme="minorHAnsi" w:cs="Arial"/>
                <w:color w:val="000000" w:themeColor="text1"/>
              </w:rPr>
              <w:t xml:space="preserve">  </w:t>
            </w:r>
          </w:p>
          <w:p w:rsidR="00965747" w:rsidRDefault="00965747" w:rsidP="001D736E">
            <w:pPr>
              <w:ind w:left="72"/>
              <w:rPr>
                <w:rFonts w:asciiTheme="minorHAnsi" w:hAnsiTheme="minorHAnsi" w:cs="Arial"/>
                <w:color w:val="000000" w:themeColor="text1"/>
              </w:rPr>
            </w:pPr>
          </w:p>
          <w:p w:rsidR="00965747" w:rsidRDefault="00965747" w:rsidP="001D736E">
            <w:pPr>
              <w:ind w:left="72"/>
              <w:rPr>
                <w:rFonts w:asciiTheme="minorHAnsi" w:hAnsiTheme="minorHAnsi" w:cs="Arial"/>
                <w:color w:val="000000" w:themeColor="text1"/>
              </w:rPr>
            </w:pPr>
          </w:p>
          <w:p w:rsidR="00965747" w:rsidRPr="004C52FC" w:rsidRDefault="00965747" w:rsidP="001D736E">
            <w:pPr>
              <w:ind w:left="72"/>
              <w:rPr>
                <w:rFonts w:asciiTheme="minorHAnsi" w:hAnsiTheme="minorHAnsi" w:cs="Arial"/>
                <w:color w:val="000000" w:themeColor="text1"/>
              </w:rPr>
            </w:pPr>
          </w:p>
        </w:tc>
        <w:tc>
          <w:tcPr>
            <w:tcW w:w="4028" w:type="dxa"/>
            <w:shd w:val="clear" w:color="auto" w:fill="auto"/>
          </w:tcPr>
          <w:p w:rsidR="00C43CBF" w:rsidRPr="00C43CBF" w:rsidRDefault="0061772A" w:rsidP="00C43CBF">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43CBF" w:rsidRPr="00C43CBF">
              <w:t>The</w:t>
            </w:r>
            <w:r w:rsidR="00C43CBF">
              <w:t xml:space="preserve"> department of Hospitality Management &amp; Tourism / Culinary Arts</w:t>
            </w:r>
            <w:r w:rsidR="00C43CBF" w:rsidRPr="00C43CBF">
              <w:t xml:space="preserve"> </w:t>
            </w:r>
            <w:r w:rsidR="00C43CBF">
              <w:t>revised program outcomes, course object</w:t>
            </w:r>
            <w:r w:rsidR="001522AF">
              <w:t>ives</w:t>
            </w:r>
            <w:r w:rsidR="00C43CBF">
              <w:t>, and course outcomes.  Upon completion of this task</w:t>
            </w:r>
            <w:r w:rsidR="001522AF">
              <w:t xml:space="preserve">, </w:t>
            </w:r>
            <w:r w:rsidR="00EE08F1">
              <w:t xml:space="preserve">we identified which courses will be linked to measure </w:t>
            </w:r>
            <w:r w:rsidR="00C43CBF" w:rsidRPr="00C43CBF">
              <w:t xml:space="preserve">General Education Outcomes designed by Sinclair Community College.  Therefore, </w:t>
            </w:r>
            <w:r w:rsidR="00EE08F1">
              <w:t>we</w:t>
            </w:r>
            <w:r w:rsidR="00C43CBF" w:rsidRPr="00C43CBF">
              <w:t xml:space="preserve"> have constructed a list of courses and responsibilities to ensure we are capturing the correct data.</w:t>
            </w:r>
          </w:p>
          <w:p w:rsidR="00C43CBF" w:rsidRPr="00C43CBF" w:rsidRDefault="00C43CBF" w:rsidP="00C43CBF"/>
          <w:p w:rsidR="00C43CBF" w:rsidRDefault="001522AF" w:rsidP="00C43CBF">
            <w:r>
              <w:t>Computer</w:t>
            </w:r>
            <w:r w:rsidR="00C43CBF" w:rsidRPr="00C43CBF">
              <w:t xml:space="preserve"> Literacy – HMT 1137 will capture this data.  A twenty question multiple choice pre-test and post-test </w:t>
            </w:r>
            <w:r w:rsidR="00EE08F1">
              <w:t xml:space="preserve">will be </w:t>
            </w:r>
            <w:r w:rsidR="00C43CBF" w:rsidRPr="00C43CBF">
              <w:t xml:space="preserve">created for this course.  </w:t>
            </w:r>
            <w:r w:rsidR="00EE08F1">
              <w:t xml:space="preserve">The department will determine </w:t>
            </w:r>
            <w:r w:rsidR="00ED0078">
              <w:t>an additional</w:t>
            </w:r>
            <w:r w:rsidR="00EE08F1">
              <w:t xml:space="preserve"> course Fall 2013 to capture Computer Literacy data as well.</w:t>
            </w:r>
          </w:p>
          <w:p w:rsidR="00EE08F1" w:rsidRPr="00C43CBF" w:rsidRDefault="00EE08F1" w:rsidP="00C43CBF"/>
          <w:p w:rsidR="00C43CBF" w:rsidRPr="00C43CBF" w:rsidRDefault="00C43CBF" w:rsidP="00C43CBF">
            <w:r w:rsidRPr="00C43CBF">
              <w:t>Critical Thinking &amp; Problem Solving – HMT 1107 and HMT 2215 will capture the data needed.  HMT 1107 pre</w:t>
            </w:r>
            <w:r w:rsidR="001522AF">
              <w:t>-test</w:t>
            </w:r>
            <w:r w:rsidRPr="00C43CBF">
              <w:t xml:space="preserve"> and post</w:t>
            </w:r>
            <w:r w:rsidR="001522AF">
              <w:t>-</w:t>
            </w:r>
            <w:r w:rsidRPr="00C43CBF">
              <w:t xml:space="preserve">tests have been created to capture the data needed.  </w:t>
            </w:r>
            <w:r w:rsidR="00EE08F1">
              <w:t xml:space="preserve"> A</w:t>
            </w:r>
            <w:r w:rsidRPr="00C43CBF">
              <w:t xml:space="preserve"> pre</w:t>
            </w:r>
            <w:r w:rsidR="001522AF">
              <w:t>-test</w:t>
            </w:r>
            <w:r w:rsidRPr="00C43CBF">
              <w:t xml:space="preserve"> and post-test for HMT 2215 </w:t>
            </w:r>
            <w:r w:rsidR="00EE08F1">
              <w:t xml:space="preserve">will be created </w:t>
            </w:r>
            <w:r w:rsidRPr="00C43CBF">
              <w:t>to capture the data needed.</w:t>
            </w:r>
          </w:p>
          <w:p w:rsidR="00C43CBF" w:rsidRPr="00C43CBF" w:rsidRDefault="00C43CBF" w:rsidP="00C43CBF"/>
          <w:p w:rsidR="00C43CBF" w:rsidRPr="00C43CBF" w:rsidRDefault="00C43CBF" w:rsidP="00C43CBF">
            <w:r w:rsidRPr="00C43CBF">
              <w:t xml:space="preserve">Information Literacy – HMT 1125 and HMT 2226 will capture the data needed.  </w:t>
            </w:r>
            <w:r w:rsidR="00EE08F1">
              <w:t>A rubric has been developed and assignments will be identified</w:t>
            </w:r>
            <w:r w:rsidR="00ED35AD">
              <w:t xml:space="preserve"> Fall</w:t>
            </w:r>
            <w:r w:rsidR="001522AF">
              <w:t xml:space="preserve"> </w:t>
            </w:r>
            <w:r w:rsidR="00EE08F1">
              <w:t xml:space="preserve"> 2013.</w:t>
            </w:r>
          </w:p>
          <w:p w:rsidR="00C43CBF" w:rsidRPr="00C43CBF" w:rsidRDefault="00C43CBF" w:rsidP="00C43CBF"/>
          <w:p w:rsidR="00C43CBF" w:rsidRDefault="00C43CBF" w:rsidP="00C43CBF">
            <w:r w:rsidRPr="00C43CBF">
              <w:t>Oral Communication Skill – HMT 1110 and HMT 2209 will capture the data needed.</w:t>
            </w:r>
            <w:r w:rsidR="00EE08F1">
              <w:t xml:space="preserve"> </w:t>
            </w:r>
            <w:r w:rsidR="001B3109" w:rsidRPr="001B3109">
              <w:t>A rubric has been developed and assignments will be identified Fall 2013.</w:t>
            </w:r>
          </w:p>
          <w:p w:rsidR="001B3109" w:rsidRPr="00C43CBF" w:rsidRDefault="001B3109" w:rsidP="00C43CBF"/>
          <w:p w:rsidR="00C43CBF" w:rsidRPr="00C43CBF" w:rsidRDefault="00C43CBF" w:rsidP="00C43CBF">
            <w:r w:rsidRPr="00C43CBF">
              <w:t>Values Citizenship and Community – HMT 1110 and HMT 2226 will capture the data needed.</w:t>
            </w:r>
            <w:r w:rsidR="001B3109">
              <w:t xml:space="preserve"> </w:t>
            </w:r>
            <w:r w:rsidRPr="00C43CBF">
              <w:t xml:space="preserve"> </w:t>
            </w:r>
            <w:r w:rsidR="001B3109" w:rsidRPr="001B3109">
              <w:t>A rubric has been developed and assignments will be identified Fall 2013.</w:t>
            </w:r>
          </w:p>
          <w:p w:rsidR="00C43CBF" w:rsidRPr="00C43CBF" w:rsidRDefault="00C43CBF" w:rsidP="00C43CBF"/>
          <w:p w:rsidR="00C43CBF" w:rsidRPr="00C43CBF" w:rsidRDefault="00C43CBF" w:rsidP="00C43CBF">
            <w:r w:rsidRPr="00C43CBF">
              <w:t xml:space="preserve">Written Communication – HMT 2230 and HMT 2295 will capture the data needed.   </w:t>
            </w:r>
            <w:r w:rsidR="001B3109" w:rsidRPr="001B3109">
              <w:t>A rubric has been developed and assignments will be identified Fall 2013.</w:t>
            </w:r>
          </w:p>
          <w:p w:rsidR="001B3109" w:rsidRDefault="001B3109" w:rsidP="00C43CBF"/>
          <w:p w:rsidR="001B3109" w:rsidRDefault="001B3109" w:rsidP="00C43CBF">
            <w:r>
              <w:t xml:space="preserve">Skills based </w:t>
            </w:r>
            <w:r w:rsidR="001522AF">
              <w:t>p</w:t>
            </w:r>
            <w:r>
              <w:t>re</w:t>
            </w:r>
            <w:r w:rsidR="001522AF">
              <w:t>-test</w:t>
            </w:r>
            <w:r>
              <w:t xml:space="preserve"> and </w:t>
            </w:r>
            <w:r w:rsidR="001522AF">
              <w:t>p</w:t>
            </w:r>
            <w:r>
              <w:t>ost</w:t>
            </w:r>
            <w:r w:rsidR="001522AF">
              <w:t>-</w:t>
            </w:r>
            <w:r>
              <w:t>tests will be developed for t</w:t>
            </w:r>
            <w:r w:rsidR="00C43CBF" w:rsidRPr="00C43CBF">
              <w:t>he following courses</w:t>
            </w:r>
            <w:r w:rsidR="00ED35AD">
              <w:t xml:space="preserve"> during the 2013 - 2014 school year</w:t>
            </w:r>
            <w:r>
              <w:t>:</w:t>
            </w:r>
          </w:p>
          <w:p w:rsidR="00C43CBF" w:rsidRPr="00C43CBF" w:rsidRDefault="001B3109" w:rsidP="00C43CBF">
            <w:r>
              <w:t xml:space="preserve"> </w:t>
            </w:r>
            <w:r w:rsidR="00C43CBF" w:rsidRPr="00C43CBF">
              <w:t xml:space="preserve">   </w:t>
            </w:r>
          </w:p>
          <w:p w:rsidR="001B3109" w:rsidRDefault="00C43CBF" w:rsidP="00C43CBF">
            <w:r w:rsidRPr="00C43CBF">
              <w:t>HMT 1101</w:t>
            </w:r>
          </w:p>
          <w:p w:rsidR="00C43CBF" w:rsidRPr="00C43CBF" w:rsidRDefault="00C43CBF" w:rsidP="00C43CBF">
            <w:r w:rsidRPr="00C43CBF">
              <w:t>HMT 1126</w:t>
            </w:r>
          </w:p>
          <w:p w:rsidR="001B3109" w:rsidRDefault="00C43CBF" w:rsidP="00C43CBF">
            <w:r w:rsidRPr="00C43CBF">
              <w:t xml:space="preserve">HMT 1150 </w:t>
            </w:r>
          </w:p>
          <w:p w:rsidR="001B3109" w:rsidRDefault="00C43CBF" w:rsidP="00C43CBF">
            <w:r w:rsidRPr="00C43CBF">
              <w:t>HMT 2128</w:t>
            </w:r>
          </w:p>
          <w:p w:rsidR="00C43CBF" w:rsidRPr="00C43CBF" w:rsidRDefault="00C43CBF" w:rsidP="00C43CBF">
            <w:r w:rsidRPr="00C43CBF">
              <w:t xml:space="preserve">HMT 1112 </w:t>
            </w:r>
          </w:p>
          <w:p w:rsidR="001B3109" w:rsidRDefault="00C43CBF" w:rsidP="00C43CBF">
            <w:r w:rsidRPr="00C43CBF">
              <w:t>HMT 2206</w:t>
            </w:r>
          </w:p>
          <w:p w:rsidR="00C43CBF" w:rsidRPr="00C43CBF" w:rsidRDefault="001B3109" w:rsidP="00C43CBF">
            <w:r>
              <w:t xml:space="preserve">HMT 2218 </w:t>
            </w:r>
          </w:p>
          <w:p w:rsidR="00C43CBF" w:rsidRPr="00C43CBF" w:rsidRDefault="00C43CBF" w:rsidP="00C43CBF"/>
          <w:p w:rsidR="003F37A8" w:rsidRPr="004C52FC" w:rsidRDefault="0061772A" w:rsidP="001B3109">
            <w:pPr>
              <w:ind w:left="72"/>
              <w:rPr>
                <w:rFonts w:asciiTheme="minorHAnsi" w:hAnsiTheme="minorHAnsi" w:cs="Arial"/>
                <w:color w:val="000000" w:themeColor="text1"/>
              </w:rPr>
            </w:pPr>
            <w:r>
              <w:rPr>
                <w:rFonts w:ascii="Arial" w:hAnsi="Arial" w:cs="Arial"/>
                <w:color w:val="000000" w:themeColor="text1"/>
              </w:rPr>
              <w:fldChar w:fldCharType="end"/>
            </w: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c>
          <w:tcPr>
            <w:tcW w:w="4028"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c>
          <w:tcPr>
            <w:tcW w:w="4028"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tcBorders>
              <w:right w:val="single" w:sz="4" w:space="0" w:color="auto"/>
            </w:tcBorders>
            <w:shd w:val="clear" w:color="auto" w:fill="FFFFFF"/>
            <w:vAlign w:val="center"/>
          </w:tcPr>
          <w:p w:rsidR="003F37A8" w:rsidRPr="004C52FC" w:rsidRDefault="003F37A8"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37A8" w:rsidRPr="004C52FC" w:rsidRDefault="003F37A8"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37A8" w:rsidRPr="004C52FC" w:rsidRDefault="003F37A8"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c>
          <w:tcPr>
            <w:tcW w:w="4028" w:type="dxa"/>
            <w:shd w:val="clear" w:color="auto" w:fill="000000" w:themeFill="text1"/>
          </w:tcPr>
          <w:p w:rsidR="003F37A8" w:rsidRPr="004C52FC" w:rsidRDefault="003F37A8" w:rsidP="001D736E">
            <w:pPr>
              <w:ind w:left="72"/>
              <w:rPr>
                <w:rFonts w:asciiTheme="minorHAnsi" w:hAnsiTheme="minorHAnsi" w:cs="Arial"/>
                <w:color w:val="000000" w:themeColor="text1"/>
              </w:rPr>
            </w:pPr>
          </w:p>
        </w:tc>
      </w:tr>
      <w:tr w:rsidR="00965747" w:rsidRPr="004C52FC" w:rsidTr="003F37A8">
        <w:trPr>
          <w:trHeight w:val="274"/>
        </w:trPr>
        <w:tc>
          <w:tcPr>
            <w:tcW w:w="3708" w:type="dxa"/>
            <w:gridSpan w:val="2"/>
            <w:tcBorders>
              <w:right w:val="single" w:sz="4" w:space="0" w:color="auto"/>
            </w:tcBorders>
            <w:shd w:val="clear" w:color="auto" w:fill="FFFFFF"/>
            <w:vAlign w:val="center"/>
          </w:tcPr>
          <w:p w:rsidR="00965747" w:rsidRPr="004C52FC" w:rsidRDefault="00965747"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965747" w:rsidRPr="004C52FC" w:rsidRDefault="00965747"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965747" w:rsidRPr="004C52FC" w:rsidRDefault="00965747"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965747" w:rsidRPr="004C52FC" w:rsidRDefault="00965747" w:rsidP="001D736E">
            <w:pPr>
              <w:ind w:left="72"/>
              <w:rPr>
                <w:rFonts w:asciiTheme="minorHAnsi" w:hAnsiTheme="minorHAnsi" w:cs="Arial"/>
                <w:color w:val="000000" w:themeColor="text1"/>
              </w:rPr>
            </w:pPr>
          </w:p>
        </w:tc>
        <w:tc>
          <w:tcPr>
            <w:tcW w:w="4028" w:type="dxa"/>
            <w:shd w:val="clear" w:color="auto" w:fill="000000" w:themeFill="text1"/>
          </w:tcPr>
          <w:p w:rsidR="00965747" w:rsidRPr="004C52FC" w:rsidRDefault="00965747" w:rsidP="001D736E">
            <w:pPr>
              <w:ind w:left="72"/>
              <w:rPr>
                <w:rFonts w:asciiTheme="minorHAnsi" w:hAnsiTheme="minorHAnsi" w:cs="Arial"/>
                <w:color w:val="000000" w:themeColor="text1"/>
              </w:rPr>
            </w:pPr>
          </w:p>
        </w:tc>
      </w:tr>
      <w:tr w:rsidR="00965747" w:rsidRPr="004C52FC" w:rsidTr="003F37A8">
        <w:trPr>
          <w:trHeight w:val="274"/>
        </w:trPr>
        <w:tc>
          <w:tcPr>
            <w:tcW w:w="3708" w:type="dxa"/>
            <w:gridSpan w:val="2"/>
            <w:tcBorders>
              <w:right w:val="single" w:sz="4" w:space="0" w:color="auto"/>
            </w:tcBorders>
            <w:shd w:val="clear" w:color="auto" w:fill="FFFFFF"/>
            <w:vAlign w:val="center"/>
          </w:tcPr>
          <w:p w:rsidR="00965747" w:rsidRPr="004C52FC" w:rsidRDefault="00965747"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965747" w:rsidRPr="004C52FC" w:rsidRDefault="00965747"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965747" w:rsidRDefault="00965747"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p w:rsidR="00965747" w:rsidRPr="004C52FC" w:rsidRDefault="00965747" w:rsidP="00262EFB">
            <w:pPr>
              <w:jc w:val="center"/>
              <w:rPr>
                <w:rFonts w:asciiTheme="minorHAnsi" w:hAnsiTheme="minorHAnsi" w:cs="Arial"/>
                <w:b/>
                <w:color w:val="000000" w:themeColor="text1"/>
              </w:rPr>
            </w:pPr>
          </w:p>
        </w:tc>
        <w:tc>
          <w:tcPr>
            <w:tcW w:w="2250" w:type="dxa"/>
            <w:shd w:val="clear" w:color="auto" w:fill="000000" w:themeFill="text1"/>
          </w:tcPr>
          <w:p w:rsidR="00965747" w:rsidRPr="004C52FC" w:rsidRDefault="00965747" w:rsidP="001D736E">
            <w:pPr>
              <w:ind w:left="72"/>
              <w:rPr>
                <w:rFonts w:asciiTheme="minorHAnsi" w:hAnsiTheme="minorHAnsi" w:cs="Arial"/>
                <w:color w:val="000000" w:themeColor="text1"/>
              </w:rPr>
            </w:pPr>
          </w:p>
        </w:tc>
        <w:tc>
          <w:tcPr>
            <w:tcW w:w="4028" w:type="dxa"/>
            <w:shd w:val="clear" w:color="auto" w:fill="000000" w:themeFill="text1"/>
          </w:tcPr>
          <w:p w:rsidR="00965747" w:rsidRPr="004C52FC" w:rsidRDefault="00965747"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shd w:val="clear" w:color="auto" w:fill="FFFFFF"/>
            <w:vAlign w:val="center"/>
          </w:tcPr>
          <w:p w:rsidR="003F37A8" w:rsidRPr="004C52FC" w:rsidRDefault="003F37A8" w:rsidP="003D6D6E">
            <w:pPr>
              <w:rPr>
                <w:rFonts w:asciiTheme="minorHAnsi" w:hAnsiTheme="minorHAnsi"/>
              </w:rPr>
            </w:pPr>
          </w:p>
        </w:tc>
        <w:tc>
          <w:tcPr>
            <w:tcW w:w="1742" w:type="dxa"/>
            <w:tcBorders>
              <w:top w:val="single" w:sz="4" w:space="0" w:color="auto"/>
            </w:tcBorders>
          </w:tcPr>
          <w:p w:rsidR="003F37A8" w:rsidRPr="004C52FC" w:rsidRDefault="003F37A8" w:rsidP="00BC12BF">
            <w:pPr>
              <w:jc w:val="center"/>
              <w:rPr>
                <w:rFonts w:asciiTheme="minorHAnsi" w:hAnsiTheme="minorHAnsi" w:cs="Arial"/>
                <w:color w:val="000000" w:themeColor="text1"/>
                <w:highlight w:val="yellow"/>
              </w:rPr>
            </w:pPr>
          </w:p>
        </w:tc>
        <w:tc>
          <w:tcPr>
            <w:tcW w:w="1430" w:type="dxa"/>
            <w:shd w:val="clear" w:color="auto" w:fill="auto"/>
          </w:tcPr>
          <w:p w:rsidR="003F37A8" w:rsidRPr="004C52FC" w:rsidRDefault="003F37A8" w:rsidP="00817DDA">
            <w:pPr>
              <w:jc w:val="center"/>
              <w:rPr>
                <w:rFonts w:asciiTheme="minorHAnsi" w:hAnsiTheme="minorHAnsi" w:cs="Arial"/>
                <w:color w:val="000000" w:themeColor="text1"/>
              </w:rPr>
            </w:pPr>
          </w:p>
        </w:tc>
        <w:tc>
          <w:tcPr>
            <w:tcW w:w="2250" w:type="dxa"/>
          </w:tcPr>
          <w:p w:rsidR="003F37A8" w:rsidRPr="004C52FC" w:rsidRDefault="003F37A8" w:rsidP="001D736E">
            <w:pPr>
              <w:ind w:left="72"/>
              <w:rPr>
                <w:rFonts w:asciiTheme="minorHAnsi" w:hAnsiTheme="minorHAnsi" w:cs="Arial"/>
                <w:color w:val="000000" w:themeColor="text1"/>
              </w:rPr>
            </w:pPr>
          </w:p>
        </w:tc>
        <w:tc>
          <w:tcPr>
            <w:tcW w:w="4028" w:type="dxa"/>
          </w:tcPr>
          <w:p w:rsidR="003F37A8" w:rsidRPr="004C52FC" w:rsidRDefault="003F37A8" w:rsidP="001D736E">
            <w:pPr>
              <w:ind w:left="72"/>
              <w:rPr>
                <w:rFonts w:asciiTheme="minorHAnsi" w:hAnsiTheme="minorHAnsi" w:cs="Arial"/>
                <w:color w:val="000000" w:themeColor="text1"/>
              </w:rPr>
            </w:pPr>
          </w:p>
        </w:tc>
      </w:tr>
      <w:tr w:rsidR="003F37A8" w:rsidRPr="004C52FC" w:rsidTr="003F37A8">
        <w:trPr>
          <w:trHeight w:val="274"/>
        </w:trPr>
        <w:tc>
          <w:tcPr>
            <w:tcW w:w="3708" w:type="dxa"/>
            <w:gridSpan w:val="2"/>
            <w:shd w:val="clear" w:color="auto" w:fill="FFFFFF"/>
            <w:vAlign w:val="center"/>
          </w:tcPr>
          <w:p w:rsidR="003F37A8" w:rsidRPr="004C52FC" w:rsidRDefault="003F37A8">
            <w:pPr>
              <w:jc w:val="center"/>
              <w:rPr>
                <w:rFonts w:asciiTheme="minorHAnsi" w:hAnsiTheme="minorHAnsi"/>
                <w:b/>
              </w:rPr>
            </w:pPr>
            <w:r w:rsidRPr="004C52FC">
              <w:rPr>
                <w:rFonts w:asciiTheme="minorHAnsi" w:hAnsiTheme="minorHAnsi"/>
                <w:b/>
              </w:rPr>
              <w:t>Program Outcomes</w:t>
            </w:r>
          </w:p>
        </w:tc>
        <w:tc>
          <w:tcPr>
            <w:tcW w:w="1742" w:type="dxa"/>
          </w:tcPr>
          <w:p w:rsidR="003F37A8" w:rsidRPr="004C52FC" w:rsidRDefault="003F37A8"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3F37A8" w:rsidRPr="004C52FC" w:rsidRDefault="003F37A8" w:rsidP="00624759">
            <w:pPr>
              <w:jc w:val="center"/>
              <w:rPr>
                <w:rFonts w:asciiTheme="minorHAnsi" w:hAnsiTheme="minorHAnsi" w:cs="Arial"/>
                <w:color w:val="000000" w:themeColor="text1"/>
                <w:sz w:val="20"/>
              </w:rPr>
            </w:pPr>
          </w:p>
        </w:tc>
        <w:tc>
          <w:tcPr>
            <w:tcW w:w="4028" w:type="dxa"/>
          </w:tcPr>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3F37A8" w:rsidRPr="004C52FC" w:rsidRDefault="003F37A8" w:rsidP="0062475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37A8" w:rsidRPr="004C52FC" w:rsidTr="003F37A8">
        <w:trPr>
          <w:trHeight w:val="274"/>
        </w:trPr>
        <w:tc>
          <w:tcPr>
            <w:tcW w:w="3708" w:type="dxa"/>
            <w:gridSpan w:val="2"/>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t>Apply concepts of hospitality and tourism management.</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 HMT 1105, HMT 1107, HMT 1110, HMT 1112, HMT 1125, HMT 1136, HMT 1137, HMT 1140, HMT 1150, HMT 1143, HMT 1146, HMT 2201, HMT 2215, HMT 2226, HMT 2227, HMT 2230, HMT 2201, HMT 2295,</w:t>
            </w:r>
          </w:p>
          <w:p w:rsidR="003F37A8" w:rsidRDefault="003F37A8" w:rsidP="001B48DA">
            <w:pPr>
              <w:rPr>
                <w:rFonts w:ascii="Verdana" w:hAnsi="Verdana"/>
                <w:sz w:val="20"/>
                <w:szCs w:val="20"/>
              </w:rPr>
            </w:pPr>
            <w:r>
              <w:rPr>
                <w:rFonts w:ascii="Verdana" w:hAnsi="Verdana"/>
                <w:sz w:val="20"/>
                <w:szCs w:val="20"/>
              </w:rPr>
              <w:t>MRK 2225, ENG 1101,</w:t>
            </w:r>
          </w:p>
          <w:p w:rsidR="003F37A8" w:rsidRDefault="003F37A8" w:rsidP="001B48DA">
            <w:pPr>
              <w:rPr>
                <w:rFonts w:ascii="Verdana" w:hAnsi="Verdana"/>
                <w:sz w:val="20"/>
                <w:szCs w:val="20"/>
              </w:rPr>
            </w:pPr>
            <w:r>
              <w:rPr>
                <w:rFonts w:ascii="Verdana" w:hAnsi="Verdana"/>
                <w:sz w:val="20"/>
                <w:szCs w:val="20"/>
              </w:rPr>
              <w:t>ENG 1131, MAT 1120,</w:t>
            </w:r>
          </w:p>
          <w:p w:rsidR="003F37A8" w:rsidRPr="00AD236A" w:rsidRDefault="003F37A8" w:rsidP="001B48DA">
            <w:pPr>
              <w:rPr>
                <w:rFonts w:ascii="Verdana" w:hAnsi="Verdana"/>
                <w:sz w:val="20"/>
                <w:szCs w:val="20"/>
              </w:rPr>
            </w:pPr>
            <w:r>
              <w:rPr>
                <w:rFonts w:ascii="Verdana" w:hAnsi="Verdana"/>
                <w:sz w:val="20"/>
                <w:szCs w:val="20"/>
              </w:rPr>
              <w:t>MAT 1270, Natural &amp; Physical Science Elective, Arts and Humanities Elective</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73F47">
              <w:t>The assessment measures of all</w:t>
            </w:r>
            <w:r w:rsidR="006E7D05">
              <w:t xml:space="preserve"> new</w:t>
            </w:r>
            <w:r w:rsidR="00F73F47">
              <w:t xml:space="preserve"> program</w:t>
            </w:r>
            <w:r w:rsidR="006E7D05">
              <w:t xml:space="preserve"> outcomes will be determined during Faculty Development Learning Day 11/27/2013  </w:t>
            </w:r>
            <w:r w:rsidR="00F73F47">
              <w:t xml:space="preserve">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Default="0061772A"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4777F">
              <w:t>Th</w:t>
            </w:r>
            <w:r w:rsidR="0037578C">
              <w:t xml:space="preserve">e program </w:t>
            </w:r>
            <w:r w:rsidR="00A4777F">
              <w:t>outcome</w:t>
            </w:r>
            <w:r w:rsidR="0037578C">
              <w:t xml:space="preserve">s in the far left quadrant are </w:t>
            </w:r>
            <w:r w:rsidR="00A4777F">
              <w:t>no longer rel</w:t>
            </w:r>
            <w:r w:rsidR="005604E5">
              <w:t xml:space="preserve">evant due to HMT program revisions. </w:t>
            </w:r>
            <w:r w:rsidR="0037578C">
              <w:t>Please see the list below for current program outcomes</w:t>
            </w:r>
            <w:r w:rsidR="00F73F47">
              <w:t xml:space="preserve"> (as of  08/19/2013): </w:t>
            </w:r>
            <w:r>
              <w:rPr>
                <w:rFonts w:ascii="Arial" w:hAnsi="Arial" w:cs="Arial"/>
                <w:color w:val="000000" w:themeColor="text1"/>
              </w:rPr>
              <w:fldChar w:fldCharType="end"/>
            </w:r>
          </w:p>
          <w:p w:rsidR="00965747" w:rsidRDefault="00965747" w:rsidP="001B48DA">
            <w:pPr>
              <w:spacing w:after="200" w:line="276" w:lineRule="auto"/>
              <w:rPr>
                <w:rFonts w:ascii="Arial" w:hAnsi="Arial" w:cs="Arial"/>
                <w:color w:val="000000" w:themeColor="text1"/>
              </w:rPr>
            </w:pPr>
          </w:p>
          <w:p w:rsidR="003F37A8" w:rsidRPr="0037786D" w:rsidRDefault="003F37A8" w:rsidP="001B48DA">
            <w:pPr>
              <w:pStyle w:val="ListParagraph"/>
              <w:ind w:left="0"/>
              <w:rPr>
                <w:rFonts w:ascii="Arial" w:hAnsi="Arial" w:cs="Arial"/>
                <w:color w:val="000000" w:themeColor="text1"/>
              </w:rPr>
            </w:pPr>
          </w:p>
        </w:tc>
      </w:tr>
      <w:tr w:rsidR="003F37A8" w:rsidRPr="004C52FC" w:rsidTr="003F37A8">
        <w:trPr>
          <w:trHeight w:val="72"/>
        </w:trPr>
        <w:tc>
          <w:tcPr>
            <w:tcW w:w="3708" w:type="dxa"/>
            <w:gridSpan w:val="2"/>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t>Demonstrate ethical leadership skills.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1107, HMT 2215, HMT 2225, HMT 2226, HMT 2230, HMT 2291, HMT 2295 ACC 1210, COM 2206,</w:t>
            </w:r>
          </w:p>
          <w:p w:rsidR="003F37A8" w:rsidRDefault="003F37A8" w:rsidP="001B48DA">
            <w:pPr>
              <w:rPr>
                <w:rFonts w:ascii="Verdana" w:hAnsi="Verdana"/>
                <w:sz w:val="20"/>
                <w:szCs w:val="20"/>
              </w:rPr>
            </w:pPr>
            <w:r>
              <w:rPr>
                <w:rFonts w:ascii="Verdana" w:hAnsi="Verdana"/>
                <w:sz w:val="20"/>
                <w:szCs w:val="20"/>
              </w:rPr>
              <w:t>SOC 1145, MRK 2125, ENG 1101,</w:t>
            </w:r>
          </w:p>
          <w:p w:rsidR="003F37A8" w:rsidRDefault="003F37A8" w:rsidP="001B48DA">
            <w:pPr>
              <w:rPr>
                <w:rFonts w:ascii="Verdana" w:hAnsi="Verdana"/>
                <w:sz w:val="20"/>
                <w:szCs w:val="20"/>
              </w:rPr>
            </w:pPr>
            <w:r>
              <w:rPr>
                <w:rFonts w:ascii="Verdana" w:hAnsi="Verdana"/>
                <w:sz w:val="20"/>
                <w:szCs w:val="20"/>
              </w:rPr>
              <w:t>ENG 1131, MAT 1120,</w:t>
            </w:r>
          </w:p>
          <w:p w:rsidR="003F37A8" w:rsidRPr="00AD236A" w:rsidRDefault="003F37A8" w:rsidP="001B48DA">
            <w:pPr>
              <w:rPr>
                <w:rFonts w:ascii="Verdana" w:hAnsi="Verdana"/>
                <w:sz w:val="20"/>
                <w:szCs w:val="20"/>
              </w:rPr>
            </w:pPr>
            <w:r>
              <w:rPr>
                <w:rFonts w:ascii="Verdana" w:hAnsi="Verdana"/>
                <w:sz w:val="20"/>
                <w:szCs w:val="20"/>
              </w:rPr>
              <w:t>MAT 1270</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9E6548" w:rsidRDefault="0061772A" w:rsidP="009E6548">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E6548">
              <w:t>Hospitality Management &amp; Tourism/</w:t>
            </w:r>
            <w:r w:rsidR="00CC72F9">
              <w:t>T</w:t>
            </w:r>
            <w:r w:rsidR="009E6548">
              <w:t>ouris</w:t>
            </w:r>
            <w:r w:rsidR="00CC72F9">
              <w:t>m</w:t>
            </w:r>
            <w:r w:rsidR="00611025">
              <w:t xml:space="preserve"> </w:t>
            </w:r>
            <w:r w:rsidR="009E6548">
              <w:t>Concentration</w:t>
            </w:r>
          </w:p>
          <w:p w:rsidR="003F37A8" w:rsidRPr="0037786D" w:rsidRDefault="009E6548" w:rsidP="00017C9F">
            <w:pPr>
              <w:spacing w:after="200" w:line="276" w:lineRule="auto"/>
              <w:rPr>
                <w:rFonts w:ascii="Arial" w:hAnsi="Arial" w:cs="Arial"/>
                <w:color w:val="000000" w:themeColor="text1"/>
              </w:rPr>
            </w:pPr>
            <w:r>
              <w:t>1) Customer Service</w:t>
            </w:r>
            <w:r>
              <w:br/>
              <w:t>Demonstrate ability to practice concepts of customer service in tourism operations.</w:t>
            </w:r>
            <w:r w:rsidR="00017C9F">
              <w:br/>
            </w:r>
            <w:r>
              <w:t>2) Decision Making</w:t>
            </w:r>
            <w:r>
              <w:br/>
              <w:t>Make decisions based on integrating knowledge of functional areas for managing tourism operations.</w:t>
            </w:r>
            <w:r w:rsidR="00017C9F">
              <w:br/>
            </w:r>
            <w:r>
              <w:t>3) Technology</w:t>
            </w:r>
            <w:r>
              <w:br/>
              <w:t xml:space="preserve">Use technology to achieve </w:t>
            </w:r>
            <w:r w:rsidR="00CC72F9">
              <w:t>o</w:t>
            </w:r>
            <w:r>
              <w:t>perational efficiency and productivity in tourism operations.</w:t>
            </w:r>
            <w:r w:rsidR="00017C9F">
              <w:br/>
            </w:r>
            <w:r>
              <w:t>4) Professionalism</w:t>
            </w:r>
            <w:r>
              <w:br/>
              <w:t>Demonstrate appropriate professional written and oral communiction skills along with professional dress and grooming standards.</w:t>
            </w:r>
            <w:r w:rsidR="00017C9F">
              <w:br/>
            </w:r>
            <w:r>
              <w:t>5) Team Work and Ethics</w:t>
            </w:r>
            <w:r>
              <w:br/>
              <w:t>Demonstrate an ability to work effectively as a member of a team and perform tourism responsibilities in an ethical manner.</w:t>
            </w:r>
            <w:r>
              <w:br/>
            </w:r>
            <w:r w:rsidR="0061772A">
              <w:rPr>
                <w:rFonts w:ascii="Arial" w:hAnsi="Arial" w:cs="Arial"/>
                <w:color w:val="000000" w:themeColor="text1"/>
              </w:rPr>
              <w:fldChar w:fldCharType="end"/>
            </w:r>
          </w:p>
        </w:tc>
      </w:tr>
      <w:tr w:rsidR="003F37A8" w:rsidRPr="004C52FC" w:rsidTr="003F37A8">
        <w:trPr>
          <w:trHeight w:val="72"/>
        </w:trPr>
        <w:tc>
          <w:tcPr>
            <w:tcW w:w="3708" w:type="dxa"/>
            <w:gridSpan w:val="2"/>
            <w:shd w:val="clear" w:color="auto" w:fill="FFFFFF"/>
            <w:vAlign w:val="center"/>
          </w:tcPr>
          <w:p w:rsidR="003F37A8" w:rsidRPr="00814EB1" w:rsidRDefault="003F37A8" w:rsidP="001B48DA">
            <w:pPr>
              <w:rPr>
                <w:rFonts w:ascii="Verdana" w:hAnsi="Verdana"/>
                <w:sz w:val="20"/>
                <w:szCs w:val="20"/>
              </w:rPr>
            </w:pPr>
            <w:r>
              <w:rPr>
                <w:rFonts w:ascii="Verdana" w:hAnsi="Verdana"/>
                <w:sz w:val="20"/>
                <w:szCs w:val="20"/>
              </w:rPr>
              <w:t>Practice world-class service.</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1110, HMT 1112, HMT 1125, HMT 1136, HMT 1137, HMT 1141, HMT 1140, HMT 1143, HMT 1150, HMT 2295,</w:t>
            </w:r>
          </w:p>
          <w:p w:rsidR="003F37A8" w:rsidRDefault="003F37A8" w:rsidP="001B48DA">
            <w:pPr>
              <w:rPr>
                <w:rFonts w:ascii="Verdana" w:hAnsi="Verdana"/>
                <w:sz w:val="20"/>
                <w:szCs w:val="20"/>
              </w:rPr>
            </w:pPr>
            <w:r>
              <w:rPr>
                <w:rFonts w:ascii="Verdana" w:hAnsi="Verdana"/>
                <w:sz w:val="20"/>
                <w:szCs w:val="20"/>
              </w:rPr>
              <w:t>HMT Language Elective, ENG 1101,</w:t>
            </w:r>
          </w:p>
          <w:p w:rsidR="003F37A8" w:rsidRPr="00AD236A" w:rsidRDefault="003F37A8" w:rsidP="001B48DA">
            <w:pPr>
              <w:rPr>
                <w:rFonts w:ascii="Verdana" w:hAnsi="Verdana"/>
                <w:sz w:val="20"/>
                <w:szCs w:val="20"/>
              </w:rPr>
            </w:pPr>
            <w:r>
              <w:rPr>
                <w:rFonts w:ascii="Verdana" w:hAnsi="Verdana"/>
                <w:sz w:val="20"/>
                <w:szCs w:val="20"/>
              </w:rPr>
              <w:t>ENG 1131, COM 2206, Natural &amp; Physical Science Elective</w:t>
            </w:r>
          </w:p>
        </w:tc>
        <w:tc>
          <w:tcPr>
            <w:tcW w:w="1430" w:type="dxa"/>
            <w:shd w:val="clear" w:color="auto" w:fill="auto"/>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CC72F9" w:rsidRDefault="0061772A" w:rsidP="00F73F47">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C72F9" w:rsidRPr="00CC72F9">
              <w:t>Hospitality Management &amp; Tourism/</w:t>
            </w:r>
            <w:r w:rsidR="00CC72F9">
              <w:t>Meeting &amp; Event Planning</w:t>
            </w:r>
            <w:r w:rsidR="00CC72F9" w:rsidRPr="00CC72F9">
              <w:t xml:space="preserve"> Concentration</w:t>
            </w:r>
          </w:p>
          <w:p w:rsidR="00017C9F" w:rsidRPr="00CC72F9" w:rsidRDefault="00017C9F" w:rsidP="00CC72F9"/>
          <w:p w:rsidR="00CC72F9" w:rsidRPr="00CC72F9" w:rsidRDefault="00CC72F9" w:rsidP="00CC72F9">
            <w:r w:rsidRPr="00CC72F9">
              <w:t>1) Customer Service</w:t>
            </w:r>
          </w:p>
          <w:p w:rsidR="00CC72F9" w:rsidRPr="00CC72F9" w:rsidRDefault="00CC72F9" w:rsidP="00CC72F9">
            <w:r w:rsidRPr="00CC72F9">
              <w:t xml:space="preserve">Demonstrate ability to practice concepts of customer service in </w:t>
            </w:r>
            <w:r>
              <w:t>meeting and event planning</w:t>
            </w:r>
            <w:r w:rsidRPr="00CC72F9">
              <w:t xml:space="preserve"> operations.</w:t>
            </w:r>
          </w:p>
          <w:p w:rsidR="00CC72F9" w:rsidRPr="00CC72F9" w:rsidRDefault="00CC72F9" w:rsidP="00CC72F9">
            <w:r w:rsidRPr="00CC72F9">
              <w:t>2) Decision Making</w:t>
            </w:r>
          </w:p>
          <w:p w:rsidR="00CC72F9" w:rsidRPr="00CC72F9" w:rsidRDefault="00CC72F9" w:rsidP="00CC72F9">
            <w:r w:rsidRPr="00CC72F9">
              <w:t xml:space="preserve">Make decisions based on integrating knowledge of functional areas for managing </w:t>
            </w:r>
            <w:r>
              <w:t>meeting and event planning</w:t>
            </w:r>
            <w:r w:rsidRPr="00CC72F9">
              <w:t xml:space="preserve"> operations.</w:t>
            </w:r>
            <w:r w:rsidR="00017C9F">
              <w:br/>
            </w:r>
            <w:r w:rsidRPr="00CC72F9">
              <w:t>3) Technology</w:t>
            </w:r>
          </w:p>
          <w:p w:rsidR="00CC72F9" w:rsidRPr="00CC72F9" w:rsidRDefault="00CC72F9" w:rsidP="00CC72F9">
            <w:r w:rsidRPr="00CC72F9">
              <w:t xml:space="preserve">Use technology to achieve </w:t>
            </w:r>
            <w:r>
              <w:t>o</w:t>
            </w:r>
            <w:r w:rsidRPr="00CC72F9">
              <w:t xml:space="preserve">perational efficiency and productivity in </w:t>
            </w:r>
            <w:r>
              <w:t>meeting and event planning</w:t>
            </w:r>
            <w:r w:rsidRPr="00CC72F9">
              <w:t xml:space="preserve"> operations.</w:t>
            </w:r>
          </w:p>
          <w:p w:rsidR="00CC72F9" w:rsidRPr="00CC72F9" w:rsidRDefault="00CC72F9" w:rsidP="00CC72F9">
            <w:r w:rsidRPr="00CC72F9">
              <w:t>4) Professionalism</w:t>
            </w:r>
          </w:p>
          <w:p w:rsidR="00CC72F9" w:rsidRPr="00CC72F9" w:rsidRDefault="00CC72F9" w:rsidP="00CC72F9">
            <w:r w:rsidRPr="00CC72F9">
              <w:t>Demonstrate appropriate professional written and oral communiction skills along with professional dress and grooming standards.</w:t>
            </w:r>
          </w:p>
          <w:p w:rsidR="00CC72F9" w:rsidRPr="00CC72F9" w:rsidRDefault="00CC72F9" w:rsidP="00CC72F9">
            <w:r w:rsidRPr="00CC72F9">
              <w:t>5) Team Work and Ethics</w:t>
            </w:r>
          </w:p>
          <w:p w:rsidR="003F37A8" w:rsidRPr="0037786D" w:rsidRDefault="00CC72F9" w:rsidP="00CC72F9">
            <w:pPr>
              <w:spacing w:after="200" w:line="276" w:lineRule="auto"/>
              <w:rPr>
                <w:rFonts w:ascii="Arial" w:hAnsi="Arial" w:cs="Arial"/>
                <w:color w:val="000000" w:themeColor="text1"/>
              </w:rPr>
            </w:pPr>
            <w:r w:rsidRPr="00CC72F9">
              <w:t xml:space="preserve">Demonstrate an ability to work effectively as a member of a team and perform </w:t>
            </w:r>
            <w:r>
              <w:t>meeting and event planning</w:t>
            </w:r>
            <w:r w:rsidRPr="00CC72F9">
              <w:t xml:space="preserve"> responsibilities in an ethical manner.</w:t>
            </w:r>
            <w:r w:rsidR="005604E5" w:rsidRPr="005604E5">
              <w:t xml:space="preserve"> </w:t>
            </w:r>
            <w:r w:rsidR="0061772A">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gridSpan w:val="2"/>
            <w:vAlign w:val="center"/>
          </w:tcPr>
          <w:p w:rsidR="003F37A8" w:rsidRDefault="003F37A8" w:rsidP="001B48DA">
            <w:pPr>
              <w:rPr>
                <w:rFonts w:ascii="Verdana" w:hAnsi="Verdana"/>
                <w:sz w:val="20"/>
                <w:szCs w:val="20"/>
              </w:rPr>
            </w:pPr>
            <w:r>
              <w:rPr>
                <w:rFonts w:ascii="Verdana" w:hAnsi="Verdana"/>
                <w:sz w:val="20"/>
                <w:szCs w:val="20"/>
              </w:rPr>
              <w:t>Retrieve, create, organize, analyze, disseminate and communicate information using technology.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 MAT 1120,</w:t>
            </w:r>
          </w:p>
          <w:p w:rsidR="003F37A8" w:rsidRDefault="003F37A8" w:rsidP="001B48DA">
            <w:pPr>
              <w:rPr>
                <w:rFonts w:ascii="Verdana" w:hAnsi="Verdana"/>
                <w:sz w:val="20"/>
                <w:szCs w:val="20"/>
              </w:rPr>
            </w:pPr>
            <w:r>
              <w:rPr>
                <w:rFonts w:ascii="Verdana" w:hAnsi="Verdana"/>
                <w:sz w:val="20"/>
                <w:szCs w:val="20"/>
              </w:rPr>
              <w:t>MAT 1270, ACC 1210, COM 2206, ENG 1101,</w:t>
            </w:r>
          </w:p>
          <w:p w:rsidR="003F37A8" w:rsidRDefault="003F37A8" w:rsidP="001B48DA">
            <w:pPr>
              <w:rPr>
                <w:rFonts w:ascii="Verdana" w:hAnsi="Verdana"/>
                <w:sz w:val="20"/>
                <w:szCs w:val="20"/>
              </w:rPr>
            </w:pPr>
            <w:r>
              <w:rPr>
                <w:rFonts w:ascii="Verdana" w:hAnsi="Verdana"/>
                <w:sz w:val="20"/>
                <w:szCs w:val="20"/>
              </w:rPr>
              <w:t xml:space="preserve">ENG 1131 </w:t>
            </w:r>
          </w:p>
          <w:p w:rsidR="003F37A8" w:rsidRDefault="003F37A8" w:rsidP="001B48DA">
            <w:pPr>
              <w:rPr>
                <w:rFonts w:ascii="Verdana" w:hAnsi="Verdana"/>
                <w:sz w:val="20"/>
                <w:szCs w:val="20"/>
              </w:rPr>
            </w:pPr>
            <w:r>
              <w:rPr>
                <w:rFonts w:ascii="Verdana" w:hAnsi="Verdana"/>
                <w:sz w:val="20"/>
                <w:szCs w:val="20"/>
              </w:rPr>
              <w:t xml:space="preserve">HMT 1136, HMT 1143, HMT 1146, HMT 1150, HMT 2143, HMT 2201, HMT 2225, HMT 2291, HMT 2295, </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CC72F9" w:rsidRDefault="0061772A" w:rsidP="00F73F47">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604E5" w:rsidRPr="005604E5">
              <w:t xml:space="preserve"> </w:t>
            </w:r>
            <w:r w:rsidR="00CC72F9" w:rsidRPr="00CC72F9">
              <w:t>Hospitality Management &amp; Tourism/</w:t>
            </w:r>
            <w:r w:rsidR="00CC72F9">
              <w:t>Lodging</w:t>
            </w:r>
            <w:r w:rsidR="00CC72F9" w:rsidRPr="00CC72F9">
              <w:t xml:space="preserve"> Concentration</w:t>
            </w:r>
          </w:p>
          <w:p w:rsidR="00017C9F" w:rsidRPr="00CC72F9" w:rsidRDefault="00017C9F" w:rsidP="00CC72F9"/>
          <w:p w:rsidR="00CC72F9" w:rsidRPr="00CC72F9" w:rsidRDefault="00CC72F9" w:rsidP="00CC72F9">
            <w:r w:rsidRPr="00CC72F9">
              <w:t>1) Customer Service</w:t>
            </w:r>
          </w:p>
          <w:p w:rsidR="00CC72F9" w:rsidRPr="00CC72F9" w:rsidRDefault="00CC72F9" w:rsidP="00CC72F9">
            <w:r w:rsidRPr="00CC72F9">
              <w:t xml:space="preserve">Demonstrate ability to practice concepts of customer service in </w:t>
            </w:r>
            <w:r>
              <w:t>lodging</w:t>
            </w:r>
            <w:r w:rsidRPr="00CC72F9">
              <w:t xml:space="preserve"> operations.</w:t>
            </w:r>
          </w:p>
          <w:p w:rsidR="00CC72F9" w:rsidRPr="00CC72F9" w:rsidRDefault="00CC72F9" w:rsidP="00CC72F9">
            <w:r w:rsidRPr="00CC72F9">
              <w:t>2) Decision Making</w:t>
            </w:r>
          </w:p>
          <w:p w:rsidR="00CC72F9" w:rsidRDefault="00CC72F9" w:rsidP="00CC72F9">
            <w:r w:rsidRPr="00CC72F9">
              <w:t xml:space="preserve">Make decisions based on integrating knowledge of functional areas for managing </w:t>
            </w:r>
            <w:r>
              <w:t>lodging</w:t>
            </w:r>
            <w:r w:rsidRPr="00CC72F9">
              <w:t xml:space="preserve"> operations.</w:t>
            </w:r>
          </w:p>
          <w:p w:rsidR="00CC72F9" w:rsidRPr="00CC72F9" w:rsidRDefault="00CC72F9" w:rsidP="00CC72F9">
            <w:r w:rsidRPr="00CC72F9">
              <w:t>3) Technology</w:t>
            </w:r>
          </w:p>
          <w:p w:rsidR="00CC72F9" w:rsidRPr="00CC72F9" w:rsidRDefault="00CC72F9" w:rsidP="00CC72F9">
            <w:r w:rsidRPr="00CC72F9">
              <w:t>Use technology to achieve operational efficiency and productivity in</w:t>
            </w:r>
            <w:r>
              <w:t xml:space="preserve"> lodging</w:t>
            </w:r>
            <w:r w:rsidRPr="00CC72F9">
              <w:t xml:space="preserve"> operations.</w:t>
            </w:r>
          </w:p>
          <w:p w:rsidR="00CC72F9" w:rsidRPr="00CC72F9" w:rsidRDefault="00CC72F9" w:rsidP="00CC72F9">
            <w:r w:rsidRPr="00CC72F9">
              <w:t>4) Professionalism</w:t>
            </w:r>
          </w:p>
          <w:p w:rsidR="00CC72F9" w:rsidRPr="00CC72F9" w:rsidRDefault="00CC72F9" w:rsidP="00CC72F9">
            <w:r w:rsidRPr="00CC72F9">
              <w:t>Demonstrate appropriate professional written and oral communiction skills along with professional dress and grooming standards.</w:t>
            </w:r>
          </w:p>
          <w:p w:rsidR="00CC72F9" w:rsidRPr="00CC72F9" w:rsidRDefault="00CC72F9" w:rsidP="00CC72F9">
            <w:r w:rsidRPr="00CC72F9">
              <w:t>5) Team Work and Ethics</w:t>
            </w:r>
          </w:p>
          <w:p w:rsidR="003F37A8" w:rsidRPr="0037786D" w:rsidRDefault="00CC72F9" w:rsidP="00CC72F9">
            <w:pPr>
              <w:spacing w:after="200" w:line="276" w:lineRule="auto"/>
              <w:rPr>
                <w:rFonts w:ascii="Arial" w:hAnsi="Arial" w:cs="Arial"/>
                <w:color w:val="000000" w:themeColor="text1"/>
              </w:rPr>
            </w:pPr>
            <w:r w:rsidRPr="00CC72F9">
              <w:t xml:space="preserve">Demonstrate an ability to work effectively as a member of a team and perform </w:t>
            </w:r>
            <w:r>
              <w:t>lodging</w:t>
            </w:r>
            <w:r w:rsidRPr="00CC72F9">
              <w:t xml:space="preserve"> responsibilities in an ethical manner. </w:t>
            </w:r>
            <w:r w:rsidR="0061772A">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t>Utilize concepts fundamental to the Pastry or Baking Industry.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1107,</w:t>
            </w:r>
          </w:p>
          <w:p w:rsidR="003F37A8" w:rsidRDefault="003F37A8" w:rsidP="001B48DA">
            <w:pPr>
              <w:rPr>
                <w:rFonts w:ascii="Verdana" w:hAnsi="Verdana"/>
                <w:sz w:val="20"/>
                <w:szCs w:val="20"/>
              </w:rPr>
            </w:pPr>
            <w:r>
              <w:rPr>
                <w:rFonts w:ascii="Verdana" w:hAnsi="Verdana"/>
                <w:sz w:val="20"/>
                <w:szCs w:val="20"/>
              </w:rPr>
              <w:t>HMT 1108,</w:t>
            </w:r>
          </w:p>
          <w:p w:rsidR="003F37A8" w:rsidRDefault="003F37A8" w:rsidP="001B48DA">
            <w:pPr>
              <w:rPr>
                <w:rFonts w:ascii="Verdana" w:hAnsi="Verdana"/>
                <w:sz w:val="20"/>
                <w:szCs w:val="20"/>
              </w:rPr>
            </w:pPr>
            <w:r>
              <w:rPr>
                <w:rFonts w:ascii="Verdana" w:hAnsi="Verdana"/>
                <w:sz w:val="20"/>
                <w:szCs w:val="20"/>
              </w:rPr>
              <w:t>HMT 1110,</w:t>
            </w:r>
          </w:p>
          <w:p w:rsidR="003F37A8" w:rsidRDefault="003F37A8" w:rsidP="001B48DA">
            <w:pPr>
              <w:rPr>
                <w:rFonts w:ascii="Verdana" w:hAnsi="Verdana"/>
                <w:sz w:val="20"/>
                <w:szCs w:val="20"/>
              </w:rPr>
            </w:pPr>
            <w:r>
              <w:rPr>
                <w:rFonts w:ascii="Verdana" w:hAnsi="Verdana"/>
                <w:sz w:val="20"/>
                <w:szCs w:val="20"/>
              </w:rPr>
              <w:t>HMT 1112,</w:t>
            </w:r>
          </w:p>
          <w:p w:rsidR="003F37A8" w:rsidRDefault="003F37A8" w:rsidP="001B48DA">
            <w:pPr>
              <w:rPr>
                <w:rFonts w:ascii="Verdana" w:hAnsi="Verdana"/>
                <w:sz w:val="20"/>
                <w:szCs w:val="20"/>
              </w:rPr>
            </w:pPr>
            <w:r>
              <w:rPr>
                <w:rFonts w:ascii="Verdana" w:hAnsi="Verdana"/>
                <w:sz w:val="20"/>
                <w:szCs w:val="20"/>
              </w:rPr>
              <w:t>HMT 1102,</w:t>
            </w:r>
          </w:p>
          <w:p w:rsidR="003F37A8" w:rsidRDefault="003F37A8" w:rsidP="001B48DA">
            <w:pPr>
              <w:rPr>
                <w:rFonts w:ascii="Verdana" w:hAnsi="Verdana"/>
                <w:sz w:val="20"/>
                <w:szCs w:val="20"/>
              </w:rPr>
            </w:pPr>
            <w:r>
              <w:rPr>
                <w:rFonts w:ascii="Verdana" w:hAnsi="Verdana"/>
                <w:sz w:val="20"/>
                <w:szCs w:val="20"/>
              </w:rPr>
              <w:t>HMT 2118,</w:t>
            </w:r>
          </w:p>
          <w:p w:rsidR="003F37A8" w:rsidRDefault="003F37A8" w:rsidP="001B48DA">
            <w:pPr>
              <w:rPr>
                <w:rFonts w:ascii="Verdana" w:hAnsi="Verdana"/>
                <w:sz w:val="20"/>
                <w:szCs w:val="20"/>
              </w:rPr>
            </w:pPr>
            <w:r>
              <w:rPr>
                <w:rFonts w:ascii="Verdana" w:hAnsi="Verdana"/>
                <w:sz w:val="20"/>
                <w:szCs w:val="20"/>
              </w:rPr>
              <w:t>HMT 2128,</w:t>
            </w:r>
          </w:p>
          <w:p w:rsidR="003F37A8" w:rsidRDefault="003F37A8" w:rsidP="001B48DA">
            <w:pPr>
              <w:rPr>
                <w:rFonts w:ascii="Verdana" w:hAnsi="Verdana"/>
                <w:sz w:val="20"/>
                <w:szCs w:val="20"/>
              </w:rPr>
            </w:pPr>
            <w:r>
              <w:rPr>
                <w:rFonts w:ascii="Verdana" w:hAnsi="Verdana"/>
                <w:sz w:val="20"/>
                <w:szCs w:val="20"/>
              </w:rPr>
              <w:t>HMT 2218,</w:t>
            </w:r>
          </w:p>
          <w:p w:rsidR="003F37A8" w:rsidRDefault="003F37A8" w:rsidP="001B48DA">
            <w:pPr>
              <w:rPr>
                <w:rFonts w:ascii="Verdana" w:hAnsi="Verdana"/>
                <w:sz w:val="20"/>
                <w:szCs w:val="20"/>
              </w:rPr>
            </w:pPr>
            <w:r>
              <w:rPr>
                <w:rFonts w:ascii="Verdana" w:hAnsi="Verdana"/>
                <w:sz w:val="20"/>
                <w:szCs w:val="20"/>
              </w:rPr>
              <w:t>HMT 1126,</w:t>
            </w:r>
          </w:p>
          <w:p w:rsidR="003F37A8" w:rsidRDefault="003F37A8" w:rsidP="001B48DA">
            <w:pPr>
              <w:rPr>
                <w:rFonts w:ascii="Verdana" w:hAnsi="Verdana"/>
                <w:sz w:val="20"/>
                <w:szCs w:val="20"/>
              </w:rPr>
            </w:pPr>
            <w:r>
              <w:rPr>
                <w:rFonts w:ascii="Verdana" w:hAnsi="Verdana"/>
                <w:sz w:val="20"/>
                <w:szCs w:val="20"/>
              </w:rPr>
              <w:t>DIT 1108,</w:t>
            </w:r>
          </w:p>
          <w:p w:rsidR="003F37A8" w:rsidRDefault="003F37A8" w:rsidP="001B48DA">
            <w:pPr>
              <w:rPr>
                <w:rFonts w:ascii="Verdana" w:hAnsi="Verdana"/>
                <w:sz w:val="20"/>
                <w:szCs w:val="20"/>
              </w:rPr>
            </w:pPr>
            <w:r>
              <w:rPr>
                <w:rFonts w:ascii="Verdana" w:hAnsi="Verdana"/>
                <w:sz w:val="20"/>
                <w:szCs w:val="20"/>
              </w:rPr>
              <w:t>MAT 1120,</w:t>
            </w:r>
          </w:p>
          <w:p w:rsidR="003F37A8" w:rsidRDefault="003F37A8" w:rsidP="001B48DA">
            <w:pPr>
              <w:rPr>
                <w:rFonts w:ascii="Verdana" w:hAnsi="Verdana"/>
                <w:sz w:val="20"/>
                <w:szCs w:val="20"/>
              </w:rPr>
            </w:pPr>
            <w:r>
              <w:rPr>
                <w:rFonts w:ascii="Verdana" w:hAnsi="Verdana"/>
                <w:sz w:val="20"/>
                <w:szCs w:val="20"/>
              </w:rPr>
              <w:t>MAT 1270</w:t>
            </w:r>
          </w:p>
          <w:p w:rsidR="003F37A8" w:rsidRPr="00AD236A" w:rsidRDefault="003F37A8" w:rsidP="001B48DA">
            <w:pPr>
              <w:rPr>
                <w:rFonts w:ascii="Verdana" w:hAnsi="Verdana"/>
                <w:sz w:val="20"/>
                <w:szCs w:val="20"/>
              </w:rPr>
            </w:pPr>
            <w:r>
              <w:rPr>
                <w:rFonts w:ascii="Verdana" w:hAnsi="Verdana"/>
                <w:sz w:val="20"/>
                <w:szCs w:val="20"/>
              </w:rPr>
              <w:t>Natural &amp; Physical Science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017C9F" w:rsidRDefault="0061772A" w:rsidP="00F73F47">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17C9F" w:rsidRPr="00017C9F">
              <w:t>Hospitality Management &amp; Tourism Concentration</w:t>
            </w:r>
          </w:p>
          <w:p w:rsidR="00017C9F" w:rsidRPr="00017C9F" w:rsidRDefault="00017C9F" w:rsidP="00017C9F"/>
          <w:p w:rsidR="00017C9F" w:rsidRPr="00017C9F" w:rsidRDefault="00017C9F" w:rsidP="00017C9F">
            <w:r w:rsidRPr="00017C9F">
              <w:t>1) Customer Service</w:t>
            </w:r>
          </w:p>
          <w:p w:rsidR="00017C9F" w:rsidRPr="00017C9F" w:rsidRDefault="00017C9F" w:rsidP="00017C9F">
            <w:r w:rsidRPr="00017C9F">
              <w:t xml:space="preserve">Demonstrate ability to practice concepts of customer service in </w:t>
            </w:r>
            <w:r>
              <w:t>hospitality management and tourism operations</w:t>
            </w:r>
            <w:r w:rsidRPr="00017C9F">
              <w:t>.</w:t>
            </w:r>
          </w:p>
          <w:p w:rsidR="00017C9F" w:rsidRPr="00017C9F" w:rsidRDefault="00017C9F" w:rsidP="00017C9F">
            <w:r w:rsidRPr="00017C9F">
              <w:t>2) Decision Making</w:t>
            </w:r>
          </w:p>
          <w:p w:rsidR="00017C9F" w:rsidRPr="00017C9F" w:rsidRDefault="00017C9F" w:rsidP="00017C9F">
            <w:r w:rsidRPr="00017C9F">
              <w:t>Make decisions based on integrating knowledge of functional areas for managing</w:t>
            </w:r>
            <w:r>
              <w:t xml:space="preserve"> hospitality management and tourism</w:t>
            </w:r>
            <w:r w:rsidRPr="00017C9F">
              <w:t xml:space="preserve"> operations.</w:t>
            </w:r>
          </w:p>
          <w:p w:rsidR="00017C9F" w:rsidRPr="00017C9F" w:rsidRDefault="00017C9F" w:rsidP="00017C9F">
            <w:r w:rsidRPr="00017C9F">
              <w:t>3) Technology</w:t>
            </w:r>
          </w:p>
          <w:p w:rsidR="00017C9F" w:rsidRPr="00017C9F" w:rsidRDefault="00017C9F" w:rsidP="00017C9F">
            <w:r w:rsidRPr="00017C9F">
              <w:t>Use technology to achieve operational efficiency and productivity in</w:t>
            </w:r>
            <w:r>
              <w:t xml:space="preserve"> hospitality management and tourism</w:t>
            </w:r>
            <w:r w:rsidRPr="00017C9F">
              <w:t xml:space="preserve"> operations.</w:t>
            </w:r>
          </w:p>
          <w:p w:rsidR="00017C9F" w:rsidRPr="00017C9F" w:rsidRDefault="00017C9F" w:rsidP="00017C9F">
            <w:r w:rsidRPr="00017C9F">
              <w:t>4) Professionalism</w:t>
            </w:r>
          </w:p>
          <w:p w:rsidR="00017C9F" w:rsidRPr="00017C9F" w:rsidRDefault="00017C9F" w:rsidP="00017C9F">
            <w:r w:rsidRPr="00017C9F">
              <w:t>Demonstrate appropriate professional written and oral communiction skills along with professional dress and grooming standards.</w:t>
            </w:r>
          </w:p>
          <w:p w:rsidR="00017C9F" w:rsidRPr="00017C9F" w:rsidRDefault="00017C9F" w:rsidP="00017C9F">
            <w:r w:rsidRPr="00017C9F">
              <w:t>5) Team Work and Ethics</w:t>
            </w:r>
          </w:p>
          <w:p w:rsidR="00017C9F" w:rsidRDefault="00017C9F" w:rsidP="00017C9F">
            <w:pPr>
              <w:spacing w:after="200" w:line="276" w:lineRule="auto"/>
            </w:pPr>
            <w:r w:rsidRPr="00017C9F">
              <w:t xml:space="preserve">Demonstrate an ability to work effectively as a member of a team and perform </w:t>
            </w:r>
            <w:r>
              <w:t>hospitality management and tourism</w:t>
            </w:r>
            <w:r w:rsidRPr="00017C9F">
              <w:t xml:space="preserve"> responsibilities in an ethical manner. </w:t>
            </w:r>
            <w:r w:rsidR="005604E5" w:rsidRPr="005604E5">
              <w:t xml:space="preserve"> </w:t>
            </w:r>
          </w:p>
          <w:p w:rsidR="003F37A8" w:rsidRPr="0037786D" w:rsidRDefault="0061772A" w:rsidP="005604E5">
            <w:pPr>
              <w:spacing w:after="200" w:line="276" w:lineRule="auto"/>
              <w:rPr>
                <w:rFonts w:ascii="Arial" w:hAnsi="Arial" w:cs="Arial"/>
                <w:color w:val="000000" w:themeColor="text1"/>
              </w:rPr>
            </w:pPr>
            <w:r>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t>Critically assess own pastry or baking skills compared to industry standards.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w:t>
            </w:r>
          </w:p>
          <w:p w:rsidR="003F37A8" w:rsidRDefault="003F37A8" w:rsidP="001B48DA">
            <w:pPr>
              <w:rPr>
                <w:rFonts w:ascii="Verdana" w:hAnsi="Verdana"/>
                <w:sz w:val="20"/>
                <w:szCs w:val="20"/>
              </w:rPr>
            </w:pPr>
            <w:r>
              <w:rPr>
                <w:rFonts w:ascii="Verdana" w:hAnsi="Verdana"/>
                <w:sz w:val="20"/>
                <w:szCs w:val="20"/>
              </w:rPr>
              <w:t>COM 2206,</w:t>
            </w:r>
          </w:p>
          <w:p w:rsidR="003F37A8" w:rsidRDefault="003F37A8" w:rsidP="001B48DA">
            <w:pPr>
              <w:rPr>
                <w:rFonts w:ascii="Verdana" w:hAnsi="Verdana"/>
                <w:sz w:val="20"/>
                <w:szCs w:val="20"/>
              </w:rPr>
            </w:pPr>
            <w:r>
              <w:rPr>
                <w:rFonts w:ascii="Verdana" w:hAnsi="Verdana"/>
                <w:sz w:val="20"/>
                <w:szCs w:val="20"/>
              </w:rPr>
              <w:t>ENG 1101,</w:t>
            </w:r>
          </w:p>
          <w:p w:rsidR="003F37A8" w:rsidRDefault="003F37A8" w:rsidP="001B48DA">
            <w:pPr>
              <w:rPr>
                <w:rFonts w:ascii="Verdana" w:hAnsi="Verdana"/>
                <w:sz w:val="20"/>
                <w:szCs w:val="20"/>
              </w:rPr>
            </w:pPr>
            <w:r>
              <w:rPr>
                <w:rFonts w:ascii="Verdana" w:hAnsi="Verdana"/>
                <w:sz w:val="20"/>
                <w:szCs w:val="20"/>
              </w:rPr>
              <w:t>ENG 1131,</w:t>
            </w:r>
          </w:p>
          <w:p w:rsidR="003F37A8" w:rsidRDefault="003F37A8" w:rsidP="001B48DA">
            <w:pPr>
              <w:rPr>
                <w:rFonts w:ascii="Verdana" w:hAnsi="Verdana"/>
                <w:sz w:val="20"/>
                <w:szCs w:val="20"/>
              </w:rPr>
            </w:pPr>
            <w:r>
              <w:rPr>
                <w:rFonts w:ascii="Verdana" w:hAnsi="Verdana"/>
                <w:sz w:val="20"/>
                <w:szCs w:val="20"/>
              </w:rPr>
              <w:t>ACC 1210,</w:t>
            </w:r>
          </w:p>
          <w:p w:rsidR="003F37A8" w:rsidRDefault="003F37A8" w:rsidP="001B48DA">
            <w:pPr>
              <w:rPr>
                <w:rFonts w:ascii="Verdana" w:hAnsi="Verdana"/>
                <w:sz w:val="20"/>
                <w:szCs w:val="20"/>
              </w:rPr>
            </w:pPr>
            <w:r>
              <w:rPr>
                <w:rFonts w:ascii="Verdana" w:hAnsi="Verdana"/>
                <w:sz w:val="20"/>
                <w:szCs w:val="20"/>
              </w:rPr>
              <w:t>HMT 2201,</w:t>
            </w:r>
          </w:p>
          <w:p w:rsidR="003F37A8" w:rsidRDefault="003F37A8" w:rsidP="001B48DA">
            <w:pPr>
              <w:rPr>
                <w:rFonts w:ascii="Verdana" w:hAnsi="Verdana"/>
                <w:sz w:val="20"/>
                <w:szCs w:val="20"/>
              </w:rPr>
            </w:pPr>
            <w:r>
              <w:rPr>
                <w:rFonts w:ascii="Verdana" w:hAnsi="Verdana"/>
                <w:sz w:val="20"/>
                <w:szCs w:val="20"/>
              </w:rPr>
              <w:t>HMT 2215,</w:t>
            </w:r>
          </w:p>
          <w:p w:rsidR="003F37A8" w:rsidRDefault="003F37A8" w:rsidP="001B48DA">
            <w:pPr>
              <w:rPr>
                <w:rFonts w:ascii="Verdana" w:hAnsi="Verdana"/>
                <w:sz w:val="20"/>
                <w:szCs w:val="20"/>
              </w:rPr>
            </w:pPr>
            <w:r>
              <w:rPr>
                <w:rFonts w:ascii="Verdana" w:hAnsi="Verdana"/>
                <w:sz w:val="20"/>
                <w:szCs w:val="20"/>
              </w:rPr>
              <w:t>HMT 2225,</w:t>
            </w:r>
          </w:p>
          <w:p w:rsidR="003F37A8" w:rsidRDefault="003F37A8" w:rsidP="001B48DA">
            <w:pPr>
              <w:rPr>
                <w:rFonts w:ascii="Verdana" w:hAnsi="Verdana"/>
                <w:sz w:val="20"/>
                <w:szCs w:val="20"/>
              </w:rPr>
            </w:pPr>
            <w:r>
              <w:rPr>
                <w:rFonts w:ascii="Verdana" w:hAnsi="Verdana"/>
                <w:sz w:val="20"/>
                <w:szCs w:val="20"/>
              </w:rPr>
              <w:t>HMT 2226,</w:t>
            </w:r>
          </w:p>
          <w:p w:rsidR="003F37A8" w:rsidRDefault="003F37A8" w:rsidP="001B48DA">
            <w:pPr>
              <w:rPr>
                <w:rFonts w:ascii="Verdana" w:hAnsi="Verdana"/>
                <w:sz w:val="20"/>
                <w:szCs w:val="20"/>
              </w:rPr>
            </w:pPr>
            <w:r>
              <w:rPr>
                <w:rFonts w:ascii="Verdana" w:hAnsi="Verdana"/>
                <w:sz w:val="20"/>
                <w:szCs w:val="20"/>
              </w:rPr>
              <w:t>HMT 2218,</w:t>
            </w:r>
          </w:p>
          <w:p w:rsidR="003F37A8" w:rsidRDefault="003F37A8" w:rsidP="001B48DA">
            <w:pPr>
              <w:rPr>
                <w:rFonts w:ascii="Verdana" w:hAnsi="Verdana"/>
                <w:sz w:val="20"/>
                <w:szCs w:val="20"/>
              </w:rPr>
            </w:pPr>
            <w:r>
              <w:rPr>
                <w:rFonts w:ascii="Verdana" w:hAnsi="Verdana"/>
                <w:sz w:val="20"/>
                <w:szCs w:val="20"/>
              </w:rPr>
              <w:t>Arts and Humanities Elective,</w:t>
            </w:r>
          </w:p>
          <w:p w:rsidR="003F37A8" w:rsidRPr="00AD236A" w:rsidRDefault="003F37A8" w:rsidP="001B48DA">
            <w:pPr>
              <w:rPr>
                <w:rFonts w:ascii="Verdana" w:hAnsi="Verdana"/>
                <w:sz w:val="20"/>
                <w:szCs w:val="20"/>
              </w:rPr>
            </w:pPr>
            <w:r>
              <w:rPr>
                <w:rFonts w:ascii="Verdana" w:hAnsi="Verdana"/>
                <w:sz w:val="20"/>
                <w:szCs w:val="20"/>
              </w:rPr>
              <w:t>LAW 1101</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017C9F" w:rsidRPr="00017C9F" w:rsidRDefault="0061772A" w:rsidP="00F73F47">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17C9F" w:rsidRPr="00017C9F">
              <w:t>Hospitality Management &amp; Tourism</w:t>
            </w:r>
            <w:r w:rsidR="00017C9F">
              <w:t xml:space="preserve">/Culinary Arts </w:t>
            </w:r>
            <w:r w:rsidR="00017C9F" w:rsidRPr="00017C9F">
              <w:t>Concentration</w:t>
            </w:r>
          </w:p>
          <w:p w:rsidR="00017C9F" w:rsidRPr="00017C9F" w:rsidRDefault="00017C9F" w:rsidP="00017C9F"/>
          <w:p w:rsidR="00017C9F" w:rsidRPr="00017C9F" w:rsidRDefault="00017C9F" w:rsidP="00017C9F">
            <w:r w:rsidRPr="00017C9F">
              <w:t xml:space="preserve">1) </w:t>
            </w:r>
            <w:r w:rsidR="006A0678">
              <w:t>Baking</w:t>
            </w:r>
            <w:r w:rsidR="006A0678">
              <w:br/>
              <w:t>Apply fundamentals of baking science to the preparation of products.</w:t>
            </w:r>
          </w:p>
          <w:p w:rsidR="00017C9F" w:rsidRPr="00017C9F" w:rsidRDefault="00017C9F" w:rsidP="00017C9F">
            <w:r w:rsidRPr="00017C9F">
              <w:t xml:space="preserve">2) </w:t>
            </w:r>
            <w:r w:rsidR="006A0678">
              <w:t>Beverages</w:t>
            </w:r>
            <w:r w:rsidR="006A0678">
              <w:br/>
              <w:t>Become familiar with varieties of alcoholic and non-alcoholic beverages and explain laws related to responsible alcohol service.</w:t>
            </w:r>
          </w:p>
          <w:p w:rsidR="00017C9F" w:rsidRPr="00017C9F" w:rsidRDefault="00017C9F" w:rsidP="00017C9F">
            <w:r w:rsidRPr="00017C9F">
              <w:t>3)</w:t>
            </w:r>
            <w:r w:rsidR="006A0678">
              <w:t xml:space="preserve"> Math Calculations</w:t>
            </w:r>
            <w:r w:rsidR="006A0678">
              <w:br/>
              <w:t>Perform mathematical functions related to food.</w:t>
            </w:r>
            <w:r w:rsidRPr="00017C9F">
              <w:t xml:space="preserve"> </w:t>
            </w:r>
          </w:p>
          <w:p w:rsidR="00017C9F" w:rsidRPr="00017C9F" w:rsidRDefault="00017C9F" w:rsidP="00017C9F">
            <w:r w:rsidRPr="00017C9F">
              <w:t>4)</w:t>
            </w:r>
            <w:r w:rsidR="006A0678">
              <w:t xml:space="preserve"> Cooking Techniques</w:t>
            </w:r>
            <w:r w:rsidR="006A0678">
              <w:br/>
              <w:t>Apply principles of preparation and cooking techniques to produce a variety of hot and cold food products.</w:t>
            </w:r>
            <w:r w:rsidRPr="00017C9F">
              <w:t xml:space="preserve"> </w:t>
            </w:r>
          </w:p>
          <w:p w:rsidR="003F37A8" w:rsidRPr="0037786D" w:rsidRDefault="00017C9F" w:rsidP="00611025">
            <w:pPr>
              <w:rPr>
                <w:rFonts w:ascii="Arial" w:hAnsi="Arial" w:cs="Arial"/>
                <w:color w:val="000000" w:themeColor="text1"/>
              </w:rPr>
            </w:pPr>
            <w:r w:rsidRPr="00017C9F">
              <w:t xml:space="preserve">5)  </w:t>
            </w:r>
            <w:r w:rsidR="006A0678">
              <w:t>Knives and Equipment</w:t>
            </w:r>
            <w:r w:rsidR="006A0678">
              <w:br/>
              <w:t>Develop knife skills to produce a variety of cuts and demonstrate the operation of kitchen equipment safely and correctly.</w:t>
            </w:r>
            <w:r w:rsidR="006A0678">
              <w:br/>
              <w:t>6) Dining Room Service</w:t>
            </w:r>
            <w:r w:rsidR="006A0678">
              <w:br/>
              <w:t>Perform dining room duties using a variety of styles and demonstrate an understanding of quality customer service</w:t>
            </w:r>
            <w:r w:rsidR="00B512A5">
              <w:t>.</w:t>
            </w:r>
            <w:r w:rsidRPr="00017C9F">
              <w:t xml:space="preserve"> </w:t>
            </w:r>
            <w:r w:rsidR="005604E5" w:rsidRPr="005604E5">
              <w:t xml:space="preserve"> </w:t>
            </w:r>
            <w:r w:rsidR="0061772A">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t>Utilize concepts fundamental to the culinary industry.</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w:t>
            </w:r>
          </w:p>
          <w:p w:rsidR="003F37A8" w:rsidRDefault="003F37A8" w:rsidP="001B48DA">
            <w:pPr>
              <w:rPr>
                <w:rFonts w:ascii="Verdana" w:hAnsi="Verdana"/>
                <w:sz w:val="20"/>
                <w:szCs w:val="20"/>
              </w:rPr>
            </w:pPr>
            <w:r>
              <w:rPr>
                <w:rFonts w:ascii="Verdana" w:hAnsi="Verdana"/>
                <w:sz w:val="20"/>
                <w:szCs w:val="20"/>
              </w:rPr>
              <w:t>HMT 1107,</w:t>
            </w:r>
          </w:p>
          <w:p w:rsidR="003F37A8" w:rsidRDefault="003F37A8" w:rsidP="001B48DA">
            <w:pPr>
              <w:rPr>
                <w:rFonts w:ascii="Verdana" w:hAnsi="Verdana"/>
                <w:sz w:val="20"/>
                <w:szCs w:val="20"/>
              </w:rPr>
            </w:pPr>
            <w:r>
              <w:rPr>
                <w:rFonts w:ascii="Verdana" w:hAnsi="Verdana"/>
                <w:sz w:val="20"/>
                <w:szCs w:val="20"/>
              </w:rPr>
              <w:t>HMT 1108,</w:t>
            </w:r>
          </w:p>
          <w:p w:rsidR="003F37A8" w:rsidRDefault="003F37A8" w:rsidP="001B48DA">
            <w:pPr>
              <w:rPr>
                <w:rFonts w:ascii="Verdana" w:hAnsi="Verdana"/>
                <w:sz w:val="20"/>
                <w:szCs w:val="20"/>
              </w:rPr>
            </w:pPr>
            <w:r>
              <w:rPr>
                <w:rFonts w:ascii="Verdana" w:hAnsi="Verdana"/>
                <w:sz w:val="20"/>
                <w:szCs w:val="20"/>
              </w:rPr>
              <w:t>HMT 1110,</w:t>
            </w:r>
          </w:p>
          <w:p w:rsidR="003F37A8" w:rsidRDefault="003F37A8" w:rsidP="001B48DA">
            <w:pPr>
              <w:rPr>
                <w:rFonts w:ascii="Verdana" w:hAnsi="Verdana"/>
                <w:sz w:val="20"/>
                <w:szCs w:val="20"/>
              </w:rPr>
            </w:pPr>
            <w:r>
              <w:rPr>
                <w:rFonts w:ascii="Verdana" w:hAnsi="Verdana"/>
                <w:sz w:val="20"/>
                <w:szCs w:val="20"/>
              </w:rPr>
              <w:t>HMT 1112,</w:t>
            </w:r>
          </w:p>
          <w:p w:rsidR="003F37A8" w:rsidRDefault="003F37A8" w:rsidP="001B48DA">
            <w:pPr>
              <w:rPr>
                <w:rFonts w:ascii="Verdana" w:hAnsi="Verdana"/>
                <w:sz w:val="20"/>
                <w:szCs w:val="20"/>
              </w:rPr>
            </w:pPr>
            <w:r>
              <w:rPr>
                <w:rFonts w:ascii="Verdana" w:hAnsi="Verdana"/>
                <w:sz w:val="20"/>
                <w:szCs w:val="20"/>
              </w:rPr>
              <w:t>HMT 2206,</w:t>
            </w:r>
          </w:p>
          <w:p w:rsidR="003F37A8" w:rsidRDefault="003F37A8" w:rsidP="001B48DA">
            <w:pPr>
              <w:rPr>
                <w:rFonts w:ascii="Verdana" w:hAnsi="Verdana"/>
                <w:sz w:val="20"/>
                <w:szCs w:val="20"/>
              </w:rPr>
            </w:pPr>
            <w:r>
              <w:rPr>
                <w:rFonts w:ascii="Verdana" w:hAnsi="Verdana"/>
                <w:sz w:val="20"/>
                <w:szCs w:val="20"/>
              </w:rPr>
              <w:t>HMT 2209,</w:t>
            </w:r>
          </w:p>
          <w:p w:rsidR="003F37A8" w:rsidRDefault="003F37A8" w:rsidP="001B48DA">
            <w:pPr>
              <w:rPr>
                <w:rFonts w:ascii="Verdana" w:hAnsi="Verdana"/>
                <w:sz w:val="20"/>
                <w:szCs w:val="20"/>
              </w:rPr>
            </w:pPr>
            <w:r>
              <w:rPr>
                <w:rFonts w:ascii="Verdana" w:hAnsi="Verdana"/>
                <w:sz w:val="20"/>
                <w:szCs w:val="20"/>
              </w:rPr>
              <w:t>DIT 1108,</w:t>
            </w:r>
          </w:p>
          <w:p w:rsidR="003F37A8" w:rsidRDefault="003F37A8" w:rsidP="001B48DA">
            <w:pPr>
              <w:rPr>
                <w:rFonts w:ascii="Verdana" w:hAnsi="Verdana"/>
                <w:sz w:val="20"/>
                <w:szCs w:val="20"/>
              </w:rPr>
            </w:pPr>
            <w:r>
              <w:rPr>
                <w:rFonts w:ascii="Verdana" w:hAnsi="Verdana"/>
                <w:sz w:val="20"/>
                <w:szCs w:val="20"/>
              </w:rPr>
              <w:t>MAT 1120,</w:t>
            </w:r>
          </w:p>
          <w:p w:rsidR="003F37A8" w:rsidRDefault="003F37A8" w:rsidP="001B48DA">
            <w:pPr>
              <w:rPr>
                <w:rFonts w:ascii="Verdana" w:hAnsi="Verdana"/>
                <w:sz w:val="20"/>
                <w:szCs w:val="20"/>
              </w:rPr>
            </w:pPr>
            <w:r>
              <w:rPr>
                <w:rFonts w:ascii="Verdana" w:hAnsi="Verdana"/>
                <w:sz w:val="20"/>
                <w:szCs w:val="20"/>
              </w:rPr>
              <w:t>MAT 1270</w:t>
            </w:r>
          </w:p>
          <w:p w:rsidR="003F37A8" w:rsidRPr="00AD236A" w:rsidRDefault="003F37A8" w:rsidP="001B48DA">
            <w:pPr>
              <w:rPr>
                <w:rFonts w:ascii="Verdana" w:hAnsi="Verdana"/>
                <w:sz w:val="20"/>
                <w:szCs w:val="20"/>
              </w:rPr>
            </w:pPr>
            <w:r>
              <w:rPr>
                <w:rFonts w:ascii="Verdana" w:hAnsi="Verdana"/>
                <w:sz w:val="20"/>
                <w:szCs w:val="20"/>
              </w:rPr>
              <w:t>Natural &amp; Physical Science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Pr="0037786D" w:rsidRDefault="0061772A" w:rsidP="005604E5">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604E5" w:rsidRPr="005604E5">
              <w:t>This outcome is no longer relevant due to HMT pr</w:t>
            </w:r>
            <w:r w:rsidR="005604E5">
              <w:t>o</w:t>
            </w:r>
            <w:r w:rsidR="005604E5" w:rsidRPr="005604E5">
              <w:t xml:space="preserve">gram revisions. </w:t>
            </w:r>
            <w:r>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t>Critically assess own culinary skills compared to industry standards.</w:t>
            </w:r>
          </w:p>
        </w:tc>
        <w:tc>
          <w:tcPr>
            <w:tcW w:w="1742" w:type="dxa"/>
            <w:vAlign w:val="center"/>
          </w:tcPr>
          <w:p w:rsidR="003F37A8" w:rsidRDefault="003F37A8" w:rsidP="001B48DA">
            <w:pPr>
              <w:rPr>
                <w:rFonts w:ascii="Verdana" w:hAnsi="Verdana"/>
                <w:sz w:val="20"/>
                <w:szCs w:val="20"/>
              </w:rPr>
            </w:pPr>
            <w:r>
              <w:rPr>
                <w:rFonts w:ascii="Verdana" w:hAnsi="Verdana"/>
                <w:sz w:val="20"/>
                <w:szCs w:val="20"/>
              </w:rPr>
              <w:t>BIS 1120,</w:t>
            </w:r>
          </w:p>
          <w:p w:rsidR="003F37A8" w:rsidRDefault="003F37A8" w:rsidP="001B48DA">
            <w:pPr>
              <w:rPr>
                <w:rFonts w:ascii="Verdana" w:hAnsi="Verdana"/>
                <w:sz w:val="20"/>
                <w:szCs w:val="20"/>
              </w:rPr>
            </w:pPr>
            <w:r>
              <w:rPr>
                <w:rFonts w:ascii="Verdana" w:hAnsi="Verdana"/>
                <w:sz w:val="20"/>
                <w:szCs w:val="20"/>
              </w:rPr>
              <w:t>COM 2206,</w:t>
            </w:r>
          </w:p>
          <w:p w:rsidR="003F37A8" w:rsidRDefault="003F37A8" w:rsidP="001B48DA">
            <w:pPr>
              <w:rPr>
                <w:rFonts w:ascii="Verdana" w:hAnsi="Verdana"/>
                <w:sz w:val="20"/>
                <w:szCs w:val="20"/>
              </w:rPr>
            </w:pPr>
            <w:r>
              <w:rPr>
                <w:rFonts w:ascii="Verdana" w:hAnsi="Verdana"/>
                <w:sz w:val="20"/>
                <w:szCs w:val="20"/>
              </w:rPr>
              <w:t>ENG 1101,</w:t>
            </w:r>
          </w:p>
          <w:p w:rsidR="003F37A8" w:rsidRDefault="003F37A8" w:rsidP="001B48DA">
            <w:pPr>
              <w:rPr>
                <w:rFonts w:ascii="Verdana" w:hAnsi="Verdana"/>
                <w:sz w:val="20"/>
                <w:szCs w:val="20"/>
              </w:rPr>
            </w:pPr>
            <w:r>
              <w:rPr>
                <w:rFonts w:ascii="Verdana" w:hAnsi="Verdana"/>
                <w:sz w:val="20"/>
                <w:szCs w:val="20"/>
              </w:rPr>
              <w:t>ENG 1131,</w:t>
            </w:r>
          </w:p>
          <w:p w:rsidR="003F37A8" w:rsidRDefault="003F37A8" w:rsidP="001B48DA">
            <w:pPr>
              <w:rPr>
                <w:rFonts w:ascii="Verdana" w:hAnsi="Verdana"/>
                <w:sz w:val="20"/>
                <w:szCs w:val="20"/>
              </w:rPr>
            </w:pPr>
            <w:r>
              <w:rPr>
                <w:rFonts w:ascii="Verdana" w:hAnsi="Verdana"/>
                <w:sz w:val="20"/>
                <w:szCs w:val="20"/>
              </w:rPr>
              <w:t>ACC 1210,</w:t>
            </w:r>
          </w:p>
          <w:p w:rsidR="003F37A8" w:rsidRDefault="003F37A8" w:rsidP="001B48DA">
            <w:pPr>
              <w:rPr>
                <w:rFonts w:ascii="Verdana" w:hAnsi="Verdana"/>
                <w:sz w:val="20"/>
                <w:szCs w:val="20"/>
              </w:rPr>
            </w:pPr>
            <w:r>
              <w:rPr>
                <w:rFonts w:ascii="Verdana" w:hAnsi="Verdana"/>
                <w:sz w:val="20"/>
                <w:szCs w:val="20"/>
              </w:rPr>
              <w:t>HMT 2201,</w:t>
            </w:r>
          </w:p>
          <w:p w:rsidR="003F37A8" w:rsidRDefault="003F37A8" w:rsidP="001B48DA">
            <w:pPr>
              <w:rPr>
                <w:rFonts w:ascii="Verdana" w:hAnsi="Verdana"/>
                <w:sz w:val="20"/>
                <w:szCs w:val="20"/>
              </w:rPr>
            </w:pPr>
            <w:r>
              <w:rPr>
                <w:rFonts w:ascii="Verdana" w:hAnsi="Verdana"/>
                <w:sz w:val="20"/>
                <w:szCs w:val="20"/>
              </w:rPr>
              <w:t>HMT 2215,</w:t>
            </w:r>
          </w:p>
          <w:p w:rsidR="003F37A8" w:rsidRDefault="003F37A8" w:rsidP="001B48DA">
            <w:pPr>
              <w:rPr>
                <w:rFonts w:ascii="Verdana" w:hAnsi="Verdana"/>
                <w:sz w:val="20"/>
                <w:szCs w:val="20"/>
              </w:rPr>
            </w:pPr>
            <w:r>
              <w:rPr>
                <w:rFonts w:ascii="Verdana" w:hAnsi="Verdana"/>
                <w:sz w:val="20"/>
                <w:szCs w:val="20"/>
              </w:rPr>
              <w:t>HMT 2225,</w:t>
            </w:r>
          </w:p>
          <w:p w:rsidR="003F37A8" w:rsidRDefault="003F37A8" w:rsidP="001B48DA">
            <w:pPr>
              <w:rPr>
                <w:rFonts w:ascii="Verdana" w:hAnsi="Verdana"/>
                <w:sz w:val="20"/>
                <w:szCs w:val="20"/>
              </w:rPr>
            </w:pPr>
            <w:r>
              <w:rPr>
                <w:rFonts w:ascii="Verdana" w:hAnsi="Verdana"/>
                <w:sz w:val="20"/>
                <w:szCs w:val="20"/>
              </w:rPr>
              <w:t>HMT 2226,</w:t>
            </w:r>
          </w:p>
          <w:p w:rsidR="003F37A8" w:rsidRDefault="003F37A8" w:rsidP="001B48DA">
            <w:pPr>
              <w:rPr>
                <w:rFonts w:ascii="Verdana" w:hAnsi="Verdana"/>
                <w:sz w:val="20"/>
                <w:szCs w:val="20"/>
              </w:rPr>
            </w:pPr>
            <w:r>
              <w:rPr>
                <w:rFonts w:ascii="Verdana" w:hAnsi="Verdana"/>
                <w:sz w:val="20"/>
                <w:szCs w:val="20"/>
              </w:rPr>
              <w:t>HMT 2227,</w:t>
            </w:r>
          </w:p>
          <w:p w:rsidR="003F37A8" w:rsidRDefault="003F37A8" w:rsidP="001B48DA">
            <w:pPr>
              <w:rPr>
                <w:rFonts w:ascii="Verdana" w:hAnsi="Verdana"/>
                <w:sz w:val="20"/>
                <w:szCs w:val="20"/>
              </w:rPr>
            </w:pPr>
            <w:r>
              <w:rPr>
                <w:rFonts w:ascii="Verdana" w:hAnsi="Verdana"/>
                <w:sz w:val="20"/>
                <w:szCs w:val="20"/>
              </w:rPr>
              <w:t>HMT 2209,</w:t>
            </w:r>
          </w:p>
          <w:p w:rsidR="003F37A8" w:rsidRDefault="003F37A8" w:rsidP="001B48DA">
            <w:pPr>
              <w:rPr>
                <w:rFonts w:ascii="Verdana" w:hAnsi="Verdana"/>
                <w:sz w:val="20"/>
                <w:szCs w:val="20"/>
              </w:rPr>
            </w:pPr>
            <w:r>
              <w:rPr>
                <w:rFonts w:ascii="Verdana" w:hAnsi="Verdana"/>
                <w:sz w:val="20"/>
                <w:szCs w:val="20"/>
              </w:rPr>
              <w:t>OTM (Arts/ Humanities),</w:t>
            </w:r>
          </w:p>
          <w:p w:rsidR="003F37A8" w:rsidRPr="00AD236A" w:rsidRDefault="003F37A8" w:rsidP="001B48DA">
            <w:pPr>
              <w:rPr>
                <w:rFonts w:ascii="Verdana" w:hAnsi="Verdana"/>
                <w:sz w:val="20"/>
                <w:szCs w:val="20"/>
              </w:rPr>
            </w:pPr>
            <w:r>
              <w:rPr>
                <w:rFonts w:ascii="Verdana" w:hAnsi="Verdana"/>
                <w:sz w:val="20"/>
                <w:szCs w:val="20"/>
              </w:rPr>
              <w:t>LAW 1101</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Pr="0037786D" w:rsidRDefault="0061772A" w:rsidP="005604E5">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604E5" w:rsidRPr="005604E5">
              <w:t>This outcome is no longer relevant due to HMT pr</w:t>
            </w:r>
            <w:r w:rsidR="005604E5">
              <w:t>o</w:t>
            </w:r>
            <w:r w:rsidR="005604E5" w:rsidRPr="005604E5">
              <w:t xml:space="preserve">gram revisions. </w:t>
            </w:r>
            <w:r>
              <w:rPr>
                <w:rFonts w:ascii="Arial" w:hAnsi="Arial" w:cs="Arial"/>
                <w:color w:val="000000" w:themeColor="text1"/>
              </w:rPr>
              <w:fldChar w:fldCharType="end"/>
            </w:r>
          </w:p>
        </w:tc>
      </w:tr>
      <w:tr w:rsidR="003F37A8" w:rsidRPr="004C52FC" w:rsidTr="003F37A8">
        <w:tblPrEx>
          <w:shd w:val="clear" w:color="auto" w:fill="auto"/>
          <w:tblLook w:val="04A0" w:firstRow="1" w:lastRow="0" w:firstColumn="1" w:lastColumn="0" w:noHBand="0" w:noVBand="1"/>
        </w:tblPrEx>
        <w:trPr>
          <w:trHeight w:val="72"/>
        </w:trPr>
        <w:tc>
          <w:tcPr>
            <w:tcW w:w="3708" w:type="dxa"/>
            <w:gridSpan w:val="2"/>
            <w:vAlign w:val="center"/>
          </w:tcPr>
          <w:p w:rsidR="003F37A8" w:rsidRPr="00814EB1" w:rsidRDefault="003F37A8" w:rsidP="001B48DA">
            <w:pPr>
              <w:rPr>
                <w:rFonts w:ascii="Verdana" w:hAnsi="Verdana"/>
                <w:sz w:val="20"/>
                <w:szCs w:val="20"/>
              </w:rPr>
            </w:pPr>
            <w:r>
              <w:rPr>
                <w:rFonts w:ascii="Verdana" w:hAnsi="Verdana"/>
                <w:sz w:val="20"/>
                <w:szCs w:val="20"/>
              </w:rPr>
              <w:t>Apply concepts of hospitality and tourism management.</w:t>
            </w:r>
          </w:p>
        </w:tc>
        <w:tc>
          <w:tcPr>
            <w:tcW w:w="1742" w:type="dxa"/>
            <w:vAlign w:val="center"/>
          </w:tcPr>
          <w:p w:rsidR="003F37A8" w:rsidRDefault="003F37A8" w:rsidP="001B48DA">
            <w:pPr>
              <w:rPr>
                <w:rFonts w:ascii="Verdana" w:hAnsi="Verdana"/>
                <w:sz w:val="20"/>
                <w:szCs w:val="20"/>
              </w:rPr>
            </w:pPr>
            <w:r>
              <w:rPr>
                <w:rFonts w:ascii="Verdana" w:hAnsi="Verdana"/>
                <w:sz w:val="20"/>
                <w:szCs w:val="20"/>
              </w:rPr>
              <w:t>HMT 1101, HMT 1105, HMT 1107, HMT 1110, HMT 1112, HMT 1125, HMT 1136, HMT 1137, HMT 1140, HMT 1150, HMT 1143, HMT 1146, HMT 2201, HMT 2215, HMT 2226, HMT 2227, HMT 2230, HMT 2201, HMT 2295,</w:t>
            </w:r>
          </w:p>
          <w:p w:rsidR="003F37A8" w:rsidRDefault="003F37A8" w:rsidP="001B48DA">
            <w:pPr>
              <w:rPr>
                <w:rFonts w:ascii="Verdana" w:hAnsi="Verdana"/>
                <w:sz w:val="20"/>
                <w:szCs w:val="20"/>
              </w:rPr>
            </w:pPr>
            <w:r>
              <w:rPr>
                <w:rFonts w:ascii="Verdana" w:hAnsi="Verdana"/>
                <w:sz w:val="20"/>
                <w:szCs w:val="20"/>
              </w:rPr>
              <w:t>MRK 2125, ENG 1101,</w:t>
            </w:r>
          </w:p>
          <w:p w:rsidR="003F37A8" w:rsidRDefault="003F37A8" w:rsidP="001B48DA">
            <w:pPr>
              <w:rPr>
                <w:rFonts w:ascii="Verdana" w:hAnsi="Verdana"/>
                <w:sz w:val="20"/>
                <w:szCs w:val="20"/>
              </w:rPr>
            </w:pPr>
            <w:r>
              <w:rPr>
                <w:rFonts w:ascii="Verdana" w:hAnsi="Verdana"/>
                <w:sz w:val="20"/>
                <w:szCs w:val="20"/>
              </w:rPr>
              <w:t>ENG 1131, MAT 1120,</w:t>
            </w:r>
          </w:p>
          <w:p w:rsidR="003F37A8" w:rsidRPr="00AD236A" w:rsidRDefault="003F37A8" w:rsidP="001B48DA">
            <w:pPr>
              <w:rPr>
                <w:rFonts w:ascii="Verdana" w:hAnsi="Verdana"/>
                <w:sz w:val="20"/>
                <w:szCs w:val="20"/>
              </w:rPr>
            </w:pPr>
            <w:r>
              <w:rPr>
                <w:rFonts w:ascii="Verdana" w:hAnsi="Verdana"/>
                <w:sz w:val="20"/>
                <w:szCs w:val="20"/>
              </w:rPr>
              <w:t>MAT 1270, Natural &amp; Physical Science Elective, Arts and Humanities Elective</w:t>
            </w:r>
          </w:p>
        </w:tc>
        <w:tc>
          <w:tcPr>
            <w:tcW w:w="143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2250" w:type="dxa"/>
          </w:tcPr>
          <w:p w:rsidR="003F37A8" w:rsidRDefault="000F11A3" w:rsidP="001B48DA">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3F37A8">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sidR="003F37A8">
              <w:rPr>
                <w:rFonts w:ascii="Arial" w:hAnsi="Arial" w:cs="Arial"/>
                <w:color w:val="000000" w:themeColor="text1"/>
              </w:rPr>
              <w:t> </w:t>
            </w:r>
            <w:r>
              <w:rPr>
                <w:rFonts w:ascii="Arial" w:hAnsi="Arial" w:cs="Arial"/>
                <w:color w:val="000000" w:themeColor="text1"/>
              </w:rPr>
              <w:fldChar w:fldCharType="end"/>
            </w:r>
          </w:p>
          <w:p w:rsidR="003F37A8" w:rsidRPr="0037786D" w:rsidRDefault="003F37A8" w:rsidP="001B48DA">
            <w:pPr>
              <w:pStyle w:val="ListParagraph"/>
              <w:ind w:left="0"/>
              <w:rPr>
                <w:rFonts w:ascii="Arial" w:hAnsi="Arial" w:cs="Arial"/>
                <w:color w:val="000000" w:themeColor="text1"/>
              </w:rPr>
            </w:pPr>
          </w:p>
        </w:tc>
        <w:tc>
          <w:tcPr>
            <w:tcW w:w="4028" w:type="dxa"/>
          </w:tcPr>
          <w:p w:rsidR="003F37A8" w:rsidRPr="0037786D" w:rsidRDefault="0061772A" w:rsidP="005604E5">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604E5" w:rsidRPr="005604E5">
              <w:t>This outcome is no longer relevant due to HMT pr</w:t>
            </w:r>
            <w:r w:rsidR="005604E5">
              <w:t>o</w:t>
            </w:r>
            <w:r w:rsidR="005604E5" w:rsidRPr="005604E5">
              <w:t xml:space="preserve">gram revisions. </w:t>
            </w:r>
            <w:r>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094554" w:rsidRDefault="00094554">
      <w:pPr>
        <w:spacing w:after="200" w:line="276" w:lineRule="auto"/>
        <w:rPr>
          <w:rFonts w:ascii="Arial" w:hAnsi="Arial" w:cs="Arial"/>
          <w:b/>
          <w:color w:val="000000" w:themeColor="text1"/>
        </w:rPr>
        <w:sectPr w:rsidR="00094554"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61772A" w:rsidP="003E791C">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7169B">
        <w:t xml:space="preserve">Changes are planned as a result of the assessment of general education outcomes.  The department of Hospitality Management &amp; Tourism / Culinary Arts plans to assign two courses per </w:t>
      </w:r>
      <w:r w:rsidR="001D7938">
        <w:t>g</w:t>
      </w:r>
      <w:r w:rsidR="00A7169B">
        <w:t xml:space="preserve">eneral </w:t>
      </w:r>
      <w:r w:rsidR="001D7938">
        <w:t>e</w:t>
      </w:r>
      <w:r w:rsidR="00A7169B">
        <w:t xml:space="preserve">ducation </w:t>
      </w:r>
      <w:r w:rsidR="001D7938">
        <w:t>o</w:t>
      </w:r>
      <w:r w:rsidR="00A7169B">
        <w:t>utcome FALL 2013 in order to measure if the department meeting goals of the college.</w:t>
      </w:r>
      <w:r>
        <w:rPr>
          <w:rFonts w:ascii="Arial" w:hAnsi="Arial" w:cs="Arial"/>
          <w:color w:val="000000" w:themeColor="text1"/>
        </w:rPr>
        <w:fldChar w:fldCharType="end"/>
      </w:r>
    </w:p>
    <w:p w:rsidR="0061772A" w:rsidRDefault="0061772A"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61772A">
      <w:pPr>
        <w:tabs>
          <w:tab w:val="left" w:pos="5040"/>
        </w:tabs>
        <w:rPr>
          <w:rFonts w:ascii="Arial" w:hAnsi="Arial" w:cs="Arial"/>
          <w:color w:val="000000" w:themeColor="text1"/>
        </w:rPr>
      </w:pPr>
    </w:p>
    <w:p w:rsidR="0061772A" w:rsidRPr="0061772A" w:rsidRDefault="0061772A" w:rsidP="0061772A">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D7938">
        <w:t>The department of Hospitality Management &amp; Tourism / Culinary Arts will be able to determine if an impact was made by the rubric data f</w:t>
      </w:r>
      <w:r w:rsidR="00ED0078">
        <w:t>rom</w:t>
      </w:r>
      <w:r w:rsidR="001D7938">
        <w:t xml:space="preserve"> the assessments developed.  The goal is 70% achi</w:t>
      </w:r>
      <w:r w:rsidR="001522AF">
        <w:t>e</w:t>
      </w:r>
      <w:r w:rsidR="001D7938">
        <w:t xml:space="preserve">vement per general education outcome.     </w:t>
      </w:r>
      <w:r>
        <w:rPr>
          <w:rFonts w:ascii="Arial" w:hAnsi="Arial" w:cs="Arial"/>
          <w:color w:val="000000" w:themeColor="text1"/>
        </w:rPr>
        <w:fldChar w:fldCharType="end"/>
      </w:r>
    </w:p>
    <w:p w:rsidR="003F37A8" w:rsidRDefault="003F37A8">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3A4611" w:rsidRDefault="0061772A">
      <w:pPr>
        <w:pStyle w:val="ListParagraph"/>
        <w:tabs>
          <w:tab w:val="left" w:pos="5040"/>
        </w:tabs>
        <w:ind w:left="0"/>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A4611">
        <w:t>Program Outcomes have been revised starting Fall 2013 for each of the following degree programs:</w:t>
      </w:r>
    </w:p>
    <w:p w:rsidR="003A4611" w:rsidRDefault="003A4611">
      <w:pPr>
        <w:pStyle w:val="ListParagraph"/>
        <w:tabs>
          <w:tab w:val="left" w:pos="5040"/>
        </w:tabs>
        <w:ind w:left="0"/>
      </w:pPr>
      <w:r>
        <w:t>Hospitality Management &amp; Tourism/Culinary Arts Option</w:t>
      </w:r>
    </w:p>
    <w:p w:rsidR="003A4611" w:rsidRDefault="003A4611">
      <w:pPr>
        <w:pStyle w:val="ListParagraph"/>
        <w:tabs>
          <w:tab w:val="left" w:pos="5040"/>
        </w:tabs>
        <w:ind w:left="0"/>
      </w:pPr>
      <w:r w:rsidRPr="003A4611">
        <w:t>Hospitality Management &amp; Tourism/</w:t>
      </w:r>
      <w:r>
        <w:t>Concentration Lodging</w:t>
      </w:r>
    </w:p>
    <w:p w:rsidR="003A4611" w:rsidRDefault="003A4611">
      <w:pPr>
        <w:pStyle w:val="ListParagraph"/>
        <w:tabs>
          <w:tab w:val="left" w:pos="5040"/>
        </w:tabs>
        <w:ind w:left="0"/>
      </w:pPr>
      <w:r w:rsidRPr="003A4611">
        <w:t xml:space="preserve">Hospitality Management &amp; Tourism/Concentration </w:t>
      </w:r>
      <w:r>
        <w:t>Meeting and Event Planning</w:t>
      </w:r>
    </w:p>
    <w:p w:rsidR="003A4611" w:rsidRDefault="003A4611">
      <w:pPr>
        <w:pStyle w:val="ListParagraph"/>
        <w:tabs>
          <w:tab w:val="left" w:pos="5040"/>
        </w:tabs>
        <w:ind w:left="0"/>
      </w:pPr>
      <w:r w:rsidRPr="003A4611">
        <w:t xml:space="preserve">Hospitality Management &amp; Tourism/Concentration </w:t>
      </w:r>
      <w:r>
        <w:t>Tourism</w:t>
      </w:r>
    </w:p>
    <w:p w:rsidR="00EC6B80" w:rsidRDefault="003A4611">
      <w:pPr>
        <w:pStyle w:val="ListParagraph"/>
        <w:tabs>
          <w:tab w:val="left" w:pos="5040"/>
        </w:tabs>
        <w:ind w:left="0"/>
        <w:rPr>
          <w:rFonts w:ascii="Arial" w:hAnsi="Arial" w:cs="Arial"/>
          <w:color w:val="000000" w:themeColor="text1"/>
        </w:rPr>
      </w:pPr>
      <w:r w:rsidRPr="003A4611">
        <w:t xml:space="preserve">Hospitality Management &amp; Tourism/Concentration </w:t>
      </w:r>
      <w:r>
        <w:t>Hospitality Management</w:t>
      </w:r>
      <w:r w:rsidR="0061772A">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F15CD" w:rsidRDefault="0061772A" w:rsidP="0061772A">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F451F3" w:rsidRPr="00F451F3">
        <w:t xml:space="preserve">The department of Hospitality Management &amp; Tourism / Culinary Arts </w:t>
      </w:r>
      <w:r w:rsidR="00F451F3">
        <w:t xml:space="preserve">will determine if the changes had an impact by </w:t>
      </w:r>
      <w:r w:rsidR="003A4611">
        <w:t xml:space="preserve">increases </w:t>
      </w:r>
      <w:r w:rsidR="0087708B">
        <w:t xml:space="preserve">in courses success rates, an increase in both </w:t>
      </w:r>
      <w:r w:rsidR="00F451F3">
        <w:t xml:space="preserve">graduation </w:t>
      </w:r>
      <w:r w:rsidR="0087708B">
        <w:t xml:space="preserve">and </w:t>
      </w:r>
      <w:r w:rsidR="00F451F3">
        <w:t xml:space="preserve">certificate completion, and </w:t>
      </w:r>
      <w:r w:rsidR="0087708B">
        <w:t>finally, job placement.</w:t>
      </w:r>
      <w:r>
        <w:rPr>
          <w:rFonts w:ascii="Arial" w:hAnsi="Arial" w:cs="Arial"/>
          <w:color w:val="000000" w:themeColor="text1"/>
        </w:rPr>
        <w:fldChar w:fldCharType="end"/>
      </w:r>
    </w:p>
    <w:p w:rsidR="0061772A" w:rsidRPr="0061772A" w:rsidRDefault="0061772A" w:rsidP="0061772A">
      <w:pPr>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61772A" w:rsidRDefault="0061772A" w:rsidP="0061772A">
      <w:pPr>
        <w:tabs>
          <w:tab w:val="left" w:pos="5040"/>
        </w:tabs>
        <w:rPr>
          <w:rFonts w:ascii="Arial" w:hAnsi="Arial" w:cs="Arial"/>
          <w:color w:val="000000" w:themeColor="text1"/>
        </w:rPr>
      </w:pPr>
    </w:p>
    <w:p w:rsidR="0042411A" w:rsidRDefault="0061772A" w:rsidP="0061772A">
      <w:pPr>
        <w:tabs>
          <w:tab w:val="left" w:pos="5040"/>
        </w:tabs>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2411A" w:rsidRPr="0042411A">
        <w:t>The department of Hospitality Management &amp; Tourism / Culinary Arts</w:t>
      </w:r>
      <w:r w:rsidR="0042411A">
        <w:t xml:space="preserve"> revised the following items from the last</w:t>
      </w:r>
      <w:r w:rsidR="0087708B">
        <w:t xml:space="preserve"> Annual Update</w:t>
      </w:r>
      <w:r w:rsidR="0042411A">
        <w:t>:</w:t>
      </w:r>
    </w:p>
    <w:p w:rsidR="0042411A" w:rsidRDefault="00215D8E" w:rsidP="0061772A">
      <w:pPr>
        <w:tabs>
          <w:tab w:val="left" w:pos="5040"/>
        </w:tabs>
      </w:pPr>
      <w:r>
        <w:t>-</w:t>
      </w:r>
      <w:r w:rsidR="0042411A">
        <w:t xml:space="preserve">Completed program outcome revisions for all </w:t>
      </w:r>
      <w:r w:rsidR="004F671D">
        <w:t xml:space="preserve">HMT </w:t>
      </w:r>
      <w:r w:rsidR="0042411A">
        <w:t>degree concentrations</w:t>
      </w:r>
    </w:p>
    <w:p w:rsidR="004F671D" w:rsidRDefault="00215D8E" w:rsidP="0061772A">
      <w:pPr>
        <w:tabs>
          <w:tab w:val="left" w:pos="5040"/>
        </w:tabs>
      </w:pPr>
      <w:r>
        <w:t>-</w:t>
      </w:r>
      <w:r w:rsidR="0042411A">
        <w:t>Completed revisions of 26 HMT courses including descriptions, objectives, and outcomes</w:t>
      </w:r>
    </w:p>
    <w:p w:rsidR="004F671D" w:rsidRDefault="00215D8E" w:rsidP="0061772A">
      <w:pPr>
        <w:tabs>
          <w:tab w:val="left" w:pos="5040"/>
        </w:tabs>
      </w:pPr>
      <w:r>
        <w:t>-</w:t>
      </w:r>
      <w:r w:rsidR="004F671D">
        <w:t>Completed completion by design pathways for all HMT degree concentrations</w:t>
      </w:r>
    </w:p>
    <w:p w:rsidR="005166C3" w:rsidRDefault="005166C3" w:rsidP="0061772A">
      <w:pPr>
        <w:tabs>
          <w:tab w:val="left" w:pos="5040"/>
        </w:tabs>
      </w:pPr>
      <w:r>
        <w:t>Completed new Short-term Certificate "Hospitality Reception and Service Specialist"</w:t>
      </w:r>
    </w:p>
    <w:p w:rsidR="004F671D" w:rsidRDefault="00215D8E" w:rsidP="0061772A">
      <w:pPr>
        <w:tabs>
          <w:tab w:val="left" w:pos="5040"/>
        </w:tabs>
      </w:pPr>
      <w:r>
        <w:t>-</w:t>
      </w:r>
      <w:r w:rsidR="004F671D">
        <w:t>Completed exit interviews and graduate survey sessions</w:t>
      </w:r>
    </w:p>
    <w:p w:rsidR="004F671D" w:rsidRDefault="00215D8E" w:rsidP="0061772A">
      <w:pPr>
        <w:tabs>
          <w:tab w:val="left" w:pos="5040"/>
        </w:tabs>
      </w:pPr>
      <w:r>
        <w:t>-</w:t>
      </w:r>
      <w:r w:rsidR="004F671D">
        <w:t>Completed credit hour reduction for degree completion for all HMT degree concentrations</w:t>
      </w:r>
    </w:p>
    <w:p w:rsidR="004F671D" w:rsidRDefault="00215D8E" w:rsidP="0061772A">
      <w:pPr>
        <w:tabs>
          <w:tab w:val="left" w:pos="5040"/>
        </w:tabs>
      </w:pPr>
      <w:r>
        <w:t>-</w:t>
      </w:r>
      <w:r w:rsidR="004F671D">
        <w:t>Completed revision of Short-Term Baking certificate</w:t>
      </w:r>
    </w:p>
    <w:p w:rsidR="004F671D" w:rsidRDefault="00215D8E" w:rsidP="0061772A">
      <w:pPr>
        <w:tabs>
          <w:tab w:val="left" w:pos="5040"/>
        </w:tabs>
      </w:pPr>
      <w:r>
        <w:t>-Completed/</w:t>
      </w:r>
      <w:r w:rsidR="004F671D">
        <w:t xml:space="preserve">(In-Progress) Baking and Pastry degree program is </w:t>
      </w:r>
      <w:r w:rsidR="00B355AE">
        <w:t>in Curriculum Management Tool (CMT)</w:t>
      </w:r>
      <w:r>
        <w:t xml:space="preserve"> but</w:t>
      </w:r>
      <w:r w:rsidR="004F671D">
        <w:t xml:space="preserve"> awaiting approval</w:t>
      </w:r>
    </w:p>
    <w:p w:rsidR="00215D8E" w:rsidRDefault="00215D8E" w:rsidP="0061772A">
      <w:pPr>
        <w:tabs>
          <w:tab w:val="left" w:pos="5040"/>
        </w:tabs>
      </w:pPr>
      <w:r>
        <w:t>-</w:t>
      </w:r>
      <w:r w:rsidR="004F671D">
        <w:t xml:space="preserve">(In-Progress) </w:t>
      </w:r>
      <w:r>
        <w:t>General Education Outcome assessments could not be developed until program and course revisions were complete and approved</w:t>
      </w:r>
    </w:p>
    <w:p w:rsidR="0061772A" w:rsidRPr="0061772A" w:rsidRDefault="00215D8E" w:rsidP="0061772A">
      <w:pPr>
        <w:tabs>
          <w:tab w:val="left" w:pos="5040"/>
        </w:tabs>
        <w:rPr>
          <w:rFonts w:ascii="Arial" w:hAnsi="Arial" w:cs="Arial"/>
          <w:color w:val="000000" w:themeColor="text1"/>
        </w:rPr>
      </w:pPr>
      <w:r>
        <w:t>-(In-Progress) Articulation agreements could not be developed until the program changes take effect and data captured</w:t>
      </w:r>
      <w:r w:rsidR="00EF48D5">
        <w:t>.  Work will begin Fall 2013.</w:t>
      </w:r>
      <w:r w:rsidR="0061772A">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3F37A8" w:rsidRDefault="0061772A" w:rsidP="003F37A8">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166C3">
        <w:t>The department of Ho</w:t>
      </w:r>
      <w:r w:rsidR="00B355AE">
        <w:t>s</w:t>
      </w:r>
      <w:r w:rsidR="005166C3">
        <w:t>pitality Management &amp; Tourism / Culinary Arts believes it has discussed all improvement efforts</w:t>
      </w:r>
      <w:r w:rsidR="00E27BD3">
        <w:t xml:space="preserve"> within this document</w:t>
      </w:r>
      <w:r w:rsidR="005166C3">
        <w:t>.</w:t>
      </w:r>
      <w:r>
        <w:rPr>
          <w:rFonts w:ascii="Arial" w:hAnsi="Arial" w:cs="Arial"/>
          <w:color w:val="000000" w:themeColor="text1"/>
        </w:rPr>
        <w:fldChar w:fldCharType="end"/>
      </w:r>
    </w:p>
    <w:p w:rsidR="00965747" w:rsidRDefault="00965747" w:rsidP="00FA24D1">
      <w:pPr>
        <w:pStyle w:val="ListParagraph"/>
        <w:tabs>
          <w:tab w:val="left" w:pos="5040"/>
        </w:tabs>
        <w:rPr>
          <w:rFonts w:ascii="Arial" w:hAnsi="Arial" w:cs="Arial"/>
          <w:b/>
          <w:color w:val="000000" w:themeColor="text1"/>
        </w:rPr>
        <w:sectPr w:rsidR="00965747"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965747" w:rsidRPr="00965747" w:rsidTr="00965747">
        <w:trPr>
          <w:trHeight w:val="300"/>
        </w:trPr>
        <w:tc>
          <w:tcPr>
            <w:tcW w:w="960" w:type="dxa"/>
            <w:tcBorders>
              <w:top w:val="nil"/>
              <w:left w:val="nil"/>
              <w:bottom w:val="nil"/>
              <w:right w:val="nil"/>
            </w:tcBorders>
            <w:shd w:val="clear" w:color="auto" w:fill="auto"/>
            <w:noWrap/>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FY 12-13</w:t>
            </w:r>
          </w:p>
        </w:tc>
      </w:tr>
      <w:tr w:rsidR="00965747" w:rsidRPr="00965747" w:rsidTr="00965747">
        <w:trPr>
          <w:trHeight w:val="300"/>
        </w:trPr>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BPSE.STC</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w:t>
            </w:r>
          </w:p>
        </w:tc>
      </w:tr>
      <w:tr w:rsidR="00965747" w:rsidRPr="00965747" w:rsidTr="00965747">
        <w:trPr>
          <w:trHeight w:val="300"/>
        </w:trPr>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CAO.AAS</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23</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32</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32</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44</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22</w:t>
            </w:r>
          </w:p>
        </w:tc>
      </w:tr>
      <w:tr w:rsidR="00965747" w:rsidRPr="00965747" w:rsidTr="00965747">
        <w:trPr>
          <w:trHeight w:val="300"/>
        </w:trPr>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CAO.S.AAS</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12</w:t>
            </w:r>
          </w:p>
        </w:tc>
      </w:tr>
      <w:tr w:rsidR="00965747" w:rsidRPr="00965747" w:rsidTr="00965747">
        <w:trPr>
          <w:trHeight w:val="300"/>
        </w:trPr>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FSM.CRT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37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40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49</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44</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29</w:t>
            </w:r>
          </w:p>
        </w:tc>
      </w:tr>
      <w:tr w:rsidR="00965747" w:rsidRPr="00965747" w:rsidTr="00965747">
        <w:trPr>
          <w:trHeight w:val="300"/>
        </w:trPr>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FSM.S.CRT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5</w:t>
            </w:r>
          </w:p>
        </w:tc>
      </w:tr>
      <w:tr w:rsidR="00965747" w:rsidRPr="00965747" w:rsidTr="00965747">
        <w:trPr>
          <w:trHeight w:val="300"/>
        </w:trPr>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HMT.AAS</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11</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3</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w:t>
            </w:r>
          </w:p>
        </w:tc>
      </w:tr>
      <w:tr w:rsidR="00965747" w:rsidRPr="00965747" w:rsidTr="00965747">
        <w:trPr>
          <w:trHeight w:val="300"/>
        </w:trPr>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HMTT.AAS</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5</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3</w:t>
            </w:r>
          </w:p>
        </w:tc>
      </w:tr>
      <w:tr w:rsidR="00965747" w:rsidRPr="00965747" w:rsidTr="00965747">
        <w:trPr>
          <w:trHeight w:val="300"/>
        </w:trPr>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HMTTL.AAS</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3</w:t>
            </w:r>
          </w:p>
        </w:tc>
      </w:tr>
      <w:tr w:rsidR="00965747" w:rsidRPr="00965747" w:rsidTr="00965747">
        <w:trPr>
          <w:trHeight w:val="300"/>
        </w:trPr>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HMTTM.AAS</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15</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4</w:t>
            </w:r>
          </w:p>
        </w:tc>
      </w:tr>
      <w:tr w:rsidR="00965747" w:rsidRPr="00965747" w:rsidTr="00965747">
        <w:trPr>
          <w:trHeight w:val="300"/>
        </w:trPr>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HMTTM.S.AAS</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4</w:t>
            </w:r>
          </w:p>
        </w:tc>
      </w:tr>
      <w:tr w:rsidR="00965747" w:rsidRPr="00965747" w:rsidTr="00965747">
        <w:trPr>
          <w:trHeight w:val="300"/>
        </w:trPr>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HMTTT.AAS</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4</w:t>
            </w:r>
          </w:p>
        </w:tc>
      </w:tr>
      <w:tr w:rsidR="00965747" w:rsidRPr="00965747" w:rsidTr="00965747">
        <w:trPr>
          <w:trHeight w:val="300"/>
        </w:trPr>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23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HMTTT.S.AAS</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w:t>
            </w:r>
          </w:p>
        </w:tc>
      </w:tr>
    </w:tbl>
    <w:p w:rsidR="00965747" w:rsidRDefault="00965747" w:rsidP="00B61D81">
      <w:pPr>
        <w:rPr>
          <w:rFonts w:ascii="Arial" w:hAnsi="Arial" w:cs="Arial"/>
          <w:b/>
          <w:color w:val="000000" w:themeColor="text1"/>
        </w:rPr>
      </w:pPr>
    </w:p>
    <w:p w:rsidR="00965747" w:rsidRDefault="00965747" w:rsidP="00B61D81">
      <w:pPr>
        <w:rPr>
          <w:rFonts w:ascii="Arial" w:hAnsi="Arial" w:cs="Arial"/>
          <w:b/>
          <w:color w:val="000000" w:themeColor="text1"/>
        </w:rPr>
      </w:pPr>
    </w:p>
    <w:p w:rsidR="00965747" w:rsidRDefault="00965747"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965747" w:rsidRPr="00965747" w:rsidTr="00965747">
        <w:trPr>
          <w:trHeight w:val="600"/>
        </w:trPr>
        <w:tc>
          <w:tcPr>
            <w:tcW w:w="1420" w:type="dxa"/>
            <w:tcBorders>
              <w:top w:val="nil"/>
              <w:left w:val="nil"/>
              <w:bottom w:val="nil"/>
              <w:right w:val="nil"/>
            </w:tcBorders>
            <w:shd w:val="clear" w:color="auto" w:fill="auto"/>
            <w:hideMark/>
          </w:tcPr>
          <w:p w:rsidR="00965747" w:rsidRPr="00965747" w:rsidRDefault="00965747" w:rsidP="00965747">
            <w:pPr>
              <w:rPr>
                <w:rFonts w:ascii="Calibri" w:hAnsi="Calibri" w:cs="Calibri"/>
                <w:b/>
                <w:bCs/>
                <w:color w:val="000000"/>
              </w:rPr>
            </w:pPr>
            <w:r w:rsidRPr="00965747">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965747" w:rsidRPr="00965747" w:rsidRDefault="00965747" w:rsidP="00965747">
            <w:pPr>
              <w:rPr>
                <w:rFonts w:ascii="Calibri" w:hAnsi="Calibri" w:cs="Calibri"/>
                <w:b/>
                <w:bCs/>
                <w:color w:val="000000"/>
              </w:rPr>
            </w:pPr>
            <w:r w:rsidRPr="00965747">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965747" w:rsidRPr="00965747" w:rsidRDefault="00965747" w:rsidP="00965747">
            <w:pPr>
              <w:rPr>
                <w:rFonts w:ascii="Calibri" w:hAnsi="Calibri" w:cs="Calibri"/>
                <w:b/>
                <w:bCs/>
                <w:color w:val="000000"/>
              </w:rPr>
            </w:pPr>
            <w:r w:rsidRPr="00965747">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965747" w:rsidRPr="00965747" w:rsidRDefault="00965747" w:rsidP="00965747">
            <w:pPr>
              <w:jc w:val="right"/>
              <w:rPr>
                <w:rFonts w:ascii="Calibri" w:hAnsi="Calibri" w:cs="Calibri"/>
                <w:b/>
                <w:bCs/>
                <w:color w:val="000000"/>
              </w:rPr>
            </w:pPr>
            <w:r w:rsidRPr="00965747">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965747" w:rsidRPr="00965747" w:rsidRDefault="00965747" w:rsidP="00965747">
            <w:pPr>
              <w:jc w:val="right"/>
              <w:rPr>
                <w:rFonts w:ascii="Calibri" w:hAnsi="Calibri" w:cs="Calibri"/>
                <w:b/>
                <w:bCs/>
                <w:color w:val="000000"/>
              </w:rPr>
            </w:pPr>
            <w:r w:rsidRPr="00965747">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965747" w:rsidRPr="00965747" w:rsidRDefault="00965747" w:rsidP="00965747">
            <w:pPr>
              <w:jc w:val="right"/>
              <w:rPr>
                <w:rFonts w:ascii="Calibri" w:hAnsi="Calibri" w:cs="Calibri"/>
                <w:b/>
                <w:bCs/>
                <w:color w:val="000000"/>
              </w:rPr>
            </w:pPr>
            <w:r w:rsidRPr="00965747">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965747" w:rsidRPr="00965747" w:rsidRDefault="00965747" w:rsidP="00965747">
            <w:pPr>
              <w:jc w:val="right"/>
              <w:rPr>
                <w:rFonts w:ascii="Calibri" w:hAnsi="Calibri" w:cs="Calibri"/>
                <w:b/>
                <w:bCs/>
                <w:color w:val="000000"/>
              </w:rPr>
            </w:pPr>
            <w:r w:rsidRPr="00965747">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965747" w:rsidRPr="00965747" w:rsidRDefault="00965747" w:rsidP="00965747">
            <w:pPr>
              <w:jc w:val="right"/>
              <w:rPr>
                <w:rFonts w:ascii="Calibri" w:hAnsi="Calibri" w:cs="Calibri"/>
                <w:b/>
                <w:bCs/>
                <w:color w:val="000000"/>
              </w:rPr>
            </w:pPr>
            <w:r w:rsidRPr="00965747">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965747" w:rsidRPr="00965747" w:rsidRDefault="00965747" w:rsidP="00965747">
            <w:pPr>
              <w:jc w:val="right"/>
              <w:rPr>
                <w:rFonts w:ascii="Calibri" w:hAnsi="Calibri" w:cs="Calibri"/>
                <w:b/>
                <w:bCs/>
                <w:color w:val="000000"/>
              </w:rPr>
            </w:pPr>
            <w:r w:rsidRPr="00965747">
              <w:rPr>
                <w:rFonts w:ascii="Calibri" w:hAnsi="Calibri" w:cs="Calibri"/>
                <w:b/>
                <w:bCs/>
                <w:color w:val="000000"/>
                <w:sz w:val="22"/>
                <w:szCs w:val="22"/>
              </w:rPr>
              <w:t>FY 12-13</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HMT-101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82.5%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85.3%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84.9%</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84.0%</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HMT-102</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88.5%</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84.7%</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HMT-105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74.3%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73.7%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70.0%</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64.5%</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53.8%</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HMT-107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82.9%</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73.9%</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74.4%</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54.5%</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89.6%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77.6%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62.9%</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74.3%</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69.4%</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HMT-1101</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75.3%</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HMT-1102</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66.7%</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HMT-1105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65.3%</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HMT-1107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70.8%</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HMT-1108</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82.0%</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HMT-1110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80.8%</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HMT-1112</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79.8%</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HMT-112</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91.4%</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88.4%</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90.2%</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92.3%</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HMT-1125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74.1%</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HMT-1126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85.7%</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HMT-113</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HMT-1136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81.8%</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HMT-1137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93.8%</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HMT-114</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94.2%</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90.4%</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84.9%</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88.1%</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HMT-1141</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91.2%</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HMT-1143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87.5%</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HMT-1150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75.9%</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HMT-118</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93.3%</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HMT-125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72.9%</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79.1%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82.8%</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84.3%</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HMT-126</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90.0%</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HMT-127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HMT-128</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80.0%</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HMT-136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66.7%</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HMT-137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95.7%</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66.7%</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HMT-138</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83.3%</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HMT-139</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87.5%</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71.4%</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HMT-140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95.8%</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80.0%</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HMT-141</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25.0%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76.1%</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78.8%</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94.1%</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HMT-142</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89.5%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95.1%</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91.4%</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HMT-143</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95.7%</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94.7%</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HMT-144</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80.0%</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HMT-145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91.7%</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HMT-146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HMT-150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91.2%</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90.9%</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86.0%</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HMT-151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90.0%</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90.9%</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HMT-190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HMT-192</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HMT-194</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HMT-195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HMT-201</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88.1%</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83.3%</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86.4%</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71.4%</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HMT-206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85.3%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90.9%</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91.8%</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HMT-207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88.4%</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94.0%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89.3%</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90.5%</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80.0%</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HMT-208</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95.8%</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89.6%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94.7%</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92.4%</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HMT-209</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89.5%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95.6%</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HMT-2118</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81.8%</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HMT-2128</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86.7%</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HMT-215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79.1%</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81.1%</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87.5%</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HMT-218</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HMT-2201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79.3%</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HMT-2206</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89.8%</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HMT-2209</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80.0%</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HMT-2215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85.7%</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HMT-2218</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76.9%</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HMT-2225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86.2%</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HMT-2226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70.4%</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HMT-2227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82.1%</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91.7%</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96.8%</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HMT-2230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56.8%</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HMT-224</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90.0%</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81.8%</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86.9%</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83.9%</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86.3%</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89.9%</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89.9%</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82.4%</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91.2%</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92.9%</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84.0%</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81.3%</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80.8%</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96.6%</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87.6%</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90.5%</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84.6%</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HMT-2291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90.0%</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HMT-2292</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93.3%</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HMT-2295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88.9%</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HMT-230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90.9%</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81.7%</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83.9%</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HMT-236</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HMT-237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HMT-238</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HMT-239</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HMT-291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93.5%</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86.3%</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84.1%</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HMT-292</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96.1%</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96.9%</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93.4%</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HMT-293</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93.1%</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87.0%</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98.0%</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77.8%</w:t>
            </w:r>
          </w:p>
        </w:tc>
      </w:tr>
      <w:tr w:rsidR="00965747" w:rsidRPr="00965747" w:rsidTr="00965747">
        <w:trPr>
          <w:trHeight w:val="300"/>
        </w:trPr>
        <w:tc>
          <w:tcPr>
            <w:tcW w:w="14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000000" w:fill="D9D9D9"/>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HMT-295</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83.9%</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86.7%</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95.8%</w:t>
            </w:r>
          </w:p>
        </w:tc>
        <w:tc>
          <w:tcPr>
            <w:tcW w:w="100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85.4%</w:t>
            </w:r>
          </w:p>
        </w:tc>
        <w:tc>
          <w:tcPr>
            <w:tcW w:w="960" w:type="dxa"/>
            <w:tcBorders>
              <w:top w:val="nil"/>
              <w:left w:val="nil"/>
              <w:bottom w:val="nil"/>
              <w:right w:val="nil"/>
            </w:tcBorders>
            <w:shd w:val="clear" w:color="000000" w:fill="D9D9D9"/>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r>
      <w:tr w:rsidR="00965747" w:rsidRPr="00965747" w:rsidTr="00965747">
        <w:trPr>
          <w:trHeight w:val="300"/>
        </w:trPr>
        <w:tc>
          <w:tcPr>
            <w:tcW w:w="14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0472</w:t>
            </w:r>
          </w:p>
        </w:tc>
        <w:tc>
          <w:tcPr>
            <w:tcW w:w="322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Hospitality Administration</w:t>
            </w:r>
          </w:p>
        </w:tc>
        <w:tc>
          <w:tcPr>
            <w:tcW w:w="1760" w:type="dxa"/>
            <w:tcBorders>
              <w:top w:val="nil"/>
              <w:left w:val="nil"/>
              <w:bottom w:val="nil"/>
              <w:right w:val="nil"/>
            </w:tcBorders>
            <w:shd w:val="clear" w:color="auto" w:fill="auto"/>
            <w:noWrap/>
            <w:vAlign w:val="bottom"/>
            <w:hideMark/>
          </w:tcPr>
          <w:p w:rsidR="00965747" w:rsidRPr="00965747" w:rsidRDefault="00965747" w:rsidP="00965747">
            <w:pPr>
              <w:rPr>
                <w:rFonts w:ascii="Calibri" w:hAnsi="Calibri" w:cs="Calibri"/>
                <w:color w:val="000000"/>
              </w:rPr>
            </w:pPr>
            <w:r w:rsidRPr="00965747">
              <w:rPr>
                <w:rFonts w:ascii="Calibri" w:hAnsi="Calibri" w:cs="Calibri"/>
                <w:color w:val="000000"/>
                <w:sz w:val="22"/>
                <w:szCs w:val="22"/>
              </w:rPr>
              <w:t>HMT-297</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65747" w:rsidRPr="00965747" w:rsidRDefault="00965747" w:rsidP="00965747">
            <w:pPr>
              <w:jc w:val="right"/>
              <w:rPr>
                <w:rFonts w:ascii="Calibri" w:hAnsi="Calibri" w:cs="Calibri"/>
                <w:color w:val="000000"/>
              </w:rPr>
            </w:pPr>
            <w:r w:rsidRPr="00965747">
              <w:rPr>
                <w:rFonts w:ascii="Calibri" w:hAnsi="Calibri" w:cs="Calibri"/>
                <w:color w:val="000000"/>
                <w:sz w:val="22"/>
                <w:szCs w:val="22"/>
              </w:rPr>
              <w:t>66.7%</w:t>
            </w:r>
          </w:p>
        </w:tc>
      </w:tr>
    </w:tbl>
    <w:p w:rsidR="00965747" w:rsidRDefault="00965747" w:rsidP="00B61D81">
      <w:pPr>
        <w:spacing w:after="200" w:line="276" w:lineRule="auto"/>
        <w:rPr>
          <w:rFonts w:ascii="Arial" w:hAnsi="Arial" w:cs="Arial"/>
          <w:b/>
          <w:color w:val="000000" w:themeColor="text1"/>
        </w:rPr>
      </w:pPr>
    </w:p>
    <w:sectPr w:rsidR="00965747" w:rsidSect="00965747">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DD" w:rsidRDefault="001331DD" w:rsidP="0094204C">
      <w:r>
        <w:separator/>
      </w:r>
    </w:p>
  </w:endnote>
  <w:endnote w:type="continuationSeparator" w:id="0">
    <w:p w:rsidR="001331DD" w:rsidRDefault="001331DD"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37578C" w:rsidRDefault="0037578C">
        <w:pPr>
          <w:pStyle w:val="Footer"/>
          <w:jc w:val="right"/>
        </w:pPr>
        <w:r>
          <w:fldChar w:fldCharType="begin"/>
        </w:r>
        <w:r>
          <w:instrText xml:space="preserve"> PAGE   \* MERGEFORMAT </w:instrText>
        </w:r>
        <w:r>
          <w:fldChar w:fldCharType="separate"/>
        </w:r>
        <w:r w:rsidR="00630A39">
          <w:rPr>
            <w:noProof/>
          </w:rPr>
          <w:t>19</w:t>
        </w:r>
        <w:r>
          <w:rPr>
            <w:noProof/>
          </w:rPr>
          <w:fldChar w:fldCharType="end"/>
        </w:r>
      </w:p>
    </w:sdtContent>
  </w:sdt>
  <w:p w:rsidR="0037578C" w:rsidRDefault="00375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DD" w:rsidRDefault="001331DD" w:rsidP="0094204C">
      <w:r>
        <w:separator/>
      </w:r>
    </w:p>
  </w:footnote>
  <w:footnote w:type="continuationSeparator" w:id="0">
    <w:p w:rsidR="001331DD" w:rsidRDefault="001331DD"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10"/>
  </w:num>
  <w:num w:numId="8">
    <w:abstractNumId w:val="8"/>
  </w:num>
  <w:num w:numId="9">
    <w:abstractNumId w:val="1"/>
  </w:num>
  <w:num w:numId="10">
    <w:abstractNumId w:val="11"/>
  </w:num>
  <w:num w:numId="11">
    <w:abstractNumId w:val="0"/>
  </w:num>
  <w:num w:numId="12">
    <w:abstractNumId w:val="9"/>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1sMcVqx4VCeCIhjxcjpKf7aKwDg=" w:salt="3HPBSAUswTzbJqASfqtMD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1179E"/>
    <w:rsid w:val="00017C9F"/>
    <w:rsid w:val="00017F1D"/>
    <w:rsid w:val="000279EB"/>
    <w:rsid w:val="000337E6"/>
    <w:rsid w:val="00034CE6"/>
    <w:rsid w:val="00036DF9"/>
    <w:rsid w:val="000416CD"/>
    <w:rsid w:val="00041C2E"/>
    <w:rsid w:val="00054BFD"/>
    <w:rsid w:val="00056964"/>
    <w:rsid w:val="00057688"/>
    <w:rsid w:val="000616F3"/>
    <w:rsid w:val="00063778"/>
    <w:rsid w:val="00064200"/>
    <w:rsid w:val="00065129"/>
    <w:rsid w:val="00071085"/>
    <w:rsid w:val="000738FE"/>
    <w:rsid w:val="00074BD5"/>
    <w:rsid w:val="0007732B"/>
    <w:rsid w:val="00077BCB"/>
    <w:rsid w:val="00080933"/>
    <w:rsid w:val="00094554"/>
    <w:rsid w:val="00097843"/>
    <w:rsid w:val="000A089D"/>
    <w:rsid w:val="000A2A44"/>
    <w:rsid w:val="000A4EE0"/>
    <w:rsid w:val="000B0D23"/>
    <w:rsid w:val="000B261C"/>
    <w:rsid w:val="000C3982"/>
    <w:rsid w:val="000D1111"/>
    <w:rsid w:val="000D3A39"/>
    <w:rsid w:val="000E4EFE"/>
    <w:rsid w:val="000F0AF3"/>
    <w:rsid w:val="000F11A3"/>
    <w:rsid w:val="000F154F"/>
    <w:rsid w:val="000F1823"/>
    <w:rsid w:val="000F21F2"/>
    <w:rsid w:val="000F2F76"/>
    <w:rsid w:val="000F4249"/>
    <w:rsid w:val="000F45B2"/>
    <w:rsid w:val="00100EEB"/>
    <w:rsid w:val="0010227C"/>
    <w:rsid w:val="001026AA"/>
    <w:rsid w:val="0010626A"/>
    <w:rsid w:val="00115E77"/>
    <w:rsid w:val="001201D5"/>
    <w:rsid w:val="00120277"/>
    <w:rsid w:val="00120E81"/>
    <w:rsid w:val="001240D0"/>
    <w:rsid w:val="001324D2"/>
    <w:rsid w:val="001331DD"/>
    <w:rsid w:val="00142776"/>
    <w:rsid w:val="001503E5"/>
    <w:rsid w:val="001522AF"/>
    <w:rsid w:val="001532B7"/>
    <w:rsid w:val="001535A6"/>
    <w:rsid w:val="001628B1"/>
    <w:rsid w:val="00164EBD"/>
    <w:rsid w:val="00167EC2"/>
    <w:rsid w:val="00173598"/>
    <w:rsid w:val="00174C4B"/>
    <w:rsid w:val="001803A0"/>
    <w:rsid w:val="00181457"/>
    <w:rsid w:val="00183806"/>
    <w:rsid w:val="00183A7F"/>
    <w:rsid w:val="00184AE5"/>
    <w:rsid w:val="0018798A"/>
    <w:rsid w:val="00190F5C"/>
    <w:rsid w:val="0019135D"/>
    <w:rsid w:val="00195B7B"/>
    <w:rsid w:val="00197A66"/>
    <w:rsid w:val="001A1B67"/>
    <w:rsid w:val="001A6F0B"/>
    <w:rsid w:val="001A7AF7"/>
    <w:rsid w:val="001B3109"/>
    <w:rsid w:val="001B48DA"/>
    <w:rsid w:val="001B6007"/>
    <w:rsid w:val="001C202C"/>
    <w:rsid w:val="001C42D0"/>
    <w:rsid w:val="001C5DC3"/>
    <w:rsid w:val="001D3E1D"/>
    <w:rsid w:val="001D5757"/>
    <w:rsid w:val="001D7080"/>
    <w:rsid w:val="001D736E"/>
    <w:rsid w:val="001D7938"/>
    <w:rsid w:val="001E0764"/>
    <w:rsid w:val="001E1974"/>
    <w:rsid w:val="001E2077"/>
    <w:rsid w:val="001E5B21"/>
    <w:rsid w:val="001E7137"/>
    <w:rsid w:val="001F4B9E"/>
    <w:rsid w:val="00205A77"/>
    <w:rsid w:val="002105E7"/>
    <w:rsid w:val="00210FF3"/>
    <w:rsid w:val="00215D8E"/>
    <w:rsid w:val="00221CBC"/>
    <w:rsid w:val="002245AB"/>
    <w:rsid w:val="0022692B"/>
    <w:rsid w:val="002315EE"/>
    <w:rsid w:val="0023209F"/>
    <w:rsid w:val="002374F0"/>
    <w:rsid w:val="00251BFB"/>
    <w:rsid w:val="0025548D"/>
    <w:rsid w:val="00255C18"/>
    <w:rsid w:val="00255CEC"/>
    <w:rsid w:val="00255F7D"/>
    <w:rsid w:val="00256114"/>
    <w:rsid w:val="0025618C"/>
    <w:rsid w:val="00262914"/>
    <w:rsid w:val="00262EFB"/>
    <w:rsid w:val="002632F1"/>
    <w:rsid w:val="00265A99"/>
    <w:rsid w:val="00266F2F"/>
    <w:rsid w:val="0026791C"/>
    <w:rsid w:val="00273856"/>
    <w:rsid w:val="00276B75"/>
    <w:rsid w:val="00280C60"/>
    <w:rsid w:val="00281C63"/>
    <w:rsid w:val="00283714"/>
    <w:rsid w:val="0028603C"/>
    <w:rsid w:val="002921A9"/>
    <w:rsid w:val="002921F3"/>
    <w:rsid w:val="002922CE"/>
    <w:rsid w:val="00293D8D"/>
    <w:rsid w:val="002A1D8C"/>
    <w:rsid w:val="002B1F73"/>
    <w:rsid w:val="002C1797"/>
    <w:rsid w:val="002C4717"/>
    <w:rsid w:val="002C56AC"/>
    <w:rsid w:val="002D1DFE"/>
    <w:rsid w:val="002D2748"/>
    <w:rsid w:val="002D3CAD"/>
    <w:rsid w:val="002D428E"/>
    <w:rsid w:val="002D6090"/>
    <w:rsid w:val="002E175B"/>
    <w:rsid w:val="002E28B0"/>
    <w:rsid w:val="002E548B"/>
    <w:rsid w:val="002F63A2"/>
    <w:rsid w:val="00303041"/>
    <w:rsid w:val="003041DD"/>
    <w:rsid w:val="00304203"/>
    <w:rsid w:val="00305AE1"/>
    <w:rsid w:val="0030733F"/>
    <w:rsid w:val="00307A43"/>
    <w:rsid w:val="00310895"/>
    <w:rsid w:val="00315CE8"/>
    <w:rsid w:val="00320CDE"/>
    <w:rsid w:val="00320DF3"/>
    <w:rsid w:val="00321DD0"/>
    <w:rsid w:val="003233E7"/>
    <w:rsid w:val="00324F48"/>
    <w:rsid w:val="003254BC"/>
    <w:rsid w:val="00330692"/>
    <w:rsid w:val="0033787F"/>
    <w:rsid w:val="00337A3A"/>
    <w:rsid w:val="00341B03"/>
    <w:rsid w:val="00344CE1"/>
    <w:rsid w:val="003454F6"/>
    <w:rsid w:val="00345E2E"/>
    <w:rsid w:val="00350D53"/>
    <w:rsid w:val="00352910"/>
    <w:rsid w:val="0035430D"/>
    <w:rsid w:val="00355775"/>
    <w:rsid w:val="003641BA"/>
    <w:rsid w:val="00372B02"/>
    <w:rsid w:val="00373621"/>
    <w:rsid w:val="00374758"/>
    <w:rsid w:val="0037578C"/>
    <w:rsid w:val="003771B2"/>
    <w:rsid w:val="0037786D"/>
    <w:rsid w:val="00377D40"/>
    <w:rsid w:val="0038758B"/>
    <w:rsid w:val="0039300A"/>
    <w:rsid w:val="003A298D"/>
    <w:rsid w:val="003A4473"/>
    <w:rsid w:val="003A4611"/>
    <w:rsid w:val="003B2034"/>
    <w:rsid w:val="003B5176"/>
    <w:rsid w:val="003B587F"/>
    <w:rsid w:val="003B5F45"/>
    <w:rsid w:val="003B6EA6"/>
    <w:rsid w:val="003C1C8E"/>
    <w:rsid w:val="003D2587"/>
    <w:rsid w:val="003D424D"/>
    <w:rsid w:val="003D6946"/>
    <w:rsid w:val="003D6D6E"/>
    <w:rsid w:val="003E791C"/>
    <w:rsid w:val="003F37A8"/>
    <w:rsid w:val="004037BF"/>
    <w:rsid w:val="00404810"/>
    <w:rsid w:val="0040608A"/>
    <w:rsid w:val="004075C6"/>
    <w:rsid w:val="00412A9A"/>
    <w:rsid w:val="00413976"/>
    <w:rsid w:val="00414645"/>
    <w:rsid w:val="004165B6"/>
    <w:rsid w:val="0042411A"/>
    <w:rsid w:val="00424E5D"/>
    <w:rsid w:val="00425F46"/>
    <w:rsid w:val="00434F56"/>
    <w:rsid w:val="00435C79"/>
    <w:rsid w:val="004467C4"/>
    <w:rsid w:val="00455833"/>
    <w:rsid w:val="004604FB"/>
    <w:rsid w:val="00461386"/>
    <w:rsid w:val="00462D00"/>
    <w:rsid w:val="004712EB"/>
    <w:rsid w:val="00473F78"/>
    <w:rsid w:val="00476425"/>
    <w:rsid w:val="0048088F"/>
    <w:rsid w:val="00480BB2"/>
    <w:rsid w:val="004818E1"/>
    <w:rsid w:val="00481A7E"/>
    <w:rsid w:val="0048427F"/>
    <w:rsid w:val="00485C54"/>
    <w:rsid w:val="00495C9D"/>
    <w:rsid w:val="004B7492"/>
    <w:rsid w:val="004C1AEF"/>
    <w:rsid w:val="004C2B30"/>
    <w:rsid w:val="004C52FC"/>
    <w:rsid w:val="004C7DB2"/>
    <w:rsid w:val="004D23F3"/>
    <w:rsid w:val="004D3BE1"/>
    <w:rsid w:val="004D3C8C"/>
    <w:rsid w:val="004E06A3"/>
    <w:rsid w:val="004E47AA"/>
    <w:rsid w:val="004E4BD6"/>
    <w:rsid w:val="004E5B30"/>
    <w:rsid w:val="004E7E51"/>
    <w:rsid w:val="004F41D5"/>
    <w:rsid w:val="004F671D"/>
    <w:rsid w:val="005015CD"/>
    <w:rsid w:val="0051294F"/>
    <w:rsid w:val="00516463"/>
    <w:rsid w:val="005166C3"/>
    <w:rsid w:val="005200DC"/>
    <w:rsid w:val="00520FBE"/>
    <w:rsid w:val="0052152C"/>
    <w:rsid w:val="00537710"/>
    <w:rsid w:val="0054350A"/>
    <w:rsid w:val="005461CB"/>
    <w:rsid w:val="00547572"/>
    <w:rsid w:val="00551EA3"/>
    <w:rsid w:val="005531E8"/>
    <w:rsid w:val="005604E5"/>
    <w:rsid w:val="005674F9"/>
    <w:rsid w:val="00573ECD"/>
    <w:rsid w:val="00584C63"/>
    <w:rsid w:val="00585766"/>
    <w:rsid w:val="00586000"/>
    <w:rsid w:val="005863ED"/>
    <w:rsid w:val="005864A4"/>
    <w:rsid w:val="005910D9"/>
    <w:rsid w:val="005918B2"/>
    <w:rsid w:val="00597F85"/>
    <w:rsid w:val="005E1538"/>
    <w:rsid w:val="005E3BD7"/>
    <w:rsid w:val="005F5F7E"/>
    <w:rsid w:val="005F6B5B"/>
    <w:rsid w:val="005F7377"/>
    <w:rsid w:val="00600720"/>
    <w:rsid w:val="00611025"/>
    <w:rsid w:val="0061454F"/>
    <w:rsid w:val="0061712A"/>
    <w:rsid w:val="0061772A"/>
    <w:rsid w:val="006218D2"/>
    <w:rsid w:val="00624362"/>
    <w:rsid w:val="00624759"/>
    <w:rsid w:val="00624906"/>
    <w:rsid w:val="006269C3"/>
    <w:rsid w:val="006269EB"/>
    <w:rsid w:val="00630A39"/>
    <w:rsid w:val="00635B5D"/>
    <w:rsid w:val="006368CC"/>
    <w:rsid w:val="00637591"/>
    <w:rsid w:val="00640611"/>
    <w:rsid w:val="00643904"/>
    <w:rsid w:val="00651CF2"/>
    <w:rsid w:val="006532D6"/>
    <w:rsid w:val="00653E70"/>
    <w:rsid w:val="0065453B"/>
    <w:rsid w:val="00654C15"/>
    <w:rsid w:val="006551C4"/>
    <w:rsid w:val="0065557D"/>
    <w:rsid w:val="00660080"/>
    <w:rsid w:val="00661BC7"/>
    <w:rsid w:val="0066285F"/>
    <w:rsid w:val="00664F54"/>
    <w:rsid w:val="00665FD5"/>
    <w:rsid w:val="0066607A"/>
    <w:rsid w:val="00671372"/>
    <w:rsid w:val="00673CFD"/>
    <w:rsid w:val="00673D94"/>
    <w:rsid w:val="00677703"/>
    <w:rsid w:val="00681F95"/>
    <w:rsid w:val="006835C1"/>
    <w:rsid w:val="00690A3D"/>
    <w:rsid w:val="00690C0F"/>
    <w:rsid w:val="006A0678"/>
    <w:rsid w:val="006A2AA3"/>
    <w:rsid w:val="006B5D02"/>
    <w:rsid w:val="006B6194"/>
    <w:rsid w:val="006B7456"/>
    <w:rsid w:val="006B7552"/>
    <w:rsid w:val="006B7B77"/>
    <w:rsid w:val="006C142B"/>
    <w:rsid w:val="006C28B1"/>
    <w:rsid w:val="006C4C0B"/>
    <w:rsid w:val="006C4F5E"/>
    <w:rsid w:val="006D67EB"/>
    <w:rsid w:val="006E3686"/>
    <w:rsid w:val="006E7D05"/>
    <w:rsid w:val="006F0183"/>
    <w:rsid w:val="006F1253"/>
    <w:rsid w:val="006F3296"/>
    <w:rsid w:val="00704F10"/>
    <w:rsid w:val="00716A26"/>
    <w:rsid w:val="00726DED"/>
    <w:rsid w:val="00727242"/>
    <w:rsid w:val="00737328"/>
    <w:rsid w:val="00740D35"/>
    <w:rsid w:val="00746675"/>
    <w:rsid w:val="00751FC5"/>
    <w:rsid w:val="00764CA8"/>
    <w:rsid w:val="007740BC"/>
    <w:rsid w:val="00777B3B"/>
    <w:rsid w:val="00781DA4"/>
    <w:rsid w:val="007825CC"/>
    <w:rsid w:val="007856A2"/>
    <w:rsid w:val="0078669D"/>
    <w:rsid w:val="00786F00"/>
    <w:rsid w:val="00791FF2"/>
    <w:rsid w:val="0079281D"/>
    <w:rsid w:val="007949F0"/>
    <w:rsid w:val="00794EA2"/>
    <w:rsid w:val="007A0B5E"/>
    <w:rsid w:val="007C1FEF"/>
    <w:rsid w:val="007C46D3"/>
    <w:rsid w:val="007C74F5"/>
    <w:rsid w:val="007D0C84"/>
    <w:rsid w:val="007E36F4"/>
    <w:rsid w:val="007E42B4"/>
    <w:rsid w:val="007F45E6"/>
    <w:rsid w:val="007F66F9"/>
    <w:rsid w:val="0080292B"/>
    <w:rsid w:val="008034BE"/>
    <w:rsid w:val="00803FEB"/>
    <w:rsid w:val="008056C5"/>
    <w:rsid w:val="00805C23"/>
    <w:rsid w:val="00806DF0"/>
    <w:rsid w:val="00807113"/>
    <w:rsid w:val="00813ED8"/>
    <w:rsid w:val="00817DDA"/>
    <w:rsid w:val="00821011"/>
    <w:rsid w:val="00822C06"/>
    <w:rsid w:val="008258DA"/>
    <w:rsid w:val="00827AE5"/>
    <w:rsid w:val="008407B0"/>
    <w:rsid w:val="00847243"/>
    <w:rsid w:val="00852AF9"/>
    <w:rsid w:val="008642E1"/>
    <w:rsid w:val="008748A9"/>
    <w:rsid w:val="00875A7C"/>
    <w:rsid w:val="0087708B"/>
    <w:rsid w:val="00877383"/>
    <w:rsid w:val="00880686"/>
    <w:rsid w:val="008824BE"/>
    <w:rsid w:val="008836F4"/>
    <w:rsid w:val="008860C1"/>
    <w:rsid w:val="008909D4"/>
    <w:rsid w:val="008942FA"/>
    <w:rsid w:val="00895BD9"/>
    <w:rsid w:val="00897A68"/>
    <w:rsid w:val="008A4E2C"/>
    <w:rsid w:val="008A5A6F"/>
    <w:rsid w:val="008B52A0"/>
    <w:rsid w:val="008B5A91"/>
    <w:rsid w:val="008D4D55"/>
    <w:rsid w:val="008E063A"/>
    <w:rsid w:val="008E1F5D"/>
    <w:rsid w:val="008E51F4"/>
    <w:rsid w:val="008F3D47"/>
    <w:rsid w:val="008F41A6"/>
    <w:rsid w:val="008F670B"/>
    <w:rsid w:val="00900B3E"/>
    <w:rsid w:val="009108ED"/>
    <w:rsid w:val="00915CDA"/>
    <w:rsid w:val="00925394"/>
    <w:rsid w:val="0092540D"/>
    <w:rsid w:val="009268A3"/>
    <w:rsid w:val="0093316C"/>
    <w:rsid w:val="0094204C"/>
    <w:rsid w:val="00952FA6"/>
    <w:rsid w:val="00963DD8"/>
    <w:rsid w:val="00965747"/>
    <w:rsid w:val="0097039D"/>
    <w:rsid w:val="00981D62"/>
    <w:rsid w:val="009861A4"/>
    <w:rsid w:val="00997CE1"/>
    <w:rsid w:val="009A2F4E"/>
    <w:rsid w:val="009A616E"/>
    <w:rsid w:val="009A69F0"/>
    <w:rsid w:val="009C1092"/>
    <w:rsid w:val="009D03F7"/>
    <w:rsid w:val="009D20CD"/>
    <w:rsid w:val="009D231F"/>
    <w:rsid w:val="009D4970"/>
    <w:rsid w:val="009E2519"/>
    <w:rsid w:val="009E6548"/>
    <w:rsid w:val="009F2769"/>
    <w:rsid w:val="009F71F8"/>
    <w:rsid w:val="00A02B04"/>
    <w:rsid w:val="00A03C1A"/>
    <w:rsid w:val="00A06073"/>
    <w:rsid w:val="00A06EF6"/>
    <w:rsid w:val="00A11155"/>
    <w:rsid w:val="00A14B89"/>
    <w:rsid w:val="00A201E2"/>
    <w:rsid w:val="00A20695"/>
    <w:rsid w:val="00A21E6E"/>
    <w:rsid w:val="00A279B7"/>
    <w:rsid w:val="00A316A8"/>
    <w:rsid w:val="00A341DF"/>
    <w:rsid w:val="00A36DEE"/>
    <w:rsid w:val="00A4777F"/>
    <w:rsid w:val="00A50936"/>
    <w:rsid w:val="00A51345"/>
    <w:rsid w:val="00A54831"/>
    <w:rsid w:val="00A6078F"/>
    <w:rsid w:val="00A62968"/>
    <w:rsid w:val="00A63ACE"/>
    <w:rsid w:val="00A7169B"/>
    <w:rsid w:val="00A75ECA"/>
    <w:rsid w:val="00A80268"/>
    <w:rsid w:val="00A8476F"/>
    <w:rsid w:val="00AA3A49"/>
    <w:rsid w:val="00AB3C7D"/>
    <w:rsid w:val="00AC0386"/>
    <w:rsid w:val="00AC62F8"/>
    <w:rsid w:val="00AD11A5"/>
    <w:rsid w:val="00AD1F8A"/>
    <w:rsid w:val="00AD4FA7"/>
    <w:rsid w:val="00AE4AD2"/>
    <w:rsid w:val="00AE5F43"/>
    <w:rsid w:val="00AF1271"/>
    <w:rsid w:val="00AF6A23"/>
    <w:rsid w:val="00B11F28"/>
    <w:rsid w:val="00B154C1"/>
    <w:rsid w:val="00B23B2A"/>
    <w:rsid w:val="00B27095"/>
    <w:rsid w:val="00B31728"/>
    <w:rsid w:val="00B31D80"/>
    <w:rsid w:val="00B34F9E"/>
    <w:rsid w:val="00B355AE"/>
    <w:rsid w:val="00B42C55"/>
    <w:rsid w:val="00B44B23"/>
    <w:rsid w:val="00B4625A"/>
    <w:rsid w:val="00B512A5"/>
    <w:rsid w:val="00B55651"/>
    <w:rsid w:val="00B608D5"/>
    <w:rsid w:val="00B61D81"/>
    <w:rsid w:val="00B700A5"/>
    <w:rsid w:val="00B71307"/>
    <w:rsid w:val="00B75DD0"/>
    <w:rsid w:val="00B75FB0"/>
    <w:rsid w:val="00B764F8"/>
    <w:rsid w:val="00B7770C"/>
    <w:rsid w:val="00B81607"/>
    <w:rsid w:val="00B81C52"/>
    <w:rsid w:val="00B8227E"/>
    <w:rsid w:val="00B90F20"/>
    <w:rsid w:val="00B91F1E"/>
    <w:rsid w:val="00B943ED"/>
    <w:rsid w:val="00B95099"/>
    <w:rsid w:val="00BA3246"/>
    <w:rsid w:val="00BA411F"/>
    <w:rsid w:val="00BA4FA7"/>
    <w:rsid w:val="00BA527A"/>
    <w:rsid w:val="00BB272C"/>
    <w:rsid w:val="00BB28CF"/>
    <w:rsid w:val="00BB2A51"/>
    <w:rsid w:val="00BB4ABC"/>
    <w:rsid w:val="00BB4C9F"/>
    <w:rsid w:val="00BB5574"/>
    <w:rsid w:val="00BC12BF"/>
    <w:rsid w:val="00BC5FF1"/>
    <w:rsid w:val="00BC6C11"/>
    <w:rsid w:val="00BD08A3"/>
    <w:rsid w:val="00BD2C4F"/>
    <w:rsid w:val="00BD3EF3"/>
    <w:rsid w:val="00BE51FF"/>
    <w:rsid w:val="00BF3561"/>
    <w:rsid w:val="00BF556C"/>
    <w:rsid w:val="00C020CE"/>
    <w:rsid w:val="00C03BB7"/>
    <w:rsid w:val="00C05015"/>
    <w:rsid w:val="00C05EFD"/>
    <w:rsid w:val="00C22083"/>
    <w:rsid w:val="00C234C3"/>
    <w:rsid w:val="00C303C3"/>
    <w:rsid w:val="00C32DEA"/>
    <w:rsid w:val="00C43CBF"/>
    <w:rsid w:val="00C45053"/>
    <w:rsid w:val="00C52D74"/>
    <w:rsid w:val="00C5322D"/>
    <w:rsid w:val="00C5365F"/>
    <w:rsid w:val="00C56C48"/>
    <w:rsid w:val="00C6121E"/>
    <w:rsid w:val="00C616FD"/>
    <w:rsid w:val="00C63B58"/>
    <w:rsid w:val="00C7001F"/>
    <w:rsid w:val="00C71F16"/>
    <w:rsid w:val="00C77723"/>
    <w:rsid w:val="00C800A9"/>
    <w:rsid w:val="00C80222"/>
    <w:rsid w:val="00C82A8D"/>
    <w:rsid w:val="00C86826"/>
    <w:rsid w:val="00C86D2C"/>
    <w:rsid w:val="00C90423"/>
    <w:rsid w:val="00C90C76"/>
    <w:rsid w:val="00CA10D7"/>
    <w:rsid w:val="00CB0575"/>
    <w:rsid w:val="00CB09E0"/>
    <w:rsid w:val="00CC0679"/>
    <w:rsid w:val="00CC66AD"/>
    <w:rsid w:val="00CC69E8"/>
    <w:rsid w:val="00CC6AF3"/>
    <w:rsid w:val="00CC72F9"/>
    <w:rsid w:val="00CD1042"/>
    <w:rsid w:val="00CD2613"/>
    <w:rsid w:val="00CE06A2"/>
    <w:rsid w:val="00CE118B"/>
    <w:rsid w:val="00CF0112"/>
    <w:rsid w:val="00CF1830"/>
    <w:rsid w:val="00CF34BC"/>
    <w:rsid w:val="00CF5B7C"/>
    <w:rsid w:val="00D07030"/>
    <w:rsid w:val="00D23E74"/>
    <w:rsid w:val="00D31DDA"/>
    <w:rsid w:val="00D4010D"/>
    <w:rsid w:val="00D44D7D"/>
    <w:rsid w:val="00D52978"/>
    <w:rsid w:val="00D57E53"/>
    <w:rsid w:val="00D60F74"/>
    <w:rsid w:val="00D61B31"/>
    <w:rsid w:val="00D632DC"/>
    <w:rsid w:val="00D708C3"/>
    <w:rsid w:val="00D72CCC"/>
    <w:rsid w:val="00D73E22"/>
    <w:rsid w:val="00D76EC3"/>
    <w:rsid w:val="00D84B7B"/>
    <w:rsid w:val="00D931C7"/>
    <w:rsid w:val="00D94813"/>
    <w:rsid w:val="00D9642E"/>
    <w:rsid w:val="00DA5E37"/>
    <w:rsid w:val="00DA7FA2"/>
    <w:rsid w:val="00DB041B"/>
    <w:rsid w:val="00DB17B2"/>
    <w:rsid w:val="00DB31D4"/>
    <w:rsid w:val="00DB598B"/>
    <w:rsid w:val="00DB7A8C"/>
    <w:rsid w:val="00DC0672"/>
    <w:rsid w:val="00DC5CEE"/>
    <w:rsid w:val="00DD36B0"/>
    <w:rsid w:val="00DD42DB"/>
    <w:rsid w:val="00DD6A27"/>
    <w:rsid w:val="00DD7EE4"/>
    <w:rsid w:val="00DF5973"/>
    <w:rsid w:val="00DF7501"/>
    <w:rsid w:val="00E0089E"/>
    <w:rsid w:val="00E12A67"/>
    <w:rsid w:val="00E12E4F"/>
    <w:rsid w:val="00E13C55"/>
    <w:rsid w:val="00E14C90"/>
    <w:rsid w:val="00E16205"/>
    <w:rsid w:val="00E254D9"/>
    <w:rsid w:val="00E25ACC"/>
    <w:rsid w:val="00E27BD3"/>
    <w:rsid w:val="00E501C6"/>
    <w:rsid w:val="00E529DF"/>
    <w:rsid w:val="00E52D0C"/>
    <w:rsid w:val="00E55AD1"/>
    <w:rsid w:val="00E642B3"/>
    <w:rsid w:val="00E64D1A"/>
    <w:rsid w:val="00E7049B"/>
    <w:rsid w:val="00E71A89"/>
    <w:rsid w:val="00E727F2"/>
    <w:rsid w:val="00E73A43"/>
    <w:rsid w:val="00E749F1"/>
    <w:rsid w:val="00E81066"/>
    <w:rsid w:val="00E87116"/>
    <w:rsid w:val="00E90F22"/>
    <w:rsid w:val="00E96021"/>
    <w:rsid w:val="00E97968"/>
    <w:rsid w:val="00EA7AFE"/>
    <w:rsid w:val="00EB3C20"/>
    <w:rsid w:val="00EC0B9E"/>
    <w:rsid w:val="00EC1EB5"/>
    <w:rsid w:val="00EC6B80"/>
    <w:rsid w:val="00ED0078"/>
    <w:rsid w:val="00ED0C45"/>
    <w:rsid w:val="00ED35AD"/>
    <w:rsid w:val="00ED4142"/>
    <w:rsid w:val="00EE08F1"/>
    <w:rsid w:val="00EE4FF2"/>
    <w:rsid w:val="00EF15CD"/>
    <w:rsid w:val="00EF48D5"/>
    <w:rsid w:val="00EF6E21"/>
    <w:rsid w:val="00F0239E"/>
    <w:rsid w:val="00F04913"/>
    <w:rsid w:val="00F07EFD"/>
    <w:rsid w:val="00F1164D"/>
    <w:rsid w:val="00F1200D"/>
    <w:rsid w:val="00F14539"/>
    <w:rsid w:val="00F15215"/>
    <w:rsid w:val="00F154DF"/>
    <w:rsid w:val="00F17C08"/>
    <w:rsid w:val="00F20631"/>
    <w:rsid w:val="00F27D5C"/>
    <w:rsid w:val="00F340B8"/>
    <w:rsid w:val="00F37373"/>
    <w:rsid w:val="00F43F29"/>
    <w:rsid w:val="00F451F3"/>
    <w:rsid w:val="00F46692"/>
    <w:rsid w:val="00F500F7"/>
    <w:rsid w:val="00F509AE"/>
    <w:rsid w:val="00F52F56"/>
    <w:rsid w:val="00F5777C"/>
    <w:rsid w:val="00F60941"/>
    <w:rsid w:val="00F60C52"/>
    <w:rsid w:val="00F60FAC"/>
    <w:rsid w:val="00F6562B"/>
    <w:rsid w:val="00F7110B"/>
    <w:rsid w:val="00F73F47"/>
    <w:rsid w:val="00F775A0"/>
    <w:rsid w:val="00F80547"/>
    <w:rsid w:val="00F81080"/>
    <w:rsid w:val="00F8191D"/>
    <w:rsid w:val="00F86156"/>
    <w:rsid w:val="00F920EB"/>
    <w:rsid w:val="00F938A3"/>
    <w:rsid w:val="00F93D5A"/>
    <w:rsid w:val="00F94D4D"/>
    <w:rsid w:val="00F95896"/>
    <w:rsid w:val="00F96858"/>
    <w:rsid w:val="00FA24D1"/>
    <w:rsid w:val="00FA7DDB"/>
    <w:rsid w:val="00FB0E89"/>
    <w:rsid w:val="00FB231A"/>
    <w:rsid w:val="00FB27DD"/>
    <w:rsid w:val="00FB4AA9"/>
    <w:rsid w:val="00FC1435"/>
    <w:rsid w:val="00FC45CA"/>
    <w:rsid w:val="00FC49AB"/>
    <w:rsid w:val="00FC7F0C"/>
    <w:rsid w:val="00FD4866"/>
    <w:rsid w:val="00FE084D"/>
    <w:rsid w:val="00FE659C"/>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965747"/>
    <w:pPr>
      <w:spacing w:before="100" w:beforeAutospacing="1" w:after="100" w:afterAutospacing="1"/>
      <w:jc w:val="right"/>
    </w:pPr>
  </w:style>
  <w:style w:type="paragraph" w:customStyle="1" w:styleId="xl67">
    <w:name w:val="xl67"/>
    <w:basedOn w:val="Normal"/>
    <w:rsid w:val="00965747"/>
    <w:pPr>
      <w:spacing w:before="100" w:beforeAutospacing="1" w:after="100" w:afterAutospacing="1"/>
      <w:textAlignment w:val="top"/>
    </w:pPr>
  </w:style>
  <w:style w:type="paragraph" w:customStyle="1" w:styleId="xl69">
    <w:name w:val="xl69"/>
    <w:basedOn w:val="Normal"/>
    <w:rsid w:val="00965747"/>
    <w:pPr>
      <w:shd w:val="clear" w:color="000000" w:fill="D9D9D9"/>
      <w:spacing w:before="100" w:beforeAutospacing="1" w:after="100" w:afterAutospacing="1"/>
    </w:pPr>
  </w:style>
  <w:style w:type="paragraph" w:customStyle="1" w:styleId="xl70">
    <w:name w:val="xl70"/>
    <w:basedOn w:val="Normal"/>
    <w:rsid w:val="00965747"/>
    <w:pPr>
      <w:shd w:val="clear" w:color="000000" w:fill="D9D9D9"/>
      <w:spacing w:before="100" w:beforeAutospacing="1" w:after="100" w:afterAutospacing="1"/>
    </w:pPr>
  </w:style>
  <w:style w:type="paragraph" w:customStyle="1" w:styleId="xl71">
    <w:name w:val="xl71"/>
    <w:basedOn w:val="Normal"/>
    <w:rsid w:val="00965747"/>
    <w:pPr>
      <w:shd w:val="clear" w:color="000000" w:fill="D9D9D9"/>
      <w:spacing w:before="100" w:beforeAutospacing="1" w:after="100" w:afterAutospacing="1"/>
      <w:jc w:val="right"/>
    </w:pPr>
  </w:style>
  <w:style w:type="paragraph" w:customStyle="1" w:styleId="xl72">
    <w:name w:val="xl72"/>
    <w:basedOn w:val="Normal"/>
    <w:rsid w:val="00965747"/>
    <w:pPr>
      <w:shd w:val="clear" w:color="000000" w:fill="D9D9D9"/>
      <w:spacing w:before="100" w:beforeAutospacing="1" w:after="100" w:afterAutospacing="1"/>
    </w:pPr>
  </w:style>
  <w:style w:type="paragraph" w:customStyle="1" w:styleId="xl73">
    <w:name w:val="xl73"/>
    <w:basedOn w:val="Normal"/>
    <w:rsid w:val="00965747"/>
    <w:pPr>
      <w:spacing w:before="100" w:beforeAutospacing="1" w:after="100" w:afterAutospacing="1"/>
      <w:textAlignment w:val="top"/>
    </w:pPr>
    <w:rPr>
      <w:b/>
      <w:bCs/>
    </w:rPr>
  </w:style>
  <w:style w:type="paragraph" w:customStyle="1" w:styleId="xl74">
    <w:name w:val="xl74"/>
    <w:basedOn w:val="Normal"/>
    <w:rsid w:val="00965747"/>
    <w:pPr>
      <w:spacing w:before="100" w:beforeAutospacing="1" w:after="100" w:afterAutospacing="1"/>
      <w:textAlignment w:val="top"/>
    </w:pPr>
    <w:rPr>
      <w:b/>
      <w:bCs/>
    </w:rPr>
  </w:style>
  <w:style w:type="paragraph" w:customStyle="1" w:styleId="xl75">
    <w:name w:val="xl75"/>
    <w:basedOn w:val="Normal"/>
    <w:rsid w:val="00965747"/>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965747"/>
    <w:pPr>
      <w:spacing w:before="100" w:beforeAutospacing="1" w:after="100" w:afterAutospacing="1"/>
      <w:jc w:val="right"/>
    </w:pPr>
  </w:style>
  <w:style w:type="paragraph" w:customStyle="1" w:styleId="xl67">
    <w:name w:val="xl67"/>
    <w:basedOn w:val="Normal"/>
    <w:rsid w:val="00965747"/>
    <w:pPr>
      <w:spacing w:before="100" w:beforeAutospacing="1" w:after="100" w:afterAutospacing="1"/>
      <w:textAlignment w:val="top"/>
    </w:pPr>
  </w:style>
  <w:style w:type="paragraph" w:customStyle="1" w:styleId="xl69">
    <w:name w:val="xl69"/>
    <w:basedOn w:val="Normal"/>
    <w:rsid w:val="00965747"/>
    <w:pPr>
      <w:shd w:val="clear" w:color="000000" w:fill="D9D9D9"/>
      <w:spacing w:before="100" w:beforeAutospacing="1" w:after="100" w:afterAutospacing="1"/>
    </w:pPr>
  </w:style>
  <w:style w:type="paragraph" w:customStyle="1" w:styleId="xl70">
    <w:name w:val="xl70"/>
    <w:basedOn w:val="Normal"/>
    <w:rsid w:val="00965747"/>
    <w:pPr>
      <w:shd w:val="clear" w:color="000000" w:fill="D9D9D9"/>
      <w:spacing w:before="100" w:beforeAutospacing="1" w:after="100" w:afterAutospacing="1"/>
    </w:pPr>
  </w:style>
  <w:style w:type="paragraph" w:customStyle="1" w:styleId="xl71">
    <w:name w:val="xl71"/>
    <w:basedOn w:val="Normal"/>
    <w:rsid w:val="00965747"/>
    <w:pPr>
      <w:shd w:val="clear" w:color="000000" w:fill="D9D9D9"/>
      <w:spacing w:before="100" w:beforeAutospacing="1" w:after="100" w:afterAutospacing="1"/>
      <w:jc w:val="right"/>
    </w:pPr>
  </w:style>
  <w:style w:type="paragraph" w:customStyle="1" w:styleId="xl72">
    <w:name w:val="xl72"/>
    <w:basedOn w:val="Normal"/>
    <w:rsid w:val="00965747"/>
    <w:pPr>
      <w:shd w:val="clear" w:color="000000" w:fill="D9D9D9"/>
      <w:spacing w:before="100" w:beforeAutospacing="1" w:after="100" w:afterAutospacing="1"/>
    </w:pPr>
  </w:style>
  <w:style w:type="paragraph" w:customStyle="1" w:styleId="xl73">
    <w:name w:val="xl73"/>
    <w:basedOn w:val="Normal"/>
    <w:rsid w:val="00965747"/>
    <w:pPr>
      <w:spacing w:before="100" w:beforeAutospacing="1" w:after="100" w:afterAutospacing="1"/>
      <w:textAlignment w:val="top"/>
    </w:pPr>
    <w:rPr>
      <w:b/>
      <w:bCs/>
    </w:rPr>
  </w:style>
  <w:style w:type="paragraph" w:customStyle="1" w:styleId="xl74">
    <w:name w:val="xl74"/>
    <w:basedOn w:val="Normal"/>
    <w:rsid w:val="00965747"/>
    <w:pPr>
      <w:spacing w:before="100" w:beforeAutospacing="1" w:after="100" w:afterAutospacing="1"/>
      <w:textAlignment w:val="top"/>
    </w:pPr>
    <w:rPr>
      <w:b/>
      <w:bCs/>
    </w:rPr>
  </w:style>
  <w:style w:type="paragraph" w:customStyle="1" w:styleId="xl75">
    <w:name w:val="xl75"/>
    <w:basedOn w:val="Normal"/>
    <w:rsid w:val="00965747"/>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53286151">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7494756">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17589971">
      <w:bodyDiv w:val="1"/>
      <w:marLeft w:val="0"/>
      <w:marRight w:val="0"/>
      <w:marTop w:val="0"/>
      <w:marBottom w:val="0"/>
      <w:divBdr>
        <w:top w:val="none" w:sz="0" w:space="0" w:color="auto"/>
        <w:left w:val="none" w:sz="0" w:space="0" w:color="auto"/>
        <w:bottom w:val="none" w:sz="0" w:space="0" w:color="auto"/>
        <w:right w:val="none" w:sz="0" w:space="0" w:color="auto"/>
      </w:divBdr>
    </w:div>
    <w:div w:id="1937907693">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0472 - Hospitality Administration</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71</c:v>
                </c:pt>
                <c:pt idx="1">
                  <c:v>56</c:v>
                </c:pt>
                <c:pt idx="2">
                  <c:v>100</c:v>
                </c:pt>
                <c:pt idx="3">
                  <c:v>100</c:v>
                </c:pt>
                <c:pt idx="4" formatCode="General">
                  <c:v>133</c:v>
                </c:pt>
                <c:pt idx="5" formatCode="General">
                  <c:v>98</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76255232"/>
        <c:axId val="76256768"/>
      </c:barChart>
      <c:catAx>
        <c:axId val="76255232"/>
        <c:scaling>
          <c:orientation val="minMax"/>
        </c:scaling>
        <c:delete val="0"/>
        <c:axPos val="b"/>
        <c:majorTickMark val="out"/>
        <c:minorTickMark val="none"/>
        <c:tickLblPos val="nextTo"/>
        <c:crossAx val="76256768"/>
        <c:crosses val="autoZero"/>
        <c:auto val="1"/>
        <c:lblAlgn val="ctr"/>
        <c:lblOffset val="100"/>
        <c:noMultiLvlLbl val="0"/>
      </c:catAx>
      <c:valAx>
        <c:axId val="7625676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76255232"/>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0472 - Hospitality Administration</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0.85199999999999998</c:v>
                </c:pt>
                <c:pt idx="1">
                  <c:v>0.85599999999999998</c:v>
                </c:pt>
                <c:pt idx="2">
                  <c:v>0.83599999999999997</c:v>
                </c:pt>
                <c:pt idx="3">
                  <c:v>0.83199999999999996</c:v>
                </c:pt>
                <c:pt idx="4">
                  <c:v>0.82599999999999996</c:v>
                </c:pt>
                <c:pt idx="5">
                  <c:v>0.76900000000000002</c:v>
                </c:pt>
              </c:numCache>
            </c:numRef>
          </c:val>
        </c:ser>
        <c:ser>
          <c:idx val="1"/>
          <c:order val="1"/>
          <c:tx>
            <c:strRef>
              <c:f>'CHART FOR SUCCESS RATES'!$C$7</c:f>
              <c:strCache>
                <c:ptCount val="1"/>
                <c:pt idx="0">
                  <c:v>BPS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0.73199999999999998</c:v>
                </c:pt>
                <c:pt idx="1">
                  <c:v>0.72799999999999998</c:v>
                </c:pt>
                <c:pt idx="2">
                  <c:v>0.71799999999999997</c:v>
                </c:pt>
                <c:pt idx="3">
                  <c:v>0.70599999999999996</c:v>
                </c:pt>
                <c:pt idx="4">
                  <c:v>0.72699999999999998</c:v>
                </c:pt>
                <c:pt idx="5">
                  <c:v>0.67900000000000005</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00178176"/>
        <c:axId val="100184832"/>
      </c:barChart>
      <c:catAx>
        <c:axId val="100178176"/>
        <c:scaling>
          <c:orientation val="minMax"/>
        </c:scaling>
        <c:delete val="0"/>
        <c:axPos val="b"/>
        <c:numFmt formatCode="0.0%" sourceLinked="1"/>
        <c:majorTickMark val="none"/>
        <c:minorTickMark val="none"/>
        <c:tickLblPos val="nextTo"/>
        <c:crossAx val="100184832"/>
        <c:crosses val="autoZero"/>
        <c:auto val="1"/>
        <c:lblAlgn val="ctr"/>
        <c:lblOffset val="100"/>
        <c:noMultiLvlLbl val="0"/>
      </c:catAx>
      <c:valAx>
        <c:axId val="10018483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00178176"/>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E370-3AF7-48BD-8761-EA8300DA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5109</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Client</cp:lastModifiedBy>
  <cp:revision>5</cp:revision>
  <cp:lastPrinted>2013-08-09T12:43:00Z</cp:lastPrinted>
  <dcterms:created xsi:type="dcterms:W3CDTF">2013-10-16T11:45:00Z</dcterms:created>
  <dcterms:modified xsi:type="dcterms:W3CDTF">2013-10-16T11:45:00Z</dcterms:modified>
</cp:coreProperties>
</file>