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F23" w:rsidRPr="001F1F23" w:rsidRDefault="001F1F23" w:rsidP="001F1F23">
      <w:pPr>
        <w:jc w:val="center"/>
        <w:rPr>
          <w:rFonts w:ascii="Arial" w:hAnsi="Arial" w:cs="Arial"/>
          <w:b/>
        </w:rPr>
      </w:pPr>
      <w:smartTag w:uri="urn:schemas-microsoft-com:office:smarttags" w:element="place">
        <w:smartTag w:uri="urn:schemas-microsoft-com:office:smarttags" w:element="PlaceName">
          <w:r w:rsidRPr="001F1F23">
            <w:rPr>
              <w:rFonts w:ascii="Arial" w:hAnsi="Arial" w:cs="Arial"/>
              <w:b/>
            </w:rPr>
            <w:t>Sinclair</w:t>
          </w:r>
        </w:smartTag>
        <w:r w:rsidRPr="001F1F23">
          <w:rPr>
            <w:rFonts w:ascii="Arial" w:hAnsi="Arial" w:cs="Arial"/>
            <w:b/>
          </w:rPr>
          <w:t xml:space="preserve"> </w:t>
        </w:r>
        <w:smartTag w:uri="urn:schemas-microsoft-com:office:smarttags" w:element="PlaceName">
          <w:r w:rsidRPr="001F1F23">
            <w:rPr>
              <w:rFonts w:ascii="Arial" w:hAnsi="Arial" w:cs="Arial"/>
              <w:b/>
            </w:rPr>
            <w:t>Community College</w:t>
          </w:r>
        </w:smartTag>
      </w:smartTag>
    </w:p>
    <w:p w:rsidR="00620F82" w:rsidRDefault="002C2504" w:rsidP="004B5DA7">
      <w:pPr>
        <w:jc w:val="center"/>
        <w:rPr>
          <w:rFonts w:ascii="Arial" w:hAnsi="Arial" w:cs="Arial"/>
          <w:b/>
          <w:sz w:val="28"/>
          <w:szCs w:val="28"/>
        </w:rPr>
      </w:pPr>
      <w:r w:rsidRPr="002C2504">
        <w:rPr>
          <w:rFonts w:ascii="Arial" w:hAnsi="Arial" w:cs="Arial"/>
          <w:b/>
          <w:sz w:val="28"/>
          <w:szCs w:val="28"/>
        </w:rPr>
        <w:t>Program/Department Annual Update</w:t>
      </w:r>
    </w:p>
    <w:p w:rsidR="004B5DA7" w:rsidRPr="002C2504" w:rsidRDefault="004B5DA7" w:rsidP="003962AB">
      <w:pPr>
        <w:spacing w:after="360"/>
        <w:jc w:val="center"/>
        <w:rPr>
          <w:rFonts w:ascii="Arial" w:hAnsi="Arial" w:cs="Arial"/>
          <w:b/>
          <w:sz w:val="28"/>
          <w:szCs w:val="28"/>
        </w:rPr>
      </w:pPr>
      <w:r>
        <w:rPr>
          <w:rFonts w:ascii="Arial" w:hAnsi="Arial" w:cs="Arial"/>
          <w:b/>
          <w:sz w:val="28"/>
          <w:szCs w:val="28"/>
        </w:rPr>
        <w:t>200</w:t>
      </w:r>
      <w:r w:rsidR="00B7100F">
        <w:rPr>
          <w:rFonts w:ascii="Arial" w:hAnsi="Arial" w:cs="Arial"/>
          <w:b/>
          <w:sz w:val="28"/>
          <w:szCs w:val="28"/>
        </w:rPr>
        <w:t>9</w:t>
      </w:r>
      <w:r>
        <w:rPr>
          <w:rFonts w:ascii="Arial" w:hAnsi="Arial" w:cs="Arial"/>
          <w:b/>
          <w:sz w:val="28"/>
          <w:szCs w:val="28"/>
        </w:rPr>
        <w:t>-</w:t>
      </w:r>
      <w:r w:rsidR="00B7100F">
        <w:rPr>
          <w:rFonts w:ascii="Arial" w:hAnsi="Arial" w:cs="Arial"/>
          <w:b/>
          <w:sz w:val="28"/>
          <w:szCs w:val="28"/>
        </w:rPr>
        <w:t>10</w:t>
      </w:r>
    </w:p>
    <w:p w:rsidR="00132537" w:rsidRDefault="00EC1A51" w:rsidP="00132537">
      <w:pPr>
        <w:tabs>
          <w:tab w:val="left" w:pos="7920"/>
        </w:tabs>
        <w:spacing w:after="240"/>
        <w:rPr>
          <w:rFonts w:ascii="Arial" w:hAnsi="Arial" w:cs="Arial"/>
          <w:u w:val="single"/>
        </w:rPr>
      </w:pPr>
      <w:r>
        <w:rPr>
          <w:rFonts w:ascii="Arial" w:hAnsi="Arial" w:cs="Arial"/>
          <w:b/>
        </w:rPr>
        <w:t>Program</w:t>
      </w:r>
      <w:r w:rsidR="00132537" w:rsidRPr="0046380C">
        <w:rPr>
          <w:rFonts w:ascii="Arial" w:hAnsi="Arial" w:cs="Arial"/>
          <w:b/>
        </w:rPr>
        <w:t>:</w:t>
      </w:r>
      <w:r w:rsidR="00132537">
        <w:rPr>
          <w:rFonts w:ascii="Arial" w:hAnsi="Arial" w:cs="Arial"/>
        </w:rPr>
        <w:t xml:space="preserve">  </w:t>
      </w:r>
      <w:r w:rsidR="00132537" w:rsidRPr="002C2504">
        <w:rPr>
          <w:rFonts w:ascii="Arial" w:hAnsi="Arial" w:cs="Arial"/>
          <w:u w:val="single"/>
        </w:rPr>
        <w:t xml:space="preserve"> </w:t>
      </w:r>
      <w:r w:rsidR="00A239AA">
        <w:rPr>
          <w:rFonts w:ascii="Arial" w:hAnsi="Arial" w:cs="Arial"/>
          <w:u w:val="single"/>
        </w:rPr>
        <w:t>FST</w:t>
      </w:r>
      <w:r w:rsidR="00132537" w:rsidRPr="002C2504">
        <w:rPr>
          <w:rFonts w:ascii="Arial" w:hAnsi="Arial" w:cs="Arial"/>
          <w:u w:val="single"/>
        </w:rPr>
        <w:tab/>
      </w:r>
    </w:p>
    <w:p w:rsidR="002C2504" w:rsidRDefault="002C2504" w:rsidP="003962AB">
      <w:pPr>
        <w:tabs>
          <w:tab w:val="left" w:pos="7920"/>
        </w:tabs>
        <w:spacing w:after="240"/>
        <w:rPr>
          <w:rFonts w:ascii="Arial" w:hAnsi="Arial" w:cs="Arial"/>
          <w:u w:val="single"/>
        </w:rPr>
      </w:pPr>
      <w:r w:rsidRPr="0046380C">
        <w:rPr>
          <w:rFonts w:ascii="Arial" w:hAnsi="Arial" w:cs="Arial"/>
          <w:b/>
        </w:rPr>
        <w:t>Chairperson:</w:t>
      </w:r>
      <w:r>
        <w:rPr>
          <w:rFonts w:ascii="Arial" w:hAnsi="Arial" w:cs="Arial"/>
        </w:rPr>
        <w:t xml:space="preserve">  </w:t>
      </w:r>
      <w:r w:rsidRPr="002C2504">
        <w:rPr>
          <w:rFonts w:ascii="Arial" w:hAnsi="Arial" w:cs="Arial"/>
          <w:u w:val="single"/>
        </w:rPr>
        <w:t xml:space="preserve"> </w:t>
      </w:r>
      <w:r w:rsidR="00A239AA">
        <w:rPr>
          <w:rFonts w:ascii="Arial" w:hAnsi="Arial" w:cs="Arial"/>
          <w:u w:val="single"/>
        </w:rPr>
        <w:t>Frank Clay</w:t>
      </w:r>
      <w:r w:rsidRPr="002C2504">
        <w:rPr>
          <w:rFonts w:ascii="Arial" w:hAnsi="Arial" w:cs="Arial"/>
          <w:u w:val="single"/>
        </w:rPr>
        <w:tab/>
      </w:r>
    </w:p>
    <w:p w:rsidR="002C2504" w:rsidRDefault="002C2504" w:rsidP="003962AB">
      <w:pPr>
        <w:tabs>
          <w:tab w:val="left" w:pos="7920"/>
        </w:tabs>
        <w:spacing w:after="240"/>
        <w:rPr>
          <w:rFonts w:ascii="Arial" w:hAnsi="Arial" w:cs="Arial"/>
          <w:u w:val="single"/>
        </w:rPr>
      </w:pPr>
      <w:r w:rsidRPr="0046380C">
        <w:rPr>
          <w:rFonts w:ascii="Arial" w:hAnsi="Arial" w:cs="Arial"/>
          <w:b/>
        </w:rPr>
        <w:t>Dean:</w:t>
      </w:r>
      <w:r w:rsidRPr="002C2504">
        <w:rPr>
          <w:rFonts w:ascii="Arial" w:hAnsi="Arial" w:cs="Arial"/>
        </w:rPr>
        <w:t xml:space="preserve">  </w:t>
      </w:r>
      <w:r w:rsidRPr="002C2504">
        <w:rPr>
          <w:rFonts w:ascii="Arial" w:hAnsi="Arial" w:cs="Arial"/>
          <w:u w:val="single"/>
        </w:rPr>
        <w:t xml:space="preserve"> </w:t>
      </w:r>
      <w:r w:rsidR="00A239AA">
        <w:rPr>
          <w:rFonts w:ascii="Arial" w:hAnsi="Arial" w:cs="Arial"/>
          <w:u w:val="single"/>
        </w:rPr>
        <w:t>Dr. Sue Merrell</w:t>
      </w:r>
      <w:r w:rsidRPr="002C2504">
        <w:rPr>
          <w:rFonts w:ascii="Arial" w:hAnsi="Arial" w:cs="Arial"/>
          <w:u w:val="single"/>
        </w:rPr>
        <w:tab/>
      </w:r>
    </w:p>
    <w:p w:rsidR="002C2504" w:rsidRDefault="002C2504" w:rsidP="003962AB">
      <w:pPr>
        <w:tabs>
          <w:tab w:val="left" w:pos="5040"/>
        </w:tabs>
        <w:spacing w:after="240"/>
        <w:rPr>
          <w:rFonts w:ascii="Arial" w:hAnsi="Arial" w:cs="Arial"/>
          <w:u w:val="single"/>
        </w:rPr>
      </w:pPr>
      <w:r w:rsidRPr="0046380C">
        <w:rPr>
          <w:rFonts w:ascii="Arial" w:hAnsi="Arial" w:cs="Arial"/>
          <w:b/>
        </w:rPr>
        <w:t>Date:</w:t>
      </w:r>
      <w:r w:rsidRPr="002C2504">
        <w:rPr>
          <w:rFonts w:ascii="Arial" w:hAnsi="Arial" w:cs="Arial"/>
        </w:rPr>
        <w:t xml:space="preserve">  </w:t>
      </w:r>
      <w:r w:rsidRPr="002C2504">
        <w:rPr>
          <w:rFonts w:ascii="Arial" w:hAnsi="Arial" w:cs="Arial"/>
          <w:u w:val="single"/>
        </w:rPr>
        <w:t xml:space="preserve"> </w:t>
      </w:r>
      <w:r w:rsidR="00A239AA">
        <w:rPr>
          <w:rFonts w:ascii="Arial" w:hAnsi="Arial" w:cs="Arial"/>
          <w:u w:val="single"/>
        </w:rPr>
        <w:t>December 18</w:t>
      </w:r>
      <w:r w:rsidR="00A239AA" w:rsidRPr="00A239AA">
        <w:rPr>
          <w:rFonts w:ascii="Arial" w:hAnsi="Arial" w:cs="Arial"/>
          <w:u w:val="single"/>
          <w:vertAlign w:val="superscript"/>
        </w:rPr>
        <w:t>th</w:t>
      </w:r>
      <w:r w:rsidR="00A239AA">
        <w:rPr>
          <w:rFonts w:ascii="Arial" w:hAnsi="Arial" w:cs="Arial"/>
          <w:u w:val="single"/>
        </w:rPr>
        <w:t>, 2009</w:t>
      </w:r>
      <w:r w:rsidRPr="002C2504">
        <w:rPr>
          <w:rFonts w:ascii="Arial" w:hAnsi="Arial" w:cs="Arial"/>
          <w:u w:val="single"/>
        </w:rPr>
        <w:tab/>
      </w:r>
    </w:p>
    <w:p w:rsidR="00132537" w:rsidRDefault="00132537" w:rsidP="00132537">
      <w:pPr>
        <w:tabs>
          <w:tab w:val="left" w:pos="5040"/>
        </w:tabs>
        <w:rPr>
          <w:rFonts w:ascii="Arial" w:hAnsi="Arial" w:cs="Arial"/>
          <w:b/>
        </w:rPr>
      </w:pPr>
      <w:r>
        <w:rPr>
          <w:rFonts w:ascii="Arial" w:hAnsi="Arial" w:cs="Arial"/>
          <w:b/>
        </w:rPr>
        <w:t xml:space="preserve">Program outcome(s) for which data </w:t>
      </w:r>
      <w:r w:rsidR="00C97E05">
        <w:rPr>
          <w:rFonts w:ascii="Arial" w:hAnsi="Arial" w:cs="Arial"/>
          <w:b/>
        </w:rPr>
        <w:t>we</w:t>
      </w:r>
      <w:r>
        <w:rPr>
          <w:rFonts w:ascii="Arial" w:hAnsi="Arial" w:cs="Arial"/>
          <w:b/>
        </w:rPr>
        <w:t>re collected</w:t>
      </w:r>
      <w:r w:rsidR="00C97E05">
        <w:rPr>
          <w:rFonts w:ascii="Arial" w:hAnsi="Arial" w:cs="Arial"/>
          <w:b/>
        </w:rPr>
        <w:t xml:space="preserve"> during</w:t>
      </w:r>
      <w:r w:rsidR="00A62289">
        <w:rPr>
          <w:rFonts w:ascii="Arial" w:hAnsi="Arial" w:cs="Arial"/>
          <w:b/>
        </w:rPr>
        <w:t xml:space="preserve"> 08</w:t>
      </w:r>
      <w:r>
        <w:rPr>
          <w:rFonts w:ascii="Arial" w:hAnsi="Arial" w:cs="Arial"/>
          <w:b/>
        </w:rPr>
        <w:t>-0</w:t>
      </w:r>
      <w:r w:rsidR="00A62289">
        <w:rPr>
          <w:rFonts w:ascii="Arial" w:hAnsi="Arial" w:cs="Arial"/>
          <w:b/>
        </w:rPr>
        <w:t>9</w:t>
      </w:r>
      <w:r>
        <w:rPr>
          <w:rFonts w:ascii="Arial" w:hAnsi="Arial" w:cs="Arial"/>
          <w:b/>
        </w:rPr>
        <w:t xml:space="preserve">: </w:t>
      </w:r>
    </w:p>
    <w:p w:rsidR="00132537" w:rsidRDefault="00132537" w:rsidP="00132537">
      <w:pPr>
        <w:tabs>
          <w:tab w:val="left" w:pos="5040"/>
        </w:tabs>
        <w:rPr>
          <w:rFonts w:ascii="Arial" w:hAnsi="Arial" w:cs="Arial"/>
          <w:b/>
        </w:rPr>
      </w:pPr>
      <w:r w:rsidRPr="00132537">
        <w:rPr>
          <w:rFonts w:ascii="Arial" w:hAnsi="Arial" w:cs="Arial"/>
          <w:b/>
          <w:sz w:val="18"/>
          <w:szCs w:val="18"/>
        </w:rPr>
        <w:t>(</w:t>
      </w:r>
      <w:r w:rsidRPr="00132537">
        <w:rPr>
          <w:rFonts w:ascii="Arial" w:hAnsi="Arial" w:cs="Arial"/>
          <w:sz w:val="18"/>
          <w:szCs w:val="18"/>
        </w:rPr>
        <w:t xml:space="preserve">Note:  Outcome(s) </w:t>
      </w:r>
      <w:r>
        <w:rPr>
          <w:rFonts w:ascii="Arial" w:hAnsi="Arial" w:cs="Arial"/>
          <w:sz w:val="18"/>
          <w:szCs w:val="18"/>
        </w:rPr>
        <w:t xml:space="preserve">listed on </w:t>
      </w:r>
      <w:r w:rsidRPr="00132537">
        <w:rPr>
          <w:rFonts w:ascii="Arial" w:hAnsi="Arial" w:cs="Arial"/>
          <w:sz w:val="18"/>
          <w:szCs w:val="18"/>
        </w:rPr>
        <w:t>Program Outcomes Assessment Plan document</w:t>
      </w:r>
      <w:r w:rsidR="002A0377">
        <w:rPr>
          <w:rFonts w:ascii="Arial" w:hAnsi="Arial" w:cs="Arial"/>
          <w:sz w:val="18"/>
          <w:szCs w:val="18"/>
        </w:rPr>
        <w:t xml:space="preserve"> located at Provost </w:t>
      </w:r>
      <w:proofErr w:type="gramStart"/>
      <w:r w:rsidR="002A0377">
        <w:rPr>
          <w:rFonts w:ascii="Arial" w:hAnsi="Arial" w:cs="Arial"/>
          <w:sz w:val="18"/>
          <w:szCs w:val="18"/>
        </w:rPr>
        <w:t>website</w:t>
      </w:r>
      <w:proofErr w:type="gramEnd"/>
      <w:r w:rsidR="002A0377">
        <w:rPr>
          <w:rFonts w:ascii="Arial" w:hAnsi="Arial" w:cs="Arial"/>
          <w:sz w:val="18"/>
          <w:szCs w:val="18"/>
        </w:rPr>
        <w:t xml:space="preserve">:  </w:t>
      </w:r>
      <w:r w:rsidR="002A0377" w:rsidRPr="002A0377">
        <w:rPr>
          <w:rFonts w:ascii="Arial" w:hAnsi="Arial" w:cs="Arial"/>
          <w:sz w:val="18"/>
          <w:szCs w:val="18"/>
        </w:rPr>
        <w:t>http://www.sinclair.edu/administrative/vpi/pdreview/index.cfm</w:t>
      </w:r>
      <w:r w:rsidRPr="00132537">
        <w:rPr>
          <w:rFonts w:ascii="Arial" w:hAnsi="Arial" w:cs="Arial"/>
          <w:sz w:val="18"/>
          <w:szCs w:val="18"/>
        </w:rPr>
        <w:t>)</w:t>
      </w:r>
      <w:r>
        <w:rPr>
          <w:rFonts w:ascii="Arial" w:hAnsi="Arial" w:cs="Arial"/>
          <w:b/>
        </w:rPr>
        <w:t xml:space="preserve"> </w:t>
      </w:r>
    </w:p>
    <w:p w:rsidR="000F4398" w:rsidRDefault="000F4398" w:rsidP="00C97E05">
      <w:pPr>
        <w:tabs>
          <w:tab w:val="left" w:pos="5040"/>
        </w:tabs>
        <w:rPr>
          <w:rFonts w:ascii="Arial" w:hAnsi="Arial" w:cs="Arial"/>
        </w:rPr>
      </w:pPr>
    </w:p>
    <w:p w:rsidR="00C75E41" w:rsidRDefault="00C75E41" w:rsidP="00C97E05">
      <w:pPr>
        <w:tabs>
          <w:tab w:val="left" w:pos="5040"/>
        </w:tabs>
        <w:rPr>
          <w:rFonts w:ascii="Arial" w:hAnsi="Arial" w:cs="Arial"/>
          <w:sz w:val="20"/>
          <w:szCs w:val="20"/>
        </w:rPr>
      </w:pPr>
      <w:r w:rsidRPr="00C75E41">
        <w:rPr>
          <w:rFonts w:ascii="Arial" w:hAnsi="Arial" w:cs="Arial"/>
          <w:sz w:val="20"/>
          <w:szCs w:val="20"/>
        </w:rPr>
        <w:t>Apply/interpret the National Fire Codes in reviewing engineering plans of fire detection and suppression syste</w:t>
      </w:r>
      <w:r>
        <w:rPr>
          <w:rFonts w:ascii="Arial" w:hAnsi="Arial" w:cs="Arial"/>
          <w:sz w:val="20"/>
          <w:szCs w:val="20"/>
        </w:rPr>
        <w:t>m</w:t>
      </w:r>
      <w:r w:rsidRPr="00C75E41">
        <w:rPr>
          <w:rFonts w:ascii="Arial" w:hAnsi="Arial" w:cs="Arial"/>
          <w:sz w:val="20"/>
          <w:szCs w:val="20"/>
        </w:rPr>
        <w:t>s</w:t>
      </w:r>
    </w:p>
    <w:p w:rsidR="00C75E41" w:rsidRDefault="00C75E41" w:rsidP="00C97E05">
      <w:pPr>
        <w:tabs>
          <w:tab w:val="left" w:pos="5040"/>
        </w:tabs>
        <w:rPr>
          <w:rFonts w:ascii="Arial" w:hAnsi="Arial" w:cs="Arial"/>
          <w:sz w:val="20"/>
          <w:szCs w:val="20"/>
        </w:rPr>
      </w:pPr>
    </w:p>
    <w:p w:rsidR="00C75E41" w:rsidRPr="00C75E41" w:rsidRDefault="00C75E41" w:rsidP="00C97E05">
      <w:pPr>
        <w:tabs>
          <w:tab w:val="left" w:pos="5040"/>
        </w:tabs>
        <w:rPr>
          <w:rFonts w:ascii="Arial" w:hAnsi="Arial" w:cs="Arial"/>
          <w:sz w:val="20"/>
          <w:szCs w:val="20"/>
        </w:rPr>
      </w:pPr>
      <w:r>
        <w:rPr>
          <w:rFonts w:ascii="Arial" w:hAnsi="Arial" w:cs="Arial"/>
          <w:sz w:val="20"/>
          <w:szCs w:val="20"/>
        </w:rPr>
        <w:t>Design an early detection, warning and suppression system for various types of building occupancies.</w:t>
      </w:r>
    </w:p>
    <w:p w:rsidR="00C75E41" w:rsidRDefault="00C75E41" w:rsidP="00C97E05">
      <w:pPr>
        <w:tabs>
          <w:tab w:val="left" w:pos="5040"/>
        </w:tabs>
        <w:rPr>
          <w:rFonts w:ascii="Arial" w:hAnsi="Arial" w:cs="Arial"/>
        </w:rPr>
      </w:pPr>
    </w:p>
    <w:p w:rsidR="00C97E05" w:rsidRDefault="00C97E05" w:rsidP="00C97E05">
      <w:pPr>
        <w:tabs>
          <w:tab w:val="left" w:pos="5040"/>
        </w:tabs>
        <w:rPr>
          <w:rFonts w:ascii="Arial" w:hAnsi="Arial" w:cs="Arial"/>
          <w:b/>
        </w:rPr>
      </w:pPr>
      <w:r>
        <w:rPr>
          <w:rFonts w:ascii="Arial" w:hAnsi="Arial" w:cs="Arial"/>
          <w:b/>
        </w:rPr>
        <w:t>Program outcome(s) for which data are being collected this year (0</w:t>
      </w:r>
      <w:r w:rsidR="00A62289">
        <w:rPr>
          <w:rFonts w:ascii="Arial" w:hAnsi="Arial" w:cs="Arial"/>
          <w:b/>
        </w:rPr>
        <w:t>9</w:t>
      </w:r>
      <w:r>
        <w:rPr>
          <w:rFonts w:ascii="Arial" w:hAnsi="Arial" w:cs="Arial"/>
          <w:b/>
        </w:rPr>
        <w:t>-</w:t>
      </w:r>
      <w:r w:rsidR="00A62289">
        <w:rPr>
          <w:rFonts w:ascii="Arial" w:hAnsi="Arial" w:cs="Arial"/>
          <w:b/>
        </w:rPr>
        <w:t>10</w:t>
      </w:r>
      <w:r>
        <w:rPr>
          <w:rFonts w:ascii="Arial" w:hAnsi="Arial" w:cs="Arial"/>
          <w:b/>
        </w:rPr>
        <w:t xml:space="preserve">): </w:t>
      </w:r>
    </w:p>
    <w:p w:rsidR="00C97E05" w:rsidRDefault="00C97E05" w:rsidP="00C97E05">
      <w:pPr>
        <w:tabs>
          <w:tab w:val="left" w:pos="5040"/>
        </w:tabs>
        <w:rPr>
          <w:rFonts w:ascii="Arial" w:hAnsi="Arial" w:cs="Arial"/>
          <w:b/>
        </w:rPr>
      </w:pPr>
      <w:r w:rsidRPr="00132537">
        <w:rPr>
          <w:rFonts w:ascii="Arial" w:hAnsi="Arial" w:cs="Arial"/>
          <w:b/>
          <w:sz w:val="18"/>
          <w:szCs w:val="18"/>
        </w:rPr>
        <w:t>(</w:t>
      </w:r>
      <w:r w:rsidRPr="00132537">
        <w:rPr>
          <w:rFonts w:ascii="Arial" w:hAnsi="Arial" w:cs="Arial"/>
          <w:sz w:val="18"/>
          <w:szCs w:val="18"/>
        </w:rPr>
        <w:t xml:space="preserve">Note:  Outcome(s) </w:t>
      </w:r>
      <w:r>
        <w:rPr>
          <w:rFonts w:ascii="Arial" w:hAnsi="Arial" w:cs="Arial"/>
          <w:sz w:val="18"/>
          <w:szCs w:val="18"/>
        </w:rPr>
        <w:t xml:space="preserve">listed on </w:t>
      </w:r>
      <w:r w:rsidRPr="00132537">
        <w:rPr>
          <w:rFonts w:ascii="Arial" w:hAnsi="Arial" w:cs="Arial"/>
          <w:sz w:val="18"/>
          <w:szCs w:val="18"/>
        </w:rPr>
        <w:t>Program Outcomes Assessment Plan document</w:t>
      </w:r>
      <w:r w:rsidR="002A0377">
        <w:rPr>
          <w:rFonts w:ascii="Arial" w:hAnsi="Arial" w:cs="Arial"/>
          <w:sz w:val="18"/>
          <w:szCs w:val="18"/>
        </w:rPr>
        <w:t xml:space="preserve"> located at Provost </w:t>
      </w:r>
      <w:proofErr w:type="gramStart"/>
      <w:r w:rsidR="002A0377">
        <w:rPr>
          <w:rFonts w:ascii="Arial" w:hAnsi="Arial" w:cs="Arial"/>
          <w:sz w:val="18"/>
          <w:szCs w:val="18"/>
        </w:rPr>
        <w:t>website</w:t>
      </w:r>
      <w:proofErr w:type="gramEnd"/>
      <w:r w:rsidR="002A0377">
        <w:rPr>
          <w:rFonts w:ascii="Arial" w:hAnsi="Arial" w:cs="Arial"/>
          <w:sz w:val="18"/>
          <w:szCs w:val="18"/>
        </w:rPr>
        <w:t xml:space="preserve">: </w:t>
      </w:r>
      <w:hyperlink r:id="rId7" w:history="1">
        <w:r w:rsidR="009434E8" w:rsidRPr="006D7B44">
          <w:rPr>
            <w:rStyle w:val="Hyperlink"/>
            <w:rFonts w:ascii="Arial" w:hAnsi="Arial" w:cs="Arial"/>
            <w:sz w:val="18"/>
            <w:szCs w:val="18"/>
          </w:rPr>
          <w:t>http://www.sinclair.edu/administrative/vpi/pdreview/index.cfm</w:t>
        </w:r>
      </w:hyperlink>
      <w:r w:rsidRPr="00132537">
        <w:rPr>
          <w:rFonts w:ascii="Arial" w:hAnsi="Arial" w:cs="Arial"/>
          <w:sz w:val="18"/>
          <w:szCs w:val="18"/>
        </w:rPr>
        <w:t>)</w:t>
      </w:r>
      <w:r>
        <w:rPr>
          <w:rFonts w:ascii="Arial" w:hAnsi="Arial" w:cs="Arial"/>
          <w:b/>
        </w:rPr>
        <w:t xml:space="preserve"> </w:t>
      </w:r>
    </w:p>
    <w:p w:rsidR="009434E8" w:rsidRDefault="009434E8" w:rsidP="00C97E05">
      <w:pPr>
        <w:tabs>
          <w:tab w:val="left" w:pos="5040"/>
        </w:tabs>
        <w:rPr>
          <w:rFonts w:ascii="Arial" w:hAnsi="Arial" w:cs="Arial"/>
          <w:b/>
        </w:rPr>
      </w:pPr>
    </w:p>
    <w:p w:rsidR="00A239AA" w:rsidRPr="00C75E41" w:rsidRDefault="00C75E41" w:rsidP="00A239AA">
      <w:pPr>
        <w:tabs>
          <w:tab w:val="left" w:pos="5040"/>
        </w:tabs>
        <w:rPr>
          <w:rFonts w:ascii="Arial" w:hAnsi="Arial" w:cs="Arial"/>
          <w:sz w:val="20"/>
          <w:szCs w:val="20"/>
        </w:rPr>
      </w:pPr>
      <w:r w:rsidRPr="00C75E41">
        <w:rPr>
          <w:rFonts w:ascii="Arial" w:hAnsi="Arial" w:cs="Arial"/>
          <w:sz w:val="20"/>
          <w:szCs w:val="20"/>
        </w:rPr>
        <w:t>Develop an understanding of the principles of managing fire protection risk and loss control as it pertains to fire hazard/risk assessment</w:t>
      </w:r>
    </w:p>
    <w:p w:rsidR="00C97E05" w:rsidRDefault="00C97E05" w:rsidP="00C97E05">
      <w:pPr>
        <w:tabs>
          <w:tab w:val="left" w:pos="5040"/>
        </w:tabs>
        <w:rPr>
          <w:rFonts w:ascii="Arial" w:hAnsi="Arial" w:cs="Arial"/>
        </w:rPr>
      </w:pPr>
    </w:p>
    <w:p w:rsidR="006B6476" w:rsidRDefault="006B6476" w:rsidP="00C97E05">
      <w:pPr>
        <w:tabs>
          <w:tab w:val="left" w:pos="5040"/>
        </w:tabs>
        <w:rPr>
          <w:rFonts w:ascii="Arial" w:hAnsi="Arial" w:cs="Arial"/>
        </w:rPr>
      </w:pPr>
    </w:p>
    <w:p w:rsidR="004B5DA7" w:rsidRDefault="00143B96" w:rsidP="002C2504">
      <w:pPr>
        <w:tabs>
          <w:tab w:val="left" w:pos="5040"/>
        </w:tabs>
        <w:rPr>
          <w:rFonts w:ascii="Arial" w:hAnsi="Arial" w:cs="Arial"/>
          <w:b/>
        </w:rPr>
      </w:pPr>
      <w:r>
        <w:rPr>
          <w:rFonts w:ascii="Arial" w:hAnsi="Arial" w:cs="Arial"/>
          <w:b/>
        </w:rPr>
        <w:t>Directions</w:t>
      </w:r>
      <w:r w:rsidR="004B5DA7" w:rsidRPr="004B5DA7">
        <w:rPr>
          <w:rFonts w:ascii="Arial" w:hAnsi="Arial" w:cs="Arial"/>
          <w:b/>
        </w:rPr>
        <w:t>:</w:t>
      </w:r>
    </w:p>
    <w:p w:rsidR="009106B4" w:rsidRPr="000F4398" w:rsidRDefault="009106B4" w:rsidP="002C2504">
      <w:pPr>
        <w:tabs>
          <w:tab w:val="left" w:pos="5040"/>
        </w:tabs>
        <w:rPr>
          <w:rFonts w:ascii="Arial" w:hAnsi="Arial" w:cs="Arial"/>
          <w:sz w:val="20"/>
          <w:szCs w:val="20"/>
        </w:rPr>
      </w:pPr>
      <w:r w:rsidRPr="000F4398">
        <w:rPr>
          <w:rFonts w:ascii="Arial" w:hAnsi="Arial" w:cs="Arial"/>
          <w:sz w:val="20"/>
          <w:szCs w:val="20"/>
        </w:rPr>
        <w:t>This annual update has been designed so that a on</w:t>
      </w:r>
      <w:r w:rsidR="009834F0">
        <w:rPr>
          <w:rFonts w:ascii="Arial" w:hAnsi="Arial" w:cs="Arial"/>
          <w:sz w:val="20"/>
          <w:szCs w:val="20"/>
        </w:rPr>
        <w:t>e</w:t>
      </w:r>
      <w:r w:rsidR="002A0377" w:rsidRPr="000F4398">
        <w:rPr>
          <w:rFonts w:ascii="Arial" w:hAnsi="Arial" w:cs="Arial"/>
          <w:sz w:val="20"/>
          <w:szCs w:val="20"/>
        </w:rPr>
        <w:t>-</w:t>
      </w:r>
      <w:r w:rsidRPr="000F4398">
        <w:rPr>
          <w:rFonts w:ascii="Arial" w:hAnsi="Arial" w:cs="Arial"/>
          <w:sz w:val="20"/>
          <w:szCs w:val="20"/>
        </w:rPr>
        <w:t>page program review update is provided by each department on an annual basis, in conjunction with the Departmental Program Review process.</w:t>
      </w:r>
    </w:p>
    <w:p w:rsidR="006843DF" w:rsidRPr="000F4398" w:rsidRDefault="006843DF" w:rsidP="002C2504">
      <w:pPr>
        <w:tabs>
          <w:tab w:val="left" w:pos="5040"/>
        </w:tabs>
        <w:rPr>
          <w:rFonts w:ascii="Arial" w:hAnsi="Arial" w:cs="Arial"/>
          <w:sz w:val="20"/>
          <w:szCs w:val="20"/>
        </w:rPr>
      </w:pPr>
    </w:p>
    <w:p w:rsidR="006843DF" w:rsidRPr="000F4398" w:rsidRDefault="009834F0" w:rsidP="007D73DA">
      <w:pPr>
        <w:tabs>
          <w:tab w:val="left" w:pos="5040"/>
        </w:tabs>
        <w:rPr>
          <w:rFonts w:ascii="Arial" w:hAnsi="Arial" w:cs="Arial"/>
          <w:sz w:val="20"/>
          <w:szCs w:val="20"/>
        </w:rPr>
      </w:pPr>
      <w:r>
        <w:rPr>
          <w:rFonts w:ascii="Arial" w:hAnsi="Arial" w:cs="Arial"/>
          <w:sz w:val="20"/>
          <w:szCs w:val="20"/>
        </w:rPr>
        <w:t xml:space="preserve">The program outcome(s) were </w:t>
      </w:r>
      <w:r w:rsidR="006843DF" w:rsidRPr="000F4398">
        <w:rPr>
          <w:rFonts w:ascii="Arial" w:hAnsi="Arial" w:cs="Arial"/>
          <w:sz w:val="20"/>
          <w:szCs w:val="20"/>
        </w:rPr>
        <w:t xml:space="preserve">identified by department chairs as being those under study </w:t>
      </w:r>
      <w:r>
        <w:rPr>
          <w:rFonts w:ascii="Arial" w:hAnsi="Arial" w:cs="Arial"/>
          <w:sz w:val="20"/>
          <w:szCs w:val="20"/>
        </w:rPr>
        <w:t xml:space="preserve">each year. </w:t>
      </w:r>
      <w:r w:rsidR="006843DF" w:rsidRPr="000F4398">
        <w:rPr>
          <w:rFonts w:ascii="Arial" w:hAnsi="Arial" w:cs="Arial"/>
          <w:sz w:val="20"/>
          <w:szCs w:val="20"/>
        </w:rPr>
        <w:t>Please note the following schedule:</w:t>
      </w:r>
    </w:p>
    <w:p w:rsidR="006B6476" w:rsidRDefault="006B6476" w:rsidP="007D73DA">
      <w:pPr>
        <w:tabs>
          <w:tab w:val="left" w:pos="5040"/>
        </w:tabs>
        <w:rPr>
          <w:rFonts w:ascii="Arial" w:hAnsi="Arial" w:cs="Arial"/>
        </w:rPr>
      </w:pPr>
    </w:p>
    <w:p w:rsidR="006843DF" w:rsidRPr="009106B4" w:rsidRDefault="006843DF" w:rsidP="002C2504">
      <w:pPr>
        <w:tabs>
          <w:tab w:val="left" w:pos="5040"/>
        </w:tabs>
        <w:rPr>
          <w:rFonts w:ascii="Arial" w:hAnsi="Arial" w:cs="Arial"/>
        </w:rPr>
      </w:pPr>
    </w:p>
    <w:tbl>
      <w:tblPr>
        <w:tblpPr w:leftFromText="180" w:rightFromText="180" w:vertAnchor="text" w:horzAnchor="margin" w:tblpXSpec="center" w:tblpY="-48"/>
        <w:tblW w:w="1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188"/>
        <w:gridCol w:w="1920"/>
        <w:gridCol w:w="2040"/>
        <w:gridCol w:w="1920"/>
        <w:gridCol w:w="1920"/>
        <w:gridCol w:w="2160"/>
      </w:tblGrid>
      <w:tr w:rsidR="007D73DA" w:rsidRPr="00C63945" w:rsidTr="00C63945">
        <w:trPr>
          <w:trHeight w:val="533"/>
        </w:trPr>
        <w:tc>
          <w:tcPr>
            <w:tcW w:w="1188" w:type="dxa"/>
            <w:shd w:val="clear" w:color="auto" w:fill="FFFFFF"/>
            <w:vAlign w:val="center"/>
          </w:tcPr>
          <w:p w:rsidR="006843DF" w:rsidRPr="00C63945" w:rsidRDefault="006843DF" w:rsidP="00C63945">
            <w:pPr>
              <w:jc w:val="center"/>
              <w:rPr>
                <w:b/>
                <w:sz w:val="22"/>
                <w:szCs w:val="22"/>
              </w:rPr>
            </w:pPr>
            <w:r w:rsidRPr="00C63945">
              <w:rPr>
                <w:b/>
                <w:sz w:val="22"/>
                <w:szCs w:val="22"/>
              </w:rPr>
              <w:lastRenderedPageBreak/>
              <w:t>Program Outcomes</w:t>
            </w:r>
          </w:p>
        </w:tc>
        <w:tc>
          <w:tcPr>
            <w:tcW w:w="1920" w:type="dxa"/>
            <w:tcBorders>
              <w:bottom w:val="single" w:sz="4" w:space="0" w:color="auto"/>
            </w:tcBorders>
            <w:shd w:val="clear" w:color="auto" w:fill="FFFFFF"/>
            <w:vAlign w:val="center"/>
          </w:tcPr>
          <w:p w:rsidR="006843DF" w:rsidRPr="00C63945" w:rsidRDefault="006843DF" w:rsidP="00C63945">
            <w:pPr>
              <w:jc w:val="center"/>
              <w:rPr>
                <w:b/>
              </w:rPr>
            </w:pPr>
            <w:r w:rsidRPr="00C63945">
              <w:rPr>
                <w:b/>
              </w:rPr>
              <w:t>06-07</w:t>
            </w:r>
          </w:p>
        </w:tc>
        <w:tc>
          <w:tcPr>
            <w:tcW w:w="2040" w:type="dxa"/>
            <w:tcBorders>
              <w:bottom w:val="single" w:sz="4" w:space="0" w:color="auto"/>
            </w:tcBorders>
            <w:shd w:val="clear" w:color="auto" w:fill="FFFFFF"/>
            <w:vAlign w:val="center"/>
          </w:tcPr>
          <w:p w:rsidR="006843DF" w:rsidRPr="00C63945" w:rsidRDefault="006843DF" w:rsidP="00C63945">
            <w:pPr>
              <w:jc w:val="center"/>
              <w:rPr>
                <w:b/>
              </w:rPr>
            </w:pPr>
            <w:r w:rsidRPr="00C63945">
              <w:rPr>
                <w:b/>
              </w:rPr>
              <w:t>07-08</w:t>
            </w:r>
          </w:p>
        </w:tc>
        <w:tc>
          <w:tcPr>
            <w:tcW w:w="1920" w:type="dxa"/>
            <w:tcBorders>
              <w:bottom w:val="single" w:sz="4" w:space="0" w:color="auto"/>
            </w:tcBorders>
            <w:shd w:val="clear" w:color="auto" w:fill="FFFFFF"/>
            <w:vAlign w:val="center"/>
          </w:tcPr>
          <w:p w:rsidR="006843DF" w:rsidRPr="00C63945" w:rsidRDefault="006843DF" w:rsidP="00C63945">
            <w:pPr>
              <w:jc w:val="center"/>
              <w:rPr>
                <w:b/>
              </w:rPr>
            </w:pPr>
            <w:r w:rsidRPr="00C63945">
              <w:rPr>
                <w:b/>
              </w:rPr>
              <w:t>08-09</w:t>
            </w:r>
          </w:p>
        </w:tc>
        <w:tc>
          <w:tcPr>
            <w:tcW w:w="1920" w:type="dxa"/>
            <w:shd w:val="clear" w:color="auto" w:fill="FFFFFF"/>
            <w:vAlign w:val="center"/>
          </w:tcPr>
          <w:p w:rsidR="006843DF" w:rsidRPr="00C63945" w:rsidRDefault="006843DF" w:rsidP="00C63945">
            <w:pPr>
              <w:jc w:val="center"/>
              <w:rPr>
                <w:b/>
              </w:rPr>
            </w:pPr>
            <w:r w:rsidRPr="00C63945">
              <w:rPr>
                <w:b/>
              </w:rPr>
              <w:t>09-10</w:t>
            </w:r>
          </w:p>
        </w:tc>
        <w:tc>
          <w:tcPr>
            <w:tcW w:w="2160" w:type="dxa"/>
            <w:shd w:val="clear" w:color="auto" w:fill="FFFFFF"/>
            <w:vAlign w:val="center"/>
          </w:tcPr>
          <w:p w:rsidR="006843DF" w:rsidRPr="00C63945" w:rsidRDefault="006843DF" w:rsidP="00C63945">
            <w:pPr>
              <w:jc w:val="center"/>
              <w:rPr>
                <w:b/>
              </w:rPr>
            </w:pPr>
            <w:r w:rsidRPr="00C63945">
              <w:rPr>
                <w:b/>
              </w:rPr>
              <w:t>10-11</w:t>
            </w:r>
          </w:p>
        </w:tc>
      </w:tr>
      <w:tr w:rsidR="007D73DA" w:rsidTr="00C63945">
        <w:trPr>
          <w:trHeight w:val="530"/>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#1</w:t>
            </w:r>
          </w:p>
          <w:p w:rsidR="006843DF" w:rsidRPr="00C63945" w:rsidRDefault="006843DF" w:rsidP="00C63945">
            <w:pPr>
              <w:rPr>
                <w:b/>
              </w:rPr>
            </w:pPr>
          </w:p>
        </w:tc>
        <w:tc>
          <w:tcPr>
            <w:tcW w:w="192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c>
          <w:tcPr>
            <w:tcW w:w="2040" w:type="dxa"/>
            <w:tcBorders>
              <w:bottom w:val="single" w:sz="4" w:space="0" w:color="auto"/>
            </w:tcBorders>
            <w:shd w:val="clear" w:color="auto" w:fill="00FFFF"/>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analyzed</w:t>
            </w:r>
          </w:p>
        </w:tc>
        <w:tc>
          <w:tcPr>
            <w:tcW w:w="1920" w:type="dxa"/>
            <w:tcBorders>
              <w:bottom w:val="single" w:sz="4" w:space="0" w:color="auto"/>
            </w:tcBorders>
            <w:shd w:val="clear" w:color="auto" w:fill="FF99CC"/>
            <w:vAlign w:val="center"/>
          </w:tcPr>
          <w:p w:rsidR="006843DF" w:rsidRPr="00C63945" w:rsidRDefault="006843DF" w:rsidP="00C63945">
            <w:pPr>
              <w:jc w:val="center"/>
              <w:rPr>
                <w:b/>
                <w:sz w:val="22"/>
                <w:szCs w:val="22"/>
              </w:rPr>
            </w:pPr>
            <w:r w:rsidRPr="00C63945">
              <w:rPr>
                <w:b/>
                <w:sz w:val="22"/>
                <w:szCs w:val="22"/>
              </w:rPr>
              <w:t xml:space="preserve">Document </w:t>
            </w:r>
            <w:r w:rsidRPr="00C63945">
              <w:rPr>
                <w:b/>
                <w:i/>
                <w:sz w:val="22"/>
                <w:szCs w:val="22"/>
              </w:rPr>
              <w:t>improvements</w:t>
            </w:r>
            <w:r w:rsidRPr="00C63945">
              <w:rPr>
                <w:b/>
                <w:sz w:val="22"/>
                <w:szCs w:val="22"/>
              </w:rPr>
              <w:t xml:space="preserve"> </w:t>
            </w:r>
          </w:p>
        </w:tc>
        <w:tc>
          <w:tcPr>
            <w:tcW w:w="1920" w:type="dxa"/>
            <w:tcBorders>
              <w:bottom w:val="single" w:sz="4" w:space="0" w:color="auto"/>
            </w:tcBorders>
            <w:shd w:val="clear" w:color="auto" w:fill="FFFFFF"/>
          </w:tcPr>
          <w:p w:rsidR="006843DF" w:rsidRPr="00C63945" w:rsidRDefault="006843DF" w:rsidP="00C63945">
            <w:pPr>
              <w:jc w:val="center"/>
              <w:rPr>
                <w:b/>
                <w:sz w:val="22"/>
                <w:szCs w:val="22"/>
              </w:rPr>
            </w:pPr>
          </w:p>
        </w:tc>
        <w:tc>
          <w:tcPr>
            <w:tcW w:w="2160" w:type="dxa"/>
            <w:shd w:val="clear" w:color="auto" w:fill="FFFFFF"/>
          </w:tcPr>
          <w:p w:rsidR="006843DF" w:rsidRPr="00C63945" w:rsidRDefault="006843DF" w:rsidP="00C63945">
            <w:pPr>
              <w:jc w:val="center"/>
              <w:rPr>
                <w:b/>
                <w:sz w:val="22"/>
                <w:szCs w:val="22"/>
              </w:rPr>
            </w:pPr>
          </w:p>
        </w:tc>
      </w:tr>
      <w:tr w:rsidR="007D73DA" w:rsidTr="00C63945">
        <w:trPr>
          <w:trHeight w:val="512"/>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#2</w:t>
            </w:r>
          </w:p>
          <w:p w:rsidR="006843DF" w:rsidRPr="00C63945" w:rsidRDefault="006843DF" w:rsidP="00C63945">
            <w:pPr>
              <w:rPr>
                <w:b/>
              </w:rPr>
            </w:pPr>
          </w:p>
        </w:tc>
        <w:tc>
          <w:tcPr>
            <w:tcW w:w="1920" w:type="dxa"/>
            <w:shd w:val="clear" w:color="auto" w:fill="FFFFFF"/>
            <w:vAlign w:val="center"/>
          </w:tcPr>
          <w:p w:rsidR="006843DF" w:rsidRPr="00C63945" w:rsidRDefault="006843DF" w:rsidP="00C63945">
            <w:pPr>
              <w:jc w:val="center"/>
              <w:rPr>
                <w:b/>
                <w:sz w:val="22"/>
                <w:szCs w:val="22"/>
              </w:rPr>
            </w:pPr>
          </w:p>
        </w:tc>
        <w:tc>
          <w:tcPr>
            <w:tcW w:w="204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c>
          <w:tcPr>
            <w:tcW w:w="1920" w:type="dxa"/>
            <w:tcBorders>
              <w:bottom w:val="single" w:sz="4" w:space="0" w:color="auto"/>
            </w:tcBorders>
            <w:shd w:val="clear" w:color="auto" w:fill="00FFFF"/>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analyzed</w:t>
            </w:r>
          </w:p>
        </w:tc>
        <w:tc>
          <w:tcPr>
            <w:tcW w:w="1920" w:type="dxa"/>
            <w:tcBorders>
              <w:bottom w:val="single" w:sz="4" w:space="0" w:color="auto"/>
            </w:tcBorders>
            <w:shd w:val="clear" w:color="auto" w:fill="FF99CC"/>
          </w:tcPr>
          <w:p w:rsidR="006843DF" w:rsidRPr="00C63945" w:rsidRDefault="006843DF" w:rsidP="00C63945">
            <w:pPr>
              <w:jc w:val="center"/>
              <w:rPr>
                <w:b/>
                <w:sz w:val="22"/>
                <w:szCs w:val="22"/>
              </w:rPr>
            </w:pPr>
            <w:r w:rsidRPr="00C63945">
              <w:rPr>
                <w:b/>
                <w:sz w:val="22"/>
                <w:szCs w:val="22"/>
              </w:rPr>
              <w:t xml:space="preserve">Document </w:t>
            </w:r>
            <w:r w:rsidRPr="00C63945">
              <w:rPr>
                <w:b/>
                <w:i/>
                <w:sz w:val="22"/>
                <w:szCs w:val="22"/>
              </w:rPr>
              <w:t>improvements</w:t>
            </w:r>
            <w:r w:rsidRPr="00C63945">
              <w:rPr>
                <w:b/>
                <w:sz w:val="22"/>
                <w:szCs w:val="22"/>
              </w:rPr>
              <w:t xml:space="preserve"> </w:t>
            </w:r>
          </w:p>
        </w:tc>
        <w:tc>
          <w:tcPr>
            <w:tcW w:w="2160" w:type="dxa"/>
            <w:tcBorders>
              <w:bottom w:val="single" w:sz="4" w:space="0" w:color="auto"/>
            </w:tcBorders>
            <w:shd w:val="clear" w:color="auto" w:fill="FFFFFF"/>
          </w:tcPr>
          <w:p w:rsidR="006843DF" w:rsidRPr="00C63945" w:rsidRDefault="006843DF" w:rsidP="00C63945">
            <w:pPr>
              <w:jc w:val="center"/>
              <w:rPr>
                <w:b/>
                <w:sz w:val="22"/>
                <w:szCs w:val="22"/>
              </w:rPr>
            </w:pPr>
          </w:p>
        </w:tc>
      </w:tr>
      <w:tr w:rsidR="007D73DA" w:rsidTr="00C63945">
        <w:trPr>
          <w:trHeight w:val="548"/>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#3</w:t>
            </w:r>
          </w:p>
          <w:p w:rsidR="006843DF" w:rsidRPr="00C63945" w:rsidRDefault="006843DF" w:rsidP="00C63945">
            <w:pPr>
              <w:rPr>
                <w:b/>
              </w:rPr>
            </w:pPr>
          </w:p>
        </w:tc>
        <w:tc>
          <w:tcPr>
            <w:tcW w:w="1920" w:type="dxa"/>
            <w:shd w:val="clear" w:color="auto" w:fill="FFFFFF"/>
            <w:vAlign w:val="center"/>
          </w:tcPr>
          <w:p w:rsidR="006843DF" w:rsidRPr="00C63945" w:rsidRDefault="006843DF" w:rsidP="00C63945">
            <w:pPr>
              <w:jc w:val="center"/>
              <w:rPr>
                <w:b/>
                <w:sz w:val="22"/>
                <w:szCs w:val="22"/>
              </w:rPr>
            </w:pPr>
          </w:p>
        </w:tc>
        <w:tc>
          <w:tcPr>
            <w:tcW w:w="204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c>
          <w:tcPr>
            <w:tcW w:w="1920" w:type="dxa"/>
            <w:tcBorders>
              <w:bottom w:val="single" w:sz="4" w:space="0" w:color="auto"/>
            </w:tcBorders>
            <w:shd w:val="clear" w:color="auto" w:fill="00FFFF"/>
          </w:tcPr>
          <w:p w:rsidR="006843DF" w:rsidRPr="00C63945" w:rsidRDefault="006843DF" w:rsidP="00C63945">
            <w:pPr>
              <w:jc w:val="center"/>
              <w:rPr>
                <w:b/>
                <w:sz w:val="22"/>
                <w:szCs w:val="22"/>
              </w:rPr>
            </w:pPr>
            <w:r w:rsidRPr="00C63945">
              <w:rPr>
                <w:b/>
                <w:sz w:val="22"/>
                <w:szCs w:val="22"/>
                <w:shd w:val="clear" w:color="auto" w:fill="00FFFF"/>
              </w:rPr>
              <w:t xml:space="preserve">Direct measure data are </w:t>
            </w:r>
            <w:r w:rsidRPr="00C63945">
              <w:rPr>
                <w:b/>
                <w:i/>
                <w:sz w:val="22"/>
                <w:szCs w:val="22"/>
                <w:shd w:val="clear" w:color="auto" w:fill="00FFFF"/>
              </w:rPr>
              <w:t>analyzed</w:t>
            </w:r>
          </w:p>
        </w:tc>
        <w:tc>
          <w:tcPr>
            <w:tcW w:w="2160" w:type="dxa"/>
            <w:tcBorders>
              <w:bottom w:val="single" w:sz="4" w:space="0" w:color="auto"/>
            </w:tcBorders>
            <w:shd w:val="clear" w:color="auto" w:fill="FF99CC"/>
          </w:tcPr>
          <w:p w:rsidR="006843DF" w:rsidRPr="00C63945" w:rsidRDefault="006843DF" w:rsidP="00C63945">
            <w:pPr>
              <w:jc w:val="center"/>
              <w:rPr>
                <w:b/>
                <w:sz w:val="22"/>
                <w:szCs w:val="22"/>
              </w:rPr>
            </w:pPr>
            <w:r w:rsidRPr="00C63945">
              <w:rPr>
                <w:b/>
                <w:sz w:val="22"/>
                <w:szCs w:val="22"/>
              </w:rPr>
              <w:t xml:space="preserve">Document </w:t>
            </w:r>
            <w:r w:rsidRPr="00C63945">
              <w:rPr>
                <w:b/>
                <w:i/>
                <w:sz w:val="22"/>
                <w:szCs w:val="22"/>
              </w:rPr>
              <w:t>improvements</w:t>
            </w:r>
            <w:r w:rsidRPr="00C63945">
              <w:rPr>
                <w:b/>
                <w:sz w:val="22"/>
                <w:szCs w:val="22"/>
              </w:rPr>
              <w:t xml:space="preserve"> </w:t>
            </w:r>
          </w:p>
        </w:tc>
      </w:tr>
      <w:tr w:rsidR="007D73DA" w:rsidTr="00C63945">
        <w:trPr>
          <w:trHeight w:val="458"/>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#4</w:t>
            </w:r>
          </w:p>
          <w:p w:rsidR="006843DF" w:rsidRPr="00C63945" w:rsidRDefault="006843DF" w:rsidP="00C63945">
            <w:pPr>
              <w:rPr>
                <w:b/>
              </w:rPr>
            </w:pPr>
          </w:p>
        </w:tc>
        <w:tc>
          <w:tcPr>
            <w:tcW w:w="1920" w:type="dxa"/>
            <w:shd w:val="clear" w:color="auto" w:fill="FFFFFF"/>
            <w:vAlign w:val="center"/>
          </w:tcPr>
          <w:p w:rsidR="006843DF" w:rsidRPr="00C63945" w:rsidRDefault="006843DF" w:rsidP="00C63945">
            <w:pPr>
              <w:jc w:val="center"/>
              <w:rPr>
                <w:b/>
                <w:sz w:val="22"/>
                <w:szCs w:val="22"/>
              </w:rPr>
            </w:pPr>
          </w:p>
        </w:tc>
        <w:tc>
          <w:tcPr>
            <w:tcW w:w="204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c>
          <w:tcPr>
            <w:tcW w:w="2160" w:type="dxa"/>
            <w:tcBorders>
              <w:bottom w:val="single" w:sz="4" w:space="0" w:color="auto"/>
            </w:tcBorders>
            <w:shd w:val="clear" w:color="auto" w:fill="00FFFF"/>
          </w:tcPr>
          <w:p w:rsidR="006843DF" w:rsidRPr="00C63945" w:rsidRDefault="006843DF" w:rsidP="00C63945">
            <w:pPr>
              <w:jc w:val="center"/>
              <w:rPr>
                <w:b/>
                <w:sz w:val="22"/>
                <w:szCs w:val="22"/>
              </w:rPr>
            </w:pPr>
            <w:r w:rsidRPr="00C63945">
              <w:rPr>
                <w:b/>
                <w:sz w:val="22"/>
                <w:szCs w:val="22"/>
                <w:shd w:val="clear" w:color="auto" w:fill="00FFFF"/>
              </w:rPr>
              <w:t xml:space="preserve">Direct measure data are </w:t>
            </w:r>
            <w:r w:rsidRPr="00C63945">
              <w:rPr>
                <w:b/>
                <w:i/>
                <w:sz w:val="22"/>
                <w:szCs w:val="22"/>
                <w:shd w:val="clear" w:color="auto" w:fill="00FFFF"/>
              </w:rPr>
              <w:t>analyzed</w:t>
            </w:r>
          </w:p>
        </w:tc>
      </w:tr>
      <w:tr w:rsidR="007D73DA" w:rsidTr="00C63945">
        <w:trPr>
          <w:trHeight w:val="440"/>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#5</w:t>
            </w:r>
          </w:p>
          <w:p w:rsidR="006843DF" w:rsidRPr="00C63945" w:rsidRDefault="006843DF" w:rsidP="00C63945">
            <w:pPr>
              <w:rPr>
                <w:b/>
              </w:rPr>
            </w:pPr>
          </w:p>
        </w:tc>
        <w:tc>
          <w:tcPr>
            <w:tcW w:w="1920" w:type="dxa"/>
            <w:shd w:val="clear" w:color="auto" w:fill="FFFFFF"/>
            <w:vAlign w:val="center"/>
          </w:tcPr>
          <w:p w:rsidR="006843DF" w:rsidRPr="00C63945" w:rsidRDefault="006843DF" w:rsidP="00C63945">
            <w:pPr>
              <w:jc w:val="center"/>
              <w:rPr>
                <w:b/>
                <w:sz w:val="22"/>
                <w:szCs w:val="22"/>
              </w:rPr>
            </w:pPr>
          </w:p>
        </w:tc>
        <w:tc>
          <w:tcPr>
            <w:tcW w:w="204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FF"/>
          </w:tcPr>
          <w:p w:rsidR="006843DF" w:rsidRPr="00C63945" w:rsidRDefault="006843DF" w:rsidP="00C63945">
            <w:pPr>
              <w:jc w:val="center"/>
              <w:rPr>
                <w:b/>
                <w:sz w:val="22"/>
                <w:szCs w:val="22"/>
              </w:rPr>
            </w:pPr>
          </w:p>
        </w:tc>
        <w:tc>
          <w:tcPr>
            <w:tcW w:w="216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r>
    </w:tbl>
    <w:p w:rsidR="00132537" w:rsidRDefault="00132537" w:rsidP="00666E31">
      <w:pPr>
        <w:tabs>
          <w:tab w:val="left" w:pos="720"/>
          <w:tab w:val="left" w:pos="5040"/>
        </w:tabs>
        <w:rPr>
          <w:rFonts w:ascii="Arial" w:hAnsi="Arial" w:cs="Arial"/>
        </w:rPr>
      </w:pPr>
    </w:p>
    <w:p w:rsidR="00132537" w:rsidRPr="00322C63" w:rsidRDefault="00132537" w:rsidP="00322C63">
      <w:pPr>
        <w:tabs>
          <w:tab w:val="left" w:pos="5040"/>
        </w:tabs>
        <w:rPr>
          <w:rFonts w:ascii="Arial" w:hAnsi="Arial" w:cs="Arial"/>
          <w:b/>
          <w:sz w:val="22"/>
          <w:szCs w:val="22"/>
        </w:rPr>
      </w:pPr>
      <w:r w:rsidRPr="00322C63">
        <w:rPr>
          <w:rFonts w:ascii="Arial" w:hAnsi="Arial" w:cs="Arial"/>
          <w:b/>
          <w:sz w:val="22"/>
          <w:szCs w:val="22"/>
        </w:rPr>
        <w:t xml:space="preserve">Please e-mail this completed form to </w:t>
      </w:r>
      <w:hyperlink r:id="rId8" w:history="1">
        <w:r w:rsidR="00322C63" w:rsidRPr="00322C63">
          <w:rPr>
            <w:rStyle w:val="Hyperlink"/>
            <w:rFonts w:ascii="Arial" w:hAnsi="Arial" w:cs="Arial"/>
            <w:b/>
            <w:sz w:val="22"/>
            <w:szCs w:val="22"/>
          </w:rPr>
          <w:t>angie.didier@sinclair.edu</w:t>
        </w:r>
      </w:hyperlink>
      <w:r w:rsidRPr="00322C63">
        <w:rPr>
          <w:rFonts w:ascii="Arial" w:hAnsi="Arial" w:cs="Arial"/>
          <w:b/>
          <w:sz w:val="22"/>
          <w:szCs w:val="22"/>
        </w:rPr>
        <w:t xml:space="preserve"> by </w:t>
      </w:r>
      <w:r w:rsidR="008D2E5D">
        <w:rPr>
          <w:rFonts w:ascii="Arial" w:hAnsi="Arial" w:cs="Arial"/>
          <w:b/>
          <w:sz w:val="22"/>
          <w:szCs w:val="22"/>
        </w:rPr>
        <w:t>December 1</w:t>
      </w:r>
      <w:r w:rsidR="00A62289">
        <w:rPr>
          <w:rFonts w:ascii="Arial" w:hAnsi="Arial" w:cs="Arial"/>
          <w:b/>
          <w:sz w:val="22"/>
          <w:szCs w:val="22"/>
        </w:rPr>
        <w:t>8, 2009.</w:t>
      </w:r>
      <w:r w:rsidRPr="00322C63">
        <w:rPr>
          <w:rFonts w:ascii="Arial" w:hAnsi="Arial" w:cs="Arial"/>
          <w:b/>
          <w:sz w:val="22"/>
          <w:szCs w:val="22"/>
        </w:rPr>
        <w:t xml:space="preserve"> Thank you.</w:t>
      </w:r>
    </w:p>
    <w:tbl>
      <w:tblPr>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115" w:type="dxa"/>
          <w:right w:w="115" w:type="dxa"/>
        </w:tblCellMar>
        <w:tblLook w:val="01E0"/>
      </w:tblPr>
      <w:tblGrid>
        <w:gridCol w:w="8749"/>
      </w:tblGrid>
      <w:tr w:rsidR="002C2504" w:rsidRPr="00C63945" w:rsidTr="00C63945">
        <w:trPr>
          <w:trHeight w:val="3237"/>
        </w:trPr>
        <w:tc>
          <w:tcPr>
            <w:tcW w:w="8749" w:type="dxa"/>
            <w:tcBorders>
              <w:top w:val="single" w:sz="6" w:space="0" w:color="auto"/>
              <w:bottom w:val="single" w:sz="6" w:space="0" w:color="auto"/>
            </w:tcBorders>
          </w:tcPr>
          <w:p w:rsidR="001A0017" w:rsidRPr="00C63945" w:rsidRDefault="004B5DA7"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b/>
              </w:rPr>
            </w:pPr>
            <w:r w:rsidRPr="00C63945">
              <w:rPr>
                <w:rFonts w:ascii="Arial" w:hAnsi="Arial" w:cs="Arial"/>
              </w:rPr>
              <w:br w:type="page"/>
            </w:r>
            <w:r w:rsidR="001A0017" w:rsidRPr="00C63945">
              <w:rPr>
                <w:rFonts w:ascii="Arial" w:hAnsi="Arial" w:cs="Arial"/>
                <w:b/>
              </w:rPr>
              <w:t>Please list noteworthy changes in the data set from last year:</w:t>
            </w:r>
          </w:p>
          <w:p w:rsidR="001A0017" w:rsidRDefault="001A0017"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365D7D" w:rsidRPr="000D5BCD" w:rsidRDefault="00DA61E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b/>
                <w:sz w:val="20"/>
                <w:szCs w:val="20"/>
              </w:rPr>
            </w:pPr>
            <w:r w:rsidRPr="000D5BCD">
              <w:rPr>
                <w:rFonts w:ascii="Arial" w:hAnsi="Arial" w:cs="Arial"/>
                <w:b/>
                <w:sz w:val="20"/>
                <w:szCs w:val="20"/>
              </w:rPr>
              <w:t>Student Profile:</w:t>
            </w:r>
          </w:p>
          <w:p w:rsidR="00DA61E1" w:rsidRDefault="00DA61E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DA61E1" w:rsidRDefault="00DA61E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Slightly over half of the Students in the FAO program are outside Montgomery County (52%)</w:t>
            </w:r>
          </w:p>
          <w:p w:rsidR="00DA61E1" w:rsidRDefault="00DA61E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4B5DA7" w:rsidRDefault="00DA61E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One half of the students in the fire academy class are out of county (48%)</w:t>
            </w:r>
            <w:r w:rsidR="007E5C1B">
              <w:rPr>
                <w:rFonts w:ascii="Arial" w:hAnsi="Arial" w:cs="Arial"/>
                <w:sz w:val="20"/>
                <w:szCs w:val="20"/>
              </w:rPr>
              <w:t>, with Greene being the largest group (13%)</w:t>
            </w:r>
          </w:p>
          <w:p w:rsidR="007E5C1B" w:rsidRDefault="007E5C1B"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7E5C1B" w:rsidRDefault="007E5C1B"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The FST (Tech based) saw 47% of the students outside Montgomery County, with Greene being the largest (13%) group.</w:t>
            </w:r>
          </w:p>
          <w:p w:rsidR="00DA61E1" w:rsidRDefault="00DA61E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7E5C1B" w:rsidRDefault="007E5C1B"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Currently Warren County is only 8% of the total FST (FST, FAO, PFC, FCO, etc) student population.</w:t>
            </w:r>
          </w:p>
          <w:p w:rsidR="007E5C1B" w:rsidRDefault="007E5C1B"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1A0017" w:rsidRDefault="00DA61E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sidRPr="00DA61E1">
              <w:rPr>
                <w:rFonts w:ascii="Arial" w:hAnsi="Arial" w:cs="Arial"/>
                <w:sz w:val="20"/>
                <w:szCs w:val="20"/>
              </w:rPr>
              <w:t>Only 9 percent of the FAO students are female</w:t>
            </w:r>
          </w:p>
          <w:p w:rsidR="00DA61E1" w:rsidRDefault="00DA61E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DA61E1" w:rsidRDefault="000D5BC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Only 7% of the students in the FST program are female</w:t>
            </w:r>
          </w:p>
          <w:p w:rsidR="000D5BCD" w:rsidRDefault="000D5BC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0D5BCD" w:rsidRDefault="000D5BC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12.5 percent of the students in the fire academy class were female</w:t>
            </w:r>
          </w:p>
          <w:p w:rsidR="000D5BCD" w:rsidRDefault="000D5BC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0D5BCD" w:rsidRDefault="000D5BC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Only 6 percent of the fire academy classes were African American</w:t>
            </w:r>
          </w:p>
          <w:p w:rsidR="007E5C1B" w:rsidRDefault="007E5C1B"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7E5C1B" w:rsidRDefault="007E5C1B"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Only 4% of the FST program was African American,</w:t>
            </w:r>
            <w:r w:rsidR="00611857">
              <w:rPr>
                <w:rFonts w:ascii="Arial" w:hAnsi="Arial" w:cs="Arial"/>
                <w:sz w:val="20"/>
                <w:szCs w:val="20"/>
              </w:rPr>
              <w:t xml:space="preserve"> </w:t>
            </w:r>
            <w:r>
              <w:rPr>
                <w:rFonts w:ascii="Arial" w:hAnsi="Arial" w:cs="Arial"/>
                <w:sz w:val="20"/>
                <w:szCs w:val="20"/>
              </w:rPr>
              <w:t>(But 11% were unknown)</w:t>
            </w:r>
          </w:p>
          <w:p w:rsidR="007E5C1B" w:rsidRDefault="007E5C1B"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7E5C1B" w:rsidRDefault="007E5C1B"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Unfortunately 95% of the FAO program (FAO, FCO, </w:t>
            </w:r>
            <w:proofErr w:type="gramStart"/>
            <w:r>
              <w:rPr>
                <w:rFonts w:ascii="Arial" w:hAnsi="Arial" w:cs="Arial"/>
                <w:sz w:val="20"/>
                <w:szCs w:val="20"/>
              </w:rPr>
              <w:t>EFO</w:t>
            </w:r>
            <w:proofErr w:type="gramEnd"/>
            <w:r>
              <w:rPr>
                <w:rFonts w:ascii="Arial" w:hAnsi="Arial" w:cs="Arial"/>
                <w:sz w:val="20"/>
                <w:szCs w:val="20"/>
              </w:rPr>
              <w:t>) is white males.</w:t>
            </w:r>
          </w:p>
          <w:p w:rsidR="00753974" w:rsidRDefault="00753974"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753974" w:rsidRDefault="00753974"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In the FST 190, Pre-Fire Academy (the high school prep class) African American percentage was 45%. Note: Two African American students from this group registered for the 181 class in fall 2009</w:t>
            </w:r>
          </w:p>
          <w:p w:rsidR="000D5BCD" w:rsidRDefault="000D5BC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0D5BCD" w:rsidRDefault="000D5BC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In the Firefighter I classes 3</w:t>
            </w:r>
            <w:r w:rsidR="00DF29F5">
              <w:rPr>
                <w:rFonts w:ascii="Arial" w:hAnsi="Arial" w:cs="Arial"/>
                <w:sz w:val="20"/>
                <w:szCs w:val="20"/>
              </w:rPr>
              <w:t>8</w:t>
            </w:r>
            <w:r>
              <w:rPr>
                <w:rFonts w:ascii="Arial" w:hAnsi="Arial" w:cs="Arial"/>
                <w:sz w:val="20"/>
                <w:szCs w:val="20"/>
              </w:rPr>
              <w:t xml:space="preserve">% were </w:t>
            </w:r>
            <w:r w:rsidR="00DF29F5">
              <w:rPr>
                <w:rFonts w:ascii="Arial" w:hAnsi="Arial" w:cs="Arial"/>
                <w:sz w:val="20"/>
                <w:szCs w:val="20"/>
              </w:rPr>
              <w:t>20-24</w:t>
            </w:r>
            <w:r>
              <w:rPr>
                <w:rFonts w:ascii="Arial" w:hAnsi="Arial" w:cs="Arial"/>
                <w:sz w:val="20"/>
                <w:szCs w:val="20"/>
              </w:rPr>
              <w:t xml:space="preserve"> years old with </w:t>
            </w:r>
            <w:r w:rsidR="00DF29F5">
              <w:rPr>
                <w:rFonts w:ascii="Arial" w:hAnsi="Arial" w:cs="Arial"/>
                <w:sz w:val="20"/>
                <w:szCs w:val="20"/>
              </w:rPr>
              <w:t xml:space="preserve">37%  </w:t>
            </w:r>
            <w:r>
              <w:rPr>
                <w:rFonts w:ascii="Arial" w:hAnsi="Arial" w:cs="Arial"/>
                <w:sz w:val="20"/>
                <w:szCs w:val="20"/>
              </w:rPr>
              <w:t xml:space="preserve">between </w:t>
            </w:r>
            <w:r w:rsidR="00DF29F5">
              <w:rPr>
                <w:rFonts w:ascii="Arial" w:hAnsi="Arial" w:cs="Arial"/>
                <w:sz w:val="20"/>
                <w:szCs w:val="20"/>
              </w:rPr>
              <w:t>17-18</w:t>
            </w:r>
            <w:r>
              <w:rPr>
                <w:rFonts w:ascii="Arial" w:hAnsi="Arial" w:cs="Arial"/>
                <w:sz w:val="20"/>
                <w:szCs w:val="20"/>
              </w:rPr>
              <w:t xml:space="preserve"> years</w:t>
            </w:r>
          </w:p>
          <w:p w:rsidR="000D5BCD" w:rsidRDefault="000D5BC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0D5BCD" w:rsidRDefault="000D5BC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In the Firefighter II classes</w:t>
            </w:r>
            <w:r w:rsidR="00DF29F5">
              <w:rPr>
                <w:rFonts w:ascii="Arial" w:hAnsi="Arial" w:cs="Arial"/>
                <w:sz w:val="20"/>
                <w:szCs w:val="20"/>
              </w:rPr>
              <w:t xml:space="preserve"> 46% were between 20-24 years of age and 19% between 17-18</w:t>
            </w:r>
          </w:p>
          <w:p w:rsidR="000D5BCD" w:rsidRDefault="000D5BC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753974" w:rsidRDefault="00753974"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In the FST 250 series (Fire Officer I to IV), 25 to 29 was the largest age group with 35% followed by 30-39 (30%) </w:t>
            </w:r>
          </w:p>
          <w:p w:rsidR="00753974" w:rsidRDefault="00753974"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DF29F5" w:rsidRDefault="00753974"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In the NICET core (101, 116, 201, 204, 220) the average age group was 20-24 (44%).These </w:t>
            </w:r>
            <w:r>
              <w:rPr>
                <w:rFonts w:ascii="Arial" w:hAnsi="Arial" w:cs="Arial"/>
                <w:sz w:val="20"/>
                <w:szCs w:val="20"/>
              </w:rPr>
              <w:lastRenderedPageBreak/>
              <w:t>courses also have the highest number of students in the 30 plus age group.</w:t>
            </w:r>
          </w:p>
          <w:p w:rsidR="00753974" w:rsidRDefault="00753974"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611857" w:rsidRDefault="00611857"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Observations: </w:t>
            </w:r>
          </w:p>
          <w:p w:rsidR="00611857" w:rsidRDefault="00611857"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753974" w:rsidRDefault="00611857"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The county distribution has remained fairly consistent with last year. The program last year was 10 percent female. Now the percentage is 12.5. A significant increase. However the number of students who are defined as non-white</w:t>
            </w:r>
            <w:r w:rsidR="006D0E0F">
              <w:rPr>
                <w:rFonts w:ascii="Arial" w:hAnsi="Arial" w:cs="Arial"/>
                <w:sz w:val="20"/>
                <w:szCs w:val="20"/>
              </w:rPr>
              <w:t>. The only exception is the Pre-Fire Academy classes we run for the Mound Street Academy. This group traditionally is usually a half and half population. This past year it as 45%.  The NICET core which is populated with an older student base (a large number of students over 30) and therefore traditionally more career focused.</w:t>
            </w:r>
            <w:r w:rsidR="00DD786F">
              <w:rPr>
                <w:rFonts w:ascii="Arial" w:hAnsi="Arial" w:cs="Arial"/>
                <w:sz w:val="20"/>
                <w:szCs w:val="20"/>
              </w:rPr>
              <w:t xml:space="preserve"> The FAO program has the oldest population and that is to be expected. The prerequisite for entry into the 250 series is at least 3 years experience in the fire service. </w:t>
            </w:r>
          </w:p>
          <w:p w:rsidR="006D0E0F"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2E6363" w:rsidRPr="001021BD" w:rsidRDefault="00233692"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b/>
                <w:sz w:val="20"/>
                <w:szCs w:val="20"/>
              </w:rPr>
            </w:pPr>
            <w:r w:rsidRPr="001021BD">
              <w:rPr>
                <w:rFonts w:ascii="Arial" w:hAnsi="Arial" w:cs="Arial"/>
                <w:b/>
                <w:sz w:val="20"/>
                <w:szCs w:val="20"/>
              </w:rPr>
              <w:t>Certifications and Degrees</w:t>
            </w:r>
          </w:p>
          <w:p w:rsidR="001643A1" w:rsidRDefault="001643A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A8205A" w:rsidRPr="00F83ED4" w:rsidRDefault="00A8205A"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u w:val="single"/>
              </w:rPr>
            </w:pPr>
            <w:r w:rsidRPr="00F83ED4">
              <w:rPr>
                <w:rFonts w:ascii="Arial" w:hAnsi="Arial" w:cs="Arial"/>
                <w:sz w:val="20"/>
                <w:szCs w:val="20"/>
                <w:u w:val="single"/>
              </w:rPr>
              <w:t>Short Term Certificates</w:t>
            </w:r>
          </w:p>
          <w:p w:rsidR="00990DDB" w:rsidRDefault="00990DDB"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990DDB" w:rsidRDefault="001643A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              </w:t>
            </w:r>
            <w:r w:rsidR="00990DDB">
              <w:rPr>
                <w:rFonts w:ascii="Arial" w:hAnsi="Arial" w:cs="Arial"/>
                <w:sz w:val="20"/>
                <w:szCs w:val="20"/>
              </w:rPr>
              <w:t>Short Term Certificates increased 85% (67 to 124)</w:t>
            </w:r>
          </w:p>
          <w:p w:rsidR="00990DDB" w:rsidRDefault="00990DDB"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990DDB" w:rsidRDefault="001643A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              </w:t>
            </w:r>
            <w:r w:rsidR="00990DDB">
              <w:rPr>
                <w:rFonts w:ascii="Arial" w:hAnsi="Arial" w:cs="Arial"/>
                <w:sz w:val="20"/>
                <w:szCs w:val="20"/>
              </w:rPr>
              <w:t>Associate Degrees Decreased 40% (10 to 6)</w:t>
            </w:r>
          </w:p>
          <w:p w:rsidR="00990DDB" w:rsidRDefault="00990DDB"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1643A1" w:rsidRPr="00F83ED4" w:rsidRDefault="001643A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u w:val="single"/>
              </w:rPr>
            </w:pPr>
            <w:r w:rsidRPr="00F83ED4">
              <w:rPr>
                <w:rFonts w:ascii="Arial" w:hAnsi="Arial" w:cs="Arial"/>
                <w:sz w:val="20"/>
                <w:szCs w:val="20"/>
                <w:u w:val="single"/>
              </w:rPr>
              <w:t>State of Ohio Certificates  July 1, 2008 to June 30, 2009</w:t>
            </w:r>
          </w:p>
          <w:p w:rsidR="001643A1" w:rsidRDefault="001643A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1643A1" w:rsidRDefault="001643A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              Volunteer Firefighter                     31     awarded       76%  pass rate</w:t>
            </w:r>
          </w:p>
          <w:p w:rsidR="00990DDB" w:rsidRDefault="00990DDB"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   </w:t>
            </w:r>
            <w:r w:rsidR="001643A1">
              <w:rPr>
                <w:rFonts w:ascii="Arial" w:hAnsi="Arial" w:cs="Arial"/>
                <w:sz w:val="20"/>
                <w:szCs w:val="20"/>
              </w:rPr>
              <w:t xml:space="preserve">           Firefighter I                                  228    awarded        89% pass rate</w:t>
            </w:r>
          </w:p>
          <w:p w:rsidR="00A8205A" w:rsidRDefault="001643A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              Firefighter II                                 110    awarded        96% pass rate      </w:t>
            </w:r>
          </w:p>
          <w:p w:rsidR="007659D3" w:rsidRDefault="001643A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              Fire Safety Inspector                    46     awarded        96% pass rate</w:t>
            </w:r>
          </w:p>
          <w:p w:rsidR="001643A1" w:rsidRDefault="001643A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              Fire Safety Instructor                    33     awarded        97% pass rate</w:t>
            </w:r>
          </w:p>
          <w:p w:rsidR="001643A1" w:rsidRDefault="001643A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1643A1" w:rsidRDefault="001643A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               Total                                            406   certifications  90.3% overall pass rate  </w:t>
            </w:r>
          </w:p>
          <w:p w:rsidR="001643A1" w:rsidRDefault="001643A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1643A1" w:rsidRDefault="001643A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In addition we conducted </w:t>
            </w:r>
            <w:r w:rsidR="00F83ED4">
              <w:rPr>
                <w:rFonts w:ascii="Arial" w:hAnsi="Arial" w:cs="Arial"/>
                <w:sz w:val="20"/>
                <w:szCs w:val="20"/>
              </w:rPr>
              <w:t xml:space="preserve">47 other tests. This include: </w:t>
            </w:r>
            <w:r>
              <w:rPr>
                <w:rFonts w:ascii="Arial" w:hAnsi="Arial" w:cs="Arial"/>
                <w:sz w:val="20"/>
                <w:szCs w:val="20"/>
              </w:rPr>
              <w:t>Fire</w:t>
            </w:r>
            <w:r w:rsidR="00F83ED4">
              <w:rPr>
                <w:rFonts w:ascii="Arial" w:hAnsi="Arial" w:cs="Arial"/>
                <w:sz w:val="20"/>
                <w:szCs w:val="20"/>
              </w:rPr>
              <w:t>fighter</w:t>
            </w:r>
            <w:r>
              <w:rPr>
                <w:rFonts w:ascii="Arial" w:hAnsi="Arial" w:cs="Arial"/>
                <w:sz w:val="20"/>
                <w:szCs w:val="20"/>
              </w:rPr>
              <w:t xml:space="preserve"> </w:t>
            </w:r>
            <w:r w:rsidR="00F83ED4">
              <w:rPr>
                <w:rFonts w:ascii="Arial" w:hAnsi="Arial" w:cs="Arial"/>
                <w:sz w:val="20"/>
                <w:szCs w:val="20"/>
              </w:rPr>
              <w:t>Knowledge</w:t>
            </w:r>
            <w:r>
              <w:rPr>
                <w:rFonts w:ascii="Arial" w:hAnsi="Arial" w:cs="Arial"/>
                <w:sz w:val="20"/>
                <w:szCs w:val="20"/>
              </w:rPr>
              <w:t xml:space="preserve"> Pre-test</w:t>
            </w:r>
            <w:r w:rsidR="00F83ED4">
              <w:rPr>
                <w:rFonts w:ascii="Arial" w:hAnsi="Arial" w:cs="Arial"/>
                <w:sz w:val="20"/>
                <w:szCs w:val="20"/>
              </w:rPr>
              <w:t xml:space="preserve"> </w:t>
            </w:r>
            <w:r>
              <w:rPr>
                <w:rFonts w:ascii="Arial" w:hAnsi="Arial" w:cs="Arial"/>
                <w:sz w:val="20"/>
                <w:szCs w:val="20"/>
              </w:rPr>
              <w:t xml:space="preserve">(perquisite for FST 209), </w:t>
            </w:r>
            <w:r w:rsidR="00F83ED4">
              <w:rPr>
                <w:rFonts w:ascii="Arial" w:hAnsi="Arial" w:cs="Arial"/>
                <w:sz w:val="20"/>
                <w:szCs w:val="20"/>
              </w:rPr>
              <w:t xml:space="preserve">various </w:t>
            </w:r>
            <w:r>
              <w:rPr>
                <w:rFonts w:ascii="Arial" w:hAnsi="Arial" w:cs="Arial"/>
                <w:sz w:val="20"/>
                <w:szCs w:val="20"/>
              </w:rPr>
              <w:t xml:space="preserve">Firefighter Reinstatement </w:t>
            </w:r>
            <w:proofErr w:type="gramStart"/>
            <w:r>
              <w:rPr>
                <w:rFonts w:ascii="Arial" w:hAnsi="Arial" w:cs="Arial"/>
                <w:sz w:val="20"/>
                <w:szCs w:val="20"/>
              </w:rPr>
              <w:t xml:space="preserve">tests  </w:t>
            </w:r>
            <w:r w:rsidR="00F83ED4">
              <w:rPr>
                <w:rFonts w:ascii="Arial" w:hAnsi="Arial" w:cs="Arial"/>
                <w:sz w:val="20"/>
                <w:szCs w:val="20"/>
              </w:rPr>
              <w:t>for</w:t>
            </w:r>
            <w:proofErr w:type="gramEnd"/>
            <w:r w:rsidR="00F83ED4">
              <w:rPr>
                <w:rFonts w:ascii="Arial" w:hAnsi="Arial" w:cs="Arial"/>
                <w:sz w:val="20"/>
                <w:szCs w:val="20"/>
              </w:rPr>
              <w:t xml:space="preserve"> individual who have let their certifications expire. </w:t>
            </w:r>
            <w:r>
              <w:rPr>
                <w:rFonts w:ascii="Arial" w:hAnsi="Arial" w:cs="Arial"/>
                <w:sz w:val="20"/>
                <w:szCs w:val="20"/>
              </w:rPr>
              <w:t xml:space="preserve">  </w:t>
            </w:r>
          </w:p>
          <w:p w:rsidR="00A8205A" w:rsidRDefault="00A8205A"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233692" w:rsidRDefault="00233692"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233692" w:rsidRPr="00F83ED4" w:rsidRDefault="00233692"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u w:val="single"/>
              </w:rPr>
            </w:pPr>
            <w:r w:rsidRPr="00F83ED4">
              <w:rPr>
                <w:rFonts w:ascii="Arial" w:hAnsi="Arial" w:cs="Arial"/>
                <w:sz w:val="20"/>
                <w:szCs w:val="20"/>
                <w:u w:val="single"/>
              </w:rPr>
              <w:t>Pro-Board</w:t>
            </w:r>
            <w:r w:rsidR="001021BD" w:rsidRPr="00F83ED4">
              <w:rPr>
                <w:rFonts w:ascii="Arial" w:hAnsi="Arial" w:cs="Arial"/>
                <w:sz w:val="20"/>
                <w:szCs w:val="20"/>
                <w:u w:val="single"/>
              </w:rPr>
              <w:t xml:space="preserve"> Certifications</w:t>
            </w:r>
          </w:p>
          <w:p w:rsidR="001021BD" w:rsidRDefault="001021B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1021BD" w:rsidRDefault="001021B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In the Winter, Spring and Summer 2009 terms we awarded 212 (Firefighter I and/or II) Pro-Board Certifications.  We are processing about 75-100 from the fall quarter. The Pro-Board certification is option and not all students choose to participate. </w:t>
            </w:r>
          </w:p>
          <w:p w:rsidR="002E6363" w:rsidRDefault="002E6363"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2E6363" w:rsidRDefault="002E6363"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1D1CE1" w:rsidRDefault="001D1CE1" w:rsidP="001D1CE1">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Observations:</w:t>
            </w:r>
          </w:p>
          <w:p w:rsidR="001D1CE1" w:rsidRDefault="001D1CE1" w:rsidP="001D1CE1">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1D1CE1" w:rsidRDefault="001D1CE1" w:rsidP="001D1CE1">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There seems to still be some sort of disconnect between completing courses and awarding degrees and certificates. For example the EFO Short Term Certificate is awarded after the students complete FST 253 and 254 classes. After the end of the fall quarter, 10 students have reached that benchmark, but the system is only showing 3 certificates. </w:t>
            </w:r>
            <w:r w:rsidR="00133F21">
              <w:rPr>
                <w:rFonts w:ascii="Arial" w:hAnsi="Arial" w:cs="Arial"/>
                <w:sz w:val="20"/>
                <w:szCs w:val="20"/>
              </w:rPr>
              <w:t>In the P</w:t>
            </w:r>
            <w:r w:rsidR="00BE7C46">
              <w:rPr>
                <w:rFonts w:ascii="Arial" w:hAnsi="Arial" w:cs="Arial"/>
                <w:sz w:val="20"/>
                <w:szCs w:val="20"/>
              </w:rPr>
              <w:t>FC</w:t>
            </w:r>
            <w:r w:rsidR="00133F21">
              <w:rPr>
                <w:rFonts w:ascii="Arial" w:hAnsi="Arial" w:cs="Arial"/>
                <w:sz w:val="20"/>
                <w:szCs w:val="20"/>
              </w:rPr>
              <w:t xml:space="preserve"> 128 students completed the 181 and 193 classes for the short term certificate, but the system is only showing 104. </w:t>
            </w:r>
            <w:r>
              <w:rPr>
                <w:rFonts w:ascii="Arial" w:hAnsi="Arial" w:cs="Arial"/>
                <w:sz w:val="20"/>
                <w:szCs w:val="20"/>
              </w:rPr>
              <w:t xml:space="preserve">The same hold true for the associate </w:t>
            </w:r>
            <w:r w:rsidR="00133F21">
              <w:rPr>
                <w:rFonts w:ascii="Arial" w:hAnsi="Arial" w:cs="Arial"/>
                <w:sz w:val="20"/>
                <w:szCs w:val="20"/>
              </w:rPr>
              <w:t xml:space="preserve">degree programs, but is a little harder to track due to the wide range of courses, electives and related factors. </w:t>
            </w:r>
            <w:r>
              <w:rPr>
                <w:rFonts w:ascii="Arial" w:hAnsi="Arial" w:cs="Arial"/>
                <w:sz w:val="20"/>
                <w:szCs w:val="20"/>
              </w:rPr>
              <w:t xml:space="preserve"> A better job of getting students to checking “their majors” needs to be done. </w:t>
            </w:r>
            <w:r w:rsidR="00BE7C46">
              <w:rPr>
                <w:rFonts w:ascii="Arial" w:hAnsi="Arial" w:cs="Arial"/>
                <w:sz w:val="20"/>
                <w:szCs w:val="20"/>
              </w:rPr>
              <w:t>We believe what is happening is a</w:t>
            </w:r>
            <w:r>
              <w:rPr>
                <w:rFonts w:ascii="Arial" w:hAnsi="Arial" w:cs="Arial"/>
                <w:sz w:val="20"/>
                <w:szCs w:val="20"/>
              </w:rPr>
              <w:t xml:space="preserve"> student comes into the system to take a fire or EMS certification class and gets identified as “personnel interest” and does not change after they decide to go on and complete other opportunities. We need to do a better job of “mother </w:t>
            </w:r>
            <w:proofErr w:type="spellStart"/>
            <w:r>
              <w:rPr>
                <w:rFonts w:ascii="Arial" w:hAnsi="Arial" w:cs="Arial"/>
                <w:sz w:val="20"/>
                <w:szCs w:val="20"/>
              </w:rPr>
              <w:t>hening</w:t>
            </w:r>
            <w:proofErr w:type="spellEnd"/>
            <w:r>
              <w:rPr>
                <w:rFonts w:ascii="Arial" w:hAnsi="Arial" w:cs="Arial"/>
                <w:sz w:val="20"/>
                <w:szCs w:val="20"/>
              </w:rPr>
              <w:t xml:space="preserve">” this crowd. </w:t>
            </w:r>
          </w:p>
          <w:p w:rsidR="001D1CE1" w:rsidRDefault="001D1CE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1D1CE1" w:rsidRDefault="001D1CE1"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6D0E0F" w:rsidRPr="002E6363"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b/>
                <w:sz w:val="20"/>
                <w:szCs w:val="20"/>
              </w:rPr>
            </w:pPr>
            <w:r w:rsidRPr="002E6363">
              <w:rPr>
                <w:rFonts w:ascii="Arial" w:hAnsi="Arial" w:cs="Arial"/>
                <w:b/>
                <w:sz w:val="20"/>
                <w:szCs w:val="20"/>
              </w:rPr>
              <w:t>Instructors</w:t>
            </w:r>
          </w:p>
          <w:p w:rsidR="006D0E0F"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6D0E0F"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 xml:space="preserve">The FST program has over </w:t>
            </w:r>
            <w:r w:rsidR="00093796">
              <w:rPr>
                <w:rFonts w:ascii="Arial" w:hAnsi="Arial" w:cs="Arial"/>
                <w:sz w:val="20"/>
                <w:szCs w:val="20"/>
              </w:rPr>
              <w:t>9</w:t>
            </w:r>
            <w:r>
              <w:rPr>
                <w:rFonts w:ascii="Arial" w:hAnsi="Arial" w:cs="Arial"/>
                <w:sz w:val="20"/>
                <w:szCs w:val="20"/>
              </w:rPr>
              <w:t xml:space="preserve">0 </w:t>
            </w:r>
            <w:r w:rsidR="00DD786F">
              <w:rPr>
                <w:rFonts w:ascii="Arial" w:hAnsi="Arial" w:cs="Arial"/>
                <w:sz w:val="20"/>
                <w:szCs w:val="20"/>
              </w:rPr>
              <w:t>P</w:t>
            </w:r>
            <w:r>
              <w:rPr>
                <w:rFonts w:ascii="Arial" w:hAnsi="Arial" w:cs="Arial"/>
                <w:sz w:val="20"/>
                <w:szCs w:val="20"/>
              </w:rPr>
              <w:t>art-time</w:t>
            </w:r>
            <w:r w:rsidR="00DD786F">
              <w:rPr>
                <w:rFonts w:ascii="Arial" w:hAnsi="Arial" w:cs="Arial"/>
                <w:sz w:val="20"/>
                <w:szCs w:val="20"/>
              </w:rPr>
              <w:t>rs</w:t>
            </w:r>
            <w:r>
              <w:rPr>
                <w:rFonts w:ascii="Arial" w:hAnsi="Arial" w:cs="Arial"/>
                <w:sz w:val="20"/>
                <w:szCs w:val="20"/>
              </w:rPr>
              <w:t xml:space="preserve">/Adjuncts on the payroll. </w:t>
            </w:r>
            <w:r w:rsidR="00FE4ED5">
              <w:rPr>
                <w:rFonts w:ascii="Arial" w:hAnsi="Arial" w:cs="Arial"/>
                <w:sz w:val="20"/>
                <w:szCs w:val="20"/>
              </w:rPr>
              <w:t xml:space="preserve">To </w:t>
            </w:r>
            <w:r w:rsidR="00093796">
              <w:rPr>
                <w:rFonts w:ascii="Arial" w:hAnsi="Arial" w:cs="Arial"/>
                <w:sz w:val="20"/>
                <w:szCs w:val="20"/>
              </w:rPr>
              <w:t>keep course</w:t>
            </w:r>
            <w:r w:rsidR="00FE4ED5">
              <w:rPr>
                <w:rFonts w:ascii="Arial" w:hAnsi="Arial" w:cs="Arial"/>
                <w:sz w:val="20"/>
                <w:szCs w:val="20"/>
              </w:rPr>
              <w:t xml:space="preserve"> content </w:t>
            </w:r>
            <w:r w:rsidR="00093796">
              <w:rPr>
                <w:rFonts w:ascii="Arial" w:hAnsi="Arial" w:cs="Arial"/>
                <w:sz w:val="20"/>
                <w:szCs w:val="20"/>
              </w:rPr>
              <w:t xml:space="preserve">(especially in the academy classes) </w:t>
            </w:r>
            <w:r w:rsidR="00FE4ED5">
              <w:rPr>
                <w:rFonts w:ascii="Arial" w:hAnsi="Arial" w:cs="Arial"/>
                <w:sz w:val="20"/>
                <w:szCs w:val="20"/>
              </w:rPr>
              <w:t>update to date and relative</w:t>
            </w:r>
            <w:r w:rsidR="00093796">
              <w:rPr>
                <w:rFonts w:ascii="Arial" w:hAnsi="Arial" w:cs="Arial"/>
                <w:sz w:val="20"/>
                <w:szCs w:val="20"/>
              </w:rPr>
              <w:t>/current</w:t>
            </w:r>
            <w:r w:rsidR="00FE4ED5">
              <w:rPr>
                <w:rFonts w:ascii="Arial" w:hAnsi="Arial" w:cs="Arial"/>
                <w:sz w:val="20"/>
                <w:szCs w:val="20"/>
              </w:rPr>
              <w:t xml:space="preserve"> to the local fire protection organizations, we keep including more and more different agencies</w:t>
            </w:r>
            <w:r w:rsidR="00093796">
              <w:rPr>
                <w:rFonts w:ascii="Arial" w:hAnsi="Arial" w:cs="Arial"/>
                <w:sz w:val="20"/>
                <w:szCs w:val="20"/>
              </w:rPr>
              <w:t xml:space="preserve"> representatives</w:t>
            </w:r>
            <w:r w:rsidR="00FE4ED5">
              <w:rPr>
                <w:rFonts w:ascii="Arial" w:hAnsi="Arial" w:cs="Arial"/>
                <w:sz w:val="20"/>
                <w:szCs w:val="20"/>
              </w:rPr>
              <w:t xml:space="preserve"> in the instructor pool. </w:t>
            </w:r>
            <w:r>
              <w:rPr>
                <w:rFonts w:ascii="Arial" w:hAnsi="Arial" w:cs="Arial"/>
                <w:sz w:val="20"/>
                <w:szCs w:val="20"/>
              </w:rPr>
              <w:t xml:space="preserve">  The following </w:t>
            </w:r>
            <w:r w:rsidR="002E6363">
              <w:rPr>
                <w:rFonts w:ascii="Arial" w:hAnsi="Arial" w:cs="Arial"/>
                <w:sz w:val="20"/>
                <w:szCs w:val="20"/>
              </w:rPr>
              <w:t>organizations</w:t>
            </w:r>
            <w:r>
              <w:rPr>
                <w:rFonts w:ascii="Arial" w:hAnsi="Arial" w:cs="Arial"/>
                <w:sz w:val="20"/>
                <w:szCs w:val="20"/>
              </w:rPr>
              <w:t xml:space="preserve"> </w:t>
            </w:r>
            <w:r w:rsidR="00FE4ED5">
              <w:rPr>
                <w:rFonts w:ascii="Arial" w:hAnsi="Arial" w:cs="Arial"/>
                <w:sz w:val="20"/>
                <w:szCs w:val="20"/>
              </w:rPr>
              <w:t>are now</w:t>
            </w:r>
            <w:r>
              <w:rPr>
                <w:rFonts w:ascii="Arial" w:hAnsi="Arial" w:cs="Arial"/>
                <w:sz w:val="20"/>
                <w:szCs w:val="20"/>
              </w:rPr>
              <w:t xml:space="preserve"> represented:</w:t>
            </w:r>
          </w:p>
          <w:p w:rsidR="006D0E0F"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2E6363" w:rsidRDefault="002E6363"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A-1 Sprinklers</w:t>
            </w:r>
          </w:p>
          <w:p w:rsidR="00093796" w:rsidRDefault="00093796"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Ansonia</w:t>
            </w:r>
          </w:p>
          <w:p w:rsidR="002E6363" w:rsidRDefault="002E6363"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Beavercreek Township</w:t>
            </w:r>
          </w:p>
          <w:p w:rsidR="00093796" w:rsidRDefault="00093796"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Bellbrook</w:t>
            </w:r>
          </w:p>
          <w:p w:rsidR="00FE4ED5" w:rsidRDefault="00FE4ED5"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Bethel Township</w:t>
            </w:r>
          </w:p>
          <w:p w:rsidR="006D0E0F"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Butler Township</w:t>
            </w:r>
          </w:p>
          <w:p w:rsidR="006D0E0F"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Clayton</w:t>
            </w:r>
          </w:p>
          <w:p w:rsidR="006D0E0F"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Dayton</w:t>
            </w:r>
          </w:p>
          <w:p w:rsidR="002E6363" w:rsidRDefault="002E6363"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Fairborn</w:t>
            </w:r>
          </w:p>
          <w:p w:rsidR="002E6363" w:rsidRDefault="002E6363"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Germantown</w:t>
            </w:r>
          </w:p>
          <w:p w:rsidR="00093796" w:rsidRDefault="00093796"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Greenville</w:t>
            </w:r>
          </w:p>
          <w:p w:rsidR="006D0E0F"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Huber Heights</w:t>
            </w:r>
          </w:p>
          <w:p w:rsidR="00FE4ED5" w:rsidRDefault="00FE4ED5"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Jefferson Township</w:t>
            </w:r>
          </w:p>
          <w:p w:rsidR="006D0E0F"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Kettering</w:t>
            </w:r>
          </w:p>
          <w:p w:rsidR="002E6363" w:rsidRDefault="002E6363"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Mason</w:t>
            </w:r>
          </w:p>
          <w:p w:rsidR="002E6363" w:rsidRDefault="002E6363"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Miamisburg</w:t>
            </w:r>
          </w:p>
          <w:p w:rsidR="002E6363" w:rsidRDefault="002E6363"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Moraine</w:t>
            </w:r>
          </w:p>
          <w:p w:rsidR="006D0E0F"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Riverside</w:t>
            </w:r>
          </w:p>
          <w:p w:rsidR="00FE4ED5" w:rsidRDefault="00FE4ED5"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Sharonville</w:t>
            </w:r>
          </w:p>
          <w:p w:rsidR="00093796" w:rsidRDefault="00093796"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Springfield</w:t>
            </w:r>
          </w:p>
          <w:p w:rsidR="00093796" w:rsidRDefault="00093796"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Springfield Township</w:t>
            </w:r>
          </w:p>
          <w:p w:rsidR="002E6363" w:rsidRDefault="002E6363"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Sugarcreek Township</w:t>
            </w:r>
          </w:p>
          <w:p w:rsidR="006D0E0F"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Trotwood</w:t>
            </w:r>
          </w:p>
          <w:p w:rsidR="006D0E0F"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Union City</w:t>
            </w:r>
          </w:p>
          <w:p w:rsidR="00DD786F" w:rsidRDefault="00DD786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Washington Township</w:t>
            </w:r>
          </w:p>
          <w:p w:rsidR="00093796" w:rsidRDefault="00093796"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West Milton</w:t>
            </w:r>
          </w:p>
          <w:p w:rsidR="002E6363" w:rsidRDefault="002E6363"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Wright Patterson AFD</w:t>
            </w:r>
          </w:p>
          <w:p w:rsidR="00093796" w:rsidRDefault="00093796"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Xenia</w:t>
            </w:r>
          </w:p>
          <w:p w:rsidR="00FE4ED5" w:rsidRDefault="00FE4ED5"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Xenia Township</w:t>
            </w:r>
          </w:p>
          <w:p w:rsidR="002C0043" w:rsidRDefault="002C0043"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r>
              <w:rPr>
                <w:rFonts w:ascii="Arial" w:hAnsi="Arial" w:cs="Arial"/>
                <w:sz w:val="20"/>
                <w:szCs w:val="20"/>
              </w:rPr>
              <w:t>Oakwood (We put them last</w:t>
            </w:r>
            <w:r w:rsidR="00DD786F">
              <w:rPr>
                <w:rFonts w:ascii="Arial" w:hAnsi="Arial" w:cs="Arial"/>
                <w:sz w:val="20"/>
                <w:szCs w:val="20"/>
              </w:rPr>
              <w:t>.</w:t>
            </w:r>
            <w:r>
              <w:rPr>
                <w:rFonts w:ascii="Arial" w:hAnsi="Arial" w:cs="Arial"/>
                <w:sz w:val="20"/>
                <w:szCs w:val="20"/>
              </w:rPr>
              <w:t xml:space="preserve"> </w:t>
            </w:r>
            <w:r w:rsidR="00DD786F">
              <w:rPr>
                <w:rFonts w:ascii="Arial" w:hAnsi="Arial" w:cs="Arial"/>
                <w:sz w:val="20"/>
                <w:szCs w:val="20"/>
              </w:rPr>
              <w:t xml:space="preserve">Come on, </w:t>
            </w:r>
            <w:r>
              <w:rPr>
                <w:rFonts w:ascii="Arial" w:hAnsi="Arial" w:cs="Arial"/>
                <w:sz w:val="20"/>
                <w:szCs w:val="20"/>
              </w:rPr>
              <w:t>they are cops after all)</w:t>
            </w:r>
          </w:p>
          <w:p w:rsidR="006D0E0F" w:rsidRDefault="006D0E0F"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0D5BCD" w:rsidRDefault="000D5BC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0D5BCD" w:rsidRPr="00DA61E1" w:rsidRDefault="000D5BCD"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sz w:val="20"/>
                <w:szCs w:val="20"/>
              </w:rPr>
            </w:pPr>
          </w:p>
          <w:p w:rsidR="004B5DA7" w:rsidRPr="00C63945" w:rsidRDefault="004B5DA7"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b/>
              </w:rPr>
            </w:pPr>
          </w:p>
          <w:p w:rsidR="002C2504" w:rsidRPr="00C63945" w:rsidRDefault="002C2504"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b/>
              </w:rPr>
            </w:pPr>
            <w:r w:rsidRPr="00C63945">
              <w:rPr>
                <w:rFonts w:ascii="Arial" w:hAnsi="Arial" w:cs="Arial"/>
                <w:b/>
              </w:rPr>
              <w:t xml:space="preserve">Please list the </w:t>
            </w:r>
            <w:r w:rsidR="004B5DA7" w:rsidRPr="00C63945">
              <w:rPr>
                <w:rFonts w:ascii="Arial" w:hAnsi="Arial" w:cs="Arial"/>
                <w:b/>
              </w:rPr>
              <w:t>actions and/or improvement priorities</w:t>
            </w:r>
            <w:r w:rsidRPr="00C63945">
              <w:rPr>
                <w:rFonts w:ascii="Arial" w:hAnsi="Arial" w:cs="Arial"/>
                <w:b/>
              </w:rPr>
              <w:t xml:space="preserve"> underway from the most recent program review recommendations:</w:t>
            </w:r>
          </w:p>
          <w:p w:rsidR="00365D7D" w:rsidRPr="009741CE" w:rsidRDefault="00365D7D" w:rsidP="00365D7D">
            <w:pPr>
              <w:rPr>
                <w:rFonts w:ascii="Arial" w:hAnsi="Arial" w:cs="Arial"/>
                <w:sz w:val="20"/>
                <w:szCs w:val="20"/>
              </w:rPr>
            </w:pPr>
            <w:r w:rsidRPr="009741CE">
              <w:rPr>
                <w:rFonts w:ascii="Arial" w:hAnsi="Arial" w:cs="Arial"/>
                <w:sz w:val="20"/>
                <w:szCs w:val="20"/>
              </w:rPr>
              <w:t xml:space="preserve">The Fall 2009 FST Advisory Committee meeting focused on revisiting the Program Outcomes. </w:t>
            </w:r>
            <w:r w:rsidR="009741CE">
              <w:rPr>
                <w:rFonts w:ascii="Arial" w:hAnsi="Arial" w:cs="Arial"/>
                <w:sz w:val="20"/>
                <w:szCs w:val="20"/>
              </w:rPr>
              <w:t xml:space="preserve">It was felt with the move to semesters, the examination of the FEHE push and the need for NICET elements in the program, the old outcomes were grossly outdated. After a lengthy brain </w:t>
            </w:r>
            <w:r w:rsidRPr="009741CE">
              <w:rPr>
                <w:rFonts w:ascii="Arial" w:hAnsi="Arial" w:cs="Arial"/>
                <w:sz w:val="20"/>
                <w:szCs w:val="20"/>
              </w:rPr>
              <w:t xml:space="preserve">storming session </w:t>
            </w:r>
            <w:r w:rsidR="009741CE">
              <w:rPr>
                <w:rFonts w:ascii="Arial" w:hAnsi="Arial" w:cs="Arial"/>
                <w:sz w:val="20"/>
                <w:szCs w:val="20"/>
              </w:rPr>
              <w:t xml:space="preserve">by the committee, </w:t>
            </w:r>
            <w:r w:rsidRPr="009741CE">
              <w:rPr>
                <w:rFonts w:ascii="Arial" w:hAnsi="Arial" w:cs="Arial"/>
                <w:sz w:val="20"/>
                <w:szCs w:val="20"/>
              </w:rPr>
              <w:t xml:space="preserve">the FST outcomes were restructured. The new outcomes are: </w:t>
            </w:r>
          </w:p>
          <w:p w:rsidR="00365D7D" w:rsidRDefault="00365D7D" w:rsidP="00365D7D">
            <w:pPr>
              <w:rPr>
                <w:rFonts w:ascii="Arial" w:hAnsi="Arial" w:cs="Arial"/>
              </w:rPr>
            </w:pPr>
          </w:p>
          <w:p w:rsidR="00365D7D" w:rsidRPr="009434E8" w:rsidRDefault="00365D7D" w:rsidP="00365D7D">
            <w:pPr>
              <w:rPr>
                <w:rFonts w:asciiTheme="minorHAnsi" w:hAnsiTheme="minorHAnsi"/>
              </w:rPr>
            </w:pPr>
            <w:r w:rsidRPr="009434E8">
              <w:rPr>
                <w:rFonts w:asciiTheme="minorHAnsi" w:hAnsiTheme="minorHAnsi"/>
              </w:rPr>
              <w:t>Learning Outcomes FAO</w:t>
            </w:r>
          </w:p>
          <w:p w:rsidR="00365D7D" w:rsidRPr="00842535" w:rsidRDefault="00365D7D" w:rsidP="00365D7D">
            <w:pPr>
              <w:pStyle w:val="ListParagraph"/>
              <w:numPr>
                <w:ilvl w:val="0"/>
                <w:numId w:val="1"/>
              </w:numPr>
              <w:rPr>
                <w:sz w:val="24"/>
                <w:szCs w:val="24"/>
              </w:rPr>
            </w:pPr>
            <w:r w:rsidRPr="00842535">
              <w:rPr>
                <w:sz w:val="24"/>
                <w:szCs w:val="24"/>
              </w:rPr>
              <w:t xml:space="preserve">Administration and management of the fire service employee base. This includes rules and regulations and </w:t>
            </w:r>
            <w:r>
              <w:rPr>
                <w:sz w:val="24"/>
                <w:szCs w:val="24"/>
              </w:rPr>
              <w:t>ordinances and</w:t>
            </w:r>
            <w:r w:rsidRPr="00842535">
              <w:rPr>
                <w:sz w:val="24"/>
                <w:szCs w:val="24"/>
              </w:rPr>
              <w:t xml:space="preserve"> documents, personnel issues and other related leadership and organizational concerns.</w:t>
            </w:r>
          </w:p>
          <w:p w:rsidR="00365D7D" w:rsidRPr="00842535" w:rsidRDefault="00365D7D" w:rsidP="00365D7D">
            <w:pPr>
              <w:pStyle w:val="ListParagraph"/>
              <w:numPr>
                <w:ilvl w:val="0"/>
                <w:numId w:val="1"/>
              </w:numPr>
              <w:rPr>
                <w:sz w:val="24"/>
                <w:szCs w:val="24"/>
              </w:rPr>
            </w:pPr>
            <w:r w:rsidRPr="00842535">
              <w:rPr>
                <w:sz w:val="24"/>
                <w:szCs w:val="24"/>
              </w:rPr>
              <w:lastRenderedPageBreak/>
              <w:t xml:space="preserve">Planning, developing, and </w:t>
            </w:r>
            <w:r>
              <w:rPr>
                <w:sz w:val="24"/>
                <w:szCs w:val="24"/>
              </w:rPr>
              <w:t>managing</w:t>
            </w:r>
            <w:r w:rsidRPr="00842535">
              <w:rPr>
                <w:sz w:val="24"/>
                <w:szCs w:val="24"/>
              </w:rPr>
              <w:t xml:space="preserve"> a Fire Protection and EMS delivery </w:t>
            </w:r>
            <w:r>
              <w:rPr>
                <w:sz w:val="24"/>
                <w:szCs w:val="24"/>
              </w:rPr>
              <w:t>s</w:t>
            </w:r>
            <w:r w:rsidRPr="00842535">
              <w:rPr>
                <w:sz w:val="24"/>
                <w:szCs w:val="24"/>
              </w:rPr>
              <w:t>ystem.</w:t>
            </w:r>
          </w:p>
          <w:p w:rsidR="00365D7D" w:rsidRPr="00842535" w:rsidRDefault="00365D7D" w:rsidP="00365D7D">
            <w:pPr>
              <w:pStyle w:val="ListParagraph"/>
              <w:numPr>
                <w:ilvl w:val="0"/>
                <w:numId w:val="1"/>
              </w:numPr>
              <w:rPr>
                <w:sz w:val="24"/>
                <w:szCs w:val="24"/>
              </w:rPr>
            </w:pPr>
            <w:r>
              <w:rPr>
                <w:sz w:val="24"/>
                <w:szCs w:val="24"/>
              </w:rPr>
              <w:t>P</w:t>
            </w:r>
            <w:r w:rsidRPr="00842535">
              <w:rPr>
                <w:sz w:val="24"/>
                <w:szCs w:val="24"/>
              </w:rPr>
              <w:t xml:space="preserve">ublic </w:t>
            </w:r>
            <w:r>
              <w:rPr>
                <w:sz w:val="24"/>
                <w:szCs w:val="24"/>
              </w:rPr>
              <w:t>f</w:t>
            </w:r>
            <w:r w:rsidRPr="00842535">
              <w:rPr>
                <w:sz w:val="24"/>
                <w:szCs w:val="24"/>
              </w:rPr>
              <w:t xml:space="preserve">ire </w:t>
            </w:r>
            <w:r>
              <w:rPr>
                <w:sz w:val="24"/>
                <w:szCs w:val="24"/>
              </w:rPr>
              <w:t>s</w:t>
            </w:r>
            <w:r w:rsidRPr="00842535">
              <w:rPr>
                <w:sz w:val="24"/>
                <w:szCs w:val="24"/>
              </w:rPr>
              <w:t xml:space="preserve">afety </w:t>
            </w:r>
            <w:r>
              <w:rPr>
                <w:sz w:val="24"/>
                <w:szCs w:val="24"/>
              </w:rPr>
              <w:t>r</w:t>
            </w:r>
            <w:r w:rsidRPr="00842535">
              <w:rPr>
                <w:sz w:val="24"/>
                <w:szCs w:val="24"/>
              </w:rPr>
              <w:t xml:space="preserve">isk </w:t>
            </w:r>
            <w:r>
              <w:rPr>
                <w:sz w:val="24"/>
                <w:szCs w:val="24"/>
              </w:rPr>
              <w:t>a</w:t>
            </w:r>
            <w:r w:rsidRPr="00842535">
              <w:rPr>
                <w:sz w:val="24"/>
                <w:szCs w:val="24"/>
              </w:rPr>
              <w:t xml:space="preserve">ssessment and </w:t>
            </w:r>
            <w:r>
              <w:rPr>
                <w:sz w:val="24"/>
                <w:szCs w:val="24"/>
              </w:rPr>
              <w:t>e</w:t>
            </w:r>
            <w:r w:rsidRPr="00842535">
              <w:rPr>
                <w:sz w:val="24"/>
                <w:szCs w:val="24"/>
              </w:rPr>
              <w:t>valuation and related hazards as well as the management of Emergency Management and Planning</w:t>
            </w:r>
            <w:r>
              <w:rPr>
                <w:sz w:val="24"/>
                <w:szCs w:val="24"/>
              </w:rPr>
              <w:t xml:space="preserve"> functions.</w:t>
            </w:r>
          </w:p>
          <w:p w:rsidR="00365D7D" w:rsidRPr="00842535" w:rsidRDefault="00365D7D" w:rsidP="00365D7D">
            <w:pPr>
              <w:pStyle w:val="ListParagraph"/>
              <w:numPr>
                <w:ilvl w:val="0"/>
                <w:numId w:val="1"/>
              </w:numPr>
              <w:rPr>
                <w:sz w:val="24"/>
                <w:szCs w:val="24"/>
              </w:rPr>
            </w:pPr>
            <w:r w:rsidRPr="00842535">
              <w:rPr>
                <w:sz w:val="24"/>
                <w:szCs w:val="24"/>
              </w:rPr>
              <w:t>The understanding and utilization of the Incident Management System (IMS)</w:t>
            </w:r>
          </w:p>
          <w:p w:rsidR="00365D7D" w:rsidRPr="00842535" w:rsidRDefault="00365D7D" w:rsidP="00365D7D">
            <w:pPr>
              <w:pStyle w:val="ListParagraph"/>
              <w:numPr>
                <w:ilvl w:val="0"/>
                <w:numId w:val="1"/>
              </w:numPr>
              <w:rPr>
                <w:sz w:val="24"/>
                <w:szCs w:val="24"/>
              </w:rPr>
            </w:pPr>
            <w:r w:rsidRPr="00842535">
              <w:rPr>
                <w:sz w:val="24"/>
                <w:szCs w:val="24"/>
              </w:rPr>
              <w:t>Understand chemistry and physics of fire, fire behavior and prediction of fire spread, with particular emphasis on building construction</w:t>
            </w:r>
            <w:r>
              <w:rPr>
                <w:sz w:val="24"/>
                <w:szCs w:val="24"/>
              </w:rPr>
              <w:t xml:space="preserve"> and the role the building plays in fire development.</w:t>
            </w:r>
          </w:p>
          <w:p w:rsidR="00365D7D" w:rsidRPr="00842535" w:rsidRDefault="00365D7D" w:rsidP="00365D7D">
            <w:pPr>
              <w:pStyle w:val="ListParagraph"/>
              <w:numPr>
                <w:ilvl w:val="0"/>
                <w:numId w:val="1"/>
              </w:numPr>
              <w:rPr>
                <w:sz w:val="24"/>
                <w:szCs w:val="24"/>
              </w:rPr>
            </w:pPr>
            <w:r w:rsidRPr="00842535">
              <w:rPr>
                <w:sz w:val="24"/>
                <w:szCs w:val="24"/>
              </w:rPr>
              <w:t>Apply and interpret national and local fire and building codes.</w:t>
            </w:r>
          </w:p>
          <w:p w:rsidR="00365D7D" w:rsidRPr="00842535" w:rsidRDefault="00365D7D" w:rsidP="00365D7D">
            <w:pPr>
              <w:pStyle w:val="ListParagraph"/>
              <w:numPr>
                <w:ilvl w:val="0"/>
                <w:numId w:val="1"/>
              </w:numPr>
              <w:rPr>
                <w:sz w:val="24"/>
                <w:szCs w:val="24"/>
              </w:rPr>
            </w:pPr>
            <w:r w:rsidRPr="00842535">
              <w:rPr>
                <w:sz w:val="24"/>
                <w:szCs w:val="24"/>
              </w:rPr>
              <w:t>Investigate the results of a fire to determine the point of origin and cause of fire.</w:t>
            </w:r>
          </w:p>
          <w:p w:rsidR="00365D7D" w:rsidRDefault="00365D7D" w:rsidP="00365D7D">
            <w:pPr>
              <w:pStyle w:val="ListParagraph"/>
              <w:numPr>
                <w:ilvl w:val="0"/>
                <w:numId w:val="1"/>
              </w:numPr>
              <w:rPr>
                <w:sz w:val="24"/>
                <w:szCs w:val="24"/>
              </w:rPr>
            </w:pPr>
            <w:r w:rsidRPr="00842535">
              <w:rPr>
                <w:sz w:val="24"/>
                <w:szCs w:val="24"/>
              </w:rPr>
              <w:t>Understand the operation, design, and application of various fire suppression, (water and non-water) detection</w:t>
            </w:r>
            <w:r>
              <w:rPr>
                <w:sz w:val="24"/>
                <w:szCs w:val="24"/>
              </w:rPr>
              <w:t>,</w:t>
            </w:r>
            <w:r w:rsidRPr="00842535">
              <w:rPr>
                <w:sz w:val="24"/>
                <w:szCs w:val="24"/>
              </w:rPr>
              <w:t xml:space="preserve"> notification </w:t>
            </w:r>
            <w:r>
              <w:rPr>
                <w:sz w:val="24"/>
                <w:szCs w:val="24"/>
              </w:rPr>
              <w:t xml:space="preserve">and communication </w:t>
            </w:r>
            <w:r w:rsidRPr="00842535">
              <w:rPr>
                <w:sz w:val="24"/>
                <w:szCs w:val="24"/>
              </w:rPr>
              <w:t xml:space="preserve">systems. </w:t>
            </w:r>
          </w:p>
          <w:p w:rsidR="00365D7D" w:rsidRPr="00842535" w:rsidRDefault="00365D7D" w:rsidP="00365D7D">
            <w:pPr>
              <w:pStyle w:val="ListParagraph"/>
              <w:numPr>
                <w:ilvl w:val="0"/>
                <w:numId w:val="1"/>
              </w:numPr>
              <w:rPr>
                <w:sz w:val="24"/>
                <w:szCs w:val="24"/>
              </w:rPr>
            </w:pPr>
            <w:r>
              <w:rPr>
                <w:sz w:val="24"/>
                <w:szCs w:val="24"/>
              </w:rPr>
              <w:t>Understand the issues involving firefighter occupational safety and health and the role the fire service professional has in it.</w:t>
            </w:r>
          </w:p>
          <w:p w:rsidR="00365D7D" w:rsidRPr="009434E8" w:rsidRDefault="00365D7D" w:rsidP="00365D7D">
            <w:pPr>
              <w:rPr>
                <w:rFonts w:asciiTheme="majorHAnsi" w:hAnsiTheme="majorHAnsi"/>
              </w:rPr>
            </w:pPr>
            <w:r w:rsidRPr="009434E8">
              <w:rPr>
                <w:rFonts w:asciiTheme="majorHAnsi" w:hAnsiTheme="majorHAnsi"/>
              </w:rPr>
              <w:t>Learning Outcomes FST</w:t>
            </w:r>
          </w:p>
          <w:p w:rsidR="00365D7D" w:rsidRPr="00842535" w:rsidRDefault="00365D7D" w:rsidP="00365D7D">
            <w:pPr>
              <w:pStyle w:val="ListParagraph"/>
              <w:numPr>
                <w:ilvl w:val="0"/>
                <w:numId w:val="2"/>
              </w:numPr>
              <w:spacing w:before="240" w:after="0"/>
              <w:rPr>
                <w:bCs/>
                <w:color w:val="000000" w:themeColor="text1"/>
                <w:sz w:val="24"/>
                <w:szCs w:val="24"/>
              </w:rPr>
            </w:pPr>
            <w:r w:rsidRPr="00842535">
              <w:rPr>
                <w:bCs/>
                <w:color w:val="000000" w:themeColor="text1"/>
                <w:sz w:val="24"/>
                <w:szCs w:val="24"/>
              </w:rPr>
              <w:t xml:space="preserve">Apply chemistry, mathematics, physics and engineering principals to solve fire protection engineering </w:t>
            </w:r>
            <w:r>
              <w:rPr>
                <w:bCs/>
                <w:color w:val="000000" w:themeColor="text1"/>
                <w:sz w:val="24"/>
                <w:szCs w:val="24"/>
              </w:rPr>
              <w:t xml:space="preserve">technology </w:t>
            </w:r>
            <w:r w:rsidRPr="00842535">
              <w:rPr>
                <w:bCs/>
                <w:color w:val="000000" w:themeColor="text1"/>
                <w:sz w:val="24"/>
                <w:szCs w:val="24"/>
              </w:rPr>
              <w:t>problems.</w:t>
            </w:r>
          </w:p>
          <w:p w:rsidR="00365D7D" w:rsidRPr="001E7F1A" w:rsidRDefault="00365D7D" w:rsidP="00365D7D">
            <w:pPr>
              <w:pStyle w:val="ListParagraph"/>
              <w:numPr>
                <w:ilvl w:val="0"/>
                <w:numId w:val="2"/>
              </w:numPr>
              <w:spacing w:before="240" w:after="0" w:line="240" w:lineRule="auto"/>
              <w:rPr>
                <w:rFonts w:ascii="Calibri" w:eastAsia="Calibri" w:hAnsi="Calibri" w:cs="Times New Roman"/>
                <w:bCs/>
                <w:color w:val="000000"/>
                <w:sz w:val="24"/>
                <w:szCs w:val="24"/>
              </w:rPr>
            </w:pPr>
            <w:r w:rsidRPr="00842535">
              <w:rPr>
                <w:rFonts w:ascii="Calibri" w:eastAsia="Calibri" w:hAnsi="Calibri" w:cs="Times New Roman"/>
                <w:bCs/>
                <w:color w:val="000000"/>
                <w:sz w:val="24"/>
                <w:szCs w:val="24"/>
              </w:rPr>
              <w:t>Apply</w:t>
            </w:r>
            <w:r>
              <w:rPr>
                <w:rFonts w:ascii="Calibri" w:eastAsia="Calibri" w:hAnsi="Calibri" w:cs="Times New Roman"/>
                <w:bCs/>
                <w:color w:val="000000"/>
                <w:sz w:val="24"/>
                <w:szCs w:val="24"/>
              </w:rPr>
              <w:t xml:space="preserve"> and </w:t>
            </w:r>
            <w:r w:rsidRPr="00842535">
              <w:rPr>
                <w:rFonts w:ascii="Calibri" w:eastAsia="Calibri" w:hAnsi="Calibri" w:cs="Times New Roman"/>
                <w:bCs/>
                <w:color w:val="000000"/>
                <w:sz w:val="24"/>
                <w:szCs w:val="24"/>
              </w:rPr>
              <w:t xml:space="preserve">interpret the National Fire Codes </w:t>
            </w:r>
            <w:r w:rsidRPr="00842535">
              <w:rPr>
                <w:bCs/>
                <w:color w:val="000000" w:themeColor="text1"/>
                <w:sz w:val="24"/>
                <w:szCs w:val="24"/>
              </w:rPr>
              <w:t xml:space="preserve">and </w:t>
            </w:r>
            <w:r>
              <w:rPr>
                <w:bCs/>
                <w:color w:val="000000" w:themeColor="text1"/>
                <w:sz w:val="24"/>
                <w:szCs w:val="24"/>
              </w:rPr>
              <w:t xml:space="preserve">other </w:t>
            </w:r>
            <w:r w:rsidRPr="00842535">
              <w:rPr>
                <w:bCs/>
                <w:color w:val="000000" w:themeColor="text1"/>
                <w:sz w:val="24"/>
                <w:szCs w:val="24"/>
              </w:rPr>
              <w:t>related local fire and building codes</w:t>
            </w:r>
            <w:r>
              <w:rPr>
                <w:bCs/>
                <w:color w:val="000000" w:themeColor="text1"/>
                <w:sz w:val="24"/>
                <w:szCs w:val="24"/>
              </w:rPr>
              <w:t xml:space="preserve"> and standards </w:t>
            </w:r>
            <w:r w:rsidRPr="00842535">
              <w:rPr>
                <w:rFonts w:ascii="Calibri" w:eastAsia="Calibri" w:hAnsi="Calibri" w:cs="Times New Roman"/>
                <w:bCs/>
                <w:color w:val="000000"/>
                <w:sz w:val="24"/>
                <w:szCs w:val="24"/>
              </w:rPr>
              <w:t xml:space="preserve">in </w:t>
            </w:r>
            <w:r>
              <w:rPr>
                <w:rFonts w:ascii="Calibri" w:eastAsia="Calibri" w:hAnsi="Calibri" w:cs="Times New Roman"/>
                <w:bCs/>
                <w:color w:val="000000"/>
                <w:sz w:val="24"/>
                <w:szCs w:val="24"/>
              </w:rPr>
              <w:t>the mitigation of fire protection hazards and problems</w:t>
            </w:r>
            <w:r w:rsidRPr="00842535">
              <w:rPr>
                <w:rFonts w:ascii="Calibri" w:eastAsia="Calibri" w:hAnsi="Calibri" w:cs="Times New Roman"/>
                <w:bCs/>
                <w:color w:val="000000"/>
                <w:sz w:val="24"/>
                <w:szCs w:val="24"/>
              </w:rPr>
              <w:t>.</w:t>
            </w:r>
          </w:p>
          <w:p w:rsidR="00365D7D" w:rsidRPr="00842535" w:rsidRDefault="00365D7D" w:rsidP="00365D7D">
            <w:pPr>
              <w:pStyle w:val="ListParagraph"/>
              <w:numPr>
                <w:ilvl w:val="0"/>
                <w:numId w:val="2"/>
              </w:numPr>
              <w:spacing w:before="240" w:after="0"/>
              <w:rPr>
                <w:bCs/>
                <w:color w:val="000000" w:themeColor="text1"/>
                <w:sz w:val="24"/>
                <w:szCs w:val="24"/>
              </w:rPr>
            </w:pPr>
            <w:r w:rsidRPr="00842535">
              <w:rPr>
                <w:rFonts w:ascii="Calibri" w:eastAsia="Calibri" w:hAnsi="Calibri" w:cs="Times New Roman"/>
                <w:bCs/>
                <w:color w:val="000000"/>
                <w:sz w:val="24"/>
                <w:szCs w:val="24"/>
              </w:rPr>
              <w:t xml:space="preserve">Develop an understanding of the principles of fire protection risk </w:t>
            </w:r>
            <w:r>
              <w:rPr>
                <w:rFonts w:ascii="Calibri" w:eastAsia="Calibri" w:hAnsi="Calibri" w:cs="Times New Roman"/>
                <w:bCs/>
                <w:color w:val="000000"/>
                <w:sz w:val="24"/>
                <w:szCs w:val="24"/>
              </w:rPr>
              <w:t xml:space="preserve">and risk assessment </w:t>
            </w:r>
            <w:r w:rsidRPr="00842535">
              <w:rPr>
                <w:rFonts w:ascii="Calibri" w:eastAsia="Calibri" w:hAnsi="Calibri" w:cs="Times New Roman"/>
                <w:bCs/>
                <w:color w:val="000000"/>
                <w:sz w:val="24"/>
                <w:szCs w:val="24"/>
              </w:rPr>
              <w:t xml:space="preserve">as it pertains to </w:t>
            </w:r>
            <w:r>
              <w:rPr>
                <w:rFonts w:ascii="Calibri" w:eastAsia="Calibri" w:hAnsi="Calibri" w:cs="Times New Roman"/>
                <w:bCs/>
                <w:color w:val="000000"/>
                <w:sz w:val="24"/>
                <w:szCs w:val="24"/>
              </w:rPr>
              <w:t xml:space="preserve">the </w:t>
            </w:r>
            <w:r w:rsidRPr="00842535">
              <w:rPr>
                <w:rFonts w:ascii="Calibri" w:eastAsia="Calibri" w:hAnsi="Calibri" w:cs="Times New Roman"/>
                <w:bCs/>
                <w:color w:val="000000"/>
                <w:sz w:val="24"/>
                <w:szCs w:val="24"/>
              </w:rPr>
              <w:t xml:space="preserve">fire </w:t>
            </w:r>
            <w:r>
              <w:rPr>
                <w:rFonts w:ascii="Calibri" w:eastAsia="Calibri" w:hAnsi="Calibri" w:cs="Times New Roman"/>
                <w:bCs/>
                <w:color w:val="000000"/>
                <w:sz w:val="24"/>
                <w:szCs w:val="24"/>
              </w:rPr>
              <w:t>protection environment</w:t>
            </w:r>
          </w:p>
          <w:p w:rsidR="00365D7D" w:rsidRPr="00842535" w:rsidRDefault="00365D7D" w:rsidP="00365D7D">
            <w:pPr>
              <w:pStyle w:val="ListParagraph"/>
              <w:numPr>
                <w:ilvl w:val="0"/>
                <w:numId w:val="2"/>
              </w:numPr>
              <w:spacing w:before="240" w:after="0"/>
              <w:rPr>
                <w:bCs/>
                <w:color w:val="000000" w:themeColor="text1"/>
                <w:sz w:val="24"/>
                <w:szCs w:val="24"/>
              </w:rPr>
            </w:pPr>
            <w:r>
              <w:rPr>
                <w:rFonts w:ascii="Calibri" w:eastAsia="Calibri" w:hAnsi="Calibri" w:cs="Times New Roman"/>
                <w:bCs/>
                <w:color w:val="000000"/>
                <w:sz w:val="24"/>
                <w:szCs w:val="24"/>
              </w:rPr>
              <w:t>Understand the principles of Occupational Safety and Health and the role it plays in the commercial and industrial fire protection profession</w:t>
            </w:r>
            <w:r w:rsidRPr="00842535">
              <w:rPr>
                <w:rFonts w:ascii="Calibri" w:eastAsia="Calibri" w:hAnsi="Calibri" w:cs="Times New Roman"/>
                <w:bCs/>
                <w:color w:val="000000"/>
                <w:sz w:val="24"/>
                <w:szCs w:val="24"/>
              </w:rPr>
              <w:t>.</w:t>
            </w:r>
          </w:p>
          <w:p w:rsidR="00365D7D" w:rsidRPr="00842535" w:rsidRDefault="00365D7D" w:rsidP="00365D7D">
            <w:pPr>
              <w:pStyle w:val="ListParagraph"/>
              <w:numPr>
                <w:ilvl w:val="0"/>
                <w:numId w:val="2"/>
              </w:numPr>
              <w:spacing w:before="240" w:after="0"/>
              <w:rPr>
                <w:bCs/>
                <w:color w:val="000000" w:themeColor="text1"/>
                <w:sz w:val="24"/>
                <w:szCs w:val="24"/>
              </w:rPr>
            </w:pPr>
            <w:r w:rsidRPr="00842535">
              <w:rPr>
                <w:rFonts w:ascii="Calibri" w:eastAsia="Calibri" w:hAnsi="Calibri" w:cs="Times New Roman"/>
                <w:bCs/>
                <w:color w:val="000000"/>
                <w:sz w:val="24"/>
                <w:szCs w:val="24"/>
              </w:rPr>
              <w:t>Understand pyrotechnics of materials, interior finishes and the fire retardant properties of materials when used as structural components.</w:t>
            </w:r>
          </w:p>
          <w:p w:rsidR="00365D7D" w:rsidRPr="00842535" w:rsidRDefault="00365D7D" w:rsidP="00365D7D">
            <w:pPr>
              <w:pStyle w:val="ListParagraph"/>
              <w:numPr>
                <w:ilvl w:val="0"/>
                <w:numId w:val="2"/>
              </w:numPr>
              <w:spacing w:before="240" w:after="0"/>
              <w:rPr>
                <w:bCs/>
                <w:color w:val="000000" w:themeColor="text1"/>
                <w:sz w:val="24"/>
                <w:szCs w:val="24"/>
              </w:rPr>
            </w:pPr>
            <w:r w:rsidRPr="00842535">
              <w:rPr>
                <w:rFonts w:ascii="Calibri" w:eastAsia="Calibri" w:hAnsi="Calibri" w:cs="Times New Roman"/>
                <w:bCs/>
                <w:color w:val="000000"/>
                <w:sz w:val="24"/>
                <w:szCs w:val="24"/>
              </w:rPr>
              <w:t xml:space="preserve">Design detection, </w:t>
            </w:r>
            <w:r>
              <w:rPr>
                <w:rFonts w:ascii="Calibri" w:eastAsia="Calibri" w:hAnsi="Calibri" w:cs="Times New Roman"/>
                <w:bCs/>
                <w:color w:val="000000"/>
                <w:sz w:val="24"/>
                <w:szCs w:val="24"/>
              </w:rPr>
              <w:t>notification, communication</w:t>
            </w:r>
            <w:r w:rsidRPr="00842535">
              <w:rPr>
                <w:rFonts w:ascii="Calibri" w:eastAsia="Calibri" w:hAnsi="Calibri" w:cs="Times New Roman"/>
                <w:bCs/>
                <w:color w:val="000000"/>
                <w:sz w:val="24"/>
                <w:szCs w:val="24"/>
              </w:rPr>
              <w:t xml:space="preserve"> and suppression systems for various types of building occupancies.</w:t>
            </w:r>
          </w:p>
          <w:p w:rsidR="00365D7D" w:rsidRPr="00842535" w:rsidRDefault="00365D7D" w:rsidP="00365D7D">
            <w:pPr>
              <w:pStyle w:val="ListParagraph"/>
              <w:numPr>
                <w:ilvl w:val="0"/>
                <w:numId w:val="2"/>
              </w:numPr>
              <w:spacing w:before="240" w:after="0"/>
              <w:rPr>
                <w:color w:val="000000" w:themeColor="text1"/>
                <w:sz w:val="24"/>
                <w:szCs w:val="24"/>
              </w:rPr>
            </w:pPr>
            <w:r w:rsidRPr="00842535">
              <w:rPr>
                <w:rFonts w:ascii="Calibri" w:eastAsia="Calibri" w:hAnsi="Calibri" w:cs="Times New Roman"/>
                <w:bCs/>
                <w:color w:val="000000"/>
                <w:sz w:val="24"/>
                <w:szCs w:val="24"/>
              </w:rPr>
              <w:t xml:space="preserve">Understand the </w:t>
            </w:r>
            <w:r>
              <w:rPr>
                <w:rFonts w:ascii="Calibri" w:eastAsia="Calibri" w:hAnsi="Calibri" w:cs="Times New Roman"/>
                <w:bCs/>
                <w:color w:val="000000"/>
                <w:sz w:val="24"/>
                <w:szCs w:val="24"/>
              </w:rPr>
              <w:t>various auxiliary building support systems and the role they play in fire protection.</w:t>
            </w:r>
          </w:p>
          <w:p w:rsidR="002C2504" w:rsidRPr="00C63945" w:rsidRDefault="002C2504"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B14A90" w:rsidRPr="00C63945" w:rsidRDefault="00B14A90"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B14A90" w:rsidRPr="00C63945" w:rsidRDefault="00B14A90"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B14A90" w:rsidRPr="00C63945" w:rsidRDefault="00B14A90"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B45F5D" w:rsidRDefault="00B45F5D" w:rsidP="00C63945">
            <w:pPr>
              <w:tabs>
                <w:tab w:val="left" w:pos="5040"/>
              </w:tabs>
              <w:rPr>
                <w:rFonts w:ascii="Arial" w:hAnsi="Arial" w:cs="Arial"/>
              </w:rPr>
            </w:pPr>
          </w:p>
          <w:p w:rsidR="002D7D29" w:rsidRPr="00C63945" w:rsidRDefault="002D7D29" w:rsidP="002D7D29">
            <w:pPr>
              <w:tabs>
                <w:tab w:val="left" w:pos="5040"/>
              </w:tabs>
              <w:rPr>
                <w:rFonts w:ascii="Arial" w:hAnsi="Arial" w:cs="Arial"/>
                <w:b/>
                <w:bdr w:val="single" w:sz="4" w:space="0" w:color="auto"/>
              </w:rPr>
            </w:pPr>
            <w:r w:rsidRPr="00C63945">
              <w:rPr>
                <w:rFonts w:ascii="Arial" w:hAnsi="Arial" w:cs="Arial"/>
                <w:b/>
                <w:bdr w:val="single" w:sz="4" w:space="0" w:color="auto"/>
              </w:rPr>
              <w:t>Program outcome(s)--</w:t>
            </w:r>
            <w:r w:rsidR="00A62289">
              <w:rPr>
                <w:rFonts w:ascii="Arial" w:hAnsi="Arial" w:cs="Arial"/>
                <w:b/>
                <w:bdr w:val="single" w:sz="4" w:space="0" w:color="auto"/>
              </w:rPr>
              <w:t>data collected in 07</w:t>
            </w:r>
            <w:r w:rsidRPr="00C63945">
              <w:rPr>
                <w:rFonts w:ascii="Arial" w:hAnsi="Arial" w:cs="Arial"/>
                <w:b/>
                <w:bdr w:val="single" w:sz="4" w:space="0" w:color="auto"/>
              </w:rPr>
              <w:t>-0</w:t>
            </w:r>
            <w:r w:rsidR="00A62289">
              <w:rPr>
                <w:rFonts w:ascii="Arial" w:hAnsi="Arial" w:cs="Arial"/>
                <w:b/>
                <w:bdr w:val="single" w:sz="4" w:space="0" w:color="auto"/>
              </w:rPr>
              <w:t>8</w:t>
            </w:r>
          </w:p>
          <w:p w:rsidR="002D7D29" w:rsidRDefault="002D7D29" w:rsidP="00C63945">
            <w:pPr>
              <w:tabs>
                <w:tab w:val="left" w:pos="5040"/>
              </w:tabs>
              <w:rPr>
                <w:rFonts w:ascii="Arial" w:hAnsi="Arial" w:cs="Arial"/>
              </w:rPr>
            </w:pPr>
          </w:p>
          <w:p w:rsidR="002D7D29" w:rsidRPr="002D7D29" w:rsidRDefault="002D7D29" w:rsidP="00C63945">
            <w:pPr>
              <w:tabs>
                <w:tab w:val="left" w:pos="5040"/>
              </w:tabs>
              <w:rPr>
                <w:rFonts w:ascii="Arial" w:hAnsi="Arial" w:cs="Arial"/>
                <w:b/>
              </w:rPr>
            </w:pPr>
            <w:r>
              <w:rPr>
                <w:rFonts w:ascii="Arial" w:hAnsi="Arial" w:cs="Arial"/>
                <w:b/>
              </w:rPr>
              <w:t xml:space="preserve">What </w:t>
            </w:r>
            <w:r w:rsidR="007F5B21">
              <w:rPr>
                <w:rFonts w:ascii="Arial" w:hAnsi="Arial" w:cs="Arial"/>
                <w:b/>
              </w:rPr>
              <w:t>actions/</w:t>
            </w:r>
            <w:r>
              <w:rPr>
                <w:rFonts w:ascii="Arial" w:hAnsi="Arial" w:cs="Arial"/>
                <w:b/>
              </w:rPr>
              <w:t>improvements are underway as a result of your data analysis?</w:t>
            </w:r>
          </w:p>
          <w:p w:rsidR="002D7D29" w:rsidRPr="00C75E41" w:rsidRDefault="00365D7D" w:rsidP="00C63945">
            <w:pPr>
              <w:tabs>
                <w:tab w:val="left" w:pos="5040"/>
              </w:tabs>
              <w:rPr>
                <w:rFonts w:ascii="Arial" w:hAnsi="Arial" w:cs="Arial"/>
                <w:sz w:val="20"/>
                <w:szCs w:val="20"/>
              </w:rPr>
            </w:pPr>
            <w:r w:rsidRPr="00C75E41">
              <w:rPr>
                <w:rFonts w:ascii="Arial" w:hAnsi="Arial" w:cs="Arial"/>
                <w:sz w:val="20"/>
                <w:szCs w:val="20"/>
              </w:rPr>
              <w:t xml:space="preserve">We continued to make adjustments to several courses in order to meet the NICET (National </w:t>
            </w:r>
            <w:r w:rsidRPr="00C75E41">
              <w:rPr>
                <w:rFonts w:ascii="Arial" w:hAnsi="Arial" w:cs="Arial"/>
                <w:sz w:val="20"/>
                <w:szCs w:val="20"/>
              </w:rPr>
              <w:lastRenderedPageBreak/>
              <w:t>Institute for Certification in Engineering Technology) in order so our students can sit for the NICET Level I Exam in systems design. These courses are</w:t>
            </w:r>
          </w:p>
          <w:p w:rsidR="00365D7D" w:rsidRDefault="00365D7D" w:rsidP="00C63945">
            <w:pPr>
              <w:tabs>
                <w:tab w:val="left" w:pos="5040"/>
              </w:tabs>
              <w:rPr>
                <w:rFonts w:ascii="Arial" w:hAnsi="Arial" w:cs="Arial"/>
              </w:rPr>
            </w:pPr>
          </w:p>
          <w:p w:rsidR="00365D7D" w:rsidRPr="00C75E41" w:rsidRDefault="00365D7D" w:rsidP="00C63945">
            <w:pPr>
              <w:tabs>
                <w:tab w:val="left" w:pos="5040"/>
              </w:tabs>
              <w:rPr>
                <w:rFonts w:ascii="Arial" w:hAnsi="Arial" w:cs="Arial"/>
                <w:sz w:val="20"/>
                <w:szCs w:val="20"/>
              </w:rPr>
            </w:pPr>
            <w:r w:rsidRPr="00C75E41">
              <w:rPr>
                <w:rFonts w:ascii="Arial" w:hAnsi="Arial" w:cs="Arial"/>
                <w:sz w:val="20"/>
                <w:szCs w:val="20"/>
              </w:rPr>
              <w:t>FST 101</w:t>
            </w:r>
          </w:p>
          <w:p w:rsidR="00365D7D" w:rsidRPr="00C75E41" w:rsidRDefault="00365D7D" w:rsidP="00C63945">
            <w:pPr>
              <w:tabs>
                <w:tab w:val="left" w:pos="5040"/>
              </w:tabs>
              <w:rPr>
                <w:rFonts w:ascii="Arial" w:hAnsi="Arial" w:cs="Arial"/>
                <w:sz w:val="20"/>
                <w:szCs w:val="20"/>
              </w:rPr>
            </w:pPr>
            <w:r w:rsidRPr="00C75E41">
              <w:rPr>
                <w:rFonts w:ascii="Arial" w:hAnsi="Arial" w:cs="Arial"/>
                <w:sz w:val="20"/>
                <w:szCs w:val="20"/>
              </w:rPr>
              <w:t>FST 116</w:t>
            </w:r>
          </w:p>
          <w:p w:rsidR="00365D7D" w:rsidRPr="00C75E41" w:rsidRDefault="00365D7D" w:rsidP="00C63945">
            <w:pPr>
              <w:tabs>
                <w:tab w:val="left" w:pos="5040"/>
              </w:tabs>
              <w:rPr>
                <w:rFonts w:ascii="Arial" w:hAnsi="Arial" w:cs="Arial"/>
                <w:sz w:val="20"/>
                <w:szCs w:val="20"/>
              </w:rPr>
            </w:pPr>
            <w:r w:rsidRPr="00C75E41">
              <w:rPr>
                <w:rFonts w:ascii="Arial" w:hAnsi="Arial" w:cs="Arial"/>
                <w:sz w:val="20"/>
                <w:szCs w:val="20"/>
              </w:rPr>
              <w:t>FST 201</w:t>
            </w:r>
          </w:p>
          <w:p w:rsidR="00365D7D" w:rsidRPr="00C75E41" w:rsidRDefault="00365D7D" w:rsidP="00C63945">
            <w:pPr>
              <w:tabs>
                <w:tab w:val="left" w:pos="5040"/>
              </w:tabs>
              <w:rPr>
                <w:rFonts w:ascii="Arial" w:hAnsi="Arial" w:cs="Arial"/>
                <w:sz w:val="20"/>
                <w:szCs w:val="20"/>
              </w:rPr>
            </w:pPr>
            <w:r w:rsidRPr="00C75E41">
              <w:rPr>
                <w:rFonts w:ascii="Arial" w:hAnsi="Arial" w:cs="Arial"/>
                <w:sz w:val="20"/>
                <w:szCs w:val="20"/>
              </w:rPr>
              <w:t>FST 204</w:t>
            </w:r>
          </w:p>
          <w:p w:rsidR="00365D7D" w:rsidRPr="00C75E41" w:rsidRDefault="00365D7D" w:rsidP="00C63945">
            <w:pPr>
              <w:tabs>
                <w:tab w:val="left" w:pos="5040"/>
              </w:tabs>
              <w:rPr>
                <w:rFonts w:ascii="Arial" w:hAnsi="Arial" w:cs="Arial"/>
                <w:sz w:val="20"/>
                <w:szCs w:val="20"/>
              </w:rPr>
            </w:pPr>
            <w:r w:rsidRPr="00C75E41">
              <w:rPr>
                <w:rFonts w:ascii="Arial" w:hAnsi="Arial" w:cs="Arial"/>
                <w:sz w:val="20"/>
                <w:szCs w:val="20"/>
              </w:rPr>
              <w:t>FST 220</w:t>
            </w:r>
          </w:p>
          <w:p w:rsidR="00365D7D" w:rsidRPr="00C75E41" w:rsidRDefault="00365D7D" w:rsidP="00C63945">
            <w:pPr>
              <w:tabs>
                <w:tab w:val="left" w:pos="5040"/>
              </w:tabs>
              <w:rPr>
                <w:rFonts w:ascii="Arial" w:hAnsi="Arial" w:cs="Arial"/>
                <w:sz w:val="20"/>
                <w:szCs w:val="20"/>
              </w:rPr>
            </w:pPr>
          </w:p>
          <w:p w:rsidR="00365D7D" w:rsidRPr="00C75E41" w:rsidRDefault="00C75E41" w:rsidP="00C63945">
            <w:pPr>
              <w:tabs>
                <w:tab w:val="left" w:pos="5040"/>
              </w:tabs>
              <w:rPr>
                <w:rFonts w:ascii="Arial" w:hAnsi="Arial" w:cs="Arial"/>
                <w:sz w:val="20"/>
                <w:szCs w:val="20"/>
              </w:rPr>
            </w:pPr>
            <w:r w:rsidRPr="00C75E41">
              <w:rPr>
                <w:rFonts w:ascii="Arial" w:hAnsi="Arial" w:cs="Arial"/>
                <w:sz w:val="20"/>
                <w:szCs w:val="20"/>
              </w:rPr>
              <w:t>The following courses were updated to reflect t</w:t>
            </w:r>
            <w:r w:rsidR="00365D7D" w:rsidRPr="00C75E41">
              <w:rPr>
                <w:rFonts w:ascii="Arial" w:hAnsi="Arial" w:cs="Arial"/>
                <w:sz w:val="20"/>
                <w:szCs w:val="20"/>
              </w:rPr>
              <w:t>he State of Ohio made some modifications</w:t>
            </w:r>
            <w:r w:rsidRPr="00C75E41">
              <w:rPr>
                <w:rFonts w:ascii="Arial" w:hAnsi="Arial" w:cs="Arial"/>
                <w:sz w:val="20"/>
                <w:szCs w:val="20"/>
              </w:rPr>
              <w:t>.</w:t>
            </w:r>
          </w:p>
          <w:p w:rsidR="00C75E41" w:rsidRPr="00C75E41" w:rsidRDefault="00C75E41" w:rsidP="00C63945">
            <w:pPr>
              <w:tabs>
                <w:tab w:val="left" w:pos="5040"/>
              </w:tabs>
              <w:rPr>
                <w:rFonts w:ascii="Arial" w:hAnsi="Arial" w:cs="Arial"/>
                <w:sz w:val="20"/>
                <w:szCs w:val="20"/>
              </w:rPr>
            </w:pPr>
          </w:p>
          <w:p w:rsidR="00365D7D" w:rsidRPr="00C75E41" w:rsidRDefault="00365D7D" w:rsidP="00C63945">
            <w:pPr>
              <w:tabs>
                <w:tab w:val="left" w:pos="5040"/>
              </w:tabs>
              <w:rPr>
                <w:rFonts w:ascii="Arial" w:hAnsi="Arial" w:cs="Arial"/>
                <w:sz w:val="20"/>
                <w:szCs w:val="20"/>
              </w:rPr>
            </w:pPr>
            <w:r w:rsidRPr="00C75E41">
              <w:rPr>
                <w:rFonts w:ascii="Arial" w:hAnsi="Arial" w:cs="Arial"/>
                <w:sz w:val="20"/>
                <w:szCs w:val="20"/>
              </w:rPr>
              <w:t>FST 120 Fire Safety Inspector</w:t>
            </w:r>
          </w:p>
          <w:p w:rsidR="00365D7D" w:rsidRPr="00C75E41" w:rsidRDefault="00365D7D" w:rsidP="00C63945">
            <w:pPr>
              <w:tabs>
                <w:tab w:val="left" w:pos="5040"/>
              </w:tabs>
              <w:rPr>
                <w:rFonts w:ascii="Arial" w:hAnsi="Arial" w:cs="Arial"/>
                <w:sz w:val="20"/>
                <w:szCs w:val="20"/>
              </w:rPr>
            </w:pPr>
            <w:r w:rsidRPr="00C75E41">
              <w:rPr>
                <w:rFonts w:ascii="Arial" w:hAnsi="Arial" w:cs="Arial"/>
                <w:sz w:val="20"/>
                <w:szCs w:val="20"/>
              </w:rPr>
              <w:t>FST 209 Fire Safety Instructor</w:t>
            </w:r>
          </w:p>
          <w:p w:rsidR="002D7D29" w:rsidRDefault="002D7D29" w:rsidP="00C63945">
            <w:pPr>
              <w:tabs>
                <w:tab w:val="left" w:pos="5040"/>
              </w:tabs>
              <w:rPr>
                <w:rFonts w:ascii="Arial" w:hAnsi="Arial" w:cs="Arial"/>
              </w:rPr>
            </w:pPr>
          </w:p>
          <w:p w:rsidR="002D7D29" w:rsidRDefault="002D7D29" w:rsidP="00C63945">
            <w:pPr>
              <w:tabs>
                <w:tab w:val="left" w:pos="5040"/>
              </w:tabs>
              <w:rPr>
                <w:rFonts w:ascii="Arial" w:hAnsi="Arial" w:cs="Arial"/>
              </w:rPr>
            </w:pPr>
          </w:p>
          <w:p w:rsidR="002D7D29" w:rsidRPr="00C63945" w:rsidRDefault="002D7D29" w:rsidP="00C63945">
            <w:pPr>
              <w:tabs>
                <w:tab w:val="left" w:pos="5040"/>
              </w:tabs>
              <w:rPr>
                <w:rFonts w:ascii="Arial" w:hAnsi="Arial" w:cs="Arial"/>
              </w:rPr>
            </w:pPr>
          </w:p>
          <w:p w:rsidR="00B45F5D" w:rsidRPr="00C63945" w:rsidRDefault="00C97E05" w:rsidP="00C63945">
            <w:pPr>
              <w:tabs>
                <w:tab w:val="left" w:pos="5040"/>
              </w:tabs>
              <w:rPr>
                <w:rFonts w:ascii="Arial" w:hAnsi="Arial" w:cs="Arial"/>
                <w:b/>
                <w:bdr w:val="single" w:sz="4" w:space="0" w:color="auto"/>
              </w:rPr>
            </w:pPr>
            <w:r w:rsidRPr="00C63945">
              <w:rPr>
                <w:rFonts w:ascii="Arial" w:hAnsi="Arial" w:cs="Arial"/>
                <w:b/>
                <w:bdr w:val="single" w:sz="4" w:space="0" w:color="auto"/>
              </w:rPr>
              <w:t>P</w:t>
            </w:r>
            <w:r w:rsidR="00B45F5D" w:rsidRPr="00C63945">
              <w:rPr>
                <w:rFonts w:ascii="Arial" w:hAnsi="Arial" w:cs="Arial"/>
                <w:b/>
                <w:bdr w:val="single" w:sz="4" w:space="0" w:color="auto"/>
              </w:rPr>
              <w:t>rogram outcome</w:t>
            </w:r>
            <w:r w:rsidR="004B5DA7" w:rsidRPr="00C63945">
              <w:rPr>
                <w:rFonts w:ascii="Arial" w:hAnsi="Arial" w:cs="Arial"/>
                <w:b/>
                <w:bdr w:val="single" w:sz="4" w:space="0" w:color="auto"/>
              </w:rPr>
              <w:t>(s)</w:t>
            </w:r>
            <w:r w:rsidR="00591F2B" w:rsidRPr="00C63945">
              <w:rPr>
                <w:rFonts w:ascii="Arial" w:hAnsi="Arial" w:cs="Arial"/>
                <w:b/>
                <w:bdr w:val="single" w:sz="4" w:space="0" w:color="auto"/>
              </w:rPr>
              <w:t>--</w:t>
            </w:r>
            <w:r w:rsidR="00933BEA" w:rsidRPr="00C63945">
              <w:rPr>
                <w:rFonts w:ascii="Arial" w:hAnsi="Arial" w:cs="Arial"/>
                <w:b/>
                <w:bdr w:val="single" w:sz="4" w:space="0" w:color="auto"/>
              </w:rPr>
              <w:t>data collected</w:t>
            </w:r>
            <w:r w:rsidR="009834F0">
              <w:rPr>
                <w:rFonts w:ascii="Arial" w:hAnsi="Arial" w:cs="Arial"/>
                <w:b/>
                <w:bdr w:val="single" w:sz="4" w:space="0" w:color="auto"/>
              </w:rPr>
              <w:t xml:space="preserve"> </w:t>
            </w:r>
            <w:r w:rsidR="002D7D29">
              <w:rPr>
                <w:rFonts w:ascii="Arial" w:hAnsi="Arial" w:cs="Arial"/>
                <w:b/>
                <w:bdr w:val="single" w:sz="4" w:space="0" w:color="auto"/>
              </w:rPr>
              <w:t>in</w:t>
            </w:r>
            <w:r w:rsidR="009834F0">
              <w:rPr>
                <w:rFonts w:ascii="Arial" w:hAnsi="Arial" w:cs="Arial"/>
                <w:b/>
                <w:bdr w:val="single" w:sz="4" w:space="0" w:color="auto"/>
              </w:rPr>
              <w:t xml:space="preserve"> </w:t>
            </w:r>
            <w:r w:rsidRPr="00C63945">
              <w:rPr>
                <w:rFonts w:ascii="Arial" w:hAnsi="Arial" w:cs="Arial"/>
                <w:b/>
                <w:bdr w:val="single" w:sz="4" w:space="0" w:color="auto"/>
              </w:rPr>
              <w:t>0</w:t>
            </w:r>
            <w:r w:rsidR="00A62289">
              <w:rPr>
                <w:rFonts w:ascii="Arial" w:hAnsi="Arial" w:cs="Arial"/>
                <w:b/>
                <w:bdr w:val="single" w:sz="4" w:space="0" w:color="auto"/>
              </w:rPr>
              <w:t>8</w:t>
            </w:r>
            <w:r w:rsidRPr="00C63945">
              <w:rPr>
                <w:rFonts w:ascii="Arial" w:hAnsi="Arial" w:cs="Arial"/>
                <w:b/>
                <w:bdr w:val="single" w:sz="4" w:space="0" w:color="auto"/>
              </w:rPr>
              <w:t>-0</w:t>
            </w:r>
            <w:r w:rsidR="00A62289">
              <w:rPr>
                <w:rFonts w:ascii="Arial" w:hAnsi="Arial" w:cs="Arial"/>
                <w:b/>
                <w:bdr w:val="single" w:sz="4" w:space="0" w:color="auto"/>
              </w:rPr>
              <w:t>9</w:t>
            </w:r>
          </w:p>
          <w:p w:rsidR="00B45F5D" w:rsidRPr="00C63945" w:rsidRDefault="00B45F5D" w:rsidP="00C63945">
            <w:pPr>
              <w:tabs>
                <w:tab w:val="left" w:pos="5040"/>
              </w:tabs>
              <w:rPr>
                <w:rFonts w:ascii="Arial" w:hAnsi="Arial" w:cs="Arial"/>
                <w:b/>
              </w:rPr>
            </w:pPr>
          </w:p>
          <w:p w:rsidR="00B45F5D" w:rsidRPr="00C63945" w:rsidRDefault="00591F2B" w:rsidP="00C63945">
            <w:pPr>
              <w:tabs>
                <w:tab w:val="left" w:pos="5040"/>
              </w:tabs>
              <w:rPr>
                <w:rFonts w:ascii="Arial" w:hAnsi="Arial" w:cs="Arial"/>
                <w:b/>
              </w:rPr>
            </w:pPr>
            <w:r w:rsidRPr="00C63945">
              <w:rPr>
                <w:rFonts w:ascii="Arial" w:hAnsi="Arial" w:cs="Arial"/>
                <w:b/>
              </w:rPr>
              <w:t>How have you analyzed the data collected?  What did you find?</w:t>
            </w:r>
            <w:r w:rsidR="00C97E05" w:rsidRPr="00C63945">
              <w:rPr>
                <w:rFonts w:ascii="Arial" w:hAnsi="Arial" w:cs="Arial"/>
                <w:b/>
              </w:rPr>
              <w:t xml:space="preserve">  Describe the results obtained.</w:t>
            </w:r>
          </w:p>
          <w:p w:rsidR="00B45F5D" w:rsidRPr="004E1E50" w:rsidRDefault="004E1E50" w:rsidP="00C63945">
            <w:pPr>
              <w:tabs>
                <w:tab w:val="left" w:pos="5040"/>
              </w:tabs>
              <w:rPr>
                <w:rFonts w:ascii="Arial" w:hAnsi="Arial" w:cs="Arial"/>
                <w:sz w:val="20"/>
                <w:szCs w:val="20"/>
              </w:rPr>
            </w:pPr>
            <w:r>
              <w:rPr>
                <w:rFonts w:ascii="Arial" w:hAnsi="Arial" w:cs="Arial"/>
                <w:sz w:val="20"/>
                <w:szCs w:val="20"/>
              </w:rPr>
              <w:t xml:space="preserve">Several members of the advisory committee along with some “key” lead instructors looked at both the </w:t>
            </w:r>
            <w:r w:rsidR="00FE4ED5">
              <w:rPr>
                <w:rFonts w:ascii="Arial" w:hAnsi="Arial" w:cs="Arial"/>
                <w:sz w:val="20"/>
                <w:szCs w:val="20"/>
              </w:rPr>
              <w:t>FESHE curriculum and the NICET elements and assisted in the adjustments of the courses in question (see other responses)</w:t>
            </w:r>
          </w:p>
          <w:p w:rsidR="002B7924" w:rsidRPr="00C63945" w:rsidRDefault="002B7924" w:rsidP="00C63945">
            <w:pPr>
              <w:tabs>
                <w:tab w:val="left" w:pos="5040"/>
              </w:tabs>
              <w:rPr>
                <w:rFonts w:ascii="Arial" w:hAnsi="Arial" w:cs="Arial"/>
              </w:rPr>
            </w:pPr>
          </w:p>
          <w:p w:rsidR="00C97E05" w:rsidRPr="00C63945" w:rsidRDefault="00C97E05" w:rsidP="00C63945">
            <w:pPr>
              <w:tabs>
                <w:tab w:val="left" w:pos="5040"/>
              </w:tabs>
              <w:rPr>
                <w:rFonts w:ascii="Arial" w:hAnsi="Arial" w:cs="Arial"/>
                <w:b/>
              </w:rPr>
            </w:pPr>
          </w:p>
          <w:p w:rsidR="00C97E05" w:rsidRPr="00C63945" w:rsidRDefault="00591F2B" w:rsidP="00C63945">
            <w:pPr>
              <w:tabs>
                <w:tab w:val="left" w:pos="5040"/>
              </w:tabs>
              <w:rPr>
                <w:rFonts w:ascii="Arial" w:hAnsi="Arial" w:cs="Arial"/>
                <w:b/>
                <w:bdr w:val="single" w:sz="4" w:space="0" w:color="auto"/>
              </w:rPr>
            </w:pPr>
            <w:r w:rsidRPr="00C63945">
              <w:rPr>
                <w:rFonts w:ascii="Arial" w:hAnsi="Arial" w:cs="Arial"/>
                <w:b/>
                <w:bdr w:val="single" w:sz="4" w:space="0" w:color="auto"/>
              </w:rPr>
              <w:t>Program outcome(s)—data collected for 0</w:t>
            </w:r>
            <w:r w:rsidR="00A62289">
              <w:rPr>
                <w:rFonts w:ascii="Arial" w:hAnsi="Arial" w:cs="Arial"/>
                <w:b/>
                <w:bdr w:val="single" w:sz="4" w:space="0" w:color="auto"/>
              </w:rPr>
              <w:t>9</w:t>
            </w:r>
            <w:r w:rsidRPr="00C63945">
              <w:rPr>
                <w:rFonts w:ascii="Arial" w:hAnsi="Arial" w:cs="Arial"/>
                <w:b/>
                <w:bdr w:val="single" w:sz="4" w:space="0" w:color="auto"/>
              </w:rPr>
              <w:t>-</w:t>
            </w:r>
            <w:r w:rsidR="00A62289">
              <w:rPr>
                <w:rFonts w:ascii="Arial" w:hAnsi="Arial" w:cs="Arial"/>
                <w:b/>
                <w:bdr w:val="single" w:sz="4" w:space="0" w:color="auto"/>
              </w:rPr>
              <w:t>10</w:t>
            </w:r>
          </w:p>
          <w:p w:rsidR="00B14A90" w:rsidRPr="00C63945" w:rsidRDefault="00B14A90" w:rsidP="00C63945">
            <w:pPr>
              <w:tabs>
                <w:tab w:val="left" w:pos="5040"/>
              </w:tabs>
              <w:rPr>
                <w:rFonts w:ascii="Arial" w:hAnsi="Arial" w:cs="Arial"/>
                <w:b/>
              </w:rPr>
            </w:pPr>
          </w:p>
          <w:p w:rsidR="00C97E05" w:rsidRPr="00C63945" w:rsidRDefault="00C97E05" w:rsidP="00C63945">
            <w:pPr>
              <w:tabs>
                <w:tab w:val="left" w:pos="5040"/>
              </w:tabs>
              <w:rPr>
                <w:rFonts w:ascii="Arial" w:hAnsi="Arial" w:cs="Arial"/>
                <w:b/>
              </w:rPr>
            </w:pPr>
            <w:r w:rsidRPr="00C63945">
              <w:rPr>
                <w:rFonts w:ascii="Arial" w:hAnsi="Arial" w:cs="Arial"/>
                <w:b/>
              </w:rPr>
              <w:t>For the outcome(s) currently under study (for 0</w:t>
            </w:r>
            <w:r w:rsidR="00A62289">
              <w:rPr>
                <w:rFonts w:ascii="Arial" w:hAnsi="Arial" w:cs="Arial"/>
                <w:b/>
              </w:rPr>
              <w:t>9</w:t>
            </w:r>
            <w:r w:rsidRPr="00C63945">
              <w:rPr>
                <w:rFonts w:ascii="Arial" w:hAnsi="Arial" w:cs="Arial"/>
                <w:b/>
              </w:rPr>
              <w:t>-</w:t>
            </w:r>
            <w:r w:rsidR="00A62289">
              <w:rPr>
                <w:rFonts w:ascii="Arial" w:hAnsi="Arial" w:cs="Arial"/>
                <w:b/>
              </w:rPr>
              <w:t>10</w:t>
            </w:r>
            <w:r w:rsidRPr="00C63945">
              <w:rPr>
                <w:rFonts w:ascii="Arial" w:hAnsi="Arial" w:cs="Arial"/>
                <w:b/>
              </w:rPr>
              <w:t xml:space="preserve"> outcomes), what evidence and process do you plan to use to determine the extent to which this/these program outcome(s) have been met?</w:t>
            </w:r>
          </w:p>
          <w:p w:rsidR="00C97E05" w:rsidRPr="00C63945" w:rsidRDefault="00C75E41" w:rsidP="00C63945">
            <w:pPr>
              <w:tabs>
                <w:tab w:val="left" w:pos="5040"/>
              </w:tabs>
              <w:rPr>
                <w:rFonts w:ascii="Arial" w:hAnsi="Arial" w:cs="Arial"/>
              </w:rPr>
            </w:pPr>
            <w:r w:rsidRPr="00BE7C46">
              <w:rPr>
                <w:rFonts w:ascii="Arial" w:hAnsi="Arial" w:cs="Arial"/>
                <w:sz w:val="20"/>
                <w:szCs w:val="20"/>
              </w:rPr>
              <w:t xml:space="preserve">Next year we will be analysis the course content of the entire FST program. When the Q2S jump is made, the FST program will reflect the FESHE (Fire and Emergency service Higher Education) standards that were develop at the National Fire Academy in </w:t>
            </w:r>
            <w:proofErr w:type="spellStart"/>
            <w:r w:rsidRPr="00BE7C46">
              <w:rPr>
                <w:rFonts w:ascii="Arial" w:hAnsi="Arial" w:cs="Arial"/>
                <w:sz w:val="20"/>
                <w:szCs w:val="20"/>
              </w:rPr>
              <w:t>Emmittsburg</w:t>
            </w:r>
            <w:proofErr w:type="spellEnd"/>
            <w:r w:rsidRPr="00BE7C46">
              <w:rPr>
                <w:rFonts w:ascii="Arial" w:hAnsi="Arial" w:cs="Arial"/>
                <w:sz w:val="20"/>
                <w:szCs w:val="20"/>
              </w:rPr>
              <w:t>, MD. The BOR and the Ohio State Fire Marshall Office has set as a goal to try, under the USO umbrella, to move the 2 year programs in the state towards the FESHA. After a long examination of course materials for the program we feel that our courses are about 80 plus percent there. Plus we will be trying to incorporate the NICET elements into the classes so that the students who wish can sit for the NICET Level I certification</w:t>
            </w:r>
            <w:r>
              <w:rPr>
                <w:rFonts w:ascii="Arial" w:hAnsi="Arial" w:cs="Arial"/>
              </w:rPr>
              <w:t>.</w:t>
            </w:r>
          </w:p>
          <w:p w:rsidR="00B45F5D" w:rsidRPr="00C63945" w:rsidRDefault="00B45F5D" w:rsidP="00C63945">
            <w:pPr>
              <w:tabs>
                <w:tab w:val="left" w:pos="5040"/>
              </w:tabs>
              <w:rPr>
                <w:rFonts w:ascii="Arial" w:hAnsi="Arial" w:cs="Arial"/>
              </w:rPr>
            </w:pPr>
          </w:p>
          <w:p w:rsidR="00B45F5D" w:rsidRPr="00C63945" w:rsidRDefault="00B45F5D" w:rsidP="00C63945">
            <w:pPr>
              <w:tabs>
                <w:tab w:val="left" w:pos="5040"/>
              </w:tabs>
              <w:rPr>
                <w:rFonts w:ascii="Arial" w:hAnsi="Arial" w:cs="Arial"/>
              </w:rPr>
            </w:pPr>
          </w:p>
          <w:p w:rsidR="00B45F5D" w:rsidRPr="00BE7C46" w:rsidRDefault="00591F2B" w:rsidP="00C63945">
            <w:pPr>
              <w:tabs>
                <w:tab w:val="left" w:pos="5040"/>
              </w:tabs>
              <w:rPr>
                <w:rFonts w:ascii="Arial" w:hAnsi="Arial" w:cs="Arial"/>
                <w:sz w:val="20"/>
                <w:szCs w:val="20"/>
              </w:rPr>
            </w:pPr>
            <w:r w:rsidRPr="00BE7C46">
              <w:rPr>
                <w:rFonts w:ascii="Arial" w:hAnsi="Arial" w:cs="Arial"/>
                <w:sz w:val="20"/>
                <w:szCs w:val="20"/>
              </w:rPr>
              <w:t>Note:  Next year, you will be asked to describe the analysis (</w:t>
            </w:r>
            <w:r w:rsidR="00A62289" w:rsidRPr="00BE7C46">
              <w:rPr>
                <w:rFonts w:ascii="Arial" w:hAnsi="Arial" w:cs="Arial"/>
                <w:sz w:val="20"/>
                <w:szCs w:val="20"/>
              </w:rPr>
              <w:t>09-10</w:t>
            </w:r>
            <w:r w:rsidRPr="00BE7C46">
              <w:rPr>
                <w:rFonts w:ascii="Arial" w:hAnsi="Arial" w:cs="Arial"/>
                <w:sz w:val="20"/>
                <w:szCs w:val="20"/>
              </w:rPr>
              <w:t xml:space="preserve"> outcomes), and actions/improvements underway (0</w:t>
            </w:r>
            <w:r w:rsidR="00A62289" w:rsidRPr="00BE7C46">
              <w:rPr>
                <w:rFonts w:ascii="Arial" w:hAnsi="Arial" w:cs="Arial"/>
                <w:sz w:val="20"/>
                <w:szCs w:val="20"/>
              </w:rPr>
              <w:t>8</w:t>
            </w:r>
            <w:r w:rsidRPr="00BE7C46">
              <w:rPr>
                <w:rFonts w:ascii="Arial" w:hAnsi="Arial" w:cs="Arial"/>
                <w:sz w:val="20"/>
                <w:szCs w:val="20"/>
              </w:rPr>
              <w:t>-0</w:t>
            </w:r>
            <w:r w:rsidR="00A62289" w:rsidRPr="00BE7C46">
              <w:rPr>
                <w:rFonts w:ascii="Arial" w:hAnsi="Arial" w:cs="Arial"/>
                <w:sz w:val="20"/>
                <w:szCs w:val="20"/>
              </w:rPr>
              <w:t>9</w:t>
            </w:r>
            <w:r w:rsidRPr="00BE7C46">
              <w:rPr>
                <w:rFonts w:ascii="Arial" w:hAnsi="Arial" w:cs="Arial"/>
                <w:sz w:val="20"/>
                <w:szCs w:val="20"/>
              </w:rPr>
              <w:t xml:space="preserve"> outcomes).</w:t>
            </w:r>
          </w:p>
          <w:p w:rsidR="00AA3AD3" w:rsidRPr="00C63945" w:rsidRDefault="00AA3AD3" w:rsidP="00C63945">
            <w:pPr>
              <w:tabs>
                <w:tab w:val="left" w:pos="5040"/>
              </w:tabs>
              <w:rPr>
                <w:rFonts w:ascii="Arial" w:hAnsi="Arial" w:cs="Arial"/>
                <w:sz w:val="22"/>
                <w:szCs w:val="22"/>
              </w:rPr>
            </w:pPr>
          </w:p>
          <w:p w:rsidR="000F4398" w:rsidRPr="00C63945" w:rsidRDefault="000F4398" w:rsidP="00C63945">
            <w:pPr>
              <w:tabs>
                <w:tab w:val="left" w:pos="5040"/>
              </w:tabs>
              <w:rPr>
                <w:rFonts w:ascii="Arial" w:hAnsi="Arial" w:cs="Arial"/>
                <w:sz w:val="22"/>
                <w:szCs w:val="22"/>
              </w:rPr>
            </w:pPr>
          </w:p>
          <w:p w:rsidR="00AA3AD3" w:rsidRPr="00C63945" w:rsidRDefault="00AA3AD3" w:rsidP="00C63945">
            <w:pPr>
              <w:tabs>
                <w:tab w:val="left" w:pos="5040"/>
              </w:tabs>
              <w:rPr>
                <w:rFonts w:ascii="Arial" w:hAnsi="Arial" w:cs="Arial"/>
                <w:b/>
                <w:bdr w:val="single" w:sz="4" w:space="0" w:color="auto"/>
              </w:rPr>
            </w:pPr>
            <w:r w:rsidRPr="00C63945">
              <w:rPr>
                <w:rFonts w:ascii="Arial" w:hAnsi="Arial" w:cs="Arial"/>
                <w:b/>
                <w:bdr w:val="single" w:sz="4" w:space="0" w:color="auto"/>
              </w:rPr>
              <w:t>General Education</w:t>
            </w:r>
          </w:p>
          <w:p w:rsidR="00AA3AD3" w:rsidRDefault="000F4398" w:rsidP="00C63945">
            <w:pPr>
              <w:tabs>
                <w:tab w:val="left" w:pos="5040"/>
              </w:tabs>
              <w:rPr>
                <w:rFonts w:ascii="Arial" w:hAnsi="Arial" w:cs="Arial"/>
                <w:b/>
                <w:sz w:val="22"/>
                <w:szCs w:val="22"/>
              </w:rPr>
            </w:pPr>
            <w:r w:rsidRPr="00C63945">
              <w:rPr>
                <w:rFonts w:ascii="Arial" w:hAnsi="Arial" w:cs="Arial"/>
                <w:b/>
                <w:sz w:val="22"/>
                <w:szCs w:val="22"/>
              </w:rPr>
              <w:t>Describe</w:t>
            </w:r>
            <w:r w:rsidR="00AA3AD3" w:rsidRPr="00C63945">
              <w:rPr>
                <w:rFonts w:ascii="Arial" w:hAnsi="Arial" w:cs="Arial"/>
                <w:b/>
                <w:sz w:val="22"/>
                <w:szCs w:val="22"/>
              </w:rPr>
              <w:t xml:space="preserve"> any general education changes/improvements in your program/department during </w:t>
            </w:r>
            <w:r w:rsidR="006B1E71" w:rsidRPr="00C63945">
              <w:rPr>
                <w:rFonts w:ascii="Arial" w:hAnsi="Arial" w:cs="Arial"/>
                <w:b/>
                <w:sz w:val="22"/>
                <w:szCs w:val="22"/>
              </w:rPr>
              <w:t>this past academic year (0</w:t>
            </w:r>
            <w:r w:rsidR="00A62289">
              <w:rPr>
                <w:rFonts w:ascii="Arial" w:hAnsi="Arial" w:cs="Arial"/>
                <w:b/>
                <w:sz w:val="22"/>
                <w:szCs w:val="22"/>
              </w:rPr>
              <w:t>8</w:t>
            </w:r>
            <w:r w:rsidR="006B1E71" w:rsidRPr="00C63945">
              <w:rPr>
                <w:rFonts w:ascii="Arial" w:hAnsi="Arial" w:cs="Arial"/>
                <w:b/>
                <w:sz w:val="22"/>
                <w:szCs w:val="22"/>
              </w:rPr>
              <w:t>-0</w:t>
            </w:r>
            <w:r w:rsidR="00A62289">
              <w:rPr>
                <w:rFonts w:ascii="Arial" w:hAnsi="Arial" w:cs="Arial"/>
                <w:b/>
                <w:sz w:val="22"/>
                <w:szCs w:val="22"/>
              </w:rPr>
              <w:t>9</w:t>
            </w:r>
            <w:r w:rsidR="006B1E71" w:rsidRPr="00C63945">
              <w:rPr>
                <w:rFonts w:ascii="Arial" w:hAnsi="Arial" w:cs="Arial"/>
                <w:b/>
                <w:sz w:val="22"/>
                <w:szCs w:val="22"/>
              </w:rPr>
              <w:t>).</w:t>
            </w:r>
          </w:p>
          <w:p w:rsidR="00BE7C46" w:rsidRPr="00C63945" w:rsidRDefault="00BE7C46" w:rsidP="00C63945">
            <w:pPr>
              <w:tabs>
                <w:tab w:val="left" w:pos="5040"/>
              </w:tabs>
              <w:rPr>
                <w:rFonts w:ascii="Arial" w:hAnsi="Arial" w:cs="Arial"/>
                <w:b/>
                <w:sz w:val="22"/>
                <w:szCs w:val="22"/>
              </w:rPr>
            </w:pPr>
          </w:p>
          <w:p w:rsidR="00AA3AD3" w:rsidRPr="00BE7C46" w:rsidRDefault="009741CE" w:rsidP="00C63945">
            <w:pPr>
              <w:tabs>
                <w:tab w:val="left" w:pos="5040"/>
              </w:tabs>
              <w:rPr>
                <w:rFonts w:ascii="Arial" w:hAnsi="Arial" w:cs="Arial"/>
                <w:sz w:val="20"/>
                <w:szCs w:val="20"/>
              </w:rPr>
            </w:pPr>
            <w:r w:rsidRPr="00BE7C46">
              <w:rPr>
                <w:rFonts w:ascii="Arial" w:hAnsi="Arial" w:cs="Arial"/>
                <w:sz w:val="20"/>
                <w:szCs w:val="20"/>
              </w:rPr>
              <w:t>We are currently examining the math requirements in the program so that, again, we can give the student the ability to test for the NICET examination. The decision on this was placed on hold to see what direction the Math department will be taking in the Q2S process.</w:t>
            </w:r>
          </w:p>
          <w:p w:rsidR="00AA3AD3" w:rsidRPr="00C63945" w:rsidRDefault="00AA3AD3" w:rsidP="00C63945">
            <w:pPr>
              <w:tabs>
                <w:tab w:val="left" w:pos="5040"/>
              </w:tabs>
              <w:rPr>
                <w:rFonts w:ascii="Arial" w:hAnsi="Arial" w:cs="Arial"/>
                <w:sz w:val="22"/>
                <w:szCs w:val="22"/>
              </w:rPr>
            </w:pPr>
          </w:p>
          <w:p w:rsidR="00AA3AD3" w:rsidRPr="00C63945" w:rsidRDefault="00AA3AD3" w:rsidP="00C63945">
            <w:pPr>
              <w:tabs>
                <w:tab w:val="left" w:pos="5040"/>
              </w:tabs>
              <w:rPr>
                <w:rFonts w:ascii="Arial" w:hAnsi="Arial" w:cs="Arial"/>
                <w:sz w:val="22"/>
                <w:szCs w:val="22"/>
              </w:rPr>
            </w:pPr>
          </w:p>
        </w:tc>
      </w:tr>
    </w:tbl>
    <w:p w:rsidR="001A0017" w:rsidRDefault="001A0017" w:rsidP="002C2504">
      <w:pPr>
        <w:tabs>
          <w:tab w:val="left" w:pos="5040"/>
        </w:tabs>
        <w:rPr>
          <w:rFonts w:ascii="Arial" w:hAnsi="Arial" w:cs="Arial"/>
          <w:b/>
        </w:rPr>
      </w:pPr>
    </w:p>
    <w:sectPr w:rsidR="001A0017" w:rsidSect="00F50E41">
      <w:headerReference w:type="even" r:id="rId9"/>
      <w:headerReference w:type="default" r:id="rId10"/>
      <w:footerReference w:type="even" r:id="rId11"/>
      <w:footerReference w:type="default" r:id="rId12"/>
      <w:headerReference w:type="first" r:id="rId13"/>
      <w:footerReference w:type="first" r:id="rId14"/>
      <w:pgSz w:w="12240" w:h="15840" w:code="1"/>
      <w:pgMar w:top="1296" w:right="1728" w:bottom="1296" w:left="1728"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485" w:rsidRDefault="00DC4485">
      <w:r>
        <w:separator/>
      </w:r>
    </w:p>
  </w:endnote>
  <w:endnote w:type="continuationSeparator" w:id="0">
    <w:p w:rsidR="00DC4485" w:rsidRDefault="00DC4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EA" w:rsidRDefault="000C348C" w:rsidP="006E3D0D">
    <w:pPr>
      <w:pStyle w:val="Footer"/>
      <w:framePr w:wrap="around" w:vAnchor="text" w:hAnchor="margin" w:xAlign="right" w:y="1"/>
      <w:rPr>
        <w:rStyle w:val="PageNumber"/>
      </w:rPr>
    </w:pPr>
    <w:r>
      <w:rPr>
        <w:rStyle w:val="PageNumber"/>
      </w:rPr>
      <w:fldChar w:fldCharType="begin"/>
    </w:r>
    <w:r w:rsidR="00933BEA">
      <w:rPr>
        <w:rStyle w:val="PageNumber"/>
      </w:rPr>
      <w:instrText xml:space="preserve">PAGE  </w:instrText>
    </w:r>
    <w:r>
      <w:rPr>
        <w:rStyle w:val="PageNumber"/>
      </w:rPr>
      <w:fldChar w:fldCharType="end"/>
    </w:r>
  </w:p>
  <w:p w:rsidR="00933BEA" w:rsidRDefault="00933BEA" w:rsidP="009106B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EA" w:rsidRDefault="000C348C" w:rsidP="006E3D0D">
    <w:pPr>
      <w:pStyle w:val="Footer"/>
      <w:framePr w:wrap="around" w:vAnchor="text" w:hAnchor="margin" w:xAlign="right" w:y="1"/>
      <w:rPr>
        <w:rStyle w:val="PageNumber"/>
      </w:rPr>
    </w:pPr>
    <w:r>
      <w:rPr>
        <w:rStyle w:val="PageNumber"/>
      </w:rPr>
      <w:fldChar w:fldCharType="begin"/>
    </w:r>
    <w:r w:rsidR="00933BEA">
      <w:rPr>
        <w:rStyle w:val="PageNumber"/>
      </w:rPr>
      <w:instrText xml:space="preserve">PAGE  </w:instrText>
    </w:r>
    <w:r>
      <w:rPr>
        <w:rStyle w:val="PageNumber"/>
      </w:rPr>
      <w:fldChar w:fldCharType="separate"/>
    </w:r>
    <w:r w:rsidR="00B4064B">
      <w:rPr>
        <w:rStyle w:val="PageNumber"/>
        <w:noProof/>
      </w:rPr>
      <w:t>7</w:t>
    </w:r>
    <w:r>
      <w:rPr>
        <w:rStyle w:val="PageNumber"/>
      </w:rPr>
      <w:fldChar w:fldCharType="end"/>
    </w:r>
  </w:p>
  <w:p w:rsidR="00933BEA" w:rsidRPr="00F50E41" w:rsidRDefault="00322C63" w:rsidP="009106B4">
    <w:pPr>
      <w:pStyle w:val="Footer"/>
      <w:tabs>
        <w:tab w:val="clear" w:pos="4320"/>
        <w:tab w:val="clear" w:pos="8640"/>
        <w:tab w:val="right" w:pos="8760"/>
      </w:tabs>
      <w:ind w:right="360"/>
      <w:jc w:val="center"/>
      <w:rPr>
        <w:rFonts w:ascii="Arial" w:hAnsi="Arial" w:cs="Arial"/>
        <w:sz w:val="16"/>
        <w:szCs w:val="16"/>
      </w:rPr>
    </w:pPr>
    <w:r>
      <w:rPr>
        <w:rFonts w:ascii="Arial" w:hAnsi="Arial" w:cs="Arial"/>
        <w:sz w:val="16"/>
        <w:szCs w:val="16"/>
      </w:rPr>
      <w:t>1/22/08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63" w:rsidRDefault="00322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485" w:rsidRDefault="00DC4485">
      <w:r>
        <w:separator/>
      </w:r>
    </w:p>
  </w:footnote>
  <w:footnote w:type="continuationSeparator" w:id="0">
    <w:p w:rsidR="00DC4485" w:rsidRDefault="00DC4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63" w:rsidRDefault="00322C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63" w:rsidRDefault="00322C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63" w:rsidRDefault="00322C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82BB4"/>
    <w:multiLevelType w:val="hybridMultilevel"/>
    <w:tmpl w:val="C852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520542"/>
    <w:multiLevelType w:val="hybridMultilevel"/>
    <w:tmpl w:val="189EA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C2504"/>
    <w:rsid w:val="00024D29"/>
    <w:rsid w:val="00093796"/>
    <w:rsid w:val="000C348C"/>
    <w:rsid w:val="000D5BCD"/>
    <w:rsid w:val="000F4398"/>
    <w:rsid w:val="001021BD"/>
    <w:rsid w:val="00132537"/>
    <w:rsid w:val="00133F21"/>
    <w:rsid w:val="00143B96"/>
    <w:rsid w:val="001643A1"/>
    <w:rsid w:val="00170659"/>
    <w:rsid w:val="00196AD9"/>
    <w:rsid w:val="001A0017"/>
    <w:rsid w:val="001D1CE1"/>
    <w:rsid w:val="001F1F23"/>
    <w:rsid w:val="0020004C"/>
    <w:rsid w:val="002112D3"/>
    <w:rsid w:val="00225A3C"/>
    <w:rsid w:val="002327DF"/>
    <w:rsid w:val="00233692"/>
    <w:rsid w:val="00264418"/>
    <w:rsid w:val="002A0377"/>
    <w:rsid w:val="002B7924"/>
    <w:rsid w:val="002C0043"/>
    <w:rsid w:val="002C0493"/>
    <w:rsid w:val="002C2504"/>
    <w:rsid w:val="002C266F"/>
    <w:rsid w:val="002D7D29"/>
    <w:rsid w:val="002E6363"/>
    <w:rsid w:val="002E6B73"/>
    <w:rsid w:val="00322C63"/>
    <w:rsid w:val="00365D7D"/>
    <w:rsid w:val="003962AB"/>
    <w:rsid w:val="003B44FD"/>
    <w:rsid w:val="004237EA"/>
    <w:rsid w:val="004413D9"/>
    <w:rsid w:val="0046380C"/>
    <w:rsid w:val="004B5DA7"/>
    <w:rsid w:val="004E1E50"/>
    <w:rsid w:val="00591F2B"/>
    <w:rsid w:val="00611857"/>
    <w:rsid w:val="00620F82"/>
    <w:rsid w:val="00666E31"/>
    <w:rsid w:val="006843DF"/>
    <w:rsid w:val="006B1E71"/>
    <w:rsid w:val="006B6476"/>
    <w:rsid w:val="006D0E0F"/>
    <w:rsid w:val="006E3D0D"/>
    <w:rsid w:val="00753974"/>
    <w:rsid w:val="007659D3"/>
    <w:rsid w:val="00785060"/>
    <w:rsid w:val="00786859"/>
    <w:rsid w:val="00793936"/>
    <w:rsid w:val="007A5893"/>
    <w:rsid w:val="007D73DA"/>
    <w:rsid w:val="007E5C1B"/>
    <w:rsid w:val="007F5B21"/>
    <w:rsid w:val="00810DD3"/>
    <w:rsid w:val="0083061A"/>
    <w:rsid w:val="00843826"/>
    <w:rsid w:val="00864AB6"/>
    <w:rsid w:val="0087447A"/>
    <w:rsid w:val="008D07B7"/>
    <w:rsid w:val="008D2E5D"/>
    <w:rsid w:val="009106B4"/>
    <w:rsid w:val="00933BEA"/>
    <w:rsid w:val="009434E8"/>
    <w:rsid w:val="009741CE"/>
    <w:rsid w:val="009834F0"/>
    <w:rsid w:val="00990DDB"/>
    <w:rsid w:val="009A6692"/>
    <w:rsid w:val="00A239AA"/>
    <w:rsid w:val="00A513DD"/>
    <w:rsid w:val="00A62289"/>
    <w:rsid w:val="00A8205A"/>
    <w:rsid w:val="00AA3AD3"/>
    <w:rsid w:val="00B071D2"/>
    <w:rsid w:val="00B14A90"/>
    <w:rsid w:val="00B25949"/>
    <w:rsid w:val="00B4064B"/>
    <w:rsid w:val="00B45F5D"/>
    <w:rsid w:val="00B56269"/>
    <w:rsid w:val="00B7100F"/>
    <w:rsid w:val="00B91709"/>
    <w:rsid w:val="00BE7C46"/>
    <w:rsid w:val="00C25585"/>
    <w:rsid w:val="00C473E3"/>
    <w:rsid w:val="00C63945"/>
    <w:rsid w:val="00C65F08"/>
    <w:rsid w:val="00C75E41"/>
    <w:rsid w:val="00C8175B"/>
    <w:rsid w:val="00C97E05"/>
    <w:rsid w:val="00CA10A0"/>
    <w:rsid w:val="00CA5BB9"/>
    <w:rsid w:val="00D27612"/>
    <w:rsid w:val="00DA0816"/>
    <w:rsid w:val="00DA61E1"/>
    <w:rsid w:val="00DC4485"/>
    <w:rsid w:val="00DD786F"/>
    <w:rsid w:val="00DF29F5"/>
    <w:rsid w:val="00E1447C"/>
    <w:rsid w:val="00E27F4B"/>
    <w:rsid w:val="00E30234"/>
    <w:rsid w:val="00E33B7E"/>
    <w:rsid w:val="00E63ED8"/>
    <w:rsid w:val="00E72FE3"/>
    <w:rsid w:val="00EC1A51"/>
    <w:rsid w:val="00EE5709"/>
    <w:rsid w:val="00F0248C"/>
    <w:rsid w:val="00F448EC"/>
    <w:rsid w:val="00F50E41"/>
    <w:rsid w:val="00F8270B"/>
    <w:rsid w:val="00F83628"/>
    <w:rsid w:val="00F83ED4"/>
    <w:rsid w:val="00FE4ED5"/>
    <w:rsid w:val="00FE7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A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25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C2504"/>
    <w:rPr>
      <w:color w:val="0000FF"/>
      <w:u w:val="single"/>
    </w:rPr>
  </w:style>
  <w:style w:type="paragraph" w:styleId="Header">
    <w:name w:val="header"/>
    <w:basedOn w:val="Normal"/>
    <w:rsid w:val="00F50E41"/>
    <w:pPr>
      <w:tabs>
        <w:tab w:val="center" w:pos="4320"/>
        <w:tab w:val="right" w:pos="8640"/>
      </w:tabs>
    </w:pPr>
  </w:style>
  <w:style w:type="paragraph" w:styleId="Footer">
    <w:name w:val="footer"/>
    <w:basedOn w:val="Normal"/>
    <w:rsid w:val="00F50E41"/>
    <w:pPr>
      <w:tabs>
        <w:tab w:val="center" w:pos="4320"/>
        <w:tab w:val="right" w:pos="8640"/>
      </w:tabs>
    </w:pPr>
  </w:style>
  <w:style w:type="character" w:styleId="PageNumber">
    <w:name w:val="page number"/>
    <w:basedOn w:val="DefaultParagraphFont"/>
    <w:rsid w:val="009106B4"/>
  </w:style>
  <w:style w:type="paragraph" w:styleId="BalloonText">
    <w:name w:val="Balloon Text"/>
    <w:basedOn w:val="Normal"/>
    <w:semiHidden/>
    <w:rsid w:val="0087447A"/>
    <w:rPr>
      <w:rFonts w:ascii="Tahoma" w:hAnsi="Tahoma" w:cs="Tahoma"/>
      <w:sz w:val="16"/>
      <w:szCs w:val="16"/>
    </w:rPr>
  </w:style>
  <w:style w:type="paragraph" w:styleId="ListParagraph">
    <w:name w:val="List Paragraph"/>
    <w:basedOn w:val="Normal"/>
    <w:uiPriority w:val="34"/>
    <w:qFormat/>
    <w:rsid w:val="009434E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ie.didier@sinclair.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inclair.edu/administrative/vpi/pdreview/index.cf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1841</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Program/Department Annyua Update</vt:lpstr>
    </vt:vector>
  </TitlesOfParts>
  <Company>Sinclair Community College</Company>
  <LinksUpToDate>false</LinksUpToDate>
  <CharactersWithSpaces>12351</CharactersWithSpaces>
  <SharedDoc>false</SharedDoc>
  <HLinks>
    <vt:vector size="12" baseType="variant">
      <vt:variant>
        <vt:i4>2949187</vt:i4>
      </vt:variant>
      <vt:variant>
        <vt:i4>3</vt:i4>
      </vt:variant>
      <vt:variant>
        <vt:i4>0</vt:i4>
      </vt:variant>
      <vt:variant>
        <vt:i4>5</vt:i4>
      </vt:variant>
      <vt:variant>
        <vt:lpwstr>mailto:angie.didier@sinclair.edu</vt:lpwstr>
      </vt:variant>
      <vt:variant>
        <vt:lpwstr/>
      </vt:variant>
      <vt:variant>
        <vt:i4>4784193</vt:i4>
      </vt:variant>
      <vt:variant>
        <vt:i4>0</vt:i4>
      </vt:variant>
      <vt:variant>
        <vt:i4>0</vt:i4>
      </vt:variant>
      <vt:variant>
        <vt:i4>5</vt:i4>
      </vt:variant>
      <vt:variant>
        <vt:lpwstr>http://www.sinclair.edu/administrative/vpi/pdreview/index.cfm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Program/Department Annyua Update</dc:title>
  <dc:subject/>
  <dc:creator>Sue Merrell</dc:creator>
  <cp:keywords/>
  <dc:description/>
  <cp:lastModifiedBy>Didier, Angie</cp:lastModifiedBy>
  <cp:revision>2</cp:revision>
  <cp:lastPrinted>2008-12-31T19:09:00Z</cp:lastPrinted>
  <dcterms:created xsi:type="dcterms:W3CDTF">2010-01-06T15:43:00Z</dcterms:created>
  <dcterms:modified xsi:type="dcterms:W3CDTF">2010-01-06T15:43:00Z</dcterms:modified>
</cp:coreProperties>
</file>