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8B2BCE">
        <w:rPr>
          <w:rFonts w:ascii="Arial" w:hAnsi="Arial" w:cs="Arial"/>
          <w:u w:val="single"/>
        </w:rPr>
        <w:t>Emergency Medical Services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4E47AA" w:rsidRDefault="004E47AA" w:rsidP="003D2587">
      <w:pPr>
        <w:pStyle w:val="ListParagraph"/>
        <w:numPr>
          <w:ilvl w:val="4"/>
          <w:numId w:val="23"/>
        </w:numPr>
        <w:rPr>
          <w:b/>
        </w:rPr>
      </w:pPr>
      <w:r>
        <w:rPr>
          <w:b/>
        </w:rPr>
        <w:t>Highest enrollment courses</w:t>
      </w:r>
    </w:p>
    <w:p w:rsidR="005864A4" w:rsidRPr="009D4970" w:rsidRDefault="004E47AA" w:rsidP="003D2587">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F17C08" w:rsidRPr="004E47AA">
        <w:rPr>
          <w:b/>
        </w:rPr>
        <w:t xml:space="preserve"> </w:t>
      </w:r>
    </w:p>
    <w:p w:rsidR="009D4970" w:rsidRDefault="009D497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9D4970" w:rsidRPr="009D4970" w:rsidRDefault="009D4970"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9F6A9E" w:rsidRDefault="009F6A9E" w:rsidP="005864A4">
      <w:pPr>
        <w:rPr>
          <w:b/>
        </w:rPr>
      </w:pPr>
    </w:p>
    <w:p w:rsidR="008C442A" w:rsidRPr="00D4392F" w:rsidRDefault="008C442A" w:rsidP="00CC7831">
      <w:pPr>
        <w:pStyle w:val="Heading1"/>
      </w:pPr>
      <w:bookmarkStart w:id="0" w:name="_TABLE_1"/>
      <w:bookmarkStart w:id="1" w:name="_Ref311026322"/>
      <w:bookmarkEnd w:id="0"/>
      <w:r w:rsidRPr="00D4392F">
        <w:t>TABLE 1</w:t>
      </w:r>
      <w:bookmarkEnd w:id="1"/>
      <w:r w:rsidR="007A5817">
        <w:t xml:space="preserve"> </w:t>
      </w:r>
    </w:p>
    <w:p w:rsidR="008C442A" w:rsidRDefault="008C442A" w:rsidP="008C442A">
      <w:pPr>
        <w:jc w:val="center"/>
      </w:pPr>
      <w:r>
        <w:t xml:space="preserve">EMS Department </w:t>
      </w:r>
      <w:r w:rsidR="007F4290">
        <w:t xml:space="preserve">Enrollment and </w:t>
      </w:r>
      <w:r>
        <w:t xml:space="preserve">Attrition Data </w:t>
      </w:r>
    </w:p>
    <w:p w:rsidR="008C442A" w:rsidRDefault="008C442A" w:rsidP="008C442A">
      <w:pPr>
        <w:jc w:val="center"/>
        <w:rPr>
          <w:i/>
          <w:sz w:val="20"/>
          <w:szCs w:val="20"/>
        </w:rPr>
      </w:pPr>
      <w:proofErr w:type="gramStart"/>
      <w:r w:rsidRPr="00643C1E">
        <w:rPr>
          <w:i/>
          <w:sz w:val="20"/>
          <w:szCs w:val="20"/>
        </w:rPr>
        <w:t>Organized by beginning quarter.</w:t>
      </w:r>
      <w:proofErr w:type="gramEnd"/>
      <w:r w:rsidRPr="00643C1E">
        <w:rPr>
          <w:i/>
          <w:sz w:val="20"/>
          <w:szCs w:val="20"/>
        </w:rPr>
        <w:t xml:space="preserve"> Fall, </w:t>
      </w:r>
      <w:proofErr w:type="gramStart"/>
      <w:r w:rsidRPr="00643C1E">
        <w:rPr>
          <w:i/>
          <w:sz w:val="20"/>
          <w:szCs w:val="20"/>
        </w:rPr>
        <w:t>Winter</w:t>
      </w:r>
      <w:proofErr w:type="gramEnd"/>
      <w:r w:rsidRPr="00643C1E">
        <w:rPr>
          <w:i/>
          <w:sz w:val="20"/>
          <w:szCs w:val="20"/>
        </w:rPr>
        <w:t>, Spring, Summer</w:t>
      </w:r>
    </w:p>
    <w:p w:rsidR="00643C1E" w:rsidRPr="00643C1E" w:rsidRDefault="007A5817" w:rsidP="008C442A">
      <w:pPr>
        <w:jc w:val="center"/>
        <w:rPr>
          <w:i/>
          <w:sz w:val="20"/>
          <w:szCs w:val="20"/>
        </w:rPr>
      </w:pPr>
      <w:r>
        <w:rPr>
          <w:i/>
          <w:sz w:val="20"/>
          <w:szCs w:val="20"/>
        </w:rPr>
        <w:t>Hyp</w:t>
      </w:r>
      <w:r w:rsidR="009F6A9E">
        <w:rPr>
          <w:i/>
          <w:sz w:val="20"/>
          <w:szCs w:val="20"/>
        </w:rPr>
        <w:t>erlink to</w:t>
      </w:r>
      <w:r>
        <w:rPr>
          <w:i/>
          <w:sz w:val="20"/>
          <w:szCs w:val="20"/>
        </w:rPr>
        <w:t xml:space="preserve"> </w:t>
      </w:r>
      <w:hyperlink w:anchor="_Analysis_Table_1" w:history="1">
        <w:r w:rsidR="009F6A9E" w:rsidRPr="009F6A9E">
          <w:rPr>
            <w:rStyle w:val="Hyperlink"/>
            <w:i/>
            <w:color w:val="FF0000"/>
            <w:sz w:val="20"/>
            <w:szCs w:val="20"/>
          </w:rPr>
          <w:t>Analysis Table 1</w:t>
        </w:r>
      </w:hyperlink>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8"/>
        <w:gridCol w:w="1665"/>
        <w:gridCol w:w="2655"/>
        <w:gridCol w:w="1701"/>
      </w:tblGrid>
      <w:tr w:rsidR="008C442A" w:rsidTr="003F44F5">
        <w:trPr>
          <w:tblHeader/>
        </w:trPr>
        <w:tc>
          <w:tcPr>
            <w:tcW w:w="3798" w:type="dxa"/>
            <w:shd w:val="clear" w:color="auto" w:fill="auto"/>
          </w:tcPr>
          <w:p w:rsidR="008C442A" w:rsidRPr="008C442A" w:rsidRDefault="008C442A" w:rsidP="00C11542">
            <w:pPr>
              <w:rPr>
                <w:b/>
              </w:rPr>
            </w:pPr>
            <w:r w:rsidRPr="008C442A">
              <w:rPr>
                <w:b/>
              </w:rPr>
              <w:t>Course</w:t>
            </w:r>
          </w:p>
        </w:tc>
        <w:tc>
          <w:tcPr>
            <w:tcW w:w="1665" w:type="dxa"/>
            <w:shd w:val="clear" w:color="auto" w:fill="auto"/>
          </w:tcPr>
          <w:p w:rsidR="008C442A" w:rsidRPr="004C6F74" w:rsidRDefault="008C442A" w:rsidP="00C11542">
            <w:pPr>
              <w:jc w:val="center"/>
              <w:rPr>
                <w:b/>
              </w:rPr>
            </w:pPr>
            <w:r w:rsidRPr="004C6F74">
              <w:rPr>
                <w:b/>
              </w:rPr>
              <w:t>Subsidy Enrollment</w:t>
            </w:r>
          </w:p>
        </w:tc>
        <w:tc>
          <w:tcPr>
            <w:tcW w:w="2655" w:type="dxa"/>
            <w:shd w:val="clear" w:color="auto" w:fill="auto"/>
          </w:tcPr>
          <w:p w:rsidR="008C442A" w:rsidRPr="004C6F74" w:rsidRDefault="008C442A" w:rsidP="00C11542">
            <w:pPr>
              <w:jc w:val="center"/>
              <w:rPr>
                <w:b/>
              </w:rPr>
            </w:pPr>
            <w:r w:rsidRPr="004C6F74">
              <w:rPr>
                <w:b/>
              </w:rPr>
              <w:t>In Cycle Course Completion Enrollment</w:t>
            </w:r>
          </w:p>
        </w:tc>
        <w:tc>
          <w:tcPr>
            <w:tcW w:w="1701" w:type="dxa"/>
            <w:shd w:val="clear" w:color="auto" w:fill="auto"/>
          </w:tcPr>
          <w:p w:rsidR="008C442A" w:rsidRPr="004C6F74" w:rsidRDefault="008C442A" w:rsidP="00C11542">
            <w:pPr>
              <w:jc w:val="center"/>
              <w:rPr>
                <w:b/>
              </w:rPr>
            </w:pPr>
            <w:r w:rsidRPr="004C6F74">
              <w:rPr>
                <w:b/>
              </w:rPr>
              <w:t>Attrition Rate</w:t>
            </w:r>
          </w:p>
        </w:tc>
      </w:tr>
      <w:tr w:rsidR="008C442A" w:rsidTr="003F44F5">
        <w:tc>
          <w:tcPr>
            <w:tcW w:w="3798" w:type="dxa"/>
            <w:shd w:val="clear" w:color="auto" w:fill="auto"/>
          </w:tcPr>
          <w:p w:rsidR="008C442A" w:rsidRPr="004C6F74" w:rsidRDefault="008C442A" w:rsidP="00F60F9D">
            <w:pPr>
              <w:pStyle w:val="Heading1"/>
              <w:spacing w:before="0"/>
            </w:pPr>
            <w:bookmarkStart w:id="2" w:name="_Ref311027417"/>
            <w:r>
              <w:t xml:space="preserve">EMS 105: </w:t>
            </w:r>
            <w:r w:rsidRPr="004C6F74">
              <w:t>First Responder</w:t>
            </w:r>
            <w:bookmarkEnd w:id="2"/>
          </w:p>
        </w:tc>
        <w:tc>
          <w:tcPr>
            <w:tcW w:w="1665" w:type="dxa"/>
            <w:shd w:val="clear" w:color="auto" w:fill="auto"/>
          </w:tcPr>
          <w:p w:rsidR="008C442A" w:rsidRDefault="008C442A" w:rsidP="00C11542"/>
        </w:tc>
        <w:tc>
          <w:tcPr>
            <w:tcW w:w="2655" w:type="dxa"/>
            <w:shd w:val="clear" w:color="auto" w:fill="auto"/>
          </w:tcPr>
          <w:p w:rsidR="008C442A" w:rsidRDefault="008C442A" w:rsidP="00C11542"/>
        </w:tc>
        <w:tc>
          <w:tcPr>
            <w:tcW w:w="1701" w:type="dxa"/>
            <w:shd w:val="clear" w:color="auto" w:fill="auto"/>
          </w:tcPr>
          <w:p w:rsidR="008C442A" w:rsidRDefault="008C442A" w:rsidP="00C11542"/>
        </w:tc>
      </w:tr>
      <w:tr w:rsidR="008C442A" w:rsidTr="003F44F5">
        <w:tc>
          <w:tcPr>
            <w:tcW w:w="3798" w:type="dxa"/>
            <w:shd w:val="clear" w:color="auto" w:fill="auto"/>
          </w:tcPr>
          <w:p w:rsidR="008C442A" w:rsidRDefault="008C442A" w:rsidP="00C11542">
            <w:r>
              <w:t>2000-2001</w:t>
            </w:r>
          </w:p>
        </w:tc>
        <w:tc>
          <w:tcPr>
            <w:tcW w:w="1665" w:type="dxa"/>
            <w:shd w:val="clear" w:color="auto" w:fill="auto"/>
          </w:tcPr>
          <w:p w:rsidR="008C442A" w:rsidRDefault="008C442A" w:rsidP="00C11542">
            <w:r>
              <w:t>8</w:t>
            </w:r>
          </w:p>
        </w:tc>
        <w:tc>
          <w:tcPr>
            <w:tcW w:w="2655" w:type="dxa"/>
            <w:shd w:val="clear" w:color="auto" w:fill="auto"/>
          </w:tcPr>
          <w:p w:rsidR="008C442A" w:rsidRDefault="008C442A" w:rsidP="00C11542">
            <w:r>
              <w:t>7</w:t>
            </w:r>
          </w:p>
        </w:tc>
        <w:tc>
          <w:tcPr>
            <w:tcW w:w="1701" w:type="dxa"/>
            <w:shd w:val="clear" w:color="auto" w:fill="auto"/>
          </w:tcPr>
          <w:p w:rsidR="008C442A" w:rsidRDefault="008C442A" w:rsidP="00C11542">
            <w:r>
              <w:t>13%</w:t>
            </w:r>
          </w:p>
        </w:tc>
      </w:tr>
      <w:tr w:rsidR="008C442A" w:rsidTr="003F44F5">
        <w:tc>
          <w:tcPr>
            <w:tcW w:w="3798" w:type="dxa"/>
            <w:shd w:val="clear" w:color="auto" w:fill="auto"/>
          </w:tcPr>
          <w:p w:rsidR="008C442A" w:rsidRDefault="008C442A" w:rsidP="00C11542">
            <w:r>
              <w:t>2001-2002</w:t>
            </w:r>
          </w:p>
        </w:tc>
        <w:tc>
          <w:tcPr>
            <w:tcW w:w="1665" w:type="dxa"/>
            <w:shd w:val="clear" w:color="auto" w:fill="auto"/>
          </w:tcPr>
          <w:p w:rsidR="008C442A" w:rsidRDefault="008C442A" w:rsidP="00C11542">
            <w:r>
              <w:t>19</w:t>
            </w:r>
          </w:p>
        </w:tc>
        <w:tc>
          <w:tcPr>
            <w:tcW w:w="2655" w:type="dxa"/>
            <w:shd w:val="clear" w:color="auto" w:fill="auto"/>
          </w:tcPr>
          <w:p w:rsidR="008C442A" w:rsidRDefault="008C442A" w:rsidP="00C11542">
            <w:r>
              <w:t>18</w:t>
            </w:r>
          </w:p>
        </w:tc>
        <w:tc>
          <w:tcPr>
            <w:tcW w:w="1701" w:type="dxa"/>
            <w:shd w:val="clear" w:color="auto" w:fill="auto"/>
          </w:tcPr>
          <w:p w:rsidR="008C442A" w:rsidRDefault="008C442A" w:rsidP="00C11542">
            <w:r>
              <w:t>5%</w:t>
            </w:r>
          </w:p>
        </w:tc>
      </w:tr>
      <w:tr w:rsidR="008C442A" w:rsidTr="003F44F5">
        <w:tc>
          <w:tcPr>
            <w:tcW w:w="3798" w:type="dxa"/>
            <w:shd w:val="clear" w:color="auto" w:fill="auto"/>
          </w:tcPr>
          <w:p w:rsidR="008C442A" w:rsidRDefault="008C442A" w:rsidP="00C11542">
            <w:r>
              <w:t>2002-2003</w:t>
            </w:r>
          </w:p>
        </w:tc>
        <w:tc>
          <w:tcPr>
            <w:tcW w:w="1665" w:type="dxa"/>
            <w:shd w:val="clear" w:color="auto" w:fill="auto"/>
          </w:tcPr>
          <w:p w:rsidR="008C442A" w:rsidRDefault="008C442A" w:rsidP="00C11542">
            <w:r>
              <w:t>0</w:t>
            </w:r>
          </w:p>
        </w:tc>
        <w:tc>
          <w:tcPr>
            <w:tcW w:w="2655" w:type="dxa"/>
            <w:shd w:val="clear" w:color="auto" w:fill="auto"/>
          </w:tcPr>
          <w:p w:rsidR="008C442A" w:rsidRDefault="008C442A" w:rsidP="00C11542">
            <w:r>
              <w:t>0</w:t>
            </w:r>
          </w:p>
        </w:tc>
        <w:tc>
          <w:tcPr>
            <w:tcW w:w="1701" w:type="dxa"/>
            <w:shd w:val="clear" w:color="auto" w:fill="auto"/>
          </w:tcPr>
          <w:p w:rsidR="008C442A" w:rsidRDefault="008C442A" w:rsidP="00C11542">
            <w:r>
              <w:t>No Students</w:t>
            </w:r>
          </w:p>
        </w:tc>
      </w:tr>
      <w:tr w:rsidR="008C442A" w:rsidTr="003F44F5">
        <w:tc>
          <w:tcPr>
            <w:tcW w:w="3798" w:type="dxa"/>
            <w:shd w:val="clear" w:color="auto" w:fill="auto"/>
          </w:tcPr>
          <w:p w:rsidR="008C442A" w:rsidRDefault="008C442A" w:rsidP="00C11542">
            <w:r>
              <w:t>2003-2004</w:t>
            </w:r>
          </w:p>
        </w:tc>
        <w:tc>
          <w:tcPr>
            <w:tcW w:w="1665" w:type="dxa"/>
            <w:shd w:val="clear" w:color="auto" w:fill="auto"/>
          </w:tcPr>
          <w:p w:rsidR="008C442A" w:rsidRDefault="008C442A" w:rsidP="00C11542">
            <w:r>
              <w:t>5</w:t>
            </w:r>
          </w:p>
        </w:tc>
        <w:tc>
          <w:tcPr>
            <w:tcW w:w="2655" w:type="dxa"/>
            <w:shd w:val="clear" w:color="auto" w:fill="auto"/>
          </w:tcPr>
          <w:p w:rsidR="008C442A" w:rsidRDefault="008C442A" w:rsidP="00C11542">
            <w:r>
              <w:t>4</w:t>
            </w:r>
          </w:p>
        </w:tc>
        <w:tc>
          <w:tcPr>
            <w:tcW w:w="1701" w:type="dxa"/>
            <w:shd w:val="clear" w:color="auto" w:fill="auto"/>
          </w:tcPr>
          <w:p w:rsidR="008C442A" w:rsidRDefault="008C442A" w:rsidP="00C11542">
            <w:r>
              <w:t>20%</w:t>
            </w:r>
          </w:p>
        </w:tc>
      </w:tr>
      <w:tr w:rsidR="008C442A" w:rsidTr="003F44F5">
        <w:tc>
          <w:tcPr>
            <w:tcW w:w="3798" w:type="dxa"/>
            <w:shd w:val="clear" w:color="auto" w:fill="auto"/>
          </w:tcPr>
          <w:p w:rsidR="008C442A" w:rsidRDefault="008C442A" w:rsidP="00C11542">
            <w:r>
              <w:t>2004-2005</w:t>
            </w:r>
          </w:p>
        </w:tc>
        <w:tc>
          <w:tcPr>
            <w:tcW w:w="1665" w:type="dxa"/>
            <w:shd w:val="clear" w:color="auto" w:fill="auto"/>
          </w:tcPr>
          <w:p w:rsidR="008C442A" w:rsidRDefault="008C442A" w:rsidP="00C11542">
            <w:r>
              <w:t>5</w:t>
            </w:r>
          </w:p>
        </w:tc>
        <w:tc>
          <w:tcPr>
            <w:tcW w:w="2655" w:type="dxa"/>
            <w:shd w:val="clear" w:color="auto" w:fill="auto"/>
          </w:tcPr>
          <w:p w:rsidR="008C442A" w:rsidRDefault="008C442A" w:rsidP="00C11542">
            <w:r>
              <w:t>5</w:t>
            </w:r>
          </w:p>
        </w:tc>
        <w:tc>
          <w:tcPr>
            <w:tcW w:w="1701" w:type="dxa"/>
            <w:shd w:val="clear" w:color="auto" w:fill="auto"/>
          </w:tcPr>
          <w:p w:rsidR="008C442A" w:rsidRDefault="008C442A" w:rsidP="00C11542">
            <w:r>
              <w:t>0%</w:t>
            </w:r>
          </w:p>
        </w:tc>
      </w:tr>
      <w:tr w:rsidR="008C442A" w:rsidTr="003F44F5">
        <w:tc>
          <w:tcPr>
            <w:tcW w:w="3798" w:type="dxa"/>
            <w:shd w:val="clear" w:color="auto" w:fill="auto"/>
          </w:tcPr>
          <w:p w:rsidR="008C442A" w:rsidRDefault="008C442A" w:rsidP="00C11542">
            <w:r>
              <w:t>2005-2006</w:t>
            </w:r>
          </w:p>
        </w:tc>
        <w:tc>
          <w:tcPr>
            <w:tcW w:w="1665" w:type="dxa"/>
            <w:shd w:val="clear" w:color="auto" w:fill="auto"/>
          </w:tcPr>
          <w:p w:rsidR="008C442A" w:rsidRDefault="008C442A" w:rsidP="00C11542">
            <w:r>
              <w:t>12</w:t>
            </w:r>
          </w:p>
        </w:tc>
        <w:tc>
          <w:tcPr>
            <w:tcW w:w="2655" w:type="dxa"/>
            <w:shd w:val="clear" w:color="auto" w:fill="auto"/>
          </w:tcPr>
          <w:p w:rsidR="008C442A" w:rsidRDefault="008C442A" w:rsidP="00C11542">
            <w:r>
              <w:t>12</w:t>
            </w:r>
          </w:p>
        </w:tc>
        <w:tc>
          <w:tcPr>
            <w:tcW w:w="1701" w:type="dxa"/>
            <w:shd w:val="clear" w:color="auto" w:fill="auto"/>
          </w:tcPr>
          <w:p w:rsidR="008C442A" w:rsidRDefault="008C442A" w:rsidP="00C11542">
            <w:r>
              <w:t>0%</w:t>
            </w:r>
          </w:p>
        </w:tc>
      </w:tr>
      <w:tr w:rsidR="008C442A" w:rsidTr="003F44F5">
        <w:tc>
          <w:tcPr>
            <w:tcW w:w="3798" w:type="dxa"/>
            <w:shd w:val="clear" w:color="auto" w:fill="auto"/>
          </w:tcPr>
          <w:p w:rsidR="008C442A" w:rsidRDefault="008C442A" w:rsidP="00C11542">
            <w:r>
              <w:t>2006-2007</w:t>
            </w:r>
          </w:p>
        </w:tc>
        <w:tc>
          <w:tcPr>
            <w:tcW w:w="1665" w:type="dxa"/>
            <w:shd w:val="clear" w:color="auto" w:fill="auto"/>
          </w:tcPr>
          <w:p w:rsidR="008C442A" w:rsidRDefault="008C442A" w:rsidP="00C11542">
            <w:r>
              <w:t>0</w:t>
            </w:r>
          </w:p>
        </w:tc>
        <w:tc>
          <w:tcPr>
            <w:tcW w:w="2655" w:type="dxa"/>
            <w:shd w:val="clear" w:color="auto" w:fill="auto"/>
          </w:tcPr>
          <w:p w:rsidR="008C442A" w:rsidRDefault="008C442A" w:rsidP="00C11542">
            <w:r>
              <w:t>0</w:t>
            </w:r>
          </w:p>
        </w:tc>
        <w:tc>
          <w:tcPr>
            <w:tcW w:w="1701" w:type="dxa"/>
            <w:shd w:val="clear" w:color="auto" w:fill="auto"/>
          </w:tcPr>
          <w:p w:rsidR="008C442A" w:rsidRDefault="008C442A" w:rsidP="00C11542">
            <w:r>
              <w:t>No Students</w:t>
            </w:r>
          </w:p>
        </w:tc>
      </w:tr>
      <w:tr w:rsidR="008C442A" w:rsidTr="003F44F5">
        <w:tc>
          <w:tcPr>
            <w:tcW w:w="3798" w:type="dxa"/>
            <w:shd w:val="clear" w:color="auto" w:fill="auto"/>
          </w:tcPr>
          <w:p w:rsidR="008C442A" w:rsidRDefault="008C442A" w:rsidP="00C11542">
            <w:r>
              <w:t>2007-2008</w:t>
            </w:r>
          </w:p>
        </w:tc>
        <w:tc>
          <w:tcPr>
            <w:tcW w:w="1665" w:type="dxa"/>
            <w:shd w:val="clear" w:color="auto" w:fill="auto"/>
          </w:tcPr>
          <w:p w:rsidR="008C442A" w:rsidRDefault="008C442A" w:rsidP="00C11542">
            <w:r>
              <w:t>0</w:t>
            </w:r>
          </w:p>
        </w:tc>
        <w:tc>
          <w:tcPr>
            <w:tcW w:w="2655" w:type="dxa"/>
            <w:shd w:val="clear" w:color="auto" w:fill="auto"/>
          </w:tcPr>
          <w:p w:rsidR="008C442A" w:rsidRDefault="008C442A" w:rsidP="00C11542">
            <w:r>
              <w:t>0</w:t>
            </w:r>
          </w:p>
        </w:tc>
        <w:tc>
          <w:tcPr>
            <w:tcW w:w="1701" w:type="dxa"/>
            <w:shd w:val="clear" w:color="auto" w:fill="auto"/>
          </w:tcPr>
          <w:p w:rsidR="008C442A" w:rsidRDefault="008C442A" w:rsidP="00C11542">
            <w:r>
              <w:t>No Students</w:t>
            </w:r>
          </w:p>
        </w:tc>
      </w:tr>
      <w:tr w:rsidR="008C442A" w:rsidTr="003F44F5">
        <w:tc>
          <w:tcPr>
            <w:tcW w:w="3798" w:type="dxa"/>
            <w:shd w:val="clear" w:color="auto" w:fill="auto"/>
          </w:tcPr>
          <w:p w:rsidR="008C442A" w:rsidRDefault="008C442A" w:rsidP="00C11542">
            <w:r>
              <w:t>2008-2009</w:t>
            </w:r>
          </w:p>
        </w:tc>
        <w:tc>
          <w:tcPr>
            <w:tcW w:w="1665" w:type="dxa"/>
            <w:shd w:val="clear" w:color="auto" w:fill="auto"/>
          </w:tcPr>
          <w:p w:rsidR="008C442A" w:rsidRDefault="008C442A" w:rsidP="00C11542">
            <w:r>
              <w:t>0</w:t>
            </w:r>
          </w:p>
        </w:tc>
        <w:tc>
          <w:tcPr>
            <w:tcW w:w="2655" w:type="dxa"/>
            <w:shd w:val="clear" w:color="auto" w:fill="auto"/>
          </w:tcPr>
          <w:p w:rsidR="008C442A" w:rsidRDefault="008C442A" w:rsidP="00C11542">
            <w:r>
              <w:t>0</w:t>
            </w:r>
          </w:p>
        </w:tc>
        <w:tc>
          <w:tcPr>
            <w:tcW w:w="1701" w:type="dxa"/>
            <w:shd w:val="clear" w:color="auto" w:fill="auto"/>
          </w:tcPr>
          <w:p w:rsidR="008C442A" w:rsidRDefault="008C442A" w:rsidP="008C442A">
            <w:r>
              <w:t>No Students</w:t>
            </w:r>
          </w:p>
        </w:tc>
      </w:tr>
      <w:tr w:rsidR="008C442A" w:rsidTr="003F44F5">
        <w:tc>
          <w:tcPr>
            <w:tcW w:w="3798" w:type="dxa"/>
            <w:shd w:val="clear" w:color="auto" w:fill="auto"/>
          </w:tcPr>
          <w:p w:rsidR="008C442A" w:rsidRDefault="008C442A" w:rsidP="00C11542">
            <w:r>
              <w:t>2009-2010</w:t>
            </w:r>
          </w:p>
        </w:tc>
        <w:tc>
          <w:tcPr>
            <w:tcW w:w="1665" w:type="dxa"/>
            <w:shd w:val="clear" w:color="auto" w:fill="auto"/>
          </w:tcPr>
          <w:p w:rsidR="008C442A" w:rsidRDefault="008C442A" w:rsidP="00C11542">
            <w:r>
              <w:t>8</w:t>
            </w:r>
          </w:p>
        </w:tc>
        <w:tc>
          <w:tcPr>
            <w:tcW w:w="2655" w:type="dxa"/>
            <w:shd w:val="clear" w:color="auto" w:fill="auto"/>
          </w:tcPr>
          <w:p w:rsidR="008C442A" w:rsidRDefault="008C442A" w:rsidP="00C11542">
            <w:r>
              <w:t>6</w:t>
            </w:r>
          </w:p>
        </w:tc>
        <w:tc>
          <w:tcPr>
            <w:tcW w:w="1701" w:type="dxa"/>
            <w:shd w:val="clear" w:color="auto" w:fill="auto"/>
          </w:tcPr>
          <w:p w:rsidR="008C442A" w:rsidRDefault="008C442A" w:rsidP="00C11542">
            <w:r>
              <w:t>25%</w:t>
            </w:r>
          </w:p>
        </w:tc>
      </w:tr>
      <w:tr w:rsidR="008C442A" w:rsidTr="003F44F5">
        <w:tc>
          <w:tcPr>
            <w:tcW w:w="3798" w:type="dxa"/>
            <w:shd w:val="clear" w:color="auto" w:fill="auto"/>
          </w:tcPr>
          <w:p w:rsidR="008C442A" w:rsidRDefault="008C442A" w:rsidP="00C11542">
            <w:r>
              <w:t>2010-2011</w:t>
            </w:r>
          </w:p>
        </w:tc>
        <w:tc>
          <w:tcPr>
            <w:tcW w:w="1665" w:type="dxa"/>
            <w:shd w:val="clear" w:color="auto" w:fill="auto"/>
          </w:tcPr>
          <w:p w:rsidR="008C442A" w:rsidRDefault="008C442A" w:rsidP="00C11542">
            <w:r>
              <w:t>3</w:t>
            </w:r>
          </w:p>
        </w:tc>
        <w:tc>
          <w:tcPr>
            <w:tcW w:w="2655" w:type="dxa"/>
            <w:shd w:val="clear" w:color="auto" w:fill="auto"/>
          </w:tcPr>
          <w:p w:rsidR="008C442A" w:rsidRDefault="008C442A" w:rsidP="00C11542">
            <w:r>
              <w:t>3</w:t>
            </w:r>
          </w:p>
        </w:tc>
        <w:tc>
          <w:tcPr>
            <w:tcW w:w="1701" w:type="dxa"/>
            <w:shd w:val="clear" w:color="auto" w:fill="auto"/>
          </w:tcPr>
          <w:p w:rsidR="008C442A" w:rsidRDefault="008C442A" w:rsidP="00C11542">
            <w:r>
              <w:t>0%</w:t>
            </w:r>
          </w:p>
        </w:tc>
      </w:tr>
      <w:tr w:rsidR="008C442A" w:rsidTr="003F44F5">
        <w:tc>
          <w:tcPr>
            <w:tcW w:w="3798" w:type="dxa"/>
            <w:shd w:val="clear" w:color="auto" w:fill="auto"/>
          </w:tcPr>
          <w:p w:rsidR="008C442A" w:rsidRDefault="008C442A" w:rsidP="00C11542">
            <w:r>
              <w:t>2011-2012</w:t>
            </w:r>
          </w:p>
        </w:tc>
        <w:tc>
          <w:tcPr>
            <w:tcW w:w="1665" w:type="dxa"/>
            <w:shd w:val="clear" w:color="auto" w:fill="auto"/>
          </w:tcPr>
          <w:p w:rsidR="008C442A" w:rsidRDefault="008C442A" w:rsidP="00C11542">
            <w:r>
              <w:t>0 (Fall Only)</w:t>
            </w:r>
          </w:p>
        </w:tc>
        <w:tc>
          <w:tcPr>
            <w:tcW w:w="2655" w:type="dxa"/>
            <w:shd w:val="clear" w:color="auto" w:fill="auto"/>
          </w:tcPr>
          <w:p w:rsidR="008C442A" w:rsidRDefault="008C442A" w:rsidP="00C11542">
            <w:r>
              <w:t>0 (Fall Only)</w:t>
            </w:r>
          </w:p>
        </w:tc>
        <w:tc>
          <w:tcPr>
            <w:tcW w:w="1701" w:type="dxa"/>
            <w:shd w:val="clear" w:color="auto" w:fill="auto"/>
          </w:tcPr>
          <w:p w:rsidR="008C442A" w:rsidRDefault="008C442A" w:rsidP="00C11542">
            <w:r>
              <w:t>No Students</w:t>
            </w:r>
          </w:p>
        </w:tc>
      </w:tr>
      <w:tr w:rsidR="008C442A" w:rsidTr="003F44F5">
        <w:tc>
          <w:tcPr>
            <w:tcW w:w="3798" w:type="dxa"/>
            <w:shd w:val="clear" w:color="auto" w:fill="auto"/>
          </w:tcPr>
          <w:p w:rsidR="008C442A" w:rsidRPr="004C6F74" w:rsidRDefault="008C442A" w:rsidP="00C11542">
            <w:pPr>
              <w:rPr>
                <w:b/>
              </w:rPr>
            </w:pPr>
            <w:r w:rsidRPr="004C6F74">
              <w:rPr>
                <w:b/>
              </w:rPr>
              <w:t>Totals</w:t>
            </w:r>
          </w:p>
        </w:tc>
        <w:tc>
          <w:tcPr>
            <w:tcW w:w="1665" w:type="dxa"/>
            <w:shd w:val="clear" w:color="auto" w:fill="auto"/>
          </w:tcPr>
          <w:p w:rsidR="008C442A" w:rsidRPr="004C6F74" w:rsidRDefault="00E76912" w:rsidP="00C11542">
            <w:pPr>
              <w:rPr>
                <w:b/>
              </w:rPr>
            </w:pPr>
            <w:r>
              <w:rPr>
                <w:b/>
              </w:rPr>
              <w:fldChar w:fldCharType="begin"/>
            </w:r>
            <w:r w:rsidR="008C442A">
              <w:rPr>
                <w:b/>
              </w:rPr>
              <w:instrText xml:space="preserve"> =SUM(ABOVE) </w:instrText>
            </w:r>
            <w:r>
              <w:rPr>
                <w:b/>
              </w:rPr>
              <w:fldChar w:fldCharType="separate"/>
            </w:r>
            <w:r w:rsidR="008C442A">
              <w:rPr>
                <w:b/>
                <w:noProof/>
              </w:rPr>
              <w:t>60</w:t>
            </w:r>
            <w:r>
              <w:rPr>
                <w:b/>
              </w:rPr>
              <w:fldChar w:fldCharType="end"/>
            </w:r>
          </w:p>
        </w:tc>
        <w:tc>
          <w:tcPr>
            <w:tcW w:w="2655" w:type="dxa"/>
            <w:shd w:val="clear" w:color="auto" w:fill="auto"/>
          </w:tcPr>
          <w:p w:rsidR="008C442A" w:rsidRPr="004C6F74" w:rsidRDefault="00E76912" w:rsidP="00F92AB0">
            <w:pPr>
              <w:jc w:val="right"/>
              <w:rPr>
                <w:b/>
              </w:rPr>
            </w:pPr>
            <w:r>
              <w:rPr>
                <w:b/>
              </w:rPr>
              <w:fldChar w:fldCharType="begin"/>
            </w:r>
            <w:r w:rsidR="008C442A">
              <w:rPr>
                <w:b/>
              </w:rPr>
              <w:instrText xml:space="preserve"> =SUM(above) </w:instrText>
            </w:r>
            <w:r>
              <w:rPr>
                <w:b/>
              </w:rPr>
              <w:fldChar w:fldCharType="separate"/>
            </w:r>
            <w:r w:rsidR="008C442A">
              <w:rPr>
                <w:b/>
                <w:noProof/>
              </w:rPr>
              <w:t>55</w:t>
            </w:r>
            <w:r>
              <w:rPr>
                <w:b/>
              </w:rPr>
              <w:fldChar w:fldCharType="end"/>
            </w:r>
            <w:r w:rsidR="008C442A" w:rsidRPr="004C6F74">
              <w:rPr>
                <w:b/>
              </w:rPr>
              <w:tab/>
              <w:t xml:space="preserve">        Average</w:t>
            </w:r>
          </w:p>
        </w:tc>
        <w:tc>
          <w:tcPr>
            <w:tcW w:w="1701" w:type="dxa"/>
            <w:shd w:val="clear" w:color="auto" w:fill="auto"/>
          </w:tcPr>
          <w:p w:rsidR="008C442A" w:rsidRPr="004C6F74" w:rsidRDefault="008C442A" w:rsidP="00C11542">
            <w:pPr>
              <w:rPr>
                <w:b/>
              </w:rPr>
            </w:pPr>
            <w:r>
              <w:rPr>
                <w:b/>
              </w:rPr>
              <w:t>8</w:t>
            </w:r>
            <w:r w:rsidRPr="004C6F74">
              <w:rPr>
                <w:b/>
              </w:rPr>
              <w:t>%</w:t>
            </w:r>
          </w:p>
        </w:tc>
      </w:tr>
    </w:tbl>
    <w:p w:rsidR="00F60F9D" w:rsidRDefault="00F60F9D">
      <w: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8"/>
        <w:gridCol w:w="1665"/>
        <w:gridCol w:w="2655"/>
        <w:gridCol w:w="1701"/>
      </w:tblGrid>
      <w:tr w:rsidR="00F60F9D" w:rsidTr="003F44F5">
        <w:tc>
          <w:tcPr>
            <w:tcW w:w="3798" w:type="dxa"/>
            <w:shd w:val="clear" w:color="auto" w:fill="auto"/>
          </w:tcPr>
          <w:p w:rsidR="00F60F9D" w:rsidRPr="008C442A" w:rsidRDefault="00F60F9D" w:rsidP="00F60F9D">
            <w:pPr>
              <w:rPr>
                <w:b/>
              </w:rPr>
            </w:pPr>
            <w:r w:rsidRPr="008C442A">
              <w:rPr>
                <w:b/>
              </w:rPr>
              <w:lastRenderedPageBreak/>
              <w:t>Course</w:t>
            </w:r>
          </w:p>
        </w:tc>
        <w:tc>
          <w:tcPr>
            <w:tcW w:w="1665" w:type="dxa"/>
            <w:shd w:val="clear" w:color="auto" w:fill="auto"/>
          </w:tcPr>
          <w:p w:rsidR="00F60F9D" w:rsidRPr="004C6F74" w:rsidRDefault="00F60F9D" w:rsidP="00F60F9D">
            <w:pPr>
              <w:jc w:val="center"/>
              <w:rPr>
                <w:b/>
              </w:rPr>
            </w:pPr>
            <w:r w:rsidRPr="004C6F74">
              <w:rPr>
                <w:b/>
              </w:rPr>
              <w:t>Subsidy Enrollment</w:t>
            </w:r>
          </w:p>
        </w:tc>
        <w:tc>
          <w:tcPr>
            <w:tcW w:w="2655" w:type="dxa"/>
            <w:shd w:val="clear" w:color="auto" w:fill="auto"/>
          </w:tcPr>
          <w:p w:rsidR="00F60F9D" w:rsidRPr="004C6F74" w:rsidRDefault="00F60F9D" w:rsidP="00F60F9D">
            <w:pPr>
              <w:jc w:val="center"/>
              <w:rPr>
                <w:b/>
              </w:rPr>
            </w:pPr>
            <w:r w:rsidRPr="004C6F74">
              <w:rPr>
                <w:b/>
              </w:rPr>
              <w:t>In Cycle Course Completion Enrollment</w:t>
            </w:r>
          </w:p>
        </w:tc>
        <w:tc>
          <w:tcPr>
            <w:tcW w:w="1701" w:type="dxa"/>
            <w:shd w:val="clear" w:color="auto" w:fill="auto"/>
          </w:tcPr>
          <w:p w:rsidR="00F60F9D" w:rsidRPr="004C6F74" w:rsidRDefault="00F60F9D" w:rsidP="00F60F9D">
            <w:pPr>
              <w:jc w:val="center"/>
              <w:rPr>
                <w:b/>
              </w:rPr>
            </w:pPr>
            <w:r w:rsidRPr="004C6F74">
              <w:rPr>
                <w:b/>
              </w:rPr>
              <w:t>Attrition Rate</w:t>
            </w:r>
          </w:p>
        </w:tc>
      </w:tr>
      <w:tr w:rsidR="008C442A" w:rsidTr="003F44F5">
        <w:tc>
          <w:tcPr>
            <w:tcW w:w="3798" w:type="dxa"/>
            <w:shd w:val="clear" w:color="auto" w:fill="auto"/>
          </w:tcPr>
          <w:p w:rsidR="008C442A" w:rsidRPr="004C6F74" w:rsidRDefault="00643C1E" w:rsidP="00F60F9D">
            <w:pPr>
              <w:pStyle w:val="Heading1"/>
              <w:spacing w:before="0"/>
            </w:pPr>
            <w:bookmarkStart w:id="3" w:name="_Ref311027450"/>
            <w:r>
              <w:t>EMS 11</w:t>
            </w:r>
            <w:r w:rsidR="008C442A">
              <w:t>7</w:t>
            </w:r>
            <w:r>
              <w:t xml:space="preserve"> </w:t>
            </w:r>
            <w:r w:rsidR="008C442A">
              <w:t>/</w:t>
            </w:r>
            <w:r>
              <w:t xml:space="preserve"> </w:t>
            </w:r>
            <w:r w:rsidR="008C442A">
              <w:t xml:space="preserve">118: </w:t>
            </w:r>
            <w:r w:rsidR="008C442A" w:rsidRPr="004C6F74">
              <w:t>EMT-Basic</w:t>
            </w:r>
            <w:bookmarkEnd w:id="3"/>
          </w:p>
        </w:tc>
        <w:tc>
          <w:tcPr>
            <w:tcW w:w="1665" w:type="dxa"/>
            <w:shd w:val="clear" w:color="auto" w:fill="auto"/>
          </w:tcPr>
          <w:p w:rsidR="008C442A" w:rsidRDefault="008C442A" w:rsidP="00C11542"/>
        </w:tc>
        <w:tc>
          <w:tcPr>
            <w:tcW w:w="2655" w:type="dxa"/>
            <w:shd w:val="clear" w:color="auto" w:fill="auto"/>
          </w:tcPr>
          <w:p w:rsidR="008C442A" w:rsidRDefault="008C442A" w:rsidP="00C11542"/>
        </w:tc>
        <w:tc>
          <w:tcPr>
            <w:tcW w:w="1701" w:type="dxa"/>
            <w:shd w:val="clear" w:color="auto" w:fill="auto"/>
          </w:tcPr>
          <w:p w:rsidR="008C442A" w:rsidRDefault="008C442A" w:rsidP="00C11542"/>
        </w:tc>
      </w:tr>
      <w:tr w:rsidR="008C442A" w:rsidTr="003F44F5">
        <w:tc>
          <w:tcPr>
            <w:tcW w:w="3798" w:type="dxa"/>
            <w:shd w:val="clear" w:color="auto" w:fill="auto"/>
          </w:tcPr>
          <w:p w:rsidR="008C442A" w:rsidRDefault="008C442A" w:rsidP="00C11542">
            <w:r>
              <w:t>2000-2001</w:t>
            </w:r>
          </w:p>
        </w:tc>
        <w:tc>
          <w:tcPr>
            <w:tcW w:w="1665" w:type="dxa"/>
            <w:shd w:val="clear" w:color="auto" w:fill="auto"/>
          </w:tcPr>
          <w:p w:rsidR="008C442A" w:rsidRDefault="008C442A" w:rsidP="00C11542">
            <w:r>
              <w:t>200</w:t>
            </w:r>
          </w:p>
        </w:tc>
        <w:tc>
          <w:tcPr>
            <w:tcW w:w="2655" w:type="dxa"/>
            <w:shd w:val="clear" w:color="auto" w:fill="auto"/>
          </w:tcPr>
          <w:p w:rsidR="008C442A" w:rsidRDefault="008C442A" w:rsidP="00C11542">
            <w:r>
              <w:t>146</w:t>
            </w:r>
          </w:p>
        </w:tc>
        <w:tc>
          <w:tcPr>
            <w:tcW w:w="1701" w:type="dxa"/>
            <w:shd w:val="clear" w:color="auto" w:fill="auto"/>
          </w:tcPr>
          <w:p w:rsidR="008C442A" w:rsidRDefault="008C442A" w:rsidP="00C11542">
            <w:r>
              <w:t>27%</w:t>
            </w:r>
          </w:p>
        </w:tc>
      </w:tr>
      <w:tr w:rsidR="008C442A" w:rsidTr="003F44F5">
        <w:tc>
          <w:tcPr>
            <w:tcW w:w="3798" w:type="dxa"/>
            <w:shd w:val="clear" w:color="auto" w:fill="auto"/>
          </w:tcPr>
          <w:p w:rsidR="008C442A" w:rsidRDefault="008C442A" w:rsidP="00C11542">
            <w:r>
              <w:t>2001-2002</w:t>
            </w:r>
          </w:p>
        </w:tc>
        <w:tc>
          <w:tcPr>
            <w:tcW w:w="1665" w:type="dxa"/>
            <w:shd w:val="clear" w:color="auto" w:fill="auto"/>
          </w:tcPr>
          <w:p w:rsidR="008C442A" w:rsidRDefault="008C442A" w:rsidP="00C11542">
            <w:r>
              <w:t>267</w:t>
            </w:r>
          </w:p>
        </w:tc>
        <w:tc>
          <w:tcPr>
            <w:tcW w:w="2655" w:type="dxa"/>
            <w:shd w:val="clear" w:color="auto" w:fill="auto"/>
          </w:tcPr>
          <w:p w:rsidR="008C442A" w:rsidRDefault="008C442A" w:rsidP="00C11542">
            <w:r>
              <w:t>151</w:t>
            </w:r>
          </w:p>
        </w:tc>
        <w:tc>
          <w:tcPr>
            <w:tcW w:w="1701" w:type="dxa"/>
            <w:shd w:val="clear" w:color="auto" w:fill="auto"/>
          </w:tcPr>
          <w:p w:rsidR="008C442A" w:rsidRDefault="008C442A" w:rsidP="00C11542">
            <w:r>
              <w:t>43%</w:t>
            </w:r>
          </w:p>
        </w:tc>
      </w:tr>
      <w:tr w:rsidR="008C442A" w:rsidTr="003F44F5">
        <w:tc>
          <w:tcPr>
            <w:tcW w:w="3798" w:type="dxa"/>
            <w:shd w:val="clear" w:color="auto" w:fill="auto"/>
          </w:tcPr>
          <w:p w:rsidR="008C442A" w:rsidRDefault="008C442A" w:rsidP="00C11542">
            <w:r>
              <w:t>2002-2003</w:t>
            </w:r>
          </w:p>
        </w:tc>
        <w:tc>
          <w:tcPr>
            <w:tcW w:w="1665" w:type="dxa"/>
            <w:shd w:val="clear" w:color="auto" w:fill="auto"/>
          </w:tcPr>
          <w:p w:rsidR="008C442A" w:rsidRDefault="008C442A" w:rsidP="00C11542">
            <w:r>
              <w:t>289</w:t>
            </w:r>
          </w:p>
        </w:tc>
        <w:tc>
          <w:tcPr>
            <w:tcW w:w="2655" w:type="dxa"/>
            <w:shd w:val="clear" w:color="auto" w:fill="auto"/>
          </w:tcPr>
          <w:p w:rsidR="008C442A" w:rsidRDefault="008C442A" w:rsidP="00C11542">
            <w:r>
              <w:t>176</w:t>
            </w:r>
          </w:p>
        </w:tc>
        <w:tc>
          <w:tcPr>
            <w:tcW w:w="1701" w:type="dxa"/>
            <w:shd w:val="clear" w:color="auto" w:fill="auto"/>
          </w:tcPr>
          <w:p w:rsidR="008C442A" w:rsidRDefault="008C442A" w:rsidP="00C11542">
            <w:r>
              <w:t>39%</w:t>
            </w:r>
          </w:p>
        </w:tc>
      </w:tr>
      <w:tr w:rsidR="008C442A" w:rsidTr="003F44F5">
        <w:tc>
          <w:tcPr>
            <w:tcW w:w="3798" w:type="dxa"/>
            <w:shd w:val="clear" w:color="auto" w:fill="auto"/>
          </w:tcPr>
          <w:p w:rsidR="008C442A" w:rsidRDefault="008C442A" w:rsidP="00C11542">
            <w:r>
              <w:t>2003-2004</w:t>
            </w:r>
          </w:p>
        </w:tc>
        <w:tc>
          <w:tcPr>
            <w:tcW w:w="1665" w:type="dxa"/>
            <w:shd w:val="clear" w:color="auto" w:fill="auto"/>
          </w:tcPr>
          <w:p w:rsidR="008C442A" w:rsidRDefault="008C442A" w:rsidP="00C11542">
            <w:r>
              <w:t>335</w:t>
            </w:r>
          </w:p>
        </w:tc>
        <w:tc>
          <w:tcPr>
            <w:tcW w:w="2655" w:type="dxa"/>
            <w:shd w:val="clear" w:color="auto" w:fill="auto"/>
          </w:tcPr>
          <w:p w:rsidR="008C442A" w:rsidRDefault="008C442A" w:rsidP="00C11542">
            <w:r>
              <w:t>207</w:t>
            </w:r>
          </w:p>
        </w:tc>
        <w:tc>
          <w:tcPr>
            <w:tcW w:w="1701" w:type="dxa"/>
            <w:shd w:val="clear" w:color="auto" w:fill="auto"/>
          </w:tcPr>
          <w:p w:rsidR="008C442A" w:rsidRDefault="008C442A" w:rsidP="00C11542">
            <w:r>
              <w:t>38%</w:t>
            </w:r>
          </w:p>
        </w:tc>
      </w:tr>
      <w:tr w:rsidR="008C442A" w:rsidTr="003F44F5">
        <w:tc>
          <w:tcPr>
            <w:tcW w:w="3798" w:type="dxa"/>
            <w:shd w:val="clear" w:color="auto" w:fill="auto"/>
          </w:tcPr>
          <w:p w:rsidR="008C442A" w:rsidRDefault="008C442A" w:rsidP="00C11542">
            <w:r>
              <w:t>2004-2005</w:t>
            </w:r>
          </w:p>
        </w:tc>
        <w:tc>
          <w:tcPr>
            <w:tcW w:w="1665" w:type="dxa"/>
            <w:shd w:val="clear" w:color="auto" w:fill="auto"/>
          </w:tcPr>
          <w:p w:rsidR="008C442A" w:rsidRDefault="008C442A" w:rsidP="00C11542">
            <w:r>
              <w:t>292</w:t>
            </w:r>
          </w:p>
        </w:tc>
        <w:tc>
          <w:tcPr>
            <w:tcW w:w="2655" w:type="dxa"/>
            <w:shd w:val="clear" w:color="auto" w:fill="auto"/>
          </w:tcPr>
          <w:p w:rsidR="008C442A" w:rsidRDefault="008C442A" w:rsidP="00C11542">
            <w:r>
              <w:t>160</w:t>
            </w:r>
          </w:p>
        </w:tc>
        <w:tc>
          <w:tcPr>
            <w:tcW w:w="1701" w:type="dxa"/>
            <w:shd w:val="clear" w:color="auto" w:fill="auto"/>
          </w:tcPr>
          <w:p w:rsidR="008C442A" w:rsidRDefault="008C442A" w:rsidP="00C11542">
            <w:r>
              <w:t>45%</w:t>
            </w:r>
          </w:p>
        </w:tc>
      </w:tr>
      <w:tr w:rsidR="008C442A" w:rsidTr="003F44F5">
        <w:tc>
          <w:tcPr>
            <w:tcW w:w="3798" w:type="dxa"/>
            <w:shd w:val="clear" w:color="auto" w:fill="auto"/>
          </w:tcPr>
          <w:p w:rsidR="008C442A" w:rsidRDefault="008C442A" w:rsidP="00C11542">
            <w:r>
              <w:t>2005-2006</w:t>
            </w:r>
          </w:p>
        </w:tc>
        <w:tc>
          <w:tcPr>
            <w:tcW w:w="1665" w:type="dxa"/>
            <w:shd w:val="clear" w:color="auto" w:fill="auto"/>
          </w:tcPr>
          <w:p w:rsidR="008C442A" w:rsidRDefault="008C442A" w:rsidP="00C11542">
            <w:r>
              <w:t>286</w:t>
            </w:r>
          </w:p>
        </w:tc>
        <w:tc>
          <w:tcPr>
            <w:tcW w:w="2655" w:type="dxa"/>
            <w:shd w:val="clear" w:color="auto" w:fill="auto"/>
          </w:tcPr>
          <w:p w:rsidR="008C442A" w:rsidRDefault="008C442A" w:rsidP="00C11542">
            <w:r>
              <w:t>165</w:t>
            </w:r>
          </w:p>
        </w:tc>
        <w:tc>
          <w:tcPr>
            <w:tcW w:w="1701" w:type="dxa"/>
            <w:shd w:val="clear" w:color="auto" w:fill="auto"/>
          </w:tcPr>
          <w:p w:rsidR="008C442A" w:rsidRDefault="008C442A" w:rsidP="00C11542">
            <w:r>
              <w:t>42%</w:t>
            </w:r>
          </w:p>
        </w:tc>
      </w:tr>
      <w:tr w:rsidR="008C442A" w:rsidTr="003F44F5">
        <w:tc>
          <w:tcPr>
            <w:tcW w:w="3798" w:type="dxa"/>
            <w:shd w:val="clear" w:color="auto" w:fill="auto"/>
          </w:tcPr>
          <w:p w:rsidR="008C442A" w:rsidRDefault="008C442A" w:rsidP="00C11542">
            <w:r>
              <w:t>2006-2007</w:t>
            </w:r>
          </w:p>
        </w:tc>
        <w:tc>
          <w:tcPr>
            <w:tcW w:w="1665" w:type="dxa"/>
            <w:shd w:val="clear" w:color="auto" w:fill="auto"/>
          </w:tcPr>
          <w:p w:rsidR="008C442A" w:rsidRDefault="008C442A" w:rsidP="00C11542">
            <w:r>
              <w:t>289</w:t>
            </w:r>
          </w:p>
        </w:tc>
        <w:tc>
          <w:tcPr>
            <w:tcW w:w="2655" w:type="dxa"/>
            <w:shd w:val="clear" w:color="auto" w:fill="auto"/>
          </w:tcPr>
          <w:p w:rsidR="008C442A" w:rsidRDefault="008C442A" w:rsidP="00C11542">
            <w:r>
              <w:t>121</w:t>
            </w:r>
          </w:p>
        </w:tc>
        <w:tc>
          <w:tcPr>
            <w:tcW w:w="1701" w:type="dxa"/>
            <w:shd w:val="clear" w:color="auto" w:fill="auto"/>
          </w:tcPr>
          <w:p w:rsidR="008C442A" w:rsidRDefault="008C442A" w:rsidP="00C11542">
            <w:r>
              <w:t>58%</w:t>
            </w:r>
          </w:p>
        </w:tc>
      </w:tr>
      <w:tr w:rsidR="008C442A" w:rsidTr="003F44F5">
        <w:tc>
          <w:tcPr>
            <w:tcW w:w="3798" w:type="dxa"/>
            <w:shd w:val="clear" w:color="auto" w:fill="auto"/>
          </w:tcPr>
          <w:p w:rsidR="008C442A" w:rsidRDefault="008C442A" w:rsidP="00C11542">
            <w:r>
              <w:t>2007-2008</w:t>
            </w:r>
          </w:p>
        </w:tc>
        <w:tc>
          <w:tcPr>
            <w:tcW w:w="1665" w:type="dxa"/>
            <w:shd w:val="clear" w:color="auto" w:fill="auto"/>
          </w:tcPr>
          <w:p w:rsidR="008C442A" w:rsidRDefault="008C442A" w:rsidP="00C11542">
            <w:r>
              <w:t>333</w:t>
            </w:r>
          </w:p>
        </w:tc>
        <w:tc>
          <w:tcPr>
            <w:tcW w:w="2655" w:type="dxa"/>
            <w:shd w:val="clear" w:color="auto" w:fill="auto"/>
          </w:tcPr>
          <w:p w:rsidR="008C442A" w:rsidRDefault="008C442A" w:rsidP="00C11542">
            <w:r>
              <w:t>186</w:t>
            </w:r>
          </w:p>
        </w:tc>
        <w:tc>
          <w:tcPr>
            <w:tcW w:w="1701" w:type="dxa"/>
            <w:shd w:val="clear" w:color="auto" w:fill="auto"/>
          </w:tcPr>
          <w:p w:rsidR="008C442A" w:rsidRDefault="008C442A" w:rsidP="00C11542">
            <w:r>
              <w:t>44%</w:t>
            </w:r>
          </w:p>
        </w:tc>
      </w:tr>
      <w:tr w:rsidR="008C442A" w:rsidTr="003F44F5">
        <w:tc>
          <w:tcPr>
            <w:tcW w:w="3798" w:type="dxa"/>
            <w:shd w:val="clear" w:color="auto" w:fill="auto"/>
          </w:tcPr>
          <w:p w:rsidR="008C442A" w:rsidRDefault="008C442A" w:rsidP="00C11542">
            <w:r>
              <w:t>2008-2009</w:t>
            </w:r>
          </w:p>
        </w:tc>
        <w:tc>
          <w:tcPr>
            <w:tcW w:w="1665" w:type="dxa"/>
            <w:shd w:val="clear" w:color="auto" w:fill="auto"/>
          </w:tcPr>
          <w:p w:rsidR="008C442A" w:rsidRDefault="008C442A" w:rsidP="00C11542">
            <w:r>
              <w:t>471</w:t>
            </w:r>
          </w:p>
        </w:tc>
        <w:tc>
          <w:tcPr>
            <w:tcW w:w="2655" w:type="dxa"/>
            <w:shd w:val="clear" w:color="auto" w:fill="auto"/>
          </w:tcPr>
          <w:p w:rsidR="008C442A" w:rsidRDefault="008C442A" w:rsidP="00C11542">
            <w:r>
              <w:t>261</w:t>
            </w:r>
          </w:p>
        </w:tc>
        <w:tc>
          <w:tcPr>
            <w:tcW w:w="1701" w:type="dxa"/>
            <w:shd w:val="clear" w:color="auto" w:fill="auto"/>
          </w:tcPr>
          <w:p w:rsidR="008C442A" w:rsidRDefault="008C442A" w:rsidP="00C11542">
            <w:r>
              <w:t>45%</w:t>
            </w:r>
          </w:p>
        </w:tc>
      </w:tr>
      <w:tr w:rsidR="008C442A" w:rsidTr="003F44F5">
        <w:tc>
          <w:tcPr>
            <w:tcW w:w="3798" w:type="dxa"/>
            <w:shd w:val="clear" w:color="auto" w:fill="auto"/>
          </w:tcPr>
          <w:p w:rsidR="008C442A" w:rsidRDefault="008C442A" w:rsidP="00C11542">
            <w:r>
              <w:t>2009-2010</w:t>
            </w:r>
          </w:p>
        </w:tc>
        <w:tc>
          <w:tcPr>
            <w:tcW w:w="1665" w:type="dxa"/>
            <w:shd w:val="clear" w:color="auto" w:fill="auto"/>
          </w:tcPr>
          <w:p w:rsidR="008C442A" w:rsidRDefault="008C442A" w:rsidP="00C11542">
            <w:r>
              <w:t>476</w:t>
            </w:r>
          </w:p>
        </w:tc>
        <w:tc>
          <w:tcPr>
            <w:tcW w:w="2655" w:type="dxa"/>
            <w:shd w:val="clear" w:color="auto" w:fill="auto"/>
          </w:tcPr>
          <w:p w:rsidR="008C442A" w:rsidRDefault="008C442A" w:rsidP="00C11542">
            <w:r>
              <w:t>227</w:t>
            </w:r>
          </w:p>
        </w:tc>
        <w:tc>
          <w:tcPr>
            <w:tcW w:w="1701" w:type="dxa"/>
            <w:shd w:val="clear" w:color="auto" w:fill="auto"/>
          </w:tcPr>
          <w:p w:rsidR="008C442A" w:rsidRDefault="008C442A" w:rsidP="00C11542">
            <w:r>
              <w:t>52%</w:t>
            </w:r>
          </w:p>
        </w:tc>
      </w:tr>
      <w:tr w:rsidR="001A680F" w:rsidTr="003F44F5">
        <w:tc>
          <w:tcPr>
            <w:tcW w:w="3798" w:type="dxa"/>
            <w:shd w:val="clear" w:color="auto" w:fill="auto"/>
          </w:tcPr>
          <w:p w:rsidR="001A680F" w:rsidRPr="001A680F" w:rsidRDefault="001A680F" w:rsidP="001A680F">
            <w:pPr>
              <w:jc w:val="center"/>
              <w:rPr>
                <w:b/>
                <w:i/>
              </w:rPr>
            </w:pPr>
            <w:r w:rsidRPr="001A680F">
              <w:rPr>
                <w:b/>
                <w:i/>
              </w:rPr>
              <w:t xml:space="preserve">Pre New Curriculum </w:t>
            </w:r>
            <w:r w:rsidR="00F92AB0">
              <w:rPr>
                <w:b/>
                <w:i/>
              </w:rPr>
              <w:t>Sub T</w:t>
            </w:r>
            <w:r w:rsidRPr="001A680F">
              <w:rPr>
                <w:b/>
                <w:i/>
              </w:rPr>
              <w:t>otals</w:t>
            </w:r>
          </w:p>
        </w:tc>
        <w:tc>
          <w:tcPr>
            <w:tcW w:w="1665" w:type="dxa"/>
            <w:shd w:val="clear" w:color="auto" w:fill="auto"/>
          </w:tcPr>
          <w:p w:rsidR="001A680F" w:rsidRPr="001A680F" w:rsidRDefault="00E76912" w:rsidP="001A680F">
            <w:pPr>
              <w:jc w:val="center"/>
              <w:rPr>
                <w:b/>
                <w:i/>
              </w:rPr>
            </w:pPr>
            <w:r w:rsidRPr="001A680F">
              <w:rPr>
                <w:b/>
                <w:i/>
              </w:rPr>
              <w:fldChar w:fldCharType="begin"/>
            </w:r>
            <w:r w:rsidR="001A680F" w:rsidRPr="001A680F">
              <w:rPr>
                <w:b/>
                <w:i/>
              </w:rPr>
              <w:instrText xml:space="preserve"> =SUM(ABOVE) </w:instrText>
            </w:r>
            <w:r w:rsidRPr="001A680F">
              <w:rPr>
                <w:b/>
                <w:i/>
              </w:rPr>
              <w:fldChar w:fldCharType="separate"/>
            </w:r>
            <w:r w:rsidR="001A680F" w:rsidRPr="001A680F">
              <w:rPr>
                <w:b/>
                <w:i/>
                <w:noProof/>
              </w:rPr>
              <w:t>3238</w:t>
            </w:r>
            <w:r w:rsidRPr="001A680F">
              <w:rPr>
                <w:b/>
                <w:i/>
              </w:rPr>
              <w:fldChar w:fldCharType="end"/>
            </w:r>
          </w:p>
        </w:tc>
        <w:tc>
          <w:tcPr>
            <w:tcW w:w="2655" w:type="dxa"/>
            <w:shd w:val="clear" w:color="auto" w:fill="auto"/>
          </w:tcPr>
          <w:p w:rsidR="001A680F" w:rsidRPr="001A680F" w:rsidRDefault="00E76912" w:rsidP="001A680F">
            <w:pPr>
              <w:jc w:val="center"/>
              <w:rPr>
                <w:b/>
                <w:i/>
              </w:rPr>
            </w:pPr>
            <w:r w:rsidRPr="001A680F">
              <w:rPr>
                <w:b/>
                <w:i/>
              </w:rPr>
              <w:fldChar w:fldCharType="begin"/>
            </w:r>
            <w:r w:rsidR="001A680F" w:rsidRPr="001A680F">
              <w:rPr>
                <w:b/>
                <w:i/>
              </w:rPr>
              <w:instrText xml:space="preserve"> =SUM(ABOVE) </w:instrText>
            </w:r>
            <w:r w:rsidRPr="001A680F">
              <w:rPr>
                <w:b/>
                <w:i/>
              </w:rPr>
              <w:fldChar w:fldCharType="separate"/>
            </w:r>
            <w:r w:rsidR="001A680F" w:rsidRPr="001A680F">
              <w:rPr>
                <w:b/>
                <w:i/>
                <w:noProof/>
              </w:rPr>
              <w:t>1800</w:t>
            </w:r>
            <w:r w:rsidRPr="001A680F">
              <w:rPr>
                <w:b/>
                <w:i/>
              </w:rPr>
              <w:fldChar w:fldCharType="end"/>
            </w:r>
          </w:p>
        </w:tc>
        <w:tc>
          <w:tcPr>
            <w:tcW w:w="1701" w:type="dxa"/>
            <w:shd w:val="clear" w:color="auto" w:fill="auto"/>
          </w:tcPr>
          <w:p w:rsidR="001A680F" w:rsidRPr="001A680F" w:rsidRDefault="001A680F" w:rsidP="001A680F">
            <w:pPr>
              <w:jc w:val="center"/>
              <w:rPr>
                <w:b/>
                <w:i/>
              </w:rPr>
            </w:pPr>
            <w:r w:rsidRPr="001A680F">
              <w:rPr>
                <w:b/>
                <w:i/>
              </w:rPr>
              <w:t>44%</w:t>
            </w:r>
          </w:p>
        </w:tc>
      </w:tr>
      <w:tr w:rsidR="008C442A" w:rsidTr="003F44F5">
        <w:tc>
          <w:tcPr>
            <w:tcW w:w="3798" w:type="dxa"/>
            <w:shd w:val="clear" w:color="auto" w:fill="auto"/>
          </w:tcPr>
          <w:p w:rsidR="008C442A" w:rsidRDefault="008C442A" w:rsidP="00C11542">
            <w:r>
              <w:t>2010-2011</w:t>
            </w:r>
          </w:p>
        </w:tc>
        <w:tc>
          <w:tcPr>
            <w:tcW w:w="1665" w:type="dxa"/>
            <w:shd w:val="clear" w:color="auto" w:fill="auto"/>
          </w:tcPr>
          <w:p w:rsidR="008C442A" w:rsidRDefault="008C442A" w:rsidP="00C11542">
            <w:r>
              <w:t>432</w:t>
            </w:r>
          </w:p>
        </w:tc>
        <w:tc>
          <w:tcPr>
            <w:tcW w:w="2655" w:type="dxa"/>
            <w:shd w:val="clear" w:color="auto" w:fill="auto"/>
          </w:tcPr>
          <w:p w:rsidR="008C442A" w:rsidRDefault="008C442A" w:rsidP="00C11542">
            <w:r>
              <w:t>164</w:t>
            </w:r>
          </w:p>
        </w:tc>
        <w:tc>
          <w:tcPr>
            <w:tcW w:w="1701" w:type="dxa"/>
            <w:shd w:val="clear" w:color="auto" w:fill="auto"/>
          </w:tcPr>
          <w:p w:rsidR="008C442A" w:rsidRDefault="008C442A" w:rsidP="00C11542">
            <w:r>
              <w:t>62%</w:t>
            </w:r>
          </w:p>
        </w:tc>
      </w:tr>
      <w:tr w:rsidR="008C442A" w:rsidTr="003F44F5">
        <w:tc>
          <w:tcPr>
            <w:tcW w:w="3798" w:type="dxa"/>
            <w:shd w:val="clear" w:color="auto" w:fill="auto"/>
          </w:tcPr>
          <w:p w:rsidR="008C442A" w:rsidRDefault="008C442A" w:rsidP="00C11542">
            <w:r>
              <w:t>2011-2012</w:t>
            </w:r>
          </w:p>
        </w:tc>
        <w:tc>
          <w:tcPr>
            <w:tcW w:w="1665" w:type="dxa"/>
            <w:shd w:val="clear" w:color="auto" w:fill="auto"/>
          </w:tcPr>
          <w:p w:rsidR="008C442A" w:rsidRDefault="008C442A" w:rsidP="00C11542">
            <w:r>
              <w:t>103 (Fall Only)</w:t>
            </w:r>
          </w:p>
        </w:tc>
        <w:tc>
          <w:tcPr>
            <w:tcW w:w="2655" w:type="dxa"/>
            <w:shd w:val="clear" w:color="auto" w:fill="auto"/>
          </w:tcPr>
          <w:p w:rsidR="008C442A" w:rsidRDefault="008C442A" w:rsidP="00C11542">
            <w:r>
              <w:t>29 (Fall Only)</w:t>
            </w:r>
          </w:p>
        </w:tc>
        <w:tc>
          <w:tcPr>
            <w:tcW w:w="1701" w:type="dxa"/>
            <w:shd w:val="clear" w:color="auto" w:fill="auto"/>
          </w:tcPr>
          <w:p w:rsidR="008C442A" w:rsidRDefault="008C442A" w:rsidP="00C11542">
            <w:r>
              <w:t>72%</w:t>
            </w:r>
          </w:p>
        </w:tc>
      </w:tr>
      <w:tr w:rsidR="008C442A" w:rsidTr="003F44F5">
        <w:tc>
          <w:tcPr>
            <w:tcW w:w="3798" w:type="dxa"/>
            <w:shd w:val="clear" w:color="auto" w:fill="auto"/>
          </w:tcPr>
          <w:p w:rsidR="008C442A" w:rsidRPr="004C6F74" w:rsidRDefault="001A680F" w:rsidP="001A680F">
            <w:pPr>
              <w:jc w:val="right"/>
              <w:rPr>
                <w:b/>
              </w:rPr>
            </w:pPr>
            <w:r>
              <w:rPr>
                <w:b/>
              </w:rPr>
              <w:t xml:space="preserve">Grand </w:t>
            </w:r>
            <w:r w:rsidR="008C442A" w:rsidRPr="004C6F74">
              <w:rPr>
                <w:b/>
              </w:rPr>
              <w:t>Totals</w:t>
            </w:r>
          </w:p>
        </w:tc>
        <w:tc>
          <w:tcPr>
            <w:tcW w:w="1665" w:type="dxa"/>
            <w:shd w:val="clear" w:color="auto" w:fill="auto"/>
          </w:tcPr>
          <w:p w:rsidR="008C442A" w:rsidRPr="004C6F74" w:rsidRDefault="00E76912" w:rsidP="00C11542">
            <w:pPr>
              <w:rPr>
                <w:b/>
              </w:rPr>
            </w:pPr>
            <w:r>
              <w:rPr>
                <w:b/>
              </w:rPr>
              <w:fldChar w:fldCharType="begin"/>
            </w:r>
            <w:r w:rsidR="008C442A">
              <w:rPr>
                <w:b/>
              </w:rPr>
              <w:instrText xml:space="preserve"> =SUM(ABOVE) </w:instrText>
            </w:r>
            <w:r>
              <w:rPr>
                <w:b/>
              </w:rPr>
              <w:fldChar w:fldCharType="separate"/>
            </w:r>
            <w:r w:rsidR="008C442A">
              <w:rPr>
                <w:b/>
                <w:noProof/>
              </w:rPr>
              <w:t>3773</w:t>
            </w:r>
            <w:r>
              <w:rPr>
                <w:b/>
              </w:rPr>
              <w:fldChar w:fldCharType="end"/>
            </w:r>
          </w:p>
        </w:tc>
        <w:tc>
          <w:tcPr>
            <w:tcW w:w="2655" w:type="dxa"/>
            <w:shd w:val="clear" w:color="auto" w:fill="auto"/>
          </w:tcPr>
          <w:p w:rsidR="008C442A" w:rsidRPr="004C6F74" w:rsidRDefault="00E76912" w:rsidP="001A680F">
            <w:pPr>
              <w:rPr>
                <w:b/>
              </w:rPr>
            </w:pPr>
            <w:r>
              <w:rPr>
                <w:b/>
              </w:rPr>
              <w:fldChar w:fldCharType="begin"/>
            </w:r>
            <w:r w:rsidR="008C442A">
              <w:rPr>
                <w:b/>
              </w:rPr>
              <w:instrText xml:space="preserve"> =SUM(above) </w:instrText>
            </w:r>
            <w:r>
              <w:rPr>
                <w:b/>
              </w:rPr>
              <w:fldChar w:fldCharType="separate"/>
            </w:r>
            <w:r w:rsidR="008C442A">
              <w:rPr>
                <w:b/>
                <w:noProof/>
              </w:rPr>
              <w:t>1993</w:t>
            </w:r>
            <w:r>
              <w:rPr>
                <w:b/>
              </w:rPr>
              <w:fldChar w:fldCharType="end"/>
            </w:r>
            <w:r w:rsidR="008C442A">
              <w:rPr>
                <w:b/>
              </w:rPr>
              <w:t xml:space="preserve">                 Average</w:t>
            </w:r>
          </w:p>
        </w:tc>
        <w:tc>
          <w:tcPr>
            <w:tcW w:w="1701" w:type="dxa"/>
            <w:shd w:val="clear" w:color="auto" w:fill="auto"/>
          </w:tcPr>
          <w:p w:rsidR="008C442A" w:rsidRPr="004C6F74" w:rsidRDefault="008C442A" w:rsidP="00C11542">
            <w:pPr>
              <w:rPr>
                <w:b/>
              </w:rPr>
            </w:pPr>
            <w:r>
              <w:rPr>
                <w:b/>
              </w:rPr>
              <w:t>47%</w:t>
            </w:r>
          </w:p>
        </w:tc>
      </w:tr>
      <w:tr w:rsidR="003F44F5" w:rsidTr="003F44F5">
        <w:tc>
          <w:tcPr>
            <w:tcW w:w="9819" w:type="dxa"/>
            <w:gridSpan w:val="4"/>
            <w:shd w:val="clear" w:color="auto" w:fill="auto"/>
          </w:tcPr>
          <w:p w:rsidR="004A73C7" w:rsidRDefault="003F44F5" w:rsidP="003F44F5">
            <w:pPr>
              <w:jc w:val="center"/>
            </w:pPr>
            <w:r w:rsidRPr="003F44F5">
              <w:rPr>
                <w:noProof/>
              </w:rPr>
              <w:drawing>
                <wp:inline distT="0" distB="0" distL="0" distR="0">
                  <wp:extent cx="5197843" cy="4427621"/>
                  <wp:effectExtent l="19050" t="0" r="21857"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F60F9D" w:rsidRDefault="00F60F9D">
      <w: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8"/>
        <w:gridCol w:w="1665"/>
        <w:gridCol w:w="2655"/>
        <w:gridCol w:w="1701"/>
      </w:tblGrid>
      <w:tr w:rsidR="00F60F9D" w:rsidTr="003F44F5">
        <w:tc>
          <w:tcPr>
            <w:tcW w:w="3798" w:type="dxa"/>
            <w:shd w:val="clear" w:color="auto" w:fill="auto"/>
          </w:tcPr>
          <w:p w:rsidR="00F60F9D" w:rsidRPr="008C442A" w:rsidRDefault="00F60F9D" w:rsidP="00F60F9D">
            <w:pPr>
              <w:rPr>
                <w:b/>
              </w:rPr>
            </w:pPr>
            <w:r w:rsidRPr="008C442A">
              <w:rPr>
                <w:b/>
              </w:rPr>
              <w:lastRenderedPageBreak/>
              <w:t>Course</w:t>
            </w:r>
          </w:p>
        </w:tc>
        <w:tc>
          <w:tcPr>
            <w:tcW w:w="1665" w:type="dxa"/>
            <w:shd w:val="clear" w:color="auto" w:fill="auto"/>
          </w:tcPr>
          <w:p w:rsidR="00F60F9D" w:rsidRPr="004C6F74" w:rsidRDefault="00F60F9D" w:rsidP="00F60F9D">
            <w:pPr>
              <w:jc w:val="center"/>
              <w:rPr>
                <w:b/>
              </w:rPr>
            </w:pPr>
            <w:r w:rsidRPr="004C6F74">
              <w:rPr>
                <w:b/>
              </w:rPr>
              <w:t>Subsidy Enrollment</w:t>
            </w:r>
          </w:p>
        </w:tc>
        <w:tc>
          <w:tcPr>
            <w:tcW w:w="2655" w:type="dxa"/>
            <w:shd w:val="clear" w:color="auto" w:fill="auto"/>
          </w:tcPr>
          <w:p w:rsidR="00F60F9D" w:rsidRPr="004C6F74" w:rsidRDefault="00F60F9D" w:rsidP="00F60F9D">
            <w:pPr>
              <w:jc w:val="center"/>
              <w:rPr>
                <w:b/>
              </w:rPr>
            </w:pPr>
            <w:r w:rsidRPr="004C6F74">
              <w:rPr>
                <w:b/>
              </w:rPr>
              <w:t>In Cycle Course Completion Enrollment</w:t>
            </w:r>
          </w:p>
        </w:tc>
        <w:tc>
          <w:tcPr>
            <w:tcW w:w="1701" w:type="dxa"/>
            <w:shd w:val="clear" w:color="auto" w:fill="auto"/>
          </w:tcPr>
          <w:p w:rsidR="00F60F9D" w:rsidRPr="004C6F74" w:rsidRDefault="00F60F9D" w:rsidP="00F60F9D">
            <w:pPr>
              <w:jc w:val="center"/>
              <w:rPr>
                <w:b/>
              </w:rPr>
            </w:pPr>
            <w:r w:rsidRPr="004C6F74">
              <w:rPr>
                <w:b/>
              </w:rPr>
              <w:t>Attrition Rate</w:t>
            </w:r>
          </w:p>
        </w:tc>
      </w:tr>
      <w:tr w:rsidR="008C442A" w:rsidTr="003F44F5">
        <w:tc>
          <w:tcPr>
            <w:tcW w:w="3798" w:type="dxa"/>
            <w:shd w:val="clear" w:color="auto" w:fill="auto"/>
          </w:tcPr>
          <w:p w:rsidR="008C442A" w:rsidRPr="004C6F74" w:rsidRDefault="008C442A" w:rsidP="00F60F9D">
            <w:pPr>
              <w:pStyle w:val="Heading1"/>
              <w:spacing w:before="0"/>
            </w:pPr>
            <w:bookmarkStart w:id="4" w:name="_Ref311028319"/>
            <w:r>
              <w:t>EMS 135, 136, 137, 138 &amp; 139:</w:t>
            </w:r>
            <w:r w:rsidR="004F2E98">
              <w:t xml:space="preserve"> </w:t>
            </w:r>
            <w:r w:rsidRPr="004C6F74">
              <w:t>Paramedic</w:t>
            </w:r>
            <w:bookmarkEnd w:id="4"/>
          </w:p>
        </w:tc>
        <w:tc>
          <w:tcPr>
            <w:tcW w:w="1665" w:type="dxa"/>
            <w:shd w:val="clear" w:color="auto" w:fill="auto"/>
          </w:tcPr>
          <w:p w:rsidR="008C442A" w:rsidRDefault="008C442A" w:rsidP="00C11542"/>
        </w:tc>
        <w:tc>
          <w:tcPr>
            <w:tcW w:w="2655" w:type="dxa"/>
            <w:shd w:val="clear" w:color="auto" w:fill="auto"/>
          </w:tcPr>
          <w:p w:rsidR="008C442A" w:rsidRDefault="008C442A" w:rsidP="00C11542"/>
        </w:tc>
        <w:tc>
          <w:tcPr>
            <w:tcW w:w="1701" w:type="dxa"/>
            <w:shd w:val="clear" w:color="auto" w:fill="auto"/>
          </w:tcPr>
          <w:p w:rsidR="008C442A" w:rsidRDefault="008C442A" w:rsidP="00C11542"/>
        </w:tc>
      </w:tr>
      <w:tr w:rsidR="008C442A" w:rsidTr="003F44F5">
        <w:tc>
          <w:tcPr>
            <w:tcW w:w="3798" w:type="dxa"/>
            <w:shd w:val="clear" w:color="auto" w:fill="auto"/>
          </w:tcPr>
          <w:p w:rsidR="008C442A" w:rsidRDefault="008C442A" w:rsidP="00C11542">
            <w:r>
              <w:t>2000-2001</w:t>
            </w:r>
          </w:p>
        </w:tc>
        <w:tc>
          <w:tcPr>
            <w:tcW w:w="1665" w:type="dxa"/>
            <w:shd w:val="clear" w:color="auto" w:fill="auto"/>
          </w:tcPr>
          <w:p w:rsidR="008C442A" w:rsidRDefault="008C442A" w:rsidP="00C11542">
            <w:r>
              <w:t>110</w:t>
            </w:r>
          </w:p>
        </w:tc>
        <w:tc>
          <w:tcPr>
            <w:tcW w:w="2655" w:type="dxa"/>
            <w:shd w:val="clear" w:color="auto" w:fill="auto"/>
          </w:tcPr>
          <w:p w:rsidR="008C442A" w:rsidRDefault="008C442A" w:rsidP="00C11542">
            <w:r>
              <w:t>54</w:t>
            </w:r>
          </w:p>
        </w:tc>
        <w:tc>
          <w:tcPr>
            <w:tcW w:w="1701" w:type="dxa"/>
            <w:shd w:val="clear" w:color="auto" w:fill="auto"/>
          </w:tcPr>
          <w:p w:rsidR="008C442A" w:rsidRDefault="008C442A" w:rsidP="00C11542">
            <w:r>
              <w:t>51%</w:t>
            </w:r>
          </w:p>
        </w:tc>
      </w:tr>
      <w:tr w:rsidR="008C442A" w:rsidTr="003F44F5">
        <w:tc>
          <w:tcPr>
            <w:tcW w:w="3798" w:type="dxa"/>
            <w:shd w:val="clear" w:color="auto" w:fill="auto"/>
          </w:tcPr>
          <w:p w:rsidR="008C442A" w:rsidRDefault="008C442A" w:rsidP="00C11542">
            <w:r>
              <w:t>2001-2002</w:t>
            </w:r>
          </w:p>
        </w:tc>
        <w:tc>
          <w:tcPr>
            <w:tcW w:w="1665" w:type="dxa"/>
            <w:shd w:val="clear" w:color="auto" w:fill="auto"/>
          </w:tcPr>
          <w:p w:rsidR="008C442A" w:rsidRDefault="008C442A" w:rsidP="00C11542">
            <w:r>
              <w:t>126</w:t>
            </w:r>
          </w:p>
        </w:tc>
        <w:tc>
          <w:tcPr>
            <w:tcW w:w="2655" w:type="dxa"/>
            <w:shd w:val="clear" w:color="auto" w:fill="auto"/>
          </w:tcPr>
          <w:p w:rsidR="008C442A" w:rsidRDefault="008C442A" w:rsidP="00C11542">
            <w:r>
              <w:t>76</w:t>
            </w:r>
          </w:p>
        </w:tc>
        <w:tc>
          <w:tcPr>
            <w:tcW w:w="1701" w:type="dxa"/>
            <w:shd w:val="clear" w:color="auto" w:fill="auto"/>
          </w:tcPr>
          <w:p w:rsidR="008C442A" w:rsidRDefault="008C442A" w:rsidP="00C11542">
            <w:r>
              <w:t>40%</w:t>
            </w:r>
          </w:p>
        </w:tc>
      </w:tr>
      <w:tr w:rsidR="008C442A" w:rsidTr="003F44F5">
        <w:tc>
          <w:tcPr>
            <w:tcW w:w="3798" w:type="dxa"/>
            <w:shd w:val="clear" w:color="auto" w:fill="auto"/>
          </w:tcPr>
          <w:p w:rsidR="008C442A" w:rsidRDefault="008C442A" w:rsidP="00C11542">
            <w:r>
              <w:t>2002-2003</w:t>
            </w:r>
          </w:p>
        </w:tc>
        <w:tc>
          <w:tcPr>
            <w:tcW w:w="1665" w:type="dxa"/>
            <w:shd w:val="clear" w:color="auto" w:fill="auto"/>
          </w:tcPr>
          <w:p w:rsidR="008C442A" w:rsidRDefault="008C442A" w:rsidP="00C11542">
            <w:r>
              <w:t>109</w:t>
            </w:r>
          </w:p>
        </w:tc>
        <w:tc>
          <w:tcPr>
            <w:tcW w:w="2655" w:type="dxa"/>
            <w:shd w:val="clear" w:color="auto" w:fill="auto"/>
          </w:tcPr>
          <w:p w:rsidR="008C442A" w:rsidRDefault="008C442A" w:rsidP="00C11542">
            <w:r>
              <w:t>73</w:t>
            </w:r>
          </w:p>
        </w:tc>
        <w:tc>
          <w:tcPr>
            <w:tcW w:w="1701" w:type="dxa"/>
            <w:shd w:val="clear" w:color="auto" w:fill="auto"/>
          </w:tcPr>
          <w:p w:rsidR="008C442A" w:rsidRDefault="008C442A" w:rsidP="00C11542">
            <w:r>
              <w:t>33%</w:t>
            </w:r>
          </w:p>
        </w:tc>
      </w:tr>
      <w:tr w:rsidR="008C442A" w:rsidTr="003F44F5">
        <w:tc>
          <w:tcPr>
            <w:tcW w:w="3798" w:type="dxa"/>
            <w:shd w:val="clear" w:color="auto" w:fill="auto"/>
          </w:tcPr>
          <w:p w:rsidR="008C442A" w:rsidRDefault="008C442A" w:rsidP="00C11542">
            <w:r>
              <w:t>2003-2004</w:t>
            </w:r>
          </w:p>
        </w:tc>
        <w:tc>
          <w:tcPr>
            <w:tcW w:w="1665" w:type="dxa"/>
            <w:shd w:val="clear" w:color="auto" w:fill="auto"/>
          </w:tcPr>
          <w:p w:rsidR="008C442A" w:rsidRDefault="008C442A" w:rsidP="00C11542">
            <w:r>
              <w:t>134</w:t>
            </w:r>
          </w:p>
        </w:tc>
        <w:tc>
          <w:tcPr>
            <w:tcW w:w="2655" w:type="dxa"/>
            <w:shd w:val="clear" w:color="auto" w:fill="auto"/>
          </w:tcPr>
          <w:p w:rsidR="008C442A" w:rsidRDefault="008C442A" w:rsidP="00C11542">
            <w:r>
              <w:t>87</w:t>
            </w:r>
          </w:p>
        </w:tc>
        <w:tc>
          <w:tcPr>
            <w:tcW w:w="1701" w:type="dxa"/>
            <w:shd w:val="clear" w:color="auto" w:fill="auto"/>
          </w:tcPr>
          <w:p w:rsidR="008C442A" w:rsidRDefault="008C442A" w:rsidP="00C11542">
            <w:r>
              <w:t>35%</w:t>
            </w:r>
          </w:p>
        </w:tc>
      </w:tr>
      <w:tr w:rsidR="008C442A" w:rsidTr="003F44F5">
        <w:tc>
          <w:tcPr>
            <w:tcW w:w="3798" w:type="dxa"/>
            <w:shd w:val="clear" w:color="auto" w:fill="auto"/>
          </w:tcPr>
          <w:p w:rsidR="008C442A" w:rsidRDefault="008C442A" w:rsidP="00C11542">
            <w:r>
              <w:t>2004-2005</w:t>
            </w:r>
          </w:p>
        </w:tc>
        <w:tc>
          <w:tcPr>
            <w:tcW w:w="1665" w:type="dxa"/>
            <w:shd w:val="clear" w:color="auto" w:fill="auto"/>
          </w:tcPr>
          <w:p w:rsidR="008C442A" w:rsidRDefault="008C442A" w:rsidP="00C11542">
            <w:r>
              <w:t>132</w:t>
            </w:r>
          </w:p>
        </w:tc>
        <w:tc>
          <w:tcPr>
            <w:tcW w:w="2655" w:type="dxa"/>
            <w:shd w:val="clear" w:color="auto" w:fill="auto"/>
          </w:tcPr>
          <w:p w:rsidR="008C442A" w:rsidRDefault="008C442A" w:rsidP="00C11542">
            <w:r>
              <w:t>74</w:t>
            </w:r>
          </w:p>
        </w:tc>
        <w:tc>
          <w:tcPr>
            <w:tcW w:w="1701" w:type="dxa"/>
            <w:shd w:val="clear" w:color="auto" w:fill="auto"/>
          </w:tcPr>
          <w:p w:rsidR="008C442A" w:rsidRDefault="008C442A" w:rsidP="00C11542">
            <w:r>
              <w:t>44%</w:t>
            </w:r>
          </w:p>
        </w:tc>
      </w:tr>
      <w:tr w:rsidR="008C442A" w:rsidTr="003F44F5">
        <w:tc>
          <w:tcPr>
            <w:tcW w:w="3798" w:type="dxa"/>
            <w:shd w:val="clear" w:color="auto" w:fill="auto"/>
          </w:tcPr>
          <w:p w:rsidR="008C442A" w:rsidRDefault="008C442A" w:rsidP="00C11542">
            <w:r>
              <w:t>2005-2006</w:t>
            </w:r>
          </w:p>
        </w:tc>
        <w:tc>
          <w:tcPr>
            <w:tcW w:w="1665" w:type="dxa"/>
            <w:shd w:val="clear" w:color="auto" w:fill="auto"/>
          </w:tcPr>
          <w:p w:rsidR="008C442A" w:rsidRDefault="008C442A" w:rsidP="00C11542">
            <w:r>
              <w:t>141</w:t>
            </w:r>
          </w:p>
        </w:tc>
        <w:tc>
          <w:tcPr>
            <w:tcW w:w="2655" w:type="dxa"/>
            <w:shd w:val="clear" w:color="auto" w:fill="auto"/>
          </w:tcPr>
          <w:p w:rsidR="008C442A" w:rsidRDefault="008C442A" w:rsidP="00C11542">
            <w:r>
              <w:t>61</w:t>
            </w:r>
          </w:p>
        </w:tc>
        <w:tc>
          <w:tcPr>
            <w:tcW w:w="1701" w:type="dxa"/>
            <w:shd w:val="clear" w:color="auto" w:fill="auto"/>
          </w:tcPr>
          <w:p w:rsidR="008C442A" w:rsidRDefault="008C442A" w:rsidP="00C11542">
            <w:r>
              <w:t>57%</w:t>
            </w:r>
          </w:p>
        </w:tc>
      </w:tr>
      <w:tr w:rsidR="008C442A" w:rsidTr="003F44F5">
        <w:tc>
          <w:tcPr>
            <w:tcW w:w="3798" w:type="dxa"/>
            <w:shd w:val="clear" w:color="auto" w:fill="auto"/>
          </w:tcPr>
          <w:p w:rsidR="008C442A" w:rsidRDefault="008C442A" w:rsidP="00C11542">
            <w:r>
              <w:t>2006-2007</w:t>
            </w:r>
          </w:p>
        </w:tc>
        <w:tc>
          <w:tcPr>
            <w:tcW w:w="1665" w:type="dxa"/>
            <w:shd w:val="clear" w:color="auto" w:fill="auto"/>
          </w:tcPr>
          <w:p w:rsidR="008C442A" w:rsidRDefault="008C442A" w:rsidP="00C11542">
            <w:r>
              <w:t>139</w:t>
            </w:r>
          </w:p>
        </w:tc>
        <w:tc>
          <w:tcPr>
            <w:tcW w:w="2655" w:type="dxa"/>
            <w:shd w:val="clear" w:color="auto" w:fill="auto"/>
          </w:tcPr>
          <w:p w:rsidR="008C442A" w:rsidRDefault="008C442A" w:rsidP="00C11542">
            <w:r>
              <w:t>76</w:t>
            </w:r>
          </w:p>
        </w:tc>
        <w:tc>
          <w:tcPr>
            <w:tcW w:w="1701" w:type="dxa"/>
            <w:shd w:val="clear" w:color="auto" w:fill="auto"/>
          </w:tcPr>
          <w:p w:rsidR="008C442A" w:rsidRDefault="008C442A" w:rsidP="00C11542">
            <w:r>
              <w:t>45%</w:t>
            </w:r>
          </w:p>
        </w:tc>
      </w:tr>
      <w:tr w:rsidR="008C442A" w:rsidTr="003F44F5">
        <w:tc>
          <w:tcPr>
            <w:tcW w:w="3798" w:type="dxa"/>
            <w:shd w:val="clear" w:color="auto" w:fill="auto"/>
          </w:tcPr>
          <w:p w:rsidR="008C442A" w:rsidRDefault="008C442A" w:rsidP="00C11542">
            <w:r>
              <w:t>2007-2008</w:t>
            </w:r>
          </w:p>
        </w:tc>
        <w:tc>
          <w:tcPr>
            <w:tcW w:w="1665" w:type="dxa"/>
            <w:shd w:val="clear" w:color="auto" w:fill="auto"/>
          </w:tcPr>
          <w:p w:rsidR="008C442A" w:rsidRDefault="008C442A" w:rsidP="00C11542">
            <w:r>
              <w:t>155</w:t>
            </w:r>
          </w:p>
        </w:tc>
        <w:tc>
          <w:tcPr>
            <w:tcW w:w="2655" w:type="dxa"/>
            <w:shd w:val="clear" w:color="auto" w:fill="auto"/>
          </w:tcPr>
          <w:p w:rsidR="008C442A" w:rsidRDefault="008C442A" w:rsidP="00C11542">
            <w:r>
              <w:t>108</w:t>
            </w:r>
          </w:p>
        </w:tc>
        <w:tc>
          <w:tcPr>
            <w:tcW w:w="1701" w:type="dxa"/>
            <w:shd w:val="clear" w:color="auto" w:fill="auto"/>
          </w:tcPr>
          <w:p w:rsidR="008C442A" w:rsidRDefault="008C442A" w:rsidP="00C11542">
            <w:r>
              <w:t>30%</w:t>
            </w:r>
          </w:p>
        </w:tc>
      </w:tr>
      <w:tr w:rsidR="008C442A" w:rsidTr="003F44F5">
        <w:tc>
          <w:tcPr>
            <w:tcW w:w="3798" w:type="dxa"/>
            <w:shd w:val="clear" w:color="auto" w:fill="auto"/>
          </w:tcPr>
          <w:p w:rsidR="008C442A" w:rsidRDefault="008C442A" w:rsidP="00C11542">
            <w:r>
              <w:t>2008-2009</w:t>
            </w:r>
          </w:p>
        </w:tc>
        <w:tc>
          <w:tcPr>
            <w:tcW w:w="1665" w:type="dxa"/>
            <w:shd w:val="clear" w:color="auto" w:fill="auto"/>
          </w:tcPr>
          <w:p w:rsidR="008C442A" w:rsidRDefault="008C442A" w:rsidP="00C11542">
            <w:r>
              <w:t xml:space="preserve">157 </w:t>
            </w:r>
          </w:p>
        </w:tc>
        <w:tc>
          <w:tcPr>
            <w:tcW w:w="2655" w:type="dxa"/>
            <w:shd w:val="clear" w:color="auto" w:fill="auto"/>
          </w:tcPr>
          <w:p w:rsidR="008C442A" w:rsidRDefault="008C442A" w:rsidP="00C11542">
            <w:r>
              <w:t>88</w:t>
            </w:r>
          </w:p>
        </w:tc>
        <w:tc>
          <w:tcPr>
            <w:tcW w:w="1701" w:type="dxa"/>
            <w:shd w:val="clear" w:color="auto" w:fill="auto"/>
          </w:tcPr>
          <w:p w:rsidR="008C442A" w:rsidRDefault="008C442A" w:rsidP="00C11542">
            <w:r>
              <w:t>44%</w:t>
            </w:r>
          </w:p>
        </w:tc>
      </w:tr>
      <w:tr w:rsidR="008C442A" w:rsidTr="003F44F5">
        <w:tc>
          <w:tcPr>
            <w:tcW w:w="3798" w:type="dxa"/>
            <w:shd w:val="clear" w:color="auto" w:fill="auto"/>
          </w:tcPr>
          <w:p w:rsidR="008C442A" w:rsidRDefault="008C442A" w:rsidP="00C11542">
            <w:r>
              <w:t>2009-2010</w:t>
            </w:r>
          </w:p>
        </w:tc>
        <w:tc>
          <w:tcPr>
            <w:tcW w:w="1665" w:type="dxa"/>
            <w:shd w:val="clear" w:color="auto" w:fill="auto"/>
          </w:tcPr>
          <w:p w:rsidR="008C442A" w:rsidRDefault="008C442A" w:rsidP="00C11542">
            <w:r>
              <w:t xml:space="preserve">158 </w:t>
            </w:r>
          </w:p>
        </w:tc>
        <w:tc>
          <w:tcPr>
            <w:tcW w:w="2655" w:type="dxa"/>
            <w:shd w:val="clear" w:color="auto" w:fill="auto"/>
          </w:tcPr>
          <w:p w:rsidR="008C442A" w:rsidRDefault="008C442A" w:rsidP="00C11542">
            <w:r>
              <w:t>81</w:t>
            </w:r>
          </w:p>
        </w:tc>
        <w:tc>
          <w:tcPr>
            <w:tcW w:w="1701" w:type="dxa"/>
            <w:shd w:val="clear" w:color="auto" w:fill="auto"/>
          </w:tcPr>
          <w:p w:rsidR="008C442A" w:rsidRDefault="008C442A" w:rsidP="00C11542">
            <w:r>
              <w:t>49%</w:t>
            </w:r>
          </w:p>
        </w:tc>
      </w:tr>
      <w:tr w:rsidR="008C442A" w:rsidTr="003F44F5">
        <w:tc>
          <w:tcPr>
            <w:tcW w:w="3798" w:type="dxa"/>
            <w:shd w:val="clear" w:color="auto" w:fill="auto"/>
          </w:tcPr>
          <w:p w:rsidR="008C442A" w:rsidRDefault="008C442A" w:rsidP="00C11542">
            <w:r>
              <w:t>2010-2011</w:t>
            </w:r>
          </w:p>
        </w:tc>
        <w:tc>
          <w:tcPr>
            <w:tcW w:w="1665" w:type="dxa"/>
            <w:shd w:val="clear" w:color="auto" w:fill="auto"/>
          </w:tcPr>
          <w:p w:rsidR="008C442A" w:rsidRDefault="008C442A" w:rsidP="00C11542">
            <w:r>
              <w:t>72 (Fall only)</w:t>
            </w:r>
          </w:p>
        </w:tc>
        <w:tc>
          <w:tcPr>
            <w:tcW w:w="2655" w:type="dxa"/>
            <w:shd w:val="clear" w:color="auto" w:fill="auto"/>
          </w:tcPr>
          <w:p w:rsidR="008C442A" w:rsidRDefault="008C442A" w:rsidP="00C11542">
            <w:r>
              <w:t>48 (Fall only – Revisions will be needed pending incomplete contracts)</w:t>
            </w:r>
          </w:p>
        </w:tc>
        <w:tc>
          <w:tcPr>
            <w:tcW w:w="1701" w:type="dxa"/>
            <w:shd w:val="clear" w:color="auto" w:fill="auto"/>
          </w:tcPr>
          <w:p w:rsidR="008C442A" w:rsidRDefault="008C442A" w:rsidP="00C11542">
            <w:r>
              <w:t>33%</w:t>
            </w:r>
          </w:p>
        </w:tc>
      </w:tr>
      <w:tr w:rsidR="008C442A" w:rsidTr="003F44F5">
        <w:tc>
          <w:tcPr>
            <w:tcW w:w="3798" w:type="dxa"/>
            <w:shd w:val="clear" w:color="auto" w:fill="auto"/>
          </w:tcPr>
          <w:p w:rsidR="008C442A" w:rsidRPr="004C6F74" w:rsidRDefault="001A680F" w:rsidP="001A680F">
            <w:pPr>
              <w:jc w:val="right"/>
              <w:rPr>
                <w:b/>
              </w:rPr>
            </w:pPr>
            <w:r>
              <w:rPr>
                <w:b/>
              </w:rPr>
              <w:t xml:space="preserve">Grand </w:t>
            </w:r>
            <w:r w:rsidR="008C442A" w:rsidRPr="004C6F74">
              <w:rPr>
                <w:b/>
              </w:rPr>
              <w:t>Totals</w:t>
            </w:r>
          </w:p>
        </w:tc>
        <w:tc>
          <w:tcPr>
            <w:tcW w:w="1665" w:type="dxa"/>
            <w:shd w:val="clear" w:color="auto" w:fill="auto"/>
          </w:tcPr>
          <w:p w:rsidR="008C442A" w:rsidRPr="004C6F74" w:rsidRDefault="00E76912" w:rsidP="00C11542">
            <w:pPr>
              <w:rPr>
                <w:b/>
              </w:rPr>
            </w:pPr>
            <w:r>
              <w:rPr>
                <w:b/>
              </w:rPr>
              <w:fldChar w:fldCharType="begin"/>
            </w:r>
            <w:r w:rsidR="008C442A">
              <w:rPr>
                <w:b/>
              </w:rPr>
              <w:instrText xml:space="preserve"> =SUM(ABOVE) </w:instrText>
            </w:r>
            <w:r>
              <w:rPr>
                <w:b/>
              </w:rPr>
              <w:fldChar w:fldCharType="separate"/>
            </w:r>
            <w:r w:rsidR="008C442A">
              <w:rPr>
                <w:b/>
                <w:noProof/>
              </w:rPr>
              <w:t>1433</w:t>
            </w:r>
            <w:r>
              <w:rPr>
                <w:b/>
              </w:rPr>
              <w:fldChar w:fldCharType="end"/>
            </w:r>
          </w:p>
        </w:tc>
        <w:tc>
          <w:tcPr>
            <w:tcW w:w="2655" w:type="dxa"/>
            <w:shd w:val="clear" w:color="auto" w:fill="auto"/>
          </w:tcPr>
          <w:p w:rsidR="008C442A" w:rsidRPr="004C6F74" w:rsidRDefault="00E76912" w:rsidP="001A680F">
            <w:pPr>
              <w:tabs>
                <w:tab w:val="left" w:pos="315"/>
                <w:tab w:val="right" w:pos="3528"/>
              </w:tabs>
              <w:rPr>
                <w:b/>
              </w:rPr>
            </w:pPr>
            <w:r>
              <w:rPr>
                <w:b/>
              </w:rPr>
              <w:fldChar w:fldCharType="begin"/>
            </w:r>
            <w:r w:rsidR="008C442A">
              <w:rPr>
                <w:b/>
              </w:rPr>
              <w:instrText xml:space="preserve"> =SUM(above) </w:instrText>
            </w:r>
            <w:r>
              <w:rPr>
                <w:b/>
              </w:rPr>
              <w:fldChar w:fldCharType="separate"/>
            </w:r>
            <w:r w:rsidR="008C442A">
              <w:rPr>
                <w:b/>
                <w:noProof/>
              </w:rPr>
              <w:t>826</w:t>
            </w:r>
            <w:r>
              <w:rPr>
                <w:b/>
              </w:rPr>
              <w:fldChar w:fldCharType="end"/>
            </w:r>
            <w:r w:rsidR="001A680F">
              <w:rPr>
                <w:b/>
              </w:rPr>
              <w:t xml:space="preserve">                  </w:t>
            </w:r>
            <w:r w:rsidR="008C442A" w:rsidRPr="004C6F74">
              <w:rPr>
                <w:b/>
              </w:rPr>
              <w:t>Average</w:t>
            </w:r>
          </w:p>
        </w:tc>
        <w:tc>
          <w:tcPr>
            <w:tcW w:w="1701" w:type="dxa"/>
            <w:shd w:val="clear" w:color="auto" w:fill="auto"/>
          </w:tcPr>
          <w:p w:rsidR="008C442A" w:rsidRPr="004C6F74" w:rsidRDefault="008C442A" w:rsidP="00C11542">
            <w:pPr>
              <w:rPr>
                <w:b/>
              </w:rPr>
            </w:pPr>
            <w:r>
              <w:rPr>
                <w:b/>
              </w:rPr>
              <w:t>42</w:t>
            </w:r>
            <w:r w:rsidRPr="004C6F74">
              <w:rPr>
                <w:b/>
              </w:rPr>
              <w:t>%</w:t>
            </w:r>
          </w:p>
        </w:tc>
      </w:tr>
      <w:tr w:rsidR="004A73C7" w:rsidTr="004A73C7">
        <w:tc>
          <w:tcPr>
            <w:tcW w:w="9819" w:type="dxa"/>
            <w:gridSpan w:val="4"/>
            <w:shd w:val="clear" w:color="auto" w:fill="auto"/>
          </w:tcPr>
          <w:p w:rsidR="004A73C7" w:rsidRDefault="004A73C7" w:rsidP="004A73C7">
            <w:pPr>
              <w:jc w:val="center"/>
              <w:rPr>
                <w:b/>
              </w:rPr>
            </w:pPr>
            <w:r w:rsidRPr="004A73C7">
              <w:rPr>
                <w:b/>
                <w:noProof/>
              </w:rPr>
              <w:drawing>
                <wp:inline distT="0" distB="0" distL="0" distR="0">
                  <wp:extent cx="4678078" cy="3840480"/>
                  <wp:effectExtent l="19050" t="0" r="27272" b="762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8C442A" w:rsidRDefault="008C442A" w:rsidP="008C442A"/>
    <w:p w:rsidR="008C442A" w:rsidRPr="00427579" w:rsidRDefault="008C442A" w:rsidP="008C442A">
      <w:pPr>
        <w:rPr>
          <w:i/>
          <w:sz w:val="20"/>
          <w:szCs w:val="20"/>
        </w:rPr>
      </w:pPr>
      <w:r w:rsidRPr="00427579">
        <w:rPr>
          <w:i/>
          <w:sz w:val="20"/>
          <w:szCs w:val="20"/>
        </w:rPr>
        <w:t>Note: Data provided examines enrollment at initial course and final course in a series. Initial cohort size defined through dawn report: This is 14</w:t>
      </w:r>
      <w:r w:rsidRPr="00427579">
        <w:rPr>
          <w:i/>
          <w:sz w:val="20"/>
          <w:szCs w:val="20"/>
          <w:vertAlign w:val="superscript"/>
        </w:rPr>
        <w:t>th</w:t>
      </w:r>
      <w:r w:rsidRPr="00427579">
        <w:rPr>
          <w:i/>
          <w:sz w:val="20"/>
          <w:szCs w:val="20"/>
        </w:rPr>
        <w:t xml:space="preserve"> day enrollment. Course completion defined as having eared an A, B or C in the course. Completion data obtained through EMS department national registry testing results database. </w:t>
      </w:r>
    </w:p>
    <w:p w:rsidR="008C442A" w:rsidRPr="00427579" w:rsidRDefault="008C442A" w:rsidP="008C442A">
      <w:pPr>
        <w:rPr>
          <w:i/>
          <w:sz w:val="20"/>
          <w:szCs w:val="20"/>
        </w:rPr>
      </w:pPr>
    </w:p>
    <w:p w:rsidR="00E13E1A" w:rsidRDefault="008C442A" w:rsidP="00CC7831">
      <w:pPr>
        <w:rPr>
          <w:rFonts w:ascii="Arial" w:hAnsi="Arial" w:cs="Arial"/>
          <w:b/>
        </w:rPr>
      </w:pPr>
      <w:r w:rsidRPr="00427579">
        <w:rPr>
          <w:i/>
          <w:sz w:val="20"/>
          <w:szCs w:val="20"/>
        </w:rPr>
        <w:t>At the paramedic level, students who fail a course within a series of courses are then moved into a new cohort when/if that student retakes a course</w:t>
      </w:r>
      <w:r>
        <w:t xml:space="preserve">. </w:t>
      </w:r>
      <w:r w:rsidR="00E13E1A">
        <w:rPr>
          <w:rFonts w:ascii="Arial" w:hAnsi="Arial" w:cs="Arial"/>
          <w:b/>
        </w:rPr>
        <w:br w:type="page"/>
      </w:r>
    </w:p>
    <w:p w:rsidR="00EE7917" w:rsidRDefault="00EE7917" w:rsidP="003C7C5A">
      <w:pPr>
        <w:pStyle w:val="Heading1"/>
        <w:spacing w:before="0"/>
      </w:pPr>
      <w:bookmarkStart w:id="5" w:name="_Ref311029768"/>
      <w:r>
        <w:lastRenderedPageBreak/>
        <w:t>TABLE 2</w:t>
      </w:r>
      <w:bookmarkEnd w:id="5"/>
    </w:p>
    <w:p w:rsidR="00EE7917" w:rsidRDefault="00EE7917" w:rsidP="00EE7917">
      <w:pPr>
        <w:jc w:val="center"/>
        <w:rPr>
          <w:b/>
        </w:rPr>
      </w:pPr>
      <w:r>
        <w:rPr>
          <w:b/>
        </w:rPr>
        <w:t>EMT-Basic Pass Rates</w:t>
      </w:r>
    </w:p>
    <w:p w:rsidR="00EE7917" w:rsidRDefault="00EE7917" w:rsidP="00EE7917">
      <w:pPr>
        <w:jc w:val="center"/>
        <w:rPr>
          <w:i/>
          <w:sz w:val="20"/>
          <w:szCs w:val="20"/>
        </w:rPr>
      </w:pPr>
      <w:r w:rsidRPr="00EE7917">
        <w:rPr>
          <w:i/>
          <w:sz w:val="20"/>
          <w:szCs w:val="20"/>
        </w:rPr>
        <w:t>Source: National Registry Online Database (</w:t>
      </w:r>
      <w:hyperlink r:id="rId10" w:history="1">
        <w:r w:rsidR="009F6A9E" w:rsidRPr="00B356AD">
          <w:rPr>
            <w:rStyle w:val="Hyperlink"/>
            <w:i/>
            <w:sz w:val="20"/>
            <w:szCs w:val="20"/>
          </w:rPr>
          <w:t>www.nremt.org</w:t>
        </w:r>
      </w:hyperlink>
      <w:r w:rsidRPr="00EE7917">
        <w:rPr>
          <w:i/>
          <w:sz w:val="20"/>
          <w:szCs w:val="20"/>
        </w:rPr>
        <w:t>)</w:t>
      </w:r>
    </w:p>
    <w:p w:rsidR="009F6A9E" w:rsidRPr="009F6A9E" w:rsidRDefault="009F6A9E" w:rsidP="00EE7917">
      <w:pPr>
        <w:jc w:val="center"/>
        <w:rPr>
          <w:i/>
          <w:sz w:val="20"/>
          <w:szCs w:val="20"/>
        </w:rPr>
      </w:pPr>
      <w:r w:rsidRPr="009F6A9E">
        <w:rPr>
          <w:i/>
          <w:sz w:val="20"/>
          <w:szCs w:val="20"/>
        </w:rPr>
        <w:t xml:space="preserve">Hyperlink to </w:t>
      </w:r>
      <w:hyperlink w:anchor="_Analysis_Table_2" w:history="1">
        <w:fldSimple w:instr=" REF _Ref311026758 \h  \* MERGEFORMAT ">
          <w:r w:rsidR="004B6E7F" w:rsidRPr="004B6E7F">
            <w:rPr>
              <w:rStyle w:val="Hyperlink"/>
              <w:i/>
              <w:color w:val="FF0000"/>
              <w:sz w:val="20"/>
              <w:szCs w:val="20"/>
              <w:u w:val="single"/>
            </w:rPr>
            <w:t>Analysis Table 2</w:t>
          </w:r>
        </w:fldSimple>
      </w:hyperlink>
    </w:p>
    <w:tbl>
      <w:tblPr>
        <w:tblStyle w:val="TableGrid"/>
        <w:tblW w:w="9475" w:type="dxa"/>
        <w:tblLook w:val="04A0"/>
      </w:tblPr>
      <w:tblGrid>
        <w:gridCol w:w="2995"/>
        <w:gridCol w:w="1135"/>
        <w:gridCol w:w="1982"/>
        <w:gridCol w:w="1522"/>
        <w:gridCol w:w="1841"/>
      </w:tblGrid>
      <w:tr w:rsidR="00EE7917" w:rsidTr="00EE7917">
        <w:trPr>
          <w:trHeight w:val="539"/>
        </w:trPr>
        <w:tc>
          <w:tcPr>
            <w:tcW w:w="2995" w:type="dxa"/>
            <w:tcMar>
              <w:left w:w="115" w:type="dxa"/>
              <w:right w:w="115" w:type="dxa"/>
            </w:tcMar>
          </w:tcPr>
          <w:p w:rsidR="00EE7917" w:rsidRPr="00F34782" w:rsidRDefault="00EE7917" w:rsidP="0087013F">
            <w:pPr>
              <w:jc w:val="center"/>
              <w:rPr>
                <w:b/>
              </w:rPr>
            </w:pPr>
            <w:r w:rsidRPr="00F34782">
              <w:rPr>
                <w:b/>
              </w:rPr>
              <w:t>Cohort</w:t>
            </w:r>
          </w:p>
        </w:tc>
        <w:tc>
          <w:tcPr>
            <w:tcW w:w="1135" w:type="dxa"/>
            <w:tcMar>
              <w:left w:w="115" w:type="dxa"/>
              <w:right w:w="115" w:type="dxa"/>
            </w:tcMar>
          </w:tcPr>
          <w:p w:rsidR="00EE7917" w:rsidRPr="00F34782" w:rsidRDefault="00EE7917" w:rsidP="0087013F">
            <w:pPr>
              <w:jc w:val="center"/>
              <w:rPr>
                <w:b/>
              </w:rPr>
            </w:pPr>
            <w:r w:rsidRPr="00F34782">
              <w:rPr>
                <w:b/>
              </w:rPr>
              <w:t>Graduate Size</w:t>
            </w:r>
          </w:p>
        </w:tc>
        <w:tc>
          <w:tcPr>
            <w:tcW w:w="1982" w:type="dxa"/>
            <w:tcMar>
              <w:left w:w="115" w:type="dxa"/>
              <w:right w:w="115" w:type="dxa"/>
            </w:tcMar>
          </w:tcPr>
          <w:p w:rsidR="00EE7917" w:rsidRPr="00F34782" w:rsidRDefault="00EE7917" w:rsidP="0087013F">
            <w:pPr>
              <w:jc w:val="center"/>
              <w:rPr>
                <w:b/>
              </w:rPr>
            </w:pPr>
            <w:r w:rsidRPr="00F34782">
              <w:rPr>
                <w:b/>
              </w:rPr>
              <w:t>None Testing Graduates</w:t>
            </w:r>
          </w:p>
        </w:tc>
        <w:tc>
          <w:tcPr>
            <w:tcW w:w="1522" w:type="dxa"/>
            <w:tcMar>
              <w:left w:w="115" w:type="dxa"/>
              <w:right w:w="115" w:type="dxa"/>
            </w:tcMar>
          </w:tcPr>
          <w:p w:rsidR="00EE7917" w:rsidRPr="00F34782" w:rsidRDefault="00EE7917" w:rsidP="0087013F">
            <w:pPr>
              <w:jc w:val="center"/>
              <w:rPr>
                <w:b/>
              </w:rPr>
            </w:pPr>
            <w:r w:rsidRPr="00F34782">
              <w:rPr>
                <w:b/>
              </w:rPr>
              <w:t>First Time Pass Rate</w:t>
            </w:r>
          </w:p>
        </w:tc>
        <w:tc>
          <w:tcPr>
            <w:tcW w:w="1841" w:type="dxa"/>
            <w:tcMar>
              <w:left w:w="115" w:type="dxa"/>
              <w:right w:w="115" w:type="dxa"/>
            </w:tcMar>
          </w:tcPr>
          <w:p w:rsidR="00EE7917" w:rsidRPr="00F34782" w:rsidRDefault="00EE7917" w:rsidP="0087013F">
            <w:pPr>
              <w:jc w:val="center"/>
              <w:rPr>
                <w:b/>
              </w:rPr>
            </w:pPr>
            <w:r w:rsidRPr="00F34782">
              <w:rPr>
                <w:b/>
              </w:rPr>
              <w:t>Aggregate Pass Rate</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Fall 2007</w:t>
            </w:r>
          </w:p>
        </w:tc>
        <w:tc>
          <w:tcPr>
            <w:tcW w:w="1135" w:type="dxa"/>
            <w:tcMar>
              <w:left w:w="115" w:type="dxa"/>
              <w:right w:w="115" w:type="dxa"/>
            </w:tcMar>
          </w:tcPr>
          <w:p w:rsidR="00EE7917" w:rsidRPr="0072231D" w:rsidRDefault="00EE7917" w:rsidP="00EE7917">
            <w:pPr>
              <w:spacing w:line="360" w:lineRule="auto"/>
            </w:pPr>
            <w:r w:rsidRPr="0072231D">
              <w:t>60</w:t>
            </w:r>
          </w:p>
        </w:tc>
        <w:tc>
          <w:tcPr>
            <w:tcW w:w="1982" w:type="dxa"/>
            <w:tcMar>
              <w:left w:w="115" w:type="dxa"/>
              <w:right w:w="115" w:type="dxa"/>
            </w:tcMar>
          </w:tcPr>
          <w:p w:rsidR="00EE7917" w:rsidRPr="0072231D" w:rsidRDefault="00EE7917" w:rsidP="00EE7917">
            <w:pPr>
              <w:spacing w:line="360" w:lineRule="auto"/>
            </w:pPr>
            <w:r w:rsidRPr="0072231D">
              <w:t>8 (13%)</w:t>
            </w:r>
          </w:p>
        </w:tc>
        <w:tc>
          <w:tcPr>
            <w:tcW w:w="1522" w:type="dxa"/>
            <w:tcMar>
              <w:left w:w="115" w:type="dxa"/>
              <w:right w:w="115" w:type="dxa"/>
            </w:tcMar>
          </w:tcPr>
          <w:p w:rsidR="00EE7917" w:rsidRPr="0072231D" w:rsidRDefault="00EE7917" w:rsidP="00EE7917">
            <w:pPr>
              <w:spacing w:line="360" w:lineRule="auto"/>
            </w:pPr>
            <w:r w:rsidRPr="0072231D">
              <w:t>46 (89%)</w:t>
            </w:r>
          </w:p>
        </w:tc>
        <w:tc>
          <w:tcPr>
            <w:tcW w:w="1841" w:type="dxa"/>
            <w:tcMar>
              <w:left w:w="115" w:type="dxa"/>
              <w:right w:w="115" w:type="dxa"/>
            </w:tcMar>
          </w:tcPr>
          <w:p w:rsidR="00EE7917" w:rsidRPr="0072231D" w:rsidRDefault="00EE7917" w:rsidP="00EE7917">
            <w:pPr>
              <w:spacing w:line="360" w:lineRule="auto"/>
            </w:pPr>
            <w:r w:rsidRPr="0072231D">
              <w:t>50 (96%)</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Winter 2008</w:t>
            </w:r>
          </w:p>
        </w:tc>
        <w:tc>
          <w:tcPr>
            <w:tcW w:w="1135" w:type="dxa"/>
            <w:tcMar>
              <w:left w:w="115" w:type="dxa"/>
              <w:right w:w="115" w:type="dxa"/>
            </w:tcMar>
          </w:tcPr>
          <w:p w:rsidR="00EE7917" w:rsidRPr="0072231D" w:rsidRDefault="00EE7917" w:rsidP="00EE7917">
            <w:pPr>
              <w:spacing w:line="360" w:lineRule="auto"/>
            </w:pPr>
            <w:r w:rsidRPr="0072231D">
              <w:t>57</w:t>
            </w:r>
          </w:p>
        </w:tc>
        <w:tc>
          <w:tcPr>
            <w:tcW w:w="1982" w:type="dxa"/>
            <w:tcMar>
              <w:left w:w="115" w:type="dxa"/>
              <w:right w:w="115" w:type="dxa"/>
            </w:tcMar>
          </w:tcPr>
          <w:p w:rsidR="00EE7917" w:rsidRPr="0072231D" w:rsidRDefault="00EE7917" w:rsidP="00EE7917">
            <w:pPr>
              <w:spacing w:line="360" w:lineRule="auto"/>
            </w:pPr>
            <w:r w:rsidRPr="0072231D">
              <w:t>9 (16%)</w:t>
            </w:r>
          </w:p>
        </w:tc>
        <w:tc>
          <w:tcPr>
            <w:tcW w:w="1522" w:type="dxa"/>
            <w:tcMar>
              <w:left w:w="115" w:type="dxa"/>
              <w:right w:w="115" w:type="dxa"/>
            </w:tcMar>
          </w:tcPr>
          <w:p w:rsidR="00EE7917" w:rsidRPr="0072231D" w:rsidRDefault="00EE7917" w:rsidP="00EE7917">
            <w:pPr>
              <w:spacing w:line="360" w:lineRule="auto"/>
            </w:pPr>
            <w:r w:rsidRPr="0072231D">
              <w:t>45 (94%)</w:t>
            </w:r>
          </w:p>
        </w:tc>
        <w:tc>
          <w:tcPr>
            <w:tcW w:w="1841" w:type="dxa"/>
            <w:tcMar>
              <w:left w:w="115" w:type="dxa"/>
              <w:right w:w="115" w:type="dxa"/>
            </w:tcMar>
          </w:tcPr>
          <w:p w:rsidR="00EE7917" w:rsidRPr="0072231D" w:rsidRDefault="00EE7917" w:rsidP="00EE7917">
            <w:pPr>
              <w:spacing w:line="360" w:lineRule="auto"/>
            </w:pPr>
            <w:r w:rsidRPr="0072231D">
              <w:t>47 (98%)</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Spring 2008</w:t>
            </w:r>
          </w:p>
        </w:tc>
        <w:tc>
          <w:tcPr>
            <w:tcW w:w="1135" w:type="dxa"/>
            <w:tcMar>
              <w:left w:w="115" w:type="dxa"/>
              <w:right w:w="115" w:type="dxa"/>
            </w:tcMar>
          </w:tcPr>
          <w:p w:rsidR="00EE7917" w:rsidRPr="0072231D" w:rsidRDefault="00EE7917" w:rsidP="00EE7917">
            <w:pPr>
              <w:spacing w:line="360" w:lineRule="auto"/>
            </w:pPr>
            <w:r w:rsidRPr="0072231D">
              <w:t>51</w:t>
            </w:r>
          </w:p>
        </w:tc>
        <w:tc>
          <w:tcPr>
            <w:tcW w:w="1982" w:type="dxa"/>
            <w:tcMar>
              <w:left w:w="115" w:type="dxa"/>
              <w:right w:w="115" w:type="dxa"/>
            </w:tcMar>
          </w:tcPr>
          <w:p w:rsidR="00EE7917" w:rsidRPr="0072231D" w:rsidRDefault="00EE7917" w:rsidP="00EE7917">
            <w:pPr>
              <w:spacing w:line="360" w:lineRule="auto"/>
            </w:pPr>
            <w:r w:rsidRPr="0072231D">
              <w:t>2 (4%)</w:t>
            </w:r>
          </w:p>
        </w:tc>
        <w:tc>
          <w:tcPr>
            <w:tcW w:w="1522" w:type="dxa"/>
            <w:tcMar>
              <w:left w:w="115" w:type="dxa"/>
              <w:right w:w="115" w:type="dxa"/>
            </w:tcMar>
          </w:tcPr>
          <w:p w:rsidR="00EE7917" w:rsidRPr="0072231D" w:rsidRDefault="00EE7917" w:rsidP="00EE7917">
            <w:pPr>
              <w:spacing w:line="360" w:lineRule="auto"/>
            </w:pPr>
            <w:r w:rsidRPr="0072231D">
              <w:t>41 (84%)</w:t>
            </w:r>
          </w:p>
        </w:tc>
        <w:tc>
          <w:tcPr>
            <w:tcW w:w="1841" w:type="dxa"/>
            <w:tcMar>
              <w:left w:w="115" w:type="dxa"/>
              <w:right w:w="115" w:type="dxa"/>
            </w:tcMar>
          </w:tcPr>
          <w:p w:rsidR="00EE7917" w:rsidRPr="0072231D" w:rsidRDefault="00EE7917" w:rsidP="00EE7917">
            <w:pPr>
              <w:spacing w:line="360" w:lineRule="auto"/>
            </w:pPr>
            <w:r w:rsidRPr="0072231D">
              <w:t>44 (90%)</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Summer 2008 (A/C Term)</w:t>
            </w:r>
          </w:p>
        </w:tc>
        <w:tc>
          <w:tcPr>
            <w:tcW w:w="1135" w:type="dxa"/>
            <w:tcMar>
              <w:left w:w="115" w:type="dxa"/>
              <w:right w:w="115" w:type="dxa"/>
            </w:tcMar>
          </w:tcPr>
          <w:p w:rsidR="00EE7917" w:rsidRPr="0072231D" w:rsidRDefault="00EE7917" w:rsidP="00EE7917">
            <w:pPr>
              <w:spacing w:line="360" w:lineRule="auto"/>
            </w:pPr>
            <w:r w:rsidRPr="0072231D">
              <w:t>18</w:t>
            </w:r>
          </w:p>
        </w:tc>
        <w:tc>
          <w:tcPr>
            <w:tcW w:w="1982" w:type="dxa"/>
            <w:tcMar>
              <w:left w:w="115" w:type="dxa"/>
              <w:right w:w="115" w:type="dxa"/>
            </w:tcMar>
          </w:tcPr>
          <w:p w:rsidR="00EE7917" w:rsidRPr="0072231D" w:rsidRDefault="00EE7917" w:rsidP="00EE7917">
            <w:pPr>
              <w:spacing w:line="360" w:lineRule="auto"/>
            </w:pPr>
            <w:r w:rsidRPr="0072231D">
              <w:t>1 (6%)</w:t>
            </w:r>
          </w:p>
        </w:tc>
        <w:tc>
          <w:tcPr>
            <w:tcW w:w="1522" w:type="dxa"/>
            <w:tcMar>
              <w:left w:w="115" w:type="dxa"/>
              <w:right w:w="115" w:type="dxa"/>
            </w:tcMar>
          </w:tcPr>
          <w:p w:rsidR="00EE7917" w:rsidRPr="0072231D" w:rsidRDefault="00EE7917" w:rsidP="00EE7917">
            <w:pPr>
              <w:spacing w:line="360" w:lineRule="auto"/>
            </w:pPr>
            <w:r w:rsidRPr="0072231D">
              <w:t>15 (88%)</w:t>
            </w:r>
          </w:p>
        </w:tc>
        <w:tc>
          <w:tcPr>
            <w:tcW w:w="1841" w:type="dxa"/>
            <w:tcMar>
              <w:left w:w="115" w:type="dxa"/>
              <w:right w:w="115" w:type="dxa"/>
            </w:tcMar>
          </w:tcPr>
          <w:p w:rsidR="00EE7917" w:rsidRPr="0072231D" w:rsidRDefault="00EE7917" w:rsidP="00EE7917">
            <w:pPr>
              <w:spacing w:line="360" w:lineRule="auto"/>
            </w:pPr>
            <w:r w:rsidRPr="0072231D">
              <w:t>16 (94%)</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Fall 2008</w:t>
            </w:r>
          </w:p>
        </w:tc>
        <w:tc>
          <w:tcPr>
            <w:tcW w:w="1135" w:type="dxa"/>
            <w:tcMar>
              <w:left w:w="115" w:type="dxa"/>
              <w:right w:w="115" w:type="dxa"/>
            </w:tcMar>
          </w:tcPr>
          <w:p w:rsidR="00EE7917" w:rsidRPr="0072231D" w:rsidRDefault="00EE7917" w:rsidP="00EE7917">
            <w:pPr>
              <w:spacing w:line="360" w:lineRule="auto"/>
            </w:pPr>
            <w:r w:rsidRPr="0072231D">
              <w:t>59</w:t>
            </w:r>
          </w:p>
        </w:tc>
        <w:tc>
          <w:tcPr>
            <w:tcW w:w="1982" w:type="dxa"/>
            <w:tcMar>
              <w:left w:w="115" w:type="dxa"/>
              <w:right w:w="115" w:type="dxa"/>
            </w:tcMar>
          </w:tcPr>
          <w:p w:rsidR="00EE7917" w:rsidRPr="0072231D" w:rsidRDefault="00EE7917" w:rsidP="00EE7917">
            <w:pPr>
              <w:spacing w:line="360" w:lineRule="auto"/>
            </w:pPr>
            <w:r w:rsidRPr="0072231D">
              <w:t>6 (10%)</w:t>
            </w:r>
          </w:p>
        </w:tc>
        <w:tc>
          <w:tcPr>
            <w:tcW w:w="1522" w:type="dxa"/>
            <w:tcMar>
              <w:left w:w="115" w:type="dxa"/>
              <w:right w:w="115" w:type="dxa"/>
            </w:tcMar>
          </w:tcPr>
          <w:p w:rsidR="00EE7917" w:rsidRPr="0072231D" w:rsidRDefault="00EE7917" w:rsidP="00EE7917">
            <w:pPr>
              <w:spacing w:line="360" w:lineRule="auto"/>
            </w:pPr>
            <w:r w:rsidRPr="0072231D">
              <w:t>43 (81%)</w:t>
            </w:r>
          </w:p>
        </w:tc>
        <w:tc>
          <w:tcPr>
            <w:tcW w:w="1841" w:type="dxa"/>
            <w:tcMar>
              <w:left w:w="115" w:type="dxa"/>
              <w:right w:w="115" w:type="dxa"/>
            </w:tcMar>
          </w:tcPr>
          <w:p w:rsidR="00EE7917" w:rsidRPr="0072231D" w:rsidRDefault="00EE7917" w:rsidP="00EE7917">
            <w:pPr>
              <w:spacing w:line="360" w:lineRule="auto"/>
            </w:pPr>
            <w:r w:rsidRPr="0072231D">
              <w:t>50 (94%)</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Winter 2009</w:t>
            </w:r>
          </w:p>
        </w:tc>
        <w:tc>
          <w:tcPr>
            <w:tcW w:w="1135" w:type="dxa"/>
            <w:tcMar>
              <w:left w:w="115" w:type="dxa"/>
              <w:right w:w="115" w:type="dxa"/>
            </w:tcMar>
          </w:tcPr>
          <w:p w:rsidR="00EE7917" w:rsidRPr="0072231D" w:rsidRDefault="00EE7917" w:rsidP="00EE7917">
            <w:pPr>
              <w:spacing w:line="360" w:lineRule="auto"/>
            </w:pPr>
            <w:r w:rsidRPr="0072231D">
              <w:t>76</w:t>
            </w:r>
          </w:p>
        </w:tc>
        <w:tc>
          <w:tcPr>
            <w:tcW w:w="1982" w:type="dxa"/>
            <w:tcMar>
              <w:left w:w="115" w:type="dxa"/>
              <w:right w:w="115" w:type="dxa"/>
            </w:tcMar>
          </w:tcPr>
          <w:p w:rsidR="00EE7917" w:rsidRPr="0072231D" w:rsidRDefault="00EE7917" w:rsidP="00EE7917">
            <w:pPr>
              <w:spacing w:line="360" w:lineRule="auto"/>
            </w:pPr>
            <w:r w:rsidRPr="0072231D">
              <w:t>10 (13%)</w:t>
            </w:r>
          </w:p>
        </w:tc>
        <w:tc>
          <w:tcPr>
            <w:tcW w:w="1522" w:type="dxa"/>
            <w:tcMar>
              <w:left w:w="115" w:type="dxa"/>
              <w:right w:w="115" w:type="dxa"/>
            </w:tcMar>
          </w:tcPr>
          <w:p w:rsidR="00EE7917" w:rsidRPr="0072231D" w:rsidRDefault="00EE7917" w:rsidP="00EE7917">
            <w:pPr>
              <w:spacing w:line="360" w:lineRule="auto"/>
            </w:pPr>
            <w:r w:rsidRPr="0072231D">
              <w:t>56 (85%)</w:t>
            </w:r>
          </w:p>
        </w:tc>
        <w:tc>
          <w:tcPr>
            <w:tcW w:w="1841" w:type="dxa"/>
            <w:tcMar>
              <w:left w:w="115" w:type="dxa"/>
              <w:right w:w="115" w:type="dxa"/>
            </w:tcMar>
          </w:tcPr>
          <w:p w:rsidR="00EE7917" w:rsidRPr="0072231D" w:rsidRDefault="00EE7917" w:rsidP="00EE7917">
            <w:pPr>
              <w:spacing w:line="360" w:lineRule="auto"/>
            </w:pPr>
            <w:r w:rsidRPr="0072231D">
              <w:t>63 (96%)</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Spring 2009</w:t>
            </w:r>
          </w:p>
        </w:tc>
        <w:tc>
          <w:tcPr>
            <w:tcW w:w="1135" w:type="dxa"/>
            <w:tcMar>
              <w:left w:w="115" w:type="dxa"/>
              <w:right w:w="115" w:type="dxa"/>
            </w:tcMar>
          </w:tcPr>
          <w:p w:rsidR="00EE7917" w:rsidRPr="0072231D" w:rsidRDefault="00EE7917" w:rsidP="00EE7917">
            <w:pPr>
              <w:spacing w:line="360" w:lineRule="auto"/>
            </w:pPr>
            <w:r w:rsidRPr="0072231D">
              <w:t>79</w:t>
            </w:r>
          </w:p>
        </w:tc>
        <w:tc>
          <w:tcPr>
            <w:tcW w:w="1982" w:type="dxa"/>
            <w:tcMar>
              <w:left w:w="115" w:type="dxa"/>
              <w:right w:w="115" w:type="dxa"/>
            </w:tcMar>
          </w:tcPr>
          <w:p w:rsidR="00EE7917" w:rsidRPr="0072231D" w:rsidRDefault="00EE7917" w:rsidP="00EE7917">
            <w:pPr>
              <w:spacing w:line="360" w:lineRule="auto"/>
            </w:pPr>
            <w:r w:rsidRPr="0072231D">
              <w:t>9 (11%)</w:t>
            </w:r>
          </w:p>
        </w:tc>
        <w:tc>
          <w:tcPr>
            <w:tcW w:w="1522" w:type="dxa"/>
            <w:tcMar>
              <w:left w:w="115" w:type="dxa"/>
              <w:right w:w="115" w:type="dxa"/>
            </w:tcMar>
          </w:tcPr>
          <w:p w:rsidR="00EE7917" w:rsidRPr="0072231D" w:rsidRDefault="00EE7917" w:rsidP="00EE7917">
            <w:pPr>
              <w:spacing w:line="360" w:lineRule="auto"/>
            </w:pPr>
            <w:r w:rsidRPr="0072231D">
              <w:t>56 (80%)</w:t>
            </w:r>
          </w:p>
        </w:tc>
        <w:tc>
          <w:tcPr>
            <w:tcW w:w="1841" w:type="dxa"/>
            <w:tcMar>
              <w:left w:w="115" w:type="dxa"/>
              <w:right w:w="115" w:type="dxa"/>
            </w:tcMar>
          </w:tcPr>
          <w:p w:rsidR="00EE7917" w:rsidRPr="0072231D" w:rsidRDefault="00EE7917" w:rsidP="00EE7917">
            <w:pPr>
              <w:spacing w:line="360" w:lineRule="auto"/>
            </w:pPr>
            <w:r w:rsidRPr="0072231D">
              <w:t>59 (84%)</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Summer 2009 (A/C Term)</w:t>
            </w:r>
          </w:p>
        </w:tc>
        <w:tc>
          <w:tcPr>
            <w:tcW w:w="1135" w:type="dxa"/>
            <w:tcMar>
              <w:left w:w="115" w:type="dxa"/>
              <w:right w:w="115" w:type="dxa"/>
            </w:tcMar>
          </w:tcPr>
          <w:p w:rsidR="00EE7917" w:rsidRPr="0072231D" w:rsidRDefault="00EE7917" w:rsidP="00EE7917">
            <w:pPr>
              <w:spacing w:line="360" w:lineRule="auto"/>
            </w:pPr>
            <w:r w:rsidRPr="0072231D">
              <w:t>47</w:t>
            </w:r>
          </w:p>
        </w:tc>
        <w:tc>
          <w:tcPr>
            <w:tcW w:w="1982" w:type="dxa"/>
            <w:tcMar>
              <w:left w:w="115" w:type="dxa"/>
              <w:right w:w="115" w:type="dxa"/>
            </w:tcMar>
          </w:tcPr>
          <w:p w:rsidR="00EE7917" w:rsidRPr="0072231D" w:rsidRDefault="00EE7917" w:rsidP="00EE7917">
            <w:pPr>
              <w:spacing w:line="360" w:lineRule="auto"/>
            </w:pPr>
            <w:r w:rsidRPr="0072231D">
              <w:t>5 (11%)</w:t>
            </w:r>
          </w:p>
        </w:tc>
        <w:tc>
          <w:tcPr>
            <w:tcW w:w="1522" w:type="dxa"/>
            <w:tcMar>
              <w:left w:w="115" w:type="dxa"/>
              <w:right w:w="115" w:type="dxa"/>
            </w:tcMar>
          </w:tcPr>
          <w:p w:rsidR="00EE7917" w:rsidRPr="0072231D" w:rsidRDefault="00EE7917" w:rsidP="00EE7917">
            <w:pPr>
              <w:spacing w:line="360" w:lineRule="auto"/>
            </w:pPr>
            <w:r w:rsidRPr="0072231D">
              <w:t>37 (88%)</w:t>
            </w:r>
          </w:p>
        </w:tc>
        <w:tc>
          <w:tcPr>
            <w:tcW w:w="1841" w:type="dxa"/>
            <w:tcMar>
              <w:left w:w="115" w:type="dxa"/>
              <w:right w:w="115" w:type="dxa"/>
            </w:tcMar>
          </w:tcPr>
          <w:p w:rsidR="00EE7917" w:rsidRPr="0072231D" w:rsidRDefault="00EE7917" w:rsidP="00EE7917">
            <w:pPr>
              <w:spacing w:line="360" w:lineRule="auto"/>
            </w:pPr>
            <w:r w:rsidRPr="0072231D">
              <w:t>39 (93%)</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Fall 2009</w:t>
            </w:r>
          </w:p>
        </w:tc>
        <w:tc>
          <w:tcPr>
            <w:tcW w:w="1135" w:type="dxa"/>
            <w:tcMar>
              <w:left w:w="115" w:type="dxa"/>
              <w:right w:w="115" w:type="dxa"/>
            </w:tcMar>
          </w:tcPr>
          <w:p w:rsidR="00EE7917" w:rsidRPr="0072231D" w:rsidRDefault="00EE7917" w:rsidP="00EE7917">
            <w:pPr>
              <w:spacing w:line="360" w:lineRule="auto"/>
            </w:pPr>
            <w:r w:rsidRPr="0072231D">
              <w:t>91</w:t>
            </w:r>
          </w:p>
        </w:tc>
        <w:tc>
          <w:tcPr>
            <w:tcW w:w="1982" w:type="dxa"/>
            <w:tcMar>
              <w:left w:w="115" w:type="dxa"/>
              <w:right w:w="115" w:type="dxa"/>
            </w:tcMar>
          </w:tcPr>
          <w:p w:rsidR="00EE7917" w:rsidRPr="0072231D" w:rsidRDefault="00EE7917" w:rsidP="00EE7917">
            <w:pPr>
              <w:spacing w:line="360" w:lineRule="auto"/>
            </w:pPr>
            <w:r w:rsidRPr="0072231D">
              <w:t>22 (24%)</w:t>
            </w:r>
          </w:p>
        </w:tc>
        <w:tc>
          <w:tcPr>
            <w:tcW w:w="1522" w:type="dxa"/>
            <w:tcMar>
              <w:left w:w="115" w:type="dxa"/>
              <w:right w:w="115" w:type="dxa"/>
            </w:tcMar>
          </w:tcPr>
          <w:p w:rsidR="00EE7917" w:rsidRPr="0072231D" w:rsidRDefault="00EE7917" w:rsidP="00EE7917">
            <w:pPr>
              <w:spacing w:line="360" w:lineRule="auto"/>
            </w:pPr>
            <w:r w:rsidRPr="0072231D">
              <w:t>47 (68%)</w:t>
            </w:r>
          </w:p>
        </w:tc>
        <w:tc>
          <w:tcPr>
            <w:tcW w:w="1841" w:type="dxa"/>
            <w:tcMar>
              <w:left w:w="115" w:type="dxa"/>
              <w:right w:w="115" w:type="dxa"/>
            </w:tcMar>
          </w:tcPr>
          <w:p w:rsidR="00EE7917" w:rsidRPr="0072231D" w:rsidRDefault="00EE7917" w:rsidP="00EE7917">
            <w:pPr>
              <w:spacing w:line="360" w:lineRule="auto"/>
            </w:pPr>
            <w:r w:rsidRPr="0072231D">
              <w:t>56 (82%)</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Winter 2010</w:t>
            </w:r>
          </w:p>
        </w:tc>
        <w:tc>
          <w:tcPr>
            <w:tcW w:w="1135" w:type="dxa"/>
            <w:tcMar>
              <w:left w:w="115" w:type="dxa"/>
              <w:right w:w="115" w:type="dxa"/>
            </w:tcMar>
          </w:tcPr>
          <w:p w:rsidR="00EE7917" w:rsidRPr="0072231D" w:rsidRDefault="00EE7917" w:rsidP="00EE7917">
            <w:pPr>
              <w:spacing w:line="360" w:lineRule="auto"/>
            </w:pPr>
            <w:r w:rsidRPr="0072231D">
              <w:t>75</w:t>
            </w:r>
          </w:p>
        </w:tc>
        <w:tc>
          <w:tcPr>
            <w:tcW w:w="1982" w:type="dxa"/>
            <w:tcMar>
              <w:left w:w="115" w:type="dxa"/>
              <w:right w:w="115" w:type="dxa"/>
            </w:tcMar>
          </w:tcPr>
          <w:p w:rsidR="00EE7917" w:rsidRPr="0072231D" w:rsidRDefault="00EE7917" w:rsidP="00EE7917">
            <w:pPr>
              <w:spacing w:line="360" w:lineRule="auto"/>
            </w:pPr>
            <w:r w:rsidRPr="0072231D">
              <w:t>11 (15%)</w:t>
            </w:r>
          </w:p>
        </w:tc>
        <w:tc>
          <w:tcPr>
            <w:tcW w:w="1522" w:type="dxa"/>
            <w:tcMar>
              <w:left w:w="115" w:type="dxa"/>
              <w:right w:w="115" w:type="dxa"/>
            </w:tcMar>
          </w:tcPr>
          <w:p w:rsidR="00EE7917" w:rsidRPr="0072231D" w:rsidRDefault="00EE7917" w:rsidP="00EE7917">
            <w:pPr>
              <w:spacing w:line="360" w:lineRule="auto"/>
            </w:pPr>
            <w:r w:rsidRPr="0072231D">
              <w:t>46 (72%)</w:t>
            </w:r>
          </w:p>
        </w:tc>
        <w:tc>
          <w:tcPr>
            <w:tcW w:w="1841" w:type="dxa"/>
            <w:tcMar>
              <w:left w:w="115" w:type="dxa"/>
              <w:right w:w="115" w:type="dxa"/>
            </w:tcMar>
          </w:tcPr>
          <w:p w:rsidR="00EE7917" w:rsidRPr="0072231D" w:rsidRDefault="00EE7917" w:rsidP="00EE7917">
            <w:pPr>
              <w:spacing w:line="360" w:lineRule="auto"/>
            </w:pPr>
            <w:r w:rsidRPr="0072231D">
              <w:t>54 (84%)</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Spring 2010</w:t>
            </w:r>
          </w:p>
        </w:tc>
        <w:tc>
          <w:tcPr>
            <w:tcW w:w="1135" w:type="dxa"/>
            <w:tcMar>
              <w:left w:w="115" w:type="dxa"/>
              <w:right w:w="115" w:type="dxa"/>
            </w:tcMar>
          </w:tcPr>
          <w:p w:rsidR="00EE7917" w:rsidRPr="0072231D" w:rsidRDefault="00EE7917" w:rsidP="00EE7917">
            <w:pPr>
              <w:spacing w:line="360" w:lineRule="auto"/>
            </w:pPr>
            <w:r w:rsidRPr="0072231D">
              <w:t>45</w:t>
            </w:r>
          </w:p>
        </w:tc>
        <w:tc>
          <w:tcPr>
            <w:tcW w:w="1982" w:type="dxa"/>
            <w:tcMar>
              <w:left w:w="115" w:type="dxa"/>
              <w:right w:w="115" w:type="dxa"/>
            </w:tcMar>
          </w:tcPr>
          <w:p w:rsidR="00EE7917" w:rsidRPr="0072231D" w:rsidRDefault="00EE7917" w:rsidP="00EE7917">
            <w:pPr>
              <w:spacing w:line="360" w:lineRule="auto"/>
            </w:pPr>
            <w:r w:rsidRPr="0072231D">
              <w:t>5 (11%)</w:t>
            </w:r>
          </w:p>
        </w:tc>
        <w:tc>
          <w:tcPr>
            <w:tcW w:w="1522" w:type="dxa"/>
            <w:tcMar>
              <w:left w:w="115" w:type="dxa"/>
              <w:right w:w="115" w:type="dxa"/>
            </w:tcMar>
          </w:tcPr>
          <w:p w:rsidR="00EE7917" w:rsidRPr="0072231D" w:rsidRDefault="00EE7917" w:rsidP="00EE7917">
            <w:pPr>
              <w:spacing w:line="360" w:lineRule="auto"/>
            </w:pPr>
            <w:r w:rsidRPr="0072231D">
              <w:t>32 (80%)</w:t>
            </w:r>
          </w:p>
        </w:tc>
        <w:tc>
          <w:tcPr>
            <w:tcW w:w="1841" w:type="dxa"/>
            <w:tcMar>
              <w:left w:w="115" w:type="dxa"/>
              <w:right w:w="115" w:type="dxa"/>
            </w:tcMar>
          </w:tcPr>
          <w:p w:rsidR="00EE7917" w:rsidRPr="0072231D" w:rsidRDefault="00EE7917" w:rsidP="00EE7917">
            <w:pPr>
              <w:spacing w:line="360" w:lineRule="auto"/>
            </w:pPr>
            <w:r w:rsidRPr="0072231D">
              <w:t>33 (83%)</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Summer 2010 (A/C Term)</w:t>
            </w:r>
          </w:p>
        </w:tc>
        <w:tc>
          <w:tcPr>
            <w:tcW w:w="1135" w:type="dxa"/>
            <w:tcMar>
              <w:left w:w="115" w:type="dxa"/>
              <w:right w:w="115" w:type="dxa"/>
            </w:tcMar>
          </w:tcPr>
          <w:p w:rsidR="00EE7917" w:rsidRPr="0072231D" w:rsidRDefault="00EE7917" w:rsidP="00EE7917">
            <w:pPr>
              <w:spacing w:line="360" w:lineRule="auto"/>
            </w:pPr>
            <w:r w:rsidRPr="0072231D">
              <w:t>47</w:t>
            </w:r>
          </w:p>
        </w:tc>
        <w:tc>
          <w:tcPr>
            <w:tcW w:w="1982" w:type="dxa"/>
            <w:tcMar>
              <w:left w:w="115" w:type="dxa"/>
              <w:right w:w="115" w:type="dxa"/>
            </w:tcMar>
          </w:tcPr>
          <w:p w:rsidR="00EE7917" w:rsidRPr="0072231D" w:rsidRDefault="00EE7917" w:rsidP="00EE7917">
            <w:pPr>
              <w:spacing w:line="360" w:lineRule="auto"/>
            </w:pPr>
            <w:r w:rsidRPr="0072231D">
              <w:t>4 (9%)</w:t>
            </w:r>
          </w:p>
        </w:tc>
        <w:tc>
          <w:tcPr>
            <w:tcW w:w="1522" w:type="dxa"/>
            <w:tcMar>
              <w:left w:w="115" w:type="dxa"/>
              <w:right w:w="115" w:type="dxa"/>
            </w:tcMar>
          </w:tcPr>
          <w:p w:rsidR="00EE7917" w:rsidRPr="0072231D" w:rsidRDefault="00EE7917" w:rsidP="00EE7917">
            <w:pPr>
              <w:spacing w:line="360" w:lineRule="auto"/>
            </w:pPr>
            <w:r w:rsidRPr="0072231D">
              <w:t>35 (81%)</w:t>
            </w:r>
          </w:p>
        </w:tc>
        <w:tc>
          <w:tcPr>
            <w:tcW w:w="1841" w:type="dxa"/>
            <w:tcMar>
              <w:left w:w="115" w:type="dxa"/>
              <w:right w:w="115" w:type="dxa"/>
            </w:tcMar>
          </w:tcPr>
          <w:p w:rsidR="00EE7917" w:rsidRPr="0072231D" w:rsidRDefault="00EE7917" w:rsidP="00EE7917">
            <w:pPr>
              <w:spacing w:line="360" w:lineRule="auto"/>
            </w:pPr>
            <w:r w:rsidRPr="0072231D">
              <w:t>39 (91%)</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Fall 2010</w:t>
            </w:r>
          </w:p>
        </w:tc>
        <w:tc>
          <w:tcPr>
            <w:tcW w:w="1135" w:type="dxa"/>
            <w:tcMar>
              <w:left w:w="115" w:type="dxa"/>
              <w:right w:w="115" w:type="dxa"/>
            </w:tcMar>
          </w:tcPr>
          <w:p w:rsidR="00EE7917" w:rsidRPr="0072231D" w:rsidRDefault="00EE7917" w:rsidP="00EE7917">
            <w:pPr>
              <w:spacing w:line="360" w:lineRule="auto"/>
            </w:pPr>
            <w:r w:rsidRPr="0072231D">
              <w:t>70</w:t>
            </w:r>
          </w:p>
        </w:tc>
        <w:tc>
          <w:tcPr>
            <w:tcW w:w="1982" w:type="dxa"/>
            <w:tcMar>
              <w:left w:w="115" w:type="dxa"/>
              <w:right w:w="115" w:type="dxa"/>
            </w:tcMar>
          </w:tcPr>
          <w:p w:rsidR="00EE7917" w:rsidRPr="0072231D" w:rsidRDefault="00EE7917" w:rsidP="00EE7917">
            <w:pPr>
              <w:spacing w:line="360" w:lineRule="auto"/>
            </w:pPr>
            <w:r w:rsidRPr="0072231D">
              <w:t>10 (14%)</w:t>
            </w:r>
          </w:p>
        </w:tc>
        <w:tc>
          <w:tcPr>
            <w:tcW w:w="1522" w:type="dxa"/>
            <w:tcMar>
              <w:left w:w="115" w:type="dxa"/>
              <w:right w:w="115" w:type="dxa"/>
            </w:tcMar>
          </w:tcPr>
          <w:p w:rsidR="00EE7917" w:rsidRPr="0072231D" w:rsidRDefault="00EE7917" w:rsidP="00EE7917">
            <w:pPr>
              <w:spacing w:line="360" w:lineRule="auto"/>
            </w:pPr>
            <w:r w:rsidRPr="0072231D">
              <w:t>44 (73%)</w:t>
            </w:r>
          </w:p>
        </w:tc>
        <w:tc>
          <w:tcPr>
            <w:tcW w:w="1841" w:type="dxa"/>
            <w:tcMar>
              <w:left w:w="115" w:type="dxa"/>
              <w:right w:w="115" w:type="dxa"/>
            </w:tcMar>
          </w:tcPr>
          <w:p w:rsidR="00EE7917" w:rsidRPr="0072231D" w:rsidRDefault="00EE7917" w:rsidP="00EE7917">
            <w:pPr>
              <w:spacing w:line="360" w:lineRule="auto"/>
            </w:pPr>
            <w:r w:rsidRPr="0072231D">
              <w:t>50 (83%)</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Winter 2011</w:t>
            </w:r>
          </w:p>
        </w:tc>
        <w:tc>
          <w:tcPr>
            <w:tcW w:w="1135" w:type="dxa"/>
            <w:tcMar>
              <w:left w:w="115" w:type="dxa"/>
              <w:right w:w="115" w:type="dxa"/>
            </w:tcMar>
          </w:tcPr>
          <w:p w:rsidR="00EE7917" w:rsidRPr="0072231D" w:rsidRDefault="00EE7917" w:rsidP="00EE7917">
            <w:pPr>
              <w:spacing w:line="360" w:lineRule="auto"/>
            </w:pPr>
            <w:r w:rsidRPr="0072231D">
              <w:t>37</w:t>
            </w:r>
          </w:p>
        </w:tc>
        <w:tc>
          <w:tcPr>
            <w:tcW w:w="1982" w:type="dxa"/>
            <w:tcMar>
              <w:left w:w="115" w:type="dxa"/>
              <w:right w:w="115" w:type="dxa"/>
            </w:tcMar>
          </w:tcPr>
          <w:p w:rsidR="00EE7917" w:rsidRPr="0072231D" w:rsidRDefault="00EE7917" w:rsidP="00EE7917">
            <w:pPr>
              <w:spacing w:line="360" w:lineRule="auto"/>
            </w:pPr>
            <w:r w:rsidRPr="0072231D">
              <w:t>3 (8%)</w:t>
            </w:r>
          </w:p>
        </w:tc>
        <w:tc>
          <w:tcPr>
            <w:tcW w:w="1522" w:type="dxa"/>
            <w:tcMar>
              <w:left w:w="115" w:type="dxa"/>
              <w:right w:w="115" w:type="dxa"/>
            </w:tcMar>
          </w:tcPr>
          <w:p w:rsidR="00EE7917" w:rsidRPr="0072231D" w:rsidRDefault="00EE7917" w:rsidP="00EE7917">
            <w:pPr>
              <w:spacing w:line="360" w:lineRule="auto"/>
            </w:pPr>
            <w:r w:rsidRPr="0072231D">
              <w:t>33 (97%)</w:t>
            </w:r>
          </w:p>
        </w:tc>
        <w:tc>
          <w:tcPr>
            <w:tcW w:w="1841" w:type="dxa"/>
            <w:tcMar>
              <w:left w:w="115" w:type="dxa"/>
              <w:right w:w="115" w:type="dxa"/>
            </w:tcMar>
          </w:tcPr>
          <w:p w:rsidR="00EE7917" w:rsidRPr="0072231D" w:rsidRDefault="00EE7917" w:rsidP="00EE7917">
            <w:pPr>
              <w:spacing w:line="360" w:lineRule="auto"/>
            </w:pPr>
            <w:r w:rsidRPr="0072231D">
              <w:t>33 (97%)</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Spring 2011</w:t>
            </w:r>
          </w:p>
        </w:tc>
        <w:tc>
          <w:tcPr>
            <w:tcW w:w="1135" w:type="dxa"/>
            <w:tcMar>
              <w:left w:w="115" w:type="dxa"/>
              <w:right w:w="115" w:type="dxa"/>
            </w:tcMar>
          </w:tcPr>
          <w:p w:rsidR="00EE7917" w:rsidRPr="0072231D" w:rsidRDefault="00EE7917" w:rsidP="00EE7917">
            <w:pPr>
              <w:spacing w:line="360" w:lineRule="auto"/>
            </w:pPr>
            <w:r w:rsidRPr="0072231D">
              <w:t>35</w:t>
            </w:r>
          </w:p>
        </w:tc>
        <w:tc>
          <w:tcPr>
            <w:tcW w:w="1982" w:type="dxa"/>
            <w:tcMar>
              <w:left w:w="115" w:type="dxa"/>
              <w:right w:w="115" w:type="dxa"/>
            </w:tcMar>
          </w:tcPr>
          <w:p w:rsidR="00EE7917" w:rsidRPr="0072231D" w:rsidRDefault="00EE7917" w:rsidP="00EE7917">
            <w:pPr>
              <w:spacing w:line="360" w:lineRule="auto"/>
            </w:pPr>
            <w:r w:rsidRPr="0072231D">
              <w:t>5 (14%)</w:t>
            </w:r>
          </w:p>
        </w:tc>
        <w:tc>
          <w:tcPr>
            <w:tcW w:w="1522" w:type="dxa"/>
            <w:tcMar>
              <w:left w:w="115" w:type="dxa"/>
              <w:right w:w="115" w:type="dxa"/>
            </w:tcMar>
          </w:tcPr>
          <w:p w:rsidR="00EE7917" w:rsidRPr="0072231D" w:rsidRDefault="00EE7917" w:rsidP="00EE7917">
            <w:pPr>
              <w:spacing w:line="360" w:lineRule="auto"/>
            </w:pPr>
            <w:r w:rsidRPr="0072231D">
              <w:t>29 (97%)</w:t>
            </w:r>
          </w:p>
        </w:tc>
        <w:tc>
          <w:tcPr>
            <w:tcW w:w="1841" w:type="dxa"/>
            <w:tcMar>
              <w:left w:w="115" w:type="dxa"/>
              <w:right w:w="115" w:type="dxa"/>
            </w:tcMar>
          </w:tcPr>
          <w:p w:rsidR="00EE7917" w:rsidRPr="0072231D" w:rsidRDefault="00EE7917" w:rsidP="00EE7917">
            <w:pPr>
              <w:spacing w:line="360" w:lineRule="auto"/>
            </w:pPr>
            <w:r w:rsidRPr="0072231D">
              <w:t>30 (100%)</w:t>
            </w:r>
          </w:p>
        </w:tc>
      </w:tr>
      <w:tr w:rsidR="00EE7917" w:rsidTr="00EE7917">
        <w:tc>
          <w:tcPr>
            <w:tcW w:w="2995" w:type="dxa"/>
            <w:tcMar>
              <w:left w:w="115" w:type="dxa"/>
              <w:right w:w="115" w:type="dxa"/>
            </w:tcMar>
          </w:tcPr>
          <w:p w:rsidR="00EE7917" w:rsidRPr="0072231D" w:rsidRDefault="00EE7917" w:rsidP="00EE7917">
            <w:pPr>
              <w:spacing w:line="360" w:lineRule="auto"/>
              <w:rPr>
                <w:b/>
              </w:rPr>
            </w:pPr>
            <w:r w:rsidRPr="0072231D">
              <w:rPr>
                <w:b/>
              </w:rPr>
              <w:t>Summer 2011 (A/C Term)</w:t>
            </w:r>
          </w:p>
        </w:tc>
        <w:tc>
          <w:tcPr>
            <w:tcW w:w="1135" w:type="dxa"/>
            <w:tcMar>
              <w:left w:w="115" w:type="dxa"/>
              <w:right w:w="115" w:type="dxa"/>
            </w:tcMar>
          </w:tcPr>
          <w:p w:rsidR="00EE7917" w:rsidRPr="0072231D" w:rsidRDefault="00EE7917" w:rsidP="00EE7917">
            <w:pPr>
              <w:spacing w:line="360" w:lineRule="auto"/>
            </w:pPr>
            <w:r w:rsidRPr="0072231D">
              <w:t>22</w:t>
            </w:r>
          </w:p>
        </w:tc>
        <w:tc>
          <w:tcPr>
            <w:tcW w:w="1982" w:type="dxa"/>
            <w:tcMar>
              <w:left w:w="115" w:type="dxa"/>
              <w:right w:w="115" w:type="dxa"/>
            </w:tcMar>
          </w:tcPr>
          <w:p w:rsidR="00EE7917" w:rsidRPr="0072231D" w:rsidRDefault="00EE7917" w:rsidP="00EE7917">
            <w:pPr>
              <w:spacing w:line="360" w:lineRule="auto"/>
            </w:pPr>
            <w:r w:rsidRPr="0072231D">
              <w:t>6 (27%)</w:t>
            </w:r>
          </w:p>
        </w:tc>
        <w:tc>
          <w:tcPr>
            <w:tcW w:w="1522" w:type="dxa"/>
            <w:tcMar>
              <w:left w:w="115" w:type="dxa"/>
              <w:right w:w="115" w:type="dxa"/>
            </w:tcMar>
          </w:tcPr>
          <w:p w:rsidR="00EE7917" w:rsidRPr="0072231D" w:rsidRDefault="00EE7917" w:rsidP="00EE7917">
            <w:pPr>
              <w:spacing w:line="360" w:lineRule="auto"/>
            </w:pPr>
            <w:r w:rsidRPr="0072231D">
              <w:t>14 (88%)</w:t>
            </w:r>
          </w:p>
        </w:tc>
        <w:tc>
          <w:tcPr>
            <w:tcW w:w="1841" w:type="dxa"/>
            <w:tcMar>
              <w:left w:w="115" w:type="dxa"/>
              <w:right w:w="115" w:type="dxa"/>
            </w:tcMar>
          </w:tcPr>
          <w:p w:rsidR="00EE7917" w:rsidRPr="0072231D" w:rsidRDefault="00EE7917" w:rsidP="00EE7917">
            <w:pPr>
              <w:spacing w:line="360" w:lineRule="auto"/>
            </w:pPr>
            <w:r w:rsidRPr="0072231D">
              <w:t>14 (88%)</w:t>
            </w:r>
          </w:p>
        </w:tc>
      </w:tr>
      <w:tr w:rsidR="0001080A" w:rsidTr="00EE7917">
        <w:tc>
          <w:tcPr>
            <w:tcW w:w="2995" w:type="dxa"/>
            <w:tcMar>
              <w:left w:w="115" w:type="dxa"/>
              <w:right w:w="115" w:type="dxa"/>
            </w:tcMar>
          </w:tcPr>
          <w:p w:rsidR="0001080A" w:rsidRPr="0001080A" w:rsidRDefault="0001080A" w:rsidP="0001080A">
            <w:pPr>
              <w:spacing w:line="360" w:lineRule="auto"/>
              <w:jc w:val="right"/>
              <w:rPr>
                <w:b/>
              </w:rPr>
            </w:pPr>
            <w:r w:rsidRPr="0001080A">
              <w:rPr>
                <w:b/>
              </w:rPr>
              <w:t xml:space="preserve"> Grand Totals</w:t>
            </w:r>
          </w:p>
        </w:tc>
        <w:tc>
          <w:tcPr>
            <w:tcW w:w="1135" w:type="dxa"/>
            <w:tcMar>
              <w:left w:w="115" w:type="dxa"/>
              <w:right w:w="115" w:type="dxa"/>
            </w:tcMar>
          </w:tcPr>
          <w:p w:rsidR="0001080A" w:rsidRPr="0001080A" w:rsidRDefault="00E76912" w:rsidP="00EE7917">
            <w:pPr>
              <w:spacing w:line="360" w:lineRule="auto"/>
              <w:rPr>
                <w:b/>
              </w:rPr>
            </w:pPr>
            <w:r w:rsidRPr="0001080A">
              <w:rPr>
                <w:b/>
              </w:rPr>
              <w:fldChar w:fldCharType="begin"/>
            </w:r>
            <w:r w:rsidR="0001080A" w:rsidRPr="0001080A">
              <w:rPr>
                <w:b/>
              </w:rPr>
              <w:instrText xml:space="preserve"> =SUM(ABOVE) </w:instrText>
            </w:r>
            <w:r w:rsidRPr="0001080A">
              <w:rPr>
                <w:b/>
              </w:rPr>
              <w:fldChar w:fldCharType="separate"/>
            </w:r>
            <w:r w:rsidR="0001080A" w:rsidRPr="0001080A">
              <w:rPr>
                <w:b/>
                <w:noProof/>
              </w:rPr>
              <w:t>869</w:t>
            </w:r>
            <w:r w:rsidRPr="0001080A">
              <w:rPr>
                <w:b/>
              </w:rPr>
              <w:fldChar w:fldCharType="end"/>
            </w:r>
          </w:p>
        </w:tc>
        <w:tc>
          <w:tcPr>
            <w:tcW w:w="1982" w:type="dxa"/>
            <w:tcMar>
              <w:left w:w="115" w:type="dxa"/>
              <w:right w:w="115" w:type="dxa"/>
            </w:tcMar>
          </w:tcPr>
          <w:p w:rsidR="0001080A" w:rsidRPr="0001080A" w:rsidRDefault="0001080A" w:rsidP="00EE7917">
            <w:pPr>
              <w:spacing w:line="360" w:lineRule="auto"/>
              <w:rPr>
                <w:b/>
              </w:rPr>
            </w:pPr>
            <w:r w:rsidRPr="0001080A">
              <w:rPr>
                <w:b/>
              </w:rPr>
              <w:t>116 (13%)</w:t>
            </w:r>
          </w:p>
        </w:tc>
        <w:tc>
          <w:tcPr>
            <w:tcW w:w="1522" w:type="dxa"/>
            <w:tcMar>
              <w:left w:w="115" w:type="dxa"/>
              <w:right w:w="115" w:type="dxa"/>
            </w:tcMar>
          </w:tcPr>
          <w:p w:rsidR="0001080A" w:rsidRPr="0001080A" w:rsidRDefault="0001080A" w:rsidP="00EE7917">
            <w:pPr>
              <w:spacing w:line="360" w:lineRule="auto"/>
              <w:rPr>
                <w:b/>
              </w:rPr>
            </w:pPr>
            <w:r w:rsidRPr="0001080A">
              <w:rPr>
                <w:b/>
              </w:rPr>
              <w:t>619 (82%)</w:t>
            </w:r>
          </w:p>
        </w:tc>
        <w:tc>
          <w:tcPr>
            <w:tcW w:w="1841" w:type="dxa"/>
            <w:tcMar>
              <w:left w:w="115" w:type="dxa"/>
              <w:right w:w="115" w:type="dxa"/>
            </w:tcMar>
          </w:tcPr>
          <w:p w:rsidR="0001080A" w:rsidRPr="0001080A" w:rsidRDefault="0001080A" w:rsidP="00EE7917">
            <w:pPr>
              <w:spacing w:line="360" w:lineRule="auto"/>
              <w:rPr>
                <w:b/>
              </w:rPr>
            </w:pPr>
            <w:r w:rsidRPr="0001080A">
              <w:rPr>
                <w:b/>
              </w:rPr>
              <w:t>677 (90%)</w:t>
            </w:r>
          </w:p>
        </w:tc>
      </w:tr>
    </w:tbl>
    <w:p w:rsidR="003C7C5A" w:rsidRDefault="003C7C5A" w:rsidP="003C7C5A"/>
    <w:p w:rsidR="00E13E1A" w:rsidRPr="00D4392F" w:rsidRDefault="00776AA6" w:rsidP="003C7C5A">
      <w:pPr>
        <w:pStyle w:val="Heading1"/>
        <w:spacing w:before="0"/>
      </w:pPr>
      <w:bookmarkStart w:id="6" w:name="_Ref311030716"/>
      <w:r>
        <w:t>TABLE 3</w:t>
      </w:r>
      <w:bookmarkEnd w:id="6"/>
    </w:p>
    <w:p w:rsidR="00E30E4C" w:rsidRDefault="00E30E4C" w:rsidP="00E13E1A">
      <w:pPr>
        <w:jc w:val="center"/>
        <w:rPr>
          <w:b/>
        </w:rPr>
      </w:pPr>
    </w:p>
    <w:p w:rsidR="00E13E1A" w:rsidRPr="00EE7917" w:rsidRDefault="00E13E1A" w:rsidP="00E13E1A">
      <w:pPr>
        <w:jc w:val="center"/>
        <w:rPr>
          <w:b/>
        </w:rPr>
      </w:pPr>
      <w:r w:rsidRPr="00EE7917">
        <w:rPr>
          <w:b/>
        </w:rPr>
        <w:t>Cross Tables of Pass Rates: Paramedic Program</w:t>
      </w:r>
    </w:p>
    <w:p w:rsidR="00E13E1A" w:rsidRPr="00EE7917" w:rsidRDefault="00E13E1A" w:rsidP="00E13E1A">
      <w:pPr>
        <w:jc w:val="center"/>
        <w:rPr>
          <w:b/>
        </w:rPr>
      </w:pPr>
      <w:r w:rsidRPr="00EE7917">
        <w:rPr>
          <w:b/>
        </w:rPr>
        <w:t>Comprehensive Final v. National Registry (NREMT) Results</w:t>
      </w:r>
    </w:p>
    <w:p w:rsidR="00E13E1A" w:rsidRPr="00643C1E" w:rsidRDefault="00E13E1A" w:rsidP="00E13E1A">
      <w:pPr>
        <w:jc w:val="center"/>
        <w:rPr>
          <w:i/>
          <w:sz w:val="20"/>
          <w:szCs w:val="20"/>
        </w:rPr>
      </w:pPr>
      <w:r w:rsidRPr="00643C1E">
        <w:rPr>
          <w:i/>
          <w:sz w:val="20"/>
          <w:szCs w:val="20"/>
          <w:highlight w:val="yellow"/>
        </w:rPr>
        <w:t>Yellow</w:t>
      </w:r>
      <w:r w:rsidRPr="00643C1E">
        <w:rPr>
          <w:i/>
          <w:sz w:val="20"/>
          <w:szCs w:val="20"/>
        </w:rPr>
        <w:t xml:space="preserve"> = Percent of students passed the final compared to their NREMT first time pass rate.</w:t>
      </w:r>
    </w:p>
    <w:p w:rsidR="00E13E1A" w:rsidRPr="00643C1E" w:rsidRDefault="00E13E1A" w:rsidP="00E13E1A">
      <w:pPr>
        <w:jc w:val="center"/>
        <w:rPr>
          <w:i/>
          <w:sz w:val="20"/>
          <w:szCs w:val="20"/>
        </w:rPr>
      </w:pPr>
      <w:r w:rsidRPr="00643C1E">
        <w:rPr>
          <w:i/>
          <w:sz w:val="20"/>
          <w:szCs w:val="20"/>
          <w:highlight w:val="cyan"/>
        </w:rPr>
        <w:t>Blue</w:t>
      </w:r>
      <w:r w:rsidRPr="00643C1E">
        <w:rPr>
          <w:i/>
          <w:sz w:val="20"/>
          <w:szCs w:val="20"/>
        </w:rPr>
        <w:t xml:space="preserve"> =Percent of students who passed the final by attempt number</w:t>
      </w:r>
    </w:p>
    <w:p w:rsidR="00E13E1A" w:rsidRPr="00F60F9D" w:rsidRDefault="00E13E1A" w:rsidP="00F60F9D">
      <w:pPr>
        <w:jc w:val="center"/>
        <w:rPr>
          <w:i/>
          <w:color w:val="FF0000"/>
          <w:sz w:val="20"/>
          <w:szCs w:val="20"/>
          <w:u w:val="single"/>
        </w:rPr>
      </w:pPr>
      <w:r w:rsidRPr="00643C1E">
        <w:rPr>
          <w:i/>
          <w:sz w:val="20"/>
          <w:szCs w:val="20"/>
          <w:highlight w:val="green"/>
        </w:rPr>
        <w:t>Green</w:t>
      </w:r>
      <w:r w:rsidRPr="00643C1E">
        <w:rPr>
          <w:i/>
          <w:sz w:val="20"/>
          <w:szCs w:val="20"/>
        </w:rPr>
        <w:t xml:space="preserve"> = Overall First time and Aggregate NREMT pass rates</w:t>
      </w:r>
      <w:r w:rsidR="006451B3">
        <w:rPr>
          <w:i/>
          <w:sz w:val="20"/>
          <w:szCs w:val="20"/>
        </w:rPr>
        <w:t xml:space="preserve">             </w:t>
      </w:r>
      <w:r w:rsidR="00F60F9D" w:rsidRPr="00F60F9D">
        <w:rPr>
          <w:i/>
          <w:sz w:val="20"/>
          <w:szCs w:val="20"/>
        </w:rPr>
        <w:t xml:space="preserve">Hyperlink to </w:t>
      </w:r>
      <w:fldSimple w:instr=" REF _Ref311027006 \h  \* MERGEFORMAT ">
        <w:r w:rsidR="004B6E7F" w:rsidRPr="004B6E7F">
          <w:rPr>
            <w:color w:val="FF0000"/>
            <w:sz w:val="20"/>
            <w:szCs w:val="20"/>
            <w:u w:val="single"/>
          </w:rPr>
          <w:t>Analysis Table 3</w:t>
        </w:r>
      </w:fldSimpl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1"/>
        <w:gridCol w:w="1947"/>
        <w:gridCol w:w="1947"/>
        <w:gridCol w:w="1947"/>
        <w:gridCol w:w="1744"/>
      </w:tblGrid>
      <w:tr w:rsidR="00E13E1A" w:rsidTr="00C11542">
        <w:tc>
          <w:tcPr>
            <w:tcW w:w="1991" w:type="dxa"/>
          </w:tcPr>
          <w:p w:rsidR="00E13E1A" w:rsidRPr="0072231D" w:rsidRDefault="00E13E1A" w:rsidP="00C11542">
            <w:pPr>
              <w:rPr>
                <w:b/>
              </w:rPr>
            </w:pPr>
            <w:r w:rsidRPr="0072231D">
              <w:rPr>
                <w:b/>
              </w:rPr>
              <w:t>Fall 2008</w:t>
            </w:r>
          </w:p>
        </w:tc>
        <w:tc>
          <w:tcPr>
            <w:tcW w:w="1947" w:type="dxa"/>
          </w:tcPr>
          <w:p w:rsidR="00E13E1A" w:rsidRPr="0072231D" w:rsidRDefault="00E13E1A" w:rsidP="00C11542">
            <w:pPr>
              <w:rPr>
                <w:b/>
              </w:rPr>
            </w:pPr>
            <w:r w:rsidRPr="0072231D">
              <w:rPr>
                <w:b/>
              </w:rPr>
              <w:t>Comp Final</w:t>
            </w:r>
          </w:p>
          <w:p w:rsidR="00E13E1A" w:rsidRPr="0072231D" w:rsidRDefault="00E13E1A" w:rsidP="00C11542">
            <w:pPr>
              <w:rPr>
                <w:b/>
              </w:rPr>
            </w:pPr>
            <w:r w:rsidRPr="0072231D">
              <w:rPr>
                <w:b/>
              </w:rPr>
              <w:t>pass 1</w:t>
            </w:r>
            <w:r w:rsidRPr="0072231D">
              <w:rPr>
                <w:b/>
                <w:vertAlign w:val="superscript"/>
              </w:rPr>
              <w:t>st</w:t>
            </w:r>
          </w:p>
        </w:tc>
        <w:tc>
          <w:tcPr>
            <w:tcW w:w="1947" w:type="dxa"/>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2</w:t>
            </w:r>
            <w:r w:rsidRPr="0072231D">
              <w:rPr>
                <w:b/>
                <w:vertAlign w:val="superscript"/>
              </w:rPr>
              <w:t>nd</w:t>
            </w:r>
          </w:p>
        </w:tc>
        <w:tc>
          <w:tcPr>
            <w:tcW w:w="1947" w:type="dxa"/>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3</w:t>
            </w:r>
            <w:r w:rsidRPr="0072231D">
              <w:rPr>
                <w:b/>
                <w:vertAlign w:val="superscript"/>
              </w:rPr>
              <w:t>rd</w:t>
            </w:r>
          </w:p>
        </w:tc>
        <w:tc>
          <w:tcPr>
            <w:tcW w:w="1744" w:type="dxa"/>
          </w:tcPr>
          <w:p w:rsidR="00E13E1A" w:rsidRPr="0072231D" w:rsidRDefault="00E13E1A" w:rsidP="00C11542">
            <w:pPr>
              <w:jc w:val="center"/>
              <w:rPr>
                <w:b/>
              </w:rPr>
            </w:pPr>
            <w:r w:rsidRPr="0072231D">
              <w:rPr>
                <w:b/>
              </w:rPr>
              <w:t>Totals</w:t>
            </w:r>
          </w:p>
        </w:tc>
      </w:tr>
      <w:tr w:rsidR="00E13E1A" w:rsidTr="00C11542">
        <w:tc>
          <w:tcPr>
            <w:tcW w:w="1991" w:type="dxa"/>
          </w:tcPr>
          <w:p w:rsidR="00E13E1A" w:rsidRDefault="00E13E1A" w:rsidP="00C11542">
            <w:smartTag w:uri="urn:schemas-microsoft-com:office:smarttags" w:element="place">
              <w:smartTag w:uri="urn:schemas-microsoft-com:office:smarttags" w:element="PlaceName">
                <w:r>
                  <w:t>NREMT</w:t>
                </w:r>
              </w:smartTag>
              <w:r>
                <w:t xml:space="preserve"> </w:t>
              </w:r>
              <w:smartTag w:uri="urn:schemas-microsoft-com:office:smarttags" w:element="PlaceType">
                <w:r>
                  <w:t>Pass</w:t>
                </w:r>
              </w:smartTag>
            </w:smartTag>
            <w:r>
              <w:t xml:space="preserve"> 1</w:t>
            </w:r>
            <w:r w:rsidRPr="00D46198">
              <w:rPr>
                <w:vertAlign w:val="superscript"/>
              </w:rPr>
              <w:t>st</w:t>
            </w:r>
          </w:p>
        </w:tc>
        <w:tc>
          <w:tcPr>
            <w:tcW w:w="1947" w:type="dxa"/>
          </w:tcPr>
          <w:p w:rsidR="00E13E1A" w:rsidRPr="00E13E1A" w:rsidRDefault="00E13E1A" w:rsidP="00C11542">
            <w:pPr>
              <w:rPr>
                <w:highlight w:val="yellow"/>
              </w:rPr>
            </w:pPr>
            <w:r w:rsidRPr="00E13E1A">
              <w:rPr>
                <w:highlight w:val="yellow"/>
              </w:rPr>
              <w:t>18 (82%)</w:t>
            </w:r>
          </w:p>
        </w:tc>
        <w:tc>
          <w:tcPr>
            <w:tcW w:w="1947" w:type="dxa"/>
          </w:tcPr>
          <w:p w:rsidR="00E13E1A" w:rsidRPr="00E13E1A" w:rsidRDefault="00E13E1A" w:rsidP="00C11542">
            <w:pPr>
              <w:rPr>
                <w:highlight w:val="yellow"/>
              </w:rPr>
            </w:pPr>
            <w:r w:rsidRPr="00E13E1A">
              <w:rPr>
                <w:highlight w:val="yellow"/>
              </w:rPr>
              <w:t xml:space="preserve">22 (73%) </w:t>
            </w:r>
          </w:p>
        </w:tc>
        <w:tc>
          <w:tcPr>
            <w:tcW w:w="1947" w:type="dxa"/>
          </w:tcPr>
          <w:p w:rsidR="00E13E1A" w:rsidRPr="00E13E1A" w:rsidRDefault="00E13E1A" w:rsidP="00C11542">
            <w:pPr>
              <w:rPr>
                <w:highlight w:val="yellow"/>
              </w:rPr>
            </w:pPr>
            <w:r w:rsidRPr="00E13E1A">
              <w:rPr>
                <w:highlight w:val="yellow"/>
              </w:rPr>
              <w:t>5 (56%)</w:t>
            </w:r>
          </w:p>
        </w:tc>
        <w:tc>
          <w:tcPr>
            <w:tcW w:w="1744" w:type="dxa"/>
          </w:tcPr>
          <w:p w:rsidR="00E13E1A" w:rsidRPr="0072231D" w:rsidRDefault="00E13E1A" w:rsidP="00C11542">
            <w:pPr>
              <w:jc w:val="center"/>
              <w:rPr>
                <w:b/>
                <w:highlight w:val="green"/>
              </w:rPr>
            </w:pPr>
            <w:r w:rsidRPr="0072231D">
              <w:rPr>
                <w:b/>
                <w:highlight w:val="green"/>
              </w:rPr>
              <w:t>45 (74%)</w:t>
            </w:r>
          </w:p>
        </w:tc>
      </w:tr>
      <w:tr w:rsidR="00E13E1A" w:rsidTr="00C11542">
        <w:tc>
          <w:tcPr>
            <w:tcW w:w="1991" w:type="dxa"/>
          </w:tcPr>
          <w:p w:rsidR="00E13E1A" w:rsidRDefault="00E13E1A" w:rsidP="00C11542">
            <w:smartTag w:uri="urn:schemas-microsoft-com:office:smarttags" w:element="place">
              <w:smartTag w:uri="urn:schemas-microsoft-com:office:smarttags" w:element="PlaceName">
                <w:r>
                  <w:t>NREMT</w:t>
                </w:r>
              </w:smartTag>
              <w:r>
                <w:t xml:space="preserve"> </w:t>
              </w:r>
              <w:smartTag w:uri="urn:schemas-microsoft-com:office:smarttags" w:element="PlaceType">
                <w:r>
                  <w:t>Pass</w:t>
                </w:r>
              </w:smartTag>
            </w:smartTag>
            <w:r>
              <w:t xml:space="preserve"> 2</w:t>
            </w:r>
            <w:r w:rsidRPr="00D46198">
              <w:rPr>
                <w:vertAlign w:val="superscript"/>
              </w:rPr>
              <w:t>nd</w:t>
            </w:r>
          </w:p>
        </w:tc>
        <w:tc>
          <w:tcPr>
            <w:tcW w:w="1947" w:type="dxa"/>
          </w:tcPr>
          <w:p w:rsidR="00E13E1A" w:rsidRDefault="00E13E1A" w:rsidP="00C11542">
            <w:r>
              <w:t>4</w:t>
            </w:r>
          </w:p>
        </w:tc>
        <w:tc>
          <w:tcPr>
            <w:tcW w:w="1947" w:type="dxa"/>
          </w:tcPr>
          <w:p w:rsidR="00E13E1A" w:rsidRDefault="00E13E1A" w:rsidP="00C11542">
            <w:r>
              <w:t>4</w:t>
            </w:r>
          </w:p>
        </w:tc>
        <w:tc>
          <w:tcPr>
            <w:tcW w:w="1947" w:type="dxa"/>
          </w:tcPr>
          <w:p w:rsidR="00E13E1A" w:rsidRDefault="00E13E1A" w:rsidP="00C11542">
            <w:r>
              <w:t>1</w:t>
            </w:r>
          </w:p>
        </w:tc>
        <w:tc>
          <w:tcPr>
            <w:tcW w:w="1744" w:type="dxa"/>
          </w:tcPr>
          <w:p w:rsidR="00E13E1A" w:rsidRPr="0072231D" w:rsidRDefault="00E13E1A" w:rsidP="00C11542">
            <w:pPr>
              <w:jc w:val="center"/>
              <w:rPr>
                <w:b/>
                <w:highlight w:val="green"/>
              </w:rPr>
            </w:pPr>
            <w:r w:rsidRPr="0072231D">
              <w:rPr>
                <w:b/>
                <w:highlight w:val="green"/>
              </w:rPr>
              <w:t>9</w:t>
            </w:r>
          </w:p>
        </w:tc>
      </w:tr>
      <w:tr w:rsidR="00E13E1A" w:rsidTr="00C11542">
        <w:tc>
          <w:tcPr>
            <w:tcW w:w="1991" w:type="dxa"/>
          </w:tcPr>
          <w:p w:rsidR="00E13E1A" w:rsidRDefault="00E13E1A" w:rsidP="00C11542">
            <w:smartTag w:uri="urn:schemas-microsoft-com:office:smarttags" w:element="place">
              <w:smartTag w:uri="urn:schemas-microsoft-com:office:smarttags" w:element="PlaceName">
                <w:r>
                  <w:t>NREMT</w:t>
                </w:r>
              </w:smartTag>
              <w:r>
                <w:t xml:space="preserve"> </w:t>
              </w:r>
              <w:smartTag w:uri="urn:schemas-microsoft-com:office:smarttags" w:element="PlaceType">
                <w:r>
                  <w:t>Pass</w:t>
                </w:r>
              </w:smartTag>
            </w:smartTag>
            <w:r>
              <w:t xml:space="preserve"> 3</w:t>
            </w:r>
            <w:r w:rsidRPr="00D46198">
              <w:rPr>
                <w:vertAlign w:val="superscript"/>
              </w:rPr>
              <w:t>rd</w:t>
            </w:r>
          </w:p>
        </w:tc>
        <w:tc>
          <w:tcPr>
            <w:tcW w:w="1947" w:type="dxa"/>
          </w:tcPr>
          <w:p w:rsidR="00E13E1A" w:rsidRDefault="00E13E1A" w:rsidP="00C11542">
            <w:r>
              <w:t>0</w:t>
            </w:r>
          </w:p>
        </w:tc>
        <w:tc>
          <w:tcPr>
            <w:tcW w:w="1947" w:type="dxa"/>
          </w:tcPr>
          <w:p w:rsidR="00E13E1A" w:rsidRDefault="00E13E1A" w:rsidP="00C11542">
            <w:r>
              <w:t>2</w:t>
            </w:r>
          </w:p>
        </w:tc>
        <w:tc>
          <w:tcPr>
            <w:tcW w:w="1947" w:type="dxa"/>
          </w:tcPr>
          <w:p w:rsidR="00E13E1A" w:rsidRDefault="00E13E1A" w:rsidP="00C11542">
            <w:r>
              <w:t>0</w:t>
            </w:r>
          </w:p>
        </w:tc>
        <w:tc>
          <w:tcPr>
            <w:tcW w:w="1744" w:type="dxa"/>
          </w:tcPr>
          <w:p w:rsidR="00E13E1A" w:rsidRPr="0072231D" w:rsidRDefault="00E13E1A" w:rsidP="00C11542">
            <w:pPr>
              <w:jc w:val="center"/>
              <w:rPr>
                <w:b/>
                <w:highlight w:val="green"/>
              </w:rPr>
            </w:pPr>
            <w:r w:rsidRPr="0072231D">
              <w:rPr>
                <w:b/>
                <w:highlight w:val="green"/>
              </w:rPr>
              <w:t>2</w:t>
            </w:r>
          </w:p>
        </w:tc>
      </w:tr>
      <w:tr w:rsidR="00E13E1A" w:rsidTr="00C11542">
        <w:tc>
          <w:tcPr>
            <w:tcW w:w="1991" w:type="dxa"/>
          </w:tcPr>
          <w:p w:rsidR="00E13E1A" w:rsidRDefault="00E13E1A" w:rsidP="00C11542">
            <w:smartTag w:uri="urn:schemas-microsoft-com:office:smarttags" w:element="place">
              <w:smartTag w:uri="urn:schemas-microsoft-com:office:smarttags" w:element="PlaceName">
                <w:r>
                  <w:t>NREMT</w:t>
                </w:r>
              </w:smartTag>
              <w:r>
                <w:t xml:space="preserve"> </w:t>
              </w:r>
              <w:smartTag w:uri="urn:schemas-microsoft-com:office:smarttags" w:element="PlaceType">
                <w:r>
                  <w:t>Pass</w:t>
                </w:r>
              </w:smartTag>
            </w:smartTag>
            <w:r>
              <w:t xml:space="preserve"> 4</w:t>
            </w:r>
            <w:r w:rsidRPr="00D46198">
              <w:rPr>
                <w:vertAlign w:val="superscript"/>
              </w:rPr>
              <w:t>th</w:t>
            </w:r>
          </w:p>
        </w:tc>
        <w:tc>
          <w:tcPr>
            <w:tcW w:w="1947" w:type="dxa"/>
          </w:tcPr>
          <w:p w:rsidR="00E13E1A" w:rsidRDefault="00E13E1A" w:rsidP="00C11542">
            <w:r>
              <w:t>0</w:t>
            </w:r>
          </w:p>
        </w:tc>
        <w:tc>
          <w:tcPr>
            <w:tcW w:w="1947" w:type="dxa"/>
          </w:tcPr>
          <w:p w:rsidR="00E13E1A" w:rsidRDefault="00E13E1A" w:rsidP="00C11542">
            <w:r>
              <w:t>2</w:t>
            </w:r>
          </w:p>
        </w:tc>
        <w:tc>
          <w:tcPr>
            <w:tcW w:w="1947" w:type="dxa"/>
          </w:tcPr>
          <w:p w:rsidR="00E13E1A" w:rsidRDefault="00E13E1A" w:rsidP="00C11542">
            <w:r>
              <w:t>0</w:t>
            </w:r>
          </w:p>
        </w:tc>
        <w:tc>
          <w:tcPr>
            <w:tcW w:w="1744" w:type="dxa"/>
          </w:tcPr>
          <w:p w:rsidR="00E13E1A" w:rsidRPr="0072231D" w:rsidRDefault="00E13E1A" w:rsidP="00C11542">
            <w:pPr>
              <w:jc w:val="center"/>
              <w:rPr>
                <w:b/>
                <w:highlight w:val="green"/>
              </w:rPr>
            </w:pPr>
            <w:r w:rsidRPr="0072231D">
              <w:rPr>
                <w:b/>
                <w:highlight w:val="green"/>
              </w:rPr>
              <w:t>2</w:t>
            </w:r>
          </w:p>
        </w:tc>
      </w:tr>
      <w:tr w:rsidR="00E13E1A" w:rsidTr="00C11542">
        <w:tc>
          <w:tcPr>
            <w:tcW w:w="1991" w:type="dxa"/>
          </w:tcPr>
          <w:p w:rsidR="00E13E1A" w:rsidRDefault="00E13E1A" w:rsidP="00C11542">
            <w:smartTag w:uri="urn:schemas-microsoft-com:office:smarttags" w:element="place">
              <w:smartTag w:uri="urn:schemas-microsoft-com:office:smarttags" w:element="PlaceName">
                <w:r>
                  <w:t>NREMT</w:t>
                </w:r>
              </w:smartTag>
              <w:r>
                <w:t xml:space="preserve"> </w:t>
              </w:r>
              <w:smartTag w:uri="urn:schemas-microsoft-com:office:smarttags" w:element="PlaceType">
                <w:r>
                  <w:t>Pass</w:t>
                </w:r>
              </w:smartTag>
            </w:smartTag>
            <w:r>
              <w:t xml:space="preserve"> 5</w:t>
            </w:r>
            <w:r w:rsidRPr="00D46198">
              <w:rPr>
                <w:vertAlign w:val="superscript"/>
              </w:rPr>
              <w:t>th</w:t>
            </w:r>
          </w:p>
        </w:tc>
        <w:tc>
          <w:tcPr>
            <w:tcW w:w="1947" w:type="dxa"/>
          </w:tcPr>
          <w:p w:rsidR="00E13E1A" w:rsidRDefault="00E13E1A" w:rsidP="00C11542">
            <w:r>
              <w:t>0</w:t>
            </w:r>
          </w:p>
        </w:tc>
        <w:tc>
          <w:tcPr>
            <w:tcW w:w="1947" w:type="dxa"/>
          </w:tcPr>
          <w:p w:rsidR="00E13E1A" w:rsidRDefault="00E13E1A" w:rsidP="00C11542">
            <w:r>
              <w:t>0</w:t>
            </w:r>
          </w:p>
        </w:tc>
        <w:tc>
          <w:tcPr>
            <w:tcW w:w="1947" w:type="dxa"/>
          </w:tcPr>
          <w:p w:rsidR="00E13E1A" w:rsidRDefault="00E13E1A" w:rsidP="00C11542">
            <w:r>
              <w:t>1</w:t>
            </w:r>
          </w:p>
        </w:tc>
        <w:tc>
          <w:tcPr>
            <w:tcW w:w="1744" w:type="dxa"/>
          </w:tcPr>
          <w:p w:rsidR="00E13E1A" w:rsidRPr="0072231D" w:rsidRDefault="00E13E1A" w:rsidP="00C11542">
            <w:pPr>
              <w:jc w:val="center"/>
              <w:rPr>
                <w:b/>
                <w:highlight w:val="green"/>
              </w:rPr>
            </w:pPr>
            <w:r w:rsidRPr="0072231D">
              <w:rPr>
                <w:b/>
                <w:highlight w:val="green"/>
              </w:rPr>
              <w:t>1 (97%)</w:t>
            </w:r>
          </w:p>
        </w:tc>
      </w:tr>
      <w:tr w:rsidR="00E13E1A" w:rsidTr="00C11542">
        <w:tc>
          <w:tcPr>
            <w:tcW w:w="1991" w:type="dxa"/>
          </w:tcPr>
          <w:p w:rsidR="00E13E1A" w:rsidRDefault="00E13E1A" w:rsidP="00C11542">
            <w:r>
              <w:t>Yet to Pass</w:t>
            </w:r>
          </w:p>
        </w:tc>
        <w:tc>
          <w:tcPr>
            <w:tcW w:w="1947" w:type="dxa"/>
          </w:tcPr>
          <w:p w:rsidR="00E13E1A" w:rsidRDefault="00E13E1A" w:rsidP="00C11542">
            <w:r>
              <w:t>0</w:t>
            </w:r>
          </w:p>
        </w:tc>
        <w:tc>
          <w:tcPr>
            <w:tcW w:w="1947" w:type="dxa"/>
          </w:tcPr>
          <w:p w:rsidR="00E13E1A" w:rsidRDefault="00E13E1A" w:rsidP="00C11542">
            <w:r>
              <w:t>0</w:t>
            </w:r>
          </w:p>
        </w:tc>
        <w:tc>
          <w:tcPr>
            <w:tcW w:w="1947" w:type="dxa"/>
          </w:tcPr>
          <w:p w:rsidR="00E13E1A" w:rsidRDefault="00E13E1A" w:rsidP="00C11542">
            <w:r>
              <w:t>2</w:t>
            </w:r>
          </w:p>
        </w:tc>
        <w:tc>
          <w:tcPr>
            <w:tcW w:w="1744" w:type="dxa"/>
          </w:tcPr>
          <w:p w:rsidR="00E13E1A" w:rsidRPr="0072231D" w:rsidRDefault="00E13E1A" w:rsidP="00C11542">
            <w:pPr>
              <w:jc w:val="center"/>
              <w:rPr>
                <w:b/>
              </w:rPr>
            </w:pPr>
            <w:r w:rsidRPr="0072231D">
              <w:rPr>
                <w:b/>
              </w:rPr>
              <w:t>2</w:t>
            </w:r>
          </w:p>
        </w:tc>
      </w:tr>
      <w:tr w:rsidR="00E13E1A" w:rsidTr="00C11542">
        <w:tc>
          <w:tcPr>
            <w:tcW w:w="1991" w:type="dxa"/>
          </w:tcPr>
          <w:p w:rsidR="00E13E1A" w:rsidRPr="0072231D" w:rsidRDefault="00E13E1A" w:rsidP="00C11542">
            <w:pPr>
              <w:jc w:val="center"/>
              <w:rPr>
                <w:b/>
              </w:rPr>
            </w:pPr>
            <w:r w:rsidRPr="0072231D">
              <w:rPr>
                <w:b/>
              </w:rPr>
              <w:t>Totals</w:t>
            </w:r>
          </w:p>
        </w:tc>
        <w:tc>
          <w:tcPr>
            <w:tcW w:w="1947" w:type="dxa"/>
          </w:tcPr>
          <w:p w:rsidR="00E13E1A" w:rsidRPr="0072231D" w:rsidRDefault="00E13E1A" w:rsidP="00C11542">
            <w:pPr>
              <w:jc w:val="center"/>
              <w:rPr>
                <w:b/>
                <w:highlight w:val="cyan"/>
              </w:rPr>
            </w:pPr>
            <w:r w:rsidRPr="0072231D">
              <w:rPr>
                <w:b/>
                <w:highlight w:val="cyan"/>
              </w:rPr>
              <w:t>22 (36%)</w:t>
            </w:r>
          </w:p>
        </w:tc>
        <w:tc>
          <w:tcPr>
            <w:tcW w:w="1947" w:type="dxa"/>
          </w:tcPr>
          <w:p w:rsidR="00E13E1A" w:rsidRPr="0072231D" w:rsidRDefault="00E13E1A" w:rsidP="00C11542">
            <w:pPr>
              <w:jc w:val="center"/>
              <w:rPr>
                <w:b/>
                <w:highlight w:val="cyan"/>
              </w:rPr>
            </w:pPr>
            <w:r w:rsidRPr="0072231D">
              <w:rPr>
                <w:b/>
                <w:highlight w:val="cyan"/>
              </w:rPr>
              <w:t>30 (49%)</w:t>
            </w:r>
          </w:p>
        </w:tc>
        <w:tc>
          <w:tcPr>
            <w:tcW w:w="1947" w:type="dxa"/>
          </w:tcPr>
          <w:p w:rsidR="00E13E1A" w:rsidRPr="0072231D" w:rsidRDefault="00E13E1A" w:rsidP="00C11542">
            <w:pPr>
              <w:jc w:val="center"/>
              <w:rPr>
                <w:b/>
                <w:highlight w:val="cyan"/>
              </w:rPr>
            </w:pPr>
            <w:r w:rsidRPr="0072231D">
              <w:rPr>
                <w:b/>
                <w:highlight w:val="cyan"/>
              </w:rPr>
              <w:t>9 (15%)</w:t>
            </w:r>
          </w:p>
        </w:tc>
        <w:tc>
          <w:tcPr>
            <w:tcW w:w="1744" w:type="dxa"/>
          </w:tcPr>
          <w:p w:rsidR="00E13E1A" w:rsidRPr="0072231D" w:rsidRDefault="00E13E1A" w:rsidP="00C11542">
            <w:pPr>
              <w:jc w:val="center"/>
              <w:rPr>
                <w:b/>
              </w:rPr>
            </w:pPr>
            <w:r w:rsidRPr="0072231D">
              <w:rPr>
                <w:b/>
              </w:rPr>
              <w:t>61</w:t>
            </w:r>
          </w:p>
        </w:tc>
      </w:tr>
      <w:tr w:rsidR="00A33E97" w:rsidTr="006451B3">
        <w:tc>
          <w:tcPr>
            <w:tcW w:w="9576" w:type="dxa"/>
            <w:gridSpan w:val="5"/>
            <w:tcBorders>
              <w:bottom w:val="single" w:sz="24" w:space="0" w:color="auto"/>
            </w:tcBorders>
          </w:tcPr>
          <w:p w:rsidR="00A33E97" w:rsidRPr="0072231D" w:rsidRDefault="00A33E97" w:rsidP="00C11542">
            <w:pPr>
              <w:jc w:val="center"/>
              <w:rPr>
                <w:b/>
              </w:rPr>
            </w:pPr>
            <w:r w:rsidRPr="003A4B74">
              <w:rPr>
                <w:i/>
                <w:sz w:val="20"/>
                <w:szCs w:val="20"/>
              </w:rPr>
              <w:t xml:space="preserve">Last Update: 06/11/10 – Data </w:t>
            </w:r>
            <w:proofErr w:type="gramStart"/>
            <w:r w:rsidRPr="003A4B74">
              <w:rPr>
                <w:i/>
                <w:sz w:val="20"/>
                <w:szCs w:val="20"/>
              </w:rPr>
              <w:t>frozen.</w:t>
            </w:r>
            <w:proofErr w:type="gramEnd"/>
            <w:r w:rsidRPr="003A4B74">
              <w:rPr>
                <w:i/>
                <w:sz w:val="20"/>
                <w:szCs w:val="20"/>
              </w:rPr>
              <w:t xml:space="preserve"> </w:t>
            </w:r>
            <w:proofErr w:type="gramStart"/>
            <w:r w:rsidRPr="003A4B74">
              <w:rPr>
                <w:i/>
                <w:sz w:val="20"/>
                <w:szCs w:val="20"/>
              </w:rPr>
              <w:t>This group of students can</w:t>
            </w:r>
            <w:proofErr w:type="gramEnd"/>
            <w:r w:rsidRPr="003A4B74">
              <w:rPr>
                <w:i/>
                <w:sz w:val="20"/>
                <w:szCs w:val="20"/>
              </w:rPr>
              <w:t xml:space="preserve"> no longer test.</w:t>
            </w:r>
          </w:p>
        </w:tc>
      </w:tr>
      <w:tr w:rsidR="00E13E1A" w:rsidTr="006451B3">
        <w:tc>
          <w:tcPr>
            <w:tcW w:w="1991" w:type="dxa"/>
            <w:tcBorders>
              <w:top w:val="single" w:sz="24" w:space="0" w:color="auto"/>
            </w:tcBorders>
          </w:tcPr>
          <w:p w:rsidR="00E13E1A" w:rsidRPr="0072231D" w:rsidRDefault="00E13E1A" w:rsidP="00C11542">
            <w:pPr>
              <w:rPr>
                <w:b/>
              </w:rPr>
            </w:pPr>
            <w:r w:rsidRPr="0072231D">
              <w:rPr>
                <w:b/>
              </w:rPr>
              <w:lastRenderedPageBreak/>
              <w:t>Spring 2009</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1</w:t>
            </w:r>
            <w:r w:rsidRPr="0072231D">
              <w:rPr>
                <w:b/>
                <w:vertAlign w:val="superscript"/>
              </w:rPr>
              <w:t>st</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2</w:t>
            </w:r>
            <w:r w:rsidRPr="0072231D">
              <w:rPr>
                <w:b/>
                <w:vertAlign w:val="superscript"/>
              </w:rPr>
              <w:t>nd</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3</w:t>
            </w:r>
            <w:r w:rsidRPr="0072231D">
              <w:rPr>
                <w:b/>
                <w:vertAlign w:val="superscript"/>
              </w:rPr>
              <w:t>rd</w:t>
            </w:r>
          </w:p>
        </w:tc>
        <w:tc>
          <w:tcPr>
            <w:tcW w:w="1744" w:type="dxa"/>
            <w:tcBorders>
              <w:top w:val="single" w:sz="24" w:space="0" w:color="auto"/>
            </w:tcBorders>
          </w:tcPr>
          <w:p w:rsidR="00E13E1A" w:rsidRPr="0072231D" w:rsidRDefault="00E13E1A" w:rsidP="00C11542">
            <w:pPr>
              <w:jc w:val="center"/>
              <w:rPr>
                <w:b/>
              </w:rPr>
            </w:pPr>
            <w:r w:rsidRPr="0072231D">
              <w:rPr>
                <w:b/>
              </w:rPr>
              <w:t>Totals</w:t>
            </w:r>
          </w:p>
        </w:tc>
      </w:tr>
      <w:tr w:rsidR="00E13E1A" w:rsidTr="00C11542">
        <w:tc>
          <w:tcPr>
            <w:tcW w:w="1991" w:type="dxa"/>
          </w:tcPr>
          <w:p w:rsidR="00E13E1A" w:rsidRPr="0072231D" w:rsidRDefault="00E13E1A" w:rsidP="00C11542">
            <w:r w:rsidRPr="0072231D">
              <w:t>NREMT Pass 1</w:t>
            </w:r>
            <w:r w:rsidRPr="0072231D">
              <w:rPr>
                <w:vertAlign w:val="superscript"/>
              </w:rPr>
              <w:t>st</w:t>
            </w:r>
          </w:p>
        </w:tc>
        <w:tc>
          <w:tcPr>
            <w:tcW w:w="1947" w:type="dxa"/>
          </w:tcPr>
          <w:p w:rsidR="00E13E1A" w:rsidRPr="0072231D" w:rsidRDefault="00E13E1A" w:rsidP="00C11542">
            <w:pPr>
              <w:rPr>
                <w:highlight w:val="yellow"/>
              </w:rPr>
            </w:pPr>
            <w:r w:rsidRPr="0072231D">
              <w:rPr>
                <w:highlight w:val="yellow"/>
              </w:rPr>
              <w:t>16 (80%)</w:t>
            </w:r>
          </w:p>
        </w:tc>
        <w:tc>
          <w:tcPr>
            <w:tcW w:w="1947" w:type="dxa"/>
          </w:tcPr>
          <w:p w:rsidR="00E13E1A" w:rsidRPr="0072231D" w:rsidRDefault="00E13E1A" w:rsidP="00C11542">
            <w:pPr>
              <w:rPr>
                <w:highlight w:val="yellow"/>
              </w:rPr>
            </w:pPr>
            <w:r w:rsidRPr="0072231D">
              <w:rPr>
                <w:highlight w:val="yellow"/>
              </w:rPr>
              <w:t>10 (67%)</w:t>
            </w:r>
          </w:p>
        </w:tc>
        <w:tc>
          <w:tcPr>
            <w:tcW w:w="1947" w:type="dxa"/>
          </w:tcPr>
          <w:p w:rsidR="00E13E1A" w:rsidRPr="0072231D" w:rsidRDefault="00E13E1A" w:rsidP="00C11542">
            <w:pPr>
              <w:rPr>
                <w:highlight w:val="yellow"/>
              </w:rPr>
            </w:pPr>
            <w:r w:rsidRPr="0072231D">
              <w:rPr>
                <w:highlight w:val="yellow"/>
              </w:rPr>
              <w:t>8 (57%)</w:t>
            </w:r>
          </w:p>
        </w:tc>
        <w:tc>
          <w:tcPr>
            <w:tcW w:w="1744" w:type="dxa"/>
          </w:tcPr>
          <w:p w:rsidR="00E13E1A" w:rsidRPr="0072231D" w:rsidRDefault="00E13E1A" w:rsidP="00C11542">
            <w:pPr>
              <w:jc w:val="center"/>
              <w:rPr>
                <w:b/>
                <w:highlight w:val="green"/>
              </w:rPr>
            </w:pPr>
            <w:r w:rsidRPr="0072231D">
              <w:rPr>
                <w:b/>
                <w:highlight w:val="green"/>
              </w:rPr>
              <w:t>34 (72%)</w:t>
            </w:r>
          </w:p>
        </w:tc>
      </w:tr>
      <w:tr w:rsidR="00E13E1A" w:rsidTr="00C11542">
        <w:tc>
          <w:tcPr>
            <w:tcW w:w="1991" w:type="dxa"/>
          </w:tcPr>
          <w:p w:rsidR="00E13E1A" w:rsidRPr="0072231D" w:rsidRDefault="00E13E1A" w:rsidP="00C11542">
            <w:r w:rsidRPr="0072231D">
              <w:t>NREMT Pass 2</w:t>
            </w:r>
            <w:r w:rsidRPr="0072231D">
              <w:rPr>
                <w:vertAlign w:val="superscript"/>
              </w:rPr>
              <w:t>nd</w:t>
            </w:r>
          </w:p>
        </w:tc>
        <w:tc>
          <w:tcPr>
            <w:tcW w:w="1947" w:type="dxa"/>
          </w:tcPr>
          <w:p w:rsidR="00E13E1A" w:rsidRPr="0072231D" w:rsidRDefault="00E13E1A" w:rsidP="00C11542">
            <w:r w:rsidRPr="0072231D">
              <w:t>2</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0</w:t>
            </w:r>
          </w:p>
        </w:tc>
        <w:tc>
          <w:tcPr>
            <w:tcW w:w="1744" w:type="dxa"/>
          </w:tcPr>
          <w:p w:rsidR="00E13E1A" w:rsidRPr="0072231D" w:rsidRDefault="00E13E1A" w:rsidP="00C11542">
            <w:pPr>
              <w:jc w:val="center"/>
              <w:rPr>
                <w:b/>
                <w:highlight w:val="green"/>
              </w:rPr>
            </w:pPr>
            <w:r w:rsidRPr="0072231D">
              <w:rPr>
                <w:b/>
                <w:highlight w:val="green"/>
              </w:rPr>
              <w:t>3</w:t>
            </w:r>
          </w:p>
        </w:tc>
      </w:tr>
      <w:tr w:rsidR="00E13E1A" w:rsidTr="00C11542">
        <w:tc>
          <w:tcPr>
            <w:tcW w:w="1991" w:type="dxa"/>
          </w:tcPr>
          <w:p w:rsidR="00E13E1A" w:rsidRPr="0072231D" w:rsidRDefault="00E13E1A" w:rsidP="00C11542">
            <w:r w:rsidRPr="0072231D">
              <w:t>NREMT Pass 3</w:t>
            </w:r>
            <w:r w:rsidRPr="0072231D">
              <w:rPr>
                <w:vertAlign w:val="superscript"/>
              </w:rPr>
              <w:t>rd</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highlight w:val="green"/>
              </w:rPr>
            </w:pPr>
            <w:r w:rsidRPr="0072231D">
              <w:rPr>
                <w:b/>
                <w:highlight w:val="green"/>
              </w:rPr>
              <w:t>3</w:t>
            </w:r>
          </w:p>
        </w:tc>
      </w:tr>
      <w:tr w:rsidR="00E13E1A" w:rsidTr="00C11542">
        <w:tc>
          <w:tcPr>
            <w:tcW w:w="1991" w:type="dxa"/>
          </w:tcPr>
          <w:p w:rsidR="00E13E1A" w:rsidRPr="0072231D" w:rsidRDefault="00E13E1A" w:rsidP="00C11542">
            <w:r w:rsidRPr="0072231D">
              <w:t>NREMT Pass 4</w:t>
            </w:r>
            <w:r w:rsidRPr="0072231D">
              <w:rPr>
                <w:vertAlign w:val="superscript"/>
              </w:rPr>
              <w:t>th</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highlight w:val="green"/>
              </w:rPr>
            </w:pPr>
            <w:r w:rsidRPr="0072231D">
              <w:rPr>
                <w:b/>
                <w:highlight w:val="green"/>
              </w:rPr>
              <w:t>2 (89%)</w:t>
            </w:r>
          </w:p>
        </w:tc>
      </w:tr>
      <w:tr w:rsidR="00E13E1A" w:rsidTr="00C11542">
        <w:tc>
          <w:tcPr>
            <w:tcW w:w="1991" w:type="dxa"/>
          </w:tcPr>
          <w:p w:rsidR="00E13E1A" w:rsidRPr="0072231D" w:rsidRDefault="00E13E1A" w:rsidP="00C11542">
            <w:r w:rsidRPr="0072231D">
              <w:t>Yet to Pass</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4</w:t>
            </w:r>
          </w:p>
        </w:tc>
        <w:tc>
          <w:tcPr>
            <w:tcW w:w="1744" w:type="dxa"/>
          </w:tcPr>
          <w:p w:rsidR="00E13E1A" w:rsidRPr="0072231D" w:rsidRDefault="00E13E1A" w:rsidP="00C11542">
            <w:pPr>
              <w:jc w:val="center"/>
              <w:rPr>
                <w:b/>
              </w:rPr>
            </w:pPr>
            <w:r w:rsidRPr="0072231D">
              <w:rPr>
                <w:b/>
              </w:rPr>
              <w:t>5</w:t>
            </w:r>
          </w:p>
        </w:tc>
      </w:tr>
      <w:tr w:rsidR="00E13E1A" w:rsidTr="00C11542">
        <w:tc>
          <w:tcPr>
            <w:tcW w:w="1991" w:type="dxa"/>
          </w:tcPr>
          <w:p w:rsidR="00E13E1A" w:rsidRPr="0072231D" w:rsidRDefault="00E13E1A" w:rsidP="00C11542">
            <w:pPr>
              <w:jc w:val="center"/>
              <w:rPr>
                <w:b/>
              </w:rPr>
            </w:pPr>
            <w:r w:rsidRPr="0072231D">
              <w:rPr>
                <w:b/>
              </w:rPr>
              <w:t>Totals</w:t>
            </w:r>
          </w:p>
        </w:tc>
        <w:tc>
          <w:tcPr>
            <w:tcW w:w="1947" w:type="dxa"/>
          </w:tcPr>
          <w:p w:rsidR="00E13E1A" w:rsidRPr="0072231D" w:rsidRDefault="00E13E1A" w:rsidP="00C11542">
            <w:pPr>
              <w:jc w:val="center"/>
              <w:rPr>
                <w:b/>
                <w:highlight w:val="cyan"/>
              </w:rPr>
            </w:pPr>
            <w:r w:rsidRPr="0072231D">
              <w:rPr>
                <w:b/>
                <w:highlight w:val="cyan"/>
              </w:rPr>
              <w:t>20 (42%)</w:t>
            </w:r>
          </w:p>
        </w:tc>
        <w:tc>
          <w:tcPr>
            <w:tcW w:w="1947" w:type="dxa"/>
          </w:tcPr>
          <w:p w:rsidR="00E13E1A" w:rsidRPr="0072231D" w:rsidRDefault="00E13E1A" w:rsidP="00C11542">
            <w:pPr>
              <w:jc w:val="center"/>
              <w:rPr>
                <w:b/>
                <w:highlight w:val="cyan"/>
              </w:rPr>
            </w:pPr>
            <w:r w:rsidRPr="0072231D">
              <w:rPr>
                <w:b/>
                <w:highlight w:val="cyan"/>
              </w:rPr>
              <w:t>13 (28%)</w:t>
            </w:r>
          </w:p>
        </w:tc>
        <w:tc>
          <w:tcPr>
            <w:tcW w:w="1947" w:type="dxa"/>
          </w:tcPr>
          <w:p w:rsidR="00E13E1A" w:rsidRPr="0072231D" w:rsidRDefault="00E13E1A" w:rsidP="00C11542">
            <w:pPr>
              <w:jc w:val="center"/>
              <w:rPr>
                <w:b/>
                <w:highlight w:val="cyan"/>
              </w:rPr>
            </w:pPr>
            <w:r w:rsidRPr="0072231D">
              <w:rPr>
                <w:b/>
                <w:highlight w:val="cyan"/>
              </w:rPr>
              <w:t>14 (30%)</w:t>
            </w:r>
          </w:p>
        </w:tc>
        <w:tc>
          <w:tcPr>
            <w:tcW w:w="1744" w:type="dxa"/>
          </w:tcPr>
          <w:p w:rsidR="00E13E1A" w:rsidRPr="0072231D" w:rsidRDefault="00E13E1A" w:rsidP="00C11542">
            <w:pPr>
              <w:jc w:val="center"/>
              <w:rPr>
                <w:b/>
              </w:rPr>
            </w:pPr>
            <w:r w:rsidRPr="0072231D">
              <w:rPr>
                <w:b/>
              </w:rPr>
              <w:t>47</w:t>
            </w:r>
          </w:p>
        </w:tc>
      </w:tr>
      <w:tr w:rsidR="00A33E97" w:rsidTr="006451B3">
        <w:tc>
          <w:tcPr>
            <w:tcW w:w="9576" w:type="dxa"/>
            <w:gridSpan w:val="5"/>
            <w:tcBorders>
              <w:bottom w:val="single" w:sz="24" w:space="0" w:color="auto"/>
            </w:tcBorders>
          </w:tcPr>
          <w:p w:rsidR="00A33E97" w:rsidRPr="0072231D" w:rsidRDefault="00A33E97" w:rsidP="00A33E97">
            <w:pPr>
              <w:jc w:val="center"/>
              <w:rPr>
                <w:b/>
              </w:rPr>
            </w:pPr>
            <w:r w:rsidRPr="003A4B74">
              <w:rPr>
                <w:i/>
                <w:sz w:val="20"/>
                <w:szCs w:val="20"/>
              </w:rPr>
              <w:t xml:space="preserve">Last Update: 12/02/11 – Data </w:t>
            </w:r>
            <w:proofErr w:type="gramStart"/>
            <w:r w:rsidRPr="003A4B74">
              <w:rPr>
                <w:i/>
                <w:sz w:val="20"/>
                <w:szCs w:val="20"/>
              </w:rPr>
              <w:t>frozen.</w:t>
            </w:r>
            <w:proofErr w:type="gramEnd"/>
            <w:r w:rsidRPr="003A4B74">
              <w:rPr>
                <w:i/>
                <w:sz w:val="20"/>
                <w:szCs w:val="20"/>
              </w:rPr>
              <w:t xml:space="preserve"> </w:t>
            </w:r>
            <w:proofErr w:type="gramStart"/>
            <w:r w:rsidRPr="003A4B74">
              <w:rPr>
                <w:i/>
                <w:sz w:val="20"/>
                <w:szCs w:val="20"/>
              </w:rPr>
              <w:t>This group of students can</w:t>
            </w:r>
            <w:proofErr w:type="gramEnd"/>
            <w:r w:rsidRPr="003A4B74">
              <w:rPr>
                <w:i/>
                <w:sz w:val="20"/>
                <w:szCs w:val="20"/>
              </w:rPr>
              <w:t xml:space="preserve"> no longer test.</w:t>
            </w:r>
          </w:p>
        </w:tc>
      </w:tr>
      <w:tr w:rsidR="00E13E1A" w:rsidTr="006451B3">
        <w:tc>
          <w:tcPr>
            <w:tcW w:w="1991" w:type="dxa"/>
            <w:tcBorders>
              <w:top w:val="single" w:sz="24" w:space="0" w:color="auto"/>
            </w:tcBorders>
          </w:tcPr>
          <w:p w:rsidR="00E13E1A" w:rsidRPr="0072231D" w:rsidRDefault="00E13E1A" w:rsidP="00C11542">
            <w:pPr>
              <w:rPr>
                <w:b/>
              </w:rPr>
            </w:pPr>
            <w:r w:rsidRPr="0072231D">
              <w:rPr>
                <w:b/>
              </w:rPr>
              <w:t>Fall 2009</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1</w:t>
            </w:r>
            <w:r w:rsidRPr="0072231D">
              <w:rPr>
                <w:b/>
                <w:vertAlign w:val="superscript"/>
              </w:rPr>
              <w:t>st</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2</w:t>
            </w:r>
            <w:r w:rsidRPr="0072231D">
              <w:rPr>
                <w:b/>
                <w:vertAlign w:val="superscript"/>
              </w:rPr>
              <w:t>nd</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3</w:t>
            </w:r>
            <w:r w:rsidRPr="0072231D">
              <w:rPr>
                <w:b/>
                <w:vertAlign w:val="superscript"/>
              </w:rPr>
              <w:t>rd</w:t>
            </w:r>
          </w:p>
        </w:tc>
        <w:tc>
          <w:tcPr>
            <w:tcW w:w="1744" w:type="dxa"/>
            <w:tcBorders>
              <w:top w:val="single" w:sz="24" w:space="0" w:color="auto"/>
            </w:tcBorders>
          </w:tcPr>
          <w:p w:rsidR="00E13E1A" w:rsidRPr="0072231D" w:rsidRDefault="00E13E1A" w:rsidP="00C11542">
            <w:pPr>
              <w:jc w:val="center"/>
              <w:rPr>
                <w:b/>
              </w:rPr>
            </w:pPr>
            <w:r w:rsidRPr="0072231D">
              <w:rPr>
                <w:b/>
              </w:rPr>
              <w:t>Totals</w:t>
            </w:r>
          </w:p>
        </w:tc>
      </w:tr>
      <w:tr w:rsidR="00E13E1A" w:rsidTr="00C11542">
        <w:tc>
          <w:tcPr>
            <w:tcW w:w="1991" w:type="dxa"/>
          </w:tcPr>
          <w:p w:rsidR="00E13E1A" w:rsidRPr="0072231D" w:rsidRDefault="00E13E1A" w:rsidP="00C11542">
            <w:r w:rsidRPr="0072231D">
              <w:t>NREMT Pass 1</w:t>
            </w:r>
            <w:r w:rsidRPr="0072231D">
              <w:rPr>
                <w:vertAlign w:val="superscript"/>
              </w:rPr>
              <w:t>st</w:t>
            </w:r>
          </w:p>
        </w:tc>
        <w:tc>
          <w:tcPr>
            <w:tcW w:w="1947" w:type="dxa"/>
          </w:tcPr>
          <w:p w:rsidR="00E13E1A" w:rsidRPr="0072231D" w:rsidRDefault="00E13E1A" w:rsidP="00C11542">
            <w:pPr>
              <w:rPr>
                <w:highlight w:val="yellow"/>
              </w:rPr>
            </w:pPr>
            <w:r w:rsidRPr="0072231D">
              <w:rPr>
                <w:highlight w:val="yellow"/>
              </w:rPr>
              <w:t>12 (92%)</w:t>
            </w:r>
          </w:p>
        </w:tc>
        <w:tc>
          <w:tcPr>
            <w:tcW w:w="1947" w:type="dxa"/>
          </w:tcPr>
          <w:p w:rsidR="00E13E1A" w:rsidRPr="0072231D" w:rsidRDefault="00E13E1A" w:rsidP="00C11542">
            <w:pPr>
              <w:rPr>
                <w:highlight w:val="yellow"/>
              </w:rPr>
            </w:pPr>
            <w:r w:rsidRPr="0072231D">
              <w:rPr>
                <w:highlight w:val="yellow"/>
              </w:rPr>
              <w:t>13(57%)</w:t>
            </w:r>
          </w:p>
        </w:tc>
        <w:tc>
          <w:tcPr>
            <w:tcW w:w="1947" w:type="dxa"/>
          </w:tcPr>
          <w:p w:rsidR="00E13E1A" w:rsidRPr="0072231D" w:rsidRDefault="00E13E1A" w:rsidP="00C11542">
            <w:pPr>
              <w:rPr>
                <w:highlight w:val="yellow"/>
              </w:rPr>
            </w:pPr>
            <w:r w:rsidRPr="0072231D">
              <w:rPr>
                <w:highlight w:val="yellow"/>
              </w:rPr>
              <w:t>4 (67%)</w:t>
            </w:r>
          </w:p>
        </w:tc>
        <w:tc>
          <w:tcPr>
            <w:tcW w:w="1744" w:type="dxa"/>
          </w:tcPr>
          <w:p w:rsidR="00E13E1A" w:rsidRPr="0072231D" w:rsidRDefault="00E76912" w:rsidP="00C11542">
            <w:pPr>
              <w:jc w:val="center"/>
              <w:rPr>
                <w:b/>
                <w:highlight w:val="green"/>
              </w:rPr>
            </w:pPr>
            <w:r w:rsidRPr="0072231D">
              <w:rPr>
                <w:b/>
                <w:highlight w:val="green"/>
              </w:rPr>
              <w:fldChar w:fldCharType="begin"/>
            </w:r>
            <w:r w:rsidR="00E13E1A" w:rsidRPr="0072231D">
              <w:rPr>
                <w:b/>
                <w:highlight w:val="green"/>
              </w:rPr>
              <w:instrText xml:space="preserve"> =SUM(LEFT) </w:instrText>
            </w:r>
            <w:r w:rsidRPr="0072231D">
              <w:rPr>
                <w:b/>
                <w:highlight w:val="green"/>
              </w:rPr>
              <w:fldChar w:fldCharType="separate"/>
            </w:r>
            <w:r w:rsidR="00E13E1A" w:rsidRPr="0072231D">
              <w:rPr>
                <w:b/>
                <w:noProof/>
                <w:highlight w:val="green"/>
              </w:rPr>
              <w:t>2</w:t>
            </w:r>
            <w:r w:rsidRPr="0072231D">
              <w:rPr>
                <w:b/>
                <w:highlight w:val="green"/>
              </w:rPr>
              <w:fldChar w:fldCharType="end"/>
            </w:r>
            <w:r w:rsidR="00E13E1A" w:rsidRPr="0072231D">
              <w:rPr>
                <w:b/>
                <w:highlight w:val="green"/>
              </w:rPr>
              <w:t>9 (71%)</w:t>
            </w:r>
          </w:p>
        </w:tc>
      </w:tr>
      <w:tr w:rsidR="00E13E1A" w:rsidTr="00C11542">
        <w:tc>
          <w:tcPr>
            <w:tcW w:w="1991" w:type="dxa"/>
          </w:tcPr>
          <w:p w:rsidR="00E13E1A" w:rsidRPr="0072231D" w:rsidRDefault="00E13E1A" w:rsidP="00C11542">
            <w:r w:rsidRPr="0072231D">
              <w:t>NREMT Pass 2</w:t>
            </w:r>
            <w:r w:rsidRPr="0072231D">
              <w:rPr>
                <w:vertAlign w:val="superscript"/>
              </w:rPr>
              <w:t>nd</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3</w:t>
            </w:r>
          </w:p>
        </w:tc>
        <w:tc>
          <w:tcPr>
            <w:tcW w:w="1947" w:type="dxa"/>
          </w:tcPr>
          <w:p w:rsidR="00E13E1A" w:rsidRPr="0072231D" w:rsidRDefault="00E13E1A" w:rsidP="00C11542">
            <w:r w:rsidRPr="0072231D">
              <w:t>0</w:t>
            </w:r>
          </w:p>
        </w:tc>
        <w:tc>
          <w:tcPr>
            <w:tcW w:w="1744" w:type="dxa"/>
          </w:tcPr>
          <w:p w:rsidR="00E13E1A" w:rsidRPr="0072231D" w:rsidRDefault="00E13E1A" w:rsidP="00C11542">
            <w:pPr>
              <w:jc w:val="center"/>
              <w:rPr>
                <w:b/>
                <w:highlight w:val="green"/>
              </w:rPr>
            </w:pPr>
            <w:r w:rsidRPr="0072231D">
              <w:rPr>
                <w:b/>
                <w:highlight w:val="green"/>
              </w:rPr>
              <w:t>3</w:t>
            </w:r>
          </w:p>
        </w:tc>
      </w:tr>
      <w:tr w:rsidR="00E13E1A" w:rsidTr="00C11542">
        <w:tc>
          <w:tcPr>
            <w:tcW w:w="1991" w:type="dxa"/>
          </w:tcPr>
          <w:p w:rsidR="00E13E1A" w:rsidRPr="0072231D" w:rsidRDefault="00E13E1A" w:rsidP="00C11542">
            <w:r w:rsidRPr="0072231D">
              <w:t>NREMT Pass 3</w:t>
            </w:r>
            <w:r w:rsidRPr="0072231D">
              <w:rPr>
                <w:vertAlign w:val="superscript"/>
              </w:rPr>
              <w:t>rd</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2</w:t>
            </w:r>
          </w:p>
        </w:tc>
        <w:tc>
          <w:tcPr>
            <w:tcW w:w="1947" w:type="dxa"/>
          </w:tcPr>
          <w:p w:rsidR="00E13E1A" w:rsidRPr="0072231D" w:rsidRDefault="00E13E1A" w:rsidP="00C11542">
            <w:r w:rsidRPr="0072231D">
              <w:t>0</w:t>
            </w:r>
          </w:p>
        </w:tc>
        <w:tc>
          <w:tcPr>
            <w:tcW w:w="1744" w:type="dxa"/>
          </w:tcPr>
          <w:p w:rsidR="00E13E1A" w:rsidRPr="0072231D" w:rsidRDefault="00E13E1A" w:rsidP="00C11542">
            <w:pPr>
              <w:jc w:val="center"/>
              <w:rPr>
                <w:b/>
                <w:highlight w:val="green"/>
              </w:rPr>
            </w:pPr>
            <w:r w:rsidRPr="0072231D">
              <w:rPr>
                <w:b/>
                <w:highlight w:val="green"/>
              </w:rPr>
              <w:t>3(85%)</w:t>
            </w:r>
          </w:p>
        </w:tc>
      </w:tr>
      <w:tr w:rsidR="00E13E1A" w:rsidTr="00C11542">
        <w:tc>
          <w:tcPr>
            <w:tcW w:w="1991" w:type="dxa"/>
          </w:tcPr>
          <w:p w:rsidR="00E13E1A" w:rsidRPr="0072231D" w:rsidRDefault="00E13E1A" w:rsidP="00C11542">
            <w:r w:rsidRPr="0072231D">
              <w:t>Yet to Pass</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4</w:t>
            </w:r>
          </w:p>
        </w:tc>
        <w:tc>
          <w:tcPr>
            <w:tcW w:w="1947" w:type="dxa"/>
          </w:tcPr>
          <w:p w:rsidR="00E13E1A" w:rsidRPr="0072231D" w:rsidRDefault="00E13E1A" w:rsidP="00C11542">
            <w:r w:rsidRPr="0072231D">
              <w:t>2</w:t>
            </w:r>
          </w:p>
        </w:tc>
        <w:tc>
          <w:tcPr>
            <w:tcW w:w="1744" w:type="dxa"/>
          </w:tcPr>
          <w:p w:rsidR="00E13E1A" w:rsidRPr="0072231D" w:rsidRDefault="00E13E1A" w:rsidP="00C11542">
            <w:pPr>
              <w:jc w:val="center"/>
              <w:rPr>
                <w:b/>
              </w:rPr>
            </w:pPr>
            <w:r w:rsidRPr="0072231D">
              <w:rPr>
                <w:b/>
              </w:rPr>
              <w:t xml:space="preserve">6 </w:t>
            </w:r>
          </w:p>
        </w:tc>
      </w:tr>
      <w:tr w:rsidR="00E13E1A" w:rsidTr="00C11542">
        <w:tc>
          <w:tcPr>
            <w:tcW w:w="1991" w:type="dxa"/>
          </w:tcPr>
          <w:p w:rsidR="00E13E1A" w:rsidRPr="0072231D" w:rsidRDefault="00E13E1A" w:rsidP="00C11542">
            <w:pPr>
              <w:jc w:val="center"/>
              <w:rPr>
                <w:b/>
              </w:rPr>
            </w:pPr>
            <w:r w:rsidRPr="0072231D">
              <w:rPr>
                <w:b/>
              </w:rPr>
              <w:t>Totals</w:t>
            </w:r>
          </w:p>
        </w:tc>
        <w:tc>
          <w:tcPr>
            <w:tcW w:w="1947" w:type="dxa"/>
          </w:tcPr>
          <w:p w:rsidR="00E13E1A" w:rsidRPr="0072231D" w:rsidRDefault="00E13E1A" w:rsidP="00C11542">
            <w:pPr>
              <w:jc w:val="center"/>
              <w:rPr>
                <w:b/>
                <w:highlight w:val="cyan"/>
              </w:rPr>
            </w:pPr>
            <w:r w:rsidRPr="0072231D">
              <w:rPr>
                <w:b/>
                <w:highlight w:val="cyan"/>
              </w:rPr>
              <w:t>13 (32%)</w:t>
            </w:r>
          </w:p>
        </w:tc>
        <w:tc>
          <w:tcPr>
            <w:tcW w:w="1947" w:type="dxa"/>
          </w:tcPr>
          <w:p w:rsidR="00E13E1A" w:rsidRPr="0072231D" w:rsidRDefault="00E13E1A" w:rsidP="00C11542">
            <w:pPr>
              <w:jc w:val="center"/>
              <w:rPr>
                <w:b/>
                <w:highlight w:val="cyan"/>
              </w:rPr>
            </w:pPr>
            <w:r w:rsidRPr="0072231D">
              <w:rPr>
                <w:b/>
                <w:highlight w:val="cyan"/>
              </w:rPr>
              <w:t>22 (54%)</w:t>
            </w:r>
          </w:p>
        </w:tc>
        <w:tc>
          <w:tcPr>
            <w:tcW w:w="1947" w:type="dxa"/>
          </w:tcPr>
          <w:p w:rsidR="00E13E1A" w:rsidRPr="0072231D" w:rsidRDefault="00E76912" w:rsidP="00C11542">
            <w:pPr>
              <w:jc w:val="center"/>
              <w:rPr>
                <w:b/>
                <w:highlight w:val="cyan"/>
              </w:rPr>
            </w:pPr>
            <w:r w:rsidRPr="0072231D">
              <w:rPr>
                <w:b/>
                <w:highlight w:val="cyan"/>
              </w:rPr>
              <w:fldChar w:fldCharType="begin"/>
            </w:r>
            <w:r w:rsidR="00E13E1A" w:rsidRPr="0072231D">
              <w:rPr>
                <w:b/>
                <w:highlight w:val="cyan"/>
              </w:rPr>
              <w:instrText xml:space="preserve"> =SUM(ABOVE) </w:instrText>
            </w:r>
            <w:r w:rsidRPr="0072231D">
              <w:rPr>
                <w:b/>
                <w:highlight w:val="cyan"/>
              </w:rPr>
              <w:fldChar w:fldCharType="separate"/>
            </w:r>
            <w:r w:rsidR="00E13E1A" w:rsidRPr="0072231D">
              <w:rPr>
                <w:b/>
                <w:noProof/>
                <w:highlight w:val="cyan"/>
              </w:rPr>
              <w:t>6</w:t>
            </w:r>
            <w:r w:rsidRPr="0072231D">
              <w:rPr>
                <w:b/>
                <w:highlight w:val="cyan"/>
              </w:rPr>
              <w:fldChar w:fldCharType="end"/>
            </w:r>
            <w:r w:rsidR="00E13E1A" w:rsidRPr="0072231D">
              <w:rPr>
                <w:b/>
                <w:highlight w:val="cyan"/>
              </w:rPr>
              <w:t xml:space="preserve"> (14%)</w:t>
            </w:r>
          </w:p>
        </w:tc>
        <w:tc>
          <w:tcPr>
            <w:tcW w:w="1744" w:type="dxa"/>
          </w:tcPr>
          <w:p w:rsidR="00E13E1A" w:rsidRPr="0072231D" w:rsidRDefault="00E13E1A" w:rsidP="00C11542">
            <w:pPr>
              <w:jc w:val="center"/>
              <w:rPr>
                <w:b/>
              </w:rPr>
            </w:pPr>
            <w:r w:rsidRPr="0072231D">
              <w:rPr>
                <w:b/>
              </w:rPr>
              <w:t>41</w:t>
            </w:r>
          </w:p>
        </w:tc>
      </w:tr>
      <w:tr w:rsidR="00A33E97" w:rsidTr="006451B3">
        <w:tc>
          <w:tcPr>
            <w:tcW w:w="9576" w:type="dxa"/>
            <w:gridSpan w:val="5"/>
            <w:tcBorders>
              <w:bottom w:val="single" w:sz="24" w:space="0" w:color="auto"/>
            </w:tcBorders>
          </w:tcPr>
          <w:p w:rsidR="00A33E97" w:rsidRPr="00A33E97" w:rsidRDefault="00A33E97" w:rsidP="00A33E97">
            <w:pPr>
              <w:jc w:val="center"/>
              <w:rPr>
                <w:i/>
                <w:sz w:val="20"/>
                <w:szCs w:val="20"/>
              </w:rPr>
            </w:pPr>
            <w:r w:rsidRPr="003A4B74">
              <w:rPr>
                <w:i/>
                <w:sz w:val="20"/>
                <w:szCs w:val="20"/>
              </w:rPr>
              <w:t>Last Updated: 12/02/11</w:t>
            </w:r>
          </w:p>
        </w:tc>
      </w:tr>
      <w:tr w:rsidR="00E13E1A" w:rsidRPr="0072231D" w:rsidTr="006451B3">
        <w:tc>
          <w:tcPr>
            <w:tcW w:w="1991" w:type="dxa"/>
            <w:tcBorders>
              <w:top w:val="single" w:sz="24" w:space="0" w:color="auto"/>
            </w:tcBorders>
          </w:tcPr>
          <w:p w:rsidR="00E13E1A" w:rsidRPr="0072231D" w:rsidRDefault="00E13E1A" w:rsidP="00C11542">
            <w:pPr>
              <w:rPr>
                <w:b/>
              </w:rPr>
            </w:pPr>
            <w:r w:rsidRPr="0072231D">
              <w:rPr>
                <w:b/>
              </w:rPr>
              <w:t>Spring 2010</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1</w:t>
            </w:r>
            <w:r w:rsidRPr="0072231D">
              <w:rPr>
                <w:b/>
                <w:vertAlign w:val="superscript"/>
              </w:rPr>
              <w:t>st</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2</w:t>
            </w:r>
            <w:r w:rsidRPr="0072231D">
              <w:rPr>
                <w:b/>
                <w:vertAlign w:val="superscript"/>
              </w:rPr>
              <w:t>nd</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3</w:t>
            </w:r>
            <w:r w:rsidRPr="0072231D">
              <w:rPr>
                <w:b/>
                <w:vertAlign w:val="superscript"/>
              </w:rPr>
              <w:t>rd</w:t>
            </w:r>
          </w:p>
        </w:tc>
        <w:tc>
          <w:tcPr>
            <w:tcW w:w="1744" w:type="dxa"/>
            <w:tcBorders>
              <w:top w:val="single" w:sz="24" w:space="0" w:color="auto"/>
            </w:tcBorders>
          </w:tcPr>
          <w:p w:rsidR="00E13E1A" w:rsidRPr="0072231D" w:rsidRDefault="00E13E1A" w:rsidP="00C11542">
            <w:pPr>
              <w:jc w:val="center"/>
              <w:rPr>
                <w:b/>
              </w:rPr>
            </w:pPr>
            <w:r w:rsidRPr="0072231D">
              <w:rPr>
                <w:b/>
              </w:rPr>
              <w:t>Totals</w:t>
            </w:r>
          </w:p>
        </w:tc>
      </w:tr>
      <w:tr w:rsidR="00E13E1A" w:rsidRPr="0072231D" w:rsidTr="00C11542">
        <w:tc>
          <w:tcPr>
            <w:tcW w:w="1991" w:type="dxa"/>
          </w:tcPr>
          <w:p w:rsidR="00E13E1A" w:rsidRPr="0072231D" w:rsidRDefault="00E13E1A" w:rsidP="00C11542">
            <w:r w:rsidRPr="0072231D">
              <w:t>NREMT Pass 1</w:t>
            </w:r>
            <w:r w:rsidRPr="0072231D">
              <w:rPr>
                <w:vertAlign w:val="superscript"/>
              </w:rPr>
              <w:t>st</w:t>
            </w:r>
          </w:p>
        </w:tc>
        <w:tc>
          <w:tcPr>
            <w:tcW w:w="1947" w:type="dxa"/>
          </w:tcPr>
          <w:p w:rsidR="00E13E1A" w:rsidRPr="0072231D" w:rsidRDefault="00E13E1A" w:rsidP="00C11542">
            <w:pPr>
              <w:rPr>
                <w:highlight w:val="yellow"/>
              </w:rPr>
            </w:pPr>
            <w:r w:rsidRPr="0072231D">
              <w:rPr>
                <w:highlight w:val="yellow"/>
              </w:rPr>
              <w:t>16 (94%)</w:t>
            </w:r>
          </w:p>
        </w:tc>
        <w:tc>
          <w:tcPr>
            <w:tcW w:w="1947" w:type="dxa"/>
          </w:tcPr>
          <w:p w:rsidR="00E13E1A" w:rsidRPr="0072231D" w:rsidRDefault="00E13E1A" w:rsidP="00C11542">
            <w:pPr>
              <w:rPr>
                <w:highlight w:val="yellow"/>
              </w:rPr>
            </w:pPr>
            <w:r w:rsidRPr="0072231D">
              <w:rPr>
                <w:highlight w:val="yellow"/>
              </w:rPr>
              <w:t>18 (75%)</w:t>
            </w:r>
          </w:p>
        </w:tc>
        <w:tc>
          <w:tcPr>
            <w:tcW w:w="1947" w:type="dxa"/>
          </w:tcPr>
          <w:p w:rsidR="00E13E1A" w:rsidRPr="0072231D" w:rsidRDefault="00E13E1A" w:rsidP="00C11542">
            <w:pPr>
              <w:rPr>
                <w:highlight w:val="yellow"/>
              </w:rPr>
            </w:pPr>
            <w:r w:rsidRPr="0072231D">
              <w:rPr>
                <w:highlight w:val="yellow"/>
              </w:rPr>
              <w:t>3 (50%)</w:t>
            </w:r>
          </w:p>
        </w:tc>
        <w:tc>
          <w:tcPr>
            <w:tcW w:w="1744" w:type="dxa"/>
          </w:tcPr>
          <w:p w:rsidR="00E13E1A" w:rsidRPr="0072231D" w:rsidRDefault="00E13E1A" w:rsidP="00C11542">
            <w:pPr>
              <w:jc w:val="center"/>
              <w:rPr>
                <w:b/>
                <w:highlight w:val="green"/>
              </w:rPr>
            </w:pPr>
            <w:r w:rsidRPr="0072231D">
              <w:rPr>
                <w:b/>
                <w:highlight w:val="green"/>
              </w:rPr>
              <w:t>37 (79%)</w:t>
            </w:r>
          </w:p>
        </w:tc>
      </w:tr>
      <w:tr w:rsidR="00E13E1A" w:rsidRPr="0072231D" w:rsidTr="00C11542">
        <w:tc>
          <w:tcPr>
            <w:tcW w:w="1991" w:type="dxa"/>
          </w:tcPr>
          <w:p w:rsidR="00E13E1A" w:rsidRPr="0072231D" w:rsidRDefault="00E13E1A" w:rsidP="00C11542">
            <w:r w:rsidRPr="0072231D">
              <w:t>NREMT Pass 2</w:t>
            </w:r>
            <w:r w:rsidRPr="0072231D">
              <w:rPr>
                <w:vertAlign w:val="superscript"/>
              </w:rPr>
              <w:t>nd</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3</w:t>
            </w:r>
          </w:p>
        </w:tc>
        <w:tc>
          <w:tcPr>
            <w:tcW w:w="1947" w:type="dxa"/>
          </w:tcPr>
          <w:p w:rsidR="00E13E1A" w:rsidRPr="0072231D" w:rsidRDefault="00E13E1A" w:rsidP="00C11542">
            <w:r w:rsidRPr="0072231D">
              <w:t>2</w:t>
            </w:r>
          </w:p>
        </w:tc>
        <w:tc>
          <w:tcPr>
            <w:tcW w:w="1744" w:type="dxa"/>
          </w:tcPr>
          <w:p w:rsidR="00E13E1A" w:rsidRPr="0072231D" w:rsidRDefault="00E13E1A" w:rsidP="00C11542">
            <w:pPr>
              <w:jc w:val="center"/>
              <w:rPr>
                <w:b/>
                <w:highlight w:val="green"/>
              </w:rPr>
            </w:pPr>
            <w:r w:rsidRPr="0072231D">
              <w:rPr>
                <w:b/>
                <w:highlight w:val="green"/>
              </w:rPr>
              <w:t>6</w:t>
            </w:r>
          </w:p>
        </w:tc>
      </w:tr>
      <w:tr w:rsidR="00E13E1A" w:rsidRPr="0072231D" w:rsidTr="00C11542">
        <w:tc>
          <w:tcPr>
            <w:tcW w:w="1991" w:type="dxa"/>
          </w:tcPr>
          <w:p w:rsidR="00E13E1A" w:rsidRPr="0072231D" w:rsidRDefault="00E13E1A" w:rsidP="00C11542">
            <w:r w:rsidRPr="0072231D">
              <w:t>NREMT Pass 3</w:t>
            </w:r>
            <w:r w:rsidRPr="0072231D">
              <w:rPr>
                <w:vertAlign w:val="superscript"/>
              </w:rPr>
              <w:t>rd</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0</w:t>
            </w:r>
          </w:p>
        </w:tc>
        <w:tc>
          <w:tcPr>
            <w:tcW w:w="1744" w:type="dxa"/>
          </w:tcPr>
          <w:p w:rsidR="00E13E1A" w:rsidRPr="0072231D" w:rsidRDefault="00E13E1A" w:rsidP="00C11542">
            <w:pPr>
              <w:jc w:val="center"/>
              <w:rPr>
                <w:b/>
                <w:highlight w:val="green"/>
              </w:rPr>
            </w:pPr>
            <w:r w:rsidRPr="0072231D">
              <w:rPr>
                <w:b/>
                <w:highlight w:val="green"/>
              </w:rPr>
              <w:t>1 (94%)</w:t>
            </w:r>
          </w:p>
        </w:tc>
      </w:tr>
      <w:tr w:rsidR="00E13E1A" w:rsidRPr="0072231D" w:rsidTr="00C11542">
        <w:tc>
          <w:tcPr>
            <w:tcW w:w="1991" w:type="dxa"/>
          </w:tcPr>
          <w:p w:rsidR="00E13E1A" w:rsidRPr="0072231D" w:rsidRDefault="00E13E1A" w:rsidP="00C11542">
            <w:r w:rsidRPr="0072231D">
              <w:t>Yet to Pass</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2</w:t>
            </w:r>
          </w:p>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rPr>
            </w:pPr>
            <w:r w:rsidRPr="0072231D">
              <w:rPr>
                <w:b/>
              </w:rPr>
              <w:t>3</w:t>
            </w:r>
          </w:p>
        </w:tc>
      </w:tr>
      <w:tr w:rsidR="00E13E1A" w:rsidRPr="0072231D" w:rsidTr="00C11542">
        <w:tc>
          <w:tcPr>
            <w:tcW w:w="1991" w:type="dxa"/>
          </w:tcPr>
          <w:p w:rsidR="00E13E1A" w:rsidRPr="0072231D" w:rsidRDefault="00E13E1A" w:rsidP="00C11542">
            <w:pPr>
              <w:jc w:val="center"/>
              <w:rPr>
                <w:b/>
              </w:rPr>
            </w:pPr>
            <w:r w:rsidRPr="0072231D">
              <w:rPr>
                <w:b/>
              </w:rPr>
              <w:t>Totals</w:t>
            </w:r>
          </w:p>
        </w:tc>
        <w:tc>
          <w:tcPr>
            <w:tcW w:w="1947" w:type="dxa"/>
          </w:tcPr>
          <w:p w:rsidR="00E13E1A" w:rsidRPr="0072231D" w:rsidRDefault="00E13E1A" w:rsidP="00C11542">
            <w:pPr>
              <w:jc w:val="center"/>
              <w:rPr>
                <w:b/>
                <w:highlight w:val="cyan"/>
              </w:rPr>
            </w:pPr>
            <w:r w:rsidRPr="0072231D">
              <w:rPr>
                <w:b/>
                <w:highlight w:val="cyan"/>
              </w:rPr>
              <w:t>17 (36%)</w:t>
            </w:r>
          </w:p>
        </w:tc>
        <w:tc>
          <w:tcPr>
            <w:tcW w:w="1947" w:type="dxa"/>
          </w:tcPr>
          <w:p w:rsidR="00E13E1A" w:rsidRPr="0072231D" w:rsidRDefault="00E13E1A" w:rsidP="00C11542">
            <w:pPr>
              <w:jc w:val="center"/>
              <w:rPr>
                <w:b/>
                <w:highlight w:val="cyan"/>
              </w:rPr>
            </w:pPr>
            <w:r w:rsidRPr="0072231D">
              <w:rPr>
                <w:b/>
                <w:highlight w:val="cyan"/>
              </w:rPr>
              <w:t>24 (51%)</w:t>
            </w:r>
          </w:p>
        </w:tc>
        <w:tc>
          <w:tcPr>
            <w:tcW w:w="1947" w:type="dxa"/>
          </w:tcPr>
          <w:p w:rsidR="00E13E1A" w:rsidRPr="0072231D" w:rsidRDefault="00E13E1A" w:rsidP="00C11542">
            <w:pPr>
              <w:jc w:val="center"/>
              <w:rPr>
                <w:b/>
                <w:highlight w:val="cyan"/>
              </w:rPr>
            </w:pPr>
            <w:r w:rsidRPr="0072231D">
              <w:rPr>
                <w:b/>
                <w:highlight w:val="cyan"/>
              </w:rPr>
              <w:t>6 (13%)</w:t>
            </w:r>
          </w:p>
        </w:tc>
        <w:tc>
          <w:tcPr>
            <w:tcW w:w="1744" w:type="dxa"/>
          </w:tcPr>
          <w:p w:rsidR="00E13E1A" w:rsidRPr="0072231D" w:rsidRDefault="00E13E1A" w:rsidP="00C11542">
            <w:pPr>
              <w:jc w:val="center"/>
              <w:rPr>
                <w:b/>
              </w:rPr>
            </w:pPr>
            <w:r w:rsidRPr="0072231D">
              <w:rPr>
                <w:b/>
              </w:rPr>
              <w:t>47</w:t>
            </w:r>
          </w:p>
        </w:tc>
      </w:tr>
      <w:tr w:rsidR="00A33E97" w:rsidRPr="0072231D" w:rsidTr="006451B3">
        <w:tc>
          <w:tcPr>
            <w:tcW w:w="9576" w:type="dxa"/>
            <w:gridSpan w:val="5"/>
            <w:tcBorders>
              <w:bottom w:val="single" w:sz="24" w:space="0" w:color="auto"/>
            </w:tcBorders>
          </w:tcPr>
          <w:p w:rsidR="00A33E97" w:rsidRPr="0072231D" w:rsidRDefault="00A33E97" w:rsidP="00A33E97">
            <w:pPr>
              <w:jc w:val="center"/>
              <w:rPr>
                <w:b/>
              </w:rPr>
            </w:pPr>
            <w:r w:rsidRPr="003A4B74">
              <w:rPr>
                <w:i/>
                <w:sz w:val="20"/>
                <w:szCs w:val="20"/>
              </w:rPr>
              <w:t>Last Updated: 12/02/11</w:t>
            </w:r>
          </w:p>
        </w:tc>
      </w:tr>
      <w:tr w:rsidR="00E13E1A" w:rsidRPr="00D46198" w:rsidTr="006451B3">
        <w:tc>
          <w:tcPr>
            <w:tcW w:w="1991" w:type="dxa"/>
            <w:tcBorders>
              <w:top w:val="single" w:sz="24" w:space="0" w:color="auto"/>
            </w:tcBorders>
          </w:tcPr>
          <w:p w:rsidR="00E13E1A" w:rsidRPr="0072231D" w:rsidRDefault="00E13E1A" w:rsidP="00C11542">
            <w:pPr>
              <w:rPr>
                <w:b/>
              </w:rPr>
            </w:pPr>
            <w:r w:rsidRPr="0072231D">
              <w:rPr>
                <w:b/>
              </w:rPr>
              <w:t>Fall 2010</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1</w:t>
            </w:r>
            <w:r w:rsidRPr="0072231D">
              <w:rPr>
                <w:b/>
                <w:vertAlign w:val="superscript"/>
              </w:rPr>
              <w:t>st</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2</w:t>
            </w:r>
            <w:r w:rsidRPr="0072231D">
              <w:rPr>
                <w:b/>
                <w:vertAlign w:val="superscript"/>
              </w:rPr>
              <w:t>nd</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3</w:t>
            </w:r>
            <w:r w:rsidRPr="0072231D">
              <w:rPr>
                <w:b/>
                <w:vertAlign w:val="superscript"/>
              </w:rPr>
              <w:t>rd</w:t>
            </w:r>
          </w:p>
        </w:tc>
        <w:tc>
          <w:tcPr>
            <w:tcW w:w="1744" w:type="dxa"/>
            <w:tcBorders>
              <w:top w:val="single" w:sz="24" w:space="0" w:color="auto"/>
            </w:tcBorders>
          </w:tcPr>
          <w:p w:rsidR="00E13E1A" w:rsidRPr="0072231D" w:rsidRDefault="00E13E1A" w:rsidP="00C11542">
            <w:pPr>
              <w:jc w:val="center"/>
              <w:rPr>
                <w:b/>
              </w:rPr>
            </w:pPr>
            <w:r w:rsidRPr="0072231D">
              <w:rPr>
                <w:b/>
              </w:rPr>
              <w:t>Totals</w:t>
            </w:r>
          </w:p>
        </w:tc>
      </w:tr>
      <w:tr w:rsidR="00E13E1A" w:rsidRPr="00D46198" w:rsidTr="00C11542">
        <w:tc>
          <w:tcPr>
            <w:tcW w:w="1991" w:type="dxa"/>
          </w:tcPr>
          <w:p w:rsidR="00E13E1A" w:rsidRPr="0072231D" w:rsidRDefault="00E13E1A" w:rsidP="00C11542">
            <w:r w:rsidRPr="0072231D">
              <w:t>NREMT Pass 1</w:t>
            </w:r>
            <w:r w:rsidRPr="0072231D">
              <w:rPr>
                <w:vertAlign w:val="superscript"/>
              </w:rPr>
              <w:t>st</w:t>
            </w:r>
          </w:p>
        </w:tc>
        <w:tc>
          <w:tcPr>
            <w:tcW w:w="1947" w:type="dxa"/>
          </w:tcPr>
          <w:p w:rsidR="00E13E1A" w:rsidRPr="0072231D" w:rsidRDefault="00E13E1A" w:rsidP="00C11542">
            <w:pPr>
              <w:rPr>
                <w:highlight w:val="yellow"/>
              </w:rPr>
            </w:pPr>
            <w:r w:rsidRPr="0072231D">
              <w:rPr>
                <w:highlight w:val="yellow"/>
              </w:rPr>
              <w:t>17 (100%)</w:t>
            </w:r>
          </w:p>
        </w:tc>
        <w:tc>
          <w:tcPr>
            <w:tcW w:w="1947" w:type="dxa"/>
          </w:tcPr>
          <w:p w:rsidR="00E13E1A" w:rsidRPr="0072231D" w:rsidRDefault="00E13E1A" w:rsidP="00C11542">
            <w:pPr>
              <w:rPr>
                <w:highlight w:val="yellow"/>
              </w:rPr>
            </w:pPr>
            <w:r w:rsidRPr="0072231D">
              <w:rPr>
                <w:highlight w:val="yellow"/>
              </w:rPr>
              <w:t>15 (60%)</w:t>
            </w:r>
          </w:p>
        </w:tc>
        <w:tc>
          <w:tcPr>
            <w:tcW w:w="1947" w:type="dxa"/>
          </w:tcPr>
          <w:p w:rsidR="00E13E1A" w:rsidRPr="0072231D" w:rsidRDefault="00E13E1A" w:rsidP="00C11542">
            <w:pPr>
              <w:rPr>
                <w:highlight w:val="yellow"/>
              </w:rPr>
            </w:pPr>
            <w:r w:rsidRPr="0072231D">
              <w:rPr>
                <w:highlight w:val="yellow"/>
              </w:rPr>
              <w:t>9 (64%)</w:t>
            </w:r>
          </w:p>
        </w:tc>
        <w:tc>
          <w:tcPr>
            <w:tcW w:w="1744" w:type="dxa"/>
          </w:tcPr>
          <w:p w:rsidR="00E13E1A" w:rsidRPr="0072231D" w:rsidRDefault="00E13E1A" w:rsidP="00C11542">
            <w:pPr>
              <w:jc w:val="center"/>
              <w:rPr>
                <w:b/>
                <w:highlight w:val="green"/>
              </w:rPr>
            </w:pPr>
            <w:r w:rsidRPr="0072231D">
              <w:rPr>
                <w:b/>
                <w:highlight w:val="green"/>
              </w:rPr>
              <w:t>41 (73%)</w:t>
            </w:r>
          </w:p>
        </w:tc>
      </w:tr>
      <w:tr w:rsidR="00E13E1A" w:rsidRPr="00D46198" w:rsidTr="00C11542">
        <w:tc>
          <w:tcPr>
            <w:tcW w:w="1991" w:type="dxa"/>
          </w:tcPr>
          <w:p w:rsidR="00E13E1A" w:rsidRPr="0072231D" w:rsidRDefault="00E13E1A" w:rsidP="00C11542">
            <w:r w:rsidRPr="0072231D">
              <w:t>NREMT Pass 2</w:t>
            </w:r>
            <w:r w:rsidRPr="0072231D">
              <w:rPr>
                <w:vertAlign w:val="superscript"/>
              </w:rPr>
              <w:t>nd</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6</w:t>
            </w:r>
          </w:p>
        </w:tc>
        <w:tc>
          <w:tcPr>
            <w:tcW w:w="1947" w:type="dxa"/>
          </w:tcPr>
          <w:p w:rsidR="00E13E1A" w:rsidRPr="0072231D" w:rsidRDefault="00E13E1A" w:rsidP="00C11542">
            <w:r w:rsidRPr="0072231D">
              <w:t>3</w:t>
            </w:r>
          </w:p>
        </w:tc>
        <w:tc>
          <w:tcPr>
            <w:tcW w:w="1744" w:type="dxa"/>
          </w:tcPr>
          <w:p w:rsidR="00E13E1A" w:rsidRPr="0072231D" w:rsidRDefault="00E13E1A" w:rsidP="00C11542">
            <w:pPr>
              <w:jc w:val="center"/>
              <w:rPr>
                <w:b/>
                <w:highlight w:val="green"/>
              </w:rPr>
            </w:pPr>
            <w:r w:rsidRPr="0072231D">
              <w:rPr>
                <w:b/>
                <w:highlight w:val="green"/>
              </w:rPr>
              <w:t>9</w:t>
            </w:r>
          </w:p>
        </w:tc>
      </w:tr>
      <w:tr w:rsidR="00E13E1A" w:rsidRPr="00D46198" w:rsidTr="00C11542">
        <w:tc>
          <w:tcPr>
            <w:tcW w:w="1991" w:type="dxa"/>
          </w:tcPr>
          <w:p w:rsidR="00E13E1A" w:rsidRPr="0072231D" w:rsidRDefault="00E13E1A" w:rsidP="00C11542">
            <w:r w:rsidRPr="0072231D">
              <w:t>NREMT Pass 3</w:t>
            </w:r>
            <w:r w:rsidRPr="0072231D">
              <w:rPr>
                <w:vertAlign w:val="superscript"/>
              </w:rPr>
              <w:t>rd</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2</w:t>
            </w:r>
          </w:p>
        </w:tc>
        <w:tc>
          <w:tcPr>
            <w:tcW w:w="1947" w:type="dxa"/>
          </w:tcPr>
          <w:p w:rsidR="00E13E1A" w:rsidRPr="0072231D" w:rsidRDefault="00E13E1A" w:rsidP="00C11542">
            <w:r w:rsidRPr="0072231D">
              <w:t>0</w:t>
            </w:r>
          </w:p>
        </w:tc>
        <w:tc>
          <w:tcPr>
            <w:tcW w:w="1744" w:type="dxa"/>
          </w:tcPr>
          <w:p w:rsidR="00E13E1A" w:rsidRPr="0072231D" w:rsidRDefault="00E13E1A" w:rsidP="00C11542">
            <w:pPr>
              <w:jc w:val="center"/>
              <w:rPr>
                <w:b/>
                <w:highlight w:val="green"/>
              </w:rPr>
            </w:pPr>
            <w:r w:rsidRPr="0072231D">
              <w:rPr>
                <w:b/>
                <w:highlight w:val="green"/>
              </w:rPr>
              <w:t>2</w:t>
            </w:r>
          </w:p>
        </w:tc>
      </w:tr>
      <w:tr w:rsidR="00E13E1A" w:rsidRPr="00D46198" w:rsidTr="00C11542">
        <w:tc>
          <w:tcPr>
            <w:tcW w:w="1991" w:type="dxa"/>
          </w:tcPr>
          <w:p w:rsidR="00E13E1A" w:rsidRPr="0072231D" w:rsidRDefault="00E13E1A" w:rsidP="00C11542">
            <w:r w:rsidRPr="0072231D">
              <w:t>NREMT Pass 4</w:t>
            </w:r>
            <w:r w:rsidRPr="0072231D">
              <w:rPr>
                <w:vertAlign w:val="superscript"/>
              </w:rPr>
              <w:t>th</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highlight w:val="green"/>
              </w:rPr>
            </w:pPr>
            <w:r w:rsidRPr="0072231D">
              <w:rPr>
                <w:b/>
                <w:highlight w:val="green"/>
              </w:rPr>
              <w:t>1 (96%)</w:t>
            </w:r>
          </w:p>
        </w:tc>
      </w:tr>
      <w:tr w:rsidR="00E13E1A" w:rsidRPr="00D46198" w:rsidTr="00C11542">
        <w:tc>
          <w:tcPr>
            <w:tcW w:w="1991" w:type="dxa"/>
          </w:tcPr>
          <w:p w:rsidR="00E13E1A" w:rsidRPr="0072231D" w:rsidRDefault="00E13E1A" w:rsidP="00C11542">
            <w:r w:rsidRPr="0072231D">
              <w:t>Yet to Pass</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rPr>
            </w:pPr>
            <w:r w:rsidRPr="0072231D">
              <w:rPr>
                <w:b/>
              </w:rPr>
              <w:t>2</w:t>
            </w:r>
          </w:p>
        </w:tc>
      </w:tr>
      <w:tr w:rsidR="00E13E1A" w:rsidRPr="00D46198" w:rsidTr="00C11542">
        <w:tc>
          <w:tcPr>
            <w:tcW w:w="1991" w:type="dxa"/>
          </w:tcPr>
          <w:p w:rsidR="00E13E1A" w:rsidRPr="0072231D" w:rsidRDefault="00E13E1A" w:rsidP="00C11542">
            <w:r w:rsidRPr="0072231D">
              <w:t>Yet to Test</w:t>
            </w:r>
          </w:p>
        </w:tc>
        <w:tc>
          <w:tcPr>
            <w:tcW w:w="1947" w:type="dxa"/>
          </w:tcPr>
          <w:p w:rsidR="00E13E1A" w:rsidRPr="0072231D" w:rsidRDefault="00A33E97" w:rsidP="00C11542">
            <w:r>
              <w:t>0</w:t>
            </w:r>
          </w:p>
        </w:tc>
        <w:tc>
          <w:tcPr>
            <w:tcW w:w="1947" w:type="dxa"/>
          </w:tcPr>
          <w:p w:rsidR="00E13E1A" w:rsidRPr="0072231D" w:rsidRDefault="00E13E1A" w:rsidP="00C11542">
            <w:r w:rsidRPr="0072231D">
              <w:t>1</w:t>
            </w:r>
          </w:p>
        </w:tc>
        <w:tc>
          <w:tcPr>
            <w:tcW w:w="1947" w:type="dxa"/>
          </w:tcPr>
          <w:p w:rsidR="00E13E1A" w:rsidRPr="0072231D" w:rsidRDefault="00A33E97" w:rsidP="00C11542">
            <w:r>
              <w:t>0</w:t>
            </w:r>
          </w:p>
        </w:tc>
        <w:tc>
          <w:tcPr>
            <w:tcW w:w="1744" w:type="dxa"/>
          </w:tcPr>
          <w:p w:rsidR="00E13E1A" w:rsidRPr="0072231D" w:rsidRDefault="00E13E1A" w:rsidP="00C11542">
            <w:pPr>
              <w:jc w:val="center"/>
              <w:rPr>
                <w:b/>
              </w:rPr>
            </w:pPr>
            <w:r w:rsidRPr="0072231D">
              <w:rPr>
                <w:b/>
              </w:rPr>
              <w:t>1</w:t>
            </w:r>
          </w:p>
        </w:tc>
      </w:tr>
      <w:tr w:rsidR="00E13E1A" w:rsidRPr="00D46198" w:rsidTr="00C11542">
        <w:tc>
          <w:tcPr>
            <w:tcW w:w="1991" w:type="dxa"/>
          </w:tcPr>
          <w:p w:rsidR="00E13E1A" w:rsidRPr="0072231D" w:rsidRDefault="00E13E1A" w:rsidP="00C11542">
            <w:pPr>
              <w:jc w:val="center"/>
              <w:rPr>
                <w:b/>
              </w:rPr>
            </w:pPr>
            <w:r w:rsidRPr="0072231D">
              <w:rPr>
                <w:b/>
              </w:rPr>
              <w:t>Totals</w:t>
            </w:r>
          </w:p>
        </w:tc>
        <w:tc>
          <w:tcPr>
            <w:tcW w:w="1947" w:type="dxa"/>
          </w:tcPr>
          <w:p w:rsidR="00E13E1A" w:rsidRPr="0072231D" w:rsidRDefault="00E13E1A" w:rsidP="00C11542">
            <w:pPr>
              <w:jc w:val="center"/>
              <w:rPr>
                <w:b/>
                <w:highlight w:val="cyan"/>
              </w:rPr>
            </w:pPr>
            <w:r w:rsidRPr="0072231D">
              <w:rPr>
                <w:b/>
                <w:highlight w:val="cyan"/>
              </w:rPr>
              <w:t>17 (30%)</w:t>
            </w:r>
          </w:p>
        </w:tc>
        <w:tc>
          <w:tcPr>
            <w:tcW w:w="1947" w:type="dxa"/>
          </w:tcPr>
          <w:p w:rsidR="00E13E1A" w:rsidRPr="0072231D" w:rsidRDefault="00E13E1A" w:rsidP="00C11542">
            <w:pPr>
              <w:jc w:val="center"/>
              <w:rPr>
                <w:b/>
                <w:highlight w:val="cyan"/>
              </w:rPr>
            </w:pPr>
            <w:r w:rsidRPr="0072231D">
              <w:rPr>
                <w:b/>
                <w:highlight w:val="cyan"/>
              </w:rPr>
              <w:t>25 (45%)</w:t>
            </w:r>
          </w:p>
        </w:tc>
        <w:tc>
          <w:tcPr>
            <w:tcW w:w="1947" w:type="dxa"/>
          </w:tcPr>
          <w:p w:rsidR="00E13E1A" w:rsidRPr="0072231D" w:rsidRDefault="00E13E1A" w:rsidP="00C11542">
            <w:pPr>
              <w:jc w:val="center"/>
              <w:rPr>
                <w:b/>
                <w:highlight w:val="cyan"/>
              </w:rPr>
            </w:pPr>
            <w:r w:rsidRPr="0072231D">
              <w:rPr>
                <w:b/>
                <w:highlight w:val="cyan"/>
              </w:rPr>
              <w:t>14 (25%)</w:t>
            </w:r>
          </w:p>
        </w:tc>
        <w:tc>
          <w:tcPr>
            <w:tcW w:w="1744" w:type="dxa"/>
          </w:tcPr>
          <w:p w:rsidR="00E13E1A" w:rsidRPr="0072231D" w:rsidRDefault="00E13E1A" w:rsidP="00C11542">
            <w:pPr>
              <w:jc w:val="center"/>
              <w:rPr>
                <w:b/>
              </w:rPr>
            </w:pPr>
            <w:r w:rsidRPr="0072231D">
              <w:rPr>
                <w:b/>
              </w:rPr>
              <w:t>56</w:t>
            </w:r>
          </w:p>
        </w:tc>
      </w:tr>
      <w:tr w:rsidR="00A33E97" w:rsidRPr="00D46198" w:rsidTr="006451B3">
        <w:tc>
          <w:tcPr>
            <w:tcW w:w="9576" w:type="dxa"/>
            <w:gridSpan w:val="5"/>
            <w:tcBorders>
              <w:bottom w:val="single" w:sz="24" w:space="0" w:color="auto"/>
            </w:tcBorders>
          </w:tcPr>
          <w:p w:rsidR="00A33E97" w:rsidRPr="0072231D" w:rsidRDefault="00A33E97" w:rsidP="00A33E97">
            <w:pPr>
              <w:jc w:val="center"/>
              <w:rPr>
                <w:b/>
              </w:rPr>
            </w:pPr>
            <w:r w:rsidRPr="003A4B74">
              <w:rPr>
                <w:i/>
                <w:sz w:val="20"/>
                <w:szCs w:val="20"/>
              </w:rPr>
              <w:t>Last Updated: 12/02/11</w:t>
            </w:r>
          </w:p>
        </w:tc>
      </w:tr>
      <w:tr w:rsidR="00E13E1A" w:rsidRPr="0072231D" w:rsidTr="006451B3">
        <w:tc>
          <w:tcPr>
            <w:tcW w:w="1991" w:type="dxa"/>
            <w:tcBorders>
              <w:top w:val="single" w:sz="24" w:space="0" w:color="auto"/>
            </w:tcBorders>
          </w:tcPr>
          <w:p w:rsidR="00E13E1A" w:rsidRPr="0072231D" w:rsidRDefault="00E13E1A" w:rsidP="00C11542">
            <w:pPr>
              <w:rPr>
                <w:b/>
              </w:rPr>
            </w:pPr>
            <w:r w:rsidRPr="0072231D">
              <w:rPr>
                <w:b/>
              </w:rPr>
              <w:t>Spring 2011</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1</w:t>
            </w:r>
            <w:r w:rsidRPr="0072231D">
              <w:rPr>
                <w:b/>
                <w:vertAlign w:val="superscript"/>
              </w:rPr>
              <w:t>st</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2</w:t>
            </w:r>
            <w:r w:rsidRPr="0072231D">
              <w:rPr>
                <w:b/>
                <w:vertAlign w:val="superscript"/>
              </w:rPr>
              <w:t>nd</w:t>
            </w:r>
          </w:p>
        </w:tc>
        <w:tc>
          <w:tcPr>
            <w:tcW w:w="1947" w:type="dxa"/>
            <w:tcBorders>
              <w:top w:val="single" w:sz="24" w:space="0" w:color="auto"/>
            </w:tcBorders>
          </w:tcPr>
          <w:p w:rsidR="00E13E1A" w:rsidRPr="0072231D" w:rsidRDefault="00E13E1A" w:rsidP="00C11542">
            <w:pPr>
              <w:rPr>
                <w:b/>
              </w:rPr>
            </w:pPr>
            <w:r w:rsidRPr="0072231D">
              <w:rPr>
                <w:b/>
              </w:rPr>
              <w:t xml:space="preserve">Comp Final </w:t>
            </w:r>
          </w:p>
          <w:p w:rsidR="00E13E1A" w:rsidRPr="0072231D" w:rsidRDefault="00E13E1A" w:rsidP="00C11542">
            <w:pPr>
              <w:rPr>
                <w:b/>
              </w:rPr>
            </w:pPr>
            <w:r w:rsidRPr="0072231D">
              <w:rPr>
                <w:b/>
              </w:rPr>
              <w:t>pass 3</w:t>
            </w:r>
            <w:r w:rsidRPr="0072231D">
              <w:rPr>
                <w:b/>
                <w:vertAlign w:val="superscript"/>
              </w:rPr>
              <w:t>rd</w:t>
            </w:r>
          </w:p>
        </w:tc>
        <w:tc>
          <w:tcPr>
            <w:tcW w:w="1744" w:type="dxa"/>
            <w:tcBorders>
              <w:top w:val="single" w:sz="24" w:space="0" w:color="auto"/>
            </w:tcBorders>
          </w:tcPr>
          <w:p w:rsidR="00E13E1A" w:rsidRPr="0072231D" w:rsidRDefault="00E13E1A" w:rsidP="00C11542">
            <w:pPr>
              <w:jc w:val="center"/>
              <w:rPr>
                <w:b/>
              </w:rPr>
            </w:pPr>
            <w:r w:rsidRPr="0072231D">
              <w:rPr>
                <w:b/>
              </w:rPr>
              <w:t>Totals</w:t>
            </w:r>
          </w:p>
        </w:tc>
      </w:tr>
      <w:tr w:rsidR="00E13E1A" w:rsidRPr="0072231D" w:rsidTr="00C11542">
        <w:tc>
          <w:tcPr>
            <w:tcW w:w="1991" w:type="dxa"/>
          </w:tcPr>
          <w:p w:rsidR="00E13E1A" w:rsidRPr="0072231D" w:rsidRDefault="00E13E1A" w:rsidP="00C11542">
            <w:r w:rsidRPr="0072231D">
              <w:t>NREMT Pass 1</w:t>
            </w:r>
            <w:r w:rsidRPr="0072231D">
              <w:rPr>
                <w:vertAlign w:val="superscript"/>
              </w:rPr>
              <w:t>st</w:t>
            </w:r>
          </w:p>
        </w:tc>
        <w:tc>
          <w:tcPr>
            <w:tcW w:w="1947" w:type="dxa"/>
          </w:tcPr>
          <w:p w:rsidR="00E13E1A" w:rsidRPr="0072231D" w:rsidRDefault="00E13E1A" w:rsidP="00C11542">
            <w:pPr>
              <w:rPr>
                <w:highlight w:val="yellow"/>
              </w:rPr>
            </w:pPr>
            <w:r w:rsidRPr="0072231D">
              <w:rPr>
                <w:highlight w:val="yellow"/>
              </w:rPr>
              <w:t>8 (80%)</w:t>
            </w:r>
          </w:p>
        </w:tc>
        <w:tc>
          <w:tcPr>
            <w:tcW w:w="1947" w:type="dxa"/>
          </w:tcPr>
          <w:p w:rsidR="00E13E1A" w:rsidRPr="0072231D" w:rsidRDefault="00E13E1A" w:rsidP="00C11542">
            <w:pPr>
              <w:rPr>
                <w:highlight w:val="yellow"/>
              </w:rPr>
            </w:pPr>
            <w:r w:rsidRPr="0072231D">
              <w:rPr>
                <w:highlight w:val="yellow"/>
              </w:rPr>
              <w:t>2 (29%)</w:t>
            </w:r>
          </w:p>
        </w:tc>
        <w:tc>
          <w:tcPr>
            <w:tcW w:w="1947" w:type="dxa"/>
          </w:tcPr>
          <w:p w:rsidR="00E13E1A" w:rsidRPr="0072231D" w:rsidRDefault="00E13E1A" w:rsidP="00C11542">
            <w:pPr>
              <w:rPr>
                <w:highlight w:val="yellow"/>
              </w:rPr>
            </w:pPr>
            <w:r w:rsidRPr="0072231D">
              <w:rPr>
                <w:highlight w:val="yellow"/>
              </w:rPr>
              <w:t>5 (63%)</w:t>
            </w:r>
          </w:p>
        </w:tc>
        <w:tc>
          <w:tcPr>
            <w:tcW w:w="1744" w:type="dxa"/>
          </w:tcPr>
          <w:p w:rsidR="00E13E1A" w:rsidRPr="0072231D" w:rsidRDefault="00E13E1A" w:rsidP="00C11542">
            <w:pPr>
              <w:jc w:val="center"/>
              <w:rPr>
                <w:b/>
                <w:highlight w:val="green"/>
              </w:rPr>
            </w:pPr>
            <w:r w:rsidRPr="0072231D">
              <w:rPr>
                <w:b/>
                <w:highlight w:val="green"/>
              </w:rPr>
              <w:t>15 (63%)</w:t>
            </w:r>
          </w:p>
        </w:tc>
      </w:tr>
      <w:tr w:rsidR="00E13E1A" w:rsidRPr="0072231D" w:rsidTr="00C11542">
        <w:tc>
          <w:tcPr>
            <w:tcW w:w="1991" w:type="dxa"/>
          </w:tcPr>
          <w:p w:rsidR="00E13E1A" w:rsidRPr="0072231D" w:rsidRDefault="00E13E1A" w:rsidP="00C11542">
            <w:r w:rsidRPr="0072231D">
              <w:t>NREMT Pass 2</w:t>
            </w:r>
            <w:r w:rsidRPr="0072231D">
              <w:rPr>
                <w:vertAlign w:val="superscript"/>
              </w:rPr>
              <w:t>nd</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4</w:t>
            </w:r>
          </w:p>
        </w:tc>
        <w:tc>
          <w:tcPr>
            <w:tcW w:w="1947" w:type="dxa"/>
          </w:tcPr>
          <w:p w:rsidR="00E13E1A" w:rsidRPr="0072231D" w:rsidRDefault="00E13E1A" w:rsidP="00C11542">
            <w:r w:rsidRPr="0072231D">
              <w:t>0</w:t>
            </w:r>
          </w:p>
        </w:tc>
        <w:tc>
          <w:tcPr>
            <w:tcW w:w="1744" w:type="dxa"/>
          </w:tcPr>
          <w:p w:rsidR="00E13E1A" w:rsidRPr="0072231D" w:rsidRDefault="00E13E1A" w:rsidP="00C11542">
            <w:pPr>
              <w:jc w:val="center"/>
              <w:rPr>
                <w:b/>
                <w:highlight w:val="green"/>
              </w:rPr>
            </w:pPr>
            <w:r w:rsidRPr="0072231D">
              <w:rPr>
                <w:b/>
                <w:highlight w:val="green"/>
              </w:rPr>
              <w:t>5</w:t>
            </w:r>
          </w:p>
        </w:tc>
      </w:tr>
      <w:tr w:rsidR="00E13E1A" w:rsidRPr="0072231D" w:rsidTr="00C11542">
        <w:tc>
          <w:tcPr>
            <w:tcW w:w="1991" w:type="dxa"/>
          </w:tcPr>
          <w:p w:rsidR="00E13E1A" w:rsidRPr="0072231D" w:rsidRDefault="00E13E1A" w:rsidP="00C11542">
            <w:r w:rsidRPr="0072231D">
              <w:t>NREMT Pass 3</w:t>
            </w:r>
            <w:r w:rsidRPr="0072231D">
              <w:rPr>
                <w:vertAlign w:val="superscript"/>
              </w:rPr>
              <w:t>rd</w:t>
            </w:r>
          </w:p>
        </w:tc>
        <w:tc>
          <w:tcPr>
            <w:tcW w:w="1947" w:type="dxa"/>
          </w:tcPr>
          <w:p w:rsidR="00E13E1A" w:rsidRPr="0072231D" w:rsidRDefault="00E13E1A" w:rsidP="00C11542">
            <w:r w:rsidRPr="0072231D">
              <w:t>1</w:t>
            </w:r>
          </w:p>
        </w:tc>
        <w:tc>
          <w:tcPr>
            <w:tcW w:w="1947" w:type="dxa"/>
          </w:tcPr>
          <w:p w:rsidR="00E13E1A" w:rsidRPr="0072231D" w:rsidRDefault="00E13E1A" w:rsidP="00C11542"/>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highlight w:val="green"/>
              </w:rPr>
            </w:pPr>
            <w:r w:rsidRPr="0072231D">
              <w:rPr>
                <w:b/>
                <w:highlight w:val="green"/>
              </w:rPr>
              <w:t>2 (92%)</w:t>
            </w:r>
          </w:p>
        </w:tc>
      </w:tr>
      <w:tr w:rsidR="00E13E1A" w:rsidRPr="0072231D" w:rsidTr="00C11542">
        <w:tc>
          <w:tcPr>
            <w:tcW w:w="1991" w:type="dxa"/>
          </w:tcPr>
          <w:p w:rsidR="00E13E1A" w:rsidRPr="0072231D" w:rsidRDefault="00E13E1A" w:rsidP="00C11542">
            <w:r w:rsidRPr="0072231D">
              <w:t>Yet to Pass</w:t>
            </w:r>
          </w:p>
        </w:tc>
        <w:tc>
          <w:tcPr>
            <w:tcW w:w="1947" w:type="dxa"/>
          </w:tcPr>
          <w:p w:rsidR="00E13E1A" w:rsidRPr="0072231D" w:rsidRDefault="00E13E1A" w:rsidP="00C11542">
            <w:r w:rsidRPr="0072231D">
              <w:t>0</w:t>
            </w:r>
          </w:p>
        </w:tc>
        <w:tc>
          <w:tcPr>
            <w:tcW w:w="1947" w:type="dxa"/>
          </w:tcPr>
          <w:p w:rsidR="00E13E1A" w:rsidRPr="0072231D" w:rsidRDefault="00E13E1A" w:rsidP="00C11542">
            <w:r w:rsidRPr="0072231D">
              <w:t>1</w:t>
            </w:r>
          </w:p>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rPr>
            </w:pPr>
            <w:r w:rsidRPr="0072231D">
              <w:rPr>
                <w:b/>
              </w:rPr>
              <w:t>2</w:t>
            </w:r>
          </w:p>
        </w:tc>
      </w:tr>
      <w:tr w:rsidR="00E13E1A" w:rsidRPr="0072231D" w:rsidTr="00C11542">
        <w:tc>
          <w:tcPr>
            <w:tcW w:w="1991" w:type="dxa"/>
          </w:tcPr>
          <w:p w:rsidR="00E13E1A" w:rsidRPr="0072231D" w:rsidRDefault="00E13E1A" w:rsidP="00C11542">
            <w:r w:rsidRPr="0072231D">
              <w:t>Yet to Test</w:t>
            </w:r>
          </w:p>
        </w:tc>
        <w:tc>
          <w:tcPr>
            <w:tcW w:w="1947" w:type="dxa"/>
          </w:tcPr>
          <w:p w:rsidR="00E13E1A" w:rsidRPr="0072231D" w:rsidRDefault="00E13E1A" w:rsidP="00C11542"/>
        </w:tc>
        <w:tc>
          <w:tcPr>
            <w:tcW w:w="1947" w:type="dxa"/>
          </w:tcPr>
          <w:p w:rsidR="00E13E1A" w:rsidRPr="0072231D" w:rsidRDefault="00E13E1A" w:rsidP="00C11542"/>
        </w:tc>
        <w:tc>
          <w:tcPr>
            <w:tcW w:w="1947" w:type="dxa"/>
          </w:tcPr>
          <w:p w:rsidR="00E13E1A" w:rsidRPr="0072231D" w:rsidRDefault="00E13E1A" w:rsidP="00C11542">
            <w:r w:rsidRPr="0072231D">
              <w:t>1</w:t>
            </w:r>
          </w:p>
        </w:tc>
        <w:tc>
          <w:tcPr>
            <w:tcW w:w="1744" w:type="dxa"/>
          </w:tcPr>
          <w:p w:rsidR="00E13E1A" w:rsidRPr="0072231D" w:rsidRDefault="00E13E1A" w:rsidP="00C11542">
            <w:pPr>
              <w:jc w:val="center"/>
              <w:rPr>
                <w:b/>
              </w:rPr>
            </w:pPr>
            <w:r w:rsidRPr="0072231D">
              <w:rPr>
                <w:b/>
              </w:rPr>
              <w:t>1</w:t>
            </w:r>
          </w:p>
        </w:tc>
      </w:tr>
      <w:tr w:rsidR="00E13E1A" w:rsidRPr="0072231D" w:rsidTr="00C11542">
        <w:tc>
          <w:tcPr>
            <w:tcW w:w="1991" w:type="dxa"/>
          </w:tcPr>
          <w:p w:rsidR="00E13E1A" w:rsidRPr="0072231D" w:rsidRDefault="00E13E1A" w:rsidP="00C11542">
            <w:pPr>
              <w:jc w:val="center"/>
              <w:rPr>
                <w:b/>
              </w:rPr>
            </w:pPr>
            <w:r w:rsidRPr="0072231D">
              <w:rPr>
                <w:b/>
              </w:rPr>
              <w:t>Totals</w:t>
            </w:r>
          </w:p>
        </w:tc>
        <w:tc>
          <w:tcPr>
            <w:tcW w:w="1947" w:type="dxa"/>
          </w:tcPr>
          <w:p w:rsidR="00E13E1A" w:rsidRPr="0072231D" w:rsidRDefault="00E13E1A" w:rsidP="00C11542">
            <w:pPr>
              <w:jc w:val="center"/>
              <w:rPr>
                <w:b/>
                <w:highlight w:val="cyan"/>
              </w:rPr>
            </w:pPr>
            <w:r w:rsidRPr="0072231D">
              <w:rPr>
                <w:b/>
                <w:highlight w:val="cyan"/>
              </w:rPr>
              <w:t>10 (40%)</w:t>
            </w:r>
          </w:p>
        </w:tc>
        <w:tc>
          <w:tcPr>
            <w:tcW w:w="1947" w:type="dxa"/>
          </w:tcPr>
          <w:p w:rsidR="00E13E1A" w:rsidRPr="0072231D" w:rsidRDefault="00E13E1A" w:rsidP="00C11542">
            <w:pPr>
              <w:jc w:val="center"/>
              <w:rPr>
                <w:b/>
                <w:highlight w:val="cyan"/>
              </w:rPr>
            </w:pPr>
            <w:r w:rsidRPr="0072231D">
              <w:rPr>
                <w:b/>
                <w:highlight w:val="cyan"/>
              </w:rPr>
              <w:t>7 (28%)</w:t>
            </w:r>
          </w:p>
        </w:tc>
        <w:tc>
          <w:tcPr>
            <w:tcW w:w="1947" w:type="dxa"/>
          </w:tcPr>
          <w:p w:rsidR="00E13E1A" w:rsidRPr="0072231D" w:rsidRDefault="00E13E1A" w:rsidP="00C11542">
            <w:pPr>
              <w:jc w:val="center"/>
              <w:rPr>
                <w:b/>
                <w:highlight w:val="cyan"/>
              </w:rPr>
            </w:pPr>
            <w:r w:rsidRPr="0072231D">
              <w:rPr>
                <w:b/>
                <w:highlight w:val="cyan"/>
              </w:rPr>
              <w:t>8 (32%)</w:t>
            </w:r>
          </w:p>
        </w:tc>
        <w:tc>
          <w:tcPr>
            <w:tcW w:w="1744" w:type="dxa"/>
          </w:tcPr>
          <w:p w:rsidR="00E13E1A" w:rsidRPr="0072231D" w:rsidRDefault="00E13E1A" w:rsidP="00C11542">
            <w:pPr>
              <w:jc w:val="center"/>
              <w:rPr>
                <w:b/>
              </w:rPr>
            </w:pPr>
            <w:r w:rsidRPr="0072231D">
              <w:rPr>
                <w:b/>
              </w:rPr>
              <w:t>25</w:t>
            </w:r>
          </w:p>
        </w:tc>
      </w:tr>
      <w:tr w:rsidR="00A33E97" w:rsidRPr="0072231D" w:rsidTr="00A33E97">
        <w:tc>
          <w:tcPr>
            <w:tcW w:w="9576" w:type="dxa"/>
            <w:gridSpan w:val="5"/>
          </w:tcPr>
          <w:p w:rsidR="00A33E97" w:rsidRPr="0072231D" w:rsidRDefault="00A33E97" w:rsidP="00A33E97">
            <w:pPr>
              <w:jc w:val="center"/>
              <w:rPr>
                <w:b/>
              </w:rPr>
            </w:pPr>
            <w:r w:rsidRPr="003A4B74">
              <w:rPr>
                <w:i/>
                <w:sz w:val="20"/>
                <w:szCs w:val="20"/>
              </w:rPr>
              <w:t>Last Updated: 12/02/11</w:t>
            </w:r>
          </w:p>
        </w:tc>
      </w:tr>
    </w:tbl>
    <w:p w:rsidR="007C0C22" w:rsidRDefault="007C0C22" w:rsidP="00CC7831">
      <w:pPr>
        <w:pStyle w:val="Heading1"/>
      </w:pPr>
      <w:bookmarkStart w:id="7" w:name="_Ref311037824"/>
    </w:p>
    <w:p w:rsidR="00585D51" w:rsidRPr="00D4392F" w:rsidRDefault="00776AA6" w:rsidP="00CC7831">
      <w:pPr>
        <w:pStyle w:val="Heading1"/>
      </w:pPr>
      <w:bookmarkStart w:id="8" w:name="_Ref311109720"/>
      <w:r>
        <w:t>TABLE 4</w:t>
      </w:r>
      <w:bookmarkEnd w:id="7"/>
      <w:bookmarkEnd w:id="8"/>
    </w:p>
    <w:p w:rsidR="00585D51" w:rsidRPr="00EE7917" w:rsidRDefault="00585D51" w:rsidP="00585D51">
      <w:pPr>
        <w:jc w:val="center"/>
        <w:rPr>
          <w:b/>
        </w:rPr>
      </w:pPr>
      <w:r w:rsidRPr="00EE7917">
        <w:rPr>
          <w:b/>
        </w:rPr>
        <w:t>EMS Degree Enrollment History</w:t>
      </w:r>
    </w:p>
    <w:p w:rsidR="00585D51" w:rsidRDefault="00585D51" w:rsidP="00585D51">
      <w:pPr>
        <w:jc w:val="center"/>
        <w:rPr>
          <w:i/>
          <w:sz w:val="20"/>
          <w:szCs w:val="20"/>
        </w:rPr>
      </w:pPr>
      <w:r w:rsidRPr="00EE7917">
        <w:rPr>
          <w:i/>
          <w:sz w:val="20"/>
          <w:szCs w:val="20"/>
        </w:rPr>
        <w:t>Source: Dawn Portal</w:t>
      </w:r>
    </w:p>
    <w:p w:rsidR="00F60F9D" w:rsidRPr="00F60F9D" w:rsidRDefault="00F60F9D" w:rsidP="00585D51">
      <w:pPr>
        <w:jc w:val="center"/>
        <w:rPr>
          <w:i/>
          <w:color w:val="FF0000"/>
          <w:sz w:val="20"/>
          <w:szCs w:val="20"/>
        </w:rPr>
      </w:pPr>
      <w:r>
        <w:rPr>
          <w:i/>
          <w:sz w:val="20"/>
          <w:szCs w:val="20"/>
        </w:rPr>
        <w:t xml:space="preserve">Hyperlink to </w:t>
      </w:r>
      <w:fldSimple w:instr=" REF _Ref311027048 \h  \* MERGEFORMAT ">
        <w:r w:rsidR="004B6E7F" w:rsidRPr="004B6E7F">
          <w:rPr>
            <w:i/>
            <w:color w:val="FF0000"/>
            <w:sz w:val="20"/>
            <w:szCs w:val="20"/>
          </w:rPr>
          <w:t>Analysis Table 4</w:t>
        </w:r>
      </w:fldSimple>
    </w:p>
    <w:tbl>
      <w:tblPr>
        <w:tblStyle w:val="TableGrid"/>
        <w:tblW w:w="9738" w:type="dxa"/>
        <w:tblLook w:val="04A0"/>
      </w:tblPr>
      <w:tblGrid>
        <w:gridCol w:w="1278"/>
        <w:gridCol w:w="1710"/>
        <w:gridCol w:w="2791"/>
        <w:gridCol w:w="1529"/>
        <w:gridCol w:w="2430"/>
      </w:tblGrid>
      <w:tr w:rsidR="00A04955" w:rsidRPr="00D4392F" w:rsidTr="00A04955">
        <w:tc>
          <w:tcPr>
            <w:tcW w:w="1278" w:type="dxa"/>
          </w:tcPr>
          <w:p w:rsidR="00A04955" w:rsidRPr="00D4392F" w:rsidRDefault="003A4B74" w:rsidP="00585D51">
            <w:pPr>
              <w:jc w:val="center"/>
              <w:rPr>
                <w:b/>
              </w:rPr>
            </w:pPr>
            <w:r>
              <w:rPr>
                <w:b/>
              </w:rPr>
              <w:t>Academic Year</w:t>
            </w:r>
          </w:p>
        </w:tc>
        <w:tc>
          <w:tcPr>
            <w:tcW w:w="1710" w:type="dxa"/>
          </w:tcPr>
          <w:p w:rsidR="00A04955" w:rsidRPr="00D4392F" w:rsidRDefault="00A04955" w:rsidP="00585D51">
            <w:pPr>
              <w:jc w:val="center"/>
              <w:rPr>
                <w:b/>
              </w:rPr>
            </w:pPr>
            <w:r w:rsidRPr="00D4392F">
              <w:rPr>
                <w:b/>
              </w:rPr>
              <w:t>EMSVS.AAS</w:t>
            </w:r>
          </w:p>
        </w:tc>
        <w:tc>
          <w:tcPr>
            <w:tcW w:w="2791" w:type="dxa"/>
          </w:tcPr>
          <w:p w:rsidR="006B6C1A" w:rsidRDefault="006B6C1A" w:rsidP="00585D51">
            <w:pPr>
              <w:jc w:val="center"/>
              <w:rPr>
                <w:b/>
              </w:rPr>
            </w:pPr>
            <w:r w:rsidRPr="00D4392F">
              <w:rPr>
                <w:b/>
              </w:rPr>
              <w:t>EMSVS.AAS</w:t>
            </w:r>
          </w:p>
          <w:p w:rsidR="00A04955" w:rsidRPr="00D4392F" w:rsidRDefault="00A04955" w:rsidP="00585D51">
            <w:pPr>
              <w:jc w:val="center"/>
              <w:rPr>
                <w:b/>
              </w:rPr>
            </w:pPr>
            <w:r w:rsidRPr="00D4392F">
              <w:rPr>
                <w:b/>
              </w:rPr>
              <w:t>Degree Completion</w:t>
            </w:r>
          </w:p>
          <w:p w:rsidR="00A04955" w:rsidRPr="00D4392F" w:rsidRDefault="00A04955" w:rsidP="00585D51">
            <w:pPr>
              <w:jc w:val="center"/>
              <w:rPr>
                <w:b/>
              </w:rPr>
            </w:pPr>
            <w:r w:rsidRPr="00D4392F">
              <w:rPr>
                <w:b/>
              </w:rPr>
              <w:t>(Full Academic Year)</w:t>
            </w:r>
          </w:p>
        </w:tc>
        <w:tc>
          <w:tcPr>
            <w:tcW w:w="1529" w:type="dxa"/>
          </w:tcPr>
          <w:p w:rsidR="00A04955" w:rsidRPr="00D4392F" w:rsidRDefault="00A04955" w:rsidP="00585D51">
            <w:pPr>
              <w:jc w:val="center"/>
              <w:rPr>
                <w:b/>
              </w:rPr>
            </w:pPr>
            <w:r w:rsidRPr="00D4392F">
              <w:rPr>
                <w:b/>
              </w:rPr>
              <w:t>EMSFO.AAS</w:t>
            </w:r>
          </w:p>
        </w:tc>
        <w:tc>
          <w:tcPr>
            <w:tcW w:w="2430" w:type="dxa"/>
          </w:tcPr>
          <w:p w:rsidR="006B6C1A" w:rsidRDefault="006B6C1A" w:rsidP="00585D51">
            <w:pPr>
              <w:jc w:val="center"/>
              <w:rPr>
                <w:b/>
              </w:rPr>
            </w:pPr>
            <w:r w:rsidRPr="00D4392F">
              <w:rPr>
                <w:b/>
              </w:rPr>
              <w:t>EMSFO.AAS</w:t>
            </w:r>
          </w:p>
          <w:p w:rsidR="00A04955" w:rsidRPr="00D4392F" w:rsidRDefault="00A04955" w:rsidP="00585D51">
            <w:pPr>
              <w:jc w:val="center"/>
              <w:rPr>
                <w:b/>
              </w:rPr>
            </w:pPr>
            <w:r w:rsidRPr="00D4392F">
              <w:rPr>
                <w:b/>
              </w:rPr>
              <w:t>Degree Completion</w:t>
            </w:r>
          </w:p>
          <w:p w:rsidR="00A04955" w:rsidRPr="00D4392F" w:rsidRDefault="00A04955" w:rsidP="00585D51">
            <w:pPr>
              <w:jc w:val="center"/>
              <w:rPr>
                <w:b/>
              </w:rPr>
            </w:pPr>
            <w:r w:rsidRPr="00D4392F">
              <w:rPr>
                <w:b/>
              </w:rPr>
              <w:t>(Full Academic Year)</w:t>
            </w:r>
          </w:p>
        </w:tc>
      </w:tr>
      <w:tr w:rsidR="00A04955" w:rsidRPr="00D4392F" w:rsidTr="00A04955">
        <w:tc>
          <w:tcPr>
            <w:tcW w:w="1278" w:type="dxa"/>
          </w:tcPr>
          <w:p w:rsidR="00A04955" w:rsidRPr="00D4392F" w:rsidRDefault="00A04955" w:rsidP="00585D51">
            <w:pPr>
              <w:jc w:val="center"/>
            </w:pPr>
            <w:r w:rsidRPr="00D4392F">
              <w:t>08/FA</w:t>
            </w:r>
          </w:p>
        </w:tc>
        <w:tc>
          <w:tcPr>
            <w:tcW w:w="1710" w:type="dxa"/>
          </w:tcPr>
          <w:p w:rsidR="00A04955" w:rsidRPr="00D4392F" w:rsidRDefault="00A04955" w:rsidP="00585D51">
            <w:pPr>
              <w:jc w:val="center"/>
            </w:pPr>
            <w:r w:rsidRPr="00D4392F">
              <w:t>23</w:t>
            </w:r>
          </w:p>
        </w:tc>
        <w:tc>
          <w:tcPr>
            <w:tcW w:w="2791" w:type="dxa"/>
          </w:tcPr>
          <w:p w:rsidR="00A04955" w:rsidRPr="00D4392F" w:rsidRDefault="00A04955" w:rsidP="00585D51">
            <w:pPr>
              <w:jc w:val="center"/>
            </w:pPr>
            <w:r w:rsidRPr="00D4392F">
              <w:t>1</w:t>
            </w:r>
          </w:p>
        </w:tc>
        <w:tc>
          <w:tcPr>
            <w:tcW w:w="1529" w:type="dxa"/>
          </w:tcPr>
          <w:p w:rsidR="00A04955" w:rsidRPr="00D4392F" w:rsidRDefault="00A04955" w:rsidP="00585D51">
            <w:pPr>
              <w:jc w:val="center"/>
            </w:pPr>
            <w:r w:rsidRPr="00D4392F">
              <w:t>50</w:t>
            </w:r>
          </w:p>
        </w:tc>
        <w:tc>
          <w:tcPr>
            <w:tcW w:w="2430" w:type="dxa"/>
          </w:tcPr>
          <w:p w:rsidR="00A04955" w:rsidRPr="00D4392F" w:rsidRDefault="00A04955" w:rsidP="00585D51">
            <w:pPr>
              <w:jc w:val="center"/>
            </w:pPr>
            <w:r w:rsidRPr="00D4392F">
              <w:t>0</w:t>
            </w:r>
          </w:p>
        </w:tc>
      </w:tr>
      <w:tr w:rsidR="00A04955" w:rsidRPr="00D4392F" w:rsidTr="00A04955">
        <w:tc>
          <w:tcPr>
            <w:tcW w:w="1278" w:type="dxa"/>
          </w:tcPr>
          <w:p w:rsidR="00A04955" w:rsidRPr="00D4392F" w:rsidRDefault="00A04955" w:rsidP="00585D51">
            <w:pPr>
              <w:jc w:val="center"/>
            </w:pPr>
            <w:r w:rsidRPr="00D4392F">
              <w:t>09/FA</w:t>
            </w:r>
          </w:p>
        </w:tc>
        <w:tc>
          <w:tcPr>
            <w:tcW w:w="1710" w:type="dxa"/>
          </w:tcPr>
          <w:p w:rsidR="00A04955" w:rsidRPr="00D4392F" w:rsidRDefault="00A04955" w:rsidP="00585D51">
            <w:pPr>
              <w:jc w:val="center"/>
            </w:pPr>
            <w:r w:rsidRPr="00D4392F">
              <w:t>71</w:t>
            </w:r>
          </w:p>
        </w:tc>
        <w:tc>
          <w:tcPr>
            <w:tcW w:w="2791" w:type="dxa"/>
          </w:tcPr>
          <w:p w:rsidR="00A04955" w:rsidRPr="00D4392F" w:rsidRDefault="00A04955" w:rsidP="00585D51">
            <w:pPr>
              <w:jc w:val="center"/>
            </w:pPr>
            <w:r w:rsidRPr="00D4392F">
              <w:t>1</w:t>
            </w:r>
          </w:p>
        </w:tc>
        <w:tc>
          <w:tcPr>
            <w:tcW w:w="1529" w:type="dxa"/>
          </w:tcPr>
          <w:p w:rsidR="00A04955" w:rsidRPr="00D4392F" w:rsidRDefault="00A04955" w:rsidP="00585D51">
            <w:pPr>
              <w:jc w:val="center"/>
            </w:pPr>
            <w:r w:rsidRPr="00D4392F">
              <w:t>117</w:t>
            </w:r>
          </w:p>
        </w:tc>
        <w:tc>
          <w:tcPr>
            <w:tcW w:w="2430" w:type="dxa"/>
          </w:tcPr>
          <w:p w:rsidR="00A04955" w:rsidRPr="00D4392F" w:rsidRDefault="00A04955" w:rsidP="00585D51">
            <w:pPr>
              <w:jc w:val="center"/>
            </w:pPr>
            <w:r w:rsidRPr="00D4392F">
              <w:t>5</w:t>
            </w:r>
          </w:p>
        </w:tc>
      </w:tr>
      <w:tr w:rsidR="00A04955" w:rsidRPr="00D4392F" w:rsidTr="00A04955">
        <w:tc>
          <w:tcPr>
            <w:tcW w:w="1278" w:type="dxa"/>
          </w:tcPr>
          <w:p w:rsidR="00A04955" w:rsidRPr="00D4392F" w:rsidRDefault="00A04955" w:rsidP="00585D51">
            <w:pPr>
              <w:jc w:val="center"/>
            </w:pPr>
            <w:r w:rsidRPr="00D4392F">
              <w:t>10/FA</w:t>
            </w:r>
          </w:p>
        </w:tc>
        <w:tc>
          <w:tcPr>
            <w:tcW w:w="1710" w:type="dxa"/>
          </w:tcPr>
          <w:p w:rsidR="00A04955" w:rsidRPr="00D4392F" w:rsidRDefault="00A04955" w:rsidP="00585D51">
            <w:pPr>
              <w:jc w:val="center"/>
            </w:pPr>
            <w:r w:rsidRPr="00D4392F">
              <w:t>72</w:t>
            </w:r>
          </w:p>
        </w:tc>
        <w:tc>
          <w:tcPr>
            <w:tcW w:w="2791" w:type="dxa"/>
          </w:tcPr>
          <w:p w:rsidR="00A04955" w:rsidRPr="00D4392F" w:rsidRDefault="00A04955" w:rsidP="00585D51">
            <w:pPr>
              <w:jc w:val="center"/>
            </w:pPr>
            <w:r w:rsidRPr="00D4392F">
              <w:t>3</w:t>
            </w:r>
          </w:p>
        </w:tc>
        <w:tc>
          <w:tcPr>
            <w:tcW w:w="1529" w:type="dxa"/>
          </w:tcPr>
          <w:p w:rsidR="00A04955" w:rsidRPr="00D4392F" w:rsidRDefault="00A04955" w:rsidP="00585D51">
            <w:pPr>
              <w:jc w:val="center"/>
            </w:pPr>
            <w:r w:rsidRPr="00D4392F">
              <w:t>126</w:t>
            </w:r>
          </w:p>
        </w:tc>
        <w:tc>
          <w:tcPr>
            <w:tcW w:w="2430" w:type="dxa"/>
          </w:tcPr>
          <w:p w:rsidR="00A04955" w:rsidRPr="00D4392F" w:rsidRDefault="00A04955" w:rsidP="00585D51">
            <w:pPr>
              <w:jc w:val="center"/>
            </w:pPr>
            <w:r w:rsidRPr="00D4392F">
              <w:t>5</w:t>
            </w:r>
          </w:p>
        </w:tc>
      </w:tr>
      <w:tr w:rsidR="00A04955" w:rsidRPr="00D4392F" w:rsidTr="00A04955">
        <w:tc>
          <w:tcPr>
            <w:tcW w:w="1278" w:type="dxa"/>
          </w:tcPr>
          <w:p w:rsidR="00A04955" w:rsidRPr="00D4392F" w:rsidRDefault="00A04955" w:rsidP="00585D51">
            <w:pPr>
              <w:jc w:val="center"/>
            </w:pPr>
            <w:r w:rsidRPr="00D4392F">
              <w:t>11/FA</w:t>
            </w:r>
          </w:p>
        </w:tc>
        <w:tc>
          <w:tcPr>
            <w:tcW w:w="1710" w:type="dxa"/>
          </w:tcPr>
          <w:p w:rsidR="00A04955" w:rsidRPr="00D4392F" w:rsidRDefault="00A04955" w:rsidP="00585D51">
            <w:pPr>
              <w:jc w:val="center"/>
            </w:pPr>
            <w:r w:rsidRPr="00D4392F">
              <w:t>60</w:t>
            </w:r>
          </w:p>
        </w:tc>
        <w:tc>
          <w:tcPr>
            <w:tcW w:w="2791" w:type="dxa"/>
          </w:tcPr>
          <w:p w:rsidR="00A04955" w:rsidRPr="00D4392F" w:rsidRDefault="00A04955" w:rsidP="00585D51">
            <w:pPr>
              <w:jc w:val="center"/>
            </w:pPr>
          </w:p>
        </w:tc>
        <w:tc>
          <w:tcPr>
            <w:tcW w:w="1529" w:type="dxa"/>
          </w:tcPr>
          <w:p w:rsidR="00A04955" w:rsidRPr="00D4392F" w:rsidRDefault="00A04955" w:rsidP="00585D51">
            <w:pPr>
              <w:jc w:val="center"/>
            </w:pPr>
            <w:r w:rsidRPr="00D4392F">
              <w:t>137</w:t>
            </w:r>
          </w:p>
        </w:tc>
        <w:tc>
          <w:tcPr>
            <w:tcW w:w="2430" w:type="dxa"/>
          </w:tcPr>
          <w:p w:rsidR="00A04955" w:rsidRPr="00D4392F" w:rsidRDefault="00A04955" w:rsidP="00585D51">
            <w:pPr>
              <w:jc w:val="center"/>
            </w:pPr>
          </w:p>
        </w:tc>
      </w:tr>
      <w:tr w:rsidR="00A04955" w:rsidRPr="00D4392F" w:rsidTr="00A04955">
        <w:tc>
          <w:tcPr>
            <w:tcW w:w="1278" w:type="dxa"/>
          </w:tcPr>
          <w:p w:rsidR="00A04955" w:rsidRPr="00D4392F" w:rsidRDefault="00A04955" w:rsidP="00585D51">
            <w:pPr>
              <w:jc w:val="center"/>
              <w:rPr>
                <w:b/>
                <w:u w:val="single"/>
              </w:rPr>
            </w:pPr>
            <w:r w:rsidRPr="00D4392F">
              <w:rPr>
                <w:b/>
                <w:u w:val="single"/>
              </w:rPr>
              <w:t>Totals</w:t>
            </w:r>
          </w:p>
        </w:tc>
        <w:tc>
          <w:tcPr>
            <w:tcW w:w="1710" w:type="dxa"/>
          </w:tcPr>
          <w:p w:rsidR="00A04955" w:rsidRPr="00D4392F" w:rsidRDefault="00E76912" w:rsidP="00585D51">
            <w:pPr>
              <w:jc w:val="center"/>
              <w:rPr>
                <w:b/>
                <w:u w:val="single"/>
              </w:rPr>
            </w:pPr>
            <w:r w:rsidRPr="00D4392F">
              <w:rPr>
                <w:b/>
                <w:u w:val="single"/>
              </w:rPr>
              <w:fldChar w:fldCharType="begin"/>
            </w:r>
            <w:r w:rsidR="00A04955" w:rsidRPr="00D4392F">
              <w:rPr>
                <w:b/>
                <w:u w:val="single"/>
              </w:rPr>
              <w:instrText xml:space="preserve"> =SUM(ABOVE) </w:instrText>
            </w:r>
            <w:r w:rsidRPr="00D4392F">
              <w:rPr>
                <w:b/>
                <w:u w:val="single"/>
              </w:rPr>
              <w:fldChar w:fldCharType="separate"/>
            </w:r>
            <w:r w:rsidR="00A04955" w:rsidRPr="00D4392F">
              <w:rPr>
                <w:b/>
                <w:noProof/>
                <w:u w:val="single"/>
              </w:rPr>
              <w:t>226</w:t>
            </w:r>
            <w:r w:rsidRPr="00D4392F">
              <w:rPr>
                <w:b/>
                <w:u w:val="single"/>
              </w:rPr>
              <w:fldChar w:fldCharType="end"/>
            </w:r>
          </w:p>
        </w:tc>
        <w:tc>
          <w:tcPr>
            <w:tcW w:w="2791" w:type="dxa"/>
          </w:tcPr>
          <w:p w:rsidR="00A04955" w:rsidRPr="00D4392F" w:rsidRDefault="00E76912" w:rsidP="00585D51">
            <w:pPr>
              <w:jc w:val="center"/>
              <w:rPr>
                <w:b/>
                <w:u w:val="single"/>
              </w:rPr>
            </w:pPr>
            <w:r w:rsidRPr="00D4392F">
              <w:rPr>
                <w:b/>
                <w:u w:val="single"/>
              </w:rPr>
              <w:fldChar w:fldCharType="begin"/>
            </w:r>
            <w:r w:rsidR="00A04955" w:rsidRPr="00D4392F">
              <w:rPr>
                <w:b/>
                <w:u w:val="single"/>
              </w:rPr>
              <w:instrText xml:space="preserve"> =SUM(above) </w:instrText>
            </w:r>
            <w:r w:rsidRPr="00D4392F">
              <w:rPr>
                <w:b/>
                <w:u w:val="single"/>
              </w:rPr>
              <w:fldChar w:fldCharType="separate"/>
            </w:r>
            <w:r w:rsidR="00A04955" w:rsidRPr="00D4392F">
              <w:rPr>
                <w:b/>
                <w:noProof/>
                <w:u w:val="single"/>
              </w:rPr>
              <w:t>5</w:t>
            </w:r>
            <w:r w:rsidRPr="00D4392F">
              <w:rPr>
                <w:b/>
                <w:u w:val="single"/>
              </w:rPr>
              <w:fldChar w:fldCharType="end"/>
            </w:r>
          </w:p>
        </w:tc>
        <w:tc>
          <w:tcPr>
            <w:tcW w:w="1529" w:type="dxa"/>
          </w:tcPr>
          <w:p w:rsidR="00A04955" w:rsidRPr="00D4392F" w:rsidRDefault="00E76912" w:rsidP="00585D51">
            <w:pPr>
              <w:jc w:val="center"/>
              <w:rPr>
                <w:b/>
                <w:u w:val="single"/>
              </w:rPr>
            </w:pPr>
            <w:r w:rsidRPr="00D4392F">
              <w:rPr>
                <w:b/>
                <w:u w:val="single"/>
              </w:rPr>
              <w:fldChar w:fldCharType="begin"/>
            </w:r>
            <w:r w:rsidR="00A04955" w:rsidRPr="00D4392F">
              <w:rPr>
                <w:b/>
                <w:u w:val="single"/>
              </w:rPr>
              <w:instrText xml:space="preserve"> =SUM(ABOVE) </w:instrText>
            </w:r>
            <w:r w:rsidRPr="00D4392F">
              <w:rPr>
                <w:b/>
                <w:u w:val="single"/>
              </w:rPr>
              <w:fldChar w:fldCharType="separate"/>
            </w:r>
            <w:r w:rsidR="00A04955" w:rsidRPr="00D4392F">
              <w:rPr>
                <w:b/>
                <w:noProof/>
                <w:u w:val="single"/>
              </w:rPr>
              <w:t>430</w:t>
            </w:r>
            <w:r w:rsidRPr="00D4392F">
              <w:rPr>
                <w:b/>
                <w:u w:val="single"/>
              </w:rPr>
              <w:fldChar w:fldCharType="end"/>
            </w:r>
          </w:p>
        </w:tc>
        <w:tc>
          <w:tcPr>
            <w:tcW w:w="2430" w:type="dxa"/>
          </w:tcPr>
          <w:p w:rsidR="00A04955" w:rsidRPr="00D4392F" w:rsidRDefault="00E76912" w:rsidP="00585D51">
            <w:pPr>
              <w:jc w:val="center"/>
              <w:rPr>
                <w:b/>
                <w:u w:val="single"/>
              </w:rPr>
            </w:pPr>
            <w:r w:rsidRPr="00D4392F">
              <w:rPr>
                <w:b/>
                <w:u w:val="single"/>
              </w:rPr>
              <w:fldChar w:fldCharType="begin"/>
            </w:r>
            <w:r w:rsidR="00A04955" w:rsidRPr="00D4392F">
              <w:rPr>
                <w:b/>
                <w:u w:val="single"/>
              </w:rPr>
              <w:instrText xml:space="preserve"> =SUM(above) </w:instrText>
            </w:r>
            <w:r w:rsidRPr="00D4392F">
              <w:rPr>
                <w:b/>
                <w:u w:val="single"/>
              </w:rPr>
              <w:fldChar w:fldCharType="separate"/>
            </w:r>
            <w:r w:rsidR="00A04955" w:rsidRPr="00D4392F">
              <w:rPr>
                <w:b/>
                <w:noProof/>
                <w:u w:val="single"/>
              </w:rPr>
              <w:t>10</w:t>
            </w:r>
            <w:r w:rsidRPr="00D4392F">
              <w:rPr>
                <w:b/>
                <w:u w:val="single"/>
              </w:rPr>
              <w:fldChar w:fldCharType="end"/>
            </w:r>
          </w:p>
        </w:tc>
      </w:tr>
    </w:tbl>
    <w:p w:rsidR="00D4392F" w:rsidRDefault="00776AA6" w:rsidP="00CC7831">
      <w:pPr>
        <w:pStyle w:val="Heading1"/>
      </w:pPr>
      <w:bookmarkStart w:id="9" w:name="_Ref311108493"/>
      <w:r>
        <w:t>TABLE 5</w:t>
      </w:r>
      <w:bookmarkEnd w:id="9"/>
    </w:p>
    <w:p w:rsidR="00C63623" w:rsidRPr="00EE7917" w:rsidRDefault="00C63623" w:rsidP="00C63623">
      <w:pPr>
        <w:jc w:val="center"/>
        <w:rPr>
          <w:b/>
        </w:rPr>
      </w:pPr>
      <w:r w:rsidRPr="00EE7917">
        <w:rPr>
          <w:b/>
        </w:rPr>
        <w:t>Employer Survey Spring 2011</w:t>
      </w:r>
    </w:p>
    <w:p w:rsidR="00776AA6" w:rsidRPr="00643C1E" w:rsidRDefault="00776AA6" w:rsidP="00776AA6">
      <w:pPr>
        <w:jc w:val="center"/>
        <w:rPr>
          <w:i/>
          <w:sz w:val="20"/>
          <w:szCs w:val="20"/>
        </w:rPr>
      </w:pPr>
      <w:r>
        <w:rPr>
          <w:i/>
          <w:sz w:val="20"/>
          <w:szCs w:val="20"/>
        </w:rPr>
        <w:t>SA = Strongly Agree, A = Agree, N = Neutral, D = Disagree, SD = Strongly Disagree</w:t>
      </w:r>
    </w:p>
    <w:p w:rsidR="00643C1E" w:rsidRDefault="00643C1E" w:rsidP="00C63623">
      <w:pPr>
        <w:jc w:val="center"/>
        <w:rPr>
          <w:i/>
          <w:sz w:val="20"/>
          <w:szCs w:val="20"/>
        </w:rPr>
      </w:pPr>
      <w:r w:rsidRPr="00643C1E">
        <w:rPr>
          <w:i/>
          <w:sz w:val="20"/>
          <w:szCs w:val="20"/>
        </w:rPr>
        <w:t>Percentages indicate totals for strongly agree and agree.</w:t>
      </w:r>
    </w:p>
    <w:p w:rsidR="00F60F9D" w:rsidRPr="00F60F9D" w:rsidRDefault="00F60F9D" w:rsidP="00C63623">
      <w:pPr>
        <w:jc w:val="center"/>
        <w:rPr>
          <w:i/>
          <w:color w:val="FF0000"/>
          <w:sz w:val="20"/>
          <w:szCs w:val="20"/>
          <w:u w:val="single"/>
        </w:rPr>
      </w:pPr>
      <w:r>
        <w:rPr>
          <w:i/>
          <w:sz w:val="20"/>
          <w:szCs w:val="20"/>
        </w:rPr>
        <w:t xml:space="preserve">Hyperlink to </w:t>
      </w:r>
      <w:fldSimple w:instr=" REF _Ref311027074 \h  \* MERGEFORMAT ">
        <w:r w:rsidR="004B6E7F" w:rsidRPr="004B6E7F">
          <w:rPr>
            <w:i/>
            <w:color w:val="FF0000"/>
            <w:sz w:val="20"/>
            <w:szCs w:val="20"/>
            <w:u w:val="single"/>
          </w:rPr>
          <w:t>Analy</w:t>
        </w:r>
        <w:r w:rsidR="004B6E7F" w:rsidRPr="004B6E7F">
          <w:rPr>
            <w:i/>
            <w:color w:val="FF0000"/>
            <w:sz w:val="20"/>
            <w:szCs w:val="20"/>
            <w:u w:val="single"/>
          </w:rPr>
          <w:t>s</w:t>
        </w:r>
        <w:r w:rsidR="004B6E7F" w:rsidRPr="004B6E7F">
          <w:rPr>
            <w:i/>
            <w:color w:val="FF0000"/>
            <w:sz w:val="20"/>
            <w:szCs w:val="20"/>
            <w:u w:val="single"/>
          </w:rPr>
          <w:t xml:space="preserve">is </w:t>
        </w:r>
        <w:r w:rsidR="004B6E7F" w:rsidRPr="004B6E7F">
          <w:rPr>
            <w:i/>
            <w:color w:val="FF0000"/>
            <w:sz w:val="20"/>
            <w:szCs w:val="20"/>
            <w:u w:val="single"/>
          </w:rPr>
          <w:t>T</w:t>
        </w:r>
        <w:r w:rsidR="004B6E7F" w:rsidRPr="004B6E7F">
          <w:rPr>
            <w:i/>
            <w:color w:val="FF0000"/>
            <w:sz w:val="20"/>
            <w:szCs w:val="20"/>
            <w:u w:val="single"/>
          </w:rPr>
          <w:t>able 5</w:t>
        </w:r>
      </w:fldSimple>
    </w:p>
    <w:tbl>
      <w:tblPr>
        <w:tblStyle w:val="TableGrid"/>
        <w:tblW w:w="9270" w:type="dxa"/>
        <w:tblInd w:w="18" w:type="dxa"/>
        <w:tblLayout w:type="fixed"/>
        <w:tblLook w:val="04A0"/>
      </w:tblPr>
      <w:tblGrid>
        <w:gridCol w:w="5400"/>
        <w:gridCol w:w="1023"/>
        <w:gridCol w:w="1317"/>
        <w:gridCol w:w="450"/>
        <w:gridCol w:w="450"/>
        <w:gridCol w:w="630"/>
      </w:tblGrid>
      <w:tr w:rsidR="00C63623" w:rsidTr="00776AA6">
        <w:trPr>
          <w:cantSplit/>
          <w:tblHeader/>
        </w:trPr>
        <w:tc>
          <w:tcPr>
            <w:tcW w:w="5400" w:type="dxa"/>
          </w:tcPr>
          <w:p w:rsidR="00C63623" w:rsidRDefault="00C63623" w:rsidP="00C63623">
            <w:pPr>
              <w:rPr>
                <w:b/>
              </w:rPr>
            </w:pPr>
          </w:p>
        </w:tc>
        <w:tc>
          <w:tcPr>
            <w:tcW w:w="1023" w:type="dxa"/>
          </w:tcPr>
          <w:p w:rsidR="00C63623" w:rsidRDefault="00C63623" w:rsidP="00776AA6">
            <w:pPr>
              <w:rPr>
                <w:b/>
              </w:rPr>
            </w:pPr>
            <w:r>
              <w:rPr>
                <w:b/>
              </w:rPr>
              <w:t>SA</w:t>
            </w:r>
          </w:p>
        </w:tc>
        <w:tc>
          <w:tcPr>
            <w:tcW w:w="1317" w:type="dxa"/>
          </w:tcPr>
          <w:p w:rsidR="00C63623" w:rsidRDefault="00776AA6" w:rsidP="00D4392F">
            <w:pPr>
              <w:rPr>
                <w:b/>
              </w:rPr>
            </w:pPr>
            <w:r>
              <w:rPr>
                <w:b/>
              </w:rPr>
              <w:t>A</w:t>
            </w:r>
          </w:p>
        </w:tc>
        <w:tc>
          <w:tcPr>
            <w:tcW w:w="450" w:type="dxa"/>
          </w:tcPr>
          <w:p w:rsidR="00C63623" w:rsidRDefault="00776AA6" w:rsidP="00D4392F">
            <w:pPr>
              <w:rPr>
                <w:b/>
              </w:rPr>
            </w:pPr>
            <w:r>
              <w:rPr>
                <w:b/>
              </w:rPr>
              <w:t>N</w:t>
            </w:r>
          </w:p>
        </w:tc>
        <w:tc>
          <w:tcPr>
            <w:tcW w:w="450" w:type="dxa"/>
          </w:tcPr>
          <w:p w:rsidR="00C63623" w:rsidRDefault="00776AA6" w:rsidP="00D4392F">
            <w:pPr>
              <w:rPr>
                <w:b/>
              </w:rPr>
            </w:pPr>
            <w:r>
              <w:rPr>
                <w:b/>
              </w:rPr>
              <w:t>D</w:t>
            </w:r>
          </w:p>
        </w:tc>
        <w:tc>
          <w:tcPr>
            <w:tcW w:w="630" w:type="dxa"/>
          </w:tcPr>
          <w:p w:rsidR="00C63623" w:rsidRDefault="00776AA6" w:rsidP="00D4392F">
            <w:pPr>
              <w:rPr>
                <w:b/>
              </w:rPr>
            </w:pPr>
            <w:r>
              <w:rPr>
                <w:b/>
              </w:rPr>
              <w:t>SD</w:t>
            </w:r>
          </w:p>
        </w:tc>
      </w:tr>
      <w:tr w:rsidR="00C63623" w:rsidTr="00776AA6">
        <w:trPr>
          <w:cantSplit/>
        </w:trPr>
        <w:tc>
          <w:tcPr>
            <w:tcW w:w="9270" w:type="dxa"/>
            <w:gridSpan w:val="6"/>
          </w:tcPr>
          <w:p w:rsidR="00C63623" w:rsidRDefault="00C63623" w:rsidP="00D4392F">
            <w:pPr>
              <w:rPr>
                <w:b/>
              </w:rPr>
            </w:pPr>
            <w:r w:rsidRPr="00C63623">
              <w:rPr>
                <w:b/>
              </w:rPr>
              <w:t>I.</w:t>
            </w:r>
            <w:r>
              <w:rPr>
                <w:b/>
              </w:rPr>
              <w:t xml:space="preserve"> K</w:t>
            </w:r>
            <w:r w:rsidRPr="00C63623">
              <w:rPr>
                <w:b/>
              </w:rPr>
              <w:t>NOWLEDGE BASE (Cognitive Domain)</w:t>
            </w:r>
          </w:p>
        </w:tc>
      </w:tr>
      <w:tr w:rsidR="00C63623" w:rsidTr="00776AA6">
        <w:trPr>
          <w:cantSplit/>
        </w:trPr>
        <w:tc>
          <w:tcPr>
            <w:tcW w:w="5400" w:type="dxa"/>
          </w:tcPr>
          <w:p w:rsidR="00C63623" w:rsidRPr="00C11542" w:rsidRDefault="00C63623" w:rsidP="00C11542">
            <w:r w:rsidRPr="00C11542">
              <w:t>Has the EMS knowledge necessary to</w:t>
            </w:r>
            <w:r w:rsidR="00C11542">
              <w:t xml:space="preserve"> </w:t>
            </w:r>
            <w:r w:rsidRPr="00C11542">
              <w:t>function in a healthcare setting.</w:t>
            </w:r>
          </w:p>
        </w:tc>
        <w:tc>
          <w:tcPr>
            <w:tcW w:w="1023" w:type="dxa"/>
          </w:tcPr>
          <w:p w:rsidR="00C63623" w:rsidRPr="00C11542" w:rsidRDefault="00C63623" w:rsidP="00D4392F">
            <w:r w:rsidRPr="00C11542">
              <w:t>23</w:t>
            </w:r>
          </w:p>
        </w:tc>
        <w:tc>
          <w:tcPr>
            <w:tcW w:w="1317" w:type="dxa"/>
          </w:tcPr>
          <w:p w:rsidR="00C63623" w:rsidRPr="00776AA6" w:rsidRDefault="00C63623" w:rsidP="00D4392F">
            <w:pPr>
              <w:rPr>
                <w:b/>
              </w:rPr>
            </w:pPr>
            <w:r w:rsidRPr="00776AA6">
              <w:rPr>
                <w:b/>
              </w:rPr>
              <w:t>15</w:t>
            </w:r>
            <w:r w:rsidR="00643C1E" w:rsidRPr="00776AA6">
              <w:rPr>
                <w:b/>
              </w:rPr>
              <w:t xml:space="preserve"> (95%)</w:t>
            </w:r>
          </w:p>
        </w:tc>
        <w:tc>
          <w:tcPr>
            <w:tcW w:w="450" w:type="dxa"/>
          </w:tcPr>
          <w:p w:rsidR="00C63623" w:rsidRPr="00C11542" w:rsidRDefault="00C63623" w:rsidP="00D4392F">
            <w:r w:rsidRPr="00C11542">
              <w:t>2</w:t>
            </w:r>
          </w:p>
        </w:tc>
        <w:tc>
          <w:tcPr>
            <w:tcW w:w="450" w:type="dxa"/>
          </w:tcPr>
          <w:p w:rsidR="00C63623" w:rsidRPr="00C11542" w:rsidRDefault="00C63623" w:rsidP="00D4392F">
            <w:r w:rsidRPr="00C11542">
              <w:t>0</w:t>
            </w:r>
          </w:p>
        </w:tc>
        <w:tc>
          <w:tcPr>
            <w:tcW w:w="630" w:type="dxa"/>
          </w:tcPr>
          <w:p w:rsidR="00C63623" w:rsidRPr="00C11542" w:rsidRDefault="00C63623" w:rsidP="00D4392F">
            <w:r w:rsidRPr="00C11542">
              <w:t>0</w:t>
            </w:r>
          </w:p>
        </w:tc>
      </w:tr>
      <w:tr w:rsidR="00C63623" w:rsidTr="00776AA6">
        <w:trPr>
          <w:cantSplit/>
        </w:trPr>
        <w:tc>
          <w:tcPr>
            <w:tcW w:w="5400" w:type="dxa"/>
          </w:tcPr>
          <w:p w:rsidR="00C63623" w:rsidRPr="00C11542" w:rsidRDefault="00C63623" w:rsidP="00C11542">
            <w:r w:rsidRPr="00C11542">
              <w:t>Has the general medical knowledge necessary to</w:t>
            </w:r>
            <w:r w:rsidR="00C11542">
              <w:t xml:space="preserve"> </w:t>
            </w:r>
            <w:r w:rsidRPr="00C11542">
              <w:t>function in a healthcare setting.</w:t>
            </w:r>
          </w:p>
        </w:tc>
        <w:tc>
          <w:tcPr>
            <w:tcW w:w="1023" w:type="dxa"/>
          </w:tcPr>
          <w:p w:rsidR="00C63623" w:rsidRPr="00C11542" w:rsidRDefault="00C63623" w:rsidP="00D4392F">
            <w:r w:rsidRPr="00C11542">
              <w:t>21</w:t>
            </w:r>
          </w:p>
        </w:tc>
        <w:tc>
          <w:tcPr>
            <w:tcW w:w="1317" w:type="dxa"/>
          </w:tcPr>
          <w:p w:rsidR="00643C1E" w:rsidRPr="00776AA6" w:rsidRDefault="00C63623" w:rsidP="00643C1E">
            <w:pPr>
              <w:rPr>
                <w:b/>
              </w:rPr>
            </w:pPr>
            <w:r w:rsidRPr="00776AA6">
              <w:rPr>
                <w:b/>
              </w:rPr>
              <w:t>17</w:t>
            </w:r>
            <w:r w:rsidR="00643C1E" w:rsidRPr="00776AA6">
              <w:rPr>
                <w:b/>
              </w:rPr>
              <w:t xml:space="preserve"> (95%)</w:t>
            </w:r>
          </w:p>
        </w:tc>
        <w:tc>
          <w:tcPr>
            <w:tcW w:w="450" w:type="dxa"/>
          </w:tcPr>
          <w:p w:rsidR="00C63623" w:rsidRPr="00C11542" w:rsidRDefault="00C63623" w:rsidP="00D4392F">
            <w:r w:rsidRPr="00C11542">
              <w:t>2</w:t>
            </w:r>
          </w:p>
        </w:tc>
        <w:tc>
          <w:tcPr>
            <w:tcW w:w="450" w:type="dxa"/>
          </w:tcPr>
          <w:p w:rsidR="00C63623" w:rsidRPr="00C11542" w:rsidRDefault="00C63623" w:rsidP="00D4392F">
            <w:r w:rsidRPr="00C11542">
              <w:t>0</w:t>
            </w:r>
          </w:p>
        </w:tc>
        <w:tc>
          <w:tcPr>
            <w:tcW w:w="630" w:type="dxa"/>
          </w:tcPr>
          <w:p w:rsidR="00C63623" w:rsidRPr="00C11542" w:rsidRDefault="00C63623" w:rsidP="00D4392F">
            <w:r w:rsidRPr="00C11542">
              <w:t>0</w:t>
            </w:r>
          </w:p>
        </w:tc>
      </w:tr>
      <w:tr w:rsidR="00C63623" w:rsidTr="00776AA6">
        <w:trPr>
          <w:cantSplit/>
        </w:trPr>
        <w:tc>
          <w:tcPr>
            <w:tcW w:w="5400" w:type="dxa"/>
          </w:tcPr>
          <w:p w:rsidR="00C63623" w:rsidRPr="00C11542" w:rsidRDefault="00C63623" w:rsidP="00D4392F">
            <w:r w:rsidRPr="00C11542">
              <w:t>Is able to collect data from charts and patients.</w:t>
            </w:r>
          </w:p>
        </w:tc>
        <w:tc>
          <w:tcPr>
            <w:tcW w:w="1023" w:type="dxa"/>
          </w:tcPr>
          <w:p w:rsidR="00C63623" w:rsidRPr="00C11542" w:rsidRDefault="00C63623" w:rsidP="00D4392F">
            <w:r w:rsidRPr="00C11542">
              <w:t>24</w:t>
            </w:r>
          </w:p>
        </w:tc>
        <w:tc>
          <w:tcPr>
            <w:tcW w:w="1317" w:type="dxa"/>
          </w:tcPr>
          <w:p w:rsidR="00643C1E" w:rsidRPr="00776AA6" w:rsidRDefault="00C63623" w:rsidP="00643C1E">
            <w:pPr>
              <w:rPr>
                <w:b/>
              </w:rPr>
            </w:pPr>
            <w:r w:rsidRPr="00776AA6">
              <w:rPr>
                <w:b/>
              </w:rPr>
              <w:t>9</w:t>
            </w:r>
            <w:r w:rsidR="00643C1E" w:rsidRPr="00776AA6">
              <w:rPr>
                <w:b/>
              </w:rPr>
              <w:t xml:space="preserve"> (83%)</w:t>
            </w:r>
          </w:p>
        </w:tc>
        <w:tc>
          <w:tcPr>
            <w:tcW w:w="450" w:type="dxa"/>
          </w:tcPr>
          <w:p w:rsidR="00C63623" w:rsidRPr="00C11542" w:rsidRDefault="00C63623" w:rsidP="00D4392F">
            <w:r w:rsidRPr="00C11542">
              <w:t>7</w:t>
            </w:r>
          </w:p>
        </w:tc>
        <w:tc>
          <w:tcPr>
            <w:tcW w:w="450" w:type="dxa"/>
          </w:tcPr>
          <w:p w:rsidR="00C63623" w:rsidRPr="00C11542" w:rsidRDefault="00C63623" w:rsidP="00D4392F">
            <w:r w:rsidRPr="00C11542">
              <w:t>0</w:t>
            </w:r>
          </w:p>
        </w:tc>
        <w:tc>
          <w:tcPr>
            <w:tcW w:w="630" w:type="dxa"/>
          </w:tcPr>
          <w:p w:rsidR="00C63623" w:rsidRPr="00C11542" w:rsidRDefault="00C63623" w:rsidP="00D4392F">
            <w:r w:rsidRPr="00C11542">
              <w:t>0</w:t>
            </w:r>
          </w:p>
        </w:tc>
      </w:tr>
      <w:tr w:rsidR="00C63623" w:rsidTr="00776AA6">
        <w:trPr>
          <w:cantSplit/>
        </w:trPr>
        <w:tc>
          <w:tcPr>
            <w:tcW w:w="5400" w:type="dxa"/>
          </w:tcPr>
          <w:p w:rsidR="00C63623" w:rsidRPr="00C11542" w:rsidRDefault="00C63623" w:rsidP="00D4392F">
            <w:r w:rsidRPr="00C11542">
              <w:t>Is able to interpret patient data.</w:t>
            </w:r>
          </w:p>
        </w:tc>
        <w:tc>
          <w:tcPr>
            <w:tcW w:w="1023" w:type="dxa"/>
          </w:tcPr>
          <w:p w:rsidR="00C63623" w:rsidRPr="00C11542" w:rsidRDefault="00C63623" w:rsidP="00D4392F">
            <w:r w:rsidRPr="00C11542">
              <w:t>21</w:t>
            </w:r>
          </w:p>
        </w:tc>
        <w:tc>
          <w:tcPr>
            <w:tcW w:w="1317" w:type="dxa"/>
          </w:tcPr>
          <w:p w:rsidR="00C63623" w:rsidRPr="00776AA6" w:rsidRDefault="00C63623" w:rsidP="00643C1E">
            <w:pPr>
              <w:rPr>
                <w:b/>
              </w:rPr>
            </w:pPr>
            <w:r w:rsidRPr="00776AA6">
              <w:rPr>
                <w:b/>
              </w:rPr>
              <w:t>14</w:t>
            </w:r>
            <w:r w:rsidR="00643C1E" w:rsidRPr="00776AA6">
              <w:rPr>
                <w:b/>
              </w:rPr>
              <w:t xml:space="preserve"> (88%)</w:t>
            </w:r>
          </w:p>
        </w:tc>
        <w:tc>
          <w:tcPr>
            <w:tcW w:w="450" w:type="dxa"/>
          </w:tcPr>
          <w:p w:rsidR="00C63623" w:rsidRPr="00C11542" w:rsidRDefault="00C63623" w:rsidP="00D4392F">
            <w:r w:rsidRPr="00C11542">
              <w:t>5</w:t>
            </w:r>
          </w:p>
        </w:tc>
        <w:tc>
          <w:tcPr>
            <w:tcW w:w="450" w:type="dxa"/>
          </w:tcPr>
          <w:p w:rsidR="00C63623" w:rsidRPr="00C11542" w:rsidRDefault="00C63623" w:rsidP="00D4392F">
            <w:r w:rsidRPr="00C11542">
              <w:t>0</w:t>
            </w:r>
          </w:p>
        </w:tc>
        <w:tc>
          <w:tcPr>
            <w:tcW w:w="630" w:type="dxa"/>
          </w:tcPr>
          <w:p w:rsidR="00C63623" w:rsidRPr="00C11542" w:rsidRDefault="00C63623" w:rsidP="00D4392F">
            <w:r w:rsidRPr="00C11542">
              <w:t>0</w:t>
            </w:r>
          </w:p>
        </w:tc>
      </w:tr>
      <w:tr w:rsidR="00C63623" w:rsidTr="00776AA6">
        <w:trPr>
          <w:cantSplit/>
        </w:trPr>
        <w:tc>
          <w:tcPr>
            <w:tcW w:w="5400" w:type="dxa"/>
          </w:tcPr>
          <w:p w:rsidR="00C63623" w:rsidRPr="00C11542" w:rsidRDefault="00C63623" w:rsidP="00C63623">
            <w:r w:rsidRPr="00C11542">
              <w:t>Is able to recommend appropriate diagnostic and therapeutic procedures.</w:t>
            </w:r>
          </w:p>
        </w:tc>
        <w:tc>
          <w:tcPr>
            <w:tcW w:w="1023" w:type="dxa"/>
          </w:tcPr>
          <w:p w:rsidR="00C63623" w:rsidRPr="00C11542" w:rsidRDefault="00C63623" w:rsidP="00D4392F">
            <w:r w:rsidRPr="00C11542">
              <w:t>21</w:t>
            </w:r>
          </w:p>
        </w:tc>
        <w:tc>
          <w:tcPr>
            <w:tcW w:w="1317" w:type="dxa"/>
          </w:tcPr>
          <w:p w:rsidR="00C63623" w:rsidRPr="00776AA6" w:rsidRDefault="00C63623" w:rsidP="00D4392F">
            <w:pPr>
              <w:rPr>
                <w:b/>
              </w:rPr>
            </w:pPr>
            <w:r w:rsidRPr="00776AA6">
              <w:rPr>
                <w:b/>
              </w:rPr>
              <w:t>12</w:t>
            </w:r>
            <w:r w:rsidR="00643C1E" w:rsidRPr="00776AA6">
              <w:rPr>
                <w:b/>
              </w:rPr>
              <w:t xml:space="preserve"> (83%)</w:t>
            </w:r>
          </w:p>
        </w:tc>
        <w:tc>
          <w:tcPr>
            <w:tcW w:w="450" w:type="dxa"/>
          </w:tcPr>
          <w:p w:rsidR="00C63623" w:rsidRPr="00C11542" w:rsidRDefault="00C63623" w:rsidP="00D4392F">
            <w:r w:rsidRPr="00C11542">
              <w:t>6</w:t>
            </w:r>
          </w:p>
        </w:tc>
        <w:tc>
          <w:tcPr>
            <w:tcW w:w="450" w:type="dxa"/>
          </w:tcPr>
          <w:p w:rsidR="00C63623" w:rsidRPr="00C11542" w:rsidRDefault="00C63623" w:rsidP="00D4392F">
            <w:r w:rsidRPr="00C11542">
              <w:t>1</w:t>
            </w:r>
          </w:p>
        </w:tc>
        <w:tc>
          <w:tcPr>
            <w:tcW w:w="630" w:type="dxa"/>
          </w:tcPr>
          <w:p w:rsidR="00C63623" w:rsidRPr="00C11542" w:rsidRDefault="00C63623" w:rsidP="00D4392F">
            <w:r w:rsidRPr="00C11542">
              <w:t>0</w:t>
            </w:r>
          </w:p>
        </w:tc>
      </w:tr>
      <w:tr w:rsidR="00C63623" w:rsidTr="00776AA6">
        <w:trPr>
          <w:cantSplit/>
        </w:trPr>
        <w:tc>
          <w:tcPr>
            <w:tcW w:w="5400" w:type="dxa"/>
          </w:tcPr>
          <w:p w:rsidR="00C63623" w:rsidRPr="00C11542" w:rsidRDefault="00C63623" w:rsidP="00C11542">
            <w:r w:rsidRPr="00C11542">
              <w:t>Uses sound judgment while functioning in a</w:t>
            </w:r>
            <w:r w:rsidR="00C11542">
              <w:t xml:space="preserve"> </w:t>
            </w:r>
            <w:r w:rsidRPr="00C11542">
              <w:t>healthcare setting</w:t>
            </w:r>
          </w:p>
        </w:tc>
        <w:tc>
          <w:tcPr>
            <w:tcW w:w="1023" w:type="dxa"/>
          </w:tcPr>
          <w:p w:rsidR="00C63623" w:rsidRPr="00C11542" w:rsidRDefault="00C63623" w:rsidP="00D4392F">
            <w:r w:rsidRPr="00C11542">
              <w:t>21</w:t>
            </w:r>
          </w:p>
        </w:tc>
        <w:tc>
          <w:tcPr>
            <w:tcW w:w="1317" w:type="dxa"/>
          </w:tcPr>
          <w:p w:rsidR="00643C1E" w:rsidRPr="00776AA6" w:rsidRDefault="00C63623" w:rsidP="00D4392F">
            <w:pPr>
              <w:rPr>
                <w:b/>
              </w:rPr>
            </w:pPr>
            <w:r w:rsidRPr="00776AA6">
              <w:rPr>
                <w:b/>
              </w:rPr>
              <w:t>12</w:t>
            </w:r>
            <w:r w:rsidR="00643C1E" w:rsidRPr="00776AA6">
              <w:rPr>
                <w:b/>
              </w:rPr>
              <w:t xml:space="preserve"> (83%)</w:t>
            </w:r>
          </w:p>
        </w:tc>
        <w:tc>
          <w:tcPr>
            <w:tcW w:w="450" w:type="dxa"/>
          </w:tcPr>
          <w:p w:rsidR="00C63623" w:rsidRPr="00C11542" w:rsidRDefault="00C63623" w:rsidP="00D4392F">
            <w:r w:rsidRPr="00C11542">
              <w:t>6</w:t>
            </w:r>
          </w:p>
        </w:tc>
        <w:tc>
          <w:tcPr>
            <w:tcW w:w="450" w:type="dxa"/>
          </w:tcPr>
          <w:p w:rsidR="00C63623" w:rsidRPr="00C11542" w:rsidRDefault="00C63623" w:rsidP="00D4392F">
            <w:r w:rsidRPr="00C11542">
              <w:t>1</w:t>
            </w:r>
          </w:p>
        </w:tc>
        <w:tc>
          <w:tcPr>
            <w:tcW w:w="630" w:type="dxa"/>
          </w:tcPr>
          <w:p w:rsidR="00C63623" w:rsidRPr="00C11542" w:rsidRDefault="00C63623" w:rsidP="00D4392F">
            <w:r w:rsidRPr="00C11542">
              <w:t>0</w:t>
            </w:r>
          </w:p>
        </w:tc>
      </w:tr>
      <w:tr w:rsidR="00C63623" w:rsidTr="00776AA6">
        <w:trPr>
          <w:cantSplit/>
        </w:trPr>
        <w:tc>
          <w:tcPr>
            <w:tcW w:w="9270" w:type="dxa"/>
            <w:gridSpan w:val="6"/>
          </w:tcPr>
          <w:p w:rsidR="00C63623" w:rsidRDefault="00C63623" w:rsidP="00C63623">
            <w:pPr>
              <w:rPr>
                <w:b/>
              </w:rPr>
            </w:pPr>
            <w:r w:rsidRPr="00C63623">
              <w:rPr>
                <w:b/>
              </w:rPr>
              <w:t>II. CLINICAL PROFICIENCY (Psychomotor Domain)</w:t>
            </w:r>
            <w:r>
              <w:rPr>
                <w:b/>
              </w:rPr>
              <w:t xml:space="preserve"> </w:t>
            </w:r>
          </w:p>
        </w:tc>
      </w:tr>
      <w:tr w:rsidR="00C63623" w:rsidTr="00776AA6">
        <w:trPr>
          <w:cantSplit/>
        </w:trPr>
        <w:tc>
          <w:tcPr>
            <w:tcW w:w="5400" w:type="dxa"/>
          </w:tcPr>
          <w:p w:rsidR="00C63623" w:rsidRPr="00C11542" w:rsidRDefault="00C11542" w:rsidP="00D4392F">
            <w:r w:rsidRPr="00C11542">
              <w:t>Effectively performs a broad range of clinical skills.</w:t>
            </w:r>
          </w:p>
        </w:tc>
        <w:tc>
          <w:tcPr>
            <w:tcW w:w="1023" w:type="dxa"/>
          </w:tcPr>
          <w:p w:rsidR="00C63623" w:rsidRPr="00C11542" w:rsidRDefault="00C11542" w:rsidP="00D4392F">
            <w:r w:rsidRPr="00C11542">
              <w:t>16</w:t>
            </w:r>
          </w:p>
        </w:tc>
        <w:tc>
          <w:tcPr>
            <w:tcW w:w="1317" w:type="dxa"/>
          </w:tcPr>
          <w:p w:rsidR="00C63623" w:rsidRPr="00776AA6" w:rsidRDefault="00C11542" w:rsidP="00D4392F">
            <w:pPr>
              <w:rPr>
                <w:b/>
              </w:rPr>
            </w:pPr>
            <w:r w:rsidRPr="00776AA6">
              <w:rPr>
                <w:b/>
              </w:rPr>
              <w:t>18</w:t>
            </w:r>
            <w:r w:rsidR="00643C1E" w:rsidRPr="00776AA6">
              <w:rPr>
                <w:b/>
              </w:rPr>
              <w:t xml:space="preserve"> (87%)</w:t>
            </w:r>
          </w:p>
        </w:tc>
        <w:tc>
          <w:tcPr>
            <w:tcW w:w="450" w:type="dxa"/>
          </w:tcPr>
          <w:p w:rsidR="00C63623" w:rsidRPr="00C11542" w:rsidRDefault="00C11542" w:rsidP="00D4392F">
            <w:r w:rsidRPr="00C11542">
              <w:t>5</w:t>
            </w:r>
          </w:p>
        </w:tc>
        <w:tc>
          <w:tcPr>
            <w:tcW w:w="450" w:type="dxa"/>
          </w:tcPr>
          <w:p w:rsidR="00C63623" w:rsidRPr="00C11542" w:rsidRDefault="00C11542" w:rsidP="00D4392F">
            <w:r w:rsidRPr="00C11542">
              <w:t>0</w:t>
            </w:r>
          </w:p>
        </w:tc>
        <w:tc>
          <w:tcPr>
            <w:tcW w:w="630" w:type="dxa"/>
          </w:tcPr>
          <w:p w:rsidR="00C63623" w:rsidRPr="00C11542" w:rsidRDefault="00C11542" w:rsidP="00D4392F">
            <w:r w:rsidRPr="00C11542">
              <w:t>0</w:t>
            </w:r>
          </w:p>
        </w:tc>
      </w:tr>
      <w:tr w:rsidR="00C63623" w:rsidTr="00776AA6">
        <w:trPr>
          <w:cantSplit/>
        </w:trPr>
        <w:tc>
          <w:tcPr>
            <w:tcW w:w="5400" w:type="dxa"/>
          </w:tcPr>
          <w:p w:rsidR="00C63623" w:rsidRPr="00C11542" w:rsidRDefault="00C11542" w:rsidP="00D4392F">
            <w:r w:rsidRPr="00C11542">
              <w:t>Possesses the skills to perform patient assessment.</w:t>
            </w:r>
          </w:p>
        </w:tc>
        <w:tc>
          <w:tcPr>
            <w:tcW w:w="1023" w:type="dxa"/>
          </w:tcPr>
          <w:p w:rsidR="00C63623" w:rsidRPr="00C11542" w:rsidRDefault="00C11542" w:rsidP="00D4392F">
            <w:r w:rsidRPr="00C11542">
              <w:t>20</w:t>
            </w:r>
          </w:p>
        </w:tc>
        <w:tc>
          <w:tcPr>
            <w:tcW w:w="1317" w:type="dxa"/>
          </w:tcPr>
          <w:p w:rsidR="00C63623" w:rsidRPr="00776AA6" w:rsidRDefault="00C11542" w:rsidP="00D4392F">
            <w:pPr>
              <w:rPr>
                <w:b/>
              </w:rPr>
            </w:pPr>
            <w:r w:rsidRPr="00776AA6">
              <w:rPr>
                <w:b/>
              </w:rPr>
              <w:t>13</w:t>
            </w:r>
            <w:r w:rsidR="00643C1E" w:rsidRPr="00776AA6">
              <w:rPr>
                <w:b/>
              </w:rPr>
              <w:t xml:space="preserve"> (83%)</w:t>
            </w:r>
          </w:p>
        </w:tc>
        <w:tc>
          <w:tcPr>
            <w:tcW w:w="450" w:type="dxa"/>
          </w:tcPr>
          <w:p w:rsidR="00C63623" w:rsidRPr="00C11542" w:rsidRDefault="00C11542" w:rsidP="00D4392F">
            <w:r w:rsidRPr="00C11542">
              <w:t>6</w:t>
            </w:r>
          </w:p>
        </w:tc>
        <w:tc>
          <w:tcPr>
            <w:tcW w:w="450" w:type="dxa"/>
          </w:tcPr>
          <w:p w:rsidR="00C63623" w:rsidRPr="00C11542" w:rsidRDefault="00C11542" w:rsidP="00D4392F">
            <w:r w:rsidRPr="00C11542">
              <w:t>1</w:t>
            </w:r>
          </w:p>
        </w:tc>
        <w:tc>
          <w:tcPr>
            <w:tcW w:w="630" w:type="dxa"/>
          </w:tcPr>
          <w:p w:rsidR="00C63623" w:rsidRPr="00C11542" w:rsidRDefault="00C11542" w:rsidP="00D4392F">
            <w:r w:rsidRPr="00C11542">
              <w:t>0</w:t>
            </w:r>
          </w:p>
        </w:tc>
      </w:tr>
      <w:tr w:rsidR="00C63623" w:rsidTr="00776AA6">
        <w:trPr>
          <w:cantSplit/>
        </w:trPr>
        <w:tc>
          <w:tcPr>
            <w:tcW w:w="5400" w:type="dxa"/>
          </w:tcPr>
          <w:p w:rsidR="00C63623" w:rsidRPr="00C11542" w:rsidRDefault="00C11542" w:rsidP="00C11542">
            <w:r w:rsidRPr="00C11542">
              <w:t>Is able to perform approved therapeutic</w:t>
            </w:r>
            <w:r>
              <w:t xml:space="preserve"> </w:t>
            </w:r>
            <w:r w:rsidRPr="00C11542">
              <w:t>procedures and modalities.</w:t>
            </w:r>
          </w:p>
        </w:tc>
        <w:tc>
          <w:tcPr>
            <w:tcW w:w="1023" w:type="dxa"/>
          </w:tcPr>
          <w:p w:rsidR="00C63623" w:rsidRPr="00C11542" w:rsidRDefault="00C11542" w:rsidP="00D4392F">
            <w:r w:rsidRPr="00C11542">
              <w:t>16</w:t>
            </w:r>
          </w:p>
        </w:tc>
        <w:tc>
          <w:tcPr>
            <w:tcW w:w="1317" w:type="dxa"/>
          </w:tcPr>
          <w:p w:rsidR="00C63623" w:rsidRPr="00776AA6" w:rsidRDefault="00C11542" w:rsidP="00D4392F">
            <w:pPr>
              <w:rPr>
                <w:b/>
              </w:rPr>
            </w:pPr>
            <w:r w:rsidRPr="00776AA6">
              <w:rPr>
                <w:b/>
              </w:rPr>
              <w:t>18</w:t>
            </w:r>
            <w:r w:rsidR="00643C1E" w:rsidRPr="00776AA6">
              <w:rPr>
                <w:b/>
              </w:rPr>
              <w:t xml:space="preserve"> (87%)</w:t>
            </w:r>
          </w:p>
        </w:tc>
        <w:tc>
          <w:tcPr>
            <w:tcW w:w="450" w:type="dxa"/>
          </w:tcPr>
          <w:p w:rsidR="00C63623" w:rsidRPr="00C11542" w:rsidRDefault="00C11542" w:rsidP="00D4392F">
            <w:r w:rsidRPr="00C11542">
              <w:t>4</w:t>
            </w:r>
          </w:p>
        </w:tc>
        <w:tc>
          <w:tcPr>
            <w:tcW w:w="450" w:type="dxa"/>
          </w:tcPr>
          <w:p w:rsidR="00C63623" w:rsidRPr="00C11542" w:rsidRDefault="00C11542" w:rsidP="00D4392F">
            <w:r w:rsidRPr="00C11542">
              <w:t>1</w:t>
            </w:r>
          </w:p>
        </w:tc>
        <w:tc>
          <w:tcPr>
            <w:tcW w:w="630" w:type="dxa"/>
          </w:tcPr>
          <w:p w:rsidR="00C63623" w:rsidRPr="00C11542" w:rsidRDefault="00C11542" w:rsidP="00D4392F">
            <w:r w:rsidRPr="00C11542">
              <w:t>0</w:t>
            </w:r>
          </w:p>
        </w:tc>
      </w:tr>
      <w:tr w:rsidR="00C63623" w:rsidTr="00776AA6">
        <w:trPr>
          <w:cantSplit/>
        </w:trPr>
        <w:tc>
          <w:tcPr>
            <w:tcW w:w="5400" w:type="dxa"/>
          </w:tcPr>
          <w:p w:rsidR="00C63623" w:rsidRPr="00C11542" w:rsidRDefault="00C11542" w:rsidP="00D4392F">
            <w:r w:rsidRPr="00C11542">
              <w:t>Is able to perform and interpret diagnostic procedures.</w:t>
            </w:r>
          </w:p>
        </w:tc>
        <w:tc>
          <w:tcPr>
            <w:tcW w:w="1023" w:type="dxa"/>
          </w:tcPr>
          <w:p w:rsidR="00C63623" w:rsidRPr="00C11542" w:rsidRDefault="00C11542" w:rsidP="00D4392F">
            <w:r w:rsidRPr="00C11542">
              <w:t>17</w:t>
            </w:r>
          </w:p>
        </w:tc>
        <w:tc>
          <w:tcPr>
            <w:tcW w:w="1317" w:type="dxa"/>
          </w:tcPr>
          <w:p w:rsidR="00C63623" w:rsidRPr="00776AA6" w:rsidRDefault="00C11542" w:rsidP="00D4392F">
            <w:pPr>
              <w:rPr>
                <w:b/>
              </w:rPr>
            </w:pPr>
            <w:r w:rsidRPr="00776AA6">
              <w:rPr>
                <w:b/>
              </w:rPr>
              <w:t>16</w:t>
            </w:r>
            <w:r w:rsidR="00643C1E" w:rsidRPr="00776AA6">
              <w:rPr>
                <w:b/>
              </w:rPr>
              <w:t xml:space="preserve"> (83%)</w:t>
            </w:r>
          </w:p>
        </w:tc>
        <w:tc>
          <w:tcPr>
            <w:tcW w:w="450" w:type="dxa"/>
          </w:tcPr>
          <w:p w:rsidR="00C63623" w:rsidRPr="00C11542" w:rsidRDefault="00C11542" w:rsidP="00D4392F">
            <w:r w:rsidRPr="00C11542">
              <w:t>6</w:t>
            </w:r>
          </w:p>
        </w:tc>
        <w:tc>
          <w:tcPr>
            <w:tcW w:w="450" w:type="dxa"/>
          </w:tcPr>
          <w:p w:rsidR="00C63623" w:rsidRPr="00C11542" w:rsidRDefault="00C11542" w:rsidP="00D4392F">
            <w:r w:rsidRPr="00C11542">
              <w:t>1</w:t>
            </w:r>
          </w:p>
        </w:tc>
        <w:tc>
          <w:tcPr>
            <w:tcW w:w="630" w:type="dxa"/>
          </w:tcPr>
          <w:p w:rsidR="00C63623" w:rsidRPr="00C11542" w:rsidRDefault="00C11542" w:rsidP="00D4392F">
            <w:r w:rsidRPr="00C11542">
              <w:t>0</w:t>
            </w:r>
          </w:p>
        </w:tc>
      </w:tr>
      <w:tr w:rsidR="00C11542" w:rsidTr="00776AA6">
        <w:trPr>
          <w:cantSplit/>
        </w:trPr>
        <w:tc>
          <w:tcPr>
            <w:tcW w:w="9270" w:type="dxa"/>
            <w:gridSpan w:val="6"/>
          </w:tcPr>
          <w:p w:rsidR="00C11542" w:rsidRDefault="00C11542" w:rsidP="00D4392F">
            <w:pPr>
              <w:rPr>
                <w:b/>
              </w:rPr>
            </w:pPr>
            <w:r>
              <w:rPr>
                <w:b/>
              </w:rPr>
              <w:t>III.</w:t>
            </w:r>
            <w:r w:rsidRPr="00C63623">
              <w:rPr>
                <w:b/>
              </w:rPr>
              <w:t xml:space="preserve"> BEHAVIORAL SKILLS (Affective Domain)</w:t>
            </w:r>
          </w:p>
        </w:tc>
      </w:tr>
      <w:tr w:rsidR="00C63623" w:rsidTr="00776AA6">
        <w:trPr>
          <w:cantSplit/>
        </w:trPr>
        <w:tc>
          <w:tcPr>
            <w:tcW w:w="5400" w:type="dxa"/>
          </w:tcPr>
          <w:p w:rsidR="00C63623" w:rsidRPr="00311120" w:rsidRDefault="00C11542" w:rsidP="00D4392F">
            <w:r w:rsidRPr="00311120">
              <w:t>Communicates effectively within a healthcare setting.</w:t>
            </w:r>
          </w:p>
        </w:tc>
        <w:tc>
          <w:tcPr>
            <w:tcW w:w="1023" w:type="dxa"/>
          </w:tcPr>
          <w:p w:rsidR="00C63623" w:rsidRPr="00311120" w:rsidRDefault="00C11542" w:rsidP="00D4392F">
            <w:r w:rsidRPr="00311120">
              <w:t>17</w:t>
            </w:r>
          </w:p>
        </w:tc>
        <w:tc>
          <w:tcPr>
            <w:tcW w:w="1317" w:type="dxa"/>
          </w:tcPr>
          <w:p w:rsidR="00C63623" w:rsidRPr="00776AA6" w:rsidRDefault="00C11542" w:rsidP="00D4392F">
            <w:pPr>
              <w:rPr>
                <w:b/>
              </w:rPr>
            </w:pPr>
            <w:r w:rsidRPr="00776AA6">
              <w:rPr>
                <w:b/>
              </w:rPr>
              <w:t>15</w:t>
            </w:r>
            <w:r w:rsidR="00643C1E" w:rsidRPr="00776AA6">
              <w:rPr>
                <w:b/>
              </w:rPr>
              <w:t xml:space="preserve"> (82%)</w:t>
            </w:r>
          </w:p>
        </w:tc>
        <w:tc>
          <w:tcPr>
            <w:tcW w:w="450" w:type="dxa"/>
          </w:tcPr>
          <w:p w:rsidR="00C63623" w:rsidRPr="00311120" w:rsidRDefault="00C11542" w:rsidP="00D4392F">
            <w:r w:rsidRPr="00311120">
              <w:t>7</w:t>
            </w:r>
          </w:p>
        </w:tc>
        <w:tc>
          <w:tcPr>
            <w:tcW w:w="450" w:type="dxa"/>
          </w:tcPr>
          <w:p w:rsidR="00C63623" w:rsidRPr="00311120" w:rsidRDefault="00C11542" w:rsidP="00D4392F">
            <w:r w:rsidRPr="00311120">
              <w:t>0</w:t>
            </w:r>
          </w:p>
        </w:tc>
        <w:tc>
          <w:tcPr>
            <w:tcW w:w="630" w:type="dxa"/>
          </w:tcPr>
          <w:p w:rsidR="00C63623" w:rsidRPr="00311120" w:rsidRDefault="00C11542" w:rsidP="00D4392F">
            <w:r w:rsidRPr="00311120">
              <w:t>0</w:t>
            </w:r>
          </w:p>
        </w:tc>
      </w:tr>
      <w:tr w:rsidR="00C63623" w:rsidTr="00776AA6">
        <w:trPr>
          <w:cantSplit/>
        </w:trPr>
        <w:tc>
          <w:tcPr>
            <w:tcW w:w="5400" w:type="dxa"/>
          </w:tcPr>
          <w:p w:rsidR="00C63623" w:rsidRPr="00311120" w:rsidRDefault="00C11542" w:rsidP="00311120">
            <w:r w:rsidRPr="00311120">
              <w:t>Conducts himself/herself in an ethical and professional</w:t>
            </w:r>
            <w:r w:rsidR="00311120">
              <w:t xml:space="preserve"> </w:t>
            </w:r>
            <w:r w:rsidRPr="00311120">
              <w:t xml:space="preserve">manner. </w:t>
            </w:r>
          </w:p>
        </w:tc>
        <w:tc>
          <w:tcPr>
            <w:tcW w:w="1023" w:type="dxa"/>
          </w:tcPr>
          <w:p w:rsidR="00C63623" w:rsidRPr="00311120" w:rsidRDefault="00C11542" w:rsidP="00D4392F">
            <w:r w:rsidRPr="00311120">
              <w:t>22</w:t>
            </w:r>
          </w:p>
        </w:tc>
        <w:tc>
          <w:tcPr>
            <w:tcW w:w="1317" w:type="dxa"/>
          </w:tcPr>
          <w:p w:rsidR="00C63623" w:rsidRPr="00776AA6" w:rsidRDefault="00C11542" w:rsidP="00D4392F">
            <w:pPr>
              <w:rPr>
                <w:b/>
              </w:rPr>
            </w:pPr>
            <w:r w:rsidRPr="00776AA6">
              <w:rPr>
                <w:b/>
              </w:rPr>
              <w:t>14</w:t>
            </w:r>
            <w:r w:rsidR="00643C1E" w:rsidRPr="00776AA6">
              <w:rPr>
                <w:b/>
              </w:rPr>
              <w:t xml:space="preserve"> (95%)</w:t>
            </w:r>
          </w:p>
        </w:tc>
        <w:tc>
          <w:tcPr>
            <w:tcW w:w="450" w:type="dxa"/>
          </w:tcPr>
          <w:p w:rsidR="00C63623" w:rsidRPr="00311120" w:rsidRDefault="00C11542" w:rsidP="00D4392F">
            <w:r w:rsidRPr="00311120">
              <w:t>4</w:t>
            </w:r>
          </w:p>
        </w:tc>
        <w:tc>
          <w:tcPr>
            <w:tcW w:w="450" w:type="dxa"/>
          </w:tcPr>
          <w:p w:rsidR="00C63623" w:rsidRPr="00311120" w:rsidRDefault="00C11542" w:rsidP="00D4392F">
            <w:r w:rsidRPr="00311120">
              <w:t>0</w:t>
            </w:r>
          </w:p>
        </w:tc>
        <w:tc>
          <w:tcPr>
            <w:tcW w:w="630" w:type="dxa"/>
          </w:tcPr>
          <w:p w:rsidR="00C63623" w:rsidRPr="00311120" w:rsidRDefault="00C11542" w:rsidP="00D4392F">
            <w:r w:rsidRPr="00311120">
              <w:t>0</w:t>
            </w:r>
          </w:p>
        </w:tc>
      </w:tr>
      <w:tr w:rsidR="00C63623" w:rsidTr="00776AA6">
        <w:trPr>
          <w:cantSplit/>
        </w:trPr>
        <w:tc>
          <w:tcPr>
            <w:tcW w:w="5400" w:type="dxa"/>
          </w:tcPr>
          <w:p w:rsidR="00C63623" w:rsidRPr="00311120" w:rsidRDefault="00C11542" w:rsidP="00D4392F">
            <w:r w:rsidRPr="00311120">
              <w:t>Functions effectively as a member of the healthcare team.</w:t>
            </w:r>
          </w:p>
        </w:tc>
        <w:tc>
          <w:tcPr>
            <w:tcW w:w="1023" w:type="dxa"/>
          </w:tcPr>
          <w:p w:rsidR="00C63623" w:rsidRPr="00311120" w:rsidRDefault="00C11542" w:rsidP="00D4392F">
            <w:r w:rsidRPr="00311120">
              <w:t>19</w:t>
            </w:r>
          </w:p>
        </w:tc>
        <w:tc>
          <w:tcPr>
            <w:tcW w:w="1317" w:type="dxa"/>
          </w:tcPr>
          <w:p w:rsidR="00C63623" w:rsidRPr="00776AA6" w:rsidRDefault="00C11542" w:rsidP="00D4392F">
            <w:pPr>
              <w:rPr>
                <w:b/>
              </w:rPr>
            </w:pPr>
            <w:r w:rsidRPr="00776AA6">
              <w:rPr>
                <w:b/>
              </w:rPr>
              <w:t>15</w:t>
            </w:r>
            <w:r w:rsidR="00643C1E" w:rsidRPr="00776AA6">
              <w:rPr>
                <w:b/>
              </w:rPr>
              <w:t xml:space="preserve"> (87%)</w:t>
            </w:r>
          </w:p>
        </w:tc>
        <w:tc>
          <w:tcPr>
            <w:tcW w:w="450" w:type="dxa"/>
          </w:tcPr>
          <w:p w:rsidR="00C63623" w:rsidRPr="00311120" w:rsidRDefault="00C11542" w:rsidP="00D4392F">
            <w:r w:rsidRPr="00311120">
              <w:t>5</w:t>
            </w:r>
          </w:p>
        </w:tc>
        <w:tc>
          <w:tcPr>
            <w:tcW w:w="450" w:type="dxa"/>
          </w:tcPr>
          <w:p w:rsidR="00C63623" w:rsidRPr="00311120" w:rsidRDefault="00C11542" w:rsidP="00D4392F">
            <w:r w:rsidRPr="00311120">
              <w:t>0</w:t>
            </w:r>
          </w:p>
        </w:tc>
        <w:tc>
          <w:tcPr>
            <w:tcW w:w="630" w:type="dxa"/>
          </w:tcPr>
          <w:p w:rsidR="00C63623" w:rsidRPr="00311120" w:rsidRDefault="00C11542" w:rsidP="00D4392F">
            <w:r w:rsidRPr="00311120">
              <w:t>0</w:t>
            </w:r>
          </w:p>
        </w:tc>
      </w:tr>
      <w:tr w:rsidR="00C63623" w:rsidTr="00776AA6">
        <w:trPr>
          <w:cantSplit/>
        </w:trPr>
        <w:tc>
          <w:tcPr>
            <w:tcW w:w="5400" w:type="dxa"/>
          </w:tcPr>
          <w:p w:rsidR="00C63623" w:rsidRPr="00311120" w:rsidRDefault="00C11542" w:rsidP="00311120">
            <w:r w:rsidRPr="00311120">
              <w:t>Accepts supervision and works effectively with</w:t>
            </w:r>
            <w:r w:rsidR="00311120">
              <w:t xml:space="preserve"> </w:t>
            </w:r>
            <w:r w:rsidRPr="00311120">
              <w:t>supervisory personnel.</w:t>
            </w:r>
          </w:p>
        </w:tc>
        <w:tc>
          <w:tcPr>
            <w:tcW w:w="1023" w:type="dxa"/>
          </w:tcPr>
          <w:p w:rsidR="00C63623" w:rsidRPr="00311120" w:rsidRDefault="00C11542" w:rsidP="00D4392F">
            <w:r w:rsidRPr="00311120">
              <w:t>15</w:t>
            </w:r>
          </w:p>
        </w:tc>
        <w:tc>
          <w:tcPr>
            <w:tcW w:w="1317" w:type="dxa"/>
          </w:tcPr>
          <w:p w:rsidR="00C63623" w:rsidRPr="00776AA6" w:rsidRDefault="00C11542" w:rsidP="00D4392F">
            <w:pPr>
              <w:rPr>
                <w:b/>
              </w:rPr>
            </w:pPr>
            <w:r w:rsidRPr="00776AA6">
              <w:rPr>
                <w:b/>
              </w:rPr>
              <w:t>21</w:t>
            </w:r>
            <w:r w:rsidR="00643C1E" w:rsidRPr="00776AA6">
              <w:rPr>
                <w:b/>
              </w:rPr>
              <w:t xml:space="preserve"> (90%)</w:t>
            </w:r>
          </w:p>
        </w:tc>
        <w:tc>
          <w:tcPr>
            <w:tcW w:w="450" w:type="dxa"/>
          </w:tcPr>
          <w:p w:rsidR="00C63623" w:rsidRPr="00311120" w:rsidRDefault="00C11542" w:rsidP="00D4392F">
            <w:r w:rsidRPr="00311120">
              <w:t>4</w:t>
            </w:r>
          </w:p>
        </w:tc>
        <w:tc>
          <w:tcPr>
            <w:tcW w:w="450" w:type="dxa"/>
          </w:tcPr>
          <w:p w:rsidR="00C63623" w:rsidRPr="00311120" w:rsidRDefault="00C11542" w:rsidP="00D4392F">
            <w:r w:rsidRPr="00311120">
              <w:t>0</w:t>
            </w:r>
          </w:p>
        </w:tc>
        <w:tc>
          <w:tcPr>
            <w:tcW w:w="630" w:type="dxa"/>
          </w:tcPr>
          <w:p w:rsidR="00C63623" w:rsidRPr="00311120" w:rsidRDefault="00C11542" w:rsidP="00D4392F">
            <w:r w:rsidRPr="00311120">
              <w:t>0</w:t>
            </w:r>
          </w:p>
        </w:tc>
      </w:tr>
      <w:tr w:rsidR="00C63623" w:rsidTr="00776AA6">
        <w:trPr>
          <w:cantSplit/>
        </w:trPr>
        <w:tc>
          <w:tcPr>
            <w:tcW w:w="5400" w:type="dxa"/>
          </w:tcPr>
          <w:p w:rsidR="00C63623" w:rsidRPr="00311120" w:rsidRDefault="00C11542" w:rsidP="00D4392F">
            <w:r w:rsidRPr="00311120">
              <w:t>Is self-directed and responsible for his/her actions.</w:t>
            </w:r>
          </w:p>
        </w:tc>
        <w:tc>
          <w:tcPr>
            <w:tcW w:w="1023" w:type="dxa"/>
          </w:tcPr>
          <w:p w:rsidR="00C63623" w:rsidRPr="00311120" w:rsidRDefault="00C11542" w:rsidP="00D4392F">
            <w:r w:rsidRPr="00311120">
              <w:t>15</w:t>
            </w:r>
          </w:p>
        </w:tc>
        <w:tc>
          <w:tcPr>
            <w:tcW w:w="1317" w:type="dxa"/>
          </w:tcPr>
          <w:p w:rsidR="00C63623" w:rsidRPr="00776AA6" w:rsidRDefault="00C11542" w:rsidP="00D4392F">
            <w:pPr>
              <w:rPr>
                <w:b/>
              </w:rPr>
            </w:pPr>
            <w:r w:rsidRPr="00776AA6">
              <w:rPr>
                <w:b/>
              </w:rPr>
              <w:t>15</w:t>
            </w:r>
            <w:r w:rsidR="00643C1E" w:rsidRPr="00776AA6">
              <w:rPr>
                <w:b/>
              </w:rPr>
              <w:t xml:space="preserve"> (79%)</w:t>
            </w:r>
          </w:p>
        </w:tc>
        <w:tc>
          <w:tcPr>
            <w:tcW w:w="450" w:type="dxa"/>
          </w:tcPr>
          <w:p w:rsidR="00C63623" w:rsidRPr="00311120" w:rsidRDefault="00C11542" w:rsidP="00D4392F">
            <w:r w:rsidRPr="00311120">
              <w:t>8</w:t>
            </w:r>
          </w:p>
        </w:tc>
        <w:tc>
          <w:tcPr>
            <w:tcW w:w="450" w:type="dxa"/>
          </w:tcPr>
          <w:p w:rsidR="00C63623" w:rsidRPr="00311120" w:rsidRDefault="00C11542" w:rsidP="00D4392F">
            <w:r w:rsidRPr="00311120">
              <w:t>0</w:t>
            </w:r>
          </w:p>
        </w:tc>
        <w:tc>
          <w:tcPr>
            <w:tcW w:w="630" w:type="dxa"/>
          </w:tcPr>
          <w:p w:rsidR="00C63623" w:rsidRPr="00311120" w:rsidRDefault="00C11542" w:rsidP="00D4392F">
            <w:r w:rsidRPr="00311120">
              <w:t>0</w:t>
            </w:r>
          </w:p>
        </w:tc>
      </w:tr>
      <w:tr w:rsidR="00C63623" w:rsidTr="00776AA6">
        <w:trPr>
          <w:cantSplit/>
        </w:trPr>
        <w:tc>
          <w:tcPr>
            <w:tcW w:w="5400" w:type="dxa"/>
          </w:tcPr>
          <w:p w:rsidR="00C63623" w:rsidRPr="00311120" w:rsidRDefault="00C11542" w:rsidP="00D4392F">
            <w:r w:rsidRPr="00311120">
              <w:t>Arrives to work prepared and on time.</w:t>
            </w:r>
          </w:p>
        </w:tc>
        <w:tc>
          <w:tcPr>
            <w:tcW w:w="1023" w:type="dxa"/>
          </w:tcPr>
          <w:p w:rsidR="00C63623" w:rsidRPr="00311120" w:rsidRDefault="00C11542" w:rsidP="00D4392F">
            <w:r w:rsidRPr="00311120">
              <w:t>21</w:t>
            </w:r>
          </w:p>
        </w:tc>
        <w:tc>
          <w:tcPr>
            <w:tcW w:w="1317" w:type="dxa"/>
          </w:tcPr>
          <w:p w:rsidR="00C63623" w:rsidRPr="00776AA6" w:rsidRDefault="00C11542" w:rsidP="00D4392F">
            <w:pPr>
              <w:rPr>
                <w:b/>
              </w:rPr>
            </w:pPr>
            <w:r w:rsidRPr="00776AA6">
              <w:rPr>
                <w:b/>
              </w:rPr>
              <w:t>14</w:t>
            </w:r>
            <w:r w:rsidR="00643C1E" w:rsidRPr="00776AA6">
              <w:rPr>
                <w:b/>
              </w:rPr>
              <w:t xml:space="preserve"> (88%)</w:t>
            </w:r>
          </w:p>
        </w:tc>
        <w:tc>
          <w:tcPr>
            <w:tcW w:w="450" w:type="dxa"/>
          </w:tcPr>
          <w:p w:rsidR="00C63623" w:rsidRPr="00311120" w:rsidRDefault="00C11542" w:rsidP="00D4392F">
            <w:r w:rsidRPr="00311120">
              <w:t>5</w:t>
            </w:r>
          </w:p>
        </w:tc>
        <w:tc>
          <w:tcPr>
            <w:tcW w:w="450" w:type="dxa"/>
          </w:tcPr>
          <w:p w:rsidR="00C63623" w:rsidRPr="00311120" w:rsidRDefault="00C11542" w:rsidP="00D4392F">
            <w:r w:rsidRPr="00311120">
              <w:t>0</w:t>
            </w:r>
          </w:p>
        </w:tc>
        <w:tc>
          <w:tcPr>
            <w:tcW w:w="630" w:type="dxa"/>
          </w:tcPr>
          <w:p w:rsidR="00C63623" w:rsidRPr="00311120" w:rsidRDefault="00C11542" w:rsidP="00D4392F">
            <w:r w:rsidRPr="00311120">
              <w:t>0</w:t>
            </w:r>
          </w:p>
        </w:tc>
      </w:tr>
      <w:tr w:rsidR="00C63623" w:rsidTr="00776AA6">
        <w:trPr>
          <w:cantSplit/>
        </w:trPr>
        <w:tc>
          <w:tcPr>
            <w:tcW w:w="5400" w:type="dxa"/>
          </w:tcPr>
          <w:p w:rsidR="00C63623" w:rsidRPr="00311120" w:rsidRDefault="00311120" w:rsidP="00D4392F">
            <w:r w:rsidRPr="00311120">
              <w:t>Contributes to a positive environment within the department.</w:t>
            </w:r>
          </w:p>
        </w:tc>
        <w:tc>
          <w:tcPr>
            <w:tcW w:w="1023" w:type="dxa"/>
          </w:tcPr>
          <w:p w:rsidR="00C63623" w:rsidRPr="00311120" w:rsidRDefault="00311120" w:rsidP="00D4392F">
            <w:r w:rsidRPr="00311120">
              <w:t>19</w:t>
            </w:r>
          </w:p>
        </w:tc>
        <w:tc>
          <w:tcPr>
            <w:tcW w:w="1317" w:type="dxa"/>
          </w:tcPr>
          <w:p w:rsidR="00C63623" w:rsidRPr="00776AA6" w:rsidRDefault="00311120" w:rsidP="00D4392F">
            <w:pPr>
              <w:rPr>
                <w:b/>
              </w:rPr>
            </w:pPr>
            <w:r w:rsidRPr="00776AA6">
              <w:rPr>
                <w:b/>
              </w:rPr>
              <w:t>16</w:t>
            </w:r>
            <w:r w:rsidR="00643C1E" w:rsidRPr="00776AA6">
              <w:rPr>
                <w:b/>
              </w:rPr>
              <w:t xml:space="preserve"> (88%)</w:t>
            </w:r>
          </w:p>
        </w:tc>
        <w:tc>
          <w:tcPr>
            <w:tcW w:w="450" w:type="dxa"/>
          </w:tcPr>
          <w:p w:rsidR="00C63623" w:rsidRPr="00311120" w:rsidRDefault="00311120" w:rsidP="00D4392F">
            <w:r w:rsidRPr="00311120">
              <w:t>2</w:t>
            </w:r>
          </w:p>
        </w:tc>
        <w:tc>
          <w:tcPr>
            <w:tcW w:w="450" w:type="dxa"/>
          </w:tcPr>
          <w:p w:rsidR="00C63623" w:rsidRPr="00311120" w:rsidRDefault="00311120" w:rsidP="00D4392F">
            <w:r w:rsidRPr="00311120">
              <w:t>3</w:t>
            </w:r>
          </w:p>
        </w:tc>
        <w:tc>
          <w:tcPr>
            <w:tcW w:w="630" w:type="dxa"/>
          </w:tcPr>
          <w:p w:rsidR="00C63623" w:rsidRPr="00311120" w:rsidRDefault="00311120" w:rsidP="00D4392F">
            <w:r w:rsidRPr="00311120">
              <w:t>0</w:t>
            </w:r>
          </w:p>
        </w:tc>
      </w:tr>
    </w:tbl>
    <w:p w:rsidR="00C63623" w:rsidRDefault="00C63623" w:rsidP="00C63623">
      <w:pPr>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7A5817" w:rsidRDefault="009F6A9E" w:rsidP="007A5817">
      <w:pPr>
        <w:pStyle w:val="Heading1"/>
      </w:pPr>
      <w:bookmarkStart w:id="10" w:name="_Analysis_Table_1"/>
      <w:bookmarkStart w:id="11" w:name="_Ref311026552"/>
      <w:bookmarkStart w:id="12" w:name="_Ref311026353"/>
      <w:bookmarkEnd w:id="10"/>
      <w:r>
        <w:t xml:space="preserve">Analysis </w:t>
      </w:r>
      <w:r w:rsidR="007A5817">
        <w:t>Table 1</w:t>
      </w:r>
      <w:bookmarkEnd w:id="11"/>
      <w:r w:rsidR="007A5817">
        <w:t xml:space="preserve"> </w:t>
      </w:r>
      <w:bookmarkEnd w:id="12"/>
    </w:p>
    <w:p w:rsidR="00FF69C7" w:rsidRPr="00345712" w:rsidRDefault="007A5817" w:rsidP="00FF69C7">
      <w:r>
        <w:t xml:space="preserve">This table </w:t>
      </w:r>
      <w:r w:rsidR="00FF69C7" w:rsidRPr="00345712">
        <w:t>shows the enrollment and success within the EMS department certification courses for the past 10+ years</w:t>
      </w:r>
      <w:r w:rsidR="00F60F9D">
        <w:t>.</w:t>
      </w:r>
    </w:p>
    <w:p w:rsidR="004E4E48" w:rsidRPr="004E4E48" w:rsidRDefault="00EE7917" w:rsidP="00FF69C7">
      <w:pPr>
        <w:pStyle w:val="ListParagraph"/>
        <w:numPr>
          <w:ilvl w:val="0"/>
          <w:numId w:val="28"/>
        </w:numPr>
      </w:pPr>
      <w:r w:rsidRPr="00345712">
        <w:t>First R</w:t>
      </w:r>
      <w:r w:rsidR="00FF69C7" w:rsidRPr="00345712">
        <w:t xml:space="preserve">esponder enrollment is low and has consistently remained low. </w:t>
      </w:r>
      <w:r w:rsidRPr="00345712">
        <w:t>Demand for this certificate is limited to those individuals who provide care before EMS arrives. This is typically non-EMS fire departments, police and safety teams within industry. There are limited state mandates for this certification. The Homeland Security short term certificate uses this education. Maintaining this course within the catalog does require the department to stay current with state and national changes. Any capital / facilities / personnel resources needed to execute this certificate are also used within the EMT-Basic and Paramedic programs.</w:t>
      </w:r>
      <w:r w:rsidR="00F60F9D">
        <w:t xml:space="preserve"> </w:t>
      </w:r>
    </w:p>
    <w:p w:rsidR="004E4E48" w:rsidRPr="004E4E48" w:rsidRDefault="004E4E48" w:rsidP="004E4E48">
      <w:pPr>
        <w:pStyle w:val="ListParagraph"/>
        <w:numPr>
          <w:ilvl w:val="1"/>
          <w:numId w:val="28"/>
        </w:numPr>
      </w:pPr>
      <w:r>
        <w:t xml:space="preserve">Future plans – Continue to offer this short term certificate as part of the Homeland Security Short Term Certificate.  </w:t>
      </w:r>
    </w:p>
    <w:p w:rsidR="00FF69C7" w:rsidRPr="008F678A" w:rsidRDefault="00F60F9D" w:rsidP="004E4E48">
      <w:pPr>
        <w:pStyle w:val="ListParagraph"/>
        <w:numPr>
          <w:ilvl w:val="1"/>
          <w:numId w:val="28"/>
        </w:numPr>
      </w:pPr>
      <w:r>
        <w:t xml:space="preserve">Hyperlink to </w:t>
      </w:r>
      <w:fldSimple w:instr=" REF _Ref311027417 \h  \* MERGEFORMAT ">
        <w:r w:rsidR="004B6E7F" w:rsidRPr="004B6E7F">
          <w:rPr>
            <w:color w:val="FF0000"/>
            <w:u w:val="single"/>
          </w:rPr>
          <w:t>EMS 105: First Responder</w:t>
        </w:r>
      </w:fldSimple>
      <w:r>
        <w:rPr>
          <w:color w:val="FF0000"/>
          <w:u w:val="single"/>
        </w:rPr>
        <w:t xml:space="preserve"> </w:t>
      </w:r>
      <w:r w:rsidRPr="008F678A">
        <w:t>data</w:t>
      </w:r>
      <w:r w:rsidR="008F678A">
        <w:t>.</w:t>
      </w:r>
    </w:p>
    <w:p w:rsidR="00EE7917" w:rsidRPr="00345712" w:rsidRDefault="00EE7917" w:rsidP="00FF69C7">
      <w:pPr>
        <w:pStyle w:val="ListParagraph"/>
        <w:numPr>
          <w:ilvl w:val="0"/>
          <w:numId w:val="28"/>
        </w:numPr>
        <w:rPr>
          <w:b/>
        </w:rPr>
      </w:pPr>
      <w:r w:rsidRPr="00345712">
        <w:t>EMT-Basic has demonstrated robust enrollment. A marked increase is apparent in 2008 corresponding with the national / state economic downturn.</w:t>
      </w:r>
      <w:r w:rsidR="006B6C1A" w:rsidRPr="00345712">
        <w:t xml:space="preserve"> In Winter 2011, a new curriculum was implemented with new exams / text / remediation assignments / etc. Corresponding with this change was an increase in attrition. </w:t>
      </w:r>
      <w:r w:rsidR="00345712" w:rsidRPr="00345712">
        <w:t xml:space="preserve">Average prior to new curriculum was 44%. 2010-2011 had a 62% and </w:t>
      </w:r>
      <w:proofErr w:type="gramStart"/>
      <w:r w:rsidR="00345712" w:rsidRPr="00345712">
        <w:t>Fall</w:t>
      </w:r>
      <w:proofErr w:type="gramEnd"/>
      <w:r w:rsidR="00345712" w:rsidRPr="00345712">
        <w:t xml:space="preserve"> 2011 showed a 72% attrition. </w:t>
      </w:r>
    </w:p>
    <w:p w:rsidR="004E4E48" w:rsidRDefault="00345712" w:rsidP="00345712">
      <w:pPr>
        <w:pStyle w:val="ListParagraph"/>
        <w:numPr>
          <w:ilvl w:val="1"/>
          <w:numId w:val="28"/>
        </w:numPr>
      </w:pPr>
      <w:r w:rsidRPr="00345712">
        <w:t xml:space="preserve">Examination of </w:t>
      </w:r>
      <w:r>
        <w:t xml:space="preserve">reasons </w:t>
      </w:r>
      <w:r w:rsidR="004E4E48">
        <w:t xml:space="preserve">/ circumstances associated with increased attrition. </w:t>
      </w:r>
    </w:p>
    <w:p w:rsidR="00345712" w:rsidRPr="00345712" w:rsidRDefault="00345712" w:rsidP="004E4E48">
      <w:pPr>
        <w:pStyle w:val="ListParagraph"/>
        <w:numPr>
          <w:ilvl w:val="2"/>
          <w:numId w:val="28"/>
        </w:numPr>
      </w:pPr>
      <w:r>
        <w:t>Attendance, completion of clinical requirements, written examination scores, remediation completion</w:t>
      </w:r>
      <w:r w:rsidR="004E4E48">
        <w:t xml:space="preserve">, laboratory skills. </w:t>
      </w:r>
    </w:p>
    <w:p w:rsidR="00345712" w:rsidRDefault="00345712" w:rsidP="004E4E48">
      <w:pPr>
        <w:pStyle w:val="ListParagraph"/>
        <w:numPr>
          <w:ilvl w:val="2"/>
          <w:numId w:val="28"/>
        </w:numPr>
        <w:rPr>
          <w:b/>
        </w:rPr>
      </w:pPr>
      <w:r w:rsidRPr="00345712">
        <w:t>Difficulty of exams.</w:t>
      </w:r>
    </w:p>
    <w:p w:rsidR="00345712" w:rsidRDefault="00345712" w:rsidP="004E4E48">
      <w:pPr>
        <w:pStyle w:val="ListParagraph"/>
        <w:numPr>
          <w:ilvl w:val="2"/>
          <w:numId w:val="28"/>
        </w:numPr>
      </w:pPr>
      <w:r w:rsidRPr="00345712">
        <w:t>Polic</w:t>
      </w:r>
      <w:r>
        <w:t>y and procedures within the program.</w:t>
      </w:r>
    </w:p>
    <w:p w:rsidR="004E4E48" w:rsidRDefault="00E81B89" w:rsidP="004E4E48">
      <w:pPr>
        <w:pStyle w:val="ListParagraph"/>
        <w:numPr>
          <w:ilvl w:val="2"/>
          <w:numId w:val="28"/>
        </w:numPr>
      </w:pPr>
      <w:r>
        <w:t>F</w:t>
      </w:r>
      <w:r w:rsidR="004E4E48">
        <w:t xml:space="preserve">aculty involved with this curriculum. </w:t>
      </w:r>
    </w:p>
    <w:p w:rsidR="0087013F" w:rsidRDefault="0087013F" w:rsidP="004E4E48">
      <w:pPr>
        <w:pStyle w:val="ListParagraph"/>
        <w:numPr>
          <w:ilvl w:val="2"/>
          <w:numId w:val="28"/>
        </w:numPr>
      </w:pPr>
      <w:r>
        <w:t>Determinations</w:t>
      </w:r>
    </w:p>
    <w:p w:rsidR="0087013F" w:rsidRDefault="0087013F" w:rsidP="0087013F">
      <w:pPr>
        <w:pStyle w:val="ListParagraph"/>
        <w:numPr>
          <w:ilvl w:val="3"/>
          <w:numId w:val="28"/>
        </w:numPr>
      </w:pPr>
      <w:r>
        <w:t>No new faculty, no new clinical requirements, no new laboratory skill requirements, new curriculum with more difficult material, new exams, new comprehensive final.</w:t>
      </w:r>
    </w:p>
    <w:p w:rsidR="0087013F" w:rsidRDefault="0087013F" w:rsidP="0087013F">
      <w:pPr>
        <w:pStyle w:val="ListParagraph"/>
        <w:numPr>
          <w:ilvl w:val="3"/>
          <w:numId w:val="28"/>
        </w:numPr>
      </w:pPr>
      <w:r>
        <w:t xml:space="preserve">12% of </w:t>
      </w:r>
      <w:proofErr w:type="gramStart"/>
      <w:r>
        <w:t>students</w:t>
      </w:r>
      <w:proofErr w:type="gramEnd"/>
      <w:r>
        <w:t xml:space="preserve"> who fail, complete all aspects of the program but do not score high enough to pass. </w:t>
      </w:r>
    </w:p>
    <w:p w:rsidR="008F678A" w:rsidRDefault="004E4E48" w:rsidP="00345712">
      <w:pPr>
        <w:pStyle w:val="ListParagraph"/>
        <w:numPr>
          <w:ilvl w:val="1"/>
          <w:numId w:val="28"/>
        </w:numPr>
      </w:pPr>
      <w:r>
        <w:t>Future Plans</w:t>
      </w:r>
      <w:r w:rsidR="00E81B89">
        <w:t xml:space="preserve"> –</w:t>
      </w:r>
      <w:r w:rsidR="008F678A">
        <w:t xml:space="preserve"> Adjust the value of the comprehensive final within the EMT-basic program. This exam is now a competency based exam and therefore the scores earned should reflect competency based scoring / not norm referenced scoring. Students will now earn a 100% if he/she passes the exam on the first attempt and 93% if passed on the second</w:t>
      </w:r>
      <w:r w:rsidR="00E81B89">
        <w:t>.</w:t>
      </w:r>
      <w:r w:rsidR="008F678A">
        <w:t xml:space="preserve"> This will result in an increase in the number of students who pass the course overall. This will be implemented </w:t>
      </w:r>
      <w:proofErr w:type="gramStart"/>
      <w:r w:rsidR="008F678A">
        <w:t>Winter</w:t>
      </w:r>
      <w:proofErr w:type="gramEnd"/>
      <w:r w:rsidR="008F678A">
        <w:t xml:space="preserve"> 2012. </w:t>
      </w:r>
    </w:p>
    <w:p w:rsidR="004E4E48" w:rsidRPr="004E4E48" w:rsidRDefault="008F678A" w:rsidP="008F678A">
      <w:pPr>
        <w:pStyle w:val="ListParagraph"/>
        <w:numPr>
          <w:ilvl w:val="2"/>
          <w:numId w:val="28"/>
        </w:numPr>
      </w:pPr>
      <w:r>
        <w:t xml:space="preserve">Close attention will be paid to NREMT pass rates from upcoming courses. </w:t>
      </w:r>
    </w:p>
    <w:p w:rsidR="00F60F9D" w:rsidRPr="008F678A" w:rsidRDefault="00F60F9D" w:rsidP="00345712">
      <w:pPr>
        <w:pStyle w:val="ListParagraph"/>
        <w:numPr>
          <w:ilvl w:val="1"/>
          <w:numId w:val="28"/>
        </w:numPr>
      </w:pPr>
      <w:r>
        <w:t xml:space="preserve">Hyperlink to </w:t>
      </w:r>
      <w:fldSimple w:instr=" REF _Ref311027450 \h  \* MERGEFORMAT ">
        <w:r w:rsidR="004B6E7F" w:rsidRPr="004B6E7F">
          <w:rPr>
            <w:color w:val="FF0000"/>
            <w:u w:val="single"/>
          </w:rPr>
          <w:t>EMS 117 / 118: EMT-Basic</w:t>
        </w:r>
      </w:fldSimple>
      <w:r>
        <w:rPr>
          <w:color w:val="FF0000"/>
          <w:u w:val="single"/>
        </w:rPr>
        <w:t xml:space="preserve"> </w:t>
      </w:r>
      <w:r w:rsidRPr="008F678A">
        <w:t>data</w:t>
      </w:r>
      <w:r w:rsidR="008F678A">
        <w:t>.</w:t>
      </w:r>
    </w:p>
    <w:p w:rsidR="004F2E98" w:rsidRDefault="00F92AB0" w:rsidP="00F92AB0">
      <w:pPr>
        <w:pStyle w:val="ListParagraph"/>
        <w:numPr>
          <w:ilvl w:val="0"/>
          <w:numId w:val="28"/>
        </w:numPr>
      </w:pPr>
      <w:r>
        <w:lastRenderedPageBreak/>
        <w:t xml:space="preserve">Paramedic has demonstrated relatively stable attrition with 42% aggregate over 10 years. A minor uptick in enrollment has occurred since 2008. </w:t>
      </w:r>
    </w:p>
    <w:p w:rsidR="00F92AB0" w:rsidRDefault="004F2E98" w:rsidP="004F2E98">
      <w:pPr>
        <w:pStyle w:val="ListParagraph"/>
        <w:numPr>
          <w:ilvl w:val="1"/>
          <w:numId w:val="28"/>
        </w:numPr>
      </w:pPr>
      <w:r>
        <w:t xml:space="preserve">The </w:t>
      </w:r>
      <w:r w:rsidR="00F92AB0">
        <w:t>EMS department at Sinclair produces one out of every ten paramedics within the entire state. This program is the largest EMS educator within the state of Ohio.</w:t>
      </w:r>
    </w:p>
    <w:p w:rsidR="004F2E98" w:rsidRDefault="004F2E98" w:rsidP="004F2E98">
      <w:pPr>
        <w:pStyle w:val="ListParagraph"/>
        <w:numPr>
          <w:ilvl w:val="1"/>
          <w:numId w:val="28"/>
        </w:numPr>
      </w:pPr>
      <w:r>
        <w:t xml:space="preserve">In </w:t>
      </w:r>
      <w:proofErr w:type="gramStart"/>
      <w:r>
        <w:t>Fall</w:t>
      </w:r>
      <w:proofErr w:type="gramEnd"/>
      <w:r>
        <w:t xml:space="preserve"> of 2012, the paramedic program will begin to require a prerequisite of BIO 1107. This prerequisite will undoubtedly impact attrition and enrollment. </w:t>
      </w:r>
    </w:p>
    <w:p w:rsidR="004F2E98" w:rsidRDefault="004F2E98" w:rsidP="004F2E98">
      <w:pPr>
        <w:pStyle w:val="ListParagraph"/>
        <w:numPr>
          <w:ilvl w:val="1"/>
          <w:numId w:val="28"/>
        </w:numPr>
      </w:pPr>
      <w:r>
        <w:t xml:space="preserve">Future Plans – Continue to monitor enrollment and attrition trends. </w:t>
      </w:r>
      <w:r w:rsidR="0087013F">
        <w:t xml:space="preserve">Ensure that NREMT pass rates maintain at or above current levels. </w:t>
      </w:r>
    </w:p>
    <w:p w:rsidR="004F2E98" w:rsidRPr="008F678A" w:rsidRDefault="004F2E98" w:rsidP="004F2E98">
      <w:pPr>
        <w:pStyle w:val="ListParagraph"/>
        <w:numPr>
          <w:ilvl w:val="1"/>
          <w:numId w:val="28"/>
        </w:numPr>
      </w:pPr>
      <w:r>
        <w:t xml:space="preserve">Hyperlink to </w:t>
      </w:r>
      <w:fldSimple w:instr=" REF _Ref311028319 \h  \* MERGEFORMAT ">
        <w:r w:rsidR="004B6E7F" w:rsidRPr="008F678A">
          <w:rPr>
            <w:color w:val="FF0000"/>
            <w:u w:val="single"/>
          </w:rPr>
          <w:t>EMS 135, 136, 137, 138 &amp; 139: Paramedic</w:t>
        </w:r>
      </w:fldSimple>
      <w:r w:rsidRPr="004F2E98">
        <w:rPr>
          <w:color w:val="FF0000"/>
          <w:u w:val="single"/>
        </w:rPr>
        <w:t xml:space="preserve"> </w:t>
      </w:r>
      <w:r w:rsidRPr="008F678A">
        <w:t>data</w:t>
      </w:r>
      <w:r w:rsidR="008F678A">
        <w:t>.</w:t>
      </w:r>
    </w:p>
    <w:p w:rsidR="009F6A9E" w:rsidRPr="00345712" w:rsidRDefault="009F6A9E" w:rsidP="009F6A9E">
      <w:pPr>
        <w:pStyle w:val="Heading1"/>
      </w:pPr>
      <w:bookmarkStart w:id="13" w:name="_Analysis_Table_2"/>
      <w:bookmarkStart w:id="14" w:name="_Ref311026758"/>
      <w:bookmarkEnd w:id="13"/>
      <w:r>
        <w:t>Analysis Table 2</w:t>
      </w:r>
      <w:bookmarkEnd w:id="14"/>
    </w:p>
    <w:p w:rsidR="00A33E97" w:rsidRPr="007A29BA" w:rsidRDefault="00A33E97" w:rsidP="00A33E97">
      <w:pPr>
        <w:spacing w:line="276" w:lineRule="auto"/>
      </w:pPr>
      <w:r w:rsidRPr="007A29BA">
        <w:t xml:space="preserve">Table 2 shows the pass rates for graduates of the EMT-Basic short term certificate. This entry level course is used by a larger proportion of students </w:t>
      </w:r>
      <w:r w:rsidR="00DD698D">
        <w:t xml:space="preserve">as a </w:t>
      </w:r>
      <w:r w:rsidRPr="007A29BA">
        <w:t xml:space="preserve">means of career exploration as compared to the paramedic program. </w:t>
      </w:r>
    </w:p>
    <w:p w:rsidR="00A33E97" w:rsidRPr="007A29BA" w:rsidRDefault="00A33E97" w:rsidP="00A33E97">
      <w:pPr>
        <w:pStyle w:val="ListParagraph"/>
        <w:numPr>
          <w:ilvl w:val="0"/>
          <w:numId w:val="29"/>
        </w:numPr>
        <w:spacing w:line="276" w:lineRule="auto"/>
      </w:pPr>
      <w:r w:rsidRPr="007A29BA">
        <w:t xml:space="preserve">State accreditation requires that this certificate maintain at least a first time pass rate of 65% and or an aggregate pass rate of at least 80%. This course has not demonstrated any difficulties in maintaining that requirement. </w:t>
      </w:r>
    </w:p>
    <w:p w:rsidR="00A33E97" w:rsidRDefault="007A29BA" w:rsidP="00A33E97">
      <w:pPr>
        <w:pStyle w:val="ListParagraph"/>
        <w:numPr>
          <w:ilvl w:val="0"/>
          <w:numId w:val="29"/>
        </w:numPr>
        <w:spacing w:line="276" w:lineRule="auto"/>
      </w:pPr>
      <w:r>
        <w:t>As attrition changes, it is important to ensure that the department is screening those students who will be successful from those who are less likely to be successful. The pass rates indicate that even as attrition has climbed, the program is not allowing an increased number of non-prepared graduates into the national testing situation.</w:t>
      </w:r>
    </w:p>
    <w:p w:rsidR="007A29BA" w:rsidRDefault="007A29BA" w:rsidP="00A33E97">
      <w:pPr>
        <w:pStyle w:val="ListParagraph"/>
        <w:numPr>
          <w:ilvl w:val="0"/>
          <w:numId w:val="29"/>
        </w:numPr>
        <w:spacing w:line="276" w:lineRule="auto"/>
      </w:pPr>
      <w:r>
        <w:t xml:space="preserve">Interestingly, there appears to be an increase in first time pass rates that corresponds to </w:t>
      </w:r>
      <w:r w:rsidR="006A79EA">
        <w:t>implementation of the new national curriculum</w:t>
      </w:r>
      <w:r>
        <w:t xml:space="preserve">. </w:t>
      </w:r>
      <w:r w:rsidR="006A79EA">
        <w:t xml:space="preserve">This can indicate that the requirements / expectations of students have increased beyond the level needed to ensure success within the NREMT examination. </w:t>
      </w:r>
    </w:p>
    <w:p w:rsidR="007A29BA" w:rsidRDefault="007A29BA" w:rsidP="00A33E97">
      <w:pPr>
        <w:pStyle w:val="ListParagraph"/>
        <w:numPr>
          <w:ilvl w:val="0"/>
          <w:numId w:val="29"/>
        </w:numPr>
        <w:spacing w:line="276" w:lineRule="auto"/>
      </w:pPr>
      <w:r>
        <w:t xml:space="preserve">Future Plans – Compare pass rate information with attrition analysis. </w:t>
      </w:r>
      <w:proofErr w:type="gramStart"/>
      <w:r>
        <w:t>Monitor pass</w:t>
      </w:r>
      <w:proofErr w:type="gramEnd"/>
      <w:r>
        <w:t xml:space="preserve"> rates to ensure no major decline.</w:t>
      </w:r>
    </w:p>
    <w:p w:rsidR="007A29BA" w:rsidRPr="007A29BA" w:rsidRDefault="007A29BA" w:rsidP="00A33E97">
      <w:pPr>
        <w:pStyle w:val="ListParagraph"/>
        <w:numPr>
          <w:ilvl w:val="0"/>
          <w:numId w:val="29"/>
        </w:numPr>
        <w:spacing w:line="276" w:lineRule="auto"/>
      </w:pPr>
      <w:r>
        <w:t xml:space="preserve">Hyperlink to </w:t>
      </w:r>
      <w:fldSimple w:instr=" REF _Ref311029768 \h  \* MERGEFORMAT ">
        <w:r w:rsidR="004B6E7F" w:rsidRPr="004B6E7F">
          <w:rPr>
            <w:color w:val="FF0000"/>
            <w:u w:val="single"/>
          </w:rPr>
          <w:t>TABLE 2</w:t>
        </w:r>
      </w:fldSimple>
    </w:p>
    <w:p w:rsidR="00CE4232" w:rsidRDefault="00F60F9D" w:rsidP="00F60F9D">
      <w:pPr>
        <w:pStyle w:val="Heading1"/>
      </w:pPr>
      <w:bookmarkStart w:id="15" w:name="_Ref311027006"/>
      <w:r>
        <w:t>Analysis Table 3</w:t>
      </w:r>
      <w:bookmarkEnd w:id="15"/>
    </w:p>
    <w:p w:rsidR="00E30E4C" w:rsidRDefault="0007426F" w:rsidP="00E30E4C">
      <w:pPr>
        <w:spacing w:line="276" w:lineRule="auto"/>
      </w:pPr>
      <w:r>
        <w:t xml:space="preserve">Table 3 shows information comparing the successful attempt of the paramedic comprehensive final to that successful attempt of the NREMT exam. </w:t>
      </w:r>
      <w:r w:rsidR="00E30E4C">
        <w:t xml:space="preserve">Candidates within this course series are typically very career driven </w:t>
      </w:r>
    </w:p>
    <w:p w:rsidR="0007426F" w:rsidRDefault="0007426F" w:rsidP="00E30E4C">
      <w:pPr>
        <w:pStyle w:val="ListParagraph"/>
        <w:numPr>
          <w:ilvl w:val="0"/>
          <w:numId w:val="30"/>
        </w:numPr>
        <w:spacing w:line="276" w:lineRule="auto"/>
      </w:pPr>
      <w:r w:rsidRPr="007A29BA">
        <w:t xml:space="preserve">State accreditation requires that this certificate maintain at least a first time pass rate of 65% and or an aggregate pass rate of at least 80%. This course has not demonstrated any difficulties in maintaining that requirement. </w:t>
      </w:r>
      <w:r w:rsidR="006D5001">
        <w:t xml:space="preserve">The combined first time pass rate of 74% and a combined, aggregate pass rate of 93% </w:t>
      </w:r>
      <w:proofErr w:type="gramStart"/>
      <w:r w:rsidR="006D5001">
        <w:t>is</w:t>
      </w:r>
      <w:proofErr w:type="gramEnd"/>
      <w:r w:rsidR="006D5001">
        <w:t xml:space="preserve"> well within the state requirements.</w:t>
      </w:r>
    </w:p>
    <w:p w:rsidR="002413C9" w:rsidRDefault="002413C9" w:rsidP="00E30E4C">
      <w:pPr>
        <w:pStyle w:val="ListParagraph"/>
        <w:numPr>
          <w:ilvl w:val="0"/>
          <w:numId w:val="30"/>
        </w:numPr>
        <w:spacing w:line="276" w:lineRule="auto"/>
      </w:pPr>
      <w:r>
        <w:t>The data reveals that those who prepare well for the comprehensive final (as defined as those who passed that exam on the 1</w:t>
      </w:r>
      <w:r w:rsidRPr="002413C9">
        <w:rPr>
          <w:vertAlign w:val="superscript"/>
        </w:rPr>
        <w:t>st</w:t>
      </w:r>
      <w:r>
        <w:t xml:space="preserve"> attempt), have an 87% chance of passing the NREMT exam on the first attempt. Additionally, those students have a 99% chance of passing the registry regardless of number of attempts.</w:t>
      </w:r>
      <w:r w:rsidR="00F154AD">
        <w:t xml:space="preserve"> This yields </w:t>
      </w:r>
      <w:proofErr w:type="gramStart"/>
      <w:r w:rsidR="00F154AD">
        <w:t>a 99</w:t>
      </w:r>
      <w:proofErr w:type="gramEnd"/>
      <w:r w:rsidR="00F154AD">
        <w:t xml:space="preserve">% sensitivity. </w:t>
      </w:r>
    </w:p>
    <w:p w:rsidR="00AB7895" w:rsidRDefault="00AB7895" w:rsidP="00E30E4C">
      <w:pPr>
        <w:pStyle w:val="ListParagraph"/>
        <w:numPr>
          <w:ilvl w:val="0"/>
          <w:numId w:val="30"/>
        </w:numPr>
        <w:spacing w:line="276" w:lineRule="auto"/>
      </w:pPr>
      <w:r>
        <w:lastRenderedPageBreak/>
        <w:t>Analysis of NREMT failures reveals the following data. Since Fall 2008 …</w:t>
      </w:r>
    </w:p>
    <w:p w:rsidR="00AB7895" w:rsidRDefault="00AB7895" w:rsidP="00AB7895">
      <w:pPr>
        <w:pStyle w:val="ListParagraph"/>
        <w:numPr>
          <w:ilvl w:val="1"/>
          <w:numId w:val="30"/>
        </w:numPr>
        <w:spacing w:line="276" w:lineRule="auto"/>
      </w:pPr>
      <w:r>
        <w:t>120 students have passed the comprehensive final on the 2</w:t>
      </w:r>
      <w:r w:rsidRPr="00AB7895">
        <w:rPr>
          <w:vertAlign w:val="superscript"/>
        </w:rPr>
        <w:t>nd</w:t>
      </w:r>
      <w:r>
        <w:t xml:space="preserve"> attempt. Of those, 8 have failed the NREMT exam. This is a 7% fail rate. </w:t>
      </w:r>
    </w:p>
    <w:p w:rsidR="00AB7895" w:rsidRDefault="00AB7895" w:rsidP="00AB7895">
      <w:pPr>
        <w:pStyle w:val="ListParagraph"/>
        <w:numPr>
          <w:ilvl w:val="1"/>
          <w:numId w:val="30"/>
        </w:numPr>
        <w:spacing w:line="276" w:lineRule="auto"/>
      </w:pPr>
      <w:r>
        <w:t>56 students have passed the exam on the 3</w:t>
      </w:r>
      <w:r w:rsidRPr="00AB7895">
        <w:rPr>
          <w:vertAlign w:val="superscript"/>
        </w:rPr>
        <w:t>rd</w:t>
      </w:r>
      <w:r>
        <w:t xml:space="preserve"> attempt. Of those, 11 have failed the NREMT exam. This is a 20% fail rate. This rate is significantly higher than for 1</w:t>
      </w:r>
      <w:r w:rsidRPr="00AB7895">
        <w:rPr>
          <w:vertAlign w:val="superscript"/>
        </w:rPr>
        <w:t>st</w:t>
      </w:r>
      <w:r>
        <w:t xml:space="preserve"> and 2</w:t>
      </w:r>
      <w:r w:rsidRPr="00AB7895">
        <w:rPr>
          <w:vertAlign w:val="superscript"/>
        </w:rPr>
        <w:t>nd</w:t>
      </w:r>
      <w:r>
        <w:t xml:space="preserve"> attempts.</w:t>
      </w:r>
    </w:p>
    <w:p w:rsidR="002413C9" w:rsidRDefault="002413C9" w:rsidP="00AB7895">
      <w:pPr>
        <w:pStyle w:val="ListParagraph"/>
        <w:numPr>
          <w:ilvl w:val="1"/>
          <w:numId w:val="30"/>
        </w:numPr>
        <w:spacing w:line="276" w:lineRule="auto"/>
      </w:pPr>
      <w:r>
        <w:t xml:space="preserve">20 </w:t>
      </w:r>
      <w:r w:rsidR="00AB7895">
        <w:t xml:space="preserve">total </w:t>
      </w:r>
      <w:r>
        <w:t xml:space="preserve">students have failed the NREMT exam. Of those students, </w:t>
      </w:r>
      <w:r w:rsidR="00AB7895">
        <w:t>8 (40%) passed the comprehensive final on the 2</w:t>
      </w:r>
      <w:r w:rsidR="00AB7895" w:rsidRPr="002413C9">
        <w:rPr>
          <w:vertAlign w:val="superscript"/>
        </w:rPr>
        <w:t>nd</w:t>
      </w:r>
      <w:r w:rsidR="00AB7895">
        <w:t xml:space="preserve"> attempt and </w:t>
      </w:r>
      <w:r>
        <w:t>11 (55%) passed the comprehensive final on the 3</w:t>
      </w:r>
      <w:r w:rsidRPr="002413C9">
        <w:rPr>
          <w:vertAlign w:val="superscript"/>
        </w:rPr>
        <w:t>rd</w:t>
      </w:r>
      <w:r>
        <w:t xml:space="preserve"> attempt.</w:t>
      </w:r>
    </w:p>
    <w:p w:rsidR="00F154AD" w:rsidRDefault="00F154AD" w:rsidP="00AB7895">
      <w:pPr>
        <w:pStyle w:val="ListParagraph"/>
        <w:numPr>
          <w:ilvl w:val="1"/>
          <w:numId w:val="30"/>
        </w:numPr>
        <w:spacing w:line="276" w:lineRule="auto"/>
      </w:pPr>
      <w:r>
        <w:t xml:space="preserve">It should also be noted, that candidates within more recent cohorts still have the ability to retest. This will affect the sensitivity of the comprehensive final. </w:t>
      </w:r>
    </w:p>
    <w:p w:rsidR="006D5001" w:rsidRDefault="006D5001" w:rsidP="00E30E4C">
      <w:pPr>
        <w:pStyle w:val="ListParagraph"/>
        <w:numPr>
          <w:ilvl w:val="0"/>
          <w:numId w:val="30"/>
        </w:numPr>
        <w:spacing w:line="276" w:lineRule="auto"/>
      </w:pPr>
      <w:r>
        <w:t>The sensitivity of the comprehensive final at the fir</w:t>
      </w:r>
      <w:r w:rsidR="00F154AD">
        <w:t>st offering is relatively high</w:t>
      </w:r>
      <w:r w:rsidR="003E3A86">
        <w:t>.</w:t>
      </w:r>
      <w:r w:rsidR="00F154AD">
        <w:t xml:space="preserve"> </w:t>
      </w:r>
      <w:r>
        <w:t>As the test is offered the 2</w:t>
      </w:r>
      <w:r w:rsidRPr="006D5001">
        <w:rPr>
          <w:vertAlign w:val="superscript"/>
        </w:rPr>
        <w:t>nd</w:t>
      </w:r>
      <w:r>
        <w:t xml:space="preserve"> and 3</w:t>
      </w:r>
      <w:r w:rsidRPr="006D5001">
        <w:rPr>
          <w:vertAlign w:val="superscript"/>
        </w:rPr>
        <w:t>rd</w:t>
      </w:r>
      <w:r>
        <w:t xml:space="preserve"> time, its sensitivity drops. </w:t>
      </w:r>
      <w:r w:rsidR="003E3A86">
        <w:t>Yet, even those who pass the final on the 3</w:t>
      </w:r>
      <w:r w:rsidR="003E3A86" w:rsidRPr="003E3A86">
        <w:rPr>
          <w:vertAlign w:val="superscript"/>
        </w:rPr>
        <w:t>rd</w:t>
      </w:r>
      <w:r w:rsidR="003E3A86">
        <w:t xml:space="preserve"> attempt have an 80% chance of passing the NREMT exam. </w:t>
      </w:r>
      <w:r>
        <w:t xml:space="preserve">It is the opinion of this department, that the decreased sensitivity does not reach a level where large numbers of students are mislead as to their likelihood of passing the NREMT exam. </w:t>
      </w:r>
    </w:p>
    <w:p w:rsidR="00AB7895" w:rsidRDefault="002413C9" w:rsidP="00E30E4C">
      <w:pPr>
        <w:pStyle w:val="ListParagraph"/>
        <w:numPr>
          <w:ilvl w:val="0"/>
          <w:numId w:val="30"/>
        </w:numPr>
        <w:spacing w:line="276" w:lineRule="auto"/>
      </w:pPr>
      <w:r>
        <w:t>Future Plans –</w:t>
      </w:r>
      <w:r w:rsidR="006D5001">
        <w:t xml:space="preserve"> Monitor pass rates and correlations between comprehensive final attempts / NREMT pass rates.</w:t>
      </w:r>
      <w:r w:rsidR="00AB7895">
        <w:t xml:space="preserve"> Ensure that the offering of the third comprehensive final attempt does not significantly increase. </w:t>
      </w:r>
    </w:p>
    <w:p w:rsidR="00E30E4C" w:rsidRPr="007A29BA" w:rsidRDefault="002413C9" w:rsidP="00E30E4C">
      <w:pPr>
        <w:pStyle w:val="ListParagraph"/>
        <w:numPr>
          <w:ilvl w:val="0"/>
          <w:numId w:val="30"/>
        </w:numPr>
        <w:spacing w:line="276" w:lineRule="auto"/>
      </w:pPr>
      <w:r>
        <w:t xml:space="preserve">Hyperlink to </w:t>
      </w:r>
      <w:fldSimple w:instr=" REF _Ref311030716 \h  \* MERGEFORMAT ">
        <w:r w:rsidR="004B6E7F" w:rsidRPr="004B6E7F">
          <w:rPr>
            <w:color w:val="FF0000"/>
            <w:u w:val="single"/>
          </w:rPr>
          <w:t>TABLE 3</w:t>
        </w:r>
      </w:fldSimple>
    </w:p>
    <w:p w:rsidR="00BA3246" w:rsidRDefault="00F60F9D" w:rsidP="00F60F9D">
      <w:pPr>
        <w:pStyle w:val="Heading1"/>
      </w:pPr>
      <w:bookmarkStart w:id="16" w:name="_Ref311027048"/>
      <w:r>
        <w:t>Analysis Table 4</w:t>
      </w:r>
      <w:bookmarkEnd w:id="16"/>
    </w:p>
    <w:p w:rsidR="00A85FE2" w:rsidRDefault="006D4FC4" w:rsidP="00A85FE2">
      <w:pPr>
        <w:spacing w:line="276" w:lineRule="auto"/>
      </w:pPr>
      <w:r>
        <w:t xml:space="preserve">Table 4 shows information regarding </w:t>
      </w:r>
      <w:r w:rsidR="00A85FE2">
        <w:t xml:space="preserve">the enrollment and graduation data for the EMS degrees. Fall of 2008 was the first quarter when an EMS degree was available. Within that time, 461 students have indicated that completing an EMS degree is his/her goal. </w:t>
      </w:r>
    </w:p>
    <w:p w:rsidR="00A85FE2" w:rsidRDefault="00A85FE2" w:rsidP="00A85FE2">
      <w:pPr>
        <w:pStyle w:val="ListParagraph"/>
        <w:numPr>
          <w:ilvl w:val="0"/>
          <w:numId w:val="31"/>
        </w:numPr>
        <w:spacing w:line="276" w:lineRule="auto"/>
      </w:pPr>
      <w:r>
        <w:t xml:space="preserve">Students can select these degree options with or without career guidance. It is recommended that all students seeking an EMS degree have an advising session with the EMS department faculty. This is to ensure the degree will meet the students’ goals. </w:t>
      </w:r>
    </w:p>
    <w:p w:rsidR="00A85FE2" w:rsidRDefault="007327D5" w:rsidP="00A85FE2">
      <w:pPr>
        <w:pStyle w:val="ListParagraph"/>
        <w:numPr>
          <w:ilvl w:val="0"/>
          <w:numId w:val="31"/>
        </w:numPr>
        <w:spacing w:line="276" w:lineRule="auto"/>
      </w:pPr>
      <w:r>
        <w:t>My understanding is that s</w:t>
      </w:r>
      <w:r w:rsidR="00A85FE2">
        <w:t xml:space="preserve">tudents at Sinclair, on average, take greater than 2 years to complete their degree. </w:t>
      </w:r>
      <w:r w:rsidR="008F678A">
        <w:t>It will take time to determine the true graduation rate of these degrees.</w:t>
      </w:r>
    </w:p>
    <w:p w:rsidR="00A85FE2" w:rsidRDefault="00A85FE2" w:rsidP="00A85FE2">
      <w:pPr>
        <w:pStyle w:val="ListParagraph"/>
        <w:numPr>
          <w:ilvl w:val="0"/>
          <w:numId w:val="31"/>
        </w:numPr>
        <w:spacing w:line="276" w:lineRule="auto"/>
      </w:pPr>
      <w:r>
        <w:t>Future Plans –</w:t>
      </w:r>
      <w:r w:rsidR="008F678A">
        <w:t xml:space="preserve"> Continue to monitor degree selection rate (number of student selecting this degree choice) and degree completion rate. </w:t>
      </w:r>
    </w:p>
    <w:p w:rsidR="00A85FE2" w:rsidRPr="00F60F9D" w:rsidRDefault="00A85FE2" w:rsidP="00A85FE2">
      <w:pPr>
        <w:pStyle w:val="ListParagraph"/>
        <w:numPr>
          <w:ilvl w:val="0"/>
          <w:numId w:val="31"/>
        </w:numPr>
        <w:spacing w:line="276" w:lineRule="auto"/>
      </w:pPr>
      <w:r>
        <w:t xml:space="preserve">Hyperlink to </w:t>
      </w:r>
      <w:fldSimple w:instr=" REF _Ref311037824 \h  \* MERGEFORMAT ">
        <w:r w:rsidR="004B6E7F" w:rsidRPr="004B6E7F">
          <w:rPr>
            <w:color w:val="FF0000"/>
            <w:u w:val="single"/>
          </w:rPr>
          <w:t>TAB</w:t>
        </w:r>
        <w:r w:rsidR="004B6E7F" w:rsidRPr="004B6E7F">
          <w:rPr>
            <w:color w:val="FF0000"/>
            <w:u w:val="single"/>
          </w:rPr>
          <w:t>L</w:t>
        </w:r>
        <w:r w:rsidR="004B6E7F" w:rsidRPr="004B6E7F">
          <w:rPr>
            <w:color w:val="FF0000"/>
            <w:u w:val="single"/>
          </w:rPr>
          <w:t>E 4</w:t>
        </w:r>
      </w:fldSimple>
    </w:p>
    <w:p w:rsidR="00F60F9D" w:rsidRDefault="00F60F9D" w:rsidP="00F60F9D">
      <w:pPr>
        <w:pStyle w:val="Heading1"/>
      </w:pPr>
      <w:bookmarkStart w:id="17" w:name="_Ref311027074"/>
      <w:r>
        <w:t>Analysis Table 5</w:t>
      </w:r>
      <w:bookmarkEnd w:id="17"/>
    </w:p>
    <w:p w:rsidR="00F60F9D" w:rsidRDefault="007C0C22" w:rsidP="007C0C22">
      <w:pPr>
        <w:spacing w:line="276" w:lineRule="auto"/>
      </w:pPr>
      <w:r>
        <w:t xml:space="preserve">Table 5 shows the most recent employer survey for paramedic grads. </w:t>
      </w:r>
    </w:p>
    <w:p w:rsidR="007C0C22" w:rsidRDefault="007C0C22" w:rsidP="007C0C22">
      <w:pPr>
        <w:pStyle w:val="ListParagraph"/>
        <w:numPr>
          <w:ilvl w:val="0"/>
          <w:numId w:val="32"/>
        </w:numPr>
        <w:spacing w:after="200" w:line="276" w:lineRule="auto"/>
      </w:pPr>
      <w:r>
        <w:t xml:space="preserve">Local employers of paramedic consistently report positive results. 16 of the 17 questions yielded combined strongly agree and agree results of greater than 80% with the remaining question having a positive indicator of 79%. </w:t>
      </w:r>
    </w:p>
    <w:p w:rsidR="00D404D7" w:rsidRDefault="00D404D7" w:rsidP="007C0C22">
      <w:pPr>
        <w:pStyle w:val="ListParagraph"/>
        <w:numPr>
          <w:ilvl w:val="0"/>
          <w:numId w:val="32"/>
        </w:numPr>
        <w:spacing w:after="200" w:line="276" w:lineRule="auto"/>
      </w:pPr>
      <w:r>
        <w:lastRenderedPageBreak/>
        <w:t>The highest negative indicator occurred with the statement, “</w:t>
      </w:r>
      <w:r w:rsidRPr="00311120">
        <w:t>Contributes to a positive environment within the depar</w:t>
      </w:r>
      <w:r>
        <w:t xml:space="preserve">tment”. This question yielded a negative indicator of 8%. It is difficult to know the frame from which the employer was answering this question. An inference can be made to team dynamics. If a person is not good within teams, then they would not be contributing to a positive environment. </w:t>
      </w:r>
    </w:p>
    <w:p w:rsidR="00ED6ECB" w:rsidRDefault="007C0C22" w:rsidP="007C0C22">
      <w:pPr>
        <w:pStyle w:val="ListParagraph"/>
        <w:numPr>
          <w:ilvl w:val="0"/>
          <w:numId w:val="32"/>
        </w:numPr>
        <w:spacing w:after="200" w:line="276" w:lineRule="auto"/>
      </w:pPr>
      <w:r>
        <w:t xml:space="preserve">Future plans </w:t>
      </w:r>
      <w:r w:rsidR="00D404D7">
        <w:t>–</w:t>
      </w:r>
      <w:r>
        <w:t xml:space="preserve"> </w:t>
      </w:r>
      <w:r w:rsidR="00D404D7">
        <w:t>As the department moves to semesters, more team based activities are planned within the param</w:t>
      </w:r>
      <w:r w:rsidR="00ED6ECB">
        <w:t xml:space="preserve">edic labs. </w:t>
      </w:r>
      <w:proofErr w:type="gramStart"/>
      <w:r w:rsidR="00ED6ECB">
        <w:t>Plans for this movement into a more team based approach to lab education was</w:t>
      </w:r>
      <w:proofErr w:type="gramEnd"/>
      <w:r w:rsidR="00ED6ECB">
        <w:t xml:space="preserve"> in place before the latest employer survey was available. The department should continue to gather and analyze both graduate and employers survey results. </w:t>
      </w:r>
    </w:p>
    <w:p w:rsidR="007C0C22" w:rsidRPr="00F60F9D" w:rsidRDefault="007C0C22" w:rsidP="007C0C22">
      <w:pPr>
        <w:pStyle w:val="ListParagraph"/>
        <w:numPr>
          <w:ilvl w:val="0"/>
          <w:numId w:val="32"/>
        </w:numPr>
        <w:spacing w:after="200" w:line="276" w:lineRule="auto"/>
      </w:pPr>
      <w:r>
        <w:t xml:space="preserve">Hyperlink to </w:t>
      </w:r>
      <w:fldSimple w:instr=" REF _Ref311108493 \h  \* MERGEFORMAT ">
        <w:r w:rsidRPr="00ED6ECB">
          <w:rPr>
            <w:color w:val="FF0000"/>
            <w:u w:val="single"/>
          </w:rPr>
          <w:t>TABL</w:t>
        </w:r>
        <w:r w:rsidRPr="00ED6ECB">
          <w:rPr>
            <w:color w:val="FF0000"/>
            <w:u w:val="single"/>
          </w:rPr>
          <w:t>E</w:t>
        </w:r>
        <w:r w:rsidRPr="00ED6ECB">
          <w:rPr>
            <w:color w:val="FF0000"/>
            <w:u w:val="single"/>
          </w:rPr>
          <w:t xml:space="preserve"> 5</w:t>
        </w:r>
      </w:fldSimple>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AE7AF4" w:rsidRPr="00D64CDA" w:rsidRDefault="00F0239E" w:rsidP="00AE7AF4">
      <w:pPr>
        <w:pStyle w:val="ListParagraph"/>
        <w:numPr>
          <w:ilvl w:val="0"/>
          <w:numId w:val="24"/>
        </w:numPr>
      </w:pPr>
      <w:r>
        <w:t>What was the fiscal year of the most recent Program Review for this program</w:t>
      </w:r>
      <w:r w:rsidR="003C1C8E">
        <w:t>? (</w:t>
      </w:r>
      <w:r w:rsidR="00B27095">
        <w:t>The</w:t>
      </w:r>
      <w:r w:rsidR="003C1C8E">
        <w:t xml:space="preserve"> most recent Program Review self-study can be found at </w:t>
      </w:r>
      <w:hyperlink r:id="rId11"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E76912" w:rsidRPr="00C63945">
        <w:rPr>
          <w:rFonts w:ascii="Arial" w:hAnsi="Arial" w:cs="Arial"/>
        </w:rPr>
        <w:fldChar w:fldCharType="begin">
          <w:ffData>
            <w:name w:val="Text6"/>
            <w:enabled/>
            <w:calcOnExit w:val="0"/>
            <w:textInput/>
          </w:ffData>
        </w:fldChar>
      </w:r>
      <w:r w:rsidRPr="00C63945">
        <w:rPr>
          <w:rFonts w:ascii="Arial" w:hAnsi="Arial" w:cs="Arial"/>
        </w:rPr>
        <w:instrText xml:space="preserve"> FORMTEXT </w:instrText>
      </w:r>
      <w:r w:rsidR="00E76912" w:rsidRPr="00C63945">
        <w:rPr>
          <w:rFonts w:ascii="Arial" w:hAnsi="Arial" w:cs="Arial"/>
        </w:rPr>
      </w:r>
      <w:r w:rsidR="00E76912" w:rsidRPr="00C63945">
        <w:rPr>
          <w:rFonts w:ascii="Arial" w:hAnsi="Arial" w:cs="Arial"/>
        </w:rPr>
        <w:fldChar w:fldCharType="separate"/>
      </w:r>
      <w:r w:rsidRPr="00C63945">
        <w:rPr>
          <w:rFonts w:ascii="Arial" w:hAnsi="Arial" w:cs="Arial"/>
          <w:noProof/>
        </w:rPr>
        <w:t> </w:t>
      </w:r>
      <w:r w:rsidR="00AE7AF4" w:rsidRPr="00D64CDA">
        <w:t>2008-2009</w:t>
      </w:r>
    </w:p>
    <w:p w:rsidR="00F0239E" w:rsidRPr="0094204C" w:rsidRDefault="00F0239E" w:rsidP="00AE7AF4">
      <w:pPr>
        <w:pStyle w:val="ListParagraph"/>
      </w:pP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00E76912" w:rsidRPr="00C63945">
        <w:rPr>
          <w:rFonts w:ascii="Arial" w:hAnsi="Arial" w:cs="Arial"/>
        </w:rPr>
        <w:fldChar w:fldCharType="end"/>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7E09D4" w:rsidRPr="00D64CDA" w:rsidRDefault="007E09D4" w:rsidP="007E09D4">
      <w:pPr>
        <w:pStyle w:val="ListParagraph"/>
        <w:numPr>
          <w:ilvl w:val="0"/>
          <w:numId w:val="25"/>
        </w:numPr>
      </w:pPr>
      <w:r w:rsidRPr="00D64CDA">
        <w:t xml:space="preserve">Implement the new national / state curriculum </w:t>
      </w:r>
    </w:p>
    <w:p w:rsidR="007E09D4" w:rsidRPr="00D64CDA" w:rsidRDefault="007E09D4" w:rsidP="007E09D4">
      <w:pPr>
        <w:pStyle w:val="ListParagraph"/>
        <w:numPr>
          <w:ilvl w:val="0"/>
          <w:numId w:val="25"/>
        </w:numPr>
      </w:pPr>
      <w:r w:rsidRPr="00D64CDA">
        <w:t>Become nationally accredited</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7E09D4" w:rsidRPr="00AB0C29" w:rsidRDefault="007E09D4" w:rsidP="007E09D4">
      <w:pPr>
        <w:pStyle w:val="ListParagraph"/>
        <w:numPr>
          <w:ilvl w:val="0"/>
          <w:numId w:val="26"/>
        </w:numPr>
        <w:ind w:left="720"/>
      </w:pPr>
      <w:r w:rsidRPr="00AB0C29">
        <w:t>Continue to collect and analyze attrition/retention data to determine the effect of the mandatory attendance policy for paramedic students. If data supports, consider instituting the policy for EMT Basic students.</w:t>
      </w:r>
    </w:p>
    <w:p w:rsidR="007E09D4" w:rsidRDefault="007E09D4" w:rsidP="007E09D4">
      <w:pPr>
        <w:pStyle w:val="ListParagraph"/>
      </w:pPr>
    </w:p>
    <w:p w:rsidR="007E09D4" w:rsidRPr="00AB0C29" w:rsidRDefault="007E09D4" w:rsidP="007E09D4">
      <w:pPr>
        <w:pStyle w:val="ListParagraph"/>
        <w:numPr>
          <w:ilvl w:val="0"/>
          <w:numId w:val="26"/>
        </w:numPr>
        <w:ind w:left="720"/>
      </w:pPr>
      <w:r w:rsidRPr="00AB0C29">
        <w:t>Continue to investigate the potential benefits and problems that might be associated with on-line/hybrid course delivery of 200 level EMS courses.</w:t>
      </w:r>
    </w:p>
    <w:p w:rsidR="007E09D4" w:rsidRPr="00AB0C29" w:rsidRDefault="007E09D4" w:rsidP="007E09D4"/>
    <w:p w:rsidR="007E09D4" w:rsidRPr="00AB0C29" w:rsidRDefault="007E09D4" w:rsidP="007E09D4">
      <w:pPr>
        <w:pStyle w:val="ListParagraph"/>
        <w:numPr>
          <w:ilvl w:val="0"/>
          <w:numId w:val="26"/>
        </w:numPr>
        <w:ind w:left="720"/>
      </w:pPr>
      <w:r w:rsidRPr="00AB0C29">
        <w:t xml:space="preserve">As the new associate’s degree program is implemented, monitor the demand and completion rates to determine the long term viability of the program.  </w:t>
      </w:r>
    </w:p>
    <w:p w:rsidR="007E09D4" w:rsidRPr="00AB0C29" w:rsidRDefault="007E09D4" w:rsidP="007E09D4">
      <w:pPr>
        <w:pStyle w:val="ListParagraph"/>
        <w:ind w:hanging="360"/>
      </w:pPr>
    </w:p>
    <w:p w:rsidR="007E09D4" w:rsidRPr="00AB0C29" w:rsidRDefault="007E09D4" w:rsidP="007E09D4">
      <w:pPr>
        <w:pStyle w:val="ListParagraph"/>
        <w:numPr>
          <w:ilvl w:val="0"/>
          <w:numId w:val="26"/>
        </w:numPr>
        <w:ind w:left="720"/>
      </w:pPr>
      <w:r w:rsidRPr="00AB0C29">
        <w:t>Because most of the employment opportunity for graduates of this program is with regional fire departments, the department should ensure it continues to maintain a close and effective working relationship with the leadership of area fire departments.</w:t>
      </w:r>
      <w:r w:rsidRPr="00AB0C29">
        <w:tab/>
      </w:r>
    </w:p>
    <w:p w:rsidR="007E09D4" w:rsidRDefault="007E09D4" w:rsidP="007E09D4"/>
    <w:p w:rsidR="007E09D4" w:rsidRDefault="007E09D4" w:rsidP="007E09D4">
      <w:pPr>
        <w:pStyle w:val="ListParagraph"/>
        <w:numPr>
          <w:ilvl w:val="0"/>
          <w:numId w:val="27"/>
        </w:numPr>
      </w:pPr>
      <w:r>
        <w:lastRenderedPageBreak/>
        <w:t>Institutional or Resource Barriers to the Department’s Ability to accomplish its Goals, if any: Realignment of academic divisions resulted in the Emergency Medical Services Department moving to the Business and Public Services Division. Although the department chair and faculty have been made to feel welcome in the new division, they express experiencing a loss of collaboration and sharing of ideas and resources with the departments in the Life and Health Sciences Division.</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20CDE" w:rsidRPr="00ED6ECB" w:rsidRDefault="00ED6ECB" w:rsidP="00ED6ECB">
      <w:pPr>
        <w:pStyle w:val="ListParagraph"/>
        <w:numPr>
          <w:ilvl w:val="0"/>
          <w:numId w:val="27"/>
        </w:numPr>
      </w:pPr>
      <w:r w:rsidRPr="00ED6ECB">
        <w:t xml:space="preserve">The goals have not changed. The department is on track to submit its self study for national accreditation by Dec 2012. Additionally, as the department moves into semesters, all new version of curriculum were updated to reflect new national EMS education standards. </w:t>
      </w: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0337E6" w:rsidRPr="005456A3" w:rsidRDefault="005456A3" w:rsidP="005456A3">
      <w:pPr>
        <w:pStyle w:val="ListParagraph"/>
        <w:numPr>
          <w:ilvl w:val="0"/>
          <w:numId w:val="27"/>
        </w:numPr>
      </w:pPr>
      <w:r w:rsidRPr="005456A3">
        <w:t>Goals</w:t>
      </w:r>
    </w:p>
    <w:p w:rsidR="005456A3" w:rsidRDefault="005456A3" w:rsidP="005456A3">
      <w:pPr>
        <w:pStyle w:val="ListParagraph"/>
        <w:numPr>
          <w:ilvl w:val="1"/>
          <w:numId w:val="27"/>
        </w:numPr>
      </w:pPr>
      <w:r>
        <w:t xml:space="preserve">A National Accreditation Proposed Schedule has been created. This document outlines deliverables, assignments, and deadlines in regards to the many tasks needing accomplished for the self study. </w:t>
      </w:r>
    </w:p>
    <w:p w:rsidR="005456A3" w:rsidRDefault="005456A3" w:rsidP="005456A3">
      <w:pPr>
        <w:pStyle w:val="ListParagraph"/>
        <w:numPr>
          <w:ilvl w:val="1"/>
          <w:numId w:val="27"/>
        </w:numPr>
      </w:pPr>
      <w:r>
        <w:t xml:space="preserve">New curriculum was incorporated in semester conversion efforts. </w:t>
      </w:r>
      <w:r w:rsidR="00BE3E85">
        <w:t xml:space="preserve">Minor lab equipment purchases will need to be made within the next budget year. </w:t>
      </w:r>
      <w:r>
        <w:t xml:space="preserve">All </w:t>
      </w:r>
      <w:proofErr w:type="gramStart"/>
      <w:r>
        <w:t>faculty</w:t>
      </w:r>
      <w:proofErr w:type="gramEnd"/>
      <w:r>
        <w:t xml:space="preserve"> will need to be updated regarding an increase in the paramedic scope of practice as reflected in the national EMS education standards. These include chest tube monitoring, blood analysis, monitoring of blood product administration, etc. </w:t>
      </w:r>
    </w:p>
    <w:p w:rsidR="005456A3" w:rsidRDefault="005456A3" w:rsidP="005456A3">
      <w:pPr>
        <w:pStyle w:val="ListParagraph"/>
        <w:numPr>
          <w:ilvl w:val="2"/>
          <w:numId w:val="27"/>
        </w:numPr>
      </w:pPr>
      <w:r>
        <w:t xml:space="preserve">These updates will occur in </w:t>
      </w:r>
      <w:proofErr w:type="gramStart"/>
      <w:r>
        <w:t>Spring</w:t>
      </w:r>
      <w:proofErr w:type="gramEnd"/>
      <w:r>
        <w:t xml:space="preserve"> / Summer 2012. </w:t>
      </w:r>
    </w:p>
    <w:p w:rsidR="005456A3" w:rsidRDefault="00BE3E85" w:rsidP="00BE3E85">
      <w:pPr>
        <w:pStyle w:val="ListParagraph"/>
        <w:numPr>
          <w:ilvl w:val="0"/>
          <w:numId w:val="27"/>
        </w:numPr>
      </w:pPr>
      <w:r>
        <w:t>Recommendations for Action</w:t>
      </w:r>
    </w:p>
    <w:p w:rsidR="00BE3E85" w:rsidRDefault="00BE3E85" w:rsidP="00BE3E85">
      <w:pPr>
        <w:pStyle w:val="ListParagraph"/>
        <w:numPr>
          <w:ilvl w:val="1"/>
          <w:numId w:val="27"/>
        </w:numPr>
      </w:pPr>
      <w:r>
        <w:t>Attendance policy. Both the paramedic program and the EMT Basic program have a similar attendance policy. There is no evidence that this policy has effected attrition negatively.</w:t>
      </w:r>
    </w:p>
    <w:p w:rsidR="00BE3E85" w:rsidRDefault="00BE3E85" w:rsidP="00BE3E85">
      <w:pPr>
        <w:pStyle w:val="ListParagraph"/>
        <w:numPr>
          <w:ilvl w:val="1"/>
          <w:numId w:val="27"/>
        </w:numPr>
      </w:pPr>
      <w:r>
        <w:t>Hybrid Course. The EMS department has low enrollment within its 200 level courses. These are the courses that would benefit from online modality. However, the cost associated with the creation of these offering would not be recuperated efficiently.</w:t>
      </w:r>
    </w:p>
    <w:p w:rsidR="00BE3E85" w:rsidRDefault="00BE3E85" w:rsidP="00BE3E85">
      <w:pPr>
        <w:pStyle w:val="ListParagraph"/>
        <w:numPr>
          <w:ilvl w:val="1"/>
          <w:numId w:val="27"/>
        </w:numPr>
      </w:pPr>
      <w:r>
        <w:t xml:space="preserve">Demand for associate degrees. See </w:t>
      </w:r>
      <w:fldSimple w:instr=" REF _Ref311109720 \h  \* MERGEFORMAT ">
        <w:r w:rsidRPr="00BE3E85">
          <w:rPr>
            <w:color w:val="FF0000"/>
            <w:u w:val="single"/>
          </w:rPr>
          <w:t>TABLE 4</w:t>
        </w:r>
      </w:fldSimple>
    </w:p>
    <w:p w:rsidR="00BE3E85" w:rsidRDefault="00BE3E85" w:rsidP="00BE3E85">
      <w:pPr>
        <w:pStyle w:val="ListParagraph"/>
        <w:numPr>
          <w:ilvl w:val="1"/>
          <w:numId w:val="27"/>
        </w:numPr>
      </w:pPr>
      <w:r>
        <w:t xml:space="preserve">Close relationship with local fire departments. Most of the EMS faculty, as well as the chairperson, are active members of local fire departments working in the role of an EMS provider. Fire departments are represented on the EMS advisory committee. </w:t>
      </w:r>
    </w:p>
    <w:p w:rsidR="00BE3E85" w:rsidRDefault="00BE3E85" w:rsidP="00BE3E85">
      <w:pPr>
        <w:pStyle w:val="ListParagraph"/>
        <w:numPr>
          <w:ilvl w:val="1"/>
          <w:numId w:val="27"/>
        </w:numPr>
      </w:pPr>
      <w:r>
        <w:t xml:space="preserve">Realignment. To current date, no conversations regarding the appropriateness of the EMS department within the BPS division have involved any of the EMS faculty. </w:t>
      </w:r>
    </w:p>
    <w:p w:rsidR="00BE3E85" w:rsidRPr="005456A3" w:rsidRDefault="00BE3E85" w:rsidP="00BE3E85">
      <w:pPr>
        <w:pStyle w:val="ListParagraph"/>
        <w:numPr>
          <w:ilvl w:val="2"/>
          <w:numId w:val="27"/>
        </w:numPr>
      </w:pPr>
      <w:r>
        <w:t xml:space="preserve">The EMS department is an educator of allied health personnel; therefore, belongs in LHS. </w:t>
      </w:r>
    </w:p>
    <w:p w:rsidR="00BE3E85" w:rsidRDefault="00BE3E85">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440"/>
        <w:gridCol w:w="2160"/>
        <w:gridCol w:w="1898"/>
      </w:tblGrid>
      <w:tr w:rsidR="008B2BCE" w:rsidRPr="006137FD" w:rsidTr="00C11542">
        <w:trPr>
          <w:trHeight w:val="71"/>
        </w:trPr>
        <w:tc>
          <w:tcPr>
            <w:tcW w:w="5340" w:type="dxa"/>
            <w:shd w:val="clear" w:color="auto" w:fill="FFFFFF"/>
            <w:vAlign w:val="center"/>
          </w:tcPr>
          <w:p w:rsidR="008B2BCE" w:rsidRPr="002C1797" w:rsidRDefault="008B2BCE" w:rsidP="00C11542">
            <w:pPr>
              <w:jc w:val="center"/>
              <w:rPr>
                <w:sz w:val="24"/>
                <w:szCs w:val="24"/>
              </w:rPr>
            </w:pPr>
            <w:r>
              <w:rPr>
                <w:b/>
                <w:sz w:val="24"/>
                <w:szCs w:val="24"/>
                <w:u w:val="single"/>
              </w:rPr>
              <w:t>Emergency Medical Services</w:t>
            </w:r>
            <w:r w:rsidRPr="002C1797">
              <w:rPr>
                <w:sz w:val="24"/>
                <w:szCs w:val="24"/>
              </w:rPr>
              <w:t xml:space="preserve"> Program Outcomes</w:t>
            </w:r>
          </w:p>
        </w:tc>
        <w:tc>
          <w:tcPr>
            <w:tcW w:w="1440" w:type="dxa"/>
          </w:tcPr>
          <w:p w:rsidR="008B2BCE" w:rsidRPr="002C1797" w:rsidRDefault="008B2BCE" w:rsidP="00C11542">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8B2BCE" w:rsidRPr="002E548B" w:rsidRDefault="008B2BCE" w:rsidP="00C11542">
            <w:pPr>
              <w:jc w:val="center"/>
              <w:rPr>
                <w:sz w:val="20"/>
                <w:szCs w:val="20"/>
              </w:rPr>
            </w:pPr>
            <w:r w:rsidRPr="002E548B">
              <w:rPr>
                <w:sz w:val="20"/>
                <w:szCs w:val="20"/>
              </w:rPr>
              <w:t>Which of these program outcomes were assessed during the last fiscal year? </w:t>
            </w:r>
          </w:p>
        </w:tc>
        <w:tc>
          <w:tcPr>
            <w:tcW w:w="1898" w:type="dxa"/>
          </w:tcPr>
          <w:p w:rsidR="008B2BCE" w:rsidRPr="00660080" w:rsidRDefault="008B2BCE" w:rsidP="00C11542">
            <w:pPr>
              <w:jc w:val="center"/>
              <w:rPr>
                <w:sz w:val="20"/>
                <w:szCs w:val="20"/>
              </w:rPr>
            </w:pPr>
            <w:r w:rsidRPr="00660080">
              <w:rPr>
                <w:sz w:val="20"/>
                <w:szCs w:val="20"/>
              </w:rPr>
              <w:t>Assessment Methods</w:t>
            </w:r>
          </w:p>
          <w:p w:rsidR="008B2BCE" w:rsidRPr="00660080" w:rsidRDefault="008B2BCE" w:rsidP="00C11542">
            <w:pPr>
              <w:jc w:val="center"/>
              <w:rPr>
                <w:sz w:val="20"/>
                <w:szCs w:val="20"/>
              </w:rPr>
            </w:pPr>
            <w:r w:rsidRPr="00660080">
              <w:rPr>
                <w:sz w:val="20"/>
                <w:szCs w:val="20"/>
              </w:rPr>
              <w:t>Used</w:t>
            </w:r>
          </w:p>
          <w:p w:rsidR="008B2BCE" w:rsidRPr="00660080" w:rsidRDefault="008B2BCE" w:rsidP="00C11542">
            <w:pPr>
              <w:jc w:val="center"/>
              <w:rPr>
                <w:sz w:val="20"/>
                <w:szCs w:val="20"/>
              </w:rPr>
            </w:pPr>
          </w:p>
        </w:tc>
      </w:tr>
      <w:tr w:rsidR="008B2BCE" w:rsidRPr="00107027" w:rsidTr="00C11542">
        <w:trPr>
          <w:trHeight w:val="269"/>
        </w:trPr>
        <w:tc>
          <w:tcPr>
            <w:tcW w:w="5340" w:type="dxa"/>
            <w:shd w:val="clear" w:color="auto" w:fill="FFFFFF"/>
            <w:vAlign w:val="center"/>
          </w:tcPr>
          <w:p w:rsidR="008B2BCE" w:rsidRPr="00311B58" w:rsidRDefault="008B2BCE" w:rsidP="00C11542">
            <w:pPr>
              <w:rPr>
                <w:sz w:val="20"/>
                <w:szCs w:val="20"/>
              </w:rPr>
            </w:pPr>
            <w:r w:rsidRPr="00311B58">
              <w:rPr>
                <w:b/>
                <w:sz w:val="20"/>
                <w:szCs w:val="20"/>
              </w:rPr>
              <w:t>1)</w:t>
            </w:r>
            <w:r w:rsidRPr="00254A78">
              <w:rPr>
                <w:sz w:val="20"/>
                <w:szCs w:val="20"/>
              </w:rPr>
              <w:t>. Demonstrate entry-level competency in the cognitive domain of EMT education</w:t>
            </w:r>
            <w:r>
              <w:rPr>
                <w:sz w:val="20"/>
                <w:szCs w:val="20"/>
              </w:rPr>
              <w:t xml:space="preserve"> (EMT Basic short term cert)</w:t>
            </w:r>
          </w:p>
        </w:tc>
        <w:tc>
          <w:tcPr>
            <w:tcW w:w="1440" w:type="dxa"/>
          </w:tcPr>
          <w:p w:rsidR="008B2BCE" w:rsidRPr="002C1797" w:rsidRDefault="008B2BCE" w:rsidP="00C11542">
            <w:pPr>
              <w:jc w:val="center"/>
              <w:rPr>
                <w:sz w:val="20"/>
                <w:szCs w:val="20"/>
              </w:rPr>
            </w:pPr>
            <w:r>
              <w:rPr>
                <w:rFonts w:ascii="Arial" w:hAnsi="Arial" w:cs="Arial"/>
              </w:rPr>
              <w:t>EMS 117/ EMS 118</w:t>
            </w:r>
          </w:p>
        </w:tc>
        <w:tc>
          <w:tcPr>
            <w:tcW w:w="2160" w:type="dxa"/>
            <w:shd w:val="clear" w:color="auto" w:fill="auto"/>
          </w:tcPr>
          <w:p w:rsidR="008B2BCE" w:rsidRDefault="008B2BCE" w:rsidP="00C11542">
            <w:pPr>
              <w:jc w:val="center"/>
              <w:rPr>
                <w:rFonts w:ascii="Arial" w:hAnsi="Arial" w:cs="Arial"/>
              </w:rPr>
            </w:pPr>
            <w:r>
              <w:rPr>
                <w:rFonts w:ascii="Arial" w:hAnsi="Arial" w:cs="Arial"/>
              </w:rPr>
              <w:t xml:space="preserve">ASSESSED IN </w:t>
            </w:r>
          </w:p>
          <w:p w:rsidR="008B2BCE" w:rsidRPr="002C1797" w:rsidRDefault="008B2BCE" w:rsidP="00A22D91">
            <w:pPr>
              <w:jc w:val="center"/>
              <w:rPr>
                <w:sz w:val="20"/>
                <w:szCs w:val="20"/>
              </w:rPr>
            </w:pPr>
            <w:r>
              <w:rPr>
                <w:rFonts w:ascii="Arial" w:hAnsi="Arial" w:cs="Arial"/>
              </w:rPr>
              <w:t xml:space="preserve">FY </w:t>
            </w:r>
            <w:r w:rsidR="00A22D91">
              <w:rPr>
                <w:rFonts w:ascii="Arial" w:hAnsi="Arial" w:cs="Arial"/>
              </w:rPr>
              <w:t>10-11</w:t>
            </w:r>
          </w:p>
        </w:tc>
        <w:tc>
          <w:tcPr>
            <w:tcW w:w="1898" w:type="dxa"/>
          </w:tcPr>
          <w:p w:rsidR="008B2BCE" w:rsidRPr="00660080" w:rsidRDefault="008B2BCE" w:rsidP="00C11542">
            <w:pPr>
              <w:pStyle w:val="ListParagraph"/>
              <w:numPr>
                <w:ilvl w:val="0"/>
                <w:numId w:val="14"/>
              </w:numPr>
              <w:ind w:left="252" w:hanging="180"/>
              <w:rPr>
                <w:sz w:val="20"/>
                <w:szCs w:val="20"/>
              </w:rPr>
            </w:pPr>
            <w:r>
              <w:rPr>
                <w:rFonts w:ascii="Arial" w:hAnsi="Arial" w:cs="Arial"/>
              </w:rPr>
              <w:t>Pass rates for national certification exam</w:t>
            </w:r>
          </w:p>
        </w:tc>
      </w:tr>
      <w:tr w:rsidR="008B2BCE" w:rsidRPr="00107027" w:rsidTr="00C11542">
        <w:trPr>
          <w:trHeight w:val="71"/>
        </w:trPr>
        <w:tc>
          <w:tcPr>
            <w:tcW w:w="5340" w:type="dxa"/>
            <w:shd w:val="clear" w:color="auto" w:fill="FFFFFF"/>
            <w:vAlign w:val="center"/>
          </w:tcPr>
          <w:p w:rsidR="008B2BCE" w:rsidRPr="00311B58" w:rsidRDefault="008B2BCE" w:rsidP="00C11542">
            <w:pPr>
              <w:rPr>
                <w:sz w:val="20"/>
                <w:szCs w:val="20"/>
              </w:rPr>
            </w:pPr>
            <w:r w:rsidRPr="00311B58">
              <w:rPr>
                <w:b/>
                <w:sz w:val="20"/>
                <w:szCs w:val="20"/>
              </w:rPr>
              <w:t>2)</w:t>
            </w:r>
            <w:r w:rsidRPr="00254A78">
              <w:rPr>
                <w:sz w:val="20"/>
                <w:szCs w:val="20"/>
              </w:rPr>
              <w:t>.</w:t>
            </w:r>
            <w:r>
              <w:t xml:space="preserve"> </w:t>
            </w:r>
            <w:r w:rsidRPr="00254A78">
              <w:rPr>
                <w:sz w:val="20"/>
                <w:szCs w:val="20"/>
              </w:rPr>
              <w:t>Demonstrate entry-level competency in the cognitive domain of paramedic education</w:t>
            </w:r>
            <w:r>
              <w:rPr>
                <w:sz w:val="20"/>
                <w:szCs w:val="20"/>
              </w:rPr>
              <w:t xml:space="preserve"> (Paramedic one year cert)</w:t>
            </w:r>
            <w:r w:rsidRPr="00254A78">
              <w:rPr>
                <w:sz w:val="20"/>
                <w:szCs w:val="20"/>
              </w:rPr>
              <w:t>.</w:t>
            </w:r>
          </w:p>
        </w:tc>
        <w:tc>
          <w:tcPr>
            <w:tcW w:w="1440" w:type="dxa"/>
          </w:tcPr>
          <w:p w:rsidR="008B2BCE" w:rsidRPr="002C1797" w:rsidRDefault="008B2BCE" w:rsidP="00C11542">
            <w:pPr>
              <w:jc w:val="center"/>
              <w:rPr>
                <w:sz w:val="20"/>
                <w:szCs w:val="20"/>
              </w:rPr>
            </w:pPr>
            <w:r>
              <w:rPr>
                <w:rFonts w:ascii="Arial" w:hAnsi="Arial" w:cs="Arial"/>
              </w:rPr>
              <w:t>EMS 139</w:t>
            </w:r>
          </w:p>
        </w:tc>
        <w:tc>
          <w:tcPr>
            <w:tcW w:w="2160" w:type="dxa"/>
            <w:shd w:val="clear" w:color="auto" w:fill="auto"/>
          </w:tcPr>
          <w:p w:rsidR="008B2BCE" w:rsidRDefault="008B2BCE" w:rsidP="00C11542">
            <w:pPr>
              <w:jc w:val="center"/>
              <w:rPr>
                <w:rFonts w:ascii="Arial" w:hAnsi="Arial" w:cs="Arial"/>
              </w:rPr>
            </w:pPr>
            <w:r>
              <w:rPr>
                <w:rFonts w:ascii="Arial" w:hAnsi="Arial" w:cs="Arial"/>
              </w:rPr>
              <w:t xml:space="preserve">ASSESSED IN </w:t>
            </w:r>
          </w:p>
          <w:p w:rsidR="008B2BCE" w:rsidRPr="002C1797" w:rsidRDefault="008B2BCE" w:rsidP="00A22D91">
            <w:pPr>
              <w:jc w:val="center"/>
              <w:rPr>
                <w:sz w:val="20"/>
                <w:szCs w:val="20"/>
              </w:rPr>
            </w:pPr>
            <w:r>
              <w:rPr>
                <w:rFonts w:ascii="Arial" w:hAnsi="Arial" w:cs="Arial"/>
              </w:rPr>
              <w:t xml:space="preserve">FY </w:t>
            </w:r>
            <w:r w:rsidR="00A22D91">
              <w:rPr>
                <w:rFonts w:ascii="Arial" w:hAnsi="Arial" w:cs="Arial"/>
              </w:rPr>
              <w:t>10-11</w:t>
            </w:r>
          </w:p>
        </w:tc>
        <w:tc>
          <w:tcPr>
            <w:tcW w:w="1898" w:type="dxa"/>
          </w:tcPr>
          <w:p w:rsidR="008B2BCE" w:rsidRPr="00660080" w:rsidRDefault="008B2BCE" w:rsidP="00C11542">
            <w:pPr>
              <w:pStyle w:val="ListParagraph"/>
              <w:numPr>
                <w:ilvl w:val="0"/>
                <w:numId w:val="14"/>
              </w:numPr>
              <w:ind w:left="252" w:hanging="180"/>
              <w:rPr>
                <w:sz w:val="20"/>
                <w:szCs w:val="20"/>
              </w:rPr>
            </w:pPr>
            <w:r>
              <w:rPr>
                <w:rFonts w:ascii="Arial" w:hAnsi="Arial" w:cs="Arial"/>
              </w:rPr>
              <w:t>Pass rates for national certification exam</w:t>
            </w:r>
          </w:p>
        </w:tc>
      </w:tr>
      <w:tr w:rsidR="008B2BCE" w:rsidRPr="00107027" w:rsidTr="00C11542">
        <w:trPr>
          <w:trHeight w:val="71"/>
        </w:trPr>
        <w:tc>
          <w:tcPr>
            <w:tcW w:w="5340" w:type="dxa"/>
            <w:shd w:val="clear" w:color="auto" w:fill="FFFFFF"/>
            <w:vAlign w:val="center"/>
          </w:tcPr>
          <w:p w:rsidR="008B2BCE" w:rsidRPr="00311B58" w:rsidRDefault="008B2BCE" w:rsidP="00C11542">
            <w:pPr>
              <w:rPr>
                <w:sz w:val="20"/>
                <w:szCs w:val="20"/>
              </w:rPr>
            </w:pPr>
            <w:r w:rsidRPr="00311B58">
              <w:rPr>
                <w:b/>
                <w:sz w:val="20"/>
                <w:szCs w:val="20"/>
              </w:rPr>
              <w:t xml:space="preserve">3) </w:t>
            </w:r>
            <w:r w:rsidRPr="00311B58">
              <w:rPr>
                <w:sz w:val="20"/>
                <w:szCs w:val="20"/>
              </w:rPr>
              <w:t>Demonstrate personal behaviors and attitudes consistent with and appropriate to the delivery of prehospital emergency medical care.</w:t>
            </w:r>
          </w:p>
        </w:tc>
        <w:tc>
          <w:tcPr>
            <w:tcW w:w="1440" w:type="dxa"/>
          </w:tcPr>
          <w:p w:rsidR="008B2BCE" w:rsidRPr="002C1797" w:rsidRDefault="008B2BCE" w:rsidP="00C11542">
            <w:pPr>
              <w:jc w:val="center"/>
              <w:rPr>
                <w:sz w:val="20"/>
                <w:szCs w:val="20"/>
              </w:rPr>
            </w:pPr>
            <w:r>
              <w:rPr>
                <w:rFonts w:ascii="Arial" w:hAnsi="Arial" w:cs="Arial"/>
              </w:rPr>
              <w:t>EMS 139</w:t>
            </w:r>
          </w:p>
        </w:tc>
        <w:tc>
          <w:tcPr>
            <w:tcW w:w="2160" w:type="dxa"/>
            <w:shd w:val="clear" w:color="auto" w:fill="auto"/>
          </w:tcPr>
          <w:p w:rsidR="00A22D91" w:rsidRDefault="00A22D91" w:rsidP="00A22D91">
            <w:pPr>
              <w:jc w:val="center"/>
              <w:rPr>
                <w:rFonts w:ascii="Arial" w:hAnsi="Arial" w:cs="Arial"/>
              </w:rPr>
            </w:pPr>
            <w:r>
              <w:rPr>
                <w:rFonts w:ascii="Arial" w:hAnsi="Arial" w:cs="Arial"/>
              </w:rPr>
              <w:t xml:space="preserve">ASSESSED IN </w:t>
            </w:r>
          </w:p>
          <w:p w:rsidR="00A22D91" w:rsidRDefault="00A22D91" w:rsidP="00A22D91">
            <w:pPr>
              <w:jc w:val="center"/>
              <w:rPr>
                <w:rFonts w:asciiTheme="minorHAnsi" w:hAnsiTheme="minorHAnsi"/>
                <w:sz w:val="16"/>
                <w:szCs w:val="16"/>
              </w:rPr>
            </w:pPr>
            <w:r>
              <w:rPr>
                <w:rFonts w:ascii="Arial" w:hAnsi="Arial" w:cs="Arial"/>
              </w:rPr>
              <w:t>FY 10-11</w:t>
            </w:r>
          </w:p>
          <w:p w:rsidR="00A22D91" w:rsidRDefault="00A22D91" w:rsidP="00A22D91">
            <w:pPr>
              <w:rPr>
                <w:rFonts w:asciiTheme="minorHAnsi" w:hAnsiTheme="minorHAnsi"/>
                <w:sz w:val="16"/>
                <w:szCs w:val="16"/>
              </w:rPr>
            </w:pPr>
          </w:p>
          <w:p w:rsidR="00A22D91" w:rsidRDefault="00A22D91" w:rsidP="00A22D91">
            <w:pPr>
              <w:rPr>
                <w:rFonts w:asciiTheme="minorHAnsi" w:hAnsiTheme="minorHAnsi"/>
                <w:sz w:val="16"/>
                <w:szCs w:val="16"/>
              </w:rPr>
            </w:pPr>
          </w:p>
          <w:p w:rsidR="008B2BCE" w:rsidRPr="00690A3D" w:rsidRDefault="00E76912" w:rsidP="00A22D91">
            <w:pPr>
              <w:rPr>
                <w:rFonts w:asciiTheme="minorHAnsi" w:hAnsiTheme="minorHAnsi"/>
                <w:sz w:val="16"/>
                <w:szCs w:val="16"/>
              </w:rPr>
            </w:pPr>
            <w:r w:rsidRPr="00E76912">
              <w:rPr>
                <w:noProof/>
                <w:sz w:val="16"/>
                <w:szCs w:val="16"/>
              </w:rPr>
              <w:pict>
                <v:shapetype id="_x0000_t201" coordsize="21600,21600" o:spt="201" path="m,l,21600r21600,l21600,xe">
                  <v:stroke joinstyle="miter"/>
                  <v:path shadowok="f" o:extrusionok="f" strokeok="f" fillok="f" o:connecttype="rect"/>
                  <o:lock v:ext="edit" shapetype="t"/>
                </v:shapetype>
                <v:shape id="_x0000_s1088" type="#_x0000_t201" style="position:absolute;margin-left:34.9pt;margin-top:3.65pt;width:16.5pt;height:15pt;z-index:251682816;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88"/>
              </w:pict>
            </w:r>
          </w:p>
        </w:tc>
        <w:tc>
          <w:tcPr>
            <w:tcW w:w="1898" w:type="dxa"/>
          </w:tcPr>
          <w:p w:rsidR="008B2BCE" w:rsidRPr="00660080" w:rsidRDefault="008B2BCE" w:rsidP="00C11542">
            <w:pPr>
              <w:pStyle w:val="ListParagraph"/>
              <w:numPr>
                <w:ilvl w:val="0"/>
                <w:numId w:val="14"/>
              </w:numPr>
              <w:ind w:left="252" w:hanging="180"/>
              <w:rPr>
                <w:sz w:val="20"/>
                <w:szCs w:val="20"/>
              </w:rPr>
            </w:pPr>
            <w:r>
              <w:rPr>
                <w:rFonts w:ascii="Arial" w:hAnsi="Arial" w:cs="Arial"/>
              </w:rPr>
              <w:t>EMS Department Graduate and Employer Surveys</w:t>
            </w:r>
          </w:p>
        </w:tc>
      </w:tr>
      <w:tr w:rsidR="008B2BCE" w:rsidRPr="00107027" w:rsidTr="00C11542">
        <w:trPr>
          <w:trHeight w:val="71"/>
        </w:trPr>
        <w:tc>
          <w:tcPr>
            <w:tcW w:w="5340" w:type="dxa"/>
            <w:shd w:val="clear" w:color="auto" w:fill="FFFFFF"/>
            <w:vAlign w:val="center"/>
          </w:tcPr>
          <w:p w:rsidR="008B2BCE" w:rsidRPr="00311B58" w:rsidRDefault="008B2BCE" w:rsidP="00C11542">
            <w:pPr>
              <w:rPr>
                <w:sz w:val="20"/>
                <w:szCs w:val="20"/>
              </w:rPr>
            </w:pPr>
            <w:r w:rsidRPr="00311B58">
              <w:rPr>
                <w:b/>
                <w:sz w:val="20"/>
                <w:szCs w:val="20"/>
              </w:rPr>
              <w:t xml:space="preserve">4) </w:t>
            </w:r>
            <w:r w:rsidRPr="00311B58">
              <w:rPr>
                <w:sz w:val="20"/>
                <w:szCs w:val="20"/>
              </w:rPr>
              <w:t>Demonstrate the ability to comprehend, apply, and evaluate information relevant to the job description of the entry level EMT-paramedic</w:t>
            </w:r>
          </w:p>
        </w:tc>
        <w:tc>
          <w:tcPr>
            <w:tcW w:w="1440" w:type="dxa"/>
          </w:tcPr>
          <w:p w:rsidR="008B2BCE" w:rsidRPr="002C1797" w:rsidRDefault="008B2BCE" w:rsidP="00C11542">
            <w:pPr>
              <w:jc w:val="center"/>
              <w:rPr>
                <w:sz w:val="20"/>
                <w:szCs w:val="20"/>
              </w:rPr>
            </w:pPr>
            <w:r>
              <w:rPr>
                <w:rFonts w:ascii="Arial" w:hAnsi="Arial" w:cs="Arial"/>
              </w:rPr>
              <w:t>EMS 139</w:t>
            </w:r>
          </w:p>
        </w:tc>
        <w:tc>
          <w:tcPr>
            <w:tcW w:w="2160" w:type="dxa"/>
            <w:shd w:val="clear" w:color="auto" w:fill="auto"/>
          </w:tcPr>
          <w:p w:rsidR="00A22D91" w:rsidRDefault="00A22D91" w:rsidP="00A22D91">
            <w:pPr>
              <w:jc w:val="center"/>
              <w:rPr>
                <w:rFonts w:ascii="Arial" w:hAnsi="Arial" w:cs="Arial"/>
              </w:rPr>
            </w:pPr>
            <w:r>
              <w:rPr>
                <w:rFonts w:ascii="Arial" w:hAnsi="Arial" w:cs="Arial"/>
              </w:rPr>
              <w:t xml:space="preserve">ASSESSED IN </w:t>
            </w:r>
          </w:p>
          <w:p w:rsidR="00A22D91" w:rsidRDefault="00A22D91" w:rsidP="00A22D91">
            <w:pPr>
              <w:jc w:val="center"/>
              <w:rPr>
                <w:sz w:val="20"/>
                <w:szCs w:val="20"/>
              </w:rPr>
            </w:pPr>
            <w:r>
              <w:rPr>
                <w:rFonts w:ascii="Arial" w:hAnsi="Arial" w:cs="Arial"/>
              </w:rPr>
              <w:t>FY 10-11</w:t>
            </w:r>
          </w:p>
          <w:p w:rsidR="00A22D91" w:rsidRDefault="00A22D91" w:rsidP="00C11542">
            <w:pPr>
              <w:jc w:val="center"/>
              <w:rPr>
                <w:sz w:val="20"/>
                <w:szCs w:val="20"/>
              </w:rPr>
            </w:pPr>
          </w:p>
          <w:p w:rsidR="008B2BCE" w:rsidRPr="002C1797" w:rsidRDefault="00E76912" w:rsidP="00C11542">
            <w:pPr>
              <w:jc w:val="center"/>
              <w:rPr>
                <w:sz w:val="20"/>
                <w:szCs w:val="20"/>
              </w:rPr>
            </w:pPr>
            <w:r>
              <w:rPr>
                <w:noProof/>
                <w:sz w:val="20"/>
                <w:szCs w:val="20"/>
              </w:rPr>
              <w:pict>
                <v:shape id="_x0000_s1089" type="#_x0000_t201" style="position:absolute;left:0;text-align:left;margin-left:34.9pt;margin-top:3.35pt;width:16.5pt;height:19.5pt;z-index:251683840;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89"/>
              </w:pict>
            </w:r>
          </w:p>
        </w:tc>
        <w:tc>
          <w:tcPr>
            <w:tcW w:w="1898" w:type="dxa"/>
          </w:tcPr>
          <w:p w:rsidR="008B2BCE" w:rsidRPr="00660080" w:rsidRDefault="008B2BCE" w:rsidP="00C11542">
            <w:pPr>
              <w:pStyle w:val="ListParagraph"/>
              <w:numPr>
                <w:ilvl w:val="0"/>
                <w:numId w:val="14"/>
              </w:numPr>
              <w:ind w:left="252" w:hanging="180"/>
              <w:rPr>
                <w:sz w:val="20"/>
                <w:szCs w:val="20"/>
              </w:rPr>
            </w:pPr>
            <w:r>
              <w:rPr>
                <w:rFonts w:ascii="Arial" w:hAnsi="Arial" w:cs="Arial"/>
              </w:rPr>
              <w:t>EMS Department Graduate and Employer Surveys</w:t>
            </w:r>
          </w:p>
        </w:tc>
      </w:tr>
      <w:tr w:rsidR="008B2BCE" w:rsidRPr="00107027" w:rsidTr="00C11542">
        <w:trPr>
          <w:trHeight w:val="71"/>
        </w:trPr>
        <w:tc>
          <w:tcPr>
            <w:tcW w:w="5340" w:type="dxa"/>
            <w:shd w:val="clear" w:color="auto" w:fill="FFFFFF"/>
            <w:vAlign w:val="center"/>
          </w:tcPr>
          <w:p w:rsidR="008B2BCE" w:rsidRPr="00311B58" w:rsidRDefault="008B2BCE" w:rsidP="00C11542">
            <w:pPr>
              <w:rPr>
                <w:sz w:val="20"/>
                <w:szCs w:val="20"/>
              </w:rPr>
            </w:pPr>
            <w:r>
              <w:rPr>
                <w:sz w:val="20"/>
                <w:szCs w:val="20"/>
              </w:rPr>
              <w:t xml:space="preserve">5) </w:t>
            </w:r>
            <w:r w:rsidRPr="00250101">
              <w:rPr>
                <w:sz w:val="20"/>
                <w:szCs w:val="20"/>
              </w:rPr>
              <w:t>Discuss how EMS management and critical care medicine knowledge can be used to motivate and change behaviors of EMS providers and EMS institutions. Include quality improvement, legal perspectives, funding streams, critical thinking skills, and direct patient care applications.</w:t>
            </w:r>
          </w:p>
        </w:tc>
        <w:tc>
          <w:tcPr>
            <w:tcW w:w="1440" w:type="dxa"/>
          </w:tcPr>
          <w:p w:rsidR="008B2BCE" w:rsidRPr="002C1797" w:rsidRDefault="008B2BCE" w:rsidP="00C11542">
            <w:pPr>
              <w:jc w:val="center"/>
              <w:rPr>
                <w:sz w:val="20"/>
                <w:szCs w:val="20"/>
              </w:rPr>
            </w:pPr>
            <w:r>
              <w:rPr>
                <w:rFonts w:ascii="Arial" w:hAnsi="Arial" w:cs="Arial"/>
              </w:rPr>
              <w:t xml:space="preserve">Completion of EMS degrees. </w:t>
            </w:r>
            <w:r w:rsidRPr="00395D7C">
              <w:rPr>
                <w:rFonts w:ascii="Arial" w:hAnsi="Arial" w:cs="Arial"/>
                <w:sz w:val="20"/>
                <w:szCs w:val="20"/>
              </w:rPr>
              <w:t>EMSVS.AAS and EMSFO.AAS</w:t>
            </w:r>
          </w:p>
        </w:tc>
        <w:tc>
          <w:tcPr>
            <w:tcW w:w="2160" w:type="dxa"/>
            <w:shd w:val="clear" w:color="auto" w:fill="auto"/>
          </w:tcPr>
          <w:p w:rsidR="00F94D58" w:rsidRDefault="00F94D58" w:rsidP="00F94D58">
            <w:pPr>
              <w:jc w:val="center"/>
              <w:rPr>
                <w:rFonts w:ascii="Arial" w:hAnsi="Arial" w:cs="Arial"/>
              </w:rPr>
            </w:pPr>
            <w:r>
              <w:rPr>
                <w:rFonts w:ascii="Arial" w:hAnsi="Arial" w:cs="Arial"/>
              </w:rPr>
              <w:t xml:space="preserve">A degree graduate survey will need to be developed. The number of grads is too low to meaningfully evaluate. </w:t>
            </w:r>
          </w:p>
          <w:p w:rsidR="00F94D58" w:rsidRDefault="00F94D58" w:rsidP="00F94D58">
            <w:pPr>
              <w:jc w:val="center"/>
              <w:rPr>
                <w:sz w:val="20"/>
                <w:szCs w:val="20"/>
              </w:rPr>
            </w:pPr>
            <w:r>
              <w:rPr>
                <w:rFonts w:ascii="Arial" w:hAnsi="Arial" w:cs="Arial"/>
              </w:rPr>
              <w:t xml:space="preserve">Efforts will be made when number of grads is &gt; 25. </w:t>
            </w:r>
          </w:p>
          <w:p w:rsidR="008B2BCE" w:rsidRPr="00690A3D" w:rsidRDefault="008B2BCE" w:rsidP="00C11542">
            <w:pPr>
              <w:rPr>
                <w:rFonts w:asciiTheme="minorHAnsi" w:hAnsiTheme="minorHAnsi"/>
                <w:sz w:val="16"/>
                <w:szCs w:val="16"/>
              </w:rPr>
            </w:pPr>
          </w:p>
        </w:tc>
        <w:tc>
          <w:tcPr>
            <w:tcW w:w="1898" w:type="dxa"/>
          </w:tcPr>
          <w:p w:rsidR="008B2BCE" w:rsidRPr="00660080" w:rsidRDefault="008B2BCE" w:rsidP="00C11542">
            <w:pPr>
              <w:pStyle w:val="ListParagraph"/>
              <w:numPr>
                <w:ilvl w:val="0"/>
                <w:numId w:val="14"/>
              </w:numPr>
              <w:ind w:left="252" w:hanging="180"/>
              <w:rPr>
                <w:sz w:val="20"/>
                <w:szCs w:val="20"/>
              </w:rPr>
            </w:pPr>
            <w:r>
              <w:rPr>
                <w:rFonts w:ascii="Arial" w:hAnsi="Arial" w:cs="Arial"/>
              </w:rPr>
              <w:t>EMS Department Degree Graduate Surveys</w:t>
            </w:r>
          </w:p>
        </w:tc>
      </w:tr>
    </w:tbl>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BF3561" w:rsidRPr="00BF3561" w:rsidRDefault="00FE71D2" w:rsidP="00BF3561">
      <w:pPr>
        <w:pStyle w:val="ListParagraph"/>
        <w:tabs>
          <w:tab w:val="left" w:pos="5040"/>
        </w:tabs>
      </w:pPr>
      <w:r>
        <w:t xml:space="preserve">See tables 1-5. </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BF3561" w:rsidRDefault="00FE71D2" w:rsidP="00BF3561">
      <w:pPr>
        <w:pStyle w:val="ListParagraph"/>
        <w:tabs>
          <w:tab w:val="left" w:pos="5040"/>
        </w:tabs>
      </w:pPr>
      <w:r>
        <w:t>See analysis of tables 1-5.</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BF3561" w:rsidRDefault="00FE71D2" w:rsidP="00BF3561">
      <w:pPr>
        <w:pStyle w:val="ListParagraph"/>
        <w:tabs>
          <w:tab w:val="left" w:pos="5040"/>
        </w:tabs>
      </w:pPr>
      <w:r>
        <w:t>See analysis of tables 1-5</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847243" w:rsidRDefault="00B451E9" w:rsidP="00B451E9">
      <w:pPr>
        <w:pStyle w:val="ListParagraph"/>
        <w:numPr>
          <w:ilvl w:val="0"/>
          <w:numId w:val="14"/>
        </w:numPr>
        <w:tabs>
          <w:tab w:val="left" w:pos="5040"/>
        </w:tabs>
      </w:pPr>
      <w:r w:rsidRPr="00B451E9">
        <w:t xml:space="preserve">All EMS courses </w:t>
      </w:r>
      <w:r>
        <w:t xml:space="preserve">use a common course model. Regardless of the location and or faculty, the same exams, texts, assignments, remediation activities, etc are used. This is to ensure compliance with accreditation. Though the EMS 200 level course are not controlled by EMS accreditation, the same philosophy has been adopted. </w:t>
      </w:r>
    </w:p>
    <w:p w:rsidR="00B451E9" w:rsidRPr="00B451E9" w:rsidRDefault="00B451E9" w:rsidP="00B451E9">
      <w:pPr>
        <w:pStyle w:val="ListParagraph"/>
        <w:numPr>
          <w:ilvl w:val="0"/>
          <w:numId w:val="14"/>
        </w:numPr>
        <w:tabs>
          <w:tab w:val="left" w:pos="5040"/>
        </w:tabs>
      </w:pPr>
      <w:r>
        <w:t xml:space="preserve">Master course materials are stored on the shared drive for all full time </w:t>
      </w:r>
      <w:proofErr w:type="gramStart"/>
      <w:r>
        <w:t>faculty</w:t>
      </w:r>
      <w:proofErr w:type="gramEnd"/>
      <w:r>
        <w:t xml:space="preserve"> to share / update. </w:t>
      </w:r>
    </w:p>
    <w:p w:rsidR="00BA3246" w:rsidRDefault="00BA3246" w:rsidP="00BA3246">
      <w:pPr>
        <w:spacing w:after="200" w:line="276" w:lineRule="auto"/>
        <w:rPr>
          <w:b/>
          <w:u w:val="single"/>
        </w:rPr>
      </w:pPr>
    </w:p>
    <w:p w:rsidR="008401C3" w:rsidRPr="00034CE6" w:rsidRDefault="008401C3" w:rsidP="008401C3">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8401C3" w:rsidRDefault="008401C3" w:rsidP="008401C3">
      <w:pPr>
        <w:tabs>
          <w:tab w:val="left" w:pos="5040"/>
        </w:tabs>
      </w:pPr>
    </w:p>
    <w:p w:rsidR="008401C3" w:rsidRDefault="008401C3" w:rsidP="008401C3">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8401C3" w:rsidRPr="00097270" w:rsidRDefault="008401C3" w:rsidP="00097270">
      <w:pPr>
        <w:pStyle w:val="ListParagraph"/>
        <w:numPr>
          <w:ilvl w:val="0"/>
          <w:numId w:val="33"/>
        </w:numPr>
        <w:tabs>
          <w:tab w:val="left" w:pos="5040"/>
        </w:tabs>
      </w:pPr>
      <w:r>
        <w:t xml:space="preserve"> </w:t>
      </w:r>
      <w:r w:rsidR="00097270" w:rsidRPr="00097270">
        <w:t xml:space="preserve">Major changes are planned as the department moves into semesters. </w:t>
      </w:r>
    </w:p>
    <w:p w:rsidR="00097270" w:rsidRPr="00097270" w:rsidRDefault="00097270" w:rsidP="00097270">
      <w:pPr>
        <w:pStyle w:val="ListParagraph"/>
        <w:numPr>
          <w:ilvl w:val="1"/>
          <w:numId w:val="33"/>
        </w:numPr>
        <w:tabs>
          <w:tab w:val="left" w:pos="5040"/>
        </w:tabs>
      </w:pPr>
      <w:r w:rsidRPr="00097270">
        <w:t xml:space="preserve">The paramedic program was fractured into separate lab, lecture and clinical based courses. This should allow more accurate payload and resource scheduling. </w:t>
      </w:r>
    </w:p>
    <w:p w:rsidR="00097270" w:rsidRPr="00097270" w:rsidRDefault="00097270" w:rsidP="00097270">
      <w:pPr>
        <w:pStyle w:val="ListParagraph"/>
        <w:numPr>
          <w:ilvl w:val="1"/>
          <w:numId w:val="33"/>
        </w:numPr>
        <w:tabs>
          <w:tab w:val="left" w:pos="5040"/>
        </w:tabs>
      </w:pPr>
      <w:r w:rsidRPr="00097270">
        <w:t>Increased lab activities are planned within the lab setting.</w:t>
      </w:r>
    </w:p>
    <w:p w:rsidR="00097270" w:rsidRPr="00097270" w:rsidRDefault="00097270" w:rsidP="00097270">
      <w:pPr>
        <w:pStyle w:val="ListParagraph"/>
        <w:numPr>
          <w:ilvl w:val="1"/>
          <w:numId w:val="33"/>
        </w:numPr>
        <w:tabs>
          <w:tab w:val="left" w:pos="5040"/>
        </w:tabs>
      </w:pPr>
      <w:r w:rsidRPr="00097270">
        <w:t xml:space="preserve">A prerequisite of BIO 1107 should improve students understanding of </w:t>
      </w:r>
      <w:proofErr w:type="spellStart"/>
      <w:r w:rsidRPr="00097270">
        <w:t>pathophysiology</w:t>
      </w:r>
      <w:proofErr w:type="spellEnd"/>
      <w:r w:rsidRPr="00097270">
        <w:t>.</w:t>
      </w:r>
    </w:p>
    <w:p w:rsidR="00097270" w:rsidRPr="00097270" w:rsidRDefault="00097270" w:rsidP="00097270">
      <w:pPr>
        <w:pStyle w:val="ListParagraph"/>
        <w:numPr>
          <w:ilvl w:val="2"/>
          <w:numId w:val="33"/>
        </w:numPr>
        <w:tabs>
          <w:tab w:val="left" w:pos="5040"/>
        </w:tabs>
      </w:pPr>
      <w:r w:rsidRPr="00097270">
        <w:t xml:space="preserve">This course will certainly have an impact of enrollment. It should also have an impact on attrition. </w:t>
      </w:r>
    </w:p>
    <w:p w:rsidR="00097270" w:rsidRPr="00097270" w:rsidRDefault="00097270" w:rsidP="00097270">
      <w:pPr>
        <w:pStyle w:val="ListParagraph"/>
        <w:numPr>
          <w:ilvl w:val="1"/>
          <w:numId w:val="33"/>
        </w:numPr>
        <w:tabs>
          <w:tab w:val="left" w:pos="5040"/>
        </w:tabs>
      </w:pPr>
      <w:r w:rsidRPr="00097270">
        <w:t>The EMT Basic course will now be offered over 16 weeks. This will hopefully give students more time to digest and assimilate information. Hopefully, it will have a positive impact on attrition.</w:t>
      </w:r>
    </w:p>
    <w:p w:rsidR="00097270" w:rsidRPr="00097270" w:rsidRDefault="00097270" w:rsidP="00097270">
      <w:pPr>
        <w:pStyle w:val="ListParagraph"/>
        <w:numPr>
          <w:ilvl w:val="1"/>
          <w:numId w:val="33"/>
        </w:numPr>
        <w:tabs>
          <w:tab w:val="left" w:pos="5040"/>
        </w:tabs>
      </w:pPr>
      <w:r w:rsidRPr="00097270">
        <w:t>Due to credit limits and other factors, EMS 2300, 2305, 2310 and 2315 will not be required within the EMSFO.S.AAS degree.</w:t>
      </w:r>
    </w:p>
    <w:p w:rsidR="00097270" w:rsidRDefault="00097270" w:rsidP="00097270">
      <w:pPr>
        <w:pStyle w:val="ListParagraph"/>
        <w:numPr>
          <w:ilvl w:val="2"/>
          <w:numId w:val="33"/>
        </w:numPr>
        <w:tabs>
          <w:tab w:val="left" w:pos="5040"/>
        </w:tabs>
      </w:pPr>
      <w:r w:rsidRPr="00097270">
        <w:t xml:space="preserve">Viability of these </w:t>
      </w:r>
      <w:r w:rsidR="00851272" w:rsidRPr="00097270">
        <w:t>courses</w:t>
      </w:r>
      <w:r w:rsidRPr="00097270">
        <w:t xml:space="preserve"> and the EMSVS.S.AAS degree will need to be monitored.</w:t>
      </w:r>
    </w:p>
    <w:p w:rsidR="00851272" w:rsidRPr="00097270" w:rsidRDefault="00851272" w:rsidP="00851272">
      <w:pPr>
        <w:pStyle w:val="ListParagraph"/>
        <w:numPr>
          <w:ilvl w:val="1"/>
          <w:numId w:val="33"/>
        </w:numPr>
        <w:tabs>
          <w:tab w:val="left" w:pos="5040"/>
        </w:tabs>
      </w:pPr>
      <w:r>
        <w:t xml:space="preserve">Conversations are ongoing with the Web development department related to the creation of a tablet based skills tracking system. If created, this system would allow faculty to record student behavior in the laboratory and clinical setting. It would also allow students to </w:t>
      </w:r>
      <w:r w:rsidR="00F94D58">
        <w:t xml:space="preserve">easily monitor their </w:t>
      </w:r>
      <w:r w:rsidR="00F94D58">
        <w:lastRenderedPageBreak/>
        <w:t xml:space="preserve">progress towards program completion. Additionally, students would be able to monitor achievements across multiple courses / quarters. </w:t>
      </w:r>
    </w:p>
    <w:p w:rsidR="008401C3" w:rsidRPr="00097270" w:rsidRDefault="008401C3" w:rsidP="008401C3">
      <w:pPr>
        <w:tabs>
          <w:tab w:val="left" w:pos="5040"/>
        </w:tabs>
        <w:ind w:left="360"/>
      </w:pPr>
    </w:p>
    <w:p w:rsidR="008401C3" w:rsidRDefault="008401C3" w:rsidP="008401C3">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8401C3" w:rsidRPr="002F58DD" w:rsidRDefault="002F58DD" w:rsidP="00097270">
      <w:pPr>
        <w:pStyle w:val="ListParagraph"/>
        <w:numPr>
          <w:ilvl w:val="0"/>
          <w:numId w:val="33"/>
        </w:numPr>
        <w:tabs>
          <w:tab w:val="left" w:pos="5040"/>
        </w:tabs>
      </w:pPr>
      <w:r w:rsidRPr="002F58DD">
        <w:t>Implementation of semesters.</w:t>
      </w:r>
    </w:p>
    <w:p w:rsidR="002F58DD" w:rsidRPr="002F58DD" w:rsidRDefault="002F58DD" w:rsidP="002F58DD">
      <w:pPr>
        <w:pStyle w:val="ListParagraph"/>
        <w:numPr>
          <w:ilvl w:val="1"/>
          <w:numId w:val="33"/>
        </w:numPr>
        <w:tabs>
          <w:tab w:val="left" w:pos="5040"/>
        </w:tabs>
      </w:pPr>
      <w:r w:rsidRPr="002F58DD">
        <w:t>Enrollment is relatively stable.</w:t>
      </w:r>
    </w:p>
    <w:p w:rsidR="002F58DD" w:rsidRPr="002F58DD" w:rsidRDefault="002F58DD" w:rsidP="002F58DD">
      <w:pPr>
        <w:pStyle w:val="ListParagraph"/>
        <w:numPr>
          <w:ilvl w:val="1"/>
          <w:numId w:val="33"/>
        </w:numPr>
        <w:tabs>
          <w:tab w:val="left" w:pos="5040"/>
        </w:tabs>
      </w:pPr>
      <w:r w:rsidRPr="002F58DD">
        <w:t>Attrition is improved</w:t>
      </w:r>
    </w:p>
    <w:p w:rsidR="002F58DD" w:rsidRPr="002F58DD" w:rsidRDefault="00851272" w:rsidP="002F58DD">
      <w:pPr>
        <w:pStyle w:val="ListParagraph"/>
        <w:numPr>
          <w:ilvl w:val="1"/>
          <w:numId w:val="33"/>
        </w:numPr>
        <w:tabs>
          <w:tab w:val="left" w:pos="5040"/>
        </w:tabs>
      </w:pPr>
      <w:r>
        <w:t>NREMT pass rate maintain</w:t>
      </w:r>
      <w:r w:rsidR="002F58DD" w:rsidRPr="002F58DD">
        <w:t xml:space="preserve"> or improves.</w:t>
      </w:r>
    </w:p>
    <w:p w:rsidR="002F58DD" w:rsidRPr="002F58DD" w:rsidRDefault="002F58DD" w:rsidP="00097270">
      <w:pPr>
        <w:pStyle w:val="ListParagraph"/>
        <w:numPr>
          <w:ilvl w:val="0"/>
          <w:numId w:val="33"/>
        </w:numPr>
        <w:tabs>
          <w:tab w:val="left" w:pos="5040"/>
        </w:tabs>
      </w:pPr>
      <w:r w:rsidRPr="002F58DD">
        <w:t>Closeout of the quarter system</w:t>
      </w:r>
    </w:p>
    <w:p w:rsidR="002F58DD" w:rsidRDefault="00851272" w:rsidP="00851272">
      <w:pPr>
        <w:pStyle w:val="ListParagraph"/>
        <w:numPr>
          <w:ilvl w:val="1"/>
          <w:numId w:val="33"/>
        </w:numPr>
        <w:tabs>
          <w:tab w:val="left" w:pos="5040"/>
        </w:tabs>
      </w:pPr>
      <w:r>
        <w:t xml:space="preserve">Students currently within the quarter system (specifically paramedic students) are not able to move into the semester system of the paramedic program. The new program is incompatible with the old program. </w:t>
      </w:r>
    </w:p>
    <w:p w:rsidR="00851272" w:rsidRDefault="00851272" w:rsidP="00851272">
      <w:pPr>
        <w:pStyle w:val="ListParagraph"/>
        <w:numPr>
          <w:ilvl w:val="2"/>
          <w:numId w:val="33"/>
        </w:numPr>
        <w:tabs>
          <w:tab w:val="left" w:pos="5040"/>
        </w:tabs>
      </w:pPr>
      <w:r>
        <w:t xml:space="preserve">All students enrollment within the </w:t>
      </w:r>
      <w:proofErr w:type="gramStart"/>
      <w:r>
        <w:t>Fall</w:t>
      </w:r>
      <w:proofErr w:type="gramEnd"/>
      <w:r>
        <w:t xml:space="preserve"> 2011 start of the paramedic program are being monitored closely. If a student fails one of the courses in the series, it will be determined if it is possible and appropriate, to offer concurrent classes to ensure a chance at completing the program. </w:t>
      </w:r>
    </w:p>
    <w:p w:rsidR="00851272" w:rsidRDefault="00851272" w:rsidP="00851272">
      <w:pPr>
        <w:pStyle w:val="ListParagraph"/>
        <w:numPr>
          <w:ilvl w:val="1"/>
          <w:numId w:val="33"/>
        </w:numPr>
        <w:tabs>
          <w:tab w:val="left" w:pos="5040"/>
        </w:tabs>
      </w:pPr>
      <w:r>
        <w:t xml:space="preserve">Update all </w:t>
      </w:r>
      <w:proofErr w:type="gramStart"/>
      <w:r>
        <w:t>faculty</w:t>
      </w:r>
      <w:proofErr w:type="gramEnd"/>
      <w:r>
        <w:t xml:space="preserve"> on new scopes of practice and new curriculum.</w:t>
      </w:r>
    </w:p>
    <w:p w:rsidR="00F94D58" w:rsidRDefault="00F94D58" w:rsidP="00F94D58">
      <w:pPr>
        <w:pStyle w:val="ListParagraph"/>
        <w:numPr>
          <w:ilvl w:val="0"/>
          <w:numId w:val="33"/>
        </w:numPr>
        <w:tabs>
          <w:tab w:val="left" w:pos="5040"/>
        </w:tabs>
      </w:pPr>
      <w:r>
        <w:t>Apply for national accreditation</w:t>
      </w:r>
    </w:p>
    <w:p w:rsidR="00F94D58" w:rsidRPr="002F58DD" w:rsidRDefault="00F94D58" w:rsidP="00F94D58">
      <w:pPr>
        <w:pStyle w:val="ListParagraph"/>
        <w:numPr>
          <w:ilvl w:val="1"/>
          <w:numId w:val="33"/>
        </w:numPr>
        <w:tabs>
          <w:tab w:val="left" w:pos="5040"/>
        </w:tabs>
      </w:pPr>
      <w:r>
        <w:t xml:space="preserve">Complete and submit the self study by Dec 2012. </w:t>
      </w:r>
    </w:p>
    <w:p w:rsidR="00847243" w:rsidRDefault="00E76912" w:rsidP="00FA24D1">
      <w:pPr>
        <w:pStyle w:val="ListParagraph"/>
        <w:tabs>
          <w:tab w:val="left" w:pos="5040"/>
        </w:tabs>
        <w:rPr>
          <w:rFonts w:ascii="Arial" w:hAnsi="Arial" w:cs="Arial"/>
        </w:rPr>
      </w:pPr>
      <w:r w:rsidRPr="002F58DD">
        <w:rPr>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5456A3" w:rsidRDefault="005456A3"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sectPr w:rsidR="00847243"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A3" w:rsidRDefault="005456A3" w:rsidP="0094204C">
      <w:r>
        <w:separator/>
      </w:r>
    </w:p>
  </w:endnote>
  <w:endnote w:type="continuationSeparator" w:id="0">
    <w:p w:rsidR="005456A3" w:rsidRDefault="005456A3"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A3" w:rsidRPr="00E16205" w:rsidRDefault="005456A3"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5456A3" w:rsidRDefault="005456A3">
    <w:pPr>
      <w:pStyle w:val="Footer"/>
    </w:pPr>
  </w:p>
  <w:p w:rsidR="005456A3" w:rsidRDefault="00545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A3" w:rsidRDefault="005456A3" w:rsidP="0094204C">
      <w:r>
        <w:separator/>
      </w:r>
    </w:p>
  </w:footnote>
  <w:footnote w:type="continuationSeparator" w:id="0">
    <w:p w:rsidR="005456A3" w:rsidRDefault="005456A3"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40C1E"/>
    <w:multiLevelType w:val="hybridMultilevel"/>
    <w:tmpl w:val="AD7A9DC2"/>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C2738"/>
    <w:multiLevelType w:val="hybridMultilevel"/>
    <w:tmpl w:val="A3BA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10526"/>
    <w:multiLevelType w:val="hybridMultilevel"/>
    <w:tmpl w:val="5A8038FE"/>
    <w:lvl w:ilvl="0" w:tplc="1D92B4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66EBB"/>
    <w:multiLevelType w:val="hybridMultilevel"/>
    <w:tmpl w:val="C2DCF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1210B"/>
    <w:multiLevelType w:val="hybridMultilevel"/>
    <w:tmpl w:val="C6F2C544"/>
    <w:lvl w:ilvl="0" w:tplc="04090001">
      <w:start w:val="1"/>
      <w:numFmt w:val="bullet"/>
      <w:lvlText w:val=""/>
      <w:lvlJc w:val="left"/>
      <w:pPr>
        <w:ind w:left="720" w:hanging="360"/>
      </w:pPr>
      <w:rPr>
        <w:rFonts w:ascii="Symbol" w:hAnsi="Symbol" w:hint="default"/>
      </w:rPr>
    </w:lvl>
    <w:lvl w:ilvl="1" w:tplc="799A790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46E"/>
    <w:multiLevelType w:val="hybridMultilevel"/>
    <w:tmpl w:val="05CA9168"/>
    <w:lvl w:ilvl="0" w:tplc="1D92B430">
      <w:start w:val="1"/>
      <w:numFmt w:val="bullet"/>
      <w:lvlText w:val=""/>
      <w:lvlJc w:val="left"/>
      <w:pPr>
        <w:ind w:left="720" w:hanging="360"/>
      </w:pPr>
      <w:rPr>
        <w:rFonts w:ascii="Symbol" w:hAnsi="Symbol" w:hint="default"/>
        <w:color w:val="auto"/>
      </w:rPr>
    </w:lvl>
    <w:lvl w:ilvl="1" w:tplc="D25A52A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4C6343"/>
    <w:multiLevelType w:val="hybridMultilevel"/>
    <w:tmpl w:val="8DC2D2F2"/>
    <w:lvl w:ilvl="0" w:tplc="1D92B4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002F2"/>
    <w:multiLevelType w:val="hybridMultilevel"/>
    <w:tmpl w:val="5ED2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5F7544"/>
    <w:multiLevelType w:val="hybridMultilevel"/>
    <w:tmpl w:val="E7A8C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21E93"/>
    <w:multiLevelType w:val="hybridMultilevel"/>
    <w:tmpl w:val="2B82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25C4C"/>
    <w:multiLevelType w:val="hybridMultilevel"/>
    <w:tmpl w:val="38743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28"/>
  </w:num>
  <w:num w:numId="4">
    <w:abstractNumId w:val="16"/>
  </w:num>
  <w:num w:numId="5">
    <w:abstractNumId w:val="19"/>
  </w:num>
  <w:num w:numId="6">
    <w:abstractNumId w:val="12"/>
  </w:num>
  <w:num w:numId="7">
    <w:abstractNumId w:val="17"/>
  </w:num>
  <w:num w:numId="8">
    <w:abstractNumId w:val="20"/>
  </w:num>
  <w:num w:numId="9">
    <w:abstractNumId w:val="27"/>
  </w:num>
  <w:num w:numId="10">
    <w:abstractNumId w:val="24"/>
  </w:num>
  <w:num w:numId="11">
    <w:abstractNumId w:val="13"/>
  </w:num>
  <w:num w:numId="12">
    <w:abstractNumId w:val="1"/>
  </w:num>
  <w:num w:numId="13">
    <w:abstractNumId w:val="3"/>
  </w:num>
  <w:num w:numId="14">
    <w:abstractNumId w:val="25"/>
  </w:num>
  <w:num w:numId="15">
    <w:abstractNumId w:val="22"/>
  </w:num>
  <w:num w:numId="16">
    <w:abstractNumId w:val="7"/>
  </w:num>
  <w:num w:numId="17">
    <w:abstractNumId w:val="9"/>
  </w:num>
  <w:num w:numId="18">
    <w:abstractNumId w:val="18"/>
  </w:num>
  <w:num w:numId="19">
    <w:abstractNumId w:val="5"/>
  </w:num>
  <w:num w:numId="20">
    <w:abstractNumId w:val="10"/>
  </w:num>
  <w:num w:numId="21">
    <w:abstractNumId w:val="12"/>
  </w:num>
  <w:num w:numId="22">
    <w:abstractNumId w:val="26"/>
  </w:num>
  <w:num w:numId="23">
    <w:abstractNumId w:val="8"/>
  </w:num>
  <w:num w:numId="24">
    <w:abstractNumId w:val="14"/>
  </w:num>
  <w:num w:numId="25">
    <w:abstractNumId w:val="29"/>
  </w:num>
  <w:num w:numId="26">
    <w:abstractNumId w:val="31"/>
  </w:num>
  <w:num w:numId="27">
    <w:abstractNumId w:val="11"/>
  </w:num>
  <w:num w:numId="28">
    <w:abstractNumId w:val="15"/>
  </w:num>
  <w:num w:numId="29">
    <w:abstractNumId w:val="23"/>
  </w:num>
  <w:num w:numId="30">
    <w:abstractNumId w:val="6"/>
  </w:num>
  <w:num w:numId="31">
    <w:abstractNumId w:val="30"/>
  </w:num>
  <w:num w:numId="32">
    <w:abstractNumId w:val="4"/>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080A"/>
    <w:rsid w:val="000279EB"/>
    <w:rsid w:val="000337E6"/>
    <w:rsid w:val="00034CE6"/>
    <w:rsid w:val="00036DF9"/>
    <w:rsid w:val="00056964"/>
    <w:rsid w:val="000616F3"/>
    <w:rsid w:val="00063778"/>
    <w:rsid w:val="00065129"/>
    <w:rsid w:val="00071C3D"/>
    <w:rsid w:val="0007426F"/>
    <w:rsid w:val="0009330C"/>
    <w:rsid w:val="00097270"/>
    <w:rsid w:val="000A4EE0"/>
    <w:rsid w:val="000B0D23"/>
    <w:rsid w:val="000D3A39"/>
    <w:rsid w:val="000E4EFE"/>
    <w:rsid w:val="000F38BC"/>
    <w:rsid w:val="0010227C"/>
    <w:rsid w:val="001026AA"/>
    <w:rsid w:val="00115194"/>
    <w:rsid w:val="001201D5"/>
    <w:rsid w:val="00120E81"/>
    <w:rsid w:val="001240D0"/>
    <w:rsid w:val="0013479B"/>
    <w:rsid w:val="00183806"/>
    <w:rsid w:val="00184AE5"/>
    <w:rsid w:val="00195B7B"/>
    <w:rsid w:val="001A1B67"/>
    <w:rsid w:val="001A680F"/>
    <w:rsid w:val="001B6007"/>
    <w:rsid w:val="001B7C55"/>
    <w:rsid w:val="001D5757"/>
    <w:rsid w:val="001D7080"/>
    <w:rsid w:val="001E7137"/>
    <w:rsid w:val="002245AB"/>
    <w:rsid w:val="0022692B"/>
    <w:rsid w:val="002413C9"/>
    <w:rsid w:val="0025548D"/>
    <w:rsid w:val="00255C18"/>
    <w:rsid w:val="00256114"/>
    <w:rsid w:val="00265A99"/>
    <w:rsid w:val="00266F2F"/>
    <w:rsid w:val="0026791C"/>
    <w:rsid w:val="00281C63"/>
    <w:rsid w:val="0028603C"/>
    <w:rsid w:val="00290CA3"/>
    <w:rsid w:val="00293D8D"/>
    <w:rsid w:val="002C1797"/>
    <w:rsid w:val="002C56AC"/>
    <w:rsid w:val="002D2748"/>
    <w:rsid w:val="002E175B"/>
    <w:rsid w:val="002E28B0"/>
    <w:rsid w:val="002E548B"/>
    <w:rsid w:val="002F58DD"/>
    <w:rsid w:val="00303041"/>
    <w:rsid w:val="0030733F"/>
    <w:rsid w:val="00311120"/>
    <w:rsid w:val="00320CDE"/>
    <w:rsid w:val="003233E7"/>
    <w:rsid w:val="00324D04"/>
    <w:rsid w:val="003254BC"/>
    <w:rsid w:val="00330692"/>
    <w:rsid w:val="003454F6"/>
    <w:rsid w:val="00345712"/>
    <w:rsid w:val="003A298D"/>
    <w:rsid w:val="003A4B74"/>
    <w:rsid w:val="003B5176"/>
    <w:rsid w:val="003B5F48"/>
    <w:rsid w:val="003C1C8E"/>
    <w:rsid w:val="003C7C5A"/>
    <w:rsid w:val="003D2587"/>
    <w:rsid w:val="003E3A86"/>
    <w:rsid w:val="003F44F5"/>
    <w:rsid w:val="00412378"/>
    <w:rsid w:val="00414645"/>
    <w:rsid w:val="00424E5D"/>
    <w:rsid w:val="00425F46"/>
    <w:rsid w:val="00427579"/>
    <w:rsid w:val="00461386"/>
    <w:rsid w:val="00462D00"/>
    <w:rsid w:val="004712EB"/>
    <w:rsid w:val="004818E1"/>
    <w:rsid w:val="00481A7E"/>
    <w:rsid w:val="0048427F"/>
    <w:rsid w:val="00495C9D"/>
    <w:rsid w:val="004A73C7"/>
    <w:rsid w:val="004B6E7F"/>
    <w:rsid w:val="004B7492"/>
    <w:rsid w:val="004C2B30"/>
    <w:rsid w:val="004D3BE1"/>
    <w:rsid w:val="004D3C8C"/>
    <w:rsid w:val="004E47AA"/>
    <w:rsid w:val="004E4BD6"/>
    <w:rsid w:val="004E4E48"/>
    <w:rsid w:val="004F2E98"/>
    <w:rsid w:val="004F41D5"/>
    <w:rsid w:val="00515747"/>
    <w:rsid w:val="00516463"/>
    <w:rsid w:val="0054350A"/>
    <w:rsid w:val="005456A3"/>
    <w:rsid w:val="005531E8"/>
    <w:rsid w:val="00573ECD"/>
    <w:rsid w:val="00585D51"/>
    <w:rsid w:val="005863ED"/>
    <w:rsid w:val="005864A4"/>
    <w:rsid w:val="005F7377"/>
    <w:rsid w:val="00603108"/>
    <w:rsid w:val="0061712A"/>
    <w:rsid w:val="006368CC"/>
    <w:rsid w:val="00640611"/>
    <w:rsid w:val="00643C1E"/>
    <w:rsid w:val="006451B3"/>
    <w:rsid w:val="00647B09"/>
    <w:rsid w:val="006532D6"/>
    <w:rsid w:val="0065453B"/>
    <w:rsid w:val="006551C4"/>
    <w:rsid w:val="00660080"/>
    <w:rsid w:val="0066607A"/>
    <w:rsid w:val="00681BFB"/>
    <w:rsid w:val="006835C1"/>
    <w:rsid w:val="00690A3D"/>
    <w:rsid w:val="0069298C"/>
    <w:rsid w:val="006A2AA3"/>
    <w:rsid w:val="006A79EA"/>
    <w:rsid w:val="006B6C1A"/>
    <w:rsid w:val="006D4FC4"/>
    <w:rsid w:val="006D5001"/>
    <w:rsid w:val="006E3686"/>
    <w:rsid w:val="0072231D"/>
    <w:rsid w:val="007327D5"/>
    <w:rsid w:val="00746675"/>
    <w:rsid w:val="0077586A"/>
    <w:rsid w:val="00776AA6"/>
    <w:rsid w:val="007825CC"/>
    <w:rsid w:val="0078669D"/>
    <w:rsid w:val="00786F00"/>
    <w:rsid w:val="007A29BA"/>
    <w:rsid w:val="007A5817"/>
    <w:rsid w:val="007B414B"/>
    <w:rsid w:val="007C0C22"/>
    <w:rsid w:val="007C1FEF"/>
    <w:rsid w:val="007C46D3"/>
    <w:rsid w:val="007E09D4"/>
    <w:rsid w:val="007F4290"/>
    <w:rsid w:val="007F66F9"/>
    <w:rsid w:val="008056C5"/>
    <w:rsid w:val="00821011"/>
    <w:rsid w:val="00827AE5"/>
    <w:rsid w:val="0083730B"/>
    <w:rsid w:val="008401C3"/>
    <w:rsid w:val="00847243"/>
    <w:rsid w:val="00851272"/>
    <w:rsid w:val="00857D5E"/>
    <w:rsid w:val="008642E1"/>
    <w:rsid w:val="0087013F"/>
    <w:rsid w:val="00875A7C"/>
    <w:rsid w:val="00877383"/>
    <w:rsid w:val="008860C1"/>
    <w:rsid w:val="008909D4"/>
    <w:rsid w:val="008942FA"/>
    <w:rsid w:val="00897A68"/>
    <w:rsid w:val="008B2BCE"/>
    <w:rsid w:val="008C442A"/>
    <w:rsid w:val="008F0CDB"/>
    <w:rsid w:val="008F3D47"/>
    <w:rsid w:val="008F678A"/>
    <w:rsid w:val="0094204C"/>
    <w:rsid w:val="00963DD8"/>
    <w:rsid w:val="00981518"/>
    <w:rsid w:val="00990686"/>
    <w:rsid w:val="009A69F0"/>
    <w:rsid w:val="009C1092"/>
    <w:rsid w:val="009D4970"/>
    <w:rsid w:val="009E2519"/>
    <w:rsid w:val="009F2769"/>
    <w:rsid w:val="009F6A9E"/>
    <w:rsid w:val="00A04955"/>
    <w:rsid w:val="00A21E6E"/>
    <w:rsid w:val="00A22D91"/>
    <w:rsid w:val="00A33E97"/>
    <w:rsid w:val="00A341DF"/>
    <w:rsid w:val="00A36DEE"/>
    <w:rsid w:val="00A6078F"/>
    <w:rsid w:val="00A63ACE"/>
    <w:rsid w:val="00A8476F"/>
    <w:rsid w:val="00A85FE2"/>
    <w:rsid w:val="00A9687E"/>
    <w:rsid w:val="00AB7895"/>
    <w:rsid w:val="00AC0386"/>
    <w:rsid w:val="00AC30E9"/>
    <w:rsid w:val="00AC62F8"/>
    <w:rsid w:val="00AE4AD2"/>
    <w:rsid w:val="00AE5F43"/>
    <w:rsid w:val="00AE7AF4"/>
    <w:rsid w:val="00AF6A23"/>
    <w:rsid w:val="00B27095"/>
    <w:rsid w:val="00B44B23"/>
    <w:rsid w:val="00B451E9"/>
    <w:rsid w:val="00B4625A"/>
    <w:rsid w:val="00B608D5"/>
    <w:rsid w:val="00B71307"/>
    <w:rsid w:val="00B81607"/>
    <w:rsid w:val="00B8227E"/>
    <w:rsid w:val="00BA3246"/>
    <w:rsid w:val="00BA5126"/>
    <w:rsid w:val="00BC5FF1"/>
    <w:rsid w:val="00BE3582"/>
    <w:rsid w:val="00BE3E85"/>
    <w:rsid w:val="00BE51FF"/>
    <w:rsid w:val="00BF3561"/>
    <w:rsid w:val="00BF556C"/>
    <w:rsid w:val="00C11542"/>
    <w:rsid w:val="00C5365F"/>
    <w:rsid w:val="00C56C48"/>
    <w:rsid w:val="00C63623"/>
    <w:rsid w:val="00C63B58"/>
    <w:rsid w:val="00C7001F"/>
    <w:rsid w:val="00C71F16"/>
    <w:rsid w:val="00C800A9"/>
    <w:rsid w:val="00C80222"/>
    <w:rsid w:val="00C86D2C"/>
    <w:rsid w:val="00C90C76"/>
    <w:rsid w:val="00CA10D7"/>
    <w:rsid w:val="00CB09E0"/>
    <w:rsid w:val="00CC66AD"/>
    <w:rsid w:val="00CC69E8"/>
    <w:rsid w:val="00CC7831"/>
    <w:rsid w:val="00CE06A2"/>
    <w:rsid w:val="00CE4232"/>
    <w:rsid w:val="00D31DDA"/>
    <w:rsid w:val="00D37A84"/>
    <w:rsid w:val="00D404D7"/>
    <w:rsid w:val="00D4392F"/>
    <w:rsid w:val="00D44D7D"/>
    <w:rsid w:val="00D57E53"/>
    <w:rsid w:val="00D60F74"/>
    <w:rsid w:val="00D632DC"/>
    <w:rsid w:val="00D708C3"/>
    <w:rsid w:val="00D70D8B"/>
    <w:rsid w:val="00DA5E37"/>
    <w:rsid w:val="00DC0672"/>
    <w:rsid w:val="00DD42DB"/>
    <w:rsid w:val="00DD698D"/>
    <w:rsid w:val="00DF5973"/>
    <w:rsid w:val="00E12E4F"/>
    <w:rsid w:val="00E13E1A"/>
    <w:rsid w:val="00E16205"/>
    <w:rsid w:val="00E25ACC"/>
    <w:rsid w:val="00E30E4C"/>
    <w:rsid w:val="00E501C6"/>
    <w:rsid w:val="00E7049B"/>
    <w:rsid w:val="00E727F2"/>
    <w:rsid w:val="00E73A43"/>
    <w:rsid w:val="00E749F1"/>
    <w:rsid w:val="00E75E6D"/>
    <w:rsid w:val="00E76912"/>
    <w:rsid w:val="00E81B89"/>
    <w:rsid w:val="00E87116"/>
    <w:rsid w:val="00E90F22"/>
    <w:rsid w:val="00E96021"/>
    <w:rsid w:val="00E97968"/>
    <w:rsid w:val="00EB3C20"/>
    <w:rsid w:val="00EC0B9E"/>
    <w:rsid w:val="00EC1EB5"/>
    <w:rsid w:val="00ED0C45"/>
    <w:rsid w:val="00ED4142"/>
    <w:rsid w:val="00ED6ECB"/>
    <w:rsid w:val="00EE7917"/>
    <w:rsid w:val="00EF6E21"/>
    <w:rsid w:val="00F0239E"/>
    <w:rsid w:val="00F07EFD"/>
    <w:rsid w:val="00F1164D"/>
    <w:rsid w:val="00F1200D"/>
    <w:rsid w:val="00F154AD"/>
    <w:rsid w:val="00F154DF"/>
    <w:rsid w:val="00F17C08"/>
    <w:rsid w:val="00F27D5C"/>
    <w:rsid w:val="00F34782"/>
    <w:rsid w:val="00F60C52"/>
    <w:rsid w:val="00F60F9D"/>
    <w:rsid w:val="00F81080"/>
    <w:rsid w:val="00F86156"/>
    <w:rsid w:val="00F92AB0"/>
    <w:rsid w:val="00F94D58"/>
    <w:rsid w:val="00FA24D1"/>
    <w:rsid w:val="00FB231A"/>
    <w:rsid w:val="00FC1435"/>
    <w:rsid w:val="00FC45CA"/>
    <w:rsid w:val="00FE4D82"/>
    <w:rsid w:val="00FE71D2"/>
    <w:rsid w:val="00FF545A"/>
    <w:rsid w:val="00FF558C"/>
    <w:rsid w:val="00FF6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78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customStyle="1" w:styleId="Heading1Char">
    <w:name w:val="Heading 1 Char"/>
    <w:basedOn w:val="DefaultParagraphFont"/>
    <w:link w:val="Heading1"/>
    <w:uiPriority w:val="9"/>
    <w:rsid w:val="00CC78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clair.edu/about/administrative/vpi/pdreview/"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http://www.nremt.org"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EMT Basic Trends</a:t>
            </a:r>
          </a:p>
        </c:rich>
      </c:tx>
      <c:layout/>
    </c:title>
    <c:plotArea>
      <c:layout/>
      <c:lineChart>
        <c:grouping val="standard"/>
        <c:ser>
          <c:idx val="0"/>
          <c:order val="0"/>
          <c:tx>
            <c:strRef>
              <c:f>Sheet1!$B$1</c:f>
              <c:strCache>
                <c:ptCount val="1"/>
                <c:pt idx="0">
                  <c:v>Enrollment</c:v>
                </c:pt>
              </c:strCache>
            </c:strRef>
          </c:tx>
          <c:marker>
            <c:symbol val="none"/>
          </c:marker>
          <c:cat>
            <c:strRef>
              <c:f>Sheet1!$A$2:$A$12</c:f>
              <c:strCache>
                <c:ptCount val="11"/>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strCache>
            </c:strRef>
          </c:cat>
          <c:val>
            <c:numRef>
              <c:f>Sheet1!$B$2:$B$12</c:f>
              <c:numCache>
                <c:formatCode>General</c:formatCode>
                <c:ptCount val="11"/>
                <c:pt idx="0">
                  <c:v>200</c:v>
                </c:pt>
                <c:pt idx="1">
                  <c:v>267</c:v>
                </c:pt>
                <c:pt idx="2">
                  <c:v>289</c:v>
                </c:pt>
                <c:pt idx="3">
                  <c:v>335</c:v>
                </c:pt>
                <c:pt idx="4">
                  <c:v>292</c:v>
                </c:pt>
                <c:pt idx="5">
                  <c:v>286</c:v>
                </c:pt>
                <c:pt idx="6">
                  <c:v>289</c:v>
                </c:pt>
                <c:pt idx="7">
                  <c:v>333</c:v>
                </c:pt>
                <c:pt idx="8">
                  <c:v>471</c:v>
                </c:pt>
                <c:pt idx="9">
                  <c:v>476</c:v>
                </c:pt>
                <c:pt idx="10">
                  <c:v>432</c:v>
                </c:pt>
              </c:numCache>
            </c:numRef>
          </c:val>
        </c:ser>
        <c:ser>
          <c:idx val="1"/>
          <c:order val="1"/>
          <c:tx>
            <c:strRef>
              <c:f>Sheet1!$C$1</c:f>
              <c:strCache>
                <c:ptCount val="1"/>
                <c:pt idx="0">
                  <c:v>Success</c:v>
                </c:pt>
              </c:strCache>
            </c:strRef>
          </c:tx>
          <c:marker>
            <c:symbol val="none"/>
          </c:marker>
          <c:cat>
            <c:strRef>
              <c:f>Sheet1!$A$2:$A$12</c:f>
              <c:strCache>
                <c:ptCount val="11"/>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strCache>
            </c:strRef>
          </c:cat>
          <c:val>
            <c:numRef>
              <c:f>Sheet1!$C$2:$C$12</c:f>
              <c:numCache>
                <c:formatCode>General</c:formatCode>
                <c:ptCount val="11"/>
                <c:pt idx="0">
                  <c:v>146</c:v>
                </c:pt>
                <c:pt idx="1">
                  <c:v>151</c:v>
                </c:pt>
                <c:pt idx="2">
                  <c:v>176</c:v>
                </c:pt>
                <c:pt idx="3">
                  <c:v>207</c:v>
                </c:pt>
                <c:pt idx="4">
                  <c:v>160</c:v>
                </c:pt>
                <c:pt idx="5">
                  <c:v>165</c:v>
                </c:pt>
                <c:pt idx="6">
                  <c:v>121</c:v>
                </c:pt>
                <c:pt idx="7">
                  <c:v>186</c:v>
                </c:pt>
                <c:pt idx="8">
                  <c:v>261</c:v>
                </c:pt>
                <c:pt idx="9">
                  <c:v>227</c:v>
                </c:pt>
                <c:pt idx="10">
                  <c:v>164</c:v>
                </c:pt>
              </c:numCache>
            </c:numRef>
          </c:val>
        </c:ser>
        <c:marker val="1"/>
        <c:axId val="75205248"/>
        <c:axId val="75235712"/>
      </c:lineChart>
      <c:catAx>
        <c:axId val="75205248"/>
        <c:scaling>
          <c:orientation val="minMax"/>
        </c:scaling>
        <c:axPos val="b"/>
        <c:numFmt formatCode="General" sourceLinked="1"/>
        <c:majorTickMark val="none"/>
        <c:tickLblPos val="nextTo"/>
        <c:crossAx val="75235712"/>
        <c:crosses val="autoZero"/>
        <c:auto val="1"/>
        <c:lblAlgn val="ctr"/>
        <c:lblOffset val="100"/>
      </c:catAx>
      <c:valAx>
        <c:axId val="75235712"/>
        <c:scaling>
          <c:orientation val="minMax"/>
        </c:scaling>
        <c:axPos val="l"/>
        <c:majorGridlines/>
        <c:numFmt formatCode="General" sourceLinked="1"/>
        <c:majorTickMark val="none"/>
        <c:tickLblPos val="nextTo"/>
        <c:spPr>
          <a:ln w="9525">
            <a:noFill/>
          </a:ln>
        </c:spPr>
        <c:crossAx val="75205248"/>
        <c:crosses val="autoZero"/>
        <c:crossBetween val="between"/>
      </c:valAx>
    </c:plotArea>
    <c:legend>
      <c:legendPos val="b"/>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Paramedic Trends</a:t>
            </a:r>
          </a:p>
        </c:rich>
      </c:tx>
      <c:layout/>
    </c:title>
    <c:plotArea>
      <c:layout/>
      <c:lineChart>
        <c:grouping val="standard"/>
        <c:ser>
          <c:idx val="0"/>
          <c:order val="0"/>
          <c:tx>
            <c:strRef>
              <c:f>Sheet1!$B$1</c:f>
              <c:strCache>
                <c:ptCount val="1"/>
                <c:pt idx="0">
                  <c:v>Enrollment</c:v>
                </c:pt>
              </c:strCache>
            </c:strRef>
          </c:tx>
          <c:marker>
            <c:symbol val="none"/>
          </c:marker>
          <c:cat>
            <c:strRef>
              <c:f>Sheet1!$A$2:$A$11</c:f>
              <c:strCache>
                <c:ptCount val="10"/>
                <c:pt idx="0">
                  <c:v>2000-2001</c:v>
                </c:pt>
                <c:pt idx="1">
                  <c:v>2001-2002</c:v>
                </c:pt>
                <c:pt idx="2">
                  <c:v>2002-2003</c:v>
                </c:pt>
                <c:pt idx="3">
                  <c:v>2003-2004</c:v>
                </c:pt>
                <c:pt idx="4">
                  <c:v>2004-2005</c:v>
                </c:pt>
                <c:pt idx="5">
                  <c:v>2005-2006</c:v>
                </c:pt>
                <c:pt idx="6">
                  <c:v>2006-2007</c:v>
                </c:pt>
                <c:pt idx="7">
                  <c:v>2007-2008</c:v>
                </c:pt>
                <c:pt idx="8">
                  <c:v>2008-2009</c:v>
                </c:pt>
                <c:pt idx="9">
                  <c:v>2009-2010</c:v>
                </c:pt>
              </c:strCache>
            </c:strRef>
          </c:cat>
          <c:val>
            <c:numRef>
              <c:f>Sheet1!$B$2:$B$11</c:f>
              <c:numCache>
                <c:formatCode>General</c:formatCode>
                <c:ptCount val="10"/>
                <c:pt idx="0">
                  <c:v>110</c:v>
                </c:pt>
                <c:pt idx="1">
                  <c:v>126</c:v>
                </c:pt>
                <c:pt idx="2">
                  <c:v>109</c:v>
                </c:pt>
                <c:pt idx="3">
                  <c:v>134</c:v>
                </c:pt>
                <c:pt idx="4">
                  <c:v>132</c:v>
                </c:pt>
                <c:pt idx="5">
                  <c:v>141</c:v>
                </c:pt>
                <c:pt idx="6">
                  <c:v>139</c:v>
                </c:pt>
                <c:pt idx="7">
                  <c:v>155</c:v>
                </c:pt>
                <c:pt idx="8">
                  <c:v>157</c:v>
                </c:pt>
                <c:pt idx="9">
                  <c:v>158</c:v>
                </c:pt>
              </c:numCache>
            </c:numRef>
          </c:val>
        </c:ser>
        <c:ser>
          <c:idx val="1"/>
          <c:order val="1"/>
          <c:tx>
            <c:strRef>
              <c:f>Sheet1!$C$1</c:f>
              <c:strCache>
                <c:ptCount val="1"/>
                <c:pt idx="0">
                  <c:v>Success</c:v>
                </c:pt>
              </c:strCache>
            </c:strRef>
          </c:tx>
          <c:marker>
            <c:symbol val="none"/>
          </c:marker>
          <c:cat>
            <c:strRef>
              <c:f>Sheet1!$A$2:$A$11</c:f>
              <c:strCache>
                <c:ptCount val="10"/>
                <c:pt idx="0">
                  <c:v>2000-2001</c:v>
                </c:pt>
                <c:pt idx="1">
                  <c:v>2001-2002</c:v>
                </c:pt>
                <c:pt idx="2">
                  <c:v>2002-2003</c:v>
                </c:pt>
                <c:pt idx="3">
                  <c:v>2003-2004</c:v>
                </c:pt>
                <c:pt idx="4">
                  <c:v>2004-2005</c:v>
                </c:pt>
                <c:pt idx="5">
                  <c:v>2005-2006</c:v>
                </c:pt>
                <c:pt idx="6">
                  <c:v>2006-2007</c:v>
                </c:pt>
                <c:pt idx="7">
                  <c:v>2007-2008</c:v>
                </c:pt>
                <c:pt idx="8">
                  <c:v>2008-2009</c:v>
                </c:pt>
                <c:pt idx="9">
                  <c:v>2009-2010</c:v>
                </c:pt>
              </c:strCache>
            </c:strRef>
          </c:cat>
          <c:val>
            <c:numRef>
              <c:f>Sheet1!$C$2:$C$11</c:f>
              <c:numCache>
                <c:formatCode>General</c:formatCode>
                <c:ptCount val="10"/>
                <c:pt idx="0">
                  <c:v>54</c:v>
                </c:pt>
                <c:pt idx="1">
                  <c:v>76</c:v>
                </c:pt>
                <c:pt idx="2">
                  <c:v>73</c:v>
                </c:pt>
                <c:pt idx="3">
                  <c:v>87</c:v>
                </c:pt>
                <c:pt idx="4">
                  <c:v>74</c:v>
                </c:pt>
                <c:pt idx="5">
                  <c:v>61</c:v>
                </c:pt>
                <c:pt idx="6">
                  <c:v>76</c:v>
                </c:pt>
                <c:pt idx="7">
                  <c:v>108</c:v>
                </c:pt>
                <c:pt idx="8">
                  <c:v>88</c:v>
                </c:pt>
                <c:pt idx="9">
                  <c:v>81</c:v>
                </c:pt>
              </c:numCache>
            </c:numRef>
          </c:val>
        </c:ser>
        <c:marker val="1"/>
        <c:axId val="75654656"/>
        <c:axId val="75656192"/>
      </c:lineChart>
      <c:catAx>
        <c:axId val="75654656"/>
        <c:scaling>
          <c:orientation val="minMax"/>
        </c:scaling>
        <c:axPos val="b"/>
        <c:numFmt formatCode="General" sourceLinked="1"/>
        <c:majorTickMark val="none"/>
        <c:tickLblPos val="nextTo"/>
        <c:crossAx val="75656192"/>
        <c:crosses val="autoZero"/>
        <c:auto val="1"/>
        <c:lblAlgn val="ctr"/>
        <c:lblOffset val="100"/>
      </c:catAx>
      <c:valAx>
        <c:axId val="75656192"/>
        <c:scaling>
          <c:orientation val="minMax"/>
        </c:scaling>
        <c:axPos val="l"/>
        <c:majorGridlines/>
        <c:numFmt formatCode="General" sourceLinked="1"/>
        <c:majorTickMark val="none"/>
        <c:tickLblPos val="nextTo"/>
        <c:spPr>
          <a:ln w="9525">
            <a:noFill/>
          </a:ln>
        </c:spPr>
        <c:crossAx val="75654656"/>
        <c:crosses val="autoZero"/>
        <c:crossBetween val="between"/>
      </c:valAx>
    </c:plotArea>
    <c:legend>
      <c:legendPos val="b"/>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DABB3-2427-4358-B7C0-5AFB8C23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14</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Sowerbrower, Chuck</cp:lastModifiedBy>
  <cp:revision>65</cp:revision>
  <cp:lastPrinted>2011-12-07T21:43:00Z</cp:lastPrinted>
  <dcterms:created xsi:type="dcterms:W3CDTF">2011-12-02T19:27:00Z</dcterms:created>
  <dcterms:modified xsi:type="dcterms:W3CDTF">2011-12-08T17:46:00Z</dcterms:modified>
</cp:coreProperties>
</file>