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311B58">
        <w:rPr>
          <w:rFonts w:ascii="Arial" w:hAnsi="Arial" w:cs="Arial"/>
          <w:u w:val="single"/>
        </w:rPr>
        <w:t>Emergency Medical Services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847243" w:rsidRDefault="00847243" w:rsidP="00827AE5">
      <w:pPr>
        <w:ind w:firstLine="360"/>
      </w:pPr>
    </w:p>
    <w:p w:rsidR="00D64CDA" w:rsidRDefault="00D64CDA" w:rsidP="00D64CDA">
      <w:pPr>
        <w:pStyle w:val="ListParagraph"/>
        <w:numPr>
          <w:ilvl w:val="0"/>
          <w:numId w:val="28"/>
        </w:numPr>
      </w:pPr>
      <w:r>
        <w:t>See appendices</w:t>
      </w:r>
    </w:p>
    <w:p w:rsidR="00D64CDA" w:rsidRDefault="00D64CDA" w:rsidP="00827AE5">
      <w:pPr>
        <w:ind w:firstLine="360"/>
      </w:pPr>
    </w:p>
    <w:p w:rsidR="0028603C" w:rsidRPr="00D64CDA"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D64CDA" w:rsidRDefault="00D64CDA" w:rsidP="00D64CDA">
      <w:pPr>
        <w:rPr>
          <w:b/>
        </w:rPr>
      </w:pPr>
    </w:p>
    <w:p w:rsidR="00D64CDA" w:rsidRPr="00D64CDA" w:rsidRDefault="00D64CDA" w:rsidP="00D64CDA">
      <w:pPr>
        <w:pStyle w:val="ListParagraph"/>
        <w:numPr>
          <w:ilvl w:val="0"/>
          <w:numId w:val="28"/>
        </w:numPr>
      </w:pPr>
      <w:r w:rsidRPr="00D64CDA">
        <w:t>See Appendices</w:t>
      </w:r>
    </w:p>
    <w:p w:rsidR="00AB0C29" w:rsidRDefault="00AB0C29" w:rsidP="00D708C3">
      <w:pPr>
        <w:spacing w:after="200" w:line="276" w:lineRule="auto"/>
        <w:rPr>
          <w:b/>
          <w:u w:val="single"/>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854E15" w:rsidRPr="00854E15"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p>
    <w:p w:rsidR="00854E15" w:rsidRPr="00854E15" w:rsidRDefault="00854E15" w:rsidP="00854E15">
      <w:pPr>
        <w:pStyle w:val="ListParagraph"/>
      </w:pPr>
    </w:p>
    <w:p w:rsidR="00F0239E" w:rsidRPr="00D64CDA" w:rsidRDefault="00E163B9" w:rsidP="00854E15">
      <w:pPr>
        <w:pStyle w:val="ListParagraph"/>
        <w:numPr>
          <w:ilvl w:val="0"/>
          <w:numId w:val="25"/>
        </w:numPr>
      </w:pPr>
      <w:r w:rsidRPr="00D64CDA">
        <w:t>2008-2009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B04324" w:rsidRPr="00D64CDA" w:rsidRDefault="00B04324" w:rsidP="00B04324">
      <w:pPr>
        <w:pStyle w:val="ListParagraph"/>
        <w:numPr>
          <w:ilvl w:val="0"/>
          <w:numId w:val="22"/>
        </w:numPr>
      </w:pPr>
      <w:r w:rsidRPr="00D64CDA">
        <w:t xml:space="preserve">Implement the new national / state curriculum </w:t>
      </w:r>
    </w:p>
    <w:p w:rsidR="0094204C" w:rsidRPr="00D64CDA" w:rsidRDefault="00B04324" w:rsidP="0094204C">
      <w:pPr>
        <w:pStyle w:val="ListParagraph"/>
        <w:numPr>
          <w:ilvl w:val="0"/>
          <w:numId w:val="22"/>
        </w:numPr>
      </w:pPr>
      <w:r w:rsidRPr="00D64CDA">
        <w:t>Become nationally accredited</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854E15" w:rsidRDefault="00854E15" w:rsidP="00320CDE">
      <w:pPr>
        <w:pStyle w:val="ListParagraph"/>
        <w:rPr>
          <w:rFonts w:ascii="Arial" w:hAnsi="Arial" w:cs="Arial"/>
        </w:rPr>
      </w:pPr>
    </w:p>
    <w:p w:rsidR="00320CDE" w:rsidRPr="00D64CDA" w:rsidRDefault="00B04324" w:rsidP="00854E15">
      <w:pPr>
        <w:pStyle w:val="ListParagraph"/>
        <w:numPr>
          <w:ilvl w:val="0"/>
          <w:numId w:val="26"/>
        </w:numPr>
        <w:ind w:left="720"/>
      </w:pPr>
      <w:r w:rsidRPr="00D64CDA">
        <w:t>No</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D64CDA" w:rsidRDefault="00D64CDA" w:rsidP="00D64CDA">
      <w:pPr>
        <w:pStyle w:val="ListParagraph"/>
      </w:pPr>
    </w:p>
    <w:p w:rsidR="00854E15" w:rsidRPr="00D64CDA" w:rsidRDefault="00B04324" w:rsidP="00B04324">
      <w:pPr>
        <w:pStyle w:val="ListParagraph"/>
        <w:numPr>
          <w:ilvl w:val="0"/>
          <w:numId w:val="23"/>
        </w:numPr>
        <w:ind w:left="720"/>
      </w:pPr>
      <w:r w:rsidRPr="00D64CDA">
        <w:t xml:space="preserve">National curriculum – At the EMT-Basic level, </w:t>
      </w:r>
      <w:r w:rsidR="00E53715" w:rsidRPr="00D64CDA">
        <w:t>the newest version of the national curriculum has been</w:t>
      </w:r>
      <w:r w:rsidR="00D64CDA">
        <w:t xml:space="preserve"> </w:t>
      </w:r>
      <w:r w:rsidR="00327582">
        <w:t>essentially</w:t>
      </w:r>
      <w:r w:rsidR="00E53715" w:rsidRPr="00D64CDA">
        <w:t xml:space="preserve"> implemented effective </w:t>
      </w:r>
      <w:proofErr w:type="gramStart"/>
      <w:r w:rsidR="00E53715" w:rsidRPr="00D64CDA">
        <w:t>Winter</w:t>
      </w:r>
      <w:proofErr w:type="gramEnd"/>
      <w:r w:rsidR="00E53715" w:rsidRPr="00D64CDA">
        <w:t xml:space="preserve"> 2011. This required </w:t>
      </w:r>
      <w:r w:rsidRPr="00D64CDA">
        <w:t xml:space="preserve">significant work. A new text, new </w:t>
      </w:r>
      <w:proofErr w:type="spellStart"/>
      <w:r w:rsidRPr="00D64CDA">
        <w:t>powerpoints</w:t>
      </w:r>
      <w:proofErr w:type="spellEnd"/>
      <w:r w:rsidRPr="00D64CDA">
        <w:t xml:space="preserve">, assignments, realignment of laboratory skills, and creation of new evaluation tools has been done. </w:t>
      </w:r>
      <w:r w:rsidR="00854E15" w:rsidRPr="00D64CDA">
        <w:t xml:space="preserve">Full implementation will begin </w:t>
      </w:r>
      <w:r w:rsidR="00854E15" w:rsidRPr="00D64CDA">
        <w:lastRenderedPageBreak/>
        <w:t xml:space="preserve">with the execution of semesters. </w:t>
      </w:r>
      <w:r w:rsidR="00D64CDA">
        <w:t xml:space="preserve">Assessment of the impact of this implementation is included within the trends data. </w:t>
      </w:r>
      <w:r w:rsidR="00854E15" w:rsidRPr="00D64CDA">
        <w:t xml:space="preserve">At the paramedic level, this will require major curricular renovation and the process of updating curriculum was incorporated into the semester conversion. Minor changes have been made to ensure the curriculum is up-to-date related to cardiovascular care and pediatric care. </w:t>
      </w:r>
    </w:p>
    <w:p w:rsidR="0094204C" w:rsidRPr="00D64CDA" w:rsidRDefault="00854E15" w:rsidP="000337E6">
      <w:pPr>
        <w:pStyle w:val="ListParagraph"/>
        <w:numPr>
          <w:ilvl w:val="0"/>
          <w:numId w:val="23"/>
        </w:numPr>
        <w:ind w:left="720"/>
      </w:pPr>
      <w:r w:rsidRPr="00D64CDA">
        <w:t xml:space="preserve">National Accreditation – </w:t>
      </w:r>
      <w:r w:rsidR="00D64CDA">
        <w:t>The department was instructed to halt a</w:t>
      </w:r>
      <w:r w:rsidRPr="00D64CDA">
        <w:t xml:space="preserve">ll efforts related to national accreditation in early 2010. </w:t>
      </w:r>
      <w:r w:rsidR="00D64CDA">
        <w:t xml:space="preserve">A review of the appropriateness of the EMS department becoming nationally accredited was conducted. </w:t>
      </w:r>
      <w:r w:rsidRPr="00D64CDA">
        <w:t xml:space="preserve">The department has been given permission to </w:t>
      </w:r>
      <w:r w:rsidR="00327582" w:rsidRPr="00D64CDA">
        <w:t>activ</w:t>
      </w:r>
      <w:r w:rsidR="00327582">
        <w:t>ely</w:t>
      </w:r>
      <w:r w:rsidRPr="00D64CDA">
        <w:t xml:space="preserve"> pursue this accreditation. Effective January 1, 2013, any paramedic program in the country that wishes its student to become nationally certified must become nationally accredited. Failure of the department to meet this requirement would jeopardize graduates</w:t>
      </w:r>
      <w:r w:rsidR="00B244E0">
        <w:t>’</w:t>
      </w:r>
      <w:r w:rsidRPr="00D64CDA">
        <w:t xml:space="preserve"> abilities to gain employment in other states. It would also make it impractical to educate any current o</w:t>
      </w:r>
      <w:r w:rsidR="00D64CDA">
        <w:t>r</w:t>
      </w:r>
      <w:r w:rsidRPr="00D64CDA">
        <w:t xml:space="preserve"> potential employees of WPAFB – This entity requires national certification to function on base. </w:t>
      </w:r>
      <w:r w:rsidR="00D64CDA">
        <w:t>Plans are to make application by the deadline date.</w:t>
      </w: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B04324" w:rsidRDefault="00B04324" w:rsidP="00B04324">
      <w:pPr>
        <w:pStyle w:val="ListParagraph"/>
        <w:rPr>
          <w:rFonts w:ascii="Arial" w:hAnsi="Arial" w:cs="Arial"/>
        </w:rPr>
      </w:pPr>
    </w:p>
    <w:p w:rsidR="00B04324" w:rsidRPr="00AB0C29" w:rsidRDefault="00B04324" w:rsidP="00AB0C29">
      <w:pPr>
        <w:pStyle w:val="ListParagraph"/>
        <w:numPr>
          <w:ilvl w:val="0"/>
          <w:numId w:val="24"/>
        </w:numPr>
        <w:ind w:left="720"/>
      </w:pPr>
      <w:r w:rsidRPr="00AB0C29">
        <w:t>Continue to collect and analyze attrition/retention data to determine the effect of the mandatory attendance policy for paramedic students. If data supports, consider instituting the policy for EMT Basic students.</w:t>
      </w:r>
    </w:p>
    <w:p w:rsidR="00E42293" w:rsidRDefault="00E42293" w:rsidP="00AB0C29">
      <w:pPr>
        <w:pStyle w:val="ListParagraph"/>
        <w:numPr>
          <w:ilvl w:val="1"/>
          <w:numId w:val="24"/>
        </w:numPr>
        <w:ind w:left="1440"/>
      </w:pPr>
      <w:r>
        <w:t xml:space="preserve">The EMT-Basic program requires students to miss no more than 3 class/laboratory sessions. This policy has been in place for several years. </w:t>
      </w:r>
    </w:p>
    <w:p w:rsidR="00854E15" w:rsidRPr="00AB0C29" w:rsidRDefault="00854E15" w:rsidP="00AB0C29">
      <w:pPr>
        <w:pStyle w:val="ListParagraph"/>
        <w:numPr>
          <w:ilvl w:val="1"/>
          <w:numId w:val="24"/>
        </w:numPr>
        <w:ind w:left="1440"/>
      </w:pPr>
      <w:r w:rsidRPr="00AB0C29">
        <w:t xml:space="preserve">Analysis suggests that </w:t>
      </w:r>
      <w:r w:rsidR="00E42293">
        <w:t xml:space="preserve">approximately 15% of all students who </w:t>
      </w:r>
      <w:proofErr w:type="gramStart"/>
      <w:r w:rsidR="00E42293">
        <w:t>attrite,</w:t>
      </w:r>
      <w:proofErr w:type="gramEnd"/>
      <w:r w:rsidR="00E42293">
        <w:t xml:space="preserve"> do so due to attendance issues. </w:t>
      </w:r>
    </w:p>
    <w:p w:rsidR="00E42293" w:rsidRDefault="00854E15" w:rsidP="00E42293">
      <w:pPr>
        <w:pStyle w:val="ListParagraph"/>
        <w:numPr>
          <w:ilvl w:val="1"/>
          <w:numId w:val="24"/>
        </w:numPr>
        <w:ind w:left="1440"/>
      </w:pPr>
      <w:r w:rsidRPr="00AB0C29">
        <w:t xml:space="preserve">Areas to explore are changing the screening of students into the EMT-Basic program. A lower attrition rate could be achieved with more stringent screening criteria. However, tightening the screening will likely decrease enrollment and would run counter to the culture of open access. </w:t>
      </w:r>
    </w:p>
    <w:p w:rsidR="00E42293" w:rsidRPr="00AB0C29" w:rsidRDefault="00E42293" w:rsidP="00E42293">
      <w:pPr>
        <w:pStyle w:val="ListParagraph"/>
        <w:ind w:left="1440"/>
      </w:pPr>
    </w:p>
    <w:p w:rsidR="00B04324" w:rsidRPr="00AB0C29" w:rsidRDefault="00B04324" w:rsidP="00AB0C29">
      <w:pPr>
        <w:pStyle w:val="ListParagraph"/>
        <w:numPr>
          <w:ilvl w:val="0"/>
          <w:numId w:val="24"/>
        </w:numPr>
        <w:ind w:left="720"/>
      </w:pPr>
      <w:r w:rsidRPr="00AB0C29">
        <w:t>Continue to investigate the potential benefits and problems that might be associated with on-line/hybrid course delivery of 200 level EMS courses.</w:t>
      </w:r>
    </w:p>
    <w:p w:rsidR="00B04324" w:rsidRDefault="00854E15" w:rsidP="00AB0C29">
      <w:pPr>
        <w:pStyle w:val="ListParagraph"/>
        <w:numPr>
          <w:ilvl w:val="1"/>
          <w:numId w:val="24"/>
        </w:numPr>
        <w:ind w:left="1440"/>
      </w:pPr>
      <w:r w:rsidRPr="00AB0C29">
        <w:t xml:space="preserve">Enrollment within the EMS 200 level courses is insufficient to obtain support for creation of the online delivery method. </w:t>
      </w:r>
    </w:p>
    <w:p w:rsidR="00327582" w:rsidRPr="00AB0C29" w:rsidRDefault="00327582" w:rsidP="00AB0C29">
      <w:pPr>
        <w:pStyle w:val="ListParagraph"/>
        <w:numPr>
          <w:ilvl w:val="1"/>
          <w:numId w:val="24"/>
        </w:numPr>
        <w:ind w:left="1440"/>
      </w:pPr>
      <w:r>
        <w:t xml:space="preserve">Conversely, an online delivery method could increase enrollment. </w:t>
      </w:r>
    </w:p>
    <w:p w:rsidR="00854E15" w:rsidRPr="00AB0C29" w:rsidRDefault="00854E15" w:rsidP="00AB0C29"/>
    <w:p w:rsidR="00B04324" w:rsidRPr="00AB0C29" w:rsidRDefault="00B04324" w:rsidP="00AB0C29">
      <w:pPr>
        <w:pStyle w:val="ListParagraph"/>
        <w:numPr>
          <w:ilvl w:val="0"/>
          <w:numId w:val="24"/>
        </w:numPr>
        <w:ind w:left="720"/>
      </w:pPr>
      <w:r w:rsidRPr="00AB0C29">
        <w:t xml:space="preserve">As the new associate’s degree program is implemented, monitor the demand and completion rates to determine the long term viability of the program.  </w:t>
      </w:r>
    </w:p>
    <w:p w:rsidR="004647B9" w:rsidRPr="00AB0C29" w:rsidRDefault="00D64CDA" w:rsidP="00D64CDA">
      <w:pPr>
        <w:pStyle w:val="ListParagraph"/>
        <w:numPr>
          <w:ilvl w:val="1"/>
          <w:numId w:val="24"/>
        </w:numPr>
        <w:ind w:left="1440"/>
      </w:pPr>
      <w:r>
        <w:t xml:space="preserve">The trend data shows demand for the degrees. As an example of increased use of the degree within the workforce, </w:t>
      </w:r>
      <w:proofErr w:type="spellStart"/>
      <w:r>
        <w:t>Clearcreek</w:t>
      </w:r>
      <w:proofErr w:type="spellEnd"/>
      <w:r>
        <w:t xml:space="preserve"> Township Fire Department is hiring lieutenants – all applicants must be associate degree prepared or better. </w:t>
      </w:r>
    </w:p>
    <w:p w:rsidR="00B04324" w:rsidRPr="00AB0C29" w:rsidRDefault="00B04324" w:rsidP="00AB0C29">
      <w:pPr>
        <w:pStyle w:val="ListParagraph"/>
        <w:ind w:hanging="360"/>
      </w:pPr>
    </w:p>
    <w:p w:rsidR="000337E6" w:rsidRPr="00AB0C29" w:rsidRDefault="00B04324" w:rsidP="00AB0C29">
      <w:pPr>
        <w:pStyle w:val="ListParagraph"/>
        <w:numPr>
          <w:ilvl w:val="0"/>
          <w:numId w:val="24"/>
        </w:numPr>
        <w:ind w:left="720"/>
      </w:pPr>
      <w:r w:rsidRPr="00AB0C29">
        <w:t>Because most of the employment opportunity for graduates of this program is with regional fire departments, the department should ensure it continues to maintain a close and effective working relationship with the leadership of area fire departments.</w:t>
      </w:r>
      <w:r w:rsidR="004647B9" w:rsidRPr="00AB0C29">
        <w:tab/>
      </w:r>
    </w:p>
    <w:p w:rsidR="004647B9" w:rsidRPr="00AB0C29" w:rsidRDefault="0081458B" w:rsidP="00AB0C29">
      <w:pPr>
        <w:pStyle w:val="ListParagraph"/>
        <w:numPr>
          <w:ilvl w:val="1"/>
          <w:numId w:val="24"/>
        </w:numPr>
        <w:ind w:left="1440"/>
      </w:pPr>
      <w:r w:rsidRPr="00AB0C29">
        <w:lastRenderedPageBreak/>
        <w:t>Representation on the EMS advisory committee and employee surveys are the way</w:t>
      </w:r>
      <w:r w:rsidR="00D64CDA">
        <w:t>s</w:t>
      </w:r>
      <w:r w:rsidRPr="00AB0C29">
        <w:t xml:space="preserve"> that the department works to maintain connection with our employer base. </w:t>
      </w:r>
    </w:p>
    <w:p w:rsidR="004647B9" w:rsidRDefault="004647B9" w:rsidP="004647B9"/>
    <w:p w:rsidR="0011645F" w:rsidRDefault="0011645F" w:rsidP="0011645F">
      <w:pPr>
        <w:pStyle w:val="ListParagraph"/>
        <w:numPr>
          <w:ilvl w:val="0"/>
          <w:numId w:val="29"/>
        </w:numPr>
      </w:pPr>
      <w:r>
        <w:t>Institutional or Resource Barriers to the Department’s Ability to accomplish its Goals, if any: Realignment of academic divisions resulted in the Emergency Medical Services Department moving to the Business and Public Services Division. Although the department chair and faculty have been made to feel welcome in the new division, they express experiencing a loss of collaboration and sharing of ideas and resources with the departments in the Life and Health Sciences Division.</w:t>
      </w:r>
    </w:p>
    <w:p w:rsidR="0011645F" w:rsidRDefault="0011645F" w:rsidP="0011645F">
      <w:pPr>
        <w:pStyle w:val="ListParagraph"/>
        <w:numPr>
          <w:ilvl w:val="1"/>
          <w:numId w:val="29"/>
        </w:numPr>
      </w:pPr>
      <w:r>
        <w:t xml:space="preserve">To current date, no detailed analysis has been sought regarding </w:t>
      </w:r>
      <w:r w:rsidR="00B23EE1">
        <w:t>the outcome / effectiveness of realigning the EMS department into the BPS Division.</w:t>
      </w:r>
    </w:p>
    <w:p w:rsidR="0011645F" w:rsidRDefault="0011645F" w:rsidP="004647B9"/>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311B58" w:rsidRPr="00827AE5" w:rsidRDefault="00311B58" w:rsidP="00827AE5">
      <w:pPr>
        <w:rPr>
          <w:rFonts w:ascii="Arial" w:hAnsi="Arial" w:cs="Arial"/>
        </w:rPr>
      </w:pP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311B58" w:rsidP="008860C1">
            <w:pPr>
              <w:jc w:val="center"/>
              <w:rPr>
                <w:sz w:val="24"/>
                <w:szCs w:val="24"/>
              </w:rPr>
            </w:pPr>
            <w:r>
              <w:rPr>
                <w:b/>
                <w:sz w:val="24"/>
                <w:szCs w:val="24"/>
                <w:u w:val="single"/>
              </w:rPr>
              <w:t>Emergency Medical Services</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311B58" w:rsidRDefault="002C1797" w:rsidP="00A4150E">
            <w:pPr>
              <w:rPr>
                <w:sz w:val="20"/>
                <w:szCs w:val="20"/>
              </w:rPr>
            </w:pPr>
            <w:r w:rsidRPr="00311B58">
              <w:rPr>
                <w:b/>
                <w:sz w:val="20"/>
                <w:szCs w:val="20"/>
              </w:rPr>
              <w:t>1)</w:t>
            </w:r>
            <w:r w:rsidR="00254A78" w:rsidRPr="00254A78">
              <w:rPr>
                <w:sz w:val="20"/>
                <w:szCs w:val="20"/>
              </w:rPr>
              <w:t>. Demonstrate entry-level competency in the cognitive domain of EMT education</w:t>
            </w:r>
            <w:r w:rsidR="00A4150E">
              <w:rPr>
                <w:sz w:val="20"/>
                <w:szCs w:val="20"/>
              </w:rPr>
              <w:t xml:space="preserve"> (EMT Basic short term cert)</w:t>
            </w:r>
          </w:p>
        </w:tc>
        <w:tc>
          <w:tcPr>
            <w:tcW w:w="1440" w:type="dxa"/>
          </w:tcPr>
          <w:p w:rsidR="002C1797" w:rsidRPr="002C1797" w:rsidRDefault="00254A78" w:rsidP="008860C1">
            <w:pPr>
              <w:jc w:val="center"/>
              <w:rPr>
                <w:sz w:val="20"/>
                <w:szCs w:val="20"/>
              </w:rPr>
            </w:pPr>
            <w:r>
              <w:rPr>
                <w:rFonts w:ascii="Arial" w:hAnsi="Arial" w:cs="Arial"/>
              </w:rPr>
              <w:t>EMS 117/ EMS 118</w:t>
            </w:r>
          </w:p>
        </w:tc>
        <w:tc>
          <w:tcPr>
            <w:tcW w:w="2160" w:type="dxa"/>
            <w:shd w:val="clear" w:color="auto" w:fill="auto"/>
          </w:tcPr>
          <w:p w:rsidR="002C1797" w:rsidRPr="00690A3D" w:rsidRDefault="000F3FC8" w:rsidP="00690A3D">
            <w:pPr>
              <w:rPr>
                <w:rFonts w:asciiTheme="minorHAnsi" w:hAnsiTheme="minorHAnsi"/>
                <w:sz w:val="16"/>
                <w:szCs w:val="16"/>
              </w:rPr>
            </w:pPr>
            <w:r w:rsidRPr="000F3FC8">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254A78" w:rsidP="002C1797">
            <w:pPr>
              <w:pStyle w:val="ListParagraph"/>
              <w:numPr>
                <w:ilvl w:val="0"/>
                <w:numId w:val="14"/>
              </w:numPr>
              <w:ind w:left="252" w:hanging="180"/>
              <w:rPr>
                <w:sz w:val="20"/>
                <w:szCs w:val="20"/>
              </w:rPr>
            </w:pPr>
            <w:r>
              <w:rPr>
                <w:rFonts w:ascii="Arial" w:hAnsi="Arial" w:cs="Arial"/>
              </w:rPr>
              <w:t>Pass rates for national certification exam</w:t>
            </w:r>
          </w:p>
        </w:tc>
      </w:tr>
      <w:tr w:rsidR="002C1797" w:rsidRPr="00107027" w:rsidTr="00827AE5">
        <w:trPr>
          <w:trHeight w:val="71"/>
        </w:trPr>
        <w:tc>
          <w:tcPr>
            <w:tcW w:w="5340" w:type="dxa"/>
            <w:shd w:val="clear" w:color="auto" w:fill="FFFFFF"/>
            <w:vAlign w:val="center"/>
          </w:tcPr>
          <w:p w:rsidR="002C1797" w:rsidRPr="00311B58" w:rsidRDefault="002C1797" w:rsidP="00254A78">
            <w:pPr>
              <w:rPr>
                <w:sz w:val="20"/>
                <w:szCs w:val="20"/>
              </w:rPr>
            </w:pPr>
            <w:r w:rsidRPr="00311B58">
              <w:rPr>
                <w:b/>
                <w:sz w:val="20"/>
                <w:szCs w:val="20"/>
              </w:rPr>
              <w:t>2)</w:t>
            </w:r>
            <w:r w:rsidR="00254A78" w:rsidRPr="00254A78">
              <w:rPr>
                <w:sz w:val="20"/>
                <w:szCs w:val="20"/>
              </w:rPr>
              <w:t>.</w:t>
            </w:r>
            <w:r w:rsidR="00254A78">
              <w:t xml:space="preserve"> </w:t>
            </w:r>
            <w:r w:rsidR="00254A78" w:rsidRPr="00254A78">
              <w:rPr>
                <w:sz w:val="20"/>
                <w:szCs w:val="20"/>
              </w:rPr>
              <w:t>Demonstrate entry-level competency in the cognitive domain of paramedic education</w:t>
            </w:r>
            <w:r w:rsidR="00A4150E">
              <w:rPr>
                <w:sz w:val="20"/>
                <w:szCs w:val="20"/>
              </w:rPr>
              <w:t xml:space="preserve"> (Paramedic one year cert)</w:t>
            </w:r>
            <w:r w:rsidR="00254A78" w:rsidRPr="00254A78">
              <w:rPr>
                <w:sz w:val="20"/>
                <w:szCs w:val="20"/>
              </w:rPr>
              <w:t>.</w:t>
            </w:r>
          </w:p>
        </w:tc>
        <w:tc>
          <w:tcPr>
            <w:tcW w:w="1440" w:type="dxa"/>
          </w:tcPr>
          <w:p w:rsidR="002C1797" w:rsidRPr="002C1797" w:rsidRDefault="00254A78" w:rsidP="008860C1">
            <w:pPr>
              <w:jc w:val="center"/>
              <w:rPr>
                <w:sz w:val="20"/>
                <w:szCs w:val="20"/>
              </w:rPr>
            </w:pPr>
            <w:r>
              <w:rPr>
                <w:rFonts w:ascii="Arial" w:hAnsi="Arial" w:cs="Arial"/>
              </w:rPr>
              <w:t>EMS 139</w:t>
            </w:r>
          </w:p>
        </w:tc>
        <w:tc>
          <w:tcPr>
            <w:tcW w:w="2160" w:type="dxa"/>
            <w:shd w:val="clear" w:color="auto" w:fill="auto"/>
          </w:tcPr>
          <w:p w:rsidR="002C1797" w:rsidRPr="002C1797" w:rsidRDefault="000F3FC8"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254A78" w:rsidP="002C1797">
            <w:pPr>
              <w:pStyle w:val="ListParagraph"/>
              <w:numPr>
                <w:ilvl w:val="0"/>
                <w:numId w:val="14"/>
              </w:numPr>
              <w:ind w:left="252" w:hanging="180"/>
              <w:rPr>
                <w:sz w:val="20"/>
                <w:szCs w:val="20"/>
              </w:rPr>
            </w:pPr>
            <w:r>
              <w:rPr>
                <w:rFonts w:ascii="Arial" w:hAnsi="Arial" w:cs="Arial"/>
              </w:rPr>
              <w:t>Pass rates for national certification exam</w:t>
            </w:r>
          </w:p>
        </w:tc>
      </w:tr>
      <w:tr w:rsidR="00690A3D" w:rsidRPr="00107027" w:rsidTr="00827AE5">
        <w:trPr>
          <w:trHeight w:val="71"/>
        </w:trPr>
        <w:tc>
          <w:tcPr>
            <w:tcW w:w="5340" w:type="dxa"/>
            <w:shd w:val="clear" w:color="auto" w:fill="FFFFFF"/>
            <w:vAlign w:val="center"/>
          </w:tcPr>
          <w:p w:rsidR="00690A3D" w:rsidRPr="00311B58" w:rsidRDefault="00690A3D" w:rsidP="000D3A39">
            <w:pPr>
              <w:rPr>
                <w:sz w:val="20"/>
                <w:szCs w:val="20"/>
              </w:rPr>
            </w:pPr>
            <w:r w:rsidRPr="00311B58">
              <w:rPr>
                <w:b/>
                <w:sz w:val="20"/>
                <w:szCs w:val="20"/>
              </w:rPr>
              <w:t xml:space="preserve">3) </w:t>
            </w:r>
            <w:r w:rsidR="00311B58" w:rsidRPr="00311B58">
              <w:rPr>
                <w:sz w:val="20"/>
                <w:szCs w:val="20"/>
              </w:rPr>
              <w:t xml:space="preserve">Demonstrate personal behaviors and attitudes consistent with and appropriate to the delivery of </w:t>
            </w:r>
            <w:proofErr w:type="spellStart"/>
            <w:r w:rsidR="00311B58" w:rsidRPr="00311B58">
              <w:rPr>
                <w:sz w:val="20"/>
                <w:szCs w:val="20"/>
              </w:rPr>
              <w:t>prehospital</w:t>
            </w:r>
            <w:proofErr w:type="spellEnd"/>
            <w:r w:rsidR="00311B58" w:rsidRPr="00311B58">
              <w:rPr>
                <w:sz w:val="20"/>
                <w:szCs w:val="20"/>
              </w:rPr>
              <w:t xml:space="preserve"> emergency medical care.</w:t>
            </w:r>
          </w:p>
        </w:tc>
        <w:tc>
          <w:tcPr>
            <w:tcW w:w="1440" w:type="dxa"/>
          </w:tcPr>
          <w:p w:rsidR="00690A3D" w:rsidRPr="002C1797" w:rsidRDefault="00395D7C" w:rsidP="008860C1">
            <w:pPr>
              <w:jc w:val="center"/>
              <w:rPr>
                <w:sz w:val="20"/>
                <w:szCs w:val="20"/>
              </w:rPr>
            </w:pPr>
            <w:r>
              <w:rPr>
                <w:rFonts w:ascii="Arial" w:hAnsi="Arial" w:cs="Arial"/>
              </w:rPr>
              <w:t>EMS 139</w:t>
            </w:r>
          </w:p>
        </w:tc>
        <w:tc>
          <w:tcPr>
            <w:tcW w:w="2160" w:type="dxa"/>
            <w:shd w:val="clear" w:color="auto" w:fill="auto"/>
          </w:tcPr>
          <w:p w:rsidR="00690A3D" w:rsidRPr="00690A3D" w:rsidRDefault="000F3FC8" w:rsidP="00854E15">
            <w:pPr>
              <w:rPr>
                <w:rFonts w:asciiTheme="minorHAnsi" w:hAnsiTheme="minorHAnsi"/>
                <w:sz w:val="16"/>
                <w:szCs w:val="16"/>
              </w:rPr>
            </w:pPr>
            <w:r w:rsidRPr="000F3FC8">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60080" w:rsidRDefault="00395D7C" w:rsidP="002C1797">
            <w:pPr>
              <w:pStyle w:val="ListParagraph"/>
              <w:numPr>
                <w:ilvl w:val="0"/>
                <w:numId w:val="14"/>
              </w:numPr>
              <w:ind w:left="252" w:hanging="180"/>
              <w:rPr>
                <w:sz w:val="20"/>
                <w:szCs w:val="20"/>
              </w:rPr>
            </w:pPr>
            <w:r>
              <w:rPr>
                <w:rFonts w:ascii="Arial" w:hAnsi="Arial" w:cs="Arial"/>
              </w:rPr>
              <w:t>EMS Department Graduate and Employer Surveys</w:t>
            </w:r>
          </w:p>
        </w:tc>
      </w:tr>
      <w:tr w:rsidR="00690A3D" w:rsidRPr="00107027" w:rsidTr="00827AE5">
        <w:trPr>
          <w:trHeight w:val="71"/>
        </w:trPr>
        <w:tc>
          <w:tcPr>
            <w:tcW w:w="5340" w:type="dxa"/>
            <w:shd w:val="clear" w:color="auto" w:fill="FFFFFF"/>
            <w:vAlign w:val="center"/>
          </w:tcPr>
          <w:p w:rsidR="00690A3D" w:rsidRPr="00311B58" w:rsidRDefault="00690A3D" w:rsidP="008860C1">
            <w:pPr>
              <w:rPr>
                <w:sz w:val="20"/>
                <w:szCs w:val="20"/>
              </w:rPr>
            </w:pPr>
            <w:r w:rsidRPr="00311B58">
              <w:rPr>
                <w:b/>
                <w:sz w:val="20"/>
                <w:szCs w:val="20"/>
              </w:rPr>
              <w:t xml:space="preserve">4) </w:t>
            </w:r>
            <w:r w:rsidR="00311B58" w:rsidRPr="00311B58">
              <w:rPr>
                <w:sz w:val="20"/>
                <w:szCs w:val="20"/>
              </w:rPr>
              <w:t>Demonstrate the ability to comprehend, apply, and evaluate information relevant to the job description of the entry level EMT-paramedic</w:t>
            </w:r>
          </w:p>
        </w:tc>
        <w:tc>
          <w:tcPr>
            <w:tcW w:w="1440" w:type="dxa"/>
          </w:tcPr>
          <w:p w:rsidR="00690A3D" w:rsidRPr="002C1797" w:rsidRDefault="00395D7C" w:rsidP="008860C1">
            <w:pPr>
              <w:jc w:val="center"/>
              <w:rPr>
                <w:sz w:val="20"/>
                <w:szCs w:val="20"/>
              </w:rPr>
            </w:pPr>
            <w:r>
              <w:rPr>
                <w:rFonts w:ascii="Arial" w:hAnsi="Arial" w:cs="Arial"/>
              </w:rPr>
              <w:t>EMS 139</w:t>
            </w:r>
          </w:p>
        </w:tc>
        <w:tc>
          <w:tcPr>
            <w:tcW w:w="2160" w:type="dxa"/>
            <w:shd w:val="clear" w:color="auto" w:fill="auto"/>
          </w:tcPr>
          <w:p w:rsidR="00690A3D" w:rsidRPr="002C1797" w:rsidRDefault="000F3FC8" w:rsidP="00854E15">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690A3D" w:rsidRPr="00660080" w:rsidRDefault="00395D7C" w:rsidP="002C1797">
            <w:pPr>
              <w:pStyle w:val="ListParagraph"/>
              <w:numPr>
                <w:ilvl w:val="0"/>
                <w:numId w:val="14"/>
              </w:numPr>
              <w:ind w:left="252" w:hanging="180"/>
              <w:rPr>
                <w:sz w:val="20"/>
                <w:szCs w:val="20"/>
              </w:rPr>
            </w:pPr>
            <w:r>
              <w:rPr>
                <w:rFonts w:ascii="Arial" w:hAnsi="Arial" w:cs="Arial"/>
              </w:rPr>
              <w:t>EMS Department Graduate and Employer Surveys</w:t>
            </w:r>
          </w:p>
        </w:tc>
      </w:tr>
      <w:tr w:rsidR="00690A3D" w:rsidRPr="00107027" w:rsidTr="00827AE5">
        <w:trPr>
          <w:trHeight w:val="71"/>
        </w:trPr>
        <w:tc>
          <w:tcPr>
            <w:tcW w:w="5340" w:type="dxa"/>
            <w:shd w:val="clear" w:color="auto" w:fill="FFFFFF"/>
            <w:vAlign w:val="center"/>
          </w:tcPr>
          <w:p w:rsidR="00690A3D" w:rsidRPr="00311B58" w:rsidRDefault="00250101" w:rsidP="008860C1">
            <w:pPr>
              <w:rPr>
                <w:sz w:val="20"/>
                <w:szCs w:val="20"/>
              </w:rPr>
            </w:pPr>
            <w:r>
              <w:rPr>
                <w:sz w:val="20"/>
                <w:szCs w:val="20"/>
              </w:rPr>
              <w:t xml:space="preserve">5) </w:t>
            </w:r>
            <w:r w:rsidRPr="00250101">
              <w:rPr>
                <w:sz w:val="20"/>
                <w:szCs w:val="20"/>
              </w:rPr>
              <w:t>Discuss how EMS management and critical care medicine knowledge can be used to motivate and change behaviors of EMS providers and EMS institutions. Include quality improvement, legal perspectives, funding streams, critical thinking skills, and direct patient care applications.</w:t>
            </w:r>
          </w:p>
        </w:tc>
        <w:tc>
          <w:tcPr>
            <w:tcW w:w="1440" w:type="dxa"/>
          </w:tcPr>
          <w:p w:rsidR="00690A3D" w:rsidRPr="002C1797" w:rsidRDefault="00395D7C" w:rsidP="008860C1">
            <w:pPr>
              <w:jc w:val="center"/>
              <w:rPr>
                <w:sz w:val="20"/>
                <w:szCs w:val="20"/>
              </w:rPr>
            </w:pPr>
            <w:r>
              <w:rPr>
                <w:rFonts w:ascii="Arial" w:hAnsi="Arial" w:cs="Arial"/>
              </w:rPr>
              <w:t xml:space="preserve">Completion of EMS degrees. </w:t>
            </w:r>
            <w:r w:rsidRPr="00395D7C">
              <w:rPr>
                <w:rFonts w:ascii="Arial" w:hAnsi="Arial" w:cs="Arial"/>
                <w:sz w:val="20"/>
                <w:szCs w:val="20"/>
              </w:rPr>
              <w:t>EMSVS.AAS and EMSFO.AAS</w:t>
            </w:r>
          </w:p>
        </w:tc>
        <w:tc>
          <w:tcPr>
            <w:tcW w:w="2160" w:type="dxa"/>
            <w:shd w:val="clear" w:color="auto" w:fill="auto"/>
          </w:tcPr>
          <w:p w:rsidR="00690A3D" w:rsidRPr="00690A3D" w:rsidRDefault="000F3FC8" w:rsidP="00854E15">
            <w:pPr>
              <w:rPr>
                <w:rFonts w:asciiTheme="minorHAnsi" w:hAnsiTheme="minorHAnsi"/>
                <w:sz w:val="16"/>
                <w:szCs w:val="16"/>
              </w:rPr>
            </w:pPr>
            <w:r w:rsidRPr="000F3FC8">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2" o:title=""/>
                  <o:lock v:ext="edit" aspectratio="t"/>
                  <w10:wrap type="tight"/>
                </v:shape>
                <w:control r:id="rId16" w:name="CheckBox13" w:shapeid="_x0000_s1042"/>
              </w:pict>
            </w:r>
          </w:p>
        </w:tc>
        <w:tc>
          <w:tcPr>
            <w:tcW w:w="1898" w:type="dxa"/>
          </w:tcPr>
          <w:p w:rsidR="00690A3D" w:rsidRPr="00660080" w:rsidRDefault="00395D7C" w:rsidP="002C1797">
            <w:pPr>
              <w:pStyle w:val="ListParagraph"/>
              <w:numPr>
                <w:ilvl w:val="0"/>
                <w:numId w:val="14"/>
              </w:numPr>
              <w:ind w:left="252" w:hanging="180"/>
              <w:rPr>
                <w:sz w:val="20"/>
                <w:szCs w:val="20"/>
              </w:rPr>
            </w:pPr>
            <w:r>
              <w:rPr>
                <w:rFonts w:ascii="Arial" w:hAnsi="Arial" w:cs="Arial"/>
              </w:rPr>
              <w:t>EMS Department Degree Graduate Surveys</w:t>
            </w:r>
          </w:p>
        </w:tc>
      </w:tr>
    </w:tbl>
    <w:p w:rsidR="00847243" w:rsidRDefault="00847243" w:rsidP="0028603C">
      <w:pPr>
        <w:tabs>
          <w:tab w:val="left" w:pos="5040"/>
        </w:tabs>
      </w:pPr>
    </w:p>
    <w:p w:rsidR="00347B6A" w:rsidRDefault="00414645" w:rsidP="00347B6A">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347B6A" w:rsidRDefault="00347B6A" w:rsidP="00347B6A">
      <w:pPr>
        <w:tabs>
          <w:tab w:val="left" w:pos="5040"/>
        </w:tabs>
      </w:pPr>
    </w:p>
    <w:p w:rsidR="00347B6A" w:rsidRDefault="00347B6A" w:rsidP="00347B6A">
      <w:pPr>
        <w:tabs>
          <w:tab w:val="left" w:pos="5040"/>
        </w:tabs>
      </w:pPr>
      <w:r>
        <w:t>See Trends data</w:t>
      </w:r>
    </w:p>
    <w:p w:rsidR="00347B6A" w:rsidRDefault="00347B6A" w:rsidP="00347B6A">
      <w:pPr>
        <w:tabs>
          <w:tab w:val="left" w:pos="5040"/>
        </w:tabs>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736FE3" w:rsidRDefault="00736FE3" w:rsidP="00736FE3">
      <w:pPr>
        <w:pStyle w:val="ListParagraph"/>
        <w:numPr>
          <w:ilvl w:val="0"/>
          <w:numId w:val="14"/>
        </w:numPr>
        <w:spacing w:after="200"/>
      </w:pPr>
      <w:r w:rsidRPr="00736FE3">
        <w:t xml:space="preserve">No other major changes have been made to the program as a result of program assessment. </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034CE6" w:rsidP="00034CE6">
      <w:pPr>
        <w:tabs>
          <w:tab w:val="left" w:pos="5040"/>
        </w:tabs>
      </w:pPr>
    </w:p>
    <w:p w:rsidR="00F25F2E" w:rsidRPr="00F25F2E" w:rsidRDefault="00F25F2E" w:rsidP="00F25F2E">
      <w:pPr>
        <w:pStyle w:val="ListParagraph"/>
        <w:numPr>
          <w:ilvl w:val="0"/>
          <w:numId w:val="14"/>
        </w:numPr>
        <w:tabs>
          <w:tab w:val="left" w:pos="5040"/>
        </w:tabs>
      </w:pPr>
      <w:r>
        <w:t xml:space="preserve">No major changes have been made in the area of general education within the past year. Critical thinking continues to be a constant goal of the department as students are educated to apply / evaluate / and modify care delivered to patients to ensure each patient received appropriate, safe, and tailored care. Major changes are scheduled for the implementation of semesters with cultural diversity being a major thrust. </w:t>
      </w:r>
    </w:p>
    <w:p w:rsidR="00847243" w:rsidRDefault="00847243" w:rsidP="00034CE6">
      <w:pPr>
        <w:tabs>
          <w:tab w:val="left" w:pos="5040"/>
        </w:tabs>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CA7D98" w:rsidRDefault="00CA7D98" w:rsidP="00CA7D98">
      <w:pPr>
        <w:pStyle w:val="ListParagraph"/>
        <w:tabs>
          <w:tab w:val="left" w:pos="5040"/>
        </w:tabs>
      </w:pPr>
    </w:p>
    <w:p w:rsidR="00847243" w:rsidRPr="000C54DD" w:rsidRDefault="00605D2C" w:rsidP="00736FE3">
      <w:pPr>
        <w:pStyle w:val="ListParagraph"/>
        <w:numPr>
          <w:ilvl w:val="0"/>
          <w:numId w:val="14"/>
        </w:numPr>
        <w:tabs>
          <w:tab w:val="left" w:pos="5040"/>
        </w:tabs>
      </w:pPr>
      <w:r w:rsidRPr="000C54DD">
        <w:t xml:space="preserve">The department underwent a reaccreditation process culminating in the reaccreditation of the department for 5 years. This 5 year cycle is new within Ohio for EMS educational agencies and Sinclair is the first institution to be awarded such a cycle. The length is reserved for programs with strong evidence of continuous quality improvement and a track record of success. </w:t>
      </w: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736FE3" w:rsidRDefault="00736FE3" w:rsidP="00736FE3">
      <w:pPr>
        <w:pStyle w:val="ListParagraph"/>
        <w:tabs>
          <w:tab w:val="left" w:pos="5040"/>
        </w:tabs>
      </w:pPr>
    </w:p>
    <w:p w:rsidR="00B244E0" w:rsidRDefault="00B244E0" w:rsidP="00B244E0">
      <w:pPr>
        <w:pStyle w:val="ListParagraph"/>
        <w:numPr>
          <w:ilvl w:val="0"/>
          <w:numId w:val="14"/>
        </w:numPr>
        <w:tabs>
          <w:tab w:val="left" w:pos="5040"/>
        </w:tabs>
        <w:ind w:left="1080"/>
      </w:pPr>
      <w:r>
        <w:t>Two</w:t>
      </w:r>
      <w:r w:rsidR="00CA7D98" w:rsidRPr="00736FE3">
        <w:t xml:space="preserve"> major improvements will be undertaken regarding the EMS department within the 2010-11 year</w:t>
      </w:r>
    </w:p>
    <w:p w:rsidR="00CA7D98" w:rsidRDefault="00B244E0" w:rsidP="00B244E0">
      <w:pPr>
        <w:pStyle w:val="ListParagraph"/>
        <w:numPr>
          <w:ilvl w:val="1"/>
          <w:numId w:val="14"/>
        </w:numPr>
        <w:tabs>
          <w:tab w:val="left" w:pos="5040"/>
        </w:tabs>
      </w:pPr>
      <w:r>
        <w:t xml:space="preserve">American Heart Association: </w:t>
      </w:r>
      <w:r w:rsidR="00CA7D98" w:rsidRPr="00736FE3">
        <w:t xml:space="preserve">The department will implement the newest guidelines from the American Heart Association. These guidelines which are updated every 5 </w:t>
      </w:r>
      <w:proofErr w:type="gramStart"/>
      <w:r w:rsidR="00CA7D98" w:rsidRPr="00736FE3">
        <w:t>years,</w:t>
      </w:r>
      <w:proofErr w:type="gramEnd"/>
      <w:r w:rsidR="00CA7D98" w:rsidRPr="00736FE3">
        <w:t xml:space="preserve"> have a profound impact on lecture material, laboratory teaching and testing. </w:t>
      </w:r>
      <w:r>
        <w:t xml:space="preserve">Our national testing agency will begin to use these criteria for testing effective </w:t>
      </w:r>
      <w:proofErr w:type="gramStart"/>
      <w:r>
        <w:t>Fall</w:t>
      </w:r>
      <w:proofErr w:type="gramEnd"/>
      <w:r>
        <w:t xml:space="preserve"> 2011. The paramedic program is cohort based so implementation of these new guidelines was essential in early 2011 so students would learn the material the “new way”. </w:t>
      </w:r>
    </w:p>
    <w:p w:rsidR="00B244E0" w:rsidRDefault="00B244E0" w:rsidP="00B244E0">
      <w:pPr>
        <w:pStyle w:val="ListParagraph"/>
        <w:numPr>
          <w:ilvl w:val="1"/>
          <w:numId w:val="14"/>
        </w:numPr>
        <w:tabs>
          <w:tab w:val="left" w:pos="5040"/>
        </w:tabs>
      </w:pPr>
      <w:r>
        <w:t xml:space="preserve">State Reaccreditation: The department was successfully reaccredited. Our task for 2010-2011 is to implement recommendations from the reaccreditation site visit: </w:t>
      </w:r>
      <w:r>
        <w:lastRenderedPageBreak/>
        <w:t xml:space="preserve">Namely the curricular competency system now being revised within the EMT-Basic program. We will know if this is successful by evaluating attrition rates, certification pass rates, test scores, and student surveys. </w:t>
      </w:r>
    </w:p>
    <w:p w:rsidR="00A4150E" w:rsidRPr="00736FE3" w:rsidRDefault="00A4150E" w:rsidP="00B244E0">
      <w:pPr>
        <w:pStyle w:val="ListParagraph"/>
        <w:tabs>
          <w:tab w:val="left" w:pos="5040"/>
        </w:tabs>
        <w:ind w:left="1800"/>
      </w:pPr>
    </w:p>
    <w:sectPr w:rsidR="00A4150E" w:rsidRPr="00736FE3" w:rsidSect="00D708C3">
      <w:footerReference w:type="default" r:id="rId17"/>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6A" w:rsidRDefault="00347B6A" w:rsidP="0094204C">
      <w:r>
        <w:separator/>
      </w:r>
    </w:p>
  </w:endnote>
  <w:endnote w:type="continuationSeparator" w:id="0">
    <w:p w:rsidR="00347B6A" w:rsidRDefault="00347B6A"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6A" w:rsidRPr="00E16205" w:rsidRDefault="00347B6A"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347B6A" w:rsidRDefault="00347B6A">
    <w:pPr>
      <w:pStyle w:val="Footer"/>
    </w:pPr>
  </w:p>
  <w:p w:rsidR="00347B6A" w:rsidRDefault="00347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6A" w:rsidRDefault="00347B6A" w:rsidP="0094204C">
      <w:r>
        <w:separator/>
      </w:r>
    </w:p>
  </w:footnote>
  <w:footnote w:type="continuationSeparator" w:id="0">
    <w:p w:rsidR="00347B6A" w:rsidRDefault="00347B6A"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9598B"/>
    <w:multiLevelType w:val="hybridMultilevel"/>
    <w:tmpl w:val="B25603AE"/>
    <w:lvl w:ilvl="0" w:tplc="893649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A621B"/>
    <w:multiLevelType w:val="hybridMultilevel"/>
    <w:tmpl w:val="F8A8E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66EBB"/>
    <w:multiLevelType w:val="hybridMultilevel"/>
    <w:tmpl w:val="D0481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02AFB"/>
    <w:multiLevelType w:val="hybridMultilevel"/>
    <w:tmpl w:val="F4AC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73C8"/>
    <w:multiLevelType w:val="hybridMultilevel"/>
    <w:tmpl w:val="7A06B7D8"/>
    <w:lvl w:ilvl="0" w:tplc="04090017">
      <w:start w:val="1"/>
      <w:numFmt w:val="lowerLetter"/>
      <w:lvlText w:val="%1)"/>
      <w:lvlJc w:val="left"/>
      <w:pPr>
        <w:ind w:left="720" w:hanging="360"/>
      </w:pPr>
      <w:rPr>
        <w:rFonts w:hint="default"/>
      </w:rPr>
    </w:lvl>
    <w:lvl w:ilvl="1" w:tplc="799A790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1210B"/>
    <w:multiLevelType w:val="hybridMultilevel"/>
    <w:tmpl w:val="C6F2C544"/>
    <w:lvl w:ilvl="0" w:tplc="04090001">
      <w:start w:val="1"/>
      <w:numFmt w:val="bullet"/>
      <w:lvlText w:val=""/>
      <w:lvlJc w:val="left"/>
      <w:pPr>
        <w:ind w:left="720" w:hanging="360"/>
      </w:pPr>
      <w:rPr>
        <w:rFonts w:ascii="Symbol" w:hAnsi="Symbol" w:hint="default"/>
      </w:rPr>
    </w:lvl>
    <w:lvl w:ilvl="1" w:tplc="799A790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B2C9C"/>
    <w:multiLevelType w:val="hybridMultilevel"/>
    <w:tmpl w:val="1026F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21BA2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5F7544"/>
    <w:multiLevelType w:val="hybridMultilevel"/>
    <w:tmpl w:val="E7A8C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25C4C"/>
    <w:multiLevelType w:val="hybridMultilevel"/>
    <w:tmpl w:val="38743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25"/>
  </w:num>
  <w:num w:numId="4">
    <w:abstractNumId w:val="15"/>
  </w:num>
  <w:num w:numId="5">
    <w:abstractNumId w:val="18"/>
  </w:num>
  <w:num w:numId="6">
    <w:abstractNumId w:val="11"/>
  </w:num>
  <w:num w:numId="7">
    <w:abstractNumId w:val="16"/>
  </w:num>
  <w:num w:numId="8">
    <w:abstractNumId w:val="19"/>
  </w:num>
  <w:num w:numId="9">
    <w:abstractNumId w:val="24"/>
  </w:num>
  <w:num w:numId="10">
    <w:abstractNumId w:val="22"/>
  </w:num>
  <w:num w:numId="11">
    <w:abstractNumId w:val="12"/>
  </w:num>
  <w:num w:numId="12">
    <w:abstractNumId w:val="2"/>
  </w:num>
  <w:num w:numId="13">
    <w:abstractNumId w:val="3"/>
  </w:num>
  <w:num w:numId="14">
    <w:abstractNumId w:val="23"/>
  </w:num>
  <w:num w:numId="15">
    <w:abstractNumId w:val="21"/>
  </w:num>
  <w:num w:numId="16">
    <w:abstractNumId w:val="6"/>
  </w:num>
  <w:num w:numId="17">
    <w:abstractNumId w:val="7"/>
  </w:num>
  <w:num w:numId="18">
    <w:abstractNumId w:val="17"/>
  </w:num>
  <w:num w:numId="19">
    <w:abstractNumId w:val="4"/>
  </w:num>
  <w:num w:numId="20">
    <w:abstractNumId w:val="8"/>
  </w:num>
  <w:num w:numId="21">
    <w:abstractNumId w:val="11"/>
  </w:num>
  <w:num w:numId="22">
    <w:abstractNumId w:val="26"/>
  </w:num>
  <w:num w:numId="23">
    <w:abstractNumId w:val="14"/>
  </w:num>
  <w:num w:numId="24">
    <w:abstractNumId w:val="27"/>
  </w:num>
  <w:num w:numId="25">
    <w:abstractNumId w:val="13"/>
  </w:num>
  <w:num w:numId="26">
    <w:abstractNumId w:val="5"/>
  </w:num>
  <w:num w:numId="27">
    <w:abstractNumId w:val="1"/>
  </w:num>
  <w:num w:numId="28">
    <w:abstractNumId w:val="1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C54DD"/>
    <w:rsid w:val="000D3A39"/>
    <w:rsid w:val="000F3FC8"/>
    <w:rsid w:val="0010227C"/>
    <w:rsid w:val="001026AA"/>
    <w:rsid w:val="0011645F"/>
    <w:rsid w:val="001201D5"/>
    <w:rsid w:val="00120E81"/>
    <w:rsid w:val="001240D0"/>
    <w:rsid w:val="00183806"/>
    <w:rsid w:val="00184AE5"/>
    <w:rsid w:val="00195B7B"/>
    <w:rsid w:val="001A1B67"/>
    <w:rsid w:val="001B6007"/>
    <w:rsid w:val="001D5757"/>
    <w:rsid w:val="001D7080"/>
    <w:rsid w:val="002245AB"/>
    <w:rsid w:val="0022692B"/>
    <w:rsid w:val="00250101"/>
    <w:rsid w:val="00254A78"/>
    <w:rsid w:val="0025548D"/>
    <w:rsid w:val="00255C18"/>
    <w:rsid w:val="00256114"/>
    <w:rsid w:val="00265A99"/>
    <w:rsid w:val="0026791C"/>
    <w:rsid w:val="00281C63"/>
    <w:rsid w:val="0028603C"/>
    <w:rsid w:val="00293D8D"/>
    <w:rsid w:val="002A6E2B"/>
    <w:rsid w:val="002C1797"/>
    <w:rsid w:val="002C56AC"/>
    <w:rsid w:val="002E0480"/>
    <w:rsid w:val="002E175B"/>
    <w:rsid w:val="002E28B0"/>
    <w:rsid w:val="002E548B"/>
    <w:rsid w:val="00303041"/>
    <w:rsid w:val="00311B58"/>
    <w:rsid w:val="00320CDE"/>
    <w:rsid w:val="003254BC"/>
    <w:rsid w:val="00327582"/>
    <w:rsid w:val="00330692"/>
    <w:rsid w:val="003454F6"/>
    <w:rsid w:val="00347B6A"/>
    <w:rsid w:val="00395D7C"/>
    <w:rsid w:val="003A298D"/>
    <w:rsid w:val="003B5176"/>
    <w:rsid w:val="00414645"/>
    <w:rsid w:val="00424E5D"/>
    <w:rsid w:val="00425F46"/>
    <w:rsid w:val="00461386"/>
    <w:rsid w:val="00462D00"/>
    <w:rsid w:val="004647B9"/>
    <w:rsid w:val="004712EB"/>
    <w:rsid w:val="004818E1"/>
    <w:rsid w:val="00481A7E"/>
    <w:rsid w:val="0048427F"/>
    <w:rsid w:val="00495C9D"/>
    <w:rsid w:val="004B7492"/>
    <w:rsid w:val="004C2B30"/>
    <w:rsid w:val="004D3BE1"/>
    <w:rsid w:val="004D3C8C"/>
    <w:rsid w:val="004E4BD6"/>
    <w:rsid w:val="00516463"/>
    <w:rsid w:val="005378AC"/>
    <w:rsid w:val="0054350A"/>
    <w:rsid w:val="00544433"/>
    <w:rsid w:val="00573ECD"/>
    <w:rsid w:val="005863ED"/>
    <w:rsid w:val="005F7377"/>
    <w:rsid w:val="00605CFA"/>
    <w:rsid w:val="00605D2C"/>
    <w:rsid w:val="0061712A"/>
    <w:rsid w:val="00625B59"/>
    <w:rsid w:val="006368CC"/>
    <w:rsid w:val="00640611"/>
    <w:rsid w:val="006532D6"/>
    <w:rsid w:val="006551C4"/>
    <w:rsid w:val="00660080"/>
    <w:rsid w:val="0066607A"/>
    <w:rsid w:val="006835C1"/>
    <w:rsid w:val="00690A3D"/>
    <w:rsid w:val="006A2AA3"/>
    <w:rsid w:val="006D282F"/>
    <w:rsid w:val="006E3686"/>
    <w:rsid w:val="00736FE3"/>
    <w:rsid w:val="00746675"/>
    <w:rsid w:val="007578F2"/>
    <w:rsid w:val="007825CC"/>
    <w:rsid w:val="0078669D"/>
    <w:rsid w:val="00786F00"/>
    <w:rsid w:val="007C1FEF"/>
    <w:rsid w:val="007C46D3"/>
    <w:rsid w:val="007F66F9"/>
    <w:rsid w:val="0081458B"/>
    <w:rsid w:val="00827AE5"/>
    <w:rsid w:val="00847243"/>
    <w:rsid w:val="00854E15"/>
    <w:rsid w:val="008642E1"/>
    <w:rsid w:val="00877383"/>
    <w:rsid w:val="008860C1"/>
    <w:rsid w:val="008909D4"/>
    <w:rsid w:val="008942FA"/>
    <w:rsid w:val="008F3D47"/>
    <w:rsid w:val="0094204C"/>
    <w:rsid w:val="00963DD8"/>
    <w:rsid w:val="009A69F0"/>
    <w:rsid w:val="009C1092"/>
    <w:rsid w:val="009C75DA"/>
    <w:rsid w:val="009E2519"/>
    <w:rsid w:val="009F2769"/>
    <w:rsid w:val="00A04E98"/>
    <w:rsid w:val="00A21E6E"/>
    <w:rsid w:val="00A341DF"/>
    <w:rsid w:val="00A36DEE"/>
    <w:rsid w:val="00A4150E"/>
    <w:rsid w:val="00A63ACE"/>
    <w:rsid w:val="00A8476F"/>
    <w:rsid w:val="00AB0C29"/>
    <w:rsid w:val="00AC0386"/>
    <w:rsid w:val="00AC62F8"/>
    <w:rsid w:val="00AD1707"/>
    <w:rsid w:val="00AE4AD2"/>
    <w:rsid w:val="00AE5F43"/>
    <w:rsid w:val="00AF6A23"/>
    <w:rsid w:val="00B04324"/>
    <w:rsid w:val="00B23EE1"/>
    <w:rsid w:val="00B244E0"/>
    <w:rsid w:val="00B4625A"/>
    <w:rsid w:val="00B71307"/>
    <w:rsid w:val="00B81607"/>
    <w:rsid w:val="00B8227E"/>
    <w:rsid w:val="00BC5FF1"/>
    <w:rsid w:val="00BE51FF"/>
    <w:rsid w:val="00BF556C"/>
    <w:rsid w:val="00BF6729"/>
    <w:rsid w:val="00C5365F"/>
    <w:rsid w:val="00C56C48"/>
    <w:rsid w:val="00C63B58"/>
    <w:rsid w:val="00C7001F"/>
    <w:rsid w:val="00C71F16"/>
    <w:rsid w:val="00C86D2C"/>
    <w:rsid w:val="00C90C76"/>
    <w:rsid w:val="00CA10D7"/>
    <w:rsid w:val="00CA7D98"/>
    <w:rsid w:val="00CB09E0"/>
    <w:rsid w:val="00CC66AD"/>
    <w:rsid w:val="00CC69E8"/>
    <w:rsid w:val="00D31DDA"/>
    <w:rsid w:val="00D57E53"/>
    <w:rsid w:val="00D60F74"/>
    <w:rsid w:val="00D632DC"/>
    <w:rsid w:val="00D64CDA"/>
    <w:rsid w:val="00D708C3"/>
    <w:rsid w:val="00DA5E37"/>
    <w:rsid w:val="00DC0672"/>
    <w:rsid w:val="00DD42DB"/>
    <w:rsid w:val="00E05279"/>
    <w:rsid w:val="00E16205"/>
    <w:rsid w:val="00E163B9"/>
    <w:rsid w:val="00E34F17"/>
    <w:rsid w:val="00E42293"/>
    <w:rsid w:val="00E501C6"/>
    <w:rsid w:val="00E53715"/>
    <w:rsid w:val="00E54F7E"/>
    <w:rsid w:val="00E67A95"/>
    <w:rsid w:val="00E7049B"/>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5F2E"/>
    <w:rsid w:val="00F27D5C"/>
    <w:rsid w:val="00F60C52"/>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342274201">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1E24-1406-4849-8EE6-FAD878A0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Didier, Angie</cp:lastModifiedBy>
  <cp:revision>2</cp:revision>
  <dcterms:created xsi:type="dcterms:W3CDTF">2011-07-07T14:00:00Z</dcterms:created>
  <dcterms:modified xsi:type="dcterms:W3CDTF">2011-07-07T14:00:00Z</dcterms:modified>
</cp:coreProperties>
</file>