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8823C2" w:rsidRPr="008823C2">
                        <w:rPr>
                          <w:rFonts w:ascii="Arial" w:hAnsi="Arial" w:cs="Arial"/>
                          <w:b/>
                          <w:sz w:val="20"/>
                          <w:szCs w:val="20"/>
                        </w:rPr>
                        <w:t>BPS - 0730 - Criminal Justice</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FE09B6">
        <w:rPr>
          <w:rFonts w:ascii="Arial" w:hAnsi="Arial" w:cs="Arial"/>
          <w:color w:val="000000" w:themeColor="text1"/>
        </w:rPr>
        <w:t>2008-2009</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FE09B6">
        <w:rPr>
          <w:rFonts w:ascii="Arial" w:hAnsi="Arial" w:cs="Arial"/>
          <w:color w:val="000000" w:themeColor="text1"/>
        </w:rPr>
        <w:t>2016-2017</w:t>
      </w:r>
    </w:p>
    <w:p w:rsidR="00827AE5" w:rsidRPr="00CD2613" w:rsidRDefault="00827AE5" w:rsidP="00F0239E">
      <w:pPr>
        <w:jc w:val="center"/>
        <w:rPr>
          <w:rFonts w:ascii="Arial" w:hAnsi="Arial" w:cs="Arial"/>
          <w:b/>
          <w:color w:val="000000" w:themeColor="text1"/>
        </w:rPr>
      </w:pPr>
    </w:p>
    <w:p w:rsidR="00F0239E" w:rsidRDefault="00B925F0"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690"/>
        <w:gridCol w:w="2700"/>
        <w:gridCol w:w="6840"/>
      </w:tblGrid>
      <w:tr w:rsidR="00CE239E" w:rsidRPr="00CE239E" w:rsidTr="00250512">
        <w:trPr>
          <w:trHeight w:val="466"/>
        </w:trPr>
        <w:tc>
          <w:tcPr>
            <w:tcW w:w="3690" w:type="dxa"/>
          </w:tcPr>
          <w:p w:rsidR="00CE239E" w:rsidRPr="00CE239E" w:rsidRDefault="00CE239E" w:rsidP="00250512">
            <w:pPr>
              <w:spacing w:before="120"/>
              <w:jc w:val="center"/>
              <w:rPr>
                <w:rFonts w:ascii="Arial" w:hAnsi="Arial" w:cs="Arial"/>
                <w:b/>
                <w:sz w:val="20"/>
                <w:szCs w:val="20"/>
              </w:rPr>
            </w:pPr>
            <w:r w:rsidRPr="00CE239E">
              <w:rPr>
                <w:rFonts w:ascii="Arial" w:hAnsi="Arial" w:cs="Arial"/>
                <w:b/>
                <w:sz w:val="20"/>
                <w:szCs w:val="20"/>
              </w:rPr>
              <w:t>GOALS</w:t>
            </w:r>
          </w:p>
        </w:tc>
        <w:tc>
          <w:tcPr>
            <w:tcW w:w="2700" w:type="dxa"/>
          </w:tcPr>
          <w:p w:rsidR="00CE239E" w:rsidRPr="00CE239E" w:rsidRDefault="00CE239E" w:rsidP="00250512">
            <w:pPr>
              <w:spacing w:before="120"/>
              <w:jc w:val="center"/>
              <w:rPr>
                <w:rFonts w:ascii="Arial" w:hAnsi="Arial" w:cs="Arial"/>
                <w:b/>
                <w:sz w:val="20"/>
                <w:szCs w:val="20"/>
              </w:rPr>
            </w:pPr>
            <w:r w:rsidRPr="00CE239E">
              <w:rPr>
                <w:rFonts w:ascii="Arial" w:hAnsi="Arial" w:cs="Arial"/>
                <w:b/>
                <w:sz w:val="20"/>
                <w:szCs w:val="20"/>
              </w:rPr>
              <w:t>Status</w:t>
            </w:r>
          </w:p>
        </w:tc>
        <w:tc>
          <w:tcPr>
            <w:tcW w:w="6840" w:type="dxa"/>
          </w:tcPr>
          <w:p w:rsidR="00CE239E" w:rsidRPr="00CE239E" w:rsidRDefault="00CE239E" w:rsidP="00250512">
            <w:pPr>
              <w:spacing w:before="120"/>
              <w:jc w:val="center"/>
              <w:rPr>
                <w:rFonts w:ascii="Arial" w:hAnsi="Arial" w:cs="Arial"/>
                <w:b/>
                <w:sz w:val="20"/>
                <w:szCs w:val="20"/>
              </w:rPr>
            </w:pPr>
            <w:r w:rsidRPr="00CE239E">
              <w:rPr>
                <w:rFonts w:ascii="Arial" w:hAnsi="Arial" w:cs="Arial"/>
                <w:b/>
                <w:sz w:val="20"/>
                <w:szCs w:val="20"/>
              </w:rPr>
              <w:t>Progress or Rationale for No Longer Applicable</w:t>
            </w:r>
          </w:p>
        </w:tc>
      </w:tr>
      <w:tr w:rsidR="00CE239E" w:rsidRPr="00CE239E" w:rsidTr="00250512">
        <w:trPr>
          <w:trHeight w:val="1399"/>
        </w:trPr>
        <w:tc>
          <w:tcPr>
            <w:tcW w:w="3690" w:type="dxa"/>
          </w:tcPr>
          <w:p w:rsidR="00CE239E" w:rsidRPr="00CE239E" w:rsidRDefault="00CE239E" w:rsidP="00250512">
            <w:pPr>
              <w:tabs>
                <w:tab w:val="left" w:pos="504"/>
              </w:tabs>
              <w:spacing w:after="120"/>
              <w:rPr>
                <w:rFonts w:ascii="Arial" w:hAnsi="Arial" w:cs="Arial"/>
                <w:b/>
                <w:sz w:val="20"/>
                <w:szCs w:val="20"/>
              </w:rPr>
            </w:pPr>
            <w:r w:rsidRPr="00CE239E">
              <w:rPr>
                <w:rFonts w:ascii="Arial" w:hAnsi="Arial" w:cs="Arial"/>
                <w:color w:val="000000"/>
                <w:sz w:val="20"/>
                <w:szCs w:val="20"/>
              </w:rPr>
              <w:t>Develop and implement hybrid online training and academic classes</w:t>
            </w:r>
          </w:p>
          <w:p w:rsidR="00CE239E" w:rsidRPr="00CE239E" w:rsidRDefault="00CE239E" w:rsidP="00250512">
            <w:pPr>
              <w:spacing w:before="120"/>
              <w:rPr>
                <w:rFonts w:ascii="Arial" w:hAnsi="Arial" w:cs="Arial"/>
                <w:color w:val="000000"/>
                <w:sz w:val="20"/>
                <w:szCs w:val="20"/>
              </w:rPr>
            </w:pPr>
          </w:p>
        </w:tc>
        <w:tc>
          <w:tcPr>
            <w:tcW w:w="2700" w:type="dxa"/>
          </w:tcPr>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In progress </w:t>
            </w:r>
            <w:r w:rsidRPr="00CE239E">
              <w:rPr>
                <w:sz w:val="20"/>
                <w:szCs w:val="20"/>
              </w:rPr>
              <w:fldChar w:fldCharType="begin">
                <w:ffData>
                  <w:name w:val="Check1"/>
                  <w:enabled/>
                  <w:calcOnExit w:val="0"/>
                  <w:checkBox>
                    <w:sizeAuto/>
                    <w:default w:val="0"/>
                  </w:checkBox>
                </w:ffData>
              </w:fldChar>
            </w:r>
            <w:bookmarkStart w:id="0" w:name="Check1"/>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bookmarkEnd w:id="0"/>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Completed </w:t>
            </w:r>
            <w:r w:rsidRPr="00CE239E">
              <w:rPr>
                <w:sz w:val="20"/>
                <w:szCs w:val="20"/>
              </w:rPr>
              <w:fldChar w:fldCharType="begin">
                <w:ffData>
                  <w:name w:val=""/>
                  <w:enabled/>
                  <w:calcOnExit w:val="0"/>
                  <w:checkBox>
                    <w:sizeAuto/>
                    <w:default w:val="1"/>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rPr>
                <w:sz w:val="20"/>
                <w:szCs w:val="20"/>
              </w:rPr>
            </w:pPr>
            <w:r w:rsidRPr="00CE239E">
              <w:rPr>
                <w:rFonts w:ascii="Arial" w:hAnsi="Arial" w:cs="Arial"/>
                <w:color w:val="000000"/>
                <w:sz w:val="20"/>
                <w:szCs w:val="20"/>
              </w:rPr>
              <w:t xml:space="preserve">No longer applicable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tc>
        <w:tc>
          <w:tcPr>
            <w:tcW w:w="6840" w:type="dxa"/>
          </w:tcPr>
          <w:p w:rsidR="00CE239E" w:rsidRDefault="00250512" w:rsidP="00250512">
            <w:pPr>
              <w:pStyle w:val="ListParagraph"/>
              <w:ind w:left="0"/>
              <w:jc w:val="both"/>
              <w:rPr>
                <w:rFonts w:ascii="Arial" w:hAnsi="Arial" w:cs="Arial"/>
                <w:color w:val="000000"/>
                <w:sz w:val="20"/>
                <w:szCs w:val="20"/>
              </w:rPr>
            </w:pPr>
            <w:r>
              <w:rPr>
                <w:rFonts w:ascii="Arial" w:hAnsi="Arial" w:cs="Arial"/>
                <w:color w:val="000000"/>
                <w:sz w:val="20"/>
                <w:szCs w:val="20"/>
              </w:rPr>
              <w:t xml:space="preserve">Winter 2016 all CJS courses except the new CJS 1103 Constitutional </w:t>
            </w:r>
            <w:r w:rsidR="00670EA0">
              <w:rPr>
                <w:rFonts w:ascii="Arial" w:hAnsi="Arial" w:cs="Arial"/>
                <w:color w:val="000000"/>
                <w:sz w:val="20"/>
                <w:szCs w:val="20"/>
              </w:rPr>
              <w:t xml:space="preserve">Law </w:t>
            </w:r>
            <w:r>
              <w:rPr>
                <w:rFonts w:ascii="Arial" w:hAnsi="Arial" w:cs="Arial"/>
                <w:color w:val="000000"/>
                <w:sz w:val="20"/>
                <w:szCs w:val="20"/>
              </w:rPr>
              <w:t>and Evidentiary Procedures (fall 2016), CJS 2111 Ethics and Professionalism in Criminal Justice, and CJS1105 Criminal Law are offered as on line courses.</w:t>
            </w:r>
          </w:p>
          <w:p w:rsidR="00250512" w:rsidRPr="00CE239E" w:rsidRDefault="00D47FF6" w:rsidP="00D47FF6">
            <w:pPr>
              <w:pStyle w:val="ListParagraph"/>
              <w:ind w:left="0"/>
              <w:jc w:val="both"/>
              <w:rPr>
                <w:rFonts w:ascii="Arial" w:hAnsi="Arial" w:cs="Arial"/>
                <w:color w:val="000000"/>
                <w:sz w:val="20"/>
                <w:szCs w:val="20"/>
              </w:rPr>
            </w:pPr>
            <w:r>
              <w:rPr>
                <w:rFonts w:ascii="Arial" w:hAnsi="Arial" w:cs="Arial"/>
                <w:color w:val="000000"/>
                <w:sz w:val="20"/>
                <w:szCs w:val="20"/>
              </w:rPr>
              <w:t>The Associate’s of Applied S</w:t>
            </w:r>
            <w:r w:rsidR="00250512">
              <w:rPr>
                <w:rFonts w:ascii="Arial" w:hAnsi="Arial" w:cs="Arial"/>
                <w:color w:val="000000"/>
                <w:sz w:val="20"/>
                <w:szCs w:val="20"/>
              </w:rPr>
              <w:t>cie</w:t>
            </w:r>
            <w:r>
              <w:rPr>
                <w:rFonts w:ascii="Arial" w:hAnsi="Arial" w:cs="Arial"/>
                <w:color w:val="000000"/>
                <w:sz w:val="20"/>
                <w:szCs w:val="20"/>
              </w:rPr>
              <w:t>nce law enforcement and the Associate’s of Applied S</w:t>
            </w:r>
            <w:r w:rsidR="00250512">
              <w:rPr>
                <w:rFonts w:ascii="Arial" w:hAnsi="Arial" w:cs="Arial"/>
                <w:color w:val="000000"/>
                <w:sz w:val="20"/>
                <w:szCs w:val="20"/>
              </w:rPr>
              <w:t xml:space="preserve">cience corrections will be fully on line fall 2016. </w:t>
            </w:r>
          </w:p>
        </w:tc>
      </w:tr>
      <w:tr w:rsidR="00CE239E" w:rsidRPr="00CE239E" w:rsidTr="00250512">
        <w:trPr>
          <w:trHeight w:val="1399"/>
        </w:trPr>
        <w:tc>
          <w:tcPr>
            <w:tcW w:w="3690" w:type="dxa"/>
          </w:tcPr>
          <w:p w:rsidR="00CE239E" w:rsidRPr="00CE239E" w:rsidRDefault="00CE239E" w:rsidP="00250512">
            <w:pPr>
              <w:tabs>
                <w:tab w:val="left" w:pos="504"/>
              </w:tabs>
              <w:spacing w:after="120"/>
              <w:rPr>
                <w:rFonts w:ascii="Arial" w:hAnsi="Arial" w:cs="Arial"/>
                <w:b/>
                <w:sz w:val="20"/>
                <w:szCs w:val="20"/>
              </w:rPr>
            </w:pPr>
            <w:r w:rsidRPr="00CE239E">
              <w:rPr>
                <w:rFonts w:ascii="Arial" w:hAnsi="Arial" w:cs="Arial"/>
                <w:sz w:val="20"/>
                <w:szCs w:val="20"/>
              </w:rPr>
              <w:t>Develop and implement on-line distance learning opportunities in the Criminal Justice academic program, Criminal Justice Training Academy classes, and specific designated classes in the Advanced Job Training program</w:t>
            </w:r>
          </w:p>
          <w:p w:rsidR="00CE239E" w:rsidRPr="00CE239E" w:rsidRDefault="00CE239E" w:rsidP="00250512">
            <w:pPr>
              <w:pStyle w:val="ListParagraph"/>
              <w:ind w:left="0"/>
              <w:rPr>
                <w:rFonts w:ascii="Arial" w:hAnsi="Arial" w:cs="Arial"/>
                <w:color w:val="000000"/>
                <w:sz w:val="20"/>
                <w:szCs w:val="20"/>
              </w:rPr>
            </w:pPr>
          </w:p>
        </w:tc>
        <w:tc>
          <w:tcPr>
            <w:tcW w:w="2700" w:type="dxa"/>
          </w:tcPr>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In progress X</w:t>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Completed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rPr>
                <w:sz w:val="20"/>
                <w:szCs w:val="20"/>
              </w:rPr>
            </w:pPr>
            <w:r w:rsidRPr="00CE239E">
              <w:rPr>
                <w:rFonts w:ascii="Arial" w:hAnsi="Arial" w:cs="Arial"/>
                <w:color w:val="000000"/>
                <w:sz w:val="20"/>
                <w:szCs w:val="20"/>
              </w:rPr>
              <w:t xml:space="preserve">No longer applicable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tc>
        <w:tc>
          <w:tcPr>
            <w:tcW w:w="6840" w:type="dxa"/>
          </w:tcPr>
          <w:p w:rsidR="00CE239E" w:rsidRDefault="00250512" w:rsidP="00250512">
            <w:pPr>
              <w:pStyle w:val="ListParagraph"/>
              <w:ind w:left="0"/>
              <w:jc w:val="both"/>
              <w:rPr>
                <w:rFonts w:ascii="Arial" w:hAnsi="Arial" w:cs="Arial"/>
                <w:color w:val="000000"/>
                <w:sz w:val="20"/>
                <w:szCs w:val="20"/>
              </w:rPr>
            </w:pPr>
            <w:r>
              <w:rPr>
                <w:rFonts w:ascii="Arial" w:hAnsi="Arial" w:cs="Arial"/>
                <w:color w:val="000000"/>
                <w:sz w:val="20"/>
                <w:szCs w:val="20"/>
              </w:rPr>
              <w:t>Fall 2016 the AAS Law Enforcement and the AAS Corrections programs can be delivered on line</w:t>
            </w:r>
            <w:r w:rsidR="00DA5E9C">
              <w:rPr>
                <w:rFonts w:ascii="Arial" w:hAnsi="Arial" w:cs="Arial"/>
                <w:color w:val="000000"/>
                <w:sz w:val="20"/>
                <w:szCs w:val="20"/>
              </w:rPr>
              <w:t xml:space="preserve">.  Courses in progress are CJS 1103 Constitutional </w:t>
            </w:r>
            <w:r w:rsidR="00670EA0">
              <w:rPr>
                <w:rFonts w:ascii="Arial" w:hAnsi="Arial" w:cs="Arial"/>
                <w:color w:val="000000"/>
                <w:sz w:val="20"/>
                <w:szCs w:val="20"/>
              </w:rPr>
              <w:t xml:space="preserve">Law and Evidentiary Procedures will be developed on line </w:t>
            </w:r>
            <w:r w:rsidR="00D47FF6">
              <w:rPr>
                <w:rFonts w:ascii="Arial" w:hAnsi="Arial" w:cs="Arial"/>
                <w:color w:val="000000"/>
                <w:sz w:val="20"/>
                <w:szCs w:val="20"/>
              </w:rPr>
              <w:t>Summer/2016 for implementation Fall/</w:t>
            </w:r>
            <w:r w:rsidR="00670EA0">
              <w:rPr>
                <w:rFonts w:ascii="Arial" w:hAnsi="Arial" w:cs="Arial"/>
                <w:color w:val="000000"/>
                <w:sz w:val="20"/>
                <w:szCs w:val="20"/>
              </w:rPr>
              <w:t>2016. CJS 2111 Ethics and Professionalism in Criminal Justice and CJS 1105 Criminal Law will be completed for online</w:t>
            </w:r>
            <w:r w:rsidR="00D47FF6">
              <w:rPr>
                <w:rFonts w:ascii="Arial" w:hAnsi="Arial" w:cs="Arial"/>
                <w:color w:val="000000"/>
                <w:sz w:val="20"/>
                <w:szCs w:val="20"/>
              </w:rPr>
              <w:t xml:space="preserve"> programming at the end of S</w:t>
            </w:r>
            <w:r w:rsidR="00670EA0">
              <w:rPr>
                <w:rFonts w:ascii="Arial" w:hAnsi="Arial" w:cs="Arial"/>
                <w:color w:val="000000"/>
                <w:sz w:val="20"/>
                <w:szCs w:val="20"/>
              </w:rPr>
              <w:t xml:space="preserve">pring term 2016. </w:t>
            </w:r>
            <w:r w:rsidR="00CE239E" w:rsidRPr="00CE239E">
              <w:rPr>
                <w:rFonts w:ascii="Arial" w:hAnsi="Arial" w:cs="Arial"/>
                <w:color w:val="000000"/>
                <w:sz w:val="20"/>
                <w:szCs w:val="20"/>
              </w:rPr>
              <w:t xml:space="preserve"> </w:t>
            </w:r>
          </w:p>
          <w:p w:rsidR="00670EA0" w:rsidRPr="00CE239E" w:rsidRDefault="00670EA0" w:rsidP="00250512">
            <w:pPr>
              <w:pStyle w:val="ListParagraph"/>
              <w:ind w:left="0"/>
              <w:jc w:val="both"/>
              <w:rPr>
                <w:rFonts w:ascii="Arial" w:hAnsi="Arial" w:cs="Arial"/>
                <w:color w:val="000000"/>
                <w:sz w:val="20"/>
                <w:szCs w:val="20"/>
              </w:rPr>
            </w:pPr>
            <w:r>
              <w:rPr>
                <w:rFonts w:ascii="Arial" w:hAnsi="Arial" w:cs="Arial"/>
                <w:color w:val="000000"/>
                <w:sz w:val="20"/>
                <w:szCs w:val="20"/>
              </w:rPr>
              <w:t xml:space="preserve">The Ohio Peace Officer Training Commission does not support online delivery of the Ohio Peace Officer Training Academy curriculum. </w:t>
            </w:r>
          </w:p>
        </w:tc>
      </w:tr>
      <w:tr w:rsidR="00CE239E" w:rsidRPr="00CE239E" w:rsidTr="00250512">
        <w:trPr>
          <w:trHeight w:val="1101"/>
        </w:trPr>
        <w:tc>
          <w:tcPr>
            <w:tcW w:w="3690" w:type="dxa"/>
          </w:tcPr>
          <w:p w:rsidR="00CE239E" w:rsidRPr="00CE239E" w:rsidRDefault="00CE239E" w:rsidP="00250512">
            <w:pPr>
              <w:tabs>
                <w:tab w:val="left" w:pos="504"/>
              </w:tabs>
              <w:spacing w:after="120"/>
              <w:jc w:val="both"/>
              <w:rPr>
                <w:rFonts w:ascii="Arial" w:hAnsi="Arial" w:cs="Arial"/>
                <w:b/>
                <w:sz w:val="20"/>
                <w:szCs w:val="20"/>
              </w:rPr>
            </w:pPr>
            <w:r w:rsidRPr="00CE239E">
              <w:rPr>
                <w:rFonts w:ascii="Arial" w:hAnsi="Arial" w:cs="Arial"/>
                <w:sz w:val="20"/>
                <w:szCs w:val="20"/>
              </w:rPr>
              <w:t>Continue to pursue the concept of developing a Public Safety program that would infuse Criminal Justice with other program pathways, i.e., Fire Science, Emergency Medical Service, Mental Health, etc.</w:t>
            </w:r>
          </w:p>
          <w:p w:rsidR="00CE239E" w:rsidRPr="00CE239E" w:rsidRDefault="00CE239E" w:rsidP="00250512">
            <w:pPr>
              <w:pStyle w:val="ListParagraph"/>
              <w:ind w:left="0"/>
              <w:rPr>
                <w:rFonts w:ascii="Arial" w:hAnsi="Arial" w:cs="Arial"/>
                <w:color w:val="000000"/>
                <w:sz w:val="20"/>
                <w:szCs w:val="20"/>
              </w:rPr>
            </w:pPr>
          </w:p>
        </w:tc>
        <w:tc>
          <w:tcPr>
            <w:tcW w:w="2700" w:type="dxa"/>
          </w:tcPr>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In progress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Completed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rPr>
                <w:sz w:val="20"/>
                <w:szCs w:val="20"/>
              </w:rPr>
            </w:pPr>
            <w:r w:rsidRPr="00CE239E">
              <w:rPr>
                <w:rFonts w:ascii="Arial" w:hAnsi="Arial" w:cs="Arial"/>
                <w:color w:val="000000"/>
                <w:sz w:val="20"/>
                <w:szCs w:val="20"/>
              </w:rPr>
              <w:t xml:space="preserve">No longer applicable </w:t>
            </w:r>
            <w:r w:rsidR="00670EA0">
              <w:rPr>
                <w:rFonts w:ascii="Arial" w:hAnsi="Arial" w:cs="Arial"/>
                <w:color w:val="000000"/>
                <w:sz w:val="20"/>
                <w:szCs w:val="20"/>
              </w:rPr>
              <w:t>X</w:t>
            </w:r>
          </w:p>
          <w:p w:rsidR="00CE239E" w:rsidRPr="00CE239E" w:rsidRDefault="00CE239E" w:rsidP="00250512">
            <w:pPr>
              <w:pStyle w:val="ListParagraph"/>
              <w:ind w:left="0"/>
              <w:rPr>
                <w:rFonts w:ascii="Arial" w:hAnsi="Arial" w:cs="Arial"/>
                <w:color w:val="000000"/>
                <w:sz w:val="20"/>
                <w:szCs w:val="20"/>
              </w:rPr>
            </w:pPr>
          </w:p>
        </w:tc>
        <w:tc>
          <w:tcPr>
            <w:tcW w:w="6840" w:type="dxa"/>
          </w:tcPr>
          <w:p w:rsidR="00CE239E" w:rsidRPr="00CE239E" w:rsidRDefault="00670EA0" w:rsidP="00250512">
            <w:pPr>
              <w:pStyle w:val="ListParagraph"/>
              <w:ind w:left="0"/>
              <w:jc w:val="both"/>
              <w:rPr>
                <w:rFonts w:ascii="Arial" w:hAnsi="Arial" w:cs="Arial"/>
                <w:color w:val="000000"/>
                <w:sz w:val="20"/>
                <w:szCs w:val="20"/>
              </w:rPr>
            </w:pPr>
            <w:r>
              <w:rPr>
                <w:rFonts w:ascii="Arial" w:hAnsi="Arial" w:cs="Arial"/>
                <w:color w:val="000000"/>
                <w:sz w:val="20"/>
                <w:szCs w:val="20"/>
              </w:rPr>
              <w:t xml:space="preserve">This concept should be considered again as any training involving active shooters or disasters involves the collaboration of law enforcement, medical, fire, and emergency medical personnel.  Emergency medical personnel are now entering “hot spots” where gunfire has occurred and injured are in need of care. </w:t>
            </w:r>
            <w:r w:rsidR="00D47FF6">
              <w:rPr>
                <w:rFonts w:ascii="Arial" w:hAnsi="Arial" w:cs="Arial"/>
                <w:color w:val="000000"/>
                <w:sz w:val="20"/>
                <w:szCs w:val="20"/>
              </w:rPr>
              <w:t>Medical personnel are now requesting to be trained as “first responders”.</w:t>
            </w:r>
          </w:p>
        </w:tc>
      </w:tr>
      <w:tr w:rsidR="00CE239E" w:rsidRPr="00CE239E" w:rsidTr="00250512">
        <w:trPr>
          <w:trHeight w:val="1101"/>
        </w:trPr>
        <w:tc>
          <w:tcPr>
            <w:tcW w:w="3690" w:type="dxa"/>
          </w:tcPr>
          <w:p w:rsidR="00CE239E" w:rsidRPr="00CE239E" w:rsidRDefault="00CE239E" w:rsidP="00250512">
            <w:pPr>
              <w:tabs>
                <w:tab w:val="left" w:pos="504"/>
              </w:tabs>
              <w:spacing w:after="120"/>
              <w:jc w:val="both"/>
              <w:rPr>
                <w:rFonts w:ascii="Arial" w:hAnsi="Arial" w:cs="Arial"/>
                <w:b/>
                <w:sz w:val="20"/>
                <w:szCs w:val="20"/>
              </w:rPr>
            </w:pPr>
            <w:r w:rsidRPr="00CE239E">
              <w:rPr>
                <w:rFonts w:ascii="Arial" w:hAnsi="Arial" w:cs="Arial"/>
                <w:sz w:val="20"/>
                <w:szCs w:val="20"/>
              </w:rPr>
              <w:t xml:space="preserve">Develop and implement the Homeland Security short-term certificate as an on-line distance learning opportunity. </w:t>
            </w:r>
          </w:p>
          <w:p w:rsidR="00CE239E" w:rsidRPr="00CE239E" w:rsidRDefault="00CE239E" w:rsidP="00250512">
            <w:pPr>
              <w:pStyle w:val="ListParagraph"/>
              <w:ind w:left="0"/>
              <w:rPr>
                <w:rFonts w:ascii="Arial" w:hAnsi="Arial" w:cs="Arial"/>
                <w:color w:val="000000"/>
                <w:sz w:val="20"/>
                <w:szCs w:val="20"/>
              </w:rPr>
            </w:pPr>
          </w:p>
        </w:tc>
        <w:tc>
          <w:tcPr>
            <w:tcW w:w="2700" w:type="dxa"/>
          </w:tcPr>
          <w:p w:rsidR="00CE239E" w:rsidRPr="00CE239E" w:rsidRDefault="00CE239E" w:rsidP="00250512">
            <w:pPr>
              <w:pStyle w:val="ListParagraph"/>
              <w:ind w:left="0"/>
              <w:rPr>
                <w:rFonts w:ascii="Arial" w:hAnsi="Arial" w:cs="Arial"/>
                <w:color w:val="000000"/>
                <w:sz w:val="20"/>
                <w:szCs w:val="20"/>
              </w:rPr>
            </w:pPr>
          </w:p>
          <w:p w:rsidR="00D47FF6"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In progress </w:t>
            </w:r>
          </w:p>
          <w:p w:rsidR="00D47FF6" w:rsidRPr="00CE239E" w:rsidRDefault="00D47FF6"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Completed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rPr>
                <w:sz w:val="20"/>
                <w:szCs w:val="20"/>
              </w:rPr>
            </w:pPr>
            <w:r w:rsidRPr="00CE239E">
              <w:rPr>
                <w:rFonts w:ascii="Arial" w:hAnsi="Arial" w:cs="Arial"/>
                <w:color w:val="000000"/>
                <w:sz w:val="20"/>
                <w:szCs w:val="20"/>
              </w:rPr>
              <w:t xml:space="preserve">No longer applicable </w:t>
            </w:r>
            <w:r w:rsidR="00D47FF6">
              <w:rPr>
                <w:sz w:val="20"/>
                <w:szCs w:val="20"/>
              </w:rPr>
              <w:t>X</w:t>
            </w:r>
          </w:p>
          <w:p w:rsidR="00CE239E" w:rsidRPr="00CE239E" w:rsidRDefault="00CE239E" w:rsidP="00250512">
            <w:pPr>
              <w:pStyle w:val="ListParagraph"/>
              <w:ind w:left="0"/>
              <w:rPr>
                <w:rFonts w:ascii="Arial" w:hAnsi="Arial" w:cs="Arial"/>
                <w:color w:val="000000"/>
                <w:sz w:val="20"/>
                <w:szCs w:val="20"/>
              </w:rPr>
            </w:pPr>
          </w:p>
        </w:tc>
        <w:tc>
          <w:tcPr>
            <w:tcW w:w="6840" w:type="dxa"/>
          </w:tcPr>
          <w:p w:rsidR="00CE239E" w:rsidRPr="00CE239E" w:rsidRDefault="00CE239E" w:rsidP="00250512">
            <w:pPr>
              <w:pStyle w:val="ListParagraph"/>
              <w:ind w:left="0"/>
              <w:jc w:val="both"/>
              <w:rPr>
                <w:rFonts w:ascii="Arial" w:hAnsi="Arial" w:cs="Arial"/>
                <w:color w:val="000000"/>
                <w:sz w:val="20"/>
                <w:szCs w:val="20"/>
              </w:rPr>
            </w:pPr>
            <w:r w:rsidRPr="00CE239E">
              <w:rPr>
                <w:rFonts w:ascii="Arial" w:hAnsi="Arial" w:cs="Arial"/>
                <w:color w:val="000000"/>
                <w:sz w:val="20"/>
                <w:szCs w:val="20"/>
              </w:rPr>
              <w:t xml:space="preserve">TSA provides employment possibilities for certificate holders. </w:t>
            </w:r>
          </w:p>
          <w:p w:rsidR="00CE239E" w:rsidRPr="00CE239E" w:rsidRDefault="00984571" w:rsidP="00250512">
            <w:pPr>
              <w:pStyle w:val="ListParagraph"/>
              <w:ind w:left="0"/>
              <w:jc w:val="both"/>
              <w:rPr>
                <w:rFonts w:ascii="Arial" w:hAnsi="Arial" w:cs="Arial"/>
                <w:color w:val="000000"/>
                <w:sz w:val="20"/>
                <w:szCs w:val="20"/>
              </w:rPr>
            </w:pPr>
            <w:r>
              <w:rPr>
                <w:rFonts w:ascii="Arial" w:hAnsi="Arial" w:cs="Arial"/>
                <w:color w:val="000000"/>
                <w:sz w:val="20"/>
                <w:szCs w:val="20"/>
              </w:rPr>
              <w:t xml:space="preserve">With the implementation of all CJS courses on line fall 2016, all programs and short term certificates offered by CJS can be completed through distance education. </w:t>
            </w:r>
          </w:p>
        </w:tc>
      </w:tr>
      <w:tr w:rsidR="00CE239E" w:rsidRPr="00CE239E" w:rsidTr="00250512">
        <w:trPr>
          <w:trHeight w:val="1101"/>
        </w:trPr>
        <w:tc>
          <w:tcPr>
            <w:tcW w:w="3690" w:type="dxa"/>
          </w:tcPr>
          <w:p w:rsidR="00CE239E" w:rsidRPr="00CE239E" w:rsidRDefault="00CE239E" w:rsidP="00250512">
            <w:pPr>
              <w:tabs>
                <w:tab w:val="left" w:pos="504"/>
              </w:tabs>
              <w:jc w:val="both"/>
              <w:rPr>
                <w:rFonts w:ascii="Arial" w:hAnsi="Arial" w:cs="Arial"/>
                <w:sz w:val="20"/>
                <w:szCs w:val="20"/>
              </w:rPr>
            </w:pPr>
            <w:r w:rsidRPr="00CE239E">
              <w:rPr>
                <w:rFonts w:ascii="Arial" w:hAnsi="Arial" w:cs="Arial"/>
                <w:sz w:val="20"/>
                <w:szCs w:val="20"/>
              </w:rPr>
              <w:t>Continue to work with the Ohio Peace Officer Training Commission in meeting mandatory changes in the curriculum and training standards for students enrolled in the OPOTA programs</w:t>
            </w:r>
          </w:p>
          <w:p w:rsidR="00CE239E" w:rsidRPr="00CE239E" w:rsidRDefault="00CE239E" w:rsidP="00250512">
            <w:pPr>
              <w:pStyle w:val="ListParagraph"/>
              <w:ind w:left="0"/>
              <w:rPr>
                <w:rFonts w:ascii="Arial" w:hAnsi="Arial" w:cs="Arial"/>
                <w:color w:val="000000"/>
                <w:sz w:val="20"/>
                <w:szCs w:val="20"/>
              </w:rPr>
            </w:pPr>
          </w:p>
        </w:tc>
        <w:tc>
          <w:tcPr>
            <w:tcW w:w="2700" w:type="dxa"/>
          </w:tcPr>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In progress </w:t>
            </w:r>
            <w:r w:rsidRPr="00CE239E">
              <w:rPr>
                <w:sz w:val="20"/>
                <w:szCs w:val="20"/>
              </w:rPr>
              <w:fldChar w:fldCharType="begin">
                <w:ffData>
                  <w:name w:val=""/>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r w:rsidRPr="00CE239E">
              <w:rPr>
                <w:sz w:val="20"/>
                <w:szCs w:val="20"/>
              </w:rPr>
              <w:t xml:space="preserve"> X</w:t>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Completed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rPr>
                <w:sz w:val="20"/>
                <w:szCs w:val="20"/>
              </w:rPr>
            </w:pPr>
            <w:r w:rsidRPr="00CE239E">
              <w:rPr>
                <w:rFonts w:ascii="Arial" w:hAnsi="Arial" w:cs="Arial"/>
                <w:color w:val="000000"/>
                <w:sz w:val="20"/>
                <w:szCs w:val="20"/>
              </w:rPr>
              <w:t xml:space="preserve">No longer applicable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tc>
        <w:tc>
          <w:tcPr>
            <w:tcW w:w="6840" w:type="dxa"/>
          </w:tcPr>
          <w:p w:rsidR="00CE239E" w:rsidRPr="00CE239E" w:rsidRDefault="00984571" w:rsidP="00250512">
            <w:pPr>
              <w:pStyle w:val="ListParagraph"/>
              <w:ind w:left="0"/>
              <w:jc w:val="both"/>
              <w:rPr>
                <w:rFonts w:ascii="Arial" w:hAnsi="Arial" w:cs="Arial"/>
                <w:color w:val="000000"/>
                <w:sz w:val="20"/>
                <w:szCs w:val="20"/>
              </w:rPr>
            </w:pPr>
            <w:r>
              <w:rPr>
                <w:rFonts w:ascii="Arial" w:hAnsi="Arial" w:cs="Arial"/>
                <w:color w:val="000000"/>
                <w:sz w:val="20"/>
                <w:szCs w:val="20"/>
              </w:rPr>
              <w:t xml:space="preserve">The curriculum of the Ohio Peace Officers Training Commission remains dynamic.  The coursework addresses the increasing drug epidemic in the area as well as continues to improve community and law enforcement relationships to foster greater collaboration to address the individual needs of neighborhoods. </w:t>
            </w:r>
            <w:r w:rsidR="00CE239E" w:rsidRPr="00CE239E">
              <w:rPr>
                <w:rFonts w:ascii="Arial" w:hAnsi="Arial" w:cs="Arial"/>
                <w:color w:val="000000"/>
                <w:sz w:val="20"/>
                <w:szCs w:val="20"/>
              </w:rPr>
              <w:t xml:space="preserve"> </w:t>
            </w:r>
          </w:p>
        </w:tc>
      </w:tr>
    </w:tbl>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708"/>
        <w:gridCol w:w="2700"/>
        <w:gridCol w:w="6480"/>
      </w:tblGrid>
      <w:tr w:rsidR="00CE239E" w:rsidRPr="00CE239E" w:rsidTr="00250512">
        <w:tc>
          <w:tcPr>
            <w:tcW w:w="3708" w:type="dxa"/>
          </w:tcPr>
          <w:p w:rsidR="00CE239E" w:rsidRPr="00CE239E" w:rsidRDefault="00CE239E" w:rsidP="00250512">
            <w:pPr>
              <w:spacing w:before="120"/>
              <w:jc w:val="center"/>
              <w:rPr>
                <w:rFonts w:ascii="Arial" w:hAnsi="Arial" w:cs="Arial"/>
                <w:b/>
                <w:sz w:val="20"/>
                <w:szCs w:val="20"/>
              </w:rPr>
            </w:pPr>
            <w:r w:rsidRPr="00CE239E">
              <w:rPr>
                <w:rFonts w:ascii="Arial" w:hAnsi="Arial" w:cs="Arial"/>
                <w:b/>
                <w:sz w:val="20"/>
                <w:szCs w:val="20"/>
              </w:rPr>
              <w:t>RECOMMENDATIONS</w:t>
            </w:r>
          </w:p>
        </w:tc>
        <w:tc>
          <w:tcPr>
            <w:tcW w:w="2700" w:type="dxa"/>
          </w:tcPr>
          <w:p w:rsidR="00CE239E" w:rsidRPr="00CE239E" w:rsidRDefault="00CE239E" w:rsidP="00250512">
            <w:pPr>
              <w:spacing w:before="120"/>
              <w:jc w:val="center"/>
              <w:rPr>
                <w:rFonts w:ascii="Arial" w:hAnsi="Arial" w:cs="Arial"/>
                <w:b/>
                <w:sz w:val="20"/>
                <w:szCs w:val="20"/>
              </w:rPr>
            </w:pPr>
            <w:r w:rsidRPr="00CE239E">
              <w:rPr>
                <w:rFonts w:ascii="Arial" w:hAnsi="Arial" w:cs="Arial"/>
                <w:b/>
                <w:sz w:val="20"/>
                <w:szCs w:val="20"/>
              </w:rPr>
              <w:t>Status</w:t>
            </w:r>
          </w:p>
        </w:tc>
        <w:tc>
          <w:tcPr>
            <w:tcW w:w="6480" w:type="dxa"/>
          </w:tcPr>
          <w:p w:rsidR="00CE239E" w:rsidRPr="00CE239E" w:rsidRDefault="00CE239E" w:rsidP="00250512">
            <w:pPr>
              <w:spacing w:before="120"/>
              <w:jc w:val="center"/>
              <w:rPr>
                <w:rFonts w:ascii="Arial" w:hAnsi="Arial" w:cs="Arial"/>
                <w:b/>
                <w:sz w:val="20"/>
                <w:szCs w:val="20"/>
              </w:rPr>
            </w:pPr>
            <w:r w:rsidRPr="00CE239E">
              <w:rPr>
                <w:rFonts w:ascii="Arial" w:hAnsi="Arial" w:cs="Arial"/>
                <w:b/>
                <w:sz w:val="20"/>
                <w:szCs w:val="20"/>
              </w:rPr>
              <w:t>Progress or Rationale for No Longer Applicable</w:t>
            </w:r>
          </w:p>
        </w:tc>
      </w:tr>
      <w:tr w:rsidR="00CE239E" w:rsidRPr="00CE239E" w:rsidTr="00250512">
        <w:tc>
          <w:tcPr>
            <w:tcW w:w="3708" w:type="dxa"/>
          </w:tcPr>
          <w:p w:rsidR="00CE239E" w:rsidRPr="00CE239E" w:rsidRDefault="00CE239E" w:rsidP="00250512">
            <w:pPr>
              <w:spacing w:after="200" w:line="276" w:lineRule="auto"/>
              <w:rPr>
                <w:rFonts w:ascii="Arial" w:hAnsi="Arial" w:cs="Arial"/>
                <w:sz w:val="20"/>
                <w:szCs w:val="20"/>
              </w:rPr>
            </w:pPr>
            <w:r w:rsidRPr="00CE239E">
              <w:rPr>
                <w:rFonts w:ascii="Arial" w:hAnsi="Arial" w:cs="Arial"/>
                <w:sz w:val="20"/>
                <w:szCs w:val="20"/>
              </w:rPr>
              <w:t>The department is encouraged to expand its understanding and use of assessment to document and improve student-learning outcomes.  In-service for faculty as well as consultation through Learning Liaisons may prove useful in this endeavor.  Particular attention to assessing student mastery of general education outcomes as well as overall learning outcomes for each program is recommended.  By the time of its next review, the department should have established and documented cycles of review and improvement as part of its assessment work.</w:t>
            </w:r>
          </w:p>
          <w:p w:rsidR="00CE239E" w:rsidRPr="00CE239E" w:rsidRDefault="00CE239E" w:rsidP="00250512">
            <w:pPr>
              <w:pStyle w:val="ListParagraph"/>
              <w:ind w:left="0"/>
              <w:rPr>
                <w:rFonts w:ascii="Arial" w:hAnsi="Arial" w:cs="Arial"/>
                <w:color w:val="000000"/>
                <w:sz w:val="20"/>
                <w:szCs w:val="20"/>
              </w:rPr>
            </w:pPr>
          </w:p>
        </w:tc>
        <w:tc>
          <w:tcPr>
            <w:tcW w:w="2700" w:type="dxa"/>
          </w:tcPr>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In progress X</w:t>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Completed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rPr>
                <w:sz w:val="20"/>
                <w:szCs w:val="20"/>
              </w:rPr>
            </w:pPr>
            <w:r w:rsidRPr="00CE239E">
              <w:rPr>
                <w:rFonts w:ascii="Arial" w:hAnsi="Arial" w:cs="Arial"/>
                <w:color w:val="000000"/>
                <w:sz w:val="20"/>
                <w:szCs w:val="20"/>
              </w:rPr>
              <w:t xml:space="preserve">No longer applicable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tc>
        <w:tc>
          <w:tcPr>
            <w:tcW w:w="6480" w:type="dxa"/>
          </w:tcPr>
          <w:p w:rsidR="00CE239E" w:rsidRDefault="00984571" w:rsidP="004A4283">
            <w:pPr>
              <w:pStyle w:val="ListParagraph"/>
              <w:ind w:left="0"/>
              <w:jc w:val="both"/>
              <w:rPr>
                <w:rFonts w:ascii="Arial" w:hAnsi="Arial" w:cs="Arial"/>
                <w:color w:val="000000"/>
                <w:sz w:val="20"/>
                <w:szCs w:val="20"/>
              </w:rPr>
            </w:pPr>
            <w:r>
              <w:rPr>
                <w:rFonts w:ascii="Arial" w:hAnsi="Arial" w:cs="Arial"/>
                <w:color w:val="000000"/>
                <w:sz w:val="20"/>
                <w:szCs w:val="20"/>
              </w:rPr>
              <w:t>From CJS 1101 Introduction to Criminal Justice Science where a student is introduced to the general education outcomes to the demonstration of mastery in the CJS 2295 Criminal Justice Capstone, CJS students are provided many different exe</w:t>
            </w:r>
            <w:r w:rsidR="004A4283">
              <w:rPr>
                <w:rFonts w:ascii="Arial" w:hAnsi="Arial" w:cs="Arial"/>
                <w:color w:val="000000"/>
                <w:sz w:val="20"/>
                <w:szCs w:val="20"/>
              </w:rPr>
              <w:t>rcises and projects to enhance his/her</w:t>
            </w:r>
            <w:r>
              <w:rPr>
                <w:rFonts w:ascii="Arial" w:hAnsi="Arial" w:cs="Arial"/>
                <w:color w:val="000000"/>
                <w:sz w:val="20"/>
                <w:szCs w:val="20"/>
              </w:rPr>
              <w:t xml:space="preserve"> analytical skills</w:t>
            </w:r>
            <w:r w:rsidR="004A4283">
              <w:rPr>
                <w:rFonts w:ascii="Arial" w:hAnsi="Arial" w:cs="Arial"/>
                <w:color w:val="000000"/>
                <w:sz w:val="20"/>
                <w:szCs w:val="20"/>
              </w:rPr>
              <w:t xml:space="preserve">, his/her oral communication skills, and his/her written communication skills. </w:t>
            </w:r>
          </w:p>
          <w:p w:rsidR="004A4283" w:rsidRPr="00CE239E" w:rsidRDefault="004A4283" w:rsidP="004A4283">
            <w:pPr>
              <w:pStyle w:val="ListParagraph"/>
              <w:ind w:left="0"/>
              <w:jc w:val="both"/>
              <w:rPr>
                <w:rFonts w:ascii="Arial" w:hAnsi="Arial" w:cs="Arial"/>
                <w:color w:val="000000"/>
                <w:sz w:val="20"/>
                <w:szCs w:val="20"/>
              </w:rPr>
            </w:pPr>
            <w:r>
              <w:rPr>
                <w:rFonts w:ascii="Arial" w:hAnsi="Arial" w:cs="Arial"/>
                <w:color w:val="000000"/>
                <w:sz w:val="20"/>
                <w:szCs w:val="20"/>
              </w:rPr>
              <w:t>Th</w:t>
            </w:r>
            <w:r w:rsidR="00D47FF6">
              <w:rPr>
                <w:rFonts w:ascii="Arial" w:hAnsi="Arial" w:cs="Arial"/>
                <w:color w:val="000000"/>
                <w:sz w:val="20"/>
                <w:szCs w:val="20"/>
              </w:rPr>
              <w:t>e assessment tools used in the Criminal J</w:t>
            </w:r>
            <w:r>
              <w:rPr>
                <w:rFonts w:ascii="Arial" w:hAnsi="Arial" w:cs="Arial"/>
                <w:color w:val="000000"/>
                <w:sz w:val="20"/>
                <w:szCs w:val="20"/>
              </w:rPr>
              <w:t xml:space="preserve">ustice </w:t>
            </w:r>
            <w:r w:rsidR="00D47FF6">
              <w:rPr>
                <w:rFonts w:ascii="Arial" w:hAnsi="Arial" w:cs="Arial"/>
                <w:color w:val="000000"/>
                <w:sz w:val="20"/>
                <w:szCs w:val="20"/>
              </w:rPr>
              <w:t xml:space="preserve">Science </w:t>
            </w:r>
            <w:r>
              <w:rPr>
                <w:rFonts w:ascii="Arial" w:hAnsi="Arial" w:cs="Arial"/>
                <w:color w:val="000000"/>
                <w:sz w:val="20"/>
                <w:szCs w:val="20"/>
              </w:rPr>
              <w:t>coursework involves multiple choice tests resembling the civil service exams criminal justice professional</w:t>
            </w:r>
            <w:r w:rsidR="00D47FF6">
              <w:rPr>
                <w:rFonts w:ascii="Arial" w:hAnsi="Arial" w:cs="Arial"/>
                <w:color w:val="000000"/>
                <w:sz w:val="20"/>
                <w:szCs w:val="20"/>
              </w:rPr>
              <w:t xml:space="preserve">s complete prior to employment; </w:t>
            </w:r>
            <w:r>
              <w:rPr>
                <w:rFonts w:ascii="Arial" w:hAnsi="Arial" w:cs="Arial"/>
                <w:color w:val="000000"/>
                <w:sz w:val="20"/>
                <w:szCs w:val="20"/>
              </w:rPr>
              <w:t>CJS 1104 Interrogation, Documentation, and Te</w:t>
            </w:r>
            <w:r w:rsidR="00D47FF6">
              <w:rPr>
                <w:rFonts w:ascii="Arial" w:hAnsi="Arial" w:cs="Arial"/>
                <w:color w:val="000000"/>
                <w:sz w:val="20"/>
                <w:szCs w:val="20"/>
              </w:rPr>
              <w:t xml:space="preserve">stimony is writing intensive; </w:t>
            </w:r>
            <w:r>
              <w:rPr>
                <w:rFonts w:ascii="Arial" w:hAnsi="Arial" w:cs="Arial"/>
                <w:color w:val="000000"/>
                <w:sz w:val="20"/>
                <w:szCs w:val="20"/>
              </w:rPr>
              <w:t xml:space="preserve">CJS 1102 Constitutional Law and CJS 1105 </w:t>
            </w:r>
            <w:r w:rsidR="0095291B">
              <w:rPr>
                <w:rFonts w:ascii="Arial" w:hAnsi="Arial" w:cs="Arial"/>
                <w:color w:val="000000"/>
                <w:sz w:val="20"/>
                <w:szCs w:val="20"/>
              </w:rPr>
              <w:t xml:space="preserve">Criminal Law </w:t>
            </w:r>
            <w:r>
              <w:rPr>
                <w:rFonts w:ascii="Arial" w:hAnsi="Arial" w:cs="Arial"/>
                <w:color w:val="000000"/>
                <w:sz w:val="20"/>
                <w:szCs w:val="20"/>
              </w:rPr>
              <w:t>are also writing inte</w:t>
            </w:r>
            <w:r w:rsidR="00D47FF6">
              <w:rPr>
                <w:rFonts w:ascii="Arial" w:hAnsi="Arial" w:cs="Arial"/>
                <w:color w:val="000000"/>
                <w:sz w:val="20"/>
                <w:szCs w:val="20"/>
              </w:rPr>
              <w:t xml:space="preserve">nsive as the student identifies </w:t>
            </w:r>
            <w:r>
              <w:rPr>
                <w:rFonts w:ascii="Arial" w:hAnsi="Arial" w:cs="Arial"/>
                <w:color w:val="000000"/>
                <w:sz w:val="20"/>
                <w:szCs w:val="20"/>
              </w:rPr>
              <w:t xml:space="preserve">the appropriate case law for the elements of the incident. </w:t>
            </w:r>
          </w:p>
        </w:tc>
      </w:tr>
      <w:tr w:rsidR="00CE239E" w:rsidRPr="00CE239E" w:rsidTr="00250512">
        <w:tc>
          <w:tcPr>
            <w:tcW w:w="3708" w:type="dxa"/>
          </w:tcPr>
          <w:p w:rsidR="00CE239E" w:rsidRPr="00CE239E" w:rsidRDefault="00CE239E" w:rsidP="00250512">
            <w:pPr>
              <w:spacing w:after="200" w:line="276" w:lineRule="auto"/>
              <w:rPr>
                <w:rFonts w:ascii="Arial" w:hAnsi="Arial" w:cs="Arial"/>
                <w:sz w:val="20"/>
                <w:szCs w:val="20"/>
              </w:rPr>
            </w:pPr>
            <w:r w:rsidRPr="00CE239E">
              <w:rPr>
                <w:rFonts w:ascii="Arial" w:hAnsi="Arial" w:cs="Arial"/>
                <w:sz w:val="20"/>
                <w:szCs w:val="20"/>
              </w:rPr>
              <w:t>To complement and expand its assessment work, the department will need to continue to develop data to inform its work.  Although the annual data set contains a great deal of relevant information, the diverse components of the department as well as the nature of the fields served by the department necessitate additional data collection.  The department is encouraged to continue the good work already begun with RAR on this endeavor.</w:t>
            </w:r>
          </w:p>
          <w:p w:rsidR="00CE239E" w:rsidRPr="00CE239E" w:rsidRDefault="00CE239E" w:rsidP="00250512">
            <w:pPr>
              <w:pStyle w:val="ListParagraph"/>
              <w:ind w:left="0"/>
              <w:rPr>
                <w:rFonts w:ascii="Arial" w:hAnsi="Arial" w:cs="Arial"/>
                <w:color w:val="000000"/>
                <w:sz w:val="20"/>
                <w:szCs w:val="20"/>
              </w:rPr>
            </w:pPr>
          </w:p>
        </w:tc>
        <w:tc>
          <w:tcPr>
            <w:tcW w:w="2700" w:type="dxa"/>
          </w:tcPr>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In progress X</w:t>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Completed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rPr>
                <w:sz w:val="20"/>
                <w:szCs w:val="20"/>
              </w:rPr>
            </w:pPr>
            <w:r w:rsidRPr="00CE239E">
              <w:rPr>
                <w:rFonts w:ascii="Arial" w:hAnsi="Arial" w:cs="Arial"/>
                <w:color w:val="000000"/>
                <w:sz w:val="20"/>
                <w:szCs w:val="20"/>
              </w:rPr>
              <w:t xml:space="preserve">No longer applicable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tc>
        <w:tc>
          <w:tcPr>
            <w:tcW w:w="6480" w:type="dxa"/>
          </w:tcPr>
          <w:p w:rsidR="00CE239E" w:rsidRPr="00CE239E" w:rsidRDefault="00CE239E" w:rsidP="00250512">
            <w:pPr>
              <w:pStyle w:val="ListParagraph"/>
              <w:ind w:left="0"/>
              <w:jc w:val="both"/>
              <w:rPr>
                <w:rFonts w:ascii="Arial" w:hAnsi="Arial" w:cs="Arial"/>
                <w:color w:val="000000"/>
                <w:sz w:val="20"/>
                <w:szCs w:val="20"/>
              </w:rPr>
            </w:pPr>
            <w:r w:rsidRPr="00CE239E">
              <w:rPr>
                <w:rFonts w:ascii="Arial" w:hAnsi="Arial" w:cs="Arial"/>
                <w:color w:val="000000"/>
                <w:sz w:val="20"/>
                <w:szCs w:val="20"/>
              </w:rPr>
              <w:t xml:space="preserve">As stated previously, the mastery of general education outcomes is in need of continuous improvement. When employers contact faculty as professional references, employers are concerned about written communications, oral communications, civility, and critical thinking skills. </w:t>
            </w: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Tenured, tenure track, and adjunct faculty continually attend courses provided by the CTL to enhance and improve their formative and summative assessment skills.  In departme</w:t>
            </w:r>
            <w:r w:rsidR="00D47FF6">
              <w:rPr>
                <w:rFonts w:ascii="Arial" w:hAnsi="Arial" w:cs="Arial"/>
                <w:color w:val="000000"/>
                <w:sz w:val="20"/>
                <w:szCs w:val="20"/>
              </w:rPr>
              <w:t>nt meetings</w:t>
            </w:r>
            <w:r w:rsidRPr="00CE239E">
              <w:rPr>
                <w:rFonts w:ascii="Arial" w:hAnsi="Arial" w:cs="Arial"/>
                <w:color w:val="000000"/>
                <w:sz w:val="20"/>
                <w:szCs w:val="20"/>
              </w:rPr>
              <w:t xml:space="preserve"> data </w:t>
            </w:r>
            <w:r w:rsidR="00D47FF6">
              <w:rPr>
                <w:rFonts w:ascii="Arial" w:hAnsi="Arial" w:cs="Arial"/>
                <w:color w:val="000000"/>
                <w:sz w:val="20"/>
                <w:szCs w:val="20"/>
              </w:rPr>
              <w:t xml:space="preserve">is being shared that </w:t>
            </w:r>
            <w:r w:rsidRPr="00CE239E">
              <w:rPr>
                <w:rFonts w:ascii="Arial" w:hAnsi="Arial" w:cs="Arial"/>
                <w:color w:val="000000"/>
                <w:sz w:val="20"/>
                <w:szCs w:val="20"/>
              </w:rPr>
              <w:t xml:space="preserve">will drive the changes to curriculum and programs offered. </w:t>
            </w:r>
          </w:p>
        </w:tc>
      </w:tr>
      <w:tr w:rsidR="00CE239E" w:rsidRPr="00CE239E" w:rsidTr="00250512">
        <w:tc>
          <w:tcPr>
            <w:tcW w:w="3708" w:type="dxa"/>
          </w:tcPr>
          <w:p w:rsidR="00CE239E" w:rsidRPr="00CE239E" w:rsidRDefault="00CE239E" w:rsidP="00250512">
            <w:pPr>
              <w:spacing w:after="200" w:line="276" w:lineRule="auto"/>
              <w:rPr>
                <w:rFonts w:ascii="Arial" w:hAnsi="Arial" w:cs="Arial"/>
                <w:sz w:val="20"/>
                <w:szCs w:val="20"/>
              </w:rPr>
            </w:pPr>
            <w:r w:rsidRPr="00CE239E">
              <w:rPr>
                <w:rFonts w:ascii="Arial" w:hAnsi="Arial" w:cs="Arial"/>
                <w:sz w:val="20"/>
                <w:szCs w:val="20"/>
              </w:rPr>
              <w:t>In order to move into online teaching and learning effectively, the department is encouraged to begin immediately to engage its faculty in using online course enhancements in its face-to-face courses.  This initial groundwork will improve the readiness of the faculty to develop and deliver online classes.</w:t>
            </w:r>
          </w:p>
          <w:p w:rsidR="00CE239E" w:rsidRPr="00CE239E" w:rsidRDefault="00CE239E" w:rsidP="00250512">
            <w:pPr>
              <w:pStyle w:val="ListParagraph"/>
              <w:ind w:left="0"/>
              <w:rPr>
                <w:rFonts w:ascii="Arial" w:hAnsi="Arial" w:cs="Arial"/>
                <w:color w:val="000000"/>
                <w:sz w:val="20"/>
                <w:szCs w:val="20"/>
              </w:rPr>
            </w:pPr>
          </w:p>
        </w:tc>
        <w:tc>
          <w:tcPr>
            <w:tcW w:w="2700" w:type="dxa"/>
          </w:tcPr>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In progress X</w:t>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Completed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rPr>
                <w:sz w:val="20"/>
                <w:szCs w:val="20"/>
              </w:rPr>
            </w:pPr>
            <w:r w:rsidRPr="00CE239E">
              <w:rPr>
                <w:rFonts w:ascii="Arial" w:hAnsi="Arial" w:cs="Arial"/>
                <w:color w:val="000000"/>
                <w:sz w:val="20"/>
                <w:szCs w:val="20"/>
              </w:rPr>
              <w:t xml:space="preserve">No longer applicable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tc>
        <w:tc>
          <w:tcPr>
            <w:tcW w:w="6480" w:type="dxa"/>
          </w:tcPr>
          <w:p w:rsidR="00CE239E" w:rsidRPr="00CE239E" w:rsidRDefault="004A4283" w:rsidP="00D47FF6">
            <w:pPr>
              <w:pStyle w:val="ListParagraph"/>
              <w:ind w:left="0"/>
              <w:jc w:val="both"/>
              <w:rPr>
                <w:rFonts w:ascii="Arial" w:hAnsi="Arial" w:cs="Arial"/>
                <w:color w:val="000000"/>
                <w:sz w:val="20"/>
                <w:szCs w:val="20"/>
              </w:rPr>
            </w:pPr>
            <w:r>
              <w:rPr>
                <w:rFonts w:ascii="Arial" w:hAnsi="Arial" w:cs="Arial"/>
                <w:color w:val="000000"/>
                <w:sz w:val="20"/>
                <w:szCs w:val="20"/>
              </w:rPr>
              <w:t>All CJS adjunct and full time fa</w:t>
            </w:r>
            <w:r w:rsidR="00D47FF6">
              <w:rPr>
                <w:rFonts w:ascii="Arial" w:hAnsi="Arial" w:cs="Arial"/>
                <w:color w:val="000000"/>
                <w:sz w:val="20"/>
                <w:szCs w:val="20"/>
              </w:rPr>
              <w:t>culty utilize eLearn to provide</w:t>
            </w:r>
            <w:r>
              <w:rPr>
                <w:rFonts w:ascii="Arial" w:hAnsi="Arial" w:cs="Arial"/>
                <w:color w:val="000000"/>
                <w:sz w:val="20"/>
                <w:szCs w:val="20"/>
              </w:rPr>
              <w:t xml:space="preserve"> supplemental course materials as well as delive</w:t>
            </w:r>
            <w:r w:rsidR="00D47FF6">
              <w:rPr>
                <w:rFonts w:ascii="Arial" w:hAnsi="Arial" w:cs="Arial"/>
                <w:color w:val="000000"/>
                <w:sz w:val="20"/>
                <w:szCs w:val="20"/>
              </w:rPr>
              <w:t>r diverse</w:t>
            </w:r>
            <w:r>
              <w:rPr>
                <w:rFonts w:ascii="Arial" w:hAnsi="Arial" w:cs="Arial"/>
                <w:color w:val="000000"/>
                <w:sz w:val="20"/>
                <w:szCs w:val="20"/>
              </w:rPr>
              <w:t xml:space="preserve"> assessment tools in each of the courses.</w:t>
            </w:r>
          </w:p>
        </w:tc>
      </w:tr>
      <w:tr w:rsidR="00CE239E" w:rsidRPr="00CE239E" w:rsidTr="00250512">
        <w:tc>
          <w:tcPr>
            <w:tcW w:w="3708" w:type="dxa"/>
          </w:tcPr>
          <w:p w:rsidR="00CE239E" w:rsidRPr="00CE239E" w:rsidRDefault="00CE239E" w:rsidP="00250512">
            <w:pPr>
              <w:spacing w:after="200" w:line="276" w:lineRule="auto"/>
              <w:rPr>
                <w:rFonts w:ascii="Arial" w:hAnsi="Arial" w:cs="Arial"/>
                <w:sz w:val="20"/>
                <w:szCs w:val="20"/>
              </w:rPr>
            </w:pPr>
            <w:r w:rsidRPr="00CE239E">
              <w:rPr>
                <w:rFonts w:ascii="Arial" w:hAnsi="Arial" w:cs="Arial"/>
                <w:sz w:val="20"/>
                <w:szCs w:val="20"/>
              </w:rPr>
              <w:t>Ensure that the department makes maximum use of its advisory board and that the board meets often enough to remain closely connected to the department’s programs.</w:t>
            </w:r>
          </w:p>
          <w:p w:rsidR="00CE239E" w:rsidRPr="00CE239E" w:rsidRDefault="00CE239E" w:rsidP="00250512">
            <w:pPr>
              <w:pStyle w:val="ListParagraph"/>
              <w:ind w:left="0"/>
              <w:rPr>
                <w:rFonts w:ascii="Arial" w:hAnsi="Arial" w:cs="Arial"/>
                <w:color w:val="000000"/>
                <w:sz w:val="20"/>
                <w:szCs w:val="20"/>
              </w:rPr>
            </w:pPr>
          </w:p>
        </w:tc>
        <w:tc>
          <w:tcPr>
            <w:tcW w:w="2700" w:type="dxa"/>
          </w:tcPr>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In progress </w:t>
            </w:r>
            <w:r w:rsidRPr="00CE239E">
              <w:rPr>
                <w:sz w:val="20"/>
                <w:szCs w:val="20"/>
              </w:rPr>
              <w:t>X</w:t>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Completed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rPr>
                <w:sz w:val="20"/>
                <w:szCs w:val="20"/>
              </w:rPr>
            </w:pPr>
            <w:r w:rsidRPr="00CE239E">
              <w:rPr>
                <w:rFonts w:ascii="Arial" w:hAnsi="Arial" w:cs="Arial"/>
                <w:color w:val="000000"/>
                <w:sz w:val="20"/>
                <w:szCs w:val="20"/>
              </w:rPr>
              <w:t xml:space="preserve">No longer applicable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tc>
        <w:tc>
          <w:tcPr>
            <w:tcW w:w="6480" w:type="dxa"/>
          </w:tcPr>
          <w:p w:rsidR="00CE239E" w:rsidRPr="00CE239E" w:rsidRDefault="003D739E" w:rsidP="00250512">
            <w:pPr>
              <w:pStyle w:val="ListParagraph"/>
              <w:ind w:left="0"/>
              <w:jc w:val="both"/>
              <w:rPr>
                <w:rFonts w:ascii="Arial" w:hAnsi="Arial" w:cs="Arial"/>
                <w:color w:val="000000"/>
                <w:sz w:val="20"/>
                <w:szCs w:val="20"/>
              </w:rPr>
            </w:pPr>
            <w:r>
              <w:rPr>
                <w:rFonts w:ascii="Arial" w:hAnsi="Arial" w:cs="Arial"/>
                <w:color w:val="000000"/>
                <w:sz w:val="20"/>
                <w:szCs w:val="20"/>
              </w:rPr>
              <w:t xml:space="preserve">The Training Academy and Advanced Job Training Advisory members provide information to Dr. Rice, Ms. Taylor, and Commander Willis in the unchanging need of the criminal justice professional being able to think quickly, speak to diverse citizens, and write well. </w:t>
            </w:r>
            <w:r w:rsidR="00CE239E" w:rsidRPr="00CE239E">
              <w:rPr>
                <w:rFonts w:ascii="Arial" w:hAnsi="Arial" w:cs="Arial"/>
                <w:color w:val="000000"/>
                <w:sz w:val="20"/>
                <w:szCs w:val="20"/>
              </w:rPr>
              <w:t xml:space="preserve"> </w:t>
            </w:r>
            <w:r>
              <w:rPr>
                <w:rFonts w:ascii="Arial" w:hAnsi="Arial" w:cs="Arial"/>
                <w:color w:val="000000"/>
                <w:sz w:val="20"/>
                <w:szCs w:val="20"/>
              </w:rPr>
              <w:t xml:space="preserve">Dr. Rice, Ms. Taylor, and Commander Willis interact monthly with local law enforcement administration.  This exchange of information enables dynamic curriculum development to meet the needs of the courts, law enforcement, and corrections. </w:t>
            </w:r>
          </w:p>
        </w:tc>
      </w:tr>
      <w:tr w:rsidR="00CE239E" w:rsidRPr="00CE239E" w:rsidTr="00250512">
        <w:tc>
          <w:tcPr>
            <w:tcW w:w="3708" w:type="dxa"/>
          </w:tcPr>
          <w:p w:rsidR="00CE239E" w:rsidRPr="00CE239E" w:rsidRDefault="00CE239E" w:rsidP="00250512">
            <w:pPr>
              <w:spacing w:after="200" w:line="276" w:lineRule="auto"/>
              <w:rPr>
                <w:rFonts w:ascii="Arial" w:hAnsi="Arial" w:cs="Arial"/>
                <w:sz w:val="20"/>
                <w:szCs w:val="20"/>
              </w:rPr>
            </w:pPr>
            <w:r w:rsidRPr="00CE239E">
              <w:rPr>
                <w:rFonts w:ascii="Arial" w:hAnsi="Arial" w:cs="Arial"/>
                <w:sz w:val="20"/>
                <w:szCs w:val="20"/>
              </w:rPr>
              <w:t>In an effort to support the goals of area agencies to employ a diverse workforce, the department is encouraged to expand its efforts to attract and retain a diverse student population.</w:t>
            </w:r>
          </w:p>
          <w:p w:rsidR="00CE239E" w:rsidRPr="00CE239E" w:rsidRDefault="00CE239E" w:rsidP="00250512">
            <w:pPr>
              <w:pStyle w:val="ListParagraph"/>
              <w:ind w:left="0"/>
              <w:rPr>
                <w:rFonts w:ascii="Arial" w:hAnsi="Arial" w:cs="Arial"/>
                <w:color w:val="000000"/>
                <w:sz w:val="20"/>
                <w:szCs w:val="20"/>
              </w:rPr>
            </w:pPr>
          </w:p>
        </w:tc>
        <w:tc>
          <w:tcPr>
            <w:tcW w:w="2700" w:type="dxa"/>
          </w:tcPr>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In progress </w:t>
            </w:r>
            <w:r w:rsidRPr="00CE239E">
              <w:rPr>
                <w:sz w:val="20"/>
                <w:szCs w:val="20"/>
              </w:rPr>
              <w:t>X</w:t>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Completed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rPr>
                <w:sz w:val="20"/>
                <w:szCs w:val="20"/>
              </w:rPr>
            </w:pPr>
            <w:r w:rsidRPr="00CE239E">
              <w:rPr>
                <w:rFonts w:ascii="Arial" w:hAnsi="Arial" w:cs="Arial"/>
                <w:color w:val="000000"/>
                <w:sz w:val="20"/>
                <w:szCs w:val="20"/>
              </w:rPr>
              <w:t xml:space="preserve">No longer applicable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tc>
        <w:tc>
          <w:tcPr>
            <w:tcW w:w="6480" w:type="dxa"/>
          </w:tcPr>
          <w:p w:rsidR="00CE239E" w:rsidRDefault="00CE239E" w:rsidP="003D739E">
            <w:pPr>
              <w:pStyle w:val="ListParagraph"/>
              <w:ind w:left="0"/>
              <w:jc w:val="both"/>
              <w:rPr>
                <w:rFonts w:ascii="Arial" w:hAnsi="Arial" w:cs="Arial"/>
                <w:color w:val="000000"/>
                <w:sz w:val="20"/>
                <w:szCs w:val="20"/>
              </w:rPr>
            </w:pPr>
            <w:r w:rsidRPr="00CE239E">
              <w:rPr>
                <w:rFonts w:ascii="Arial" w:hAnsi="Arial" w:cs="Arial"/>
                <w:color w:val="000000"/>
                <w:sz w:val="20"/>
                <w:szCs w:val="20"/>
              </w:rPr>
              <w:t xml:space="preserve"> </w:t>
            </w:r>
            <w:r w:rsidR="003D739E">
              <w:rPr>
                <w:rFonts w:ascii="Arial" w:hAnsi="Arial" w:cs="Arial"/>
                <w:color w:val="000000"/>
                <w:sz w:val="20"/>
                <w:szCs w:val="20"/>
              </w:rPr>
              <w:t>Professor Ross-Gray remains the chairperson of Black Women’s Think Tank.  She involves current students and alum in the delivery of the one-day workshop for women of all ethnicities.</w:t>
            </w:r>
          </w:p>
          <w:p w:rsidR="003D739E" w:rsidRPr="00CE239E" w:rsidRDefault="003D739E" w:rsidP="003D739E">
            <w:pPr>
              <w:pStyle w:val="ListParagraph"/>
              <w:ind w:left="0"/>
              <w:jc w:val="both"/>
              <w:rPr>
                <w:rFonts w:ascii="Arial" w:hAnsi="Arial" w:cs="Arial"/>
                <w:color w:val="000000"/>
                <w:sz w:val="20"/>
                <w:szCs w:val="20"/>
              </w:rPr>
            </w:pPr>
            <w:r>
              <w:rPr>
                <w:rFonts w:ascii="Arial" w:hAnsi="Arial" w:cs="Arial"/>
                <w:color w:val="000000"/>
                <w:sz w:val="20"/>
                <w:szCs w:val="20"/>
              </w:rPr>
              <w:t>Professor Fernandez in her involvement with the LCS career communities helps students incorporate their general education studies in real life situations and in simulations.  Students are able to articulate the basis of criminal theories with sociological and psychological theori</w:t>
            </w:r>
            <w:r w:rsidR="00CF2294">
              <w:rPr>
                <w:rFonts w:ascii="Arial" w:hAnsi="Arial" w:cs="Arial"/>
                <w:color w:val="000000"/>
                <w:sz w:val="20"/>
                <w:szCs w:val="20"/>
              </w:rPr>
              <w:t xml:space="preserve">es.  Students explain how implementation of crime prevention programs based on the crimes in a specific area at a specific time. </w:t>
            </w:r>
          </w:p>
          <w:p w:rsidR="00CE239E" w:rsidRPr="00CE239E" w:rsidRDefault="00CE239E" w:rsidP="00250512">
            <w:pPr>
              <w:pStyle w:val="ListParagraph"/>
              <w:ind w:left="0"/>
              <w:rPr>
                <w:rFonts w:ascii="Arial" w:hAnsi="Arial" w:cs="Arial"/>
                <w:color w:val="000000"/>
                <w:sz w:val="20"/>
                <w:szCs w:val="20"/>
              </w:rPr>
            </w:pPr>
          </w:p>
        </w:tc>
      </w:tr>
      <w:tr w:rsidR="00CE239E" w:rsidRPr="00CE239E" w:rsidTr="00250512">
        <w:tc>
          <w:tcPr>
            <w:tcW w:w="3708" w:type="dxa"/>
          </w:tcPr>
          <w:p w:rsidR="00CE239E" w:rsidRPr="00CE239E" w:rsidRDefault="00CE239E" w:rsidP="00250512">
            <w:pPr>
              <w:spacing w:after="200" w:line="276" w:lineRule="auto"/>
              <w:rPr>
                <w:rFonts w:ascii="Arial" w:hAnsi="Arial" w:cs="Arial"/>
                <w:sz w:val="20"/>
                <w:szCs w:val="20"/>
              </w:rPr>
            </w:pPr>
            <w:r w:rsidRPr="00CE239E">
              <w:rPr>
                <w:rFonts w:ascii="Arial" w:hAnsi="Arial" w:cs="Arial"/>
                <w:sz w:val="20"/>
                <w:szCs w:val="20"/>
              </w:rPr>
              <w:t>Explore options for expansion of degree, certificate and continuing education offerings in Warren County.</w:t>
            </w:r>
          </w:p>
          <w:p w:rsidR="00CE239E" w:rsidRPr="00CE239E" w:rsidRDefault="00CE239E" w:rsidP="00250512">
            <w:pPr>
              <w:pStyle w:val="ListParagraph"/>
              <w:ind w:left="0"/>
              <w:rPr>
                <w:rFonts w:ascii="Arial" w:hAnsi="Arial" w:cs="Arial"/>
                <w:color w:val="000000"/>
                <w:sz w:val="20"/>
                <w:szCs w:val="20"/>
              </w:rPr>
            </w:pPr>
          </w:p>
        </w:tc>
        <w:tc>
          <w:tcPr>
            <w:tcW w:w="2700" w:type="dxa"/>
          </w:tcPr>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In progress </w:t>
            </w:r>
            <w:r w:rsidRPr="00CE239E">
              <w:rPr>
                <w:sz w:val="20"/>
                <w:szCs w:val="20"/>
              </w:rPr>
              <w:t>X</w:t>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Completed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rPr>
                <w:sz w:val="20"/>
                <w:szCs w:val="20"/>
              </w:rPr>
            </w:pPr>
            <w:r w:rsidRPr="00CE239E">
              <w:rPr>
                <w:rFonts w:ascii="Arial" w:hAnsi="Arial" w:cs="Arial"/>
                <w:color w:val="000000"/>
                <w:sz w:val="20"/>
                <w:szCs w:val="20"/>
              </w:rPr>
              <w:t xml:space="preserve">No longer applicable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tc>
        <w:tc>
          <w:tcPr>
            <w:tcW w:w="6480" w:type="dxa"/>
          </w:tcPr>
          <w:p w:rsidR="00CE239E" w:rsidRPr="00CE239E" w:rsidRDefault="00CF2294" w:rsidP="00250512">
            <w:pPr>
              <w:pStyle w:val="ListParagraph"/>
              <w:ind w:left="0"/>
              <w:jc w:val="both"/>
              <w:rPr>
                <w:rFonts w:ascii="Arial" w:hAnsi="Arial" w:cs="Arial"/>
                <w:color w:val="000000"/>
                <w:sz w:val="20"/>
                <w:szCs w:val="20"/>
              </w:rPr>
            </w:pPr>
            <w:r>
              <w:rPr>
                <w:rFonts w:ascii="Arial" w:hAnsi="Arial" w:cs="Arial"/>
                <w:color w:val="000000"/>
                <w:sz w:val="20"/>
                <w:szCs w:val="20"/>
              </w:rPr>
              <w:t xml:space="preserve">Tenure track faculty continue to teach at Courseview.  Dr. Rice, CJS Chairperson, and Professor Angela Fernandez </w:t>
            </w:r>
            <w:r w:rsidR="00D47FF6">
              <w:rPr>
                <w:rFonts w:ascii="Arial" w:hAnsi="Arial" w:cs="Arial"/>
                <w:color w:val="000000"/>
                <w:sz w:val="20"/>
                <w:szCs w:val="20"/>
              </w:rPr>
              <w:t xml:space="preserve">are </w:t>
            </w:r>
            <w:r>
              <w:rPr>
                <w:rFonts w:ascii="Arial" w:hAnsi="Arial" w:cs="Arial"/>
                <w:color w:val="000000"/>
                <w:sz w:val="20"/>
                <w:szCs w:val="20"/>
              </w:rPr>
              <w:t>teach</w:t>
            </w:r>
            <w:r w:rsidR="00D47FF6">
              <w:rPr>
                <w:rFonts w:ascii="Arial" w:hAnsi="Arial" w:cs="Arial"/>
                <w:color w:val="000000"/>
                <w:sz w:val="20"/>
                <w:szCs w:val="20"/>
              </w:rPr>
              <w:t>ing courses at CVCC Spring/</w:t>
            </w:r>
            <w:r>
              <w:rPr>
                <w:rFonts w:ascii="Arial" w:hAnsi="Arial" w:cs="Arial"/>
                <w:color w:val="000000"/>
                <w:sz w:val="20"/>
                <w:szCs w:val="20"/>
              </w:rPr>
              <w:t xml:space="preserve">2016. </w:t>
            </w:r>
          </w:p>
        </w:tc>
      </w:tr>
      <w:tr w:rsidR="00CE239E" w:rsidRPr="00CE239E" w:rsidTr="00250512">
        <w:tc>
          <w:tcPr>
            <w:tcW w:w="3708" w:type="dxa"/>
          </w:tcPr>
          <w:p w:rsidR="00CE239E" w:rsidRPr="00CE239E" w:rsidRDefault="00CE239E" w:rsidP="00250512">
            <w:pPr>
              <w:spacing w:after="200" w:line="276" w:lineRule="auto"/>
              <w:rPr>
                <w:rFonts w:ascii="Arial" w:hAnsi="Arial" w:cs="Arial"/>
                <w:sz w:val="20"/>
                <w:szCs w:val="20"/>
              </w:rPr>
            </w:pPr>
            <w:r w:rsidRPr="00CE239E">
              <w:rPr>
                <w:rFonts w:ascii="Arial" w:hAnsi="Arial" w:cs="Arial"/>
                <w:sz w:val="20"/>
                <w:szCs w:val="20"/>
              </w:rPr>
              <w:t>The private security training has long had low enrollment.  Determine how to increase enrollment or consider eliminating the program.</w:t>
            </w:r>
          </w:p>
          <w:p w:rsidR="00CE239E" w:rsidRPr="00CE239E" w:rsidRDefault="00CE239E" w:rsidP="00250512">
            <w:pPr>
              <w:pStyle w:val="ListParagraph"/>
              <w:ind w:left="0"/>
              <w:rPr>
                <w:rFonts w:ascii="Arial" w:hAnsi="Arial" w:cs="Arial"/>
                <w:color w:val="000000"/>
                <w:sz w:val="20"/>
                <w:szCs w:val="20"/>
              </w:rPr>
            </w:pPr>
          </w:p>
        </w:tc>
        <w:tc>
          <w:tcPr>
            <w:tcW w:w="2700" w:type="dxa"/>
          </w:tcPr>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In progress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pStyle w:val="ListParagraph"/>
              <w:ind w:left="0"/>
              <w:rPr>
                <w:rFonts w:ascii="Arial" w:hAnsi="Arial" w:cs="Arial"/>
                <w:color w:val="000000"/>
                <w:sz w:val="20"/>
                <w:szCs w:val="20"/>
              </w:rPr>
            </w:pPr>
            <w:r w:rsidRPr="00CE239E">
              <w:rPr>
                <w:rFonts w:ascii="Arial" w:hAnsi="Arial" w:cs="Arial"/>
                <w:color w:val="000000"/>
                <w:sz w:val="20"/>
                <w:szCs w:val="20"/>
              </w:rPr>
              <w:t xml:space="preserve">Completed </w:t>
            </w:r>
            <w:r w:rsidRPr="00CE239E">
              <w:rPr>
                <w:sz w:val="20"/>
                <w:szCs w:val="20"/>
              </w:rPr>
              <w:fldChar w:fldCharType="begin">
                <w:ffData>
                  <w:name w:val="Check1"/>
                  <w:enabled/>
                  <w:calcOnExit w:val="0"/>
                  <w:checkBox>
                    <w:sizeAuto/>
                    <w:default w:val="0"/>
                  </w:checkBox>
                </w:ffData>
              </w:fldChar>
            </w:r>
            <w:r w:rsidRPr="00CE239E">
              <w:rPr>
                <w:sz w:val="20"/>
                <w:szCs w:val="20"/>
              </w:rPr>
              <w:instrText xml:space="preserve"> FORMCHECKBOX </w:instrText>
            </w:r>
            <w:r w:rsidR="00D25853">
              <w:rPr>
                <w:sz w:val="20"/>
                <w:szCs w:val="20"/>
              </w:rPr>
            </w:r>
            <w:r w:rsidR="00D25853">
              <w:rPr>
                <w:sz w:val="20"/>
                <w:szCs w:val="20"/>
              </w:rPr>
              <w:fldChar w:fldCharType="separate"/>
            </w:r>
            <w:r w:rsidRPr="00CE239E">
              <w:rPr>
                <w:sz w:val="20"/>
                <w:szCs w:val="20"/>
              </w:rPr>
              <w:fldChar w:fldCharType="end"/>
            </w:r>
          </w:p>
          <w:p w:rsidR="00CE239E" w:rsidRPr="00CE239E" w:rsidRDefault="00CE239E" w:rsidP="00250512">
            <w:pPr>
              <w:pStyle w:val="ListParagraph"/>
              <w:ind w:left="0"/>
              <w:rPr>
                <w:rFonts w:ascii="Arial" w:hAnsi="Arial" w:cs="Arial"/>
                <w:color w:val="000000"/>
                <w:sz w:val="20"/>
                <w:szCs w:val="20"/>
              </w:rPr>
            </w:pPr>
          </w:p>
          <w:p w:rsidR="00CE239E" w:rsidRPr="00CE239E" w:rsidRDefault="00CE239E" w:rsidP="00250512">
            <w:pPr>
              <w:rPr>
                <w:sz w:val="20"/>
                <w:szCs w:val="20"/>
              </w:rPr>
            </w:pPr>
            <w:r w:rsidRPr="00CE239E">
              <w:rPr>
                <w:rFonts w:ascii="Arial" w:hAnsi="Arial" w:cs="Arial"/>
                <w:color w:val="000000"/>
                <w:sz w:val="20"/>
                <w:szCs w:val="20"/>
              </w:rPr>
              <w:t xml:space="preserve">No longer applicable </w:t>
            </w:r>
            <w:r w:rsidRPr="00CE239E">
              <w:rPr>
                <w:sz w:val="20"/>
                <w:szCs w:val="20"/>
              </w:rPr>
              <w:t>X</w:t>
            </w:r>
          </w:p>
          <w:p w:rsidR="00CE239E" w:rsidRPr="00CE239E" w:rsidRDefault="00CE239E" w:rsidP="00250512">
            <w:pPr>
              <w:pStyle w:val="ListParagraph"/>
              <w:ind w:left="0"/>
              <w:rPr>
                <w:rFonts w:ascii="Arial" w:hAnsi="Arial" w:cs="Arial"/>
                <w:color w:val="000000"/>
                <w:sz w:val="20"/>
                <w:szCs w:val="20"/>
              </w:rPr>
            </w:pPr>
          </w:p>
        </w:tc>
        <w:tc>
          <w:tcPr>
            <w:tcW w:w="6480" w:type="dxa"/>
          </w:tcPr>
          <w:p w:rsidR="00CE239E" w:rsidRPr="00CE239E" w:rsidRDefault="00CF2294" w:rsidP="00250512">
            <w:pPr>
              <w:pStyle w:val="ListParagraph"/>
              <w:ind w:left="0"/>
              <w:jc w:val="both"/>
              <w:rPr>
                <w:rFonts w:ascii="Arial" w:hAnsi="Arial" w:cs="Arial"/>
                <w:color w:val="000000"/>
                <w:sz w:val="20"/>
                <w:szCs w:val="20"/>
              </w:rPr>
            </w:pPr>
            <w:r>
              <w:rPr>
                <w:rFonts w:ascii="Arial" w:hAnsi="Arial" w:cs="Arial"/>
                <w:color w:val="000000"/>
                <w:sz w:val="20"/>
                <w:szCs w:val="20"/>
              </w:rPr>
              <w:t xml:space="preserve">Students are still able to obtain employment at Merchants and Moonlight Security as they continue their academic journey in obtaining either a law enforcement or a corrections degree. </w:t>
            </w:r>
            <w:r w:rsidR="00CE239E" w:rsidRPr="00CE239E">
              <w:rPr>
                <w:rFonts w:ascii="Arial" w:hAnsi="Arial" w:cs="Arial"/>
                <w:color w:val="000000"/>
                <w:sz w:val="20"/>
                <w:szCs w:val="20"/>
              </w:rPr>
              <w:t xml:space="preserve"> </w:t>
            </w:r>
          </w:p>
        </w:tc>
      </w:tr>
    </w:tbl>
    <w:p w:rsidR="00E24D49" w:rsidRDefault="00E24D49">
      <w: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D25853"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Arial"/>
            <w14:uncheckedState w14:val="2610" w14:font="Arial"/>
          </w14:checkbox>
        </w:sdtPr>
        <w:sdtEndPr/>
        <w:sdtContent>
          <w:r w:rsidR="002F07DA">
            <w:rPr>
              <w:rFonts w:ascii="Arial Unicode MS" w:eastAsia="Arial Unicode MS" w:hAnsi="Arial Unicode MS" w:cs="Arial Unicode MS"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Arial"/>
            <w14:uncheckedState w14:val="2610" w14:font="Arial"/>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dtPr>
        <w:sdtEndPr/>
        <w:sdtContent>
          <w:r w:rsidR="002F07DA">
            <w:rPr>
              <w:rFonts w:ascii="Arial" w:hAnsi="Arial" w:cs="Arial"/>
              <w:b/>
              <w:sz w:val="20"/>
              <w:szCs w:val="20"/>
            </w:rPr>
            <w:t xml:space="preserve">CJS 2200 Human Relations, Mediation, and Conflict Resolution is a required criminal justice science course in law enforcement and corrections and COM 2245 Intercultural Communications is required the corrections program. </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2F07DA" w:rsidP="003C59D8">
      <w:pPr>
        <w:ind w:firstLine="720"/>
        <w:rPr>
          <w:rFonts w:ascii="Arial" w:hAnsi="Arial" w:cs="Arial"/>
          <w:b/>
          <w:sz w:val="20"/>
          <w:szCs w:val="20"/>
        </w:rPr>
      </w:pPr>
      <w:r>
        <w:rPr>
          <w:rFonts w:ascii="Arial" w:hAnsi="Arial" w:cs="Arial"/>
          <w:b/>
          <w:sz w:val="20"/>
          <w:szCs w:val="20"/>
        </w:rPr>
        <w:t>Y</w:t>
      </w:r>
      <w:r w:rsidR="003C59D8" w:rsidRPr="000278A4">
        <w:rPr>
          <w:rFonts w:ascii="Arial" w:hAnsi="Arial" w:cs="Arial"/>
          <w:b/>
          <w:sz w:val="20"/>
          <w:szCs w:val="20"/>
        </w:rPr>
        <w:t xml:space="preserve">es   </w:t>
      </w:r>
      <w:sdt>
        <w:sdtPr>
          <w:rPr>
            <w:rFonts w:ascii="Arial" w:hAnsi="Arial" w:cs="Arial"/>
            <w:b/>
            <w:sz w:val="20"/>
            <w:szCs w:val="20"/>
          </w:rPr>
          <w:id w:val="-1748951230"/>
          <w14:checkbox>
            <w14:checked w14:val="0"/>
            <w14:checkedState w14:val="2612" w14:font="Arial"/>
            <w14:uncheckedState w14:val="2610" w14:font="Arial"/>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D25853"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Arial"/>
            <w14:uncheckedState w14:val="2610" w14:font="Arial"/>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Arial"/>
            <w14:uncheckedState w14:val="2610" w14:font="Arial"/>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D25853"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tbl>
      <w:tblPr>
        <w:tblW w:w="13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575"/>
      </w:tblGrid>
      <w:tr w:rsidR="00CE239E" w:rsidRPr="008B4F19" w:rsidTr="00250512">
        <w:trPr>
          <w:trHeight w:val="274"/>
        </w:trPr>
        <w:tc>
          <w:tcPr>
            <w:tcW w:w="3708" w:type="dxa"/>
            <w:shd w:val="clear" w:color="auto" w:fill="FFFFFF"/>
            <w:vAlign w:val="center"/>
          </w:tcPr>
          <w:p w:rsidR="00CE239E" w:rsidRPr="008B4F19" w:rsidRDefault="00CE239E" w:rsidP="00250512">
            <w:pPr>
              <w:jc w:val="center"/>
              <w:rPr>
                <w:rFonts w:ascii="Calibri" w:hAnsi="Calibri"/>
                <w:b/>
                <w:sz w:val="22"/>
                <w:szCs w:val="22"/>
              </w:rPr>
            </w:pPr>
            <w:r w:rsidRPr="008B4F19">
              <w:rPr>
                <w:rFonts w:ascii="Calibri" w:hAnsi="Calibri"/>
                <w:b/>
                <w:sz w:val="22"/>
                <w:szCs w:val="22"/>
              </w:rPr>
              <w:t>Program Outcomes</w:t>
            </w:r>
          </w:p>
        </w:tc>
        <w:tc>
          <w:tcPr>
            <w:tcW w:w="1742" w:type="dxa"/>
          </w:tcPr>
          <w:p w:rsidR="00CE239E" w:rsidRPr="008B4F19" w:rsidRDefault="00CE239E" w:rsidP="00250512">
            <w:pPr>
              <w:jc w:val="center"/>
              <w:rPr>
                <w:rFonts w:ascii="Calibri" w:hAnsi="Calibri" w:cs="Arial"/>
                <w:color w:val="000000"/>
                <w:sz w:val="20"/>
                <w:szCs w:val="22"/>
              </w:rPr>
            </w:pPr>
            <w:r w:rsidRPr="008B4F19">
              <w:rPr>
                <w:rFonts w:ascii="Calibri" w:hAnsi="Calibri" w:cs="Arial"/>
                <w:color w:val="000000"/>
                <w:sz w:val="20"/>
                <w:szCs w:val="22"/>
              </w:rPr>
              <w:t>To which course(s) is this program outcome related?</w:t>
            </w:r>
          </w:p>
        </w:tc>
        <w:tc>
          <w:tcPr>
            <w:tcW w:w="1430" w:type="dxa"/>
            <w:shd w:val="clear" w:color="auto" w:fill="auto"/>
          </w:tcPr>
          <w:p w:rsidR="00CE239E" w:rsidRPr="008B4F19" w:rsidRDefault="00CE239E" w:rsidP="00250512">
            <w:pPr>
              <w:jc w:val="center"/>
              <w:rPr>
                <w:rFonts w:ascii="Calibri" w:hAnsi="Calibri" w:cs="Arial"/>
                <w:color w:val="000000"/>
                <w:sz w:val="20"/>
                <w:szCs w:val="22"/>
              </w:rPr>
            </w:pPr>
            <w:r w:rsidRPr="008B4F19">
              <w:rPr>
                <w:rFonts w:ascii="Calibri" w:hAnsi="Calibri" w:cs="Arial"/>
                <w:color w:val="000000"/>
                <w:sz w:val="20"/>
                <w:szCs w:val="22"/>
              </w:rPr>
              <w:t>Year assessed or to be assessed.</w:t>
            </w:r>
          </w:p>
        </w:tc>
        <w:tc>
          <w:tcPr>
            <w:tcW w:w="2250" w:type="dxa"/>
          </w:tcPr>
          <w:p w:rsidR="00CE239E" w:rsidRPr="008B4F19" w:rsidRDefault="00CE239E" w:rsidP="00250512">
            <w:pPr>
              <w:jc w:val="center"/>
              <w:rPr>
                <w:rFonts w:ascii="Calibri" w:hAnsi="Calibri" w:cs="Arial"/>
                <w:color w:val="000000"/>
                <w:sz w:val="20"/>
                <w:szCs w:val="22"/>
              </w:rPr>
            </w:pPr>
            <w:r w:rsidRPr="008B4F19">
              <w:rPr>
                <w:rFonts w:ascii="Calibri" w:hAnsi="Calibri" w:cs="Arial"/>
                <w:color w:val="000000"/>
                <w:sz w:val="20"/>
                <w:szCs w:val="22"/>
              </w:rPr>
              <w:t>Assessment Methods</w:t>
            </w:r>
          </w:p>
          <w:p w:rsidR="00CE239E" w:rsidRPr="008B4F19" w:rsidRDefault="00CE239E" w:rsidP="00250512">
            <w:pPr>
              <w:jc w:val="center"/>
              <w:rPr>
                <w:rFonts w:ascii="Calibri" w:hAnsi="Calibri" w:cs="Arial"/>
                <w:color w:val="000000"/>
                <w:sz w:val="20"/>
                <w:szCs w:val="22"/>
              </w:rPr>
            </w:pPr>
            <w:r w:rsidRPr="008B4F19">
              <w:rPr>
                <w:rFonts w:ascii="Calibri" w:hAnsi="Calibri" w:cs="Arial"/>
                <w:color w:val="000000"/>
                <w:sz w:val="20"/>
                <w:szCs w:val="22"/>
              </w:rPr>
              <w:t>Used</w:t>
            </w:r>
          </w:p>
          <w:p w:rsidR="00CE239E" w:rsidRPr="008B4F19" w:rsidRDefault="00CE239E" w:rsidP="00250512">
            <w:pPr>
              <w:jc w:val="center"/>
              <w:rPr>
                <w:rFonts w:ascii="Calibri" w:hAnsi="Calibri" w:cs="Arial"/>
                <w:color w:val="000000"/>
                <w:sz w:val="20"/>
                <w:szCs w:val="22"/>
              </w:rPr>
            </w:pPr>
          </w:p>
        </w:tc>
        <w:tc>
          <w:tcPr>
            <w:tcW w:w="4575" w:type="dxa"/>
          </w:tcPr>
          <w:p w:rsidR="00CE239E" w:rsidRPr="008B4F19" w:rsidRDefault="00CE239E" w:rsidP="00250512">
            <w:pPr>
              <w:jc w:val="center"/>
              <w:rPr>
                <w:rFonts w:ascii="Calibri" w:hAnsi="Calibri" w:cs="Arial"/>
                <w:color w:val="000000"/>
                <w:sz w:val="20"/>
                <w:szCs w:val="22"/>
              </w:rPr>
            </w:pPr>
            <w:r w:rsidRPr="008B4F19">
              <w:rPr>
                <w:rFonts w:ascii="Calibri" w:hAnsi="Calibri" w:cs="Arial"/>
                <w:color w:val="000000"/>
                <w:sz w:val="20"/>
                <w:szCs w:val="22"/>
              </w:rPr>
              <w:t>What were the assessment results?</w:t>
            </w:r>
          </w:p>
          <w:p w:rsidR="00CE239E" w:rsidRPr="008B4F19" w:rsidRDefault="00CE239E" w:rsidP="00250512">
            <w:pPr>
              <w:jc w:val="center"/>
              <w:rPr>
                <w:rFonts w:ascii="Calibri" w:hAnsi="Calibri" w:cs="Arial"/>
                <w:color w:val="000000"/>
                <w:sz w:val="20"/>
                <w:szCs w:val="22"/>
              </w:rPr>
            </w:pPr>
            <w:r w:rsidRPr="008B4F19">
              <w:rPr>
                <w:rFonts w:ascii="Calibri" w:hAnsi="Calibri" w:cs="Arial"/>
                <w:color w:val="000000"/>
                <w:sz w:val="20"/>
                <w:szCs w:val="22"/>
              </w:rPr>
              <w:t xml:space="preserve"> (Please provide </w:t>
            </w:r>
            <w:r w:rsidRPr="008B4F19">
              <w:rPr>
                <w:rFonts w:ascii="Calibri" w:hAnsi="Calibri" w:cs="Arial"/>
                <w:color w:val="000000"/>
                <w:sz w:val="20"/>
                <w:szCs w:val="22"/>
                <w:u w:val="single"/>
              </w:rPr>
              <w:t>brief</w:t>
            </w:r>
            <w:r w:rsidRPr="008B4F19">
              <w:rPr>
                <w:rFonts w:ascii="Calibri" w:hAnsi="Calibri" w:cs="Arial"/>
                <w:color w:val="000000"/>
                <w:sz w:val="20"/>
                <w:szCs w:val="22"/>
              </w:rPr>
              <w:t xml:space="preserve"> summary data)</w:t>
            </w:r>
          </w:p>
        </w:tc>
      </w:tr>
      <w:tr w:rsidR="00CE239E" w:rsidRPr="008B4F19" w:rsidTr="00250512">
        <w:trPr>
          <w:trHeight w:val="274"/>
        </w:trPr>
        <w:tc>
          <w:tcPr>
            <w:tcW w:w="3708" w:type="dxa"/>
            <w:shd w:val="clear" w:color="auto" w:fill="FFFFFF"/>
          </w:tcPr>
          <w:p w:rsidR="00CE239E" w:rsidRPr="008B4F19" w:rsidRDefault="00CE239E" w:rsidP="00250512">
            <w:pPr>
              <w:rPr>
                <w:rFonts w:ascii="Verdana" w:hAnsi="Verdana"/>
                <w:sz w:val="20"/>
                <w:szCs w:val="20"/>
              </w:rPr>
            </w:pPr>
            <w:r w:rsidRPr="008B4F19">
              <w:rPr>
                <w:rFonts w:ascii="Verdana" w:hAnsi="Verdana"/>
                <w:sz w:val="20"/>
                <w:szCs w:val="20"/>
              </w:rPr>
              <w:t>Communicate and interview effectively both verbally and nonverbally with clients and the public.</w:t>
            </w:r>
          </w:p>
        </w:tc>
        <w:tc>
          <w:tcPr>
            <w:tcW w:w="1742" w:type="dxa"/>
          </w:tcPr>
          <w:p w:rsidR="00CE239E" w:rsidRPr="008B4F19" w:rsidRDefault="00CE239E" w:rsidP="00250512">
            <w:pPr>
              <w:rPr>
                <w:rFonts w:ascii="Verdana" w:hAnsi="Verdana"/>
                <w:sz w:val="20"/>
                <w:szCs w:val="20"/>
              </w:rPr>
            </w:pPr>
            <w:r w:rsidRPr="008B4F19">
              <w:rPr>
                <w:rFonts w:ascii="Verdana" w:hAnsi="Verdana"/>
                <w:sz w:val="20"/>
                <w:szCs w:val="20"/>
              </w:rPr>
              <w:t>SCC 1101,</w:t>
            </w:r>
          </w:p>
          <w:p w:rsidR="00CE239E" w:rsidRPr="008B4F19" w:rsidRDefault="00CE239E" w:rsidP="00250512">
            <w:pPr>
              <w:rPr>
                <w:rFonts w:ascii="Verdana" w:hAnsi="Verdana"/>
                <w:sz w:val="20"/>
                <w:szCs w:val="20"/>
              </w:rPr>
            </w:pPr>
            <w:r w:rsidRPr="008B4F19">
              <w:rPr>
                <w:rFonts w:ascii="Verdana" w:hAnsi="Verdana"/>
                <w:sz w:val="20"/>
                <w:szCs w:val="20"/>
              </w:rPr>
              <w:t>CJS 1110,</w:t>
            </w:r>
          </w:p>
          <w:p w:rsidR="00CE239E" w:rsidRPr="008B4F19" w:rsidRDefault="00CE239E" w:rsidP="00250512">
            <w:pPr>
              <w:rPr>
                <w:rFonts w:ascii="Verdana" w:hAnsi="Verdana"/>
                <w:sz w:val="20"/>
                <w:szCs w:val="20"/>
              </w:rPr>
            </w:pPr>
            <w:r w:rsidRPr="008B4F19">
              <w:rPr>
                <w:rFonts w:ascii="Verdana" w:hAnsi="Verdana"/>
                <w:sz w:val="20"/>
                <w:szCs w:val="20"/>
              </w:rPr>
              <w:t>CJS 2111,</w:t>
            </w:r>
          </w:p>
          <w:p w:rsidR="00CE239E" w:rsidRPr="008B4F19" w:rsidRDefault="00CE239E" w:rsidP="00250512">
            <w:pPr>
              <w:rPr>
                <w:rFonts w:ascii="Verdana" w:hAnsi="Verdana"/>
                <w:sz w:val="20"/>
                <w:szCs w:val="20"/>
              </w:rPr>
            </w:pPr>
            <w:r w:rsidRPr="008B4F19">
              <w:rPr>
                <w:rFonts w:ascii="Verdana" w:hAnsi="Verdana"/>
                <w:sz w:val="20"/>
                <w:szCs w:val="20"/>
              </w:rPr>
              <w:t>CJS 2205,</w:t>
            </w:r>
          </w:p>
          <w:p w:rsidR="00CE239E" w:rsidRPr="008B4F19" w:rsidRDefault="00CE239E" w:rsidP="00250512">
            <w:pPr>
              <w:rPr>
                <w:rFonts w:ascii="Verdana" w:hAnsi="Verdana"/>
                <w:sz w:val="20"/>
                <w:szCs w:val="20"/>
              </w:rPr>
            </w:pPr>
            <w:r w:rsidRPr="008B4F19">
              <w:rPr>
                <w:rFonts w:ascii="Verdana" w:hAnsi="Verdana"/>
                <w:sz w:val="20"/>
                <w:szCs w:val="20"/>
              </w:rPr>
              <w:t>CJS 2200,</w:t>
            </w:r>
          </w:p>
          <w:p w:rsidR="00CE239E" w:rsidRPr="008B4F19" w:rsidRDefault="00CE239E" w:rsidP="00250512">
            <w:pPr>
              <w:rPr>
                <w:rFonts w:ascii="Verdana" w:hAnsi="Verdana"/>
                <w:sz w:val="20"/>
                <w:szCs w:val="20"/>
              </w:rPr>
            </w:pPr>
            <w:r w:rsidRPr="008B4F19">
              <w:rPr>
                <w:rFonts w:ascii="Verdana" w:hAnsi="Verdana"/>
                <w:sz w:val="20"/>
                <w:szCs w:val="20"/>
              </w:rPr>
              <w:t>CJS 2145,</w:t>
            </w:r>
          </w:p>
          <w:p w:rsidR="00CE239E" w:rsidRPr="008B4F19" w:rsidRDefault="00CE239E" w:rsidP="00250512">
            <w:pPr>
              <w:rPr>
                <w:rFonts w:ascii="Verdana" w:hAnsi="Verdana"/>
                <w:sz w:val="20"/>
                <w:szCs w:val="20"/>
              </w:rPr>
            </w:pPr>
            <w:r w:rsidRPr="008B4F19">
              <w:rPr>
                <w:rFonts w:ascii="Verdana" w:hAnsi="Verdana"/>
                <w:sz w:val="20"/>
                <w:szCs w:val="20"/>
              </w:rPr>
              <w:t>SPA 1161,</w:t>
            </w:r>
          </w:p>
          <w:p w:rsidR="00CE239E" w:rsidRPr="008B4F19" w:rsidRDefault="00CE239E" w:rsidP="00250512">
            <w:pPr>
              <w:rPr>
                <w:rFonts w:ascii="Verdana" w:hAnsi="Verdana"/>
                <w:sz w:val="20"/>
                <w:szCs w:val="20"/>
              </w:rPr>
            </w:pPr>
            <w:r w:rsidRPr="008B4F19">
              <w:rPr>
                <w:rFonts w:ascii="Verdana" w:hAnsi="Verdana"/>
                <w:sz w:val="20"/>
                <w:szCs w:val="20"/>
              </w:rPr>
              <w:t>CJS 1165,</w:t>
            </w:r>
          </w:p>
          <w:p w:rsidR="00CE239E" w:rsidRPr="008B4F19" w:rsidRDefault="00CE239E" w:rsidP="00250512">
            <w:pPr>
              <w:rPr>
                <w:rFonts w:ascii="Verdana" w:hAnsi="Verdana"/>
                <w:sz w:val="20"/>
                <w:szCs w:val="20"/>
              </w:rPr>
            </w:pPr>
            <w:r w:rsidRPr="008B4F19">
              <w:rPr>
                <w:rFonts w:ascii="Verdana" w:hAnsi="Verdana"/>
                <w:sz w:val="20"/>
                <w:szCs w:val="20"/>
              </w:rPr>
              <w:t>CJS 2295,</w:t>
            </w:r>
          </w:p>
          <w:p w:rsidR="00CE239E" w:rsidRPr="008B4F19" w:rsidRDefault="00CE239E" w:rsidP="00250512">
            <w:pPr>
              <w:rPr>
                <w:rFonts w:ascii="Verdana" w:hAnsi="Verdana"/>
                <w:sz w:val="20"/>
                <w:szCs w:val="20"/>
              </w:rPr>
            </w:pPr>
            <w:r w:rsidRPr="008B4F19">
              <w:rPr>
                <w:rFonts w:ascii="Verdana" w:hAnsi="Verdana"/>
                <w:sz w:val="20"/>
                <w:szCs w:val="20"/>
              </w:rPr>
              <w:t>ENG 1101,</w:t>
            </w:r>
          </w:p>
          <w:p w:rsidR="00CE239E" w:rsidRPr="008B4F19" w:rsidRDefault="00CE239E" w:rsidP="00250512">
            <w:pPr>
              <w:rPr>
                <w:rFonts w:ascii="Verdana" w:hAnsi="Verdana"/>
                <w:sz w:val="20"/>
                <w:szCs w:val="20"/>
              </w:rPr>
            </w:pPr>
            <w:r w:rsidRPr="008B4F19">
              <w:rPr>
                <w:rFonts w:ascii="Verdana" w:hAnsi="Verdana"/>
                <w:sz w:val="20"/>
                <w:szCs w:val="20"/>
              </w:rPr>
              <w:t>ENG 1102,</w:t>
            </w:r>
          </w:p>
          <w:p w:rsidR="00CE239E" w:rsidRPr="008B4F19" w:rsidRDefault="00CE239E" w:rsidP="00250512">
            <w:pPr>
              <w:rPr>
                <w:rFonts w:ascii="Verdana" w:hAnsi="Verdana"/>
                <w:sz w:val="20"/>
                <w:szCs w:val="20"/>
              </w:rPr>
            </w:pPr>
            <w:r w:rsidRPr="008B4F19">
              <w:rPr>
                <w:rFonts w:ascii="Verdana" w:hAnsi="Verdana"/>
                <w:sz w:val="20"/>
                <w:szCs w:val="20"/>
              </w:rPr>
              <w:t>COM 2206,</w:t>
            </w:r>
          </w:p>
          <w:p w:rsidR="00CE239E" w:rsidRPr="008B4F19" w:rsidRDefault="00CE239E" w:rsidP="00250512">
            <w:pPr>
              <w:rPr>
                <w:rFonts w:ascii="Verdana" w:hAnsi="Verdana"/>
                <w:sz w:val="20"/>
                <w:szCs w:val="20"/>
              </w:rPr>
            </w:pPr>
            <w:r w:rsidRPr="008B4F19">
              <w:rPr>
                <w:rFonts w:ascii="Verdana" w:hAnsi="Verdana"/>
                <w:sz w:val="20"/>
                <w:szCs w:val="20"/>
              </w:rPr>
              <w:t>COM 2211,</w:t>
            </w:r>
          </w:p>
          <w:p w:rsidR="00CE239E" w:rsidRPr="008B4F19" w:rsidRDefault="00CE239E" w:rsidP="00250512">
            <w:pPr>
              <w:rPr>
                <w:rFonts w:ascii="Verdana" w:hAnsi="Verdana"/>
                <w:sz w:val="20"/>
                <w:szCs w:val="20"/>
              </w:rPr>
            </w:pPr>
            <w:r w:rsidRPr="008B4F19">
              <w:rPr>
                <w:rFonts w:ascii="Verdana" w:hAnsi="Verdana"/>
                <w:sz w:val="20"/>
                <w:szCs w:val="20"/>
              </w:rPr>
              <w:t>BIS 1120,</w:t>
            </w:r>
          </w:p>
          <w:p w:rsidR="00CE239E" w:rsidRPr="008B4F19" w:rsidRDefault="00CE239E" w:rsidP="00250512">
            <w:pPr>
              <w:rPr>
                <w:rFonts w:ascii="Verdana" w:hAnsi="Verdana"/>
                <w:sz w:val="20"/>
                <w:szCs w:val="20"/>
              </w:rPr>
            </w:pPr>
            <w:r w:rsidRPr="008B4F19">
              <w:rPr>
                <w:rFonts w:ascii="Verdana" w:hAnsi="Verdana"/>
                <w:sz w:val="20"/>
                <w:szCs w:val="20"/>
              </w:rPr>
              <w:t>HUM XXXX</w:t>
            </w:r>
          </w:p>
        </w:tc>
        <w:tc>
          <w:tcPr>
            <w:tcW w:w="1430" w:type="dxa"/>
            <w:shd w:val="clear" w:color="auto" w:fill="auto"/>
          </w:tcPr>
          <w:p w:rsidR="00CE239E" w:rsidRPr="008B4F19" w:rsidRDefault="00CE239E" w:rsidP="00250512">
            <w:pPr>
              <w:ind w:left="72"/>
            </w:pPr>
            <w:r w:rsidRPr="008B4F19">
              <w:rPr>
                <w:rFonts w:ascii="Arial" w:hAnsi="Arial" w:cs="Arial"/>
                <w:color w:val="000000"/>
                <w:sz w:val="22"/>
                <w:szCs w:val="22"/>
              </w:rPr>
              <w:fldChar w:fldCharType="begin">
                <w:ffData>
                  <w:name w:val="Text1"/>
                  <w:enabled/>
                  <w:calcOnExit w:val="0"/>
                  <w:textInput/>
                </w:ffData>
              </w:fldChar>
            </w:r>
            <w:r w:rsidRPr="008B4F19">
              <w:rPr>
                <w:rFonts w:ascii="Arial" w:hAnsi="Arial" w:cs="Arial"/>
                <w:color w:val="000000"/>
                <w:sz w:val="22"/>
                <w:szCs w:val="22"/>
              </w:rPr>
              <w:instrText xml:space="preserve"> FORMTEXT </w:instrText>
            </w:r>
            <w:r w:rsidRPr="008B4F19">
              <w:rPr>
                <w:rFonts w:ascii="Arial" w:hAnsi="Arial" w:cs="Arial"/>
                <w:color w:val="000000"/>
                <w:sz w:val="22"/>
                <w:szCs w:val="22"/>
              </w:rPr>
            </w:r>
            <w:r w:rsidRPr="008B4F19">
              <w:rPr>
                <w:rFonts w:ascii="Arial" w:hAnsi="Arial" w:cs="Arial"/>
                <w:color w:val="000000"/>
                <w:sz w:val="22"/>
                <w:szCs w:val="22"/>
              </w:rPr>
              <w:fldChar w:fldCharType="separate"/>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p>
          <w:p w:rsidR="00CE239E" w:rsidRPr="008B4F19" w:rsidRDefault="00CE239E" w:rsidP="00250512">
            <w:pPr>
              <w:ind w:left="72"/>
              <w:rPr>
                <w:rFonts w:ascii="Calibri" w:hAnsi="Calibri" w:cs="Arial"/>
                <w:color w:val="000000"/>
                <w:sz w:val="22"/>
                <w:szCs w:val="22"/>
              </w:rPr>
            </w:pPr>
            <w:r w:rsidRPr="008B4F19">
              <w:rPr>
                <w:rFonts w:ascii="Arial" w:hAnsi="Arial" w:cs="Arial"/>
                <w:color w:val="000000"/>
                <w:sz w:val="22"/>
                <w:szCs w:val="22"/>
              </w:rPr>
              <w:fldChar w:fldCharType="end"/>
            </w:r>
          </w:p>
        </w:tc>
        <w:tc>
          <w:tcPr>
            <w:tcW w:w="225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CJS 1110, CJS 1145 and CJS 1165 Assessment methods are diverse as the three components are similar but different in the services provided to the public.  Scenario and simulation essay and/or role-playing are the preferred methods of assessment.</w:t>
            </w:r>
            <w:r w:rsidRPr="008B4F19">
              <w:rPr>
                <w:rFonts w:ascii="Arial" w:hAnsi="Arial" w:cs="Arial"/>
                <w:color w:val="000000"/>
              </w:rPr>
              <w:fldChar w:fldCharType="end"/>
            </w:r>
          </w:p>
        </w:tc>
        <w:tc>
          <w:tcPr>
            <w:tcW w:w="4575" w:type="dxa"/>
          </w:tcPr>
          <w:p w:rsidR="00CE239E" w:rsidRPr="008B4F19" w:rsidRDefault="00CE239E" w:rsidP="00250512">
            <w:pPr>
              <w:ind w:left="72"/>
              <w:jc w:val="both"/>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The students will continue to improve critical thinking and oral communication skills for their courses and their professions.</w:t>
            </w:r>
          </w:p>
          <w:p w:rsidR="00CE239E" w:rsidRPr="008B4F19" w:rsidRDefault="00CE239E" w:rsidP="00250512">
            <w:pPr>
              <w:ind w:left="72"/>
              <w:jc w:val="both"/>
            </w:pPr>
            <w:r w:rsidRPr="008B4F19">
              <w:t>The students were able to explain and discuss the congruence or incongruence of words and actions during interviews, mediation, and interrogations.</w:t>
            </w:r>
          </w:p>
          <w:p w:rsidR="00CE239E" w:rsidRPr="008B4F19" w:rsidRDefault="00CE239E" w:rsidP="00250512">
            <w:pPr>
              <w:ind w:left="72"/>
              <w:jc w:val="both"/>
              <w:rPr>
                <w:rFonts w:ascii="Calibri" w:hAnsi="Calibri" w:cs="Arial"/>
                <w:color w:val="000000"/>
                <w:sz w:val="22"/>
                <w:szCs w:val="22"/>
              </w:rPr>
            </w:pPr>
            <w:r w:rsidRPr="008B4F19">
              <w:t>Peer and self-assessments are used so that students improve their own skills by analyzing student work.</w:t>
            </w:r>
            <w:r w:rsidRPr="008B4F19">
              <w:rPr>
                <w:rFonts w:ascii="Arial" w:hAnsi="Arial" w:cs="Arial"/>
                <w:color w:val="000000"/>
              </w:rPr>
              <w:fldChar w:fldCharType="end"/>
            </w:r>
          </w:p>
        </w:tc>
      </w:tr>
      <w:tr w:rsidR="00CE239E" w:rsidRPr="008B4F19" w:rsidTr="00250512">
        <w:trPr>
          <w:trHeight w:val="72"/>
        </w:trPr>
        <w:tc>
          <w:tcPr>
            <w:tcW w:w="3708" w:type="dxa"/>
            <w:shd w:val="clear" w:color="auto" w:fill="FFFFFF"/>
          </w:tcPr>
          <w:p w:rsidR="00CE239E" w:rsidRPr="008B4F19" w:rsidRDefault="00CE239E" w:rsidP="00250512">
            <w:pPr>
              <w:rPr>
                <w:rFonts w:ascii="Verdana" w:hAnsi="Verdana"/>
                <w:sz w:val="20"/>
                <w:szCs w:val="20"/>
              </w:rPr>
            </w:pPr>
            <w:r w:rsidRPr="008B4F19">
              <w:rPr>
                <w:rFonts w:ascii="Verdana" w:hAnsi="Verdana"/>
                <w:sz w:val="20"/>
                <w:szCs w:val="20"/>
              </w:rPr>
              <w:t>Observe behavior, listen to recitation of clients, record salient information in simple and accurate description form, and provide testimony and documentation of the same.</w:t>
            </w:r>
          </w:p>
        </w:tc>
        <w:tc>
          <w:tcPr>
            <w:tcW w:w="1742" w:type="dxa"/>
          </w:tcPr>
          <w:p w:rsidR="00CE239E" w:rsidRPr="008B4F19" w:rsidRDefault="00CE239E" w:rsidP="00250512">
            <w:pPr>
              <w:rPr>
                <w:rFonts w:ascii="Verdana" w:hAnsi="Verdana"/>
                <w:sz w:val="20"/>
                <w:szCs w:val="20"/>
              </w:rPr>
            </w:pPr>
            <w:r w:rsidRPr="008B4F19">
              <w:rPr>
                <w:rFonts w:ascii="Verdana" w:hAnsi="Verdana"/>
                <w:sz w:val="20"/>
                <w:szCs w:val="20"/>
              </w:rPr>
              <w:t>CJS1110,</w:t>
            </w:r>
          </w:p>
          <w:p w:rsidR="00CE239E" w:rsidRPr="008B4F19" w:rsidRDefault="00CE239E" w:rsidP="00250512">
            <w:pPr>
              <w:rPr>
                <w:rFonts w:ascii="Verdana" w:hAnsi="Verdana"/>
                <w:sz w:val="20"/>
                <w:szCs w:val="20"/>
              </w:rPr>
            </w:pPr>
            <w:r w:rsidRPr="008B4F19">
              <w:rPr>
                <w:rFonts w:ascii="Verdana" w:hAnsi="Verdana"/>
                <w:sz w:val="20"/>
                <w:szCs w:val="20"/>
              </w:rPr>
              <w:t>CJS 2111,</w:t>
            </w:r>
          </w:p>
          <w:p w:rsidR="00CE239E" w:rsidRPr="008B4F19" w:rsidRDefault="00CE239E" w:rsidP="00250512">
            <w:pPr>
              <w:rPr>
                <w:rFonts w:ascii="Verdana" w:hAnsi="Verdana"/>
                <w:sz w:val="20"/>
                <w:szCs w:val="20"/>
              </w:rPr>
            </w:pPr>
            <w:r w:rsidRPr="008B4F19">
              <w:rPr>
                <w:rFonts w:ascii="Verdana" w:hAnsi="Verdana"/>
                <w:sz w:val="20"/>
                <w:szCs w:val="20"/>
              </w:rPr>
              <w:t>CJS 2200,</w:t>
            </w:r>
          </w:p>
          <w:p w:rsidR="00CE239E" w:rsidRPr="008B4F19" w:rsidRDefault="00CE239E" w:rsidP="00250512">
            <w:pPr>
              <w:rPr>
                <w:rFonts w:ascii="Verdana" w:hAnsi="Verdana"/>
                <w:sz w:val="20"/>
                <w:szCs w:val="20"/>
              </w:rPr>
            </w:pPr>
            <w:r w:rsidRPr="008B4F19">
              <w:rPr>
                <w:rFonts w:ascii="Verdana" w:hAnsi="Verdana"/>
                <w:sz w:val="20"/>
                <w:szCs w:val="20"/>
              </w:rPr>
              <w:t>CJS 2205,</w:t>
            </w:r>
          </w:p>
          <w:p w:rsidR="00CE239E" w:rsidRPr="008B4F19" w:rsidRDefault="00CE239E" w:rsidP="00250512">
            <w:pPr>
              <w:rPr>
                <w:rFonts w:ascii="Verdana" w:hAnsi="Verdana"/>
                <w:sz w:val="20"/>
                <w:szCs w:val="20"/>
              </w:rPr>
            </w:pPr>
            <w:r w:rsidRPr="008B4F19">
              <w:rPr>
                <w:rFonts w:ascii="Verdana" w:hAnsi="Verdana"/>
                <w:sz w:val="20"/>
                <w:szCs w:val="20"/>
              </w:rPr>
              <w:t>CJS 2145,</w:t>
            </w:r>
          </w:p>
          <w:p w:rsidR="00CE239E" w:rsidRPr="008B4F19" w:rsidRDefault="00CE239E" w:rsidP="00250512">
            <w:pPr>
              <w:rPr>
                <w:rFonts w:ascii="Verdana" w:hAnsi="Verdana"/>
                <w:sz w:val="20"/>
                <w:szCs w:val="20"/>
              </w:rPr>
            </w:pPr>
            <w:r w:rsidRPr="008B4F19">
              <w:rPr>
                <w:rFonts w:ascii="Verdana" w:hAnsi="Verdana"/>
                <w:sz w:val="20"/>
                <w:szCs w:val="20"/>
              </w:rPr>
              <w:t>CJS 1165,</w:t>
            </w:r>
          </w:p>
          <w:p w:rsidR="00CE239E" w:rsidRPr="008B4F19" w:rsidRDefault="00CE239E" w:rsidP="00250512">
            <w:pPr>
              <w:rPr>
                <w:rFonts w:ascii="Verdana" w:hAnsi="Verdana"/>
                <w:sz w:val="20"/>
                <w:szCs w:val="20"/>
              </w:rPr>
            </w:pPr>
            <w:r w:rsidRPr="008B4F19">
              <w:rPr>
                <w:rFonts w:ascii="Verdana" w:hAnsi="Verdana"/>
                <w:sz w:val="20"/>
                <w:szCs w:val="20"/>
              </w:rPr>
              <w:t>PSY 1101,</w:t>
            </w:r>
          </w:p>
          <w:p w:rsidR="00CE239E" w:rsidRPr="008B4F19" w:rsidRDefault="00CE239E" w:rsidP="00250512">
            <w:pPr>
              <w:rPr>
                <w:rFonts w:ascii="Verdana" w:hAnsi="Verdana"/>
                <w:sz w:val="20"/>
                <w:szCs w:val="20"/>
              </w:rPr>
            </w:pPr>
            <w:r w:rsidRPr="008B4F19">
              <w:rPr>
                <w:rFonts w:ascii="Verdana" w:hAnsi="Verdana"/>
                <w:sz w:val="20"/>
                <w:szCs w:val="20"/>
              </w:rPr>
              <w:t>SOC 1101,</w:t>
            </w:r>
          </w:p>
          <w:p w:rsidR="00CE239E" w:rsidRPr="008B4F19" w:rsidRDefault="00CE239E" w:rsidP="00250512">
            <w:pPr>
              <w:rPr>
                <w:rFonts w:ascii="Verdana" w:hAnsi="Verdana"/>
                <w:sz w:val="20"/>
                <w:szCs w:val="20"/>
              </w:rPr>
            </w:pPr>
            <w:r w:rsidRPr="008B4F19">
              <w:rPr>
                <w:rFonts w:ascii="Verdana" w:hAnsi="Verdana"/>
                <w:sz w:val="20"/>
                <w:szCs w:val="20"/>
              </w:rPr>
              <w:t>CJS 2295</w:t>
            </w:r>
          </w:p>
        </w:tc>
        <w:tc>
          <w:tcPr>
            <w:tcW w:w="1430" w:type="dxa"/>
            <w:shd w:val="clear" w:color="auto" w:fill="auto"/>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sz w:val="22"/>
                <w:szCs w:val="22"/>
              </w:rPr>
              <w:fldChar w:fldCharType="begin">
                <w:ffData>
                  <w:name w:val="Text1"/>
                  <w:enabled/>
                  <w:calcOnExit w:val="0"/>
                  <w:textInput/>
                </w:ffData>
              </w:fldChar>
            </w:r>
            <w:r w:rsidRPr="008B4F19">
              <w:rPr>
                <w:rFonts w:ascii="Arial" w:hAnsi="Arial" w:cs="Arial"/>
                <w:color w:val="000000"/>
                <w:sz w:val="22"/>
                <w:szCs w:val="22"/>
              </w:rPr>
              <w:instrText xml:space="preserve"> FORMTEXT </w:instrText>
            </w:r>
            <w:r w:rsidRPr="008B4F19">
              <w:rPr>
                <w:rFonts w:ascii="Arial" w:hAnsi="Arial" w:cs="Arial"/>
                <w:color w:val="000000"/>
                <w:sz w:val="22"/>
                <w:szCs w:val="22"/>
              </w:rPr>
            </w:r>
            <w:r w:rsidRPr="008B4F19">
              <w:rPr>
                <w:rFonts w:ascii="Arial" w:hAnsi="Arial" w:cs="Arial"/>
                <w:color w:val="000000"/>
                <w:sz w:val="22"/>
                <w:szCs w:val="22"/>
              </w:rPr>
              <w:fldChar w:fldCharType="separate"/>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fldChar w:fldCharType="end"/>
            </w:r>
          </w:p>
        </w:tc>
        <w:tc>
          <w:tcPr>
            <w:tcW w:w="225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CJS 1110, 2205, and 1165 Assessment methods are diverse as the three components are similar but different in the services provided to the public.  Scenario and simulation essay and/or role-playing are the preferred methods of assessment.</w:t>
            </w:r>
            <w:r w:rsidRPr="008B4F19">
              <w:rPr>
                <w:rFonts w:ascii="Arial" w:hAnsi="Arial" w:cs="Arial"/>
                <w:color w:val="000000"/>
              </w:rPr>
              <w:fldChar w:fldCharType="end"/>
            </w:r>
          </w:p>
        </w:tc>
        <w:tc>
          <w:tcPr>
            <w:tcW w:w="4575" w:type="dxa"/>
          </w:tcPr>
          <w:p w:rsidR="00CE239E" w:rsidRPr="008B4F19" w:rsidRDefault="00CE239E" w:rsidP="00250512">
            <w:pPr>
              <w:jc w:val="both"/>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With the implementation of the media rich courtroom classroom, students will be able to investigate an incident from occurrence, investigation, court process, and correctional process.  The students will be provided a rubric/checklist of responsibilities or actions for each component. This will also enable collaborative learning between the law, paralegal, and criminal justice students as mock incidents are utilized as teaching tools.</w:t>
            </w:r>
            <w:r w:rsidRPr="008B4F19">
              <w:rPr>
                <w:rFonts w:ascii="Arial" w:hAnsi="Arial" w:cs="Arial"/>
                <w:color w:val="000000"/>
              </w:rPr>
              <w:fldChar w:fldCharType="end"/>
            </w:r>
          </w:p>
        </w:tc>
      </w:tr>
      <w:tr w:rsidR="00CE239E" w:rsidRPr="008B4F19" w:rsidTr="00250512">
        <w:trPr>
          <w:trHeight w:val="72"/>
        </w:trPr>
        <w:tc>
          <w:tcPr>
            <w:tcW w:w="3708" w:type="dxa"/>
            <w:shd w:val="clear" w:color="auto" w:fill="FFFFFF"/>
          </w:tcPr>
          <w:p w:rsidR="00CE239E" w:rsidRPr="008B4F19" w:rsidRDefault="00CE239E" w:rsidP="00250512">
            <w:pPr>
              <w:rPr>
                <w:rFonts w:ascii="Verdana" w:hAnsi="Verdana"/>
                <w:sz w:val="20"/>
                <w:szCs w:val="20"/>
              </w:rPr>
            </w:pPr>
            <w:r w:rsidRPr="008B4F19">
              <w:rPr>
                <w:rFonts w:ascii="Verdana" w:hAnsi="Verdana"/>
                <w:sz w:val="20"/>
                <w:szCs w:val="20"/>
              </w:rPr>
              <w:t>Identify the various agencies and their duties, located within the college service district.</w:t>
            </w:r>
          </w:p>
        </w:tc>
        <w:tc>
          <w:tcPr>
            <w:tcW w:w="1742" w:type="dxa"/>
          </w:tcPr>
          <w:p w:rsidR="00CE239E" w:rsidRPr="008B4F19" w:rsidRDefault="00CE239E" w:rsidP="00250512">
            <w:pPr>
              <w:rPr>
                <w:rFonts w:ascii="Verdana" w:hAnsi="Verdana"/>
                <w:sz w:val="20"/>
                <w:szCs w:val="20"/>
              </w:rPr>
            </w:pPr>
            <w:r w:rsidRPr="008B4F19">
              <w:rPr>
                <w:rFonts w:ascii="Verdana" w:hAnsi="Verdana"/>
                <w:sz w:val="20"/>
                <w:szCs w:val="20"/>
              </w:rPr>
              <w:t>CJS 1101,</w:t>
            </w:r>
          </w:p>
          <w:p w:rsidR="00CE239E" w:rsidRPr="008B4F19" w:rsidRDefault="00CE239E" w:rsidP="00250512">
            <w:pPr>
              <w:rPr>
                <w:rFonts w:ascii="Verdana" w:hAnsi="Verdana"/>
                <w:sz w:val="20"/>
                <w:szCs w:val="20"/>
              </w:rPr>
            </w:pPr>
            <w:r w:rsidRPr="008B4F19">
              <w:rPr>
                <w:rFonts w:ascii="Verdana" w:hAnsi="Verdana"/>
                <w:sz w:val="20"/>
                <w:szCs w:val="20"/>
              </w:rPr>
              <w:t>CJS 1165,</w:t>
            </w:r>
          </w:p>
          <w:p w:rsidR="00CE239E" w:rsidRPr="008B4F19" w:rsidRDefault="00CE239E" w:rsidP="00250512">
            <w:pPr>
              <w:rPr>
                <w:rFonts w:ascii="Verdana" w:hAnsi="Verdana"/>
                <w:sz w:val="20"/>
                <w:szCs w:val="20"/>
              </w:rPr>
            </w:pPr>
            <w:r w:rsidRPr="008B4F19">
              <w:rPr>
                <w:rFonts w:ascii="Verdana" w:hAnsi="Verdana"/>
                <w:sz w:val="20"/>
                <w:szCs w:val="20"/>
              </w:rPr>
              <w:t>CJS 2145,</w:t>
            </w:r>
          </w:p>
          <w:p w:rsidR="00CE239E" w:rsidRPr="008B4F19" w:rsidRDefault="00CE239E" w:rsidP="00250512">
            <w:pPr>
              <w:rPr>
                <w:rFonts w:ascii="Verdana" w:hAnsi="Verdana"/>
                <w:sz w:val="20"/>
                <w:szCs w:val="20"/>
              </w:rPr>
            </w:pPr>
            <w:r w:rsidRPr="008B4F19">
              <w:rPr>
                <w:rFonts w:ascii="Verdana" w:hAnsi="Verdana"/>
                <w:sz w:val="20"/>
                <w:szCs w:val="20"/>
              </w:rPr>
              <w:t>CJS 2295</w:t>
            </w:r>
          </w:p>
        </w:tc>
        <w:tc>
          <w:tcPr>
            <w:tcW w:w="1430" w:type="dxa"/>
            <w:shd w:val="clear" w:color="auto" w:fill="auto"/>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sz w:val="22"/>
                <w:szCs w:val="22"/>
              </w:rPr>
              <w:fldChar w:fldCharType="begin">
                <w:ffData>
                  <w:name w:val="Text1"/>
                  <w:enabled/>
                  <w:calcOnExit w:val="0"/>
                  <w:textInput/>
                </w:ffData>
              </w:fldChar>
            </w:r>
            <w:r w:rsidRPr="008B4F19">
              <w:rPr>
                <w:rFonts w:ascii="Arial" w:hAnsi="Arial" w:cs="Arial"/>
                <w:color w:val="000000"/>
                <w:sz w:val="22"/>
                <w:szCs w:val="22"/>
              </w:rPr>
              <w:instrText xml:space="preserve"> FORMTEXT </w:instrText>
            </w:r>
            <w:r w:rsidRPr="008B4F19">
              <w:rPr>
                <w:rFonts w:ascii="Arial" w:hAnsi="Arial" w:cs="Arial"/>
                <w:color w:val="000000"/>
                <w:sz w:val="22"/>
                <w:szCs w:val="22"/>
              </w:rPr>
            </w:r>
            <w:r w:rsidRPr="008B4F19">
              <w:rPr>
                <w:rFonts w:ascii="Arial" w:hAnsi="Arial" w:cs="Arial"/>
                <w:color w:val="000000"/>
                <w:sz w:val="22"/>
                <w:szCs w:val="22"/>
              </w:rPr>
              <w:fldChar w:fldCharType="separate"/>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fldChar w:fldCharType="end"/>
            </w:r>
          </w:p>
        </w:tc>
        <w:tc>
          <w:tcPr>
            <w:tcW w:w="225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Career research may begin in SCC 1101, becomes discipline specific in CJS 1101 and culminates with CJS 2295.</w:t>
            </w:r>
            <w:r w:rsidRPr="008B4F19">
              <w:rPr>
                <w:rFonts w:ascii="Arial" w:hAnsi="Arial" w:cs="Arial"/>
                <w:color w:val="000000"/>
              </w:rPr>
              <w:fldChar w:fldCharType="end"/>
            </w:r>
          </w:p>
        </w:tc>
        <w:tc>
          <w:tcPr>
            <w:tcW w:w="4575" w:type="dxa"/>
          </w:tcPr>
          <w:p w:rsidR="00CE239E" w:rsidRPr="008B4F19" w:rsidRDefault="00CE239E" w:rsidP="00250512">
            <w:pPr>
              <w:ind w:left="72"/>
              <w:jc w:val="both"/>
              <w:rPr>
                <w:rFonts w:ascii="Arial" w:hAnsi="Arial" w:cs="Arial"/>
                <w:color w:val="000000"/>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The students from the use of career coach in SCC 1101, to the scavenger hunt in CJS 1101 and the detailed research in the capstone/seminar encourages the changing needs of communities that are addressed by the three components of the criminal justice filed (law enforcement, courts, and corrections as well as the levels (federal, state, and local).</w:t>
            </w:r>
            <w:r w:rsidRPr="008B4F19">
              <w:rPr>
                <w:rFonts w:ascii="Arial" w:hAnsi="Arial" w:cs="Arial"/>
                <w:color w:val="000000"/>
              </w:rPr>
              <w:fldChar w:fldCharType="end"/>
            </w:r>
          </w:p>
          <w:p w:rsidR="00CE239E" w:rsidRPr="008B4F19" w:rsidRDefault="00CE239E" w:rsidP="00250512">
            <w:pPr>
              <w:ind w:left="72"/>
              <w:jc w:val="both"/>
              <w:rPr>
                <w:rFonts w:ascii="Calibri" w:hAnsi="Calibri" w:cs="Arial"/>
                <w:color w:val="000000"/>
                <w:sz w:val="22"/>
                <w:szCs w:val="22"/>
              </w:rPr>
            </w:pPr>
            <w:r w:rsidRPr="008B4F19">
              <w:rPr>
                <w:rFonts w:ascii="Arial" w:hAnsi="Arial" w:cs="Arial"/>
                <w:color w:val="000000"/>
              </w:rPr>
              <w:t xml:space="preserve">It should be noted that SCC 1101 is being eliminated in the degree programs to achieve meeting the credit hour restrictions implemented fall 2016. </w:t>
            </w:r>
          </w:p>
        </w:tc>
      </w:tr>
      <w:tr w:rsidR="00CE239E" w:rsidRPr="008B4F19" w:rsidTr="00250512">
        <w:tblPrEx>
          <w:shd w:val="clear" w:color="auto" w:fill="auto"/>
          <w:tblLook w:val="04A0" w:firstRow="1" w:lastRow="0" w:firstColumn="1" w:lastColumn="0" w:noHBand="0" w:noVBand="1"/>
        </w:tblPrEx>
        <w:trPr>
          <w:trHeight w:val="72"/>
        </w:trPr>
        <w:tc>
          <w:tcPr>
            <w:tcW w:w="3708" w:type="dxa"/>
          </w:tcPr>
          <w:p w:rsidR="00CE239E" w:rsidRPr="008B4F19" w:rsidRDefault="00CE239E" w:rsidP="00250512">
            <w:pPr>
              <w:rPr>
                <w:rFonts w:ascii="Verdana" w:hAnsi="Verdana"/>
                <w:sz w:val="20"/>
                <w:szCs w:val="20"/>
              </w:rPr>
            </w:pPr>
            <w:r w:rsidRPr="008B4F19">
              <w:rPr>
                <w:rFonts w:ascii="Verdana" w:hAnsi="Verdana"/>
                <w:sz w:val="20"/>
                <w:szCs w:val="20"/>
              </w:rPr>
              <w:t>Empathize with the client and understand the relationship of the law violator and the community.</w:t>
            </w:r>
          </w:p>
        </w:tc>
        <w:tc>
          <w:tcPr>
            <w:tcW w:w="1742" w:type="dxa"/>
          </w:tcPr>
          <w:p w:rsidR="00CE239E" w:rsidRPr="008B4F19" w:rsidRDefault="00CE239E" w:rsidP="00250512">
            <w:pPr>
              <w:rPr>
                <w:rFonts w:ascii="Verdana" w:hAnsi="Verdana"/>
                <w:sz w:val="20"/>
                <w:szCs w:val="20"/>
              </w:rPr>
            </w:pPr>
            <w:r w:rsidRPr="008B4F19">
              <w:rPr>
                <w:rFonts w:ascii="Verdana" w:hAnsi="Verdana"/>
                <w:sz w:val="20"/>
                <w:szCs w:val="20"/>
              </w:rPr>
              <w:t>PSY 1100,</w:t>
            </w:r>
          </w:p>
          <w:p w:rsidR="00CE239E" w:rsidRPr="008B4F19" w:rsidRDefault="00CE239E" w:rsidP="00250512">
            <w:pPr>
              <w:rPr>
                <w:rFonts w:ascii="Verdana" w:hAnsi="Verdana"/>
                <w:sz w:val="20"/>
                <w:szCs w:val="20"/>
              </w:rPr>
            </w:pPr>
            <w:r w:rsidRPr="008B4F19">
              <w:rPr>
                <w:rFonts w:ascii="Verdana" w:hAnsi="Verdana"/>
                <w:sz w:val="20"/>
                <w:szCs w:val="20"/>
              </w:rPr>
              <w:t>SOC 1101,</w:t>
            </w:r>
          </w:p>
          <w:p w:rsidR="00CE239E" w:rsidRPr="008B4F19" w:rsidRDefault="00CE239E" w:rsidP="00250512">
            <w:pPr>
              <w:rPr>
                <w:rFonts w:ascii="Verdana" w:hAnsi="Verdana"/>
                <w:sz w:val="20"/>
                <w:szCs w:val="20"/>
              </w:rPr>
            </w:pPr>
            <w:r w:rsidRPr="008B4F19">
              <w:rPr>
                <w:rFonts w:ascii="Verdana" w:hAnsi="Verdana"/>
                <w:sz w:val="20"/>
                <w:szCs w:val="20"/>
              </w:rPr>
              <w:t>CJS 1110,</w:t>
            </w:r>
          </w:p>
          <w:p w:rsidR="00CE239E" w:rsidRPr="008B4F19" w:rsidRDefault="00CE239E" w:rsidP="00250512">
            <w:pPr>
              <w:rPr>
                <w:rFonts w:ascii="Verdana" w:hAnsi="Verdana"/>
                <w:sz w:val="20"/>
                <w:szCs w:val="20"/>
              </w:rPr>
            </w:pPr>
            <w:r w:rsidRPr="008B4F19">
              <w:rPr>
                <w:rFonts w:ascii="Verdana" w:hAnsi="Verdana"/>
                <w:sz w:val="20"/>
                <w:szCs w:val="20"/>
              </w:rPr>
              <w:t>CJS 1165,</w:t>
            </w:r>
          </w:p>
          <w:p w:rsidR="00CE239E" w:rsidRPr="008B4F19" w:rsidRDefault="00CE239E" w:rsidP="00250512">
            <w:pPr>
              <w:rPr>
                <w:rFonts w:ascii="Verdana" w:hAnsi="Verdana"/>
                <w:sz w:val="20"/>
                <w:szCs w:val="20"/>
              </w:rPr>
            </w:pPr>
            <w:r w:rsidRPr="008B4F19">
              <w:rPr>
                <w:rFonts w:ascii="Verdana" w:hAnsi="Verdana"/>
                <w:sz w:val="20"/>
                <w:szCs w:val="20"/>
              </w:rPr>
              <w:t>CJS 2111,</w:t>
            </w:r>
          </w:p>
          <w:p w:rsidR="00CE239E" w:rsidRPr="008B4F19" w:rsidRDefault="00CE239E" w:rsidP="00250512">
            <w:pPr>
              <w:rPr>
                <w:rFonts w:ascii="Verdana" w:hAnsi="Verdana"/>
                <w:sz w:val="20"/>
                <w:szCs w:val="20"/>
              </w:rPr>
            </w:pPr>
            <w:r w:rsidRPr="008B4F19">
              <w:rPr>
                <w:rFonts w:ascii="Verdana" w:hAnsi="Verdana"/>
                <w:sz w:val="20"/>
                <w:szCs w:val="20"/>
              </w:rPr>
              <w:t>CJS 2205,</w:t>
            </w:r>
          </w:p>
          <w:p w:rsidR="00CE239E" w:rsidRPr="008B4F19" w:rsidRDefault="00CE239E" w:rsidP="00250512">
            <w:pPr>
              <w:rPr>
                <w:rFonts w:ascii="Verdana" w:hAnsi="Verdana"/>
                <w:sz w:val="20"/>
                <w:szCs w:val="20"/>
              </w:rPr>
            </w:pPr>
            <w:r w:rsidRPr="008B4F19">
              <w:rPr>
                <w:rFonts w:ascii="Verdana" w:hAnsi="Verdana"/>
                <w:sz w:val="20"/>
                <w:szCs w:val="20"/>
              </w:rPr>
              <w:t>COM 2206,</w:t>
            </w:r>
          </w:p>
          <w:p w:rsidR="00CE239E" w:rsidRPr="008B4F19" w:rsidRDefault="00CE239E" w:rsidP="00250512">
            <w:pPr>
              <w:rPr>
                <w:rFonts w:ascii="Verdana" w:hAnsi="Verdana"/>
                <w:sz w:val="20"/>
                <w:szCs w:val="20"/>
              </w:rPr>
            </w:pPr>
            <w:r w:rsidRPr="008B4F19">
              <w:rPr>
                <w:rFonts w:ascii="Verdana" w:hAnsi="Verdana"/>
                <w:sz w:val="20"/>
                <w:szCs w:val="20"/>
              </w:rPr>
              <w:t>COM 2211,</w:t>
            </w:r>
          </w:p>
          <w:p w:rsidR="00CE239E" w:rsidRPr="008B4F19" w:rsidRDefault="00CE239E" w:rsidP="00250512">
            <w:pPr>
              <w:rPr>
                <w:rFonts w:ascii="Verdana" w:hAnsi="Verdana"/>
                <w:sz w:val="20"/>
                <w:szCs w:val="20"/>
              </w:rPr>
            </w:pPr>
            <w:r w:rsidRPr="008B4F19">
              <w:rPr>
                <w:rFonts w:ascii="Verdana" w:hAnsi="Verdana"/>
                <w:sz w:val="20"/>
                <w:szCs w:val="20"/>
              </w:rPr>
              <w:t>CJS 2200,</w:t>
            </w:r>
          </w:p>
          <w:p w:rsidR="00CE239E" w:rsidRPr="008B4F19" w:rsidRDefault="00CE239E" w:rsidP="00250512">
            <w:pPr>
              <w:rPr>
                <w:rFonts w:ascii="Verdana" w:hAnsi="Verdana"/>
                <w:sz w:val="20"/>
                <w:szCs w:val="20"/>
              </w:rPr>
            </w:pPr>
            <w:r w:rsidRPr="008B4F19">
              <w:rPr>
                <w:rFonts w:ascii="Verdana" w:hAnsi="Verdana"/>
                <w:sz w:val="20"/>
                <w:szCs w:val="20"/>
              </w:rPr>
              <w:t>CJS 2295,</w:t>
            </w:r>
          </w:p>
          <w:p w:rsidR="00CE239E" w:rsidRPr="008B4F19" w:rsidRDefault="00CE239E" w:rsidP="00250512">
            <w:pPr>
              <w:rPr>
                <w:rFonts w:ascii="Verdana" w:hAnsi="Verdana"/>
                <w:sz w:val="20"/>
                <w:szCs w:val="20"/>
              </w:rPr>
            </w:pPr>
            <w:r w:rsidRPr="008B4F19">
              <w:rPr>
                <w:rFonts w:ascii="Verdana" w:hAnsi="Verdana"/>
                <w:sz w:val="20"/>
                <w:szCs w:val="20"/>
              </w:rPr>
              <w:t>BIO 1107</w:t>
            </w:r>
          </w:p>
        </w:tc>
        <w:tc>
          <w:tcPr>
            <w:tcW w:w="143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sz w:val="22"/>
                <w:szCs w:val="22"/>
              </w:rPr>
              <w:fldChar w:fldCharType="begin">
                <w:ffData>
                  <w:name w:val="Text1"/>
                  <w:enabled/>
                  <w:calcOnExit w:val="0"/>
                  <w:textInput/>
                </w:ffData>
              </w:fldChar>
            </w:r>
            <w:r w:rsidRPr="008B4F19">
              <w:rPr>
                <w:rFonts w:ascii="Arial" w:hAnsi="Arial" w:cs="Arial"/>
                <w:color w:val="000000"/>
                <w:sz w:val="22"/>
                <w:szCs w:val="22"/>
              </w:rPr>
              <w:instrText xml:space="preserve"> FORMTEXT </w:instrText>
            </w:r>
            <w:r w:rsidRPr="008B4F19">
              <w:rPr>
                <w:rFonts w:ascii="Arial" w:hAnsi="Arial" w:cs="Arial"/>
                <w:color w:val="000000"/>
                <w:sz w:val="22"/>
                <w:szCs w:val="22"/>
              </w:rPr>
            </w:r>
            <w:r w:rsidRPr="008B4F19">
              <w:rPr>
                <w:rFonts w:ascii="Arial" w:hAnsi="Arial" w:cs="Arial"/>
                <w:color w:val="000000"/>
                <w:sz w:val="22"/>
                <w:szCs w:val="22"/>
              </w:rPr>
              <w:fldChar w:fldCharType="separate"/>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fldChar w:fldCharType="end"/>
            </w:r>
          </w:p>
        </w:tc>
        <w:tc>
          <w:tcPr>
            <w:tcW w:w="225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CJS 1145, CJS 1165 and CJS 2200 provide scenarios, simulations, and real life issues for mediation and counseling.</w:t>
            </w:r>
            <w:r w:rsidRPr="008B4F19">
              <w:rPr>
                <w:rFonts w:ascii="Arial" w:hAnsi="Arial" w:cs="Arial"/>
                <w:color w:val="000000"/>
              </w:rPr>
              <w:fldChar w:fldCharType="end"/>
            </w:r>
          </w:p>
        </w:tc>
        <w:tc>
          <w:tcPr>
            <w:tcW w:w="4575" w:type="dxa"/>
          </w:tcPr>
          <w:p w:rsidR="00CE239E" w:rsidRPr="008B4F19" w:rsidRDefault="00CE239E" w:rsidP="00250512">
            <w:pPr>
              <w:ind w:left="72"/>
              <w:jc w:val="both"/>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Students learn accurately to assess a client’s issue. The students learn to be aware of the need to resolve concerns for the offender, victim, and community.  The students will demonstrate the collaborative effort of the three components in balancing community safety and the needs of the offender.</w:t>
            </w:r>
            <w:r w:rsidRPr="008B4F19">
              <w:rPr>
                <w:rFonts w:ascii="Arial" w:hAnsi="Arial" w:cs="Arial"/>
                <w:color w:val="000000"/>
              </w:rPr>
              <w:fldChar w:fldCharType="end"/>
            </w:r>
          </w:p>
        </w:tc>
      </w:tr>
      <w:tr w:rsidR="00CE239E" w:rsidRPr="008B4F19" w:rsidTr="00250512">
        <w:tblPrEx>
          <w:shd w:val="clear" w:color="auto" w:fill="auto"/>
          <w:tblLook w:val="04A0" w:firstRow="1" w:lastRow="0" w:firstColumn="1" w:lastColumn="0" w:noHBand="0" w:noVBand="1"/>
        </w:tblPrEx>
        <w:trPr>
          <w:trHeight w:val="72"/>
        </w:trPr>
        <w:tc>
          <w:tcPr>
            <w:tcW w:w="3708" w:type="dxa"/>
          </w:tcPr>
          <w:p w:rsidR="00CE239E" w:rsidRPr="008B4F19" w:rsidRDefault="00CE239E" w:rsidP="00250512">
            <w:pPr>
              <w:rPr>
                <w:rFonts w:ascii="Verdana" w:hAnsi="Verdana"/>
                <w:sz w:val="20"/>
                <w:szCs w:val="20"/>
              </w:rPr>
            </w:pPr>
            <w:r w:rsidRPr="008B4F19">
              <w:rPr>
                <w:rFonts w:ascii="Verdana" w:hAnsi="Verdana"/>
                <w:sz w:val="20"/>
                <w:szCs w:val="20"/>
              </w:rPr>
              <w:t>Work effectively with the caseworker and other criminal justice professionals using various methods to diagnose and treat behavior.</w:t>
            </w:r>
          </w:p>
        </w:tc>
        <w:tc>
          <w:tcPr>
            <w:tcW w:w="1742" w:type="dxa"/>
          </w:tcPr>
          <w:p w:rsidR="00CE239E" w:rsidRPr="008B4F19" w:rsidRDefault="00CE239E" w:rsidP="00250512">
            <w:pPr>
              <w:rPr>
                <w:rFonts w:ascii="Verdana" w:hAnsi="Verdana"/>
                <w:sz w:val="20"/>
                <w:szCs w:val="20"/>
              </w:rPr>
            </w:pPr>
            <w:r w:rsidRPr="008B4F19">
              <w:rPr>
                <w:rFonts w:ascii="Verdana" w:hAnsi="Verdana"/>
                <w:sz w:val="20"/>
                <w:szCs w:val="20"/>
              </w:rPr>
              <w:t>MAT 1120,</w:t>
            </w:r>
          </w:p>
          <w:p w:rsidR="00CE239E" w:rsidRPr="008B4F19" w:rsidRDefault="00CE239E" w:rsidP="00250512">
            <w:pPr>
              <w:rPr>
                <w:rFonts w:ascii="Verdana" w:hAnsi="Verdana"/>
                <w:sz w:val="20"/>
                <w:szCs w:val="20"/>
              </w:rPr>
            </w:pPr>
            <w:r w:rsidRPr="008B4F19">
              <w:rPr>
                <w:rFonts w:ascii="Verdana" w:hAnsi="Verdana"/>
                <w:sz w:val="20"/>
                <w:szCs w:val="20"/>
              </w:rPr>
              <w:t>MAT 1270,</w:t>
            </w:r>
          </w:p>
          <w:p w:rsidR="00CE239E" w:rsidRPr="008B4F19" w:rsidRDefault="00CE239E" w:rsidP="00250512">
            <w:pPr>
              <w:rPr>
                <w:rFonts w:ascii="Verdana" w:hAnsi="Verdana"/>
                <w:sz w:val="20"/>
                <w:szCs w:val="20"/>
              </w:rPr>
            </w:pPr>
            <w:r w:rsidRPr="008B4F19">
              <w:rPr>
                <w:rFonts w:ascii="Verdana" w:hAnsi="Verdana"/>
                <w:sz w:val="20"/>
                <w:szCs w:val="20"/>
              </w:rPr>
              <w:t>CJS 1101</w:t>
            </w:r>
          </w:p>
        </w:tc>
        <w:tc>
          <w:tcPr>
            <w:tcW w:w="143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sz w:val="22"/>
                <w:szCs w:val="22"/>
              </w:rPr>
              <w:fldChar w:fldCharType="begin">
                <w:ffData>
                  <w:name w:val="Text1"/>
                  <w:enabled/>
                  <w:calcOnExit w:val="0"/>
                  <w:textInput/>
                </w:ffData>
              </w:fldChar>
            </w:r>
            <w:r w:rsidRPr="008B4F19">
              <w:rPr>
                <w:rFonts w:ascii="Arial" w:hAnsi="Arial" w:cs="Arial"/>
                <w:color w:val="000000"/>
                <w:sz w:val="22"/>
                <w:szCs w:val="22"/>
              </w:rPr>
              <w:instrText xml:space="preserve"> FORMTEXT </w:instrText>
            </w:r>
            <w:r w:rsidRPr="008B4F19">
              <w:rPr>
                <w:rFonts w:ascii="Arial" w:hAnsi="Arial" w:cs="Arial"/>
                <w:color w:val="000000"/>
                <w:sz w:val="22"/>
                <w:szCs w:val="22"/>
              </w:rPr>
            </w:r>
            <w:r w:rsidRPr="008B4F19">
              <w:rPr>
                <w:rFonts w:ascii="Arial" w:hAnsi="Arial" w:cs="Arial"/>
                <w:color w:val="000000"/>
                <w:sz w:val="22"/>
                <w:szCs w:val="22"/>
              </w:rPr>
              <w:fldChar w:fldCharType="separate"/>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fldChar w:fldCharType="end"/>
            </w:r>
          </w:p>
        </w:tc>
        <w:tc>
          <w:tcPr>
            <w:tcW w:w="225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CJS 1101 utilizes simulations and scenarios to expose the students to real or fictional cases.</w:t>
            </w:r>
            <w:r w:rsidRPr="008B4F19">
              <w:rPr>
                <w:rFonts w:ascii="Arial" w:hAnsi="Arial" w:cs="Arial"/>
                <w:color w:val="000000"/>
              </w:rPr>
              <w:fldChar w:fldCharType="end"/>
            </w:r>
          </w:p>
        </w:tc>
        <w:tc>
          <w:tcPr>
            <w:tcW w:w="4575" w:type="dxa"/>
          </w:tcPr>
          <w:p w:rsidR="00CE239E" w:rsidRPr="008B4F19" w:rsidRDefault="00CE239E" w:rsidP="00250512">
            <w:pPr>
              <w:ind w:left="72"/>
              <w:jc w:val="both"/>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Students have learned to involve all stakeholders from offender, victim, and community in working collaboratively with various components in the criminal justice system and throughout the process.  Students interview criminal justice professionals, complete a shadowing of a law enforcement officer, corrections officer, and interview of an offender to observe the criminal justice process from incident to conclusion.</w:t>
            </w:r>
            <w:r w:rsidRPr="008B4F19">
              <w:rPr>
                <w:rFonts w:ascii="Arial" w:hAnsi="Arial" w:cs="Arial"/>
                <w:color w:val="000000"/>
              </w:rPr>
              <w:fldChar w:fldCharType="end"/>
            </w:r>
          </w:p>
        </w:tc>
      </w:tr>
      <w:tr w:rsidR="00CE239E" w:rsidRPr="008B4F19" w:rsidTr="00250512">
        <w:tblPrEx>
          <w:shd w:val="clear" w:color="auto" w:fill="auto"/>
          <w:tblLook w:val="04A0" w:firstRow="1" w:lastRow="0" w:firstColumn="1" w:lastColumn="0" w:noHBand="0" w:noVBand="1"/>
        </w:tblPrEx>
        <w:trPr>
          <w:trHeight w:val="72"/>
        </w:trPr>
        <w:tc>
          <w:tcPr>
            <w:tcW w:w="3708" w:type="dxa"/>
          </w:tcPr>
          <w:p w:rsidR="00CE239E" w:rsidRPr="008B4F19" w:rsidRDefault="00CE239E" w:rsidP="00250512">
            <w:pPr>
              <w:rPr>
                <w:rFonts w:ascii="Verdana" w:hAnsi="Verdana"/>
                <w:sz w:val="20"/>
                <w:szCs w:val="20"/>
              </w:rPr>
            </w:pPr>
            <w:r w:rsidRPr="008B4F19">
              <w:rPr>
                <w:rFonts w:ascii="Verdana" w:hAnsi="Verdana"/>
                <w:sz w:val="20"/>
                <w:szCs w:val="20"/>
              </w:rPr>
              <w:t>Explain the basic rights of the offender within the Ohio legal system.</w:t>
            </w:r>
          </w:p>
        </w:tc>
        <w:tc>
          <w:tcPr>
            <w:tcW w:w="1742" w:type="dxa"/>
          </w:tcPr>
          <w:p w:rsidR="00CE239E" w:rsidRPr="008B4F19" w:rsidRDefault="00CE239E" w:rsidP="00250512">
            <w:pPr>
              <w:rPr>
                <w:rFonts w:ascii="Verdana" w:hAnsi="Verdana"/>
                <w:sz w:val="20"/>
                <w:szCs w:val="20"/>
              </w:rPr>
            </w:pPr>
            <w:r w:rsidRPr="008B4F19">
              <w:rPr>
                <w:rFonts w:ascii="Verdana" w:hAnsi="Verdana"/>
                <w:sz w:val="20"/>
                <w:szCs w:val="20"/>
              </w:rPr>
              <w:t>CJS 1102,</w:t>
            </w:r>
          </w:p>
          <w:p w:rsidR="00CE239E" w:rsidRPr="008B4F19" w:rsidRDefault="00CE239E" w:rsidP="00250512">
            <w:pPr>
              <w:rPr>
                <w:rFonts w:ascii="Verdana" w:hAnsi="Verdana"/>
                <w:sz w:val="20"/>
                <w:szCs w:val="20"/>
              </w:rPr>
            </w:pPr>
            <w:r w:rsidRPr="008B4F19">
              <w:rPr>
                <w:rFonts w:ascii="Verdana" w:hAnsi="Verdana"/>
                <w:sz w:val="20"/>
                <w:szCs w:val="20"/>
              </w:rPr>
              <w:t>CJS 1105,</w:t>
            </w:r>
          </w:p>
          <w:p w:rsidR="00CE239E" w:rsidRPr="008B4F19" w:rsidRDefault="00CE239E" w:rsidP="00250512">
            <w:pPr>
              <w:rPr>
                <w:rFonts w:ascii="Verdana" w:hAnsi="Verdana"/>
                <w:sz w:val="20"/>
                <w:szCs w:val="20"/>
              </w:rPr>
            </w:pPr>
            <w:r w:rsidRPr="008B4F19">
              <w:rPr>
                <w:rFonts w:ascii="Verdana" w:hAnsi="Verdana"/>
                <w:sz w:val="20"/>
                <w:szCs w:val="20"/>
              </w:rPr>
              <w:t>CJS 1165,</w:t>
            </w:r>
          </w:p>
          <w:p w:rsidR="00CE239E" w:rsidRPr="008B4F19" w:rsidRDefault="00CE239E" w:rsidP="00250512">
            <w:pPr>
              <w:rPr>
                <w:rFonts w:ascii="Verdana" w:hAnsi="Verdana"/>
                <w:sz w:val="20"/>
                <w:szCs w:val="20"/>
              </w:rPr>
            </w:pPr>
            <w:r w:rsidRPr="008B4F19">
              <w:rPr>
                <w:rFonts w:ascii="Verdana" w:hAnsi="Verdana"/>
                <w:sz w:val="20"/>
                <w:szCs w:val="20"/>
              </w:rPr>
              <w:t>CJS 2111,</w:t>
            </w:r>
          </w:p>
          <w:p w:rsidR="00CE239E" w:rsidRPr="008B4F19" w:rsidRDefault="00CE239E" w:rsidP="00250512">
            <w:pPr>
              <w:rPr>
                <w:rFonts w:ascii="Verdana" w:hAnsi="Verdana"/>
                <w:sz w:val="20"/>
                <w:szCs w:val="20"/>
              </w:rPr>
            </w:pPr>
            <w:r w:rsidRPr="008B4F19">
              <w:rPr>
                <w:rFonts w:ascii="Verdana" w:hAnsi="Verdana"/>
                <w:sz w:val="20"/>
                <w:szCs w:val="20"/>
              </w:rPr>
              <w:t>CJS 1110,</w:t>
            </w:r>
          </w:p>
          <w:p w:rsidR="00CE239E" w:rsidRPr="008B4F19" w:rsidRDefault="00CE239E" w:rsidP="00250512">
            <w:pPr>
              <w:rPr>
                <w:rFonts w:ascii="Verdana" w:hAnsi="Verdana"/>
                <w:sz w:val="20"/>
                <w:szCs w:val="20"/>
              </w:rPr>
            </w:pPr>
            <w:r w:rsidRPr="008B4F19">
              <w:rPr>
                <w:rFonts w:ascii="Verdana" w:hAnsi="Verdana"/>
                <w:sz w:val="20"/>
                <w:szCs w:val="20"/>
              </w:rPr>
              <w:t>CJS 2200,</w:t>
            </w:r>
          </w:p>
          <w:p w:rsidR="00CE239E" w:rsidRPr="008B4F19" w:rsidRDefault="00CE239E" w:rsidP="00250512">
            <w:pPr>
              <w:rPr>
                <w:rFonts w:ascii="Verdana" w:hAnsi="Verdana"/>
                <w:sz w:val="20"/>
                <w:szCs w:val="20"/>
              </w:rPr>
            </w:pPr>
            <w:r w:rsidRPr="008B4F19">
              <w:rPr>
                <w:rFonts w:ascii="Verdana" w:hAnsi="Verdana"/>
                <w:sz w:val="20"/>
                <w:szCs w:val="20"/>
              </w:rPr>
              <w:t>CJS 2145,</w:t>
            </w:r>
          </w:p>
          <w:p w:rsidR="00CE239E" w:rsidRPr="008B4F19" w:rsidRDefault="00CE239E" w:rsidP="00250512">
            <w:pPr>
              <w:rPr>
                <w:rFonts w:ascii="Verdana" w:hAnsi="Verdana"/>
                <w:sz w:val="20"/>
                <w:szCs w:val="20"/>
              </w:rPr>
            </w:pPr>
            <w:r w:rsidRPr="008B4F19">
              <w:rPr>
                <w:rFonts w:ascii="Verdana" w:hAnsi="Verdana"/>
                <w:sz w:val="20"/>
                <w:szCs w:val="20"/>
              </w:rPr>
              <w:t>CJS 2295,</w:t>
            </w:r>
          </w:p>
          <w:p w:rsidR="00CE239E" w:rsidRPr="008B4F19" w:rsidRDefault="00CE239E" w:rsidP="00250512">
            <w:pPr>
              <w:rPr>
                <w:rFonts w:ascii="Verdana" w:hAnsi="Verdana"/>
                <w:sz w:val="20"/>
                <w:szCs w:val="20"/>
              </w:rPr>
            </w:pPr>
            <w:r w:rsidRPr="008B4F19">
              <w:rPr>
                <w:rFonts w:ascii="Verdana" w:hAnsi="Verdana"/>
                <w:sz w:val="20"/>
                <w:szCs w:val="20"/>
              </w:rPr>
              <w:t>CJS 2205</w:t>
            </w:r>
          </w:p>
        </w:tc>
        <w:tc>
          <w:tcPr>
            <w:tcW w:w="143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sz w:val="22"/>
                <w:szCs w:val="22"/>
              </w:rPr>
              <w:fldChar w:fldCharType="begin">
                <w:ffData>
                  <w:name w:val="Text1"/>
                  <w:enabled/>
                  <w:calcOnExit w:val="0"/>
                  <w:textInput/>
                </w:ffData>
              </w:fldChar>
            </w:r>
            <w:r w:rsidRPr="008B4F19">
              <w:rPr>
                <w:rFonts w:ascii="Arial" w:hAnsi="Arial" w:cs="Arial"/>
                <w:color w:val="000000"/>
                <w:sz w:val="22"/>
                <w:szCs w:val="22"/>
              </w:rPr>
              <w:instrText xml:space="preserve"> FORMTEXT </w:instrText>
            </w:r>
            <w:r w:rsidRPr="008B4F19">
              <w:rPr>
                <w:rFonts w:ascii="Arial" w:hAnsi="Arial" w:cs="Arial"/>
                <w:color w:val="000000"/>
                <w:sz w:val="22"/>
                <w:szCs w:val="22"/>
              </w:rPr>
            </w:r>
            <w:r w:rsidRPr="008B4F19">
              <w:rPr>
                <w:rFonts w:ascii="Arial" w:hAnsi="Arial" w:cs="Arial"/>
                <w:color w:val="000000"/>
                <w:sz w:val="22"/>
                <w:szCs w:val="22"/>
              </w:rPr>
              <w:fldChar w:fldCharType="separate"/>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fldChar w:fldCharType="end"/>
            </w:r>
          </w:p>
        </w:tc>
        <w:tc>
          <w:tcPr>
            <w:tcW w:w="225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CJS 1102 and CJS 1105 are law and case precedent instruction. To assess and evaluate student learning students are provided cases whereby they must apply all of the aspects of the law in a constitutionally correct manner from incident through corrections.</w:t>
            </w:r>
            <w:r w:rsidRPr="008B4F19">
              <w:rPr>
                <w:rFonts w:ascii="Arial" w:hAnsi="Arial" w:cs="Arial"/>
                <w:color w:val="000000"/>
              </w:rPr>
              <w:fldChar w:fldCharType="end"/>
            </w:r>
          </w:p>
        </w:tc>
        <w:tc>
          <w:tcPr>
            <w:tcW w:w="4575" w:type="dxa"/>
          </w:tcPr>
          <w:p w:rsidR="00CE239E" w:rsidRPr="008B4F19" w:rsidRDefault="00CE239E" w:rsidP="00250512">
            <w:pPr>
              <w:ind w:left="72"/>
              <w:jc w:val="both"/>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In class, activities involve students discussing case precedents and apply the legal concept to the facts as presented in the case.</w:t>
            </w:r>
          </w:p>
          <w:p w:rsidR="00CE239E" w:rsidRPr="008B4F19" w:rsidRDefault="00CE239E" w:rsidP="00250512">
            <w:pPr>
              <w:ind w:left="72"/>
              <w:jc w:val="both"/>
            </w:pPr>
            <w:r w:rsidRPr="008B4F19">
              <w:t>Discussion should occur regarding the CJS 1102 textbook given the reading level of the criminal justice students.  The current text is written in legalese and is confusing for students taking CJS 1102 their first term at SCC.</w:t>
            </w:r>
          </w:p>
          <w:p w:rsidR="00CE239E" w:rsidRPr="008B4F19" w:rsidRDefault="00CE239E" w:rsidP="00250512">
            <w:pPr>
              <w:ind w:left="72"/>
              <w:jc w:val="both"/>
              <w:rPr>
                <w:rFonts w:ascii="Calibri" w:hAnsi="Calibri" w:cs="Arial"/>
                <w:color w:val="000000"/>
                <w:sz w:val="22"/>
                <w:szCs w:val="22"/>
              </w:rPr>
            </w:pPr>
            <w:r w:rsidRPr="008B4F19">
              <w:t>If the textbook is not the solution faculty may consider sequencing this course later in the student's educational journey such as the third or fourth semester and consider if the course should be renumbered to a 2000 level to indicate the difficulty and complexity of such an important course of knowing ones rights.</w:t>
            </w:r>
            <w:r w:rsidRPr="008B4F19">
              <w:rPr>
                <w:rFonts w:ascii="Arial" w:hAnsi="Arial" w:cs="Arial"/>
                <w:color w:val="000000"/>
              </w:rPr>
              <w:fldChar w:fldCharType="end"/>
            </w:r>
          </w:p>
        </w:tc>
      </w:tr>
      <w:tr w:rsidR="00CE239E" w:rsidRPr="008B4F19" w:rsidTr="00250512">
        <w:tblPrEx>
          <w:shd w:val="clear" w:color="auto" w:fill="auto"/>
          <w:tblLook w:val="04A0" w:firstRow="1" w:lastRow="0" w:firstColumn="1" w:lastColumn="0" w:noHBand="0" w:noVBand="1"/>
        </w:tblPrEx>
        <w:trPr>
          <w:trHeight w:val="72"/>
        </w:trPr>
        <w:tc>
          <w:tcPr>
            <w:tcW w:w="3708" w:type="dxa"/>
          </w:tcPr>
          <w:p w:rsidR="00CE239E" w:rsidRPr="008B4F19" w:rsidRDefault="00CE239E" w:rsidP="00250512">
            <w:pPr>
              <w:rPr>
                <w:rFonts w:ascii="Verdana" w:hAnsi="Verdana"/>
                <w:sz w:val="20"/>
                <w:szCs w:val="20"/>
              </w:rPr>
            </w:pPr>
            <w:r w:rsidRPr="008B4F19">
              <w:rPr>
                <w:rFonts w:ascii="Verdana" w:hAnsi="Verdana"/>
                <w:sz w:val="20"/>
                <w:szCs w:val="20"/>
              </w:rPr>
              <w:t>Explain the roles of corrections at the various levels of government and within the state as well as society.</w:t>
            </w:r>
          </w:p>
        </w:tc>
        <w:tc>
          <w:tcPr>
            <w:tcW w:w="1742" w:type="dxa"/>
          </w:tcPr>
          <w:p w:rsidR="00CE239E" w:rsidRPr="008B4F19" w:rsidRDefault="00CE239E" w:rsidP="00250512">
            <w:pPr>
              <w:rPr>
                <w:rFonts w:ascii="Verdana" w:hAnsi="Verdana"/>
                <w:sz w:val="20"/>
                <w:szCs w:val="20"/>
              </w:rPr>
            </w:pPr>
            <w:r w:rsidRPr="008B4F19">
              <w:rPr>
                <w:rFonts w:ascii="Verdana" w:hAnsi="Verdana"/>
                <w:sz w:val="20"/>
                <w:szCs w:val="20"/>
              </w:rPr>
              <w:t>CJS 1102,</w:t>
            </w:r>
          </w:p>
          <w:p w:rsidR="00CE239E" w:rsidRPr="008B4F19" w:rsidRDefault="00CE239E" w:rsidP="00250512">
            <w:pPr>
              <w:rPr>
                <w:rFonts w:ascii="Verdana" w:hAnsi="Verdana"/>
                <w:sz w:val="20"/>
                <w:szCs w:val="20"/>
              </w:rPr>
            </w:pPr>
            <w:r w:rsidRPr="008B4F19">
              <w:rPr>
                <w:rFonts w:ascii="Verdana" w:hAnsi="Verdana"/>
                <w:sz w:val="20"/>
                <w:szCs w:val="20"/>
              </w:rPr>
              <w:t>CJS 1165,</w:t>
            </w:r>
          </w:p>
          <w:p w:rsidR="00CE239E" w:rsidRPr="008B4F19" w:rsidRDefault="00CE239E" w:rsidP="00250512">
            <w:pPr>
              <w:rPr>
                <w:rFonts w:ascii="Verdana" w:hAnsi="Verdana"/>
                <w:sz w:val="20"/>
                <w:szCs w:val="20"/>
              </w:rPr>
            </w:pPr>
            <w:r w:rsidRPr="008B4F19">
              <w:rPr>
                <w:rFonts w:ascii="Verdana" w:hAnsi="Verdana"/>
                <w:sz w:val="20"/>
                <w:szCs w:val="20"/>
              </w:rPr>
              <w:t>CJS 1101,</w:t>
            </w:r>
          </w:p>
          <w:p w:rsidR="00CE239E" w:rsidRPr="008B4F19" w:rsidRDefault="00CE239E" w:rsidP="00250512">
            <w:pPr>
              <w:rPr>
                <w:rFonts w:ascii="Verdana" w:hAnsi="Verdana"/>
                <w:sz w:val="20"/>
                <w:szCs w:val="20"/>
              </w:rPr>
            </w:pPr>
            <w:r w:rsidRPr="008B4F19">
              <w:rPr>
                <w:rFonts w:ascii="Verdana" w:hAnsi="Verdana"/>
                <w:sz w:val="20"/>
                <w:szCs w:val="20"/>
              </w:rPr>
              <w:t>CJS 2200,</w:t>
            </w:r>
          </w:p>
          <w:p w:rsidR="00CE239E" w:rsidRPr="008B4F19" w:rsidRDefault="00CE239E" w:rsidP="00250512">
            <w:pPr>
              <w:rPr>
                <w:rFonts w:ascii="Verdana" w:hAnsi="Verdana"/>
                <w:sz w:val="20"/>
                <w:szCs w:val="20"/>
              </w:rPr>
            </w:pPr>
            <w:r w:rsidRPr="008B4F19">
              <w:rPr>
                <w:rFonts w:ascii="Verdana" w:hAnsi="Verdana"/>
                <w:sz w:val="20"/>
                <w:szCs w:val="20"/>
              </w:rPr>
              <w:t>CJS 2145,</w:t>
            </w:r>
          </w:p>
          <w:p w:rsidR="00CE239E" w:rsidRPr="008B4F19" w:rsidRDefault="00CE239E" w:rsidP="00250512">
            <w:pPr>
              <w:rPr>
                <w:rFonts w:ascii="Verdana" w:hAnsi="Verdana"/>
                <w:sz w:val="20"/>
                <w:szCs w:val="20"/>
              </w:rPr>
            </w:pPr>
            <w:r w:rsidRPr="008B4F19">
              <w:rPr>
                <w:rFonts w:ascii="Verdana" w:hAnsi="Verdana"/>
                <w:sz w:val="20"/>
                <w:szCs w:val="20"/>
              </w:rPr>
              <w:t>CJS 2295</w:t>
            </w:r>
          </w:p>
        </w:tc>
        <w:tc>
          <w:tcPr>
            <w:tcW w:w="143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sz w:val="22"/>
                <w:szCs w:val="22"/>
              </w:rPr>
              <w:fldChar w:fldCharType="begin">
                <w:ffData>
                  <w:name w:val="Text1"/>
                  <w:enabled/>
                  <w:calcOnExit w:val="0"/>
                  <w:textInput/>
                </w:ffData>
              </w:fldChar>
            </w:r>
            <w:r w:rsidRPr="008B4F19">
              <w:rPr>
                <w:rFonts w:ascii="Arial" w:hAnsi="Arial" w:cs="Arial"/>
                <w:color w:val="000000"/>
                <w:sz w:val="22"/>
                <w:szCs w:val="22"/>
              </w:rPr>
              <w:instrText xml:space="preserve"> FORMTEXT </w:instrText>
            </w:r>
            <w:r w:rsidRPr="008B4F19">
              <w:rPr>
                <w:rFonts w:ascii="Arial" w:hAnsi="Arial" w:cs="Arial"/>
                <w:color w:val="000000"/>
                <w:sz w:val="22"/>
                <w:szCs w:val="22"/>
              </w:rPr>
            </w:r>
            <w:r w:rsidRPr="008B4F19">
              <w:rPr>
                <w:rFonts w:ascii="Arial" w:hAnsi="Arial" w:cs="Arial"/>
                <w:color w:val="000000"/>
                <w:sz w:val="22"/>
                <w:szCs w:val="22"/>
              </w:rPr>
              <w:fldChar w:fldCharType="separate"/>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fldChar w:fldCharType="end"/>
            </w:r>
          </w:p>
        </w:tc>
        <w:tc>
          <w:tcPr>
            <w:tcW w:w="225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CJS 1145, 1165 and 2200 Again scenarios and simulations are used to demonstrate the various correctional programs as well as the various levels of agencies as well as the private sector.</w:t>
            </w:r>
            <w:r w:rsidRPr="008B4F19">
              <w:rPr>
                <w:rFonts w:ascii="Arial" w:hAnsi="Arial" w:cs="Arial"/>
                <w:color w:val="000000"/>
              </w:rPr>
              <w:fldChar w:fldCharType="end"/>
            </w:r>
          </w:p>
        </w:tc>
        <w:tc>
          <w:tcPr>
            <w:tcW w:w="4575" w:type="dxa"/>
          </w:tcPr>
          <w:p w:rsidR="00CE239E" w:rsidRPr="008B4F19" w:rsidRDefault="00CE239E" w:rsidP="00250512">
            <w:pPr>
              <w:ind w:left="72"/>
              <w:jc w:val="both"/>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Students take a scenario and describe the various types of correctional programs and the various levels as well as private corrections in addressing the offenders’ needs and the need for community safety.</w:t>
            </w:r>
          </w:p>
          <w:p w:rsidR="00CE239E" w:rsidRPr="008B4F19" w:rsidRDefault="00CE239E" w:rsidP="00250512">
            <w:pPr>
              <w:ind w:left="72"/>
              <w:jc w:val="both"/>
              <w:rPr>
                <w:rFonts w:ascii="Calibri" w:hAnsi="Calibri" w:cs="Arial"/>
                <w:color w:val="000000"/>
                <w:sz w:val="22"/>
                <w:szCs w:val="22"/>
              </w:rPr>
            </w:pPr>
            <w:r w:rsidRPr="008B4F19">
              <w:rPr>
                <w:rFonts w:ascii="Arial" w:hAnsi="Arial" w:cs="Arial"/>
                <w:color w:val="000000"/>
              </w:rPr>
              <w:fldChar w:fldCharType="end"/>
            </w:r>
          </w:p>
        </w:tc>
      </w:tr>
      <w:tr w:rsidR="00CE239E" w:rsidRPr="008B4F19" w:rsidTr="00250512">
        <w:tblPrEx>
          <w:shd w:val="clear" w:color="auto" w:fill="auto"/>
          <w:tblLook w:val="04A0" w:firstRow="1" w:lastRow="0" w:firstColumn="1" w:lastColumn="0" w:noHBand="0" w:noVBand="1"/>
        </w:tblPrEx>
        <w:trPr>
          <w:trHeight w:val="72"/>
        </w:trPr>
        <w:tc>
          <w:tcPr>
            <w:tcW w:w="3708" w:type="dxa"/>
          </w:tcPr>
          <w:p w:rsidR="00CE239E" w:rsidRPr="008B4F19" w:rsidRDefault="00CE239E" w:rsidP="00250512">
            <w:pPr>
              <w:rPr>
                <w:rFonts w:ascii="Verdana" w:hAnsi="Verdana"/>
                <w:sz w:val="20"/>
                <w:szCs w:val="20"/>
              </w:rPr>
            </w:pPr>
            <w:r w:rsidRPr="008B4F19">
              <w:rPr>
                <w:rFonts w:ascii="Verdana" w:hAnsi="Verdana"/>
                <w:sz w:val="20"/>
                <w:szCs w:val="20"/>
              </w:rPr>
              <w:t>Explain the legal process, the justice system, and its applications within the correctional, legal and law enforcement community.</w:t>
            </w:r>
          </w:p>
        </w:tc>
        <w:tc>
          <w:tcPr>
            <w:tcW w:w="1742" w:type="dxa"/>
          </w:tcPr>
          <w:p w:rsidR="00CE239E" w:rsidRPr="008B4F19" w:rsidRDefault="00CE239E" w:rsidP="00250512">
            <w:pPr>
              <w:rPr>
                <w:rFonts w:ascii="Verdana" w:hAnsi="Verdana"/>
                <w:sz w:val="20"/>
                <w:szCs w:val="20"/>
              </w:rPr>
            </w:pPr>
            <w:r w:rsidRPr="008B4F19">
              <w:rPr>
                <w:rFonts w:ascii="Verdana" w:hAnsi="Verdana"/>
                <w:sz w:val="20"/>
                <w:szCs w:val="20"/>
              </w:rPr>
              <w:t>CJS 1101,</w:t>
            </w:r>
          </w:p>
          <w:p w:rsidR="00CE239E" w:rsidRPr="008B4F19" w:rsidRDefault="00CE239E" w:rsidP="00250512">
            <w:pPr>
              <w:rPr>
                <w:rFonts w:ascii="Verdana" w:hAnsi="Verdana"/>
                <w:sz w:val="20"/>
                <w:szCs w:val="20"/>
              </w:rPr>
            </w:pPr>
            <w:r w:rsidRPr="008B4F19">
              <w:rPr>
                <w:rFonts w:ascii="Verdana" w:hAnsi="Verdana"/>
                <w:sz w:val="20"/>
                <w:szCs w:val="20"/>
              </w:rPr>
              <w:t>CJS 1102,</w:t>
            </w:r>
          </w:p>
          <w:p w:rsidR="00CE239E" w:rsidRPr="008B4F19" w:rsidRDefault="00CE239E" w:rsidP="00250512">
            <w:pPr>
              <w:rPr>
                <w:rFonts w:ascii="Verdana" w:hAnsi="Verdana"/>
                <w:sz w:val="20"/>
                <w:szCs w:val="20"/>
              </w:rPr>
            </w:pPr>
            <w:r w:rsidRPr="008B4F19">
              <w:rPr>
                <w:rFonts w:ascii="Verdana" w:hAnsi="Verdana"/>
                <w:sz w:val="20"/>
                <w:szCs w:val="20"/>
              </w:rPr>
              <w:t>CJS 1105,</w:t>
            </w:r>
          </w:p>
          <w:p w:rsidR="00CE239E" w:rsidRPr="008B4F19" w:rsidRDefault="00CE239E" w:rsidP="00250512">
            <w:pPr>
              <w:rPr>
                <w:rFonts w:ascii="Verdana" w:hAnsi="Verdana"/>
                <w:sz w:val="20"/>
                <w:szCs w:val="20"/>
              </w:rPr>
            </w:pPr>
            <w:r w:rsidRPr="008B4F19">
              <w:rPr>
                <w:rFonts w:ascii="Verdana" w:hAnsi="Verdana"/>
                <w:sz w:val="20"/>
                <w:szCs w:val="20"/>
              </w:rPr>
              <w:t>CJS 1165,</w:t>
            </w:r>
          </w:p>
          <w:p w:rsidR="00CE239E" w:rsidRPr="008B4F19" w:rsidRDefault="00CE239E" w:rsidP="00250512">
            <w:pPr>
              <w:rPr>
                <w:rFonts w:ascii="Verdana" w:hAnsi="Verdana"/>
                <w:sz w:val="20"/>
                <w:szCs w:val="20"/>
              </w:rPr>
            </w:pPr>
            <w:r w:rsidRPr="008B4F19">
              <w:rPr>
                <w:rFonts w:ascii="Verdana" w:hAnsi="Verdana"/>
                <w:sz w:val="20"/>
                <w:szCs w:val="20"/>
              </w:rPr>
              <w:t>CJS 2205,</w:t>
            </w:r>
          </w:p>
          <w:p w:rsidR="00CE239E" w:rsidRPr="008B4F19" w:rsidRDefault="00CE239E" w:rsidP="00250512">
            <w:pPr>
              <w:rPr>
                <w:rFonts w:ascii="Verdana" w:hAnsi="Verdana"/>
                <w:sz w:val="20"/>
                <w:szCs w:val="20"/>
              </w:rPr>
            </w:pPr>
            <w:r w:rsidRPr="008B4F19">
              <w:rPr>
                <w:rFonts w:ascii="Verdana" w:hAnsi="Verdana"/>
                <w:sz w:val="20"/>
                <w:szCs w:val="20"/>
              </w:rPr>
              <w:t>CJS 2145</w:t>
            </w:r>
          </w:p>
        </w:tc>
        <w:tc>
          <w:tcPr>
            <w:tcW w:w="143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sz w:val="22"/>
                <w:szCs w:val="22"/>
              </w:rPr>
              <w:fldChar w:fldCharType="begin">
                <w:ffData>
                  <w:name w:val="Text1"/>
                  <w:enabled/>
                  <w:calcOnExit w:val="0"/>
                  <w:textInput/>
                </w:ffData>
              </w:fldChar>
            </w:r>
            <w:r w:rsidRPr="008B4F19">
              <w:rPr>
                <w:rFonts w:ascii="Arial" w:hAnsi="Arial" w:cs="Arial"/>
                <w:color w:val="000000"/>
                <w:sz w:val="22"/>
                <w:szCs w:val="22"/>
              </w:rPr>
              <w:instrText xml:space="preserve"> FORMTEXT </w:instrText>
            </w:r>
            <w:r w:rsidRPr="008B4F19">
              <w:rPr>
                <w:rFonts w:ascii="Arial" w:hAnsi="Arial" w:cs="Arial"/>
                <w:color w:val="000000"/>
                <w:sz w:val="22"/>
                <w:szCs w:val="22"/>
              </w:rPr>
            </w:r>
            <w:r w:rsidRPr="008B4F19">
              <w:rPr>
                <w:rFonts w:ascii="Arial" w:hAnsi="Arial" w:cs="Arial"/>
                <w:color w:val="000000"/>
                <w:sz w:val="22"/>
                <w:szCs w:val="22"/>
              </w:rPr>
              <w:fldChar w:fldCharType="separate"/>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fldChar w:fldCharType="end"/>
            </w:r>
          </w:p>
        </w:tc>
        <w:tc>
          <w:tcPr>
            <w:tcW w:w="2250" w:type="dxa"/>
          </w:tcPr>
          <w:p w:rsidR="00CE239E" w:rsidRPr="008B4F19" w:rsidRDefault="00CE239E" w:rsidP="00250512">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All courses listed</w:t>
            </w:r>
          </w:p>
          <w:p w:rsidR="00CE239E" w:rsidRPr="008B4F19" w:rsidRDefault="00CE239E" w:rsidP="00250512">
            <w:pPr>
              <w:rPr>
                <w:rFonts w:ascii="Calibri" w:hAnsi="Calibri" w:cs="Arial"/>
                <w:color w:val="000000"/>
                <w:sz w:val="22"/>
                <w:szCs w:val="22"/>
              </w:rPr>
            </w:pPr>
            <w:r w:rsidRPr="008B4F19">
              <w:t>Scenario and simulation based questions and scenarios are utilized in examinations.</w:t>
            </w:r>
            <w:r w:rsidRPr="008B4F19">
              <w:rPr>
                <w:rFonts w:ascii="Arial" w:hAnsi="Arial" w:cs="Arial"/>
                <w:color w:val="000000"/>
              </w:rPr>
              <w:fldChar w:fldCharType="end"/>
            </w:r>
          </w:p>
        </w:tc>
        <w:tc>
          <w:tcPr>
            <w:tcW w:w="4575" w:type="dxa"/>
          </w:tcPr>
          <w:p w:rsidR="00CE239E" w:rsidRPr="008B4F19" w:rsidRDefault="00CE239E" w:rsidP="00250512">
            <w:pPr>
              <w:ind w:left="72"/>
              <w:jc w:val="both"/>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Students are to demonstrate the basic incident, arrest, court, and corrections at the introduction level to identifying needs or issues of the community and or offenders in the seminar course. The students propose solutions for identified issues in the capstone course.  Student work is evaluated using a written rubric provided in CJS 2295.</w:t>
            </w:r>
            <w:r w:rsidRPr="008B4F19">
              <w:rPr>
                <w:rFonts w:ascii="Arial" w:hAnsi="Arial" w:cs="Arial"/>
                <w:color w:val="000000"/>
              </w:rPr>
              <w:fldChar w:fldCharType="end"/>
            </w:r>
          </w:p>
        </w:tc>
      </w:tr>
      <w:tr w:rsidR="00CE239E" w:rsidRPr="008B4F19" w:rsidTr="00250512">
        <w:tblPrEx>
          <w:shd w:val="clear" w:color="auto" w:fill="auto"/>
          <w:tblLook w:val="04A0" w:firstRow="1" w:lastRow="0" w:firstColumn="1" w:lastColumn="0" w:noHBand="0" w:noVBand="1"/>
        </w:tblPrEx>
        <w:trPr>
          <w:trHeight w:val="72"/>
        </w:trPr>
        <w:tc>
          <w:tcPr>
            <w:tcW w:w="3708" w:type="dxa"/>
          </w:tcPr>
          <w:p w:rsidR="00CE239E" w:rsidRPr="008B4F19" w:rsidRDefault="00CE239E" w:rsidP="00250512">
            <w:pPr>
              <w:rPr>
                <w:rFonts w:ascii="Verdana" w:hAnsi="Verdana"/>
                <w:sz w:val="20"/>
                <w:szCs w:val="20"/>
              </w:rPr>
            </w:pPr>
            <w:r w:rsidRPr="008B4F19">
              <w:rPr>
                <w:rFonts w:ascii="Verdana" w:hAnsi="Verdana"/>
                <w:sz w:val="20"/>
                <w:szCs w:val="20"/>
              </w:rPr>
              <w:t>Identify the social and psychological factors affecting the offender and demonstrate alternative methods of handling personal and societal choices relating to future goals for the offender.</w:t>
            </w:r>
          </w:p>
        </w:tc>
        <w:tc>
          <w:tcPr>
            <w:tcW w:w="1742" w:type="dxa"/>
          </w:tcPr>
          <w:p w:rsidR="00CE239E" w:rsidRPr="008B4F19" w:rsidRDefault="00CE239E" w:rsidP="00250512">
            <w:pPr>
              <w:rPr>
                <w:rFonts w:ascii="Verdana" w:hAnsi="Verdana"/>
                <w:sz w:val="20"/>
                <w:szCs w:val="20"/>
              </w:rPr>
            </w:pPr>
            <w:r w:rsidRPr="008B4F19">
              <w:rPr>
                <w:rFonts w:ascii="Verdana" w:hAnsi="Verdana"/>
                <w:sz w:val="20"/>
                <w:szCs w:val="20"/>
              </w:rPr>
              <w:t>CJS 2145,</w:t>
            </w:r>
          </w:p>
          <w:p w:rsidR="00CE239E" w:rsidRPr="008B4F19" w:rsidRDefault="00CE239E" w:rsidP="00250512">
            <w:pPr>
              <w:rPr>
                <w:rFonts w:ascii="Verdana" w:hAnsi="Verdana"/>
                <w:sz w:val="20"/>
                <w:szCs w:val="20"/>
              </w:rPr>
            </w:pPr>
            <w:r w:rsidRPr="008B4F19">
              <w:rPr>
                <w:rFonts w:ascii="Verdana" w:hAnsi="Verdana"/>
                <w:sz w:val="20"/>
                <w:szCs w:val="20"/>
              </w:rPr>
              <w:t>PSY 1100,</w:t>
            </w:r>
          </w:p>
          <w:p w:rsidR="00CE239E" w:rsidRPr="008B4F19" w:rsidRDefault="00CE239E" w:rsidP="00250512">
            <w:pPr>
              <w:rPr>
                <w:rFonts w:ascii="Verdana" w:hAnsi="Verdana"/>
                <w:sz w:val="20"/>
                <w:szCs w:val="20"/>
              </w:rPr>
            </w:pPr>
            <w:r w:rsidRPr="008B4F19">
              <w:rPr>
                <w:rFonts w:ascii="Verdana" w:hAnsi="Verdana"/>
                <w:sz w:val="20"/>
                <w:szCs w:val="20"/>
              </w:rPr>
              <w:t>SOC 1101,</w:t>
            </w:r>
          </w:p>
          <w:p w:rsidR="00CE239E" w:rsidRPr="008B4F19" w:rsidRDefault="00CE239E" w:rsidP="00250512">
            <w:pPr>
              <w:rPr>
                <w:rFonts w:ascii="Verdana" w:hAnsi="Verdana"/>
                <w:sz w:val="20"/>
                <w:szCs w:val="20"/>
              </w:rPr>
            </w:pPr>
            <w:r w:rsidRPr="008B4F19">
              <w:rPr>
                <w:rFonts w:ascii="Verdana" w:hAnsi="Verdana"/>
                <w:sz w:val="20"/>
                <w:szCs w:val="20"/>
              </w:rPr>
              <w:t>CJS 2295,</w:t>
            </w:r>
          </w:p>
          <w:p w:rsidR="00CE239E" w:rsidRPr="008B4F19" w:rsidRDefault="00CE239E" w:rsidP="00250512">
            <w:pPr>
              <w:rPr>
                <w:rFonts w:ascii="Verdana" w:hAnsi="Verdana"/>
                <w:sz w:val="20"/>
                <w:szCs w:val="20"/>
              </w:rPr>
            </w:pPr>
            <w:r w:rsidRPr="008B4F19">
              <w:rPr>
                <w:rFonts w:ascii="Verdana" w:hAnsi="Verdana"/>
                <w:sz w:val="20"/>
                <w:szCs w:val="20"/>
              </w:rPr>
              <w:t>CJS 1101</w:t>
            </w:r>
          </w:p>
        </w:tc>
        <w:tc>
          <w:tcPr>
            <w:tcW w:w="143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sz w:val="22"/>
                <w:szCs w:val="22"/>
              </w:rPr>
              <w:fldChar w:fldCharType="begin">
                <w:ffData>
                  <w:name w:val="Text1"/>
                  <w:enabled/>
                  <w:calcOnExit w:val="0"/>
                  <w:textInput/>
                </w:ffData>
              </w:fldChar>
            </w:r>
            <w:r w:rsidRPr="008B4F19">
              <w:rPr>
                <w:rFonts w:ascii="Arial" w:hAnsi="Arial" w:cs="Arial"/>
                <w:color w:val="000000"/>
                <w:sz w:val="22"/>
                <w:szCs w:val="22"/>
              </w:rPr>
              <w:instrText xml:space="preserve"> FORMTEXT </w:instrText>
            </w:r>
            <w:r w:rsidRPr="008B4F19">
              <w:rPr>
                <w:rFonts w:ascii="Arial" w:hAnsi="Arial" w:cs="Arial"/>
                <w:color w:val="000000"/>
                <w:sz w:val="22"/>
                <w:szCs w:val="22"/>
              </w:rPr>
            </w:r>
            <w:r w:rsidRPr="008B4F19">
              <w:rPr>
                <w:rFonts w:ascii="Arial" w:hAnsi="Arial" w:cs="Arial"/>
                <w:color w:val="000000"/>
                <w:sz w:val="22"/>
                <w:szCs w:val="22"/>
              </w:rPr>
              <w:fldChar w:fldCharType="separate"/>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fldChar w:fldCharType="end"/>
            </w:r>
          </w:p>
        </w:tc>
        <w:tc>
          <w:tcPr>
            <w:tcW w:w="2250" w:type="dxa"/>
          </w:tcPr>
          <w:p w:rsidR="00CE239E" w:rsidRPr="008B4F19" w:rsidRDefault="00CE239E" w:rsidP="00250512">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CJS 2145 and 2295</w:t>
            </w:r>
          </w:p>
          <w:p w:rsidR="00CE239E" w:rsidRPr="008B4F19" w:rsidRDefault="00CE239E" w:rsidP="00250512">
            <w:pPr>
              <w:rPr>
                <w:rFonts w:ascii="Calibri" w:hAnsi="Calibri" w:cs="Arial"/>
                <w:color w:val="000000"/>
                <w:sz w:val="22"/>
                <w:szCs w:val="22"/>
              </w:rPr>
            </w:pPr>
            <w:r w:rsidRPr="008B4F19">
              <w:t>Assessment methods are diverse as the three components are similar but different in the services provided to the public.  Scenario and simulation essay and/or role-playing are the preferred methods of assessment.</w:t>
            </w:r>
            <w:r w:rsidRPr="008B4F19">
              <w:rPr>
                <w:rFonts w:ascii="Arial" w:hAnsi="Arial" w:cs="Arial"/>
                <w:color w:val="000000"/>
              </w:rPr>
              <w:fldChar w:fldCharType="end"/>
            </w:r>
          </w:p>
        </w:tc>
        <w:tc>
          <w:tcPr>
            <w:tcW w:w="4575" w:type="dxa"/>
          </w:tcPr>
          <w:p w:rsidR="00CE239E" w:rsidRPr="008B4F19" w:rsidRDefault="00CE239E" w:rsidP="00250512">
            <w:pPr>
              <w:ind w:left="72"/>
              <w:jc w:val="both"/>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Students improve their analytical skills as well as learn to suspend judgment and appreciate the diverse and complex solutions for addressing personal and societal issues.  Using a scenario, case, or simulation students must identify factors as well as have a minimum of three methods for resolving a personal or societal issue.</w:t>
            </w:r>
            <w:r w:rsidRPr="008B4F19">
              <w:rPr>
                <w:rFonts w:ascii="Arial" w:hAnsi="Arial" w:cs="Arial"/>
                <w:color w:val="000000"/>
              </w:rPr>
              <w:fldChar w:fldCharType="end"/>
            </w:r>
          </w:p>
        </w:tc>
      </w:tr>
      <w:tr w:rsidR="00CE239E" w:rsidRPr="008B4F19" w:rsidTr="00250512">
        <w:tblPrEx>
          <w:shd w:val="clear" w:color="auto" w:fill="auto"/>
          <w:tblLook w:val="04A0" w:firstRow="1" w:lastRow="0" w:firstColumn="1" w:lastColumn="0" w:noHBand="0" w:noVBand="1"/>
        </w:tblPrEx>
        <w:trPr>
          <w:trHeight w:val="72"/>
        </w:trPr>
        <w:tc>
          <w:tcPr>
            <w:tcW w:w="3708" w:type="dxa"/>
          </w:tcPr>
          <w:p w:rsidR="00CE239E" w:rsidRPr="008B4F19" w:rsidRDefault="00CE239E" w:rsidP="00250512">
            <w:pPr>
              <w:rPr>
                <w:rFonts w:ascii="Verdana" w:hAnsi="Verdana"/>
                <w:sz w:val="20"/>
                <w:szCs w:val="20"/>
              </w:rPr>
            </w:pPr>
            <w:r w:rsidRPr="008B4F19">
              <w:rPr>
                <w:rFonts w:ascii="Verdana" w:hAnsi="Verdana"/>
                <w:sz w:val="20"/>
                <w:szCs w:val="20"/>
              </w:rPr>
              <w:t>Identify and demonstrate basic patrol operations.</w:t>
            </w:r>
          </w:p>
        </w:tc>
        <w:tc>
          <w:tcPr>
            <w:tcW w:w="1742" w:type="dxa"/>
          </w:tcPr>
          <w:p w:rsidR="00CE239E" w:rsidRPr="008B4F19" w:rsidRDefault="00CE239E" w:rsidP="00250512">
            <w:pPr>
              <w:rPr>
                <w:rFonts w:ascii="Verdana" w:hAnsi="Verdana"/>
                <w:sz w:val="20"/>
                <w:szCs w:val="20"/>
              </w:rPr>
            </w:pPr>
            <w:r w:rsidRPr="008B4F19">
              <w:rPr>
                <w:rFonts w:ascii="Verdana" w:hAnsi="Verdana"/>
                <w:sz w:val="20"/>
                <w:szCs w:val="20"/>
              </w:rPr>
              <w:t>SCC 1101,</w:t>
            </w:r>
          </w:p>
          <w:p w:rsidR="00CE239E" w:rsidRPr="008B4F19" w:rsidRDefault="00CE239E" w:rsidP="00250512">
            <w:pPr>
              <w:rPr>
                <w:rFonts w:ascii="Verdana" w:hAnsi="Verdana"/>
                <w:sz w:val="20"/>
                <w:szCs w:val="20"/>
              </w:rPr>
            </w:pPr>
            <w:r w:rsidRPr="008B4F19">
              <w:rPr>
                <w:rFonts w:ascii="Verdana" w:hAnsi="Verdana"/>
                <w:sz w:val="20"/>
                <w:szCs w:val="20"/>
              </w:rPr>
              <w:t>ENS 1119,</w:t>
            </w:r>
          </w:p>
          <w:p w:rsidR="00CE239E" w:rsidRPr="008B4F19" w:rsidRDefault="00CE239E" w:rsidP="00250512">
            <w:pPr>
              <w:rPr>
                <w:rFonts w:ascii="Verdana" w:hAnsi="Verdana"/>
                <w:sz w:val="20"/>
                <w:szCs w:val="20"/>
              </w:rPr>
            </w:pPr>
            <w:r w:rsidRPr="008B4F19">
              <w:rPr>
                <w:rFonts w:ascii="Verdana" w:hAnsi="Verdana"/>
                <w:sz w:val="20"/>
                <w:szCs w:val="20"/>
              </w:rPr>
              <w:t>COM 2206,</w:t>
            </w:r>
          </w:p>
          <w:p w:rsidR="00CE239E" w:rsidRPr="008B4F19" w:rsidRDefault="00CE239E" w:rsidP="00250512">
            <w:pPr>
              <w:rPr>
                <w:rFonts w:ascii="Verdana" w:hAnsi="Verdana"/>
                <w:sz w:val="20"/>
                <w:szCs w:val="20"/>
              </w:rPr>
            </w:pPr>
            <w:r w:rsidRPr="008B4F19">
              <w:rPr>
                <w:rFonts w:ascii="Verdana" w:hAnsi="Verdana"/>
                <w:sz w:val="20"/>
                <w:szCs w:val="20"/>
              </w:rPr>
              <w:t>COM 2211,</w:t>
            </w:r>
          </w:p>
          <w:p w:rsidR="00CE239E" w:rsidRPr="008B4F19" w:rsidRDefault="00CE239E" w:rsidP="00250512">
            <w:pPr>
              <w:rPr>
                <w:rFonts w:ascii="Verdana" w:hAnsi="Verdana"/>
                <w:sz w:val="20"/>
                <w:szCs w:val="20"/>
              </w:rPr>
            </w:pPr>
            <w:r w:rsidRPr="008B4F19">
              <w:rPr>
                <w:rFonts w:ascii="Verdana" w:hAnsi="Verdana"/>
                <w:sz w:val="20"/>
                <w:szCs w:val="20"/>
              </w:rPr>
              <w:t>CJS 1110,</w:t>
            </w:r>
          </w:p>
          <w:p w:rsidR="00CE239E" w:rsidRPr="008B4F19" w:rsidRDefault="00CE239E" w:rsidP="00250512">
            <w:pPr>
              <w:rPr>
                <w:rFonts w:ascii="Verdana" w:hAnsi="Verdana"/>
                <w:sz w:val="20"/>
                <w:szCs w:val="20"/>
              </w:rPr>
            </w:pPr>
            <w:r w:rsidRPr="008B4F19">
              <w:rPr>
                <w:rFonts w:ascii="Verdana" w:hAnsi="Verdana"/>
                <w:sz w:val="20"/>
                <w:szCs w:val="20"/>
              </w:rPr>
              <w:t>CJS 2111,</w:t>
            </w:r>
          </w:p>
          <w:p w:rsidR="00CE239E" w:rsidRPr="008B4F19" w:rsidRDefault="00CE239E" w:rsidP="00250512">
            <w:pPr>
              <w:rPr>
                <w:rFonts w:ascii="Verdana" w:hAnsi="Verdana"/>
                <w:sz w:val="20"/>
                <w:szCs w:val="20"/>
              </w:rPr>
            </w:pPr>
            <w:r w:rsidRPr="008B4F19">
              <w:rPr>
                <w:rFonts w:ascii="Verdana" w:hAnsi="Verdana"/>
                <w:sz w:val="20"/>
                <w:szCs w:val="20"/>
              </w:rPr>
              <w:t>SPA 1161</w:t>
            </w:r>
          </w:p>
        </w:tc>
        <w:tc>
          <w:tcPr>
            <w:tcW w:w="143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sz w:val="22"/>
                <w:szCs w:val="22"/>
              </w:rPr>
              <w:fldChar w:fldCharType="begin">
                <w:ffData>
                  <w:name w:val="Text1"/>
                  <w:enabled/>
                  <w:calcOnExit w:val="0"/>
                  <w:textInput/>
                </w:ffData>
              </w:fldChar>
            </w:r>
            <w:r w:rsidRPr="008B4F19">
              <w:rPr>
                <w:rFonts w:ascii="Arial" w:hAnsi="Arial" w:cs="Arial"/>
                <w:color w:val="000000"/>
                <w:sz w:val="22"/>
                <w:szCs w:val="22"/>
              </w:rPr>
              <w:instrText xml:space="preserve"> FORMTEXT </w:instrText>
            </w:r>
            <w:r w:rsidRPr="008B4F19">
              <w:rPr>
                <w:rFonts w:ascii="Arial" w:hAnsi="Arial" w:cs="Arial"/>
                <w:color w:val="000000"/>
                <w:sz w:val="22"/>
                <w:szCs w:val="22"/>
              </w:rPr>
            </w:r>
            <w:r w:rsidRPr="008B4F19">
              <w:rPr>
                <w:rFonts w:ascii="Arial" w:hAnsi="Arial" w:cs="Arial"/>
                <w:color w:val="000000"/>
                <w:sz w:val="22"/>
                <w:szCs w:val="22"/>
              </w:rPr>
              <w:fldChar w:fldCharType="separate"/>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fldChar w:fldCharType="end"/>
            </w:r>
          </w:p>
        </w:tc>
        <w:tc>
          <w:tcPr>
            <w:tcW w:w="2250" w:type="dxa"/>
          </w:tcPr>
          <w:p w:rsidR="00CE239E" w:rsidRPr="008B4F19" w:rsidRDefault="00CE239E" w:rsidP="00250512">
            <w:pPr>
              <w:ind w:left="72"/>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CJS 1165, CJS 2280 and CJS 2281</w:t>
            </w:r>
          </w:p>
          <w:p w:rsidR="00CE239E" w:rsidRPr="008B4F19" w:rsidRDefault="00CE239E" w:rsidP="00250512">
            <w:pPr>
              <w:ind w:left="72"/>
            </w:pPr>
            <w:r w:rsidRPr="008B4F19">
              <w:t>Assessment methods are diverse as the three components are similar but different in the services provided to the public.  Scenario and simulation essay and/or role-playing are the preferred methods of assessment.</w:t>
            </w:r>
          </w:p>
          <w:p w:rsidR="00CE239E" w:rsidRPr="008B4F19" w:rsidRDefault="00CE239E" w:rsidP="00250512">
            <w:pPr>
              <w:ind w:left="72"/>
              <w:rPr>
                <w:rFonts w:ascii="Calibri" w:hAnsi="Calibri" w:cs="Arial"/>
                <w:color w:val="000000"/>
                <w:sz w:val="22"/>
                <w:szCs w:val="22"/>
              </w:rPr>
            </w:pPr>
            <w:r w:rsidRPr="008B4F19">
              <w:rPr>
                <w:rFonts w:ascii="Arial" w:hAnsi="Arial" w:cs="Arial"/>
                <w:color w:val="000000"/>
              </w:rPr>
              <w:fldChar w:fldCharType="end"/>
            </w:r>
          </w:p>
        </w:tc>
        <w:tc>
          <w:tcPr>
            <w:tcW w:w="4575" w:type="dxa"/>
          </w:tcPr>
          <w:p w:rsidR="00CE239E" w:rsidRPr="008B4F19" w:rsidRDefault="00CE239E" w:rsidP="00250512">
            <w:pPr>
              <w:ind w:left="72"/>
              <w:jc w:val="both"/>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Students in the academy as well as in the introduction course must complete a ride along or interview law enforcement personnel. The alternative interview is provided as some criminal justice academic students have criminal records that prohibit a ride along project. Students observe the requirements of law enforcement in the performance of protecting and serving.</w:t>
            </w:r>
            <w:r w:rsidRPr="008B4F19">
              <w:rPr>
                <w:rFonts w:ascii="Arial" w:hAnsi="Arial" w:cs="Arial"/>
                <w:color w:val="000000"/>
              </w:rPr>
              <w:fldChar w:fldCharType="end"/>
            </w:r>
          </w:p>
        </w:tc>
      </w:tr>
      <w:tr w:rsidR="00CE239E" w:rsidRPr="008B4F19" w:rsidTr="00250512">
        <w:tblPrEx>
          <w:shd w:val="clear" w:color="auto" w:fill="auto"/>
          <w:tblLook w:val="04A0" w:firstRow="1" w:lastRow="0" w:firstColumn="1" w:lastColumn="0" w:noHBand="0" w:noVBand="1"/>
        </w:tblPrEx>
        <w:trPr>
          <w:trHeight w:val="72"/>
        </w:trPr>
        <w:tc>
          <w:tcPr>
            <w:tcW w:w="3708" w:type="dxa"/>
          </w:tcPr>
          <w:p w:rsidR="00CE239E" w:rsidRPr="008B4F19" w:rsidRDefault="00CE239E" w:rsidP="00250512">
            <w:pPr>
              <w:rPr>
                <w:rFonts w:ascii="Verdana" w:hAnsi="Verdana"/>
                <w:sz w:val="20"/>
                <w:szCs w:val="20"/>
              </w:rPr>
            </w:pPr>
            <w:r w:rsidRPr="008B4F19">
              <w:rPr>
                <w:rFonts w:ascii="Verdana" w:hAnsi="Verdana"/>
                <w:sz w:val="20"/>
                <w:szCs w:val="20"/>
              </w:rPr>
              <w:t>Identify evidentiary items at a reported crime scene and demonstrate proper techniques for processing and preserving evidence.</w:t>
            </w:r>
          </w:p>
        </w:tc>
        <w:tc>
          <w:tcPr>
            <w:tcW w:w="1742" w:type="dxa"/>
          </w:tcPr>
          <w:p w:rsidR="00CE239E" w:rsidRPr="008B4F19" w:rsidRDefault="00CE239E" w:rsidP="00250512">
            <w:pPr>
              <w:rPr>
                <w:rFonts w:ascii="Verdana" w:hAnsi="Verdana"/>
                <w:sz w:val="20"/>
                <w:szCs w:val="20"/>
              </w:rPr>
            </w:pPr>
            <w:r w:rsidRPr="008B4F19">
              <w:rPr>
                <w:rFonts w:ascii="Verdana" w:hAnsi="Verdana"/>
                <w:sz w:val="20"/>
                <w:szCs w:val="20"/>
              </w:rPr>
              <w:t>CJS 1102,</w:t>
            </w:r>
          </w:p>
          <w:p w:rsidR="00CE239E" w:rsidRPr="008B4F19" w:rsidRDefault="00CE239E" w:rsidP="00250512">
            <w:pPr>
              <w:rPr>
                <w:rFonts w:ascii="Verdana" w:hAnsi="Verdana"/>
                <w:sz w:val="20"/>
                <w:szCs w:val="20"/>
              </w:rPr>
            </w:pPr>
            <w:r w:rsidRPr="008B4F19">
              <w:rPr>
                <w:rFonts w:ascii="Verdana" w:hAnsi="Verdana"/>
                <w:sz w:val="20"/>
                <w:szCs w:val="20"/>
              </w:rPr>
              <w:t>CJS 1104,</w:t>
            </w:r>
          </w:p>
          <w:p w:rsidR="00CE239E" w:rsidRPr="008B4F19" w:rsidRDefault="00CE239E" w:rsidP="00250512">
            <w:pPr>
              <w:rPr>
                <w:rFonts w:ascii="Verdana" w:hAnsi="Verdana"/>
                <w:sz w:val="20"/>
                <w:szCs w:val="20"/>
              </w:rPr>
            </w:pPr>
            <w:r w:rsidRPr="008B4F19">
              <w:rPr>
                <w:rFonts w:ascii="Verdana" w:hAnsi="Verdana"/>
                <w:sz w:val="20"/>
                <w:szCs w:val="20"/>
              </w:rPr>
              <w:t>CJS 1105,</w:t>
            </w:r>
          </w:p>
          <w:p w:rsidR="00CE239E" w:rsidRPr="008B4F19" w:rsidRDefault="00CE239E" w:rsidP="00250512">
            <w:pPr>
              <w:rPr>
                <w:rFonts w:ascii="Verdana" w:hAnsi="Verdana"/>
                <w:sz w:val="20"/>
                <w:szCs w:val="20"/>
              </w:rPr>
            </w:pPr>
            <w:r w:rsidRPr="008B4F19">
              <w:rPr>
                <w:rFonts w:ascii="Verdana" w:hAnsi="Verdana"/>
                <w:sz w:val="20"/>
                <w:szCs w:val="20"/>
              </w:rPr>
              <w:t>MAT 1120,</w:t>
            </w:r>
          </w:p>
          <w:p w:rsidR="00CE239E" w:rsidRPr="008B4F19" w:rsidRDefault="00CE239E" w:rsidP="00250512">
            <w:pPr>
              <w:rPr>
                <w:rFonts w:ascii="Verdana" w:hAnsi="Verdana"/>
                <w:sz w:val="20"/>
                <w:szCs w:val="20"/>
              </w:rPr>
            </w:pPr>
            <w:r w:rsidRPr="008B4F19">
              <w:rPr>
                <w:rFonts w:ascii="Verdana" w:hAnsi="Verdana"/>
                <w:sz w:val="20"/>
                <w:szCs w:val="20"/>
              </w:rPr>
              <w:t>MAT 1270,</w:t>
            </w:r>
          </w:p>
          <w:p w:rsidR="00CE239E" w:rsidRPr="008B4F19" w:rsidRDefault="00CE239E" w:rsidP="00250512">
            <w:pPr>
              <w:rPr>
                <w:rFonts w:ascii="Verdana" w:hAnsi="Verdana"/>
                <w:sz w:val="20"/>
                <w:szCs w:val="20"/>
              </w:rPr>
            </w:pPr>
            <w:r w:rsidRPr="008B4F19">
              <w:rPr>
                <w:rFonts w:ascii="Verdana" w:hAnsi="Verdana"/>
                <w:sz w:val="20"/>
                <w:szCs w:val="20"/>
              </w:rPr>
              <w:t>CJS 2209,</w:t>
            </w:r>
          </w:p>
          <w:p w:rsidR="00CE239E" w:rsidRPr="008B4F19" w:rsidRDefault="00CE239E" w:rsidP="00250512">
            <w:pPr>
              <w:rPr>
                <w:rFonts w:ascii="Verdana" w:hAnsi="Verdana"/>
                <w:sz w:val="20"/>
                <w:szCs w:val="20"/>
              </w:rPr>
            </w:pPr>
            <w:r w:rsidRPr="008B4F19">
              <w:rPr>
                <w:rFonts w:ascii="Verdana" w:hAnsi="Verdana"/>
                <w:sz w:val="20"/>
                <w:szCs w:val="20"/>
              </w:rPr>
              <w:t>CJS 2205,</w:t>
            </w:r>
          </w:p>
          <w:p w:rsidR="00CE239E" w:rsidRPr="008B4F19" w:rsidRDefault="00CE239E" w:rsidP="00250512">
            <w:pPr>
              <w:rPr>
                <w:rFonts w:ascii="Verdana" w:hAnsi="Verdana"/>
                <w:sz w:val="20"/>
                <w:szCs w:val="20"/>
              </w:rPr>
            </w:pPr>
            <w:r w:rsidRPr="008B4F19">
              <w:rPr>
                <w:rFonts w:ascii="Verdana" w:hAnsi="Verdana"/>
                <w:sz w:val="20"/>
                <w:szCs w:val="20"/>
              </w:rPr>
              <w:t>CJS 1110,</w:t>
            </w:r>
          </w:p>
          <w:p w:rsidR="00CE239E" w:rsidRPr="008B4F19" w:rsidRDefault="00CE239E" w:rsidP="00250512">
            <w:pPr>
              <w:rPr>
                <w:rFonts w:ascii="Verdana" w:hAnsi="Verdana"/>
                <w:sz w:val="20"/>
                <w:szCs w:val="20"/>
              </w:rPr>
            </w:pPr>
            <w:r w:rsidRPr="008B4F19">
              <w:rPr>
                <w:rFonts w:ascii="Verdana" w:hAnsi="Verdana"/>
                <w:sz w:val="20"/>
                <w:szCs w:val="20"/>
              </w:rPr>
              <w:t>CJS 2111,</w:t>
            </w:r>
          </w:p>
        </w:tc>
        <w:tc>
          <w:tcPr>
            <w:tcW w:w="143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sz w:val="22"/>
                <w:szCs w:val="22"/>
              </w:rPr>
              <w:fldChar w:fldCharType="begin">
                <w:ffData>
                  <w:name w:val="Text1"/>
                  <w:enabled/>
                  <w:calcOnExit w:val="0"/>
                  <w:textInput/>
                </w:ffData>
              </w:fldChar>
            </w:r>
            <w:r w:rsidRPr="008B4F19">
              <w:rPr>
                <w:rFonts w:ascii="Arial" w:hAnsi="Arial" w:cs="Arial"/>
                <w:color w:val="000000"/>
                <w:sz w:val="22"/>
                <w:szCs w:val="22"/>
              </w:rPr>
              <w:instrText xml:space="preserve"> FORMTEXT </w:instrText>
            </w:r>
            <w:r w:rsidRPr="008B4F19">
              <w:rPr>
                <w:rFonts w:ascii="Arial" w:hAnsi="Arial" w:cs="Arial"/>
                <w:color w:val="000000"/>
                <w:sz w:val="22"/>
                <w:szCs w:val="22"/>
              </w:rPr>
            </w:r>
            <w:r w:rsidRPr="008B4F19">
              <w:rPr>
                <w:rFonts w:ascii="Arial" w:hAnsi="Arial" w:cs="Arial"/>
                <w:color w:val="000000"/>
                <w:sz w:val="22"/>
                <w:szCs w:val="22"/>
              </w:rPr>
              <w:fldChar w:fldCharType="separate"/>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fldChar w:fldCharType="end"/>
            </w:r>
          </w:p>
        </w:tc>
        <w:tc>
          <w:tcPr>
            <w:tcW w:w="225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 xml:space="preserve">CJS 1102, CJS 1105, and CJS 1110 simulations and scenarios to expose the students to real or fictional cases. </w:t>
            </w:r>
            <w:r w:rsidRPr="008B4F19">
              <w:rPr>
                <w:rFonts w:ascii="Arial" w:hAnsi="Arial" w:cs="Arial"/>
                <w:color w:val="000000"/>
              </w:rPr>
              <w:fldChar w:fldCharType="end"/>
            </w:r>
          </w:p>
        </w:tc>
        <w:tc>
          <w:tcPr>
            <w:tcW w:w="4575" w:type="dxa"/>
          </w:tcPr>
          <w:p w:rsidR="00CE239E" w:rsidRPr="008B4F19" w:rsidRDefault="00CE239E" w:rsidP="00250512">
            <w:pPr>
              <w:ind w:left="72"/>
              <w:jc w:val="both"/>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The student demonstrates their knowledge by taking a case, scenario, or simulation from incident through the court process.  Students must demonstrate the chain of custody as well as the preservation of evidence and the documentation of the crime.</w:t>
            </w:r>
            <w:r w:rsidRPr="008B4F19">
              <w:rPr>
                <w:rFonts w:ascii="Arial" w:hAnsi="Arial" w:cs="Arial"/>
                <w:color w:val="000000"/>
              </w:rPr>
              <w:fldChar w:fldCharType="end"/>
            </w:r>
          </w:p>
        </w:tc>
      </w:tr>
      <w:tr w:rsidR="00CE239E" w:rsidRPr="008B4F19" w:rsidTr="00250512">
        <w:tblPrEx>
          <w:shd w:val="clear" w:color="auto" w:fill="auto"/>
          <w:tblLook w:val="04A0" w:firstRow="1" w:lastRow="0" w:firstColumn="1" w:lastColumn="0" w:noHBand="0" w:noVBand="1"/>
        </w:tblPrEx>
        <w:trPr>
          <w:trHeight w:val="72"/>
        </w:trPr>
        <w:tc>
          <w:tcPr>
            <w:tcW w:w="3708" w:type="dxa"/>
          </w:tcPr>
          <w:p w:rsidR="00CE239E" w:rsidRPr="008B4F19" w:rsidRDefault="00CE239E" w:rsidP="00250512">
            <w:pPr>
              <w:rPr>
                <w:rFonts w:ascii="Verdana" w:hAnsi="Verdana"/>
                <w:sz w:val="20"/>
                <w:szCs w:val="20"/>
              </w:rPr>
            </w:pPr>
            <w:r w:rsidRPr="008B4F19">
              <w:rPr>
                <w:rFonts w:ascii="Verdana" w:hAnsi="Verdana"/>
                <w:sz w:val="20"/>
                <w:szCs w:val="20"/>
              </w:rPr>
              <w:t>Determine and assess situations requiring the use of physical force and methods necessary to complete peacekeeping functions.</w:t>
            </w:r>
          </w:p>
        </w:tc>
        <w:tc>
          <w:tcPr>
            <w:tcW w:w="1742" w:type="dxa"/>
          </w:tcPr>
          <w:p w:rsidR="00CE239E" w:rsidRPr="008B4F19" w:rsidRDefault="00CE239E" w:rsidP="00250512">
            <w:pPr>
              <w:rPr>
                <w:rFonts w:ascii="Verdana" w:hAnsi="Verdana"/>
                <w:sz w:val="20"/>
                <w:szCs w:val="20"/>
              </w:rPr>
            </w:pPr>
            <w:r w:rsidRPr="008B4F19">
              <w:rPr>
                <w:rFonts w:ascii="Verdana" w:hAnsi="Verdana"/>
                <w:sz w:val="20"/>
                <w:szCs w:val="20"/>
              </w:rPr>
              <w:t>ENG 1101,</w:t>
            </w:r>
          </w:p>
          <w:p w:rsidR="00CE239E" w:rsidRPr="008B4F19" w:rsidRDefault="00CE239E" w:rsidP="00250512">
            <w:pPr>
              <w:rPr>
                <w:rFonts w:ascii="Verdana" w:hAnsi="Verdana"/>
                <w:sz w:val="20"/>
                <w:szCs w:val="20"/>
              </w:rPr>
            </w:pPr>
            <w:r w:rsidRPr="008B4F19">
              <w:rPr>
                <w:rFonts w:ascii="Verdana" w:hAnsi="Verdana"/>
                <w:sz w:val="20"/>
                <w:szCs w:val="20"/>
              </w:rPr>
              <w:t>ENG 1102,</w:t>
            </w:r>
          </w:p>
          <w:p w:rsidR="00CE239E" w:rsidRPr="008B4F19" w:rsidRDefault="00CE239E" w:rsidP="00250512">
            <w:pPr>
              <w:rPr>
                <w:rFonts w:ascii="Verdana" w:hAnsi="Verdana"/>
                <w:sz w:val="20"/>
                <w:szCs w:val="20"/>
              </w:rPr>
            </w:pPr>
            <w:r w:rsidRPr="008B4F19">
              <w:rPr>
                <w:rFonts w:ascii="Verdana" w:hAnsi="Verdana"/>
                <w:sz w:val="20"/>
                <w:szCs w:val="20"/>
              </w:rPr>
              <w:t>ENS 1119,</w:t>
            </w:r>
          </w:p>
          <w:p w:rsidR="00CE239E" w:rsidRPr="008B4F19" w:rsidRDefault="00CE239E" w:rsidP="00250512">
            <w:pPr>
              <w:rPr>
                <w:rFonts w:ascii="Verdana" w:hAnsi="Verdana"/>
                <w:sz w:val="20"/>
                <w:szCs w:val="20"/>
              </w:rPr>
            </w:pPr>
            <w:r w:rsidRPr="008B4F19">
              <w:rPr>
                <w:rFonts w:ascii="Verdana" w:hAnsi="Verdana"/>
                <w:sz w:val="20"/>
                <w:szCs w:val="20"/>
              </w:rPr>
              <w:t>SOC 1101,</w:t>
            </w:r>
          </w:p>
          <w:p w:rsidR="00CE239E" w:rsidRPr="008B4F19" w:rsidRDefault="00CE239E" w:rsidP="00250512">
            <w:pPr>
              <w:rPr>
                <w:rFonts w:ascii="Verdana" w:hAnsi="Verdana"/>
                <w:sz w:val="20"/>
                <w:szCs w:val="20"/>
              </w:rPr>
            </w:pPr>
            <w:r w:rsidRPr="008B4F19">
              <w:rPr>
                <w:rFonts w:ascii="Verdana" w:hAnsi="Verdana"/>
                <w:sz w:val="20"/>
                <w:szCs w:val="20"/>
              </w:rPr>
              <w:t>PSY 1100,</w:t>
            </w:r>
          </w:p>
          <w:p w:rsidR="00CE239E" w:rsidRPr="008B4F19" w:rsidRDefault="00CE239E" w:rsidP="00250512">
            <w:pPr>
              <w:rPr>
                <w:rFonts w:ascii="Verdana" w:hAnsi="Verdana"/>
                <w:sz w:val="20"/>
                <w:szCs w:val="20"/>
              </w:rPr>
            </w:pPr>
            <w:r w:rsidRPr="008B4F19">
              <w:rPr>
                <w:rFonts w:ascii="Verdana" w:hAnsi="Verdana"/>
                <w:sz w:val="20"/>
                <w:szCs w:val="20"/>
              </w:rPr>
              <w:t>CJS 2209,</w:t>
            </w:r>
          </w:p>
          <w:p w:rsidR="00CE239E" w:rsidRPr="008B4F19" w:rsidRDefault="00CE239E" w:rsidP="00250512">
            <w:pPr>
              <w:rPr>
                <w:rFonts w:ascii="Verdana" w:hAnsi="Verdana"/>
                <w:sz w:val="20"/>
                <w:szCs w:val="20"/>
              </w:rPr>
            </w:pPr>
            <w:r w:rsidRPr="008B4F19">
              <w:rPr>
                <w:rFonts w:ascii="Verdana" w:hAnsi="Verdana"/>
                <w:sz w:val="20"/>
                <w:szCs w:val="20"/>
              </w:rPr>
              <w:t>CJS 1101,</w:t>
            </w:r>
          </w:p>
          <w:p w:rsidR="00CE239E" w:rsidRPr="008B4F19" w:rsidRDefault="00CE239E" w:rsidP="00250512">
            <w:pPr>
              <w:rPr>
                <w:rFonts w:ascii="Verdana" w:hAnsi="Verdana"/>
                <w:sz w:val="20"/>
                <w:szCs w:val="20"/>
              </w:rPr>
            </w:pPr>
            <w:r w:rsidRPr="008B4F19">
              <w:rPr>
                <w:rFonts w:ascii="Verdana" w:hAnsi="Verdana"/>
                <w:sz w:val="20"/>
                <w:szCs w:val="20"/>
              </w:rPr>
              <w:t>CJS 2200,</w:t>
            </w:r>
          </w:p>
          <w:p w:rsidR="00CE239E" w:rsidRPr="008B4F19" w:rsidRDefault="00CE239E" w:rsidP="00250512">
            <w:pPr>
              <w:rPr>
                <w:rFonts w:ascii="Verdana" w:hAnsi="Verdana"/>
                <w:sz w:val="20"/>
                <w:szCs w:val="20"/>
              </w:rPr>
            </w:pPr>
            <w:r w:rsidRPr="008B4F19">
              <w:rPr>
                <w:rFonts w:ascii="Verdana" w:hAnsi="Verdana"/>
                <w:sz w:val="20"/>
                <w:szCs w:val="20"/>
              </w:rPr>
              <w:t>CJS 2111,</w:t>
            </w:r>
          </w:p>
          <w:p w:rsidR="00CE239E" w:rsidRPr="008B4F19" w:rsidRDefault="00CE239E" w:rsidP="00250512">
            <w:pPr>
              <w:rPr>
                <w:rFonts w:ascii="Verdana" w:hAnsi="Verdana"/>
                <w:sz w:val="20"/>
                <w:szCs w:val="20"/>
              </w:rPr>
            </w:pPr>
            <w:r w:rsidRPr="008B4F19">
              <w:rPr>
                <w:rFonts w:ascii="Verdana" w:hAnsi="Verdana"/>
                <w:sz w:val="20"/>
                <w:szCs w:val="20"/>
              </w:rPr>
              <w:t>CJS 2205,</w:t>
            </w:r>
          </w:p>
          <w:p w:rsidR="00CE239E" w:rsidRPr="008B4F19" w:rsidRDefault="00CE239E" w:rsidP="00250512">
            <w:pPr>
              <w:rPr>
                <w:rFonts w:ascii="Verdana" w:hAnsi="Verdana"/>
                <w:sz w:val="20"/>
                <w:szCs w:val="20"/>
              </w:rPr>
            </w:pPr>
            <w:r w:rsidRPr="008B4F19">
              <w:rPr>
                <w:rFonts w:ascii="Verdana" w:hAnsi="Verdana"/>
                <w:sz w:val="20"/>
                <w:szCs w:val="20"/>
              </w:rPr>
              <w:t>CJS 1110</w:t>
            </w:r>
          </w:p>
        </w:tc>
        <w:tc>
          <w:tcPr>
            <w:tcW w:w="143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sz w:val="22"/>
                <w:szCs w:val="22"/>
              </w:rPr>
              <w:fldChar w:fldCharType="begin">
                <w:ffData>
                  <w:name w:val="Text1"/>
                  <w:enabled/>
                  <w:calcOnExit w:val="0"/>
                  <w:textInput/>
                </w:ffData>
              </w:fldChar>
            </w:r>
            <w:r w:rsidRPr="008B4F19">
              <w:rPr>
                <w:rFonts w:ascii="Arial" w:hAnsi="Arial" w:cs="Arial"/>
                <w:color w:val="000000"/>
                <w:sz w:val="22"/>
                <w:szCs w:val="22"/>
              </w:rPr>
              <w:instrText xml:space="preserve"> FORMTEXT </w:instrText>
            </w:r>
            <w:r w:rsidRPr="008B4F19">
              <w:rPr>
                <w:rFonts w:ascii="Arial" w:hAnsi="Arial" w:cs="Arial"/>
                <w:color w:val="000000"/>
                <w:sz w:val="22"/>
                <w:szCs w:val="22"/>
              </w:rPr>
            </w:r>
            <w:r w:rsidRPr="008B4F19">
              <w:rPr>
                <w:rFonts w:ascii="Arial" w:hAnsi="Arial" w:cs="Arial"/>
                <w:color w:val="000000"/>
                <w:sz w:val="22"/>
                <w:szCs w:val="22"/>
              </w:rPr>
              <w:fldChar w:fldCharType="separate"/>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fldChar w:fldCharType="end"/>
            </w:r>
          </w:p>
        </w:tc>
        <w:tc>
          <w:tcPr>
            <w:tcW w:w="2250" w:type="dxa"/>
          </w:tcPr>
          <w:p w:rsidR="00CE239E" w:rsidRPr="008B4F19" w:rsidRDefault="00CE239E" w:rsidP="00250512">
            <w:pPr>
              <w:ind w:left="72"/>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 xml:space="preserve">CJS 2200 and CJS 1165 </w:t>
            </w:r>
          </w:p>
          <w:p w:rsidR="00CE239E" w:rsidRPr="008B4F19" w:rsidRDefault="00CE239E" w:rsidP="00250512">
            <w:pPr>
              <w:ind w:left="72"/>
            </w:pPr>
            <w:r w:rsidRPr="008B4F19">
              <w:t>Assessment methods are diverse as the three components are similar but different in the services provided to the public.  Scenario and simulation essay and/or role-playing are the preferred methods of assessment.</w:t>
            </w:r>
          </w:p>
          <w:p w:rsidR="00CE239E" w:rsidRPr="008B4F19" w:rsidRDefault="00CE239E" w:rsidP="00250512">
            <w:pPr>
              <w:ind w:left="72"/>
              <w:rPr>
                <w:rFonts w:ascii="Calibri" w:hAnsi="Calibri" w:cs="Arial"/>
                <w:color w:val="000000"/>
                <w:sz w:val="22"/>
                <w:szCs w:val="22"/>
              </w:rPr>
            </w:pPr>
            <w:r w:rsidRPr="008B4F19">
              <w:rPr>
                <w:rFonts w:ascii="Arial" w:hAnsi="Arial" w:cs="Arial"/>
                <w:color w:val="000000"/>
              </w:rPr>
              <w:fldChar w:fldCharType="end"/>
            </w:r>
          </w:p>
        </w:tc>
        <w:tc>
          <w:tcPr>
            <w:tcW w:w="4575" w:type="dxa"/>
          </w:tcPr>
          <w:p w:rsidR="00CE239E" w:rsidRPr="008B4F19" w:rsidRDefault="00C95A29" w:rsidP="00250512">
            <w:pPr>
              <w:ind w:left="72"/>
              <w:jc w:val="both"/>
              <w:rPr>
                <w:rFonts w:ascii="Calibri" w:hAnsi="Calibri" w:cs="Arial"/>
                <w:color w:val="000000"/>
                <w:sz w:val="22"/>
                <w:szCs w:val="22"/>
              </w:rPr>
            </w:pPr>
            <w:r>
              <w:rPr>
                <w:rFonts w:ascii="Arial" w:hAnsi="Arial" w:cs="Arial"/>
                <w:color w:val="000000"/>
              </w:rPr>
              <w:t xml:space="preserve"> In the academic courses, assessments are limited to explanation and examples versus the kinesthetic demonstration of skills in CJS 2280 and CJS 2281.  The students articulate in oral and/or written form the various responses and intensity of response based on the elements of the incident.</w:t>
            </w:r>
          </w:p>
        </w:tc>
      </w:tr>
      <w:tr w:rsidR="00CE239E" w:rsidRPr="008B4F19" w:rsidTr="00250512">
        <w:tblPrEx>
          <w:shd w:val="clear" w:color="auto" w:fill="auto"/>
          <w:tblLook w:val="04A0" w:firstRow="1" w:lastRow="0" w:firstColumn="1" w:lastColumn="0" w:noHBand="0" w:noVBand="1"/>
        </w:tblPrEx>
        <w:trPr>
          <w:trHeight w:val="72"/>
        </w:trPr>
        <w:tc>
          <w:tcPr>
            <w:tcW w:w="3708" w:type="dxa"/>
          </w:tcPr>
          <w:p w:rsidR="00CE239E" w:rsidRPr="008B4F19" w:rsidRDefault="00CE239E" w:rsidP="00250512">
            <w:pPr>
              <w:rPr>
                <w:rFonts w:ascii="Verdana" w:hAnsi="Verdana"/>
                <w:sz w:val="20"/>
                <w:szCs w:val="20"/>
              </w:rPr>
            </w:pPr>
            <w:r w:rsidRPr="008B4F19">
              <w:rPr>
                <w:rFonts w:ascii="Verdana" w:hAnsi="Verdana"/>
                <w:sz w:val="20"/>
                <w:szCs w:val="20"/>
              </w:rPr>
              <w:t>Explain the basis for probable cause and identify the elements of crime in applying the Ohio Revised Code to real criminal acts or crime-based scenarios.</w:t>
            </w:r>
          </w:p>
        </w:tc>
        <w:tc>
          <w:tcPr>
            <w:tcW w:w="1742" w:type="dxa"/>
          </w:tcPr>
          <w:p w:rsidR="00CE239E" w:rsidRPr="008B4F19" w:rsidRDefault="00CE239E" w:rsidP="00250512">
            <w:pPr>
              <w:rPr>
                <w:rFonts w:ascii="Verdana" w:hAnsi="Verdana"/>
                <w:sz w:val="20"/>
                <w:szCs w:val="20"/>
              </w:rPr>
            </w:pPr>
            <w:r w:rsidRPr="008B4F19">
              <w:rPr>
                <w:rFonts w:ascii="Verdana" w:hAnsi="Verdana"/>
                <w:sz w:val="20"/>
                <w:szCs w:val="20"/>
              </w:rPr>
              <w:t>CJS 1102,</w:t>
            </w:r>
          </w:p>
          <w:p w:rsidR="00CE239E" w:rsidRPr="008B4F19" w:rsidRDefault="00CE239E" w:rsidP="00250512">
            <w:pPr>
              <w:rPr>
                <w:rFonts w:ascii="Verdana" w:hAnsi="Verdana"/>
                <w:sz w:val="20"/>
                <w:szCs w:val="20"/>
              </w:rPr>
            </w:pPr>
            <w:r w:rsidRPr="008B4F19">
              <w:rPr>
                <w:rFonts w:ascii="Verdana" w:hAnsi="Verdana"/>
                <w:sz w:val="20"/>
                <w:szCs w:val="20"/>
              </w:rPr>
              <w:t>CJS 1105,</w:t>
            </w:r>
          </w:p>
          <w:p w:rsidR="00CE239E" w:rsidRPr="008B4F19" w:rsidRDefault="00CE239E" w:rsidP="00250512">
            <w:pPr>
              <w:rPr>
                <w:rFonts w:ascii="Verdana" w:hAnsi="Verdana"/>
                <w:sz w:val="20"/>
                <w:szCs w:val="20"/>
              </w:rPr>
            </w:pPr>
            <w:r w:rsidRPr="008B4F19">
              <w:rPr>
                <w:rFonts w:ascii="Verdana" w:hAnsi="Verdana"/>
                <w:sz w:val="20"/>
                <w:szCs w:val="20"/>
              </w:rPr>
              <w:t>CJS 2209,</w:t>
            </w:r>
          </w:p>
          <w:p w:rsidR="00CE239E" w:rsidRPr="008B4F19" w:rsidRDefault="00CE239E" w:rsidP="00250512">
            <w:pPr>
              <w:rPr>
                <w:rFonts w:ascii="Verdana" w:hAnsi="Verdana"/>
                <w:sz w:val="20"/>
                <w:szCs w:val="20"/>
              </w:rPr>
            </w:pPr>
            <w:r w:rsidRPr="008B4F19">
              <w:rPr>
                <w:rFonts w:ascii="Verdana" w:hAnsi="Verdana"/>
                <w:sz w:val="20"/>
                <w:szCs w:val="20"/>
              </w:rPr>
              <w:t>CJS 1101,</w:t>
            </w:r>
          </w:p>
          <w:p w:rsidR="00CE239E" w:rsidRPr="008B4F19" w:rsidRDefault="00CE239E" w:rsidP="00250512">
            <w:pPr>
              <w:rPr>
                <w:rFonts w:ascii="Verdana" w:hAnsi="Verdana"/>
                <w:sz w:val="20"/>
                <w:szCs w:val="20"/>
              </w:rPr>
            </w:pPr>
            <w:r w:rsidRPr="008B4F19">
              <w:rPr>
                <w:rFonts w:ascii="Verdana" w:hAnsi="Verdana"/>
                <w:sz w:val="20"/>
                <w:szCs w:val="20"/>
              </w:rPr>
              <w:t>CJS 2205</w:t>
            </w:r>
          </w:p>
        </w:tc>
        <w:tc>
          <w:tcPr>
            <w:tcW w:w="143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sz w:val="22"/>
                <w:szCs w:val="22"/>
              </w:rPr>
              <w:fldChar w:fldCharType="begin">
                <w:ffData>
                  <w:name w:val="Text1"/>
                  <w:enabled/>
                  <w:calcOnExit w:val="0"/>
                  <w:textInput/>
                </w:ffData>
              </w:fldChar>
            </w:r>
            <w:r w:rsidRPr="008B4F19">
              <w:rPr>
                <w:rFonts w:ascii="Arial" w:hAnsi="Arial" w:cs="Arial"/>
                <w:color w:val="000000"/>
                <w:sz w:val="22"/>
                <w:szCs w:val="22"/>
              </w:rPr>
              <w:instrText xml:space="preserve"> FORMTEXT </w:instrText>
            </w:r>
            <w:r w:rsidRPr="008B4F19">
              <w:rPr>
                <w:rFonts w:ascii="Arial" w:hAnsi="Arial" w:cs="Arial"/>
                <w:color w:val="000000"/>
                <w:sz w:val="22"/>
                <w:szCs w:val="22"/>
              </w:rPr>
            </w:r>
            <w:r w:rsidRPr="008B4F19">
              <w:rPr>
                <w:rFonts w:ascii="Arial" w:hAnsi="Arial" w:cs="Arial"/>
                <w:color w:val="000000"/>
                <w:sz w:val="22"/>
                <w:szCs w:val="22"/>
              </w:rPr>
              <w:fldChar w:fldCharType="separate"/>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fldChar w:fldCharType="end"/>
            </w:r>
          </w:p>
        </w:tc>
        <w:tc>
          <w:tcPr>
            <w:tcW w:w="225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CJS 1102, CJS 1105, 2205 Assessment methods are diverse as the law enforcement agencies are similar but different in the services provided to the public.  Scenario and simulation essay and/or role-playing are the preferred methods of assessment.</w:t>
            </w:r>
            <w:r w:rsidRPr="008B4F19">
              <w:rPr>
                <w:rFonts w:ascii="Arial" w:hAnsi="Arial" w:cs="Arial"/>
                <w:color w:val="000000"/>
              </w:rPr>
              <w:fldChar w:fldCharType="end"/>
            </w:r>
          </w:p>
        </w:tc>
        <w:tc>
          <w:tcPr>
            <w:tcW w:w="4575" w:type="dxa"/>
          </w:tcPr>
          <w:p w:rsidR="00CE239E" w:rsidRPr="008B4F19" w:rsidRDefault="00CE239E" w:rsidP="00250512">
            <w:pPr>
              <w:ind w:left="72"/>
              <w:jc w:val="both"/>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Students are able to explain and provide example of probable cause as the beginning of the arrest process to the beyond a reasonable doubt in the court process for a conviction Essay exams and multiple choice tests are scenario and real case based to assess student learning.</w:t>
            </w:r>
            <w:r w:rsidRPr="008B4F19">
              <w:rPr>
                <w:rFonts w:ascii="Arial" w:hAnsi="Arial" w:cs="Arial"/>
                <w:color w:val="000000"/>
              </w:rPr>
              <w:fldChar w:fldCharType="end"/>
            </w:r>
          </w:p>
        </w:tc>
      </w:tr>
      <w:tr w:rsidR="00CE239E" w:rsidRPr="008B4F19" w:rsidTr="00250512">
        <w:tblPrEx>
          <w:shd w:val="clear" w:color="auto" w:fill="auto"/>
          <w:tblLook w:val="04A0" w:firstRow="1" w:lastRow="0" w:firstColumn="1" w:lastColumn="0" w:noHBand="0" w:noVBand="1"/>
        </w:tblPrEx>
        <w:trPr>
          <w:trHeight w:val="72"/>
        </w:trPr>
        <w:tc>
          <w:tcPr>
            <w:tcW w:w="3708" w:type="dxa"/>
          </w:tcPr>
          <w:p w:rsidR="00CE239E" w:rsidRPr="008B4F19" w:rsidRDefault="00CE239E" w:rsidP="00250512">
            <w:pPr>
              <w:rPr>
                <w:rFonts w:ascii="Verdana" w:hAnsi="Verdana"/>
                <w:sz w:val="20"/>
                <w:szCs w:val="20"/>
              </w:rPr>
            </w:pPr>
            <w:r w:rsidRPr="008B4F19">
              <w:rPr>
                <w:rFonts w:ascii="Verdana" w:hAnsi="Verdana"/>
                <w:sz w:val="20"/>
                <w:szCs w:val="20"/>
              </w:rPr>
              <w:t>Assess and prioritize methods for measuring police productivity and community response.</w:t>
            </w:r>
          </w:p>
        </w:tc>
        <w:tc>
          <w:tcPr>
            <w:tcW w:w="1742" w:type="dxa"/>
          </w:tcPr>
          <w:p w:rsidR="00CE239E" w:rsidRPr="008B4F19" w:rsidRDefault="00CE239E" w:rsidP="00250512">
            <w:pPr>
              <w:rPr>
                <w:rFonts w:ascii="Verdana" w:hAnsi="Verdana"/>
                <w:sz w:val="20"/>
                <w:szCs w:val="20"/>
              </w:rPr>
            </w:pPr>
            <w:r w:rsidRPr="008B4F19">
              <w:rPr>
                <w:rFonts w:ascii="Verdana" w:hAnsi="Verdana"/>
                <w:sz w:val="20"/>
                <w:szCs w:val="20"/>
              </w:rPr>
              <w:t>BIS 1120,</w:t>
            </w:r>
          </w:p>
          <w:p w:rsidR="00CE239E" w:rsidRPr="008B4F19" w:rsidRDefault="00CE239E" w:rsidP="00250512">
            <w:pPr>
              <w:rPr>
                <w:rFonts w:ascii="Verdana" w:hAnsi="Verdana"/>
                <w:sz w:val="20"/>
                <w:szCs w:val="20"/>
              </w:rPr>
            </w:pPr>
            <w:r w:rsidRPr="008B4F19">
              <w:rPr>
                <w:rFonts w:ascii="Verdana" w:hAnsi="Verdana"/>
                <w:sz w:val="20"/>
                <w:szCs w:val="20"/>
              </w:rPr>
              <w:t>CJS 2111,</w:t>
            </w:r>
          </w:p>
          <w:p w:rsidR="00CE239E" w:rsidRPr="008B4F19" w:rsidRDefault="00CE239E" w:rsidP="00250512">
            <w:pPr>
              <w:rPr>
                <w:rFonts w:ascii="Verdana" w:hAnsi="Verdana"/>
                <w:sz w:val="20"/>
                <w:szCs w:val="20"/>
              </w:rPr>
            </w:pPr>
            <w:r w:rsidRPr="008B4F19">
              <w:rPr>
                <w:rFonts w:ascii="Verdana" w:hAnsi="Verdana"/>
                <w:sz w:val="20"/>
                <w:szCs w:val="20"/>
              </w:rPr>
              <w:t>MAT 1120,</w:t>
            </w:r>
          </w:p>
          <w:p w:rsidR="00CE239E" w:rsidRPr="008B4F19" w:rsidRDefault="00CE239E" w:rsidP="00250512">
            <w:pPr>
              <w:rPr>
                <w:rFonts w:ascii="Verdana" w:hAnsi="Verdana"/>
                <w:sz w:val="20"/>
                <w:szCs w:val="20"/>
              </w:rPr>
            </w:pPr>
            <w:r w:rsidRPr="008B4F19">
              <w:rPr>
                <w:rFonts w:ascii="Verdana" w:hAnsi="Verdana"/>
                <w:sz w:val="20"/>
                <w:szCs w:val="20"/>
              </w:rPr>
              <w:t>MAT 1270,</w:t>
            </w:r>
          </w:p>
          <w:p w:rsidR="00CE239E" w:rsidRPr="008B4F19" w:rsidRDefault="00CE239E" w:rsidP="00250512">
            <w:pPr>
              <w:rPr>
                <w:rFonts w:ascii="Verdana" w:hAnsi="Verdana"/>
                <w:sz w:val="20"/>
                <w:szCs w:val="20"/>
              </w:rPr>
            </w:pPr>
            <w:r w:rsidRPr="008B4F19">
              <w:rPr>
                <w:rFonts w:ascii="Verdana" w:hAnsi="Verdana"/>
                <w:sz w:val="20"/>
                <w:szCs w:val="20"/>
              </w:rPr>
              <w:t>CJS 1125,</w:t>
            </w:r>
          </w:p>
          <w:p w:rsidR="00CE239E" w:rsidRPr="008B4F19" w:rsidRDefault="00CE239E" w:rsidP="00250512">
            <w:pPr>
              <w:rPr>
                <w:rFonts w:ascii="Verdana" w:hAnsi="Verdana"/>
                <w:sz w:val="20"/>
                <w:szCs w:val="20"/>
              </w:rPr>
            </w:pPr>
            <w:r w:rsidRPr="008B4F19">
              <w:rPr>
                <w:rFonts w:ascii="Verdana" w:hAnsi="Verdana"/>
                <w:sz w:val="20"/>
                <w:szCs w:val="20"/>
              </w:rPr>
              <w:t>CJS 2295</w:t>
            </w:r>
          </w:p>
        </w:tc>
        <w:tc>
          <w:tcPr>
            <w:tcW w:w="143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sz w:val="22"/>
                <w:szCs w:val="22"/>
              </w:rPr>
              <w:fldChar w:fldCharType="begin">
                <w:ffData>
                  <w:name w:val="Text1"/>
                  <w:enabled/>
                  <w:calcOnExit w:val="0"/>
                  <w:textInput/>
                </w:ffData>
              </w:fldChar>
            </w:r>
            <w:r w:rsidRPr="008B4F19">
              <w:rPr>
                <w:rFonts w:ascii="Arial" w:hAnsi="Arial" w:cs="Arial"/>
                <w:color w:val="000000"/>
                <w:sz w:val="22"/>
                <w:szCs w:val="22"/>
              </w:rPr>
              <w:instrText xml:space="preserve"> FORMTEXT </w:instrText>
            </w:r>
            <w:r w:rsidRPr="008B4F19">
              <w:rPr>
                <w:rFonts w:ascii="Arial" w:hAnsi="Arial" w:cs="Arial"/>
                <w:color w:val="000000"/>
                <w:sz w:val="22"/>
                <w:szCs w:val="22"/>
              </w:rPr>
            </w:r>
            <w:r w:rsidRPr="008B4F19">
              <w:rPr>
                <w:rFonts w:ascii="Arial" w:hAnsi="Arial" w:cs="Arial"/>
                <w:color w:val="000000"/>
                <w:sz w:val="22"/>
                <w:szCs w:val="22"/>
              </w:rPr>
              <w:fldChar w:fldCharType="separate"/>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fldChar w:fldCharType="end"/>
            </w:r>
          </w:p>
        </w:tc>
        <w:tc>
          <w:tcPr>
            <w:tcW w:w="225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CJS 1125, 2111 and 2295Assessment methods are diverse as the law enforcement agencies are similar but different in the services provided to the public.  Scenario and simulation essay and/or role-playing are the preferred methods of assessment.</w:t>
            </w:r>
            <w:r w:rsidRPr="008B4F19">
              <w:rPr>
                <w:rFonts w:ascii="Arial" w:hAnsi="Arial" w:cs="Arial"/>
                <w:color w:val="000000"/>
              </w:rPr>
              <w:fldChar w:fldCharType="end"/>
            </w:r>
          </w:p>
        </w:tc>
        <w:tc>
          <w:tcPr>
            <w:tcW w:w="4575" w:type="dxa"/>
          </w:tcPr>
          <w:p w:rsidR="00CE239E" w:rsidRPr="008B4F19" w:rsidRDefault="00CE239E" w:rsidP="00250512">
            <w:pPr>
              <w:ind w:left="72"/>
              <w:jc w:val="both"/>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Given the use of Google maps and real crime statistics from local agencies, students can assess the issue or issues of an area and then provide an explanation for increased or decreased police presence in an area.  The students explore additional technology that allows the human personnel to address the immediate needs.</w:t>
            </w:r>
            <w:r w:rsidRPr="008B4F19">
              <w:rPr>
                <w:rFonts w:ascii="Arial" w:hAnsi="Arial" w:cs="Arial"/>
                <w:color w:val="000000"/>
              </w:rPr>
              <w:fldChar w:fldCharType="end"/>
            </w:r>
          </w:p>
        </w:tc>
      </w:tr>
      <w:tr w:rsidR="00CE239E" w:rsidRPr="008B4F19" w:rsidTr="00250512">
        <w:tblPrEx>
          <w:shd w:val="clear" w:color="auto" w:fill="auto"/>
          <w:tblLook w:val="04A0" w:firstRow="1" w:lastRow="0" w:firstColumn="1" w:lastColumn="0" w:noHBand="0" w:noVBand="1"/>
        </w:tblPrEx>
        <w:trPr>
          <w:trHeight w:val="72"/>
        </w:trPr>
        <w:tc>
          <w:tcPr>
            <w:tcW w:w="3708" w:type="dxa"/>
          </w:tcPr>
          <w:p w:rsidR="00CE239E" w:rsidRPr="008B4F19" w:rsidRDefault="00CE239E" w:rsidP="00250512">
            <w:pPr>
              <w:rPr>
                <w:rFonts w:ascii="Verdana" w:hAnsi="Verdana"/>
                <w:sz w:val="20"/>
                <w:szCs w:val="20"/>
              </w:rPr>
            </w:pPr>
            <w:r w:rsidRPr="008B4F19">
              <w:rPr>
                <w:rFonts w:ascii="Verdana" w:hAnsi="Verdana"/>
                <w:sz w:val="20"/>
                <w:szCs w:val="20"/>
              </w:rPr>
              <w:t>Examine the current trends or topics in law enforcement and based on current intelligence and information identify possible future trends in law enforcement.</w:t>
            </w:r>
          </w:p>
        </w:tc>
        <w:tc>
          <w:tcPr>
            <w:tcW w:w="1742" w:type="dxa"/>
          </w:tcPr>
          <w:p w:rsidR="00CE239E" w:rsidRPr="008B4F19" w:rsidRDefault="00CE239E" w:rsidP="00250512">
            <w:pPr>
              <w:rPr>
                <w:rFonts w:ascii="Verdana" w:hAnsi="Verdana"/>
                <w:sz w:val="20"/>
                <w:szCs w:val="20"/>
              </w:rPr>
            </w:pPr>
            <w:r w:rsidRPr="008B4F19">
              <w:rPr>
                <w:rFonts w:ascii="Verdana" w:hAnsi="Verdana"/>
                <w:sz w:val="20"/>
                <w:szCs w:val="20"/>
              </w:rPr>
              <w:t>SOC 1101,</w:t>
            </w:r>
          </w:p>
          <w:p w:rsidR="00CE239E" w:rsidRPr="008B4F19" w:rsidRDefault="00CE239E" w:rsidP="00250512">
            <w:pPr>
              <w:rPr>
                <w:rFonts w:ascii="Verdana" w:hAnsi="Verdana"/>
                <w:sz w:val="20"/>
                <w:szCs w:val="20"/>
              </w:rPr>
            </w:pPr>
            <w:r w:rsidRPr="008B4F19">
              <w:rPr>
                <w:rFonts w:ascii="Verdana" w:hAnsi="Verdana"/>
                <w:sz w:val="20"/>
                <w:szCs w:val="20"/>
              </w:rPr>
              <w:t>PSY 1100,</w:t>
            </w:r>
          </w:p>
          <w:p w:rsidR="00CE239E" w:rsidRPr="008B4F19" w:rsidRDefault="00CE239E" w:rsidP="00250512">
            <w:pPr>
              <w:rPr>
                <w:rFonts w:ascii="Verdana" w:hAnsi="Verdana"/>
                <w:sz w:val="20"/>
                <w:szCs w:val="20"/>
              </w:rPr>
            </w:pPr>
            <w:r w:rsidRPr="008B4F19">
              <w:rPr>
                <w:rFonts w:ascii="Verdana" w:hAnsi="Verdana"/>
                <w:sz w:val="20"/>
                <w:szCs w:val="20"/>
              </w:rPr>
              <w:t>HUM XXX,</w:t>
            </w:r>
          </w:p>
          <w:p w:rsidR="00CE239E" w:rsidRPr="008B4F19" w:rsidRDefault="00CE239E" w:rsidP="00250512">
            <w:pPr>
              <w:rPr>
                <w:rFonts w:ascii="Verdana" w:hAnsi="Verdana"/>
                <w:sz w:val="20"/>
                <w:szCs w:val="20"/>
              </w:rPr>
            </w:pPr>
            <w:r w:rsidRPr="008B4F19">
              <w:rPr>
                <w:rFonts w:ascii="Verdana" w:hAnsi="Verdana"/>
                <w:sz w:val="20"/>
                <w:szCs w:val="20"/>
              </w:rPr>
              <w:t>BIO 1107,</w:t>
            </w:r>
          </w:p>
          <w:p w:rsidR="00CE239E" w:rsidRPr="008B4F19" w:rsidRDefault="00CE239E" w:rsidP="00250512">
            <w:pPr>
              <w:rPr>
                <w:rFonts w:ascii="Verdana" w:hAnsi="Verdana"/>
                <w:sz w:val="20"/>
                <w:szCs w:val="20"/>
              </w:rPr>
            </w:pPr>
            <w:r w:rsidRPr="008B4F19">
              <w:rPr>
                <w:rFonts w:ascii="Verdana" w:hAnsi="Verdana"/>
                <w:sz w:val="20"/>
                <w:szCs w:val="20"/>
              </w:rPr>
              <w:t>CHE 1111,</w:t>
            </w:r>
          </w:p>
          <w:p w:rsidR="00CE239E" w:rsidRPr="008B4F19" w:rsidRDefault="00CE239E" w:rsidP="00250512">
            <w:pPr>
              <w:rPr>
                <w:rFonts w:ascii="Verdana" w:hAnsi="Verdana"/>
                <w:sz w:val="20"/>
                <w:szCs w:val="20"/>
              </w:rPr>
            </w:pPr>
            <w:r w:rsidRPr="008B4F19">
              <w:rPr>
                <w:rFonts w:ascii="Verdana" w:hAnsi="Verdana"/>
                <w:sz w:val="20"/>
                <w:szCs w:val="20"/>
              </w:rPr>
              <w:t>PHY 1100,</w:t>
            </w:r>
          </w:p>
          <w:p w:rsidR="00CE239E" w:rsidRPr="008B4F19" w:rsidRDefault="00CE239E" w:rsidP="00250512">
            <w:pPr>
              <w:rPr>
                <w:rFonts w:ascii="Verdana" w:hAnsi="Verdana"/>
                <w:sz w:val="20"/>
                <w:szCs w:val="20"/>
              </w:rPr>
            </w:pPr>
            <w:r w:rsidRPr="008B4F19">
              <w:rPr>
                <w:rFonts w:ascii="Verdana" w:hAnsi="Verdana"/>
                <w:sz w:val="20"/>
                <w:szCs w:val="20"/>
              </w:rPr>
              <w:t>CJS 2295</w:t>
            </w:r>
          </w:p>
        </w:tc>
        <w:tc>
          <w:tcPr>
            <w:tcW w:w="1430" w:type="dxa"/>
          </w:tcPr>
          <w:p w:rsidR="00CE239E" w:rsidRPr="008B4F19" w:rsidRDefault="00CE239E" w:rsidP="00250512">
            <w:pPr>
              <w:ind w:left="72"/>
              <w:rPr>
                <w:rFonts w:ascii="Calibri" w:hAnsi="Calibri" w:cs="Arial"/>
                <w:color w:val="000000"/>
                <w:sz w:val="22"/>
                <w:szCs w:val="22"/>
              </w:rPr>
            </w:pPr>
            <w:r w:rsidRPr="008B4F19">
              <w:rPr>
                <w:rFonts w:ascii="Arial" w:hAnsi="Arial" w:cs="Arial"/>
                <w:color w:val="000000"/>
                <w:sz w:val="22"/>
                <w:szCs w:val="22"/>
              </w:rPr>
              <w:fldChar w:fldCharType="begin">
                <w:ffData>
                  <w:name w:val="Text1"/>
                  <w:enabled/>
                  <w:calcOnExit w:val="0"/>
                  <w:textInput/>
                </w:ffData>
              </w:fldChar>
            </w:r>
            <w:r w:rsidRPr="008B4F19">
              <w:rPr>
                <w:rFonts w:ascii="Arial" w:hAnsi="Arial" w:cs="Arial"/>
                <w:color w:val="000000"/>
                <w:sz w:val="22"/>
                <w:szCs w:val="22"/>
              </w:rPr>
              <w:instrText xml:space="preserve"> FORMTEXT </w:instrText>
            </w:r>
            <w:r w:rsidRPr="008B4F19">
              <w:rPr>
                <w:rFonts w:ascii="Arial" w:hAnsi="Arial" w:cs="Arial"/>
                <w:color w:val="000000"/>
                <w:sz w:val="22"/>
                <w:szCs w:val="22"/>
              </w:rPr>
            </w:r>
            <w:r w:rsidRPr="008B4F19">
              <w:rPr>
                <w:rFonts w:ascii="Arial" w:hAnsi="Arial" w:cs="Arial"/>
                <w:color w:val="000000"/>
                <w:sz w:val="22"/>
                <w:szCs w:val="22"/>
              </w:rPr>
              <w:fldChar w:fldCharType="separate"/>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t> </w:t>
            </w:r>
            <w:r w:rsidRPr="008B4F19">
              <w:rPr>
                <w:rFonts w:ascii="Arial" w:hAnsi="Arial" w:cs="Arial"/>
                <w:color w:val="000000"/>
                <w:sz w:val="22"/>
                <w:szCs w:val="22"/>
              </w:rPr>
              <w:fldChar w:fldCharType="end"/>
            </w:r>
          </w:p>
        </w:tc>
        <w:tc>
          <w:tcPr>
            <w:tcW w:w="2250" w:type="dxa"/>
          </w:tcPr>
          <w:p w:rsidR="00CE239E" w:rsidRPr="008B4F19" w:rsidRDefault="00CE239E" w:rsidP="00250512">
            <w:pPr>
              <w:ind w:left="72"/>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CJS 2295</w:t>
            </w:r>
          </w:p>
          <w:p w:rsidR="00CE239E" w:rsidRPr="008B4F19" w:rsidRDefault="00CE239E" w:rsidP="00250512">
            <w:pPr>
              <w:ind w:left="72"/>
              <w:rPr>
                <w:rFonts w:ascii="Calibri" w:hAnsi="Calibri" w:cs="Arial"/>
                <w:color w:val="000000"/>
                <w:sz w:val="22"/>
                <w:szCs w:val="22"/>
              </w:rPr>
            </w:pPr>
            <w:r w:rsidRPr="008B4F19">
              <w:t>Students conduct research as well as provide community service to be aware of the real issues in real time.  They provide educational information sessions to inform of the issues and possible solutions in a CompStat style session.</w:t>
            </w:r>
            <w:r w:rsidRPr="008B4F19">
              <w:rPr>
                <w:rFonts w:ascii="Arial" w:hAnsi="Arial" w:cs="Arial"/>
                <w:color w:val="000000"/>
              </w:rPr>
              <w:fldChar w:fldCharType="end"/>
            </w:r>
          </w:p>
        </w:tc>
        <w:tc>
          <w:tcPr>
            <w:tcW w:w="4575" w:type="dxa"/>
          </w:tcPr>
          <w:p w:rsidR="00CE239E" w:rsidRPr="008B4F19" w:rsidRDefault="00CE239E" w:rsidP="00250512">
            <w:pPr>
              <w:ind w:left="72"/>
              <w:jc w:val="both"/>
              <w:rPr>
                <w:rFonts w:ascii="Calibri" w:hAnsi="Calibri" w:cs="Arial"/>
                <w:color w:val="000000"/>
                <w:sz w:val="22"/>
                <w:szCs w:val="22"/>
              </w:rPr>
            </w:pPr>
            <w:r w:rsidRPr="008B4F19">
              <w:rPr>
                <w:rFonts w:ascii="Arial" w:hAnsi="Arial" w:cs="Arial"/>
                <w:color w:val="000000"/>
              </w:rPr>
              <w:fldChar w:fldCharType="begin">
                <w:ffData>
                  <w:name w:val="Text1"/>
                  <w:enabled/>
                  <w:calcOnExit w:val="0"/>
                  <w:textInput/>
                </w:ffData>
              </w:fldChar>
            </w:r>
            <w:r w:rsidRPr="008B4F19">
              <w:rPr>
                <w:rFonts w:ascii="Arial" w:hAnsi="Arial" w:cs="Arial"/>
                <w:color w:val="000000"/>
              </w:rPr>
              <w:instrText xml:space="preserve"> FORMTEXT </w:instrText>
            </w:r>
            <w:r w:rsidRPr="008B4F19">
              <w:rPr>
                <w:rFonts w:ascii="Arial" w:hAnsi="Arial" w:cs="Arial"/>
                <w:color w:val="000000"/>
              </w:rPr>
            </w:r>
            <w:r w:rsidRPr="008B4F19">
              <w:rPr>
                <w:rFonts w:ascii="Arial" w:hAnsi="Arial" w:cs="Arial"/>
                <w:color w:val="000000"/>
              </w:rPr>
              <w:fldChar w:fldCharType="separate"/>
            </w:r>
            <w:r w:rsidRPr="008B4F19">
              <w:t>Students must identify a current trend or issue involving the criminal justice system.  Students demonstrate the timeline/history of the issue as well as speculate possible trends in an area</w:t>
            </w:r>
            <w:r w:rsidRPr="008B4F19">
              <w:rPr>
                <w:rFonts w:ascii="Arial" w:hAnsi="Arial" w:cs="Arial"/>
                <w:color w:val="000000"/>
              </w:rPr>
              <w:fldChar w:fldCharType="end"/>
            </w:r>
            <w:r>
              <w:rPr>
                <w:rFonts w:ascii="Arial" w:hAnsi="Arial" w:cs="Arial"/>
                <w:color w:val="000000"/>
              </w:rPr>
              <w:t>.</w:t>
            </w:r>
          </w:p>
        </w:tc>
      </w:tr>
    </w:tbl>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2F07DA" w:rsidP="00B02892">
            <w:pPr>
              <w:pStyle w:val="ListParagraph"/>
              <w:tabs>
                <w:tab w:val="left" w:pos="5040"/>
              </w:tabs>
              <w:ind w:left="0"/>
              <w:rPr>
                <w:color w:val="000000" w:themeColor="text1"/>
              </w:rPr>
            </w:pPr>
            <w:r>
              <w:rPr>
                <w:color w:val="000000" w:themeColor="text1"/>
              </w:rPr>
              <w:t xml:space="preserve">The decisions to eliminate semester hours to reach a maximum of sixty hours in both programs will be based on the aligning of general education outcomes to the program outcomes. The mastery of oral communication skills, written communication skills, and critical thinking skills are a necessity in the day to day functioning of the courts, law enforcement and corrections. </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D30DF1">
            <w:pPr>
              <w:pStyle w:val="ListParagraph"/>
              <w:tabs>
                <w:tab w:val="left" w:pos="5040"/>
              </w:tabs>
              <w:ind w:left="0"/>
              <w:rPr>
                <w:color w:val="000000" w:themeColor="text1"/>
              </w:rPr>
            </w:pPr>
            <w:r>
              <w:rPr>
                <w:color w:val="000000" w:themeColor="text1"/>
              </w:rPr>
              <w:t>With the utilization of eLearn comparison of student work will be able to be accessed to demonstrate the areas that are improved and areas in which students still need to develop.</w:t>
            </w:r>
          </w:p>
        </w:tc>
      </w:tr>
    </w:tbl>
    <w:p w:rsidR="003C59D8" w:rsidRDefault="003C59D8" w:rsidP="00FA24D1">
      <w:pPr>
        <w:pStyle w:val="ListParagraph"/>
        <w:tabs>
          <w:tab w:val="left" w:pos="5040"/>
        </w:tabs>
        <w:rPr>
          <w:rFonts w:ascii="Arial" w:hAnsi="Arial" w:cs="Arial"/>
          <w:b/>
          <w:color w:val="000000" w:themeColor="text1"/>
        </w:rPr>
      </w:pPr>
    </w:p>
    <w:p w:rsidR="003C59D8" w:rsidRDefault="003C59D8" w:rsidP="00FA24D1">
      <w:pPr>
        <w:pStyle w:val="ListParagraph"/>
        <w:tabs>
          <w:tab w:val="left" w:pos="5040"/>
        </w:tabs>
        <w:rPr>
          <w:rFonts w:ascii="Arial" w:hAnsi="Arial" w:cs="Arial"/>
          <w:b/>
          <w:color w:val="000000" w:themeColor="text1"/>
        </w:rPr>
      </w:pPr>
    </w:p>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853" w:rsidRDefault="00D25853" w:rsidP="0094204C">
      <w:r>
        <w:separator/>
      </w:r>
    </w:p>
  </w:endnote>
  <w:endnote w:type="continuationSeparator" w:id="0">
    <w:p w:rsidR="00D25853" w:rsidRDefault="00D25853"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D47FF6" w:rsidRDefault="00D47FF6">
        <w:pPr>
          <w:pStyle w:val="Footer"/>
          <w:jc w:val="right"/>
        </w:pPr>
        <w:r>
          <w:fldChar w:fldCharType="begin"/>
        </w:r>
        <w:r>
          <w:instrText xml:space="preserve"> PAGE   \* MERGEFORMAT </w:instrText>
        </w:r>
        <w:r>
          <w:fldChar w:fldCharType="separate"/>
        </w:r>
        <w:r w:rsidR="00FA5262">
          <w:rPr>
            <w:noProof/>
          </w:rPr>
          <w:t>2</w:t>
        </w:r>
        <w:r>
          <w:rPr>
            <w:noProof/>
          </w:rPr>
          <w:fldChar w:fldCharType="end"/>
        </w:r>
      </w:p>
    </w:sdtContent>
  </w:sdt>
  <w:p w:rsidR="00D47FF6" w:rsidRDefault="00D47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853" w:rsidRDefault="00D25853" w:rsidP="0094204C">
      <w:r>
        <w:separator/>
      </w:r>
    </w:p>
  </w:footnote>
  <w:footnote w:type="continuationSeparator" w:id="0">
    <w:p w:rsidR="00D25853" w:rsidRDefault="00D25853"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52170"/>
    <w:rsid w:val="001532B7"/>
    <w:rsid w:val="00157936"/>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367"/>
    <w:rsid w:val="002105E7"/>
    <w:rsid w:val="00210FF3"/>
    <w:rsid w:val="00220B12"/>
    <w:rsid w:val="002245AB"/>
    <w:rsid w:val="00225B53"/>
    <w:rsid w:val="0022692B"/>
    <w:rsid w:val="002315EE"/>
    <w:rsid w:val="00250512"/>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07DA"/>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D739E"/>
    <w:rsid w:val="003E791C"/>
    <w:rsid w:val="00404810"/>
    <w:rsid w:val="00406228"/>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A4283"/>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346A8"/>
    <w:rsid w:val="0054350A"/>
    <w:rsid w:val="005531E8"/>
    <w:rsid w:val="0055523C"/>
    <w:rsid w:val="005674F9"/>
    <w:rsid w:val="00573ECD"/>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0EA0"/>
    <w:rsid w:val="00677703"/>
    <w:rsid w:val="006835C1"/>
    <w:rsid w:val="00690A3D"/>
    <w:rsid w:val="006A0AB5"/>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40D35"/>
    <w:rsid w:val="00746675"/>
    <w:rsid w:val="00751FC5"/>
    <w:rsid w:val="00781DA4"/>
    <w:rsid w:val="007825CC"/>
    <w:rsid w:val="007856A2"/>
    <w:rsid w:val="0078669D"/>
    <w:rsid w:val="00786F00"/>
    <w:rsid w:val="00791FF2"/>
    <w:rsid w:val="0079281D"/>
    <w:rsid w:val="00794EA2"/>
    <w:rsid w:val="007A2E02"/>
    <w:rsid w:val="007A43C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58DA"/>
    <w:rsid w:val="00827AE5"/>
    <w:rsid w:val="00847243"/>
    <w:rsid w:val="008642E1"/>
    <w:rsid w:val="008672B0"/>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6C19"/>
    <w:rsid w:val="009108ED"/>
    <w:rsid w:val="00912C50"/>
    <w:rsid w:val="00912D18"/>
    <w:rsid w:val="00915CDA"/>
    <w:rsid w:val="009248F7"/>
    <w:rsid w:val="00925394"/>
    <w:rsid w:val="0092540D"/>
    <w:rsid w:val="009268A3"/>
    <w:rsid w:val="009313E1"/>
    <w:rsid w:val="0094204C"/>
    <w:rsid w:val="009437A5"/>
    <w:rsid w:val="0095291B"/>
    <w:rsid w:val="00952FA6"/>
    <w:rsid w:val="00963DD8"/>
    <w:rsid w:val="00967CBE"/>
    <w:rsid w:val="00971EB2"/>
    <w:rsid w:val="00981D62"/>
    <w:rsid w:val="00984571"/>
    <w:rsid w:val="00990D45"/>
    <w:rsid w:val="00993B62"/>
    <w:rsid w:val="009A2F4E"/>
    <w:rsid w:val="009A616E"/>
    <w:rsid w:val="009A69F0"/>
    <w:rsid w:val="009A7187"/>
    <w:rsid w:val="009B0BEA"/>
    <w:rsid w:val="009B6429"/>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8476F"/>
    <w:rsid w:val="00A93BDE"/>
    <w:rsid w:val="00AC0386"/>
    <w:rsid w:val="00AC62F8"/>
    <w:rsid w:val="00AD4FA7"/>
    <w:rsid w:val="00AE4AD2"/>
    <w:rsid w:val="00AE5F43"/>
    <w:rsid w:val="00AF1271"/>
    <w:rsid w:val="00AF4B41"/>
    <w:rsid w:val="00AF6A23"/>
    <w:rsid w:val="00B027C1"/>
    <w:rsid w:val="00B02892"/>
    <w:rsid w:val="00B040B3"/>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25F0"/>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22083"/>
    <w:rsid w:val="00C24B8F"/>
    <w:rsid w:val="00C32DEA"/>
    <w:rsid w:val="00C45053"/>
    <w:rsid w:val="00C50A91"/>
    <w:rsid w:val="00C52D74"/>
    <w:rsid w:val="00C5365F"/>
    <w:rsid w:val="00C56C48"/>
    <w:rsid w:val="00C616FD"/>
    <w:rsid w:val="00C638EE"/>
    <w:rsid w:val="00C63B58"/>
    <w:rsid w:val="00C66805"/>
    <w:rsid w:val="00C67AC8"/>
    <w:rsid w:val="00C7001F"/>
    <w:rsid w:val="00C71F16"/>
    <w:rsid w:val="00C7460D"/>
    <w:rsid w:val="00C77723"/>
    <w:rsid w:val="00C800A9"/>
    <w:rsid w:val="00C80222"/>
    <w:rsid w:val="00C84DED"/>
    <w:rsid w:val="00C86826"/>
    <w:rsid w:val="00C86A70"/>
    <w:rsid w:val="00C86D2C"/>
    <w:rsid w:val="00C90C76"/>
    <w:rsid w:val="00C95A29"/>
    <w:rsid w:val="00CA10D7"/>
    <w:rsid w:val="00CB09E0"/>
    <w:rsid w:val="00CC0679"/>
    <w:rsid w:val="00CC66AD"/>
    <w:rsid w:val="00CC69E8"/>
    <w:rsid w:val="00CC6AF3"/>
    <w:rsid w:val="00CD2613"/>
    <w:rsid w:val="00CD2A1C"/>
    <w:rsid w:val="00CD526F"/>
    <w:rsid w:val="00CE06A2"/>
    <w:rsid w:val="00CE118B"/>
    <w:rsid w:val="00CE239E"/>
    <w:rsid w:val="00CF0112"/>
    <w:rsid w:val="00CF2294"/>
    <w:rsid w:val="00CF34BC"/>
    <w:rsid w:val="00D07030"/>
    <w:rsid w:val="00D14D2A"/>
    <w:rsid w:val="00D23E74"/>
    <w:rsid w:val="00D25853"/>
    <w:rsid w:val="00D27F86"/>
    <w:rsid w:val="00D30DF1"/>
    <w:rsid w:val="00D31DDA"/>
    <w:rsid w:val="00D44D7D"/>
    <w:rsid w:val="00D47FF6"/>
    <w:rsid w:val="00D52828"/>
    <w:rsid w:val="00D52978"/>
    <w:rsid w:val="00D57E53"/>
    <w:rsid w:val="00D60F74"/>
    <w:rsid w:val="00D632DC"/>
    <w:rsid w:val="00D708C3"/>
    <w:rsid w:val="00D72CCC"/>
    <w:rsid w:val="00D73E22"/>
    <w:rsid w:val="00D9642E"/>
    <w:rsid w:val="00D976E2"/>
    <w:rsid w:val="00DA5E37"/>
    <w:rsid w:val="00DA5E9C"/>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75A02"/>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5262"/>
    <w:rsid w:val="00FA7DDB"/>
    <w:rsid w:val="00FB0E89"/>
    <w:rsid w:val="00FB231A"/>
    <w:rsid w:val="00FB4AA9"/>
    <w:rsid w:val="00FB5B51"/>
    <w:rsid w:val="00FC1435"/>
    <w:rsid w:val="00FC295E"/>
    <w:rsid w:val="00FC45CA"/>
    <w:rsid w:val="00FC49AB"/>
    <w:rsid w:val="00FC7F0C"/>
    <w:rsid w:val="00FD4866"/>
    <w:rsid w:val="00FE084D"/>
    <w:rsid w:val="00FE09B6"/>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B37347"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B37347"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B37347"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B37347"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B37347"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B37347"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B37347"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B37347"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14227A"/>
    <w:rsid w:val="002F515C"/>
    <w:rsid w:val="0064080C"/>
    <w:rsid w:val="00AB3D27"/>
    <w:rsid w:val="00B37347"/>
    <w:rsid w:val="00C956B8"/>
    <w:rsid w:val="00E95572"/>
    <w:rsid w:val="00FF2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D1802-BE60-410A-A672-AF61A7C06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3706</Words>
  <Characters>21129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Cutler, Jared</dc:creator>
  <cp:lastModifiedBy>Rice, Bob</cp:lastModifiedBy>
  <cp:revision>2</cp:revision>
  <cp:lastPrinted>2015-03-14T17:30:00Z</cp:lastPrinted>
  <dcterms:created xsi:type="dcterms:W3CDTF">2016-04-28T12:07:00Z</dcterms:created>
  <dcterms:modified xsi:type="dcterms:W3CDTF">2016-04-28T12:07:00Z</dcterms:modified>
</cp:coreProperties>
</file>