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13" w:rsidRPr="00F60941" w:rsidRDefault="001026AA" w:rsidP="001026AA">
      <w:pPr>
        <w:jc w:val="center"/>
        <w:rPr>
          <w:rFonts w:ascii="Arial" w:hAnsi="Arial" w:cs="Arial"/>
          <w:b/>
          <w:color w:val="000000" w:themeColor="text1"/>
          <w:sz w:val="28"/>
        </w:rPr>
      </w:pPr>
      <w:bookmarkStart w:id="0" w:name="_GoBack"/>
      <w:bookmarkEnd w:id="0"/>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w:t>
      </w:r>
      <w:r w:rsidR="004D531F">
        <w:rPr>
          <w:rFonts w:ascii="Arial" w:hAnsi="Arial" w:cs="Arial"/>
          <w:b/>
          <w:color w:val="000000" w:themeColor="text1"/>
        </w:rPr>
        <w:t>3</w:t>
      </w:r>
      <w:r w:rsidR="001D736E">
        <w:rPr>
          <w:rFonts w:ascii="Arial" w:hAnsi="Arial" w:cs="Arial"/>
          <w:b/>
          <w:color w:val="000000" w:themeColor="text1"/>
        </w:rPr>
        <w:t>-1</w:t>
      </w:r>
      <w:r w:rsidR="004D531F">
        <w:rPr>
          <w:rFonts w:ascii="Arial" w:hAnsi="Arial" w:cs="Arial"/>
          <w:b/>
          <w:color w:val="000000" w:themeColor="text1"/>
        </w:rPr>
        <w:t>4</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w:t>
      </w:r>
      <w:r w:rsidR="004D531F">
        <w:rPr>
          <w:rFonts w:ascii="Arial" w:hAnsi="Arial" w:cs="Arial"/>
          <w:b/>
          <w:color w:val="000000" w:themeColor="text1"/>
        </w:rPr>
        <w:t>3</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73CDD">
        <w:rPr>
          <w:rFonts w:ascii="Arial" w:hAnsi="Arial" w:cs="Arial"/>
          <w:color w:val="000000" w:themeColor="text1"/>
          <w:u w:val="single"/>
        </w:rPr>
        <w:t>0</w:t>
      </w:r>
      <w:r w:rsidR="00481C88">
        <w:rPr>
          <w:rFonts w:ascii="Arial" w:hAnsi="Arial" w:cs="Arial"/>
          <w:color w:val="000000" w:themeColor="text1"/>
          <w:u w:val="single"/>
        </w:rPr>
        <w:t>415</w:t>
      </w:r>
      <w:r w:rsidR="00673CDD">
        <w:rPr>
          <w:rFonts w:ascii="Arial" w:hAnsi="Arial" w:cs="Arial"/>
          <w:color w:val="000000" w:themeColor="text1"/>
          <w:u w:val="single"/>
        </w:rPr>
        <w:t xml:space="preserve"> –</w:t>
      </w:r>
      <w:r w:rsidR="00481C88">
        <w:rPr>
          <w:rFonts w:ascii="Arial" w:hAnsi="Arial" w:cs="Arial"/>
          <w:color w:val="000000" w:themeColor="text1"/>
          <w:u w:val="single"/>
        </w:rPr>
        <w:t xml:space="preserve"> Computer Information Systems</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2C39BF">
        <w:rPr>
          <w:rFonts w:ascii="Arial" w:hAnsi="Arial" w:cs="Arial"/>
          <w:color w:val="000000" w:themeColor="text1"/>
        </w:rPr>
        <w:t>1</w:t>
      </w:r>
      <w:r w:rsidR="00062102">
        <w:rPr>
          <w:rFonts w:ascii="Arial" w:hAnsi="Arial" w:cs="Arial"/>
          <w:color w:val="000000" w:themeColor="text1"/>
        </w:rPr>
        <w:t>1</w:t>
      </w:r>
      <w:r>
        <w:rPr>
          <w:rFonts w:ascii="Arial" w:hAnsi="Arial" w:cs="Arial"/>
          <w:color w:val="000000" w:themeColor="text1"/>
        </w:rPr>
        <w:t>-</w:t>
      </w:r>
      <w:r w:rsidR="001A2E6B">
        <w:rPr>
          <w:rFonts w:ascii="Arial" w:hAnsi="Arial" w:cs="Arial"/>
          <w:color w:val="000000" w:themeColor="text1"/>
        </w:rPr>
        <w:t>20</w:t>
      </w:r>
      <w:r w:rsidR="002C39BF">
        <w:rPr>
          <w:rFonts w:ascii="Arial" w:hAnsi="Arial" w:cs="Arial"/>
          <w:color w:val="000000" w:themeColor="text1"/>
        </w:rPr>
        <w:t>1</w:t>
      </w:r>
      <w:r w:rsidR="00062102">
        <w:rPr>
          <w:rFonts w:ascii="Arial" w:hAnsi="Arial" w:cs="Arial"/>
          <w:color w:val="000000" w:themeColor="text1"/>
        </w:rPr>
        <w:t>2</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73CDD">
        <w:rPr>
          <w:rFonts w:ascii="Arial" w:hAnsi="Arial" w:cs="Arial"/>
          <w:color w:val="000000" w:themeColor="text1"/>
        </w:rPr>
        <w:t>1</w:t>
      </w:r>
      <w:r w:rsidR="00062102">
        <w:rPr>
          <w:rFonts w:ascii="Arial" w:hAnsi="Arial" w:cs="Arial"/>
          <w:color w:val="000000" w:themeColor="text1"/>
        </w:rPr>
        <w:t>6</w:t>
      </w:r>
      <w:r>
        <w:rPr>
          <w:rFonts w:ascii="Arial" w:hAnsi="Arial" w:cs="Arial"/>
          <w:color w:val="000000" w:themeColor="text1"/>
        </w:rPr>
        <w:t>-201</w:t>
      </w:r>
      <w:r w:rsidR="00062102">
        <w:rPr>
          <w:rFonts w:ascii="Arial" w:hAnsi="Arial" w:cs="Arial"/>
          <w:color w:val="000000" w:themeColor="text1"/>
        </w:rPr>
        <w:t>7</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481C88" w:rsidP="00585766">
      <w:pPr>
        <w:rPr>
          <w:rFonts w:ascii="Arial" w:hAnsi="Arial" w:cs="Arial"/>
          <w:noProof/>
          <w:color w:val="000000" w:themeColor="text1"/>
        </w:rPr>
      </w:pPr>
      <w:r>
        <w:rPr>
          <w:noProof/>
        </w:rPr>
        <w:drawing>
          <wp:inline distT="0" distB="0" distL="0" distR="0">
            <wp:extent cx="5181600" cy="2743200"/>
            <wp:effectExtent l="19050" t="1905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1A2E6B" w:rsidRDefault="001A2E6B" w:rsidP="009D4417">
      <w:pPr>
        <w:pStyle w:val="ListParagraph"/>
        <w:tabs>
          <w:tab w:val="left" w:pos="5040"/>
        </w:tabs>
        <w:ind w:left="0"/>
        <w:rPr>
          <w:rFonts w:ascii="Arial" w:hAnsi="Arial" w:cs="Arial"/>
          <w:color w:val="000000" w:themeColor="text1"/>
        </w:rPr>
      </w:pPr>
    </w:p>
    <w:p w:rsidR="004C52FC" w:rsidRDefault="00BE68EA">
      <w:pPr>
        <w:spacing w:after="200" w:line="276" w:lineRule="auto"/>
        <w:rPr>
          <w:rFonts w:ascii="Arial" w:hAnsi="Arial" w:cs="Arial"/>
          <w:b/>
          <w:color w:val="000000" w:themeColor="text1"/>
        </w:rPr>
      </w:pPr>
      <w:r>
        <w:rPr>
          <w:rFonts w:ascii="Arial" w:hAnsi="Arial" w:cs="Arial"/>
          <w:b/>
          <w:color w:val="000000" w:themeColor="text1"/>
        </w:rPr>
        <w:t>FY 11-12 was the last academic year on the quarter calendar and, across the college, every effort was made to encourage students to complete their programs before the switch to the semester calendar.  It was anticipated and, in fact it occurred, that an increase of completions in FY 11-12  would negatively impact completions in FY 12-13.  It is hoped that completions will return to a more normal level as the college adjusts to the semester calendar. Until that is confirmed, no changes in strategy are anticipated.</w:t>
      </w:r>
      <w:r w:rsidR="004C52FC">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481C88" w:rsidP="00585766">
      <w:pPr>
        <w:rPr>
          <w:rFonts w:ascii="Arial" w:hAnsi="Arial" w:cs="Arial"/>
          <w:color w:val="000000" w:themeColor="text1"/>
        </w:rPr>
      </w:pPr>
      <w:r>
        <w:rPr>
          <w:noProof/>
        </w:rPr>
        <w:drawing>
          <wp:inline distT="0" distB="0" distL="0" distR="0">
            <wp:extent cx="5943600" cy="2682875"/>
            <wp:effectExtent l="0" t="0" r="19050" b="222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0A91" w:rsidRDefault="00C50A91" w:rsidP="00585766">
      <w:pPr>
        <w:rPr>
          <w:rFonts w:ascii="Arial" w:hAnsi="Arial" w:cs="Arial"/>
          <w:color w:val="000000" w:themeColor="text1"/>
        </w:rPr>
      </w:pP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CC582B" w:rsidRPr="008258DA" w:rsidRDefault="00CC582B" w:rsidP="008258DA">
      <w:pPr>
        <w:rPr>
          <w:rFonts w:ascii="Arial" w:hAnsi="Arial" w:cs="Arial"/>
          <w:color w:val="000000" w:themeColor="text1"/>
        </w:rPr>
      </w:pPr>
    </w:p>
    <w:p w:rsidR="001D3E1D" w:rsidRPr="00CC582B" w:rsidRDefault="00BE68EA" w:rsidP="00CC582B">
      <w:pPr>
        <w:rPr>
          <w:rFonts w:ascii="Arial" w:hAnsi="Arial" w:cs="Arial"/>
          <w:color w:val="000000" w:themeColor="text1"/>
        </w:rPr>
      </w:pPr>
      <w:r>
        <w:rPr>
          <w:rFonts w:ascii="Arial" w:hAnsi="Arial" w:cs="Arial"/>
          <w:b/>
          <w:color w:val="000000" w:themeColor="text1"/>
        </w:rPr>
        <w:t xml:space="preserve">Course success rate in the Computer Information Systems (CIS) Department declined modestly as it did across the Business &amp; Public Services (BPS) Division and the college as a whole.  The success rate dipped when compared to the rate of FY 11-12 as students tried to complete courses and programs under the quarter calendar.  The success rate was not significantly lower when compared to FY 10-11, however.  </w:t>
      </w:r>
      <w:r w:rsidR="00F74FE9">
        <w:rPr>
          <w:rFonts w:ascii="Arial" w:hAnsi="Arial" w:cs="Arial"/>
          <w:b/>
          <w:color w:val="000000" w:themeColor="text1"/>
        </w:rPr>
        <w:t>A further review of data for FY 13-14 is needed before determining if an action is appropriate.</w:t>
      </w:r>
    </w:p>
    <w:p w:rsidR="001A2E6B" w:rsidRDefault="001A2E6B" w:rsidP="001A2E6B">
      <w:pPr>
        <w:pStyle w:val="ListParagraph"/>
        <w:tabs>
          <w:tab w:val="left" w:pos="5040"/>
        </w:tabs>
        <w:ind w:left="0"/>
        <w:rPr>
          <w:rFonts w:ascii="Arial" w:hAnsi="Arial" w:cs="Arial"/>
          <w:color w:val="000000" w:themeColor="text1"/>
        </w:rPr>
      </w:pPr>
    </w:p>
    <w:p w:rsidR="001D3E1D" w:rsidRPr="001A2E6B" w:rsidRDefault="001D3E1D" w:rsidP="001A2E6B">
      <w:pPr>
        <w:rPr>
          <w:rFonts w:ascii="Arial" w:hAnsi="Arial" w:cs="Arial"/>
          <w:color w:val="000000" w:themeColor="text1"/>
        </w:rPr>
      </w:pPr>
    </w:p>
    <w:p w:rsidR="001D3E1D" w:rsidRDefault="001D3E1D" w:rsidP="001D3E1D">
      <w:pPr>
        <w:pStyle w:val="ListParagraph"/>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CC582B" w:rsidRPr="008258DA" w:rsidRDefault="00CC582B" w:rsidP="008258DA">
      <w:pPr>
        <w:rPr>
          <w:rFonts w:ascii="Arial" w:hAnsi="Arial" w:cs="Arial"/>
          <w:color w:val="000000" w:themeColor="text1"/>
        </w:rPr>
      </w:pPr>
    </w:p>
    <w:p w:rsidR="004C52FC" w:rsidRDefault="009A4945" w:rsidP="00377D40">
      <w:pPr>
        <w:spacing w:after="200" w:line="276" w:lineRule="auto"/>
        <w:rPr>
          <w:rFonts w:ascii="Arial" w:hAnsi="Arial" w:cs="Arial"/>
          <w:color w:val="000000" w:themeColor="text1"/>
        </w:rPr>
      </w:pPr>
      <w:r>
        <w:rPr>
          <w:rFonts w:ascii="Arial" w:hAnsi="Arial" w:cs="Arial"/>
          <w:b/>
          <w:color w:val="000000" w:themeColor="text1"/>
        </w:rPr>
        <w:lastRenderedPageBreak/>
        <w:t>Numerous changes have been submitted and approved through CMT that will affect multiple course, certificates and programs.  One example, will be the introduction of Microsoft Server 2012 in multiple courses as a replacement for Server 2008; it is hoped that this will attract additional students.  Curriculum changes in the NEEN program have added content specific to other vendors, e.g., Enterasys and Juniper, that might attract students seeking a broader experience.  Over a dozen courses have been modified to provided Competency Based delivery under the TAACCCT Department of Labor grant; these changes may well attract additional students.  All these changes have the potential to increased enrollment and both certificate and degree completions.</w:t>
      </w:r>
    </w:p>
    <w:p w:rsidR="004C52FC" w:rsidRDefault="004C52FC" w:rsidP="00377D40">
      <w:pPr>
        <w:spacing w:after="200" w:line="276" w:lineRule="auto"/>
        <w:rPr>
          <w:rFonts w:ascii="Arial" w:hAnsi="Arial" w:cs="Arial"/>
          <w:color w:val="000000" w:themeColor="text1"/>
        </w:rPr>
      </w:pPr>
    </w:p>
    <w:p w:rsidR="001A2E6B" w:rsidRDefault="001A2E6B" w:rsidP="001A2E6B">
      <w:pPr>
        <w:pStyle w:val="ListParagraph"/>
        <w:tabs>
          <w:tab w:val="left" w:pos="5040"/>
        </w:tabs>
        <w:ind w:left="0"/>
        <w:rPr>
          <w:rFonts w:ascii="Arial" w:hAnsi="Arial" w:cs="Arial"/>
          <w:color w:val="000000" w:themeColor="text1"/>
        </w:rPr>
      </w:pPr>
    </w:p>
    <w:p w:rsidR="001A2E6B" w:rsidRDefault="001A2E6B" w:rsidP="00377D40">
      <w:pPr>
        <w:spacing w:after="200" w:line="276" w:lineRule="auto"/>
        <w:rPr>
          <w:rFonts w:ascii="Arial" w:hAnsi="Arial" w:cs="Arial"/>
          <w:color w:val="000000" w:themeColor="text1"/>
        </w:rPr>
        <w:sectPr w:rsidR="001A2E6B" w:rsidSect="00D708C3">
          <w:footerReference w:type="default" r:id="rId11"/>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1A2E6B">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1A2E6B" w:rsidTr="001A2E6B">
        <w:trPr>
          <w:trHeight w:val="1399"/>
        </w:trPr>
        <w:tc>
          <w:tcPr>
            <w:tcW w:w="3951" w:type="dxa"/>
          </w:tcPr>
          <w:p w:rsidR="001A2E6B" w:rsidRPr="0037786D" w:rsidRDefault="00481C88" w:rsidP="00481C88">
            <w:pPr>
              <w:spacing w:line="276" w:lineRule="auto"/>
              <w:rPr>
                <w:rFonts w:ascii="Arial" w:hAnsi="Arial" w:cs="Arial"/>
                <w:color w:val="000000" w:themeColor="text1"/>
              </w:rPr>
            </w:pPr>
            <w:r>
              <w:rPr>
                <w:rFonts w:ascii="Arial" w:hAnsi="Arial" w:cs="Arial"/>
                <w:color w:val="000000" w:themeColor="text1"/>
              </w:rPr>
              <w:t xml:space="preserve">Explore development of new courses, including </w:t>
            </w:r>
            <w:r>
              <w:rPr>
                <w:rFonts w:ascii="Arial" w:hAnsi="Arial" w:cs="Arial"/>
              </w:rPr>
              <w:t xml:space="preserve">courses on </w:t>
            </w:r>
            <w:r w:rsidRPr="008A0F3C">
              <w:rPr>
                <w:rFonts w:ascii="Arial" w:hAnsi="Arial" w:cs="Arial"/>
              </w:rPr>
              <w:t>Cyber Security and I</w:t>
            </w:r>
            <w:r>
              <w:rPr>
                <w:rFonts w:ascii="Arial" w:hAnsi="Arial" w:cs="Arial"/>
              </w:rPr>
              <w:t xml:space="preserve">nformation Assurance, </w:t>
            </w:r>
            <w:r w:rsidRPr="008A0F3C">
              <w:rPr>
                <w:rFonts w:ascii="Arial" w:hAnsi="Arial" w:cs="Arial"/>
              </w:rPr>
              <w:t xml:space="preserve">Data </w:t>
            </w:r>
            <w:r>
              <w:rPr>
                <w:rFonts w:ascii="Arial" w:hAnsi="Arial" w:cs="Arial"/>
              </w:rPr>
              <w:t xml:space="preserve">Analysis and </w:t>
            </w:r>
            <w:r w:rsidRPr="008A0F3C">
              <w:rPr>
                <w:rFonts w:ascii="Arial" w:hAnsi="Arial" w:cs="Arial"/>
              </w:rPr>
              <w:t>Analytics</w:t>
            </w:r>
            <w:r>
              <w:rPr>
                <w:rFonts w:ascii="Arial" w:hAnsi="Arial" w:cs="Arial"/>
              </w:rPr>
              <w:t xml:space="preserve">, Games, Graphics and Visualization, </w:t>
            </w:r>
            <w:r w:rsidRPr="008A0F3C">
              <w:rPr>
                <w:rFonts w:ascii="Arial" w:hAnsi="Arial" w:cs="Arial"/>
              </w:rPr>
              <w:t xml:space="preserve">Health </w:t>
            </w:r>
            <w:r>
              <w:rPr>
                <w:rFonts w:ascii="Arial" w:hAnsi="Arial" w:cs="Arial"/>
              </w:rPr>
              <w:t>Care</w:t>
            </w:r>
            <w:r w:rsidRPr="008A0F3C">
              <w:rPr>
                <w:rFonts w:ascii="Arial" w:hAnsi="Arial" w:cs="Arial"/>
              </w:rPr>
              <w:t xml:space="preserve"> In</w:t>
            </w:r>
            <w:r>
              <w:rPr>
                <w:rFonts w:ascii="Arial" w:hAnsi="Arial" w:cs="Arial"/>
              </w:rPr>
              <w:t xml:space="preserve">formation Technology, </w:t>
            </w:r>
            <w:r w:rsidRPr="008A0F3C">
              <w:rPr>
                <w:rFonts w:ascii="Arial" w:hAnsi="Arial" w:cs="Arial"/>
              </w:rPr>
              <w:t>Mobile</w:t>
            </w:r>
            <w:r>
              <w:rPr>
                <w:rFonts w:ascii="Arial" w:hAnsi="Arial" w:cs="Arial"/>
              </w:rPr>
              <w:t xml:space="preserve"> Computing</w:t>
            </w:r>
            <w:r w:rsidRPr="008A0F3C">
              <w:rPr>
                <w:rFonts w:ascii="Arial" w:hAnsi="Arial" w:cs="Arial"/>
              </w:rPr>
              <w:t xml:space="preserve"> </w:t>
            </w:r>
            <w:r>
              <w:rPr>
                <w:rFonts w:ascii="Arial" w:hAnsi="Arial" w:cs="Arial"/>
              </w:rPr>
              <w:t>Devices, courses of</w:t>
            </w:r>
            <w:r w:rsidRPr="00A12F5C">
              <w:rPr>
                <w:rFonts w:ascii="Arial" w:hAnsi="Arial" w:cs="Arial"/>
              </w:rPr>
              <w:t xml:space="preserve"> Virtualization</w:t>
            </w:r>
            <w:r>
              <w:rPr>
                <w:rFonts w:ascii="Arial" w:hAnsi="Arial" w:cs="Arial"/>
              </w:rPr>
              <w:t xml:space="preserve">, and especially VMWare and Microsoft Hyper-V, Network Engineering courses </w:t>
            </w:r>
            <w:r w:rsidRPr="00A12F5C">
              <w:rPr>
                <w:rFonts w:ascii="Arial" w:hAnsi="Arial" w:cs="Arial"/>
              </w:rPr>
              <w:t>on Enterasys and Juniper Equipment</w:t>
            </w:r>
            <w:r>
              <w:rPr>
                <w:rFonts w:ascii="Arial" w:hAnsi="Arial" w:cs="Arial"/>
              </w:rPr>
              <w:t xml:space="preserve">, Microsoft </w:t>
            </w:r>
            <w:r w:rsidRPr="00A12F5C">
              <w:rPr>
                <w:rFonts w:ascii="Arial" w:hAnsi="Arial" w:cs="Arial"/>
              </w:rPr>
              <w:t>Windows PowerShell Task Automation Framework</w:t>
            </w:r>
            <w:r>
              <w:rPr>
                <w:rFonts w:ascii="Arial" w:hAnsi="Arial" w:cs="Arial"/>
              </w:rPr>
              <w:t>.</w:t>
            </w:r>
          </w:p>
        </w:tc>
        <w:tc>
          <w:tcPr>
            <w:tcW w:w="2647"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bookmarkStart w:id="1" w:name="Check1"/>
            <w:r w:rsidR="00125347">
              <w:rPr>
                <w:rFonts w:ascii="Arial" w:hAnsi="Arial" w:cs="Arial"/>
                <w:color w:val="000000" w:themeColor="text1"/>
              </w:rPr>
              <w:t>XX</w:t>
            </w:r>
            <w:r w:rsidR="00E37FB8">
              <w:fldChar w:fldCharType="begin">
                <w:ffData>
                  <w:name w:val="Check1"/>
                  <w:enabled/>
                  <w:calcOnExit w:val="0"/>
                  <w:checkBox>
                    <w:sizeAuto/>
                    <w:default w:val="0"/>
                  </w:checkBox>
                </w:ffData>
              </w:fldChar>
            </w:r>
            <w:r w:rsidR="004D531F">
              <w:instrText xml:space="preserve"> FORMCHECKBOX </w:instrText>
            </w:r>
            <w:r w:rsidR="0095285C">
              <w:fldChar w:fldCharType="separate"/>
            </w:r>
            <w:r w:rsidR="00E37FB8">
              <w:fldChar w:fldCharType="end"/>
            </w:r>
            <w:bookmarkEnd w:id="1"/>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37FB8">
              <w:fldChar w:fldCharType="begin">
                <w:ffData>
                  <w:name w:val="Check1"/>
                  <w:enabled/>
                  <w:calcOnExit w:val="0"/>
                  <w:checkBox>
                    <w:sizeAuto/>
                    <w:default w:val="0"/>
                  </w:checkBox>
                </w:ffData>
              </w:fldChar>
            </w:r>
            <w:r>
              <w:instrText xml:space="preserve"> FORMCHECKBOX </w:instrText>
            </w:r>
            <w:r w:rsidR="0095285C">
              <w:fldChar w:fldCharType="separate"/>
            </w:r>
            <w:r w:rsidR="00E37FB8">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37FB8">
              <w:fldChar w:fldCharType="begin">
                <w:ffData>
                  <w:name w:val="Check1"/>
                  <w:enabled/>
                  <w:calcOnExit w:val="0"/>
                  <w:checkBox>
                    <w:sizeAuto/>
                    <w:default w:val="0"/>
                  </w:checkBox>
                </w:ffData>
              </w:fldChar>
            </w:r>
            <w:r>
              <w:instrText xml:space="preserve"> FORMCHECKBOX </w:instrText>
            </w:r>
            <w:r w:rsidR="0095285C">
              <w:fldChar w:fldCharType="separate"/>
            </w:r>
            <w:r w:rsidR="00E37FB8">
              <w:fldChar w:fldCharType="end"/>
            </w:r>
          </w:p>
        </w:tc>
        <w:tc>
          <w:tcPr>
            <w:tcW w:w="6632" w:type="dxa"/>
          </w:tcPr>
          <w:p w:rsidR="001A2E6B" w:rsidRDefault="00125347" w:rsidP="00125347">
            <w:r>
              <w:rPr>
                <w:rFonts w:ascii="Arial" w:hAnsi="Arial" w:cs="Arial"/>
                <w:b/>
                <w:color w:val="000000" w:themeColor="text1"/>
              </w:rPr>
              <w:t>The four core courses in the NEEN degree have been revised to include content relevant to Enterasys and Juniper hardware; routers, switches and other hardware have been acquired from those vendors for use in the NEEN program. One instructor has been certified in VMWare products and it is anticipated that various courses will be revised to include new content.  The Cyber Security course work will be revised as necessary to renew the college's designation as a Center of Academic Excellence in Information Assurance Education (CAE2Y).</w:t>
            </w:r>
          </w:p>
        </w:tc>
      </w:tr>
      <w:tr w:rsidR="001A2E6B" w:rsidTr="001A2E6B">
        <w:trPr>
          <w:trHeight w:val="1399"/>
        </w:trPr>
        <w:tc>
          <w:tcPr>
            <w:tcW w:w="3951" w:type="dxa"/>
          </w:tcPr>
          <w:p w:rsidR="001A2E6B" w:rsidRPr="0037786D" w:rsidRDefault="00481C88" w:rsidP="00225B53">
            <w:pPr>
              <w:spacing w:line="276" w:lineRule="auto"/>
              <w:rPr>
                <w:rFonts w:ascii="Arial" w:hAnsi="Arial" w:cs="Arial"/>
                <w:color w:val="000000" w:themeColor="text1"/>
              </w:rPr>
            </w:pPr>
            <w:r>
              <w:rPr>
                <w:rFonts w:ascii="Arial" w:hAnsi="Arial" w:cs="Arial"/>
                <w:color w:val="000000" w:themeColor="text1"/>
              </w:rPr>
              <w:t xml:space="preserve">Explore development of new programs, including </w:t>
            </w:r>
            <w:r w:rsidRPr="008A0F3C">
              <w:rPr>
                <w:rFonts w:ascii="Arial" w:hAnsi="Arial" w:cs="Arial"/>
              </w:rPr>
              <w:t xml:space="preserve">Cyber Security and Information Assurance </w:t>
            </w:r>
            <w:r>
              <w:rPr>
                <w:rFonts w:ascii="Arial" w:hAnsi="Arial" w:cs="Arial"/>
              </w:rPr>
              <w:t xml:space="preserve">(CSIS) </w:t>
            </w:r>
            <w:r w:rsidRPr="008A0F3C">
              <w:rPr>
                <w:rFonts w:ascii="Arial" w:hAnsi="Arial" w:cs="Arial"/>
              </w:rPr>
              <w:t>Certificate</w:t>
            </w:r>
            <w:r>
              <w:rPr>
                <w:rFonts w:ascii="Arial" w:hAnsi="Arial" w:cs="Arial"/>
              </w:rPr>
              <w:t xml:space="preserve">, </w:t>
            </w:r>
            <w:r w:rsidRPr="008A0F3C">
              <w:rPr>
                <w:rFonts w:ascii="Arial" w:hAnsi="Arial" w:cs="Arial"/>
              </w:rPr>
              <w:t xml:space="preserve">Health </w:t>
            </w:r>
            <w:r>
              <w:rPr>
                <w:rFonts w:ascii="Arial" w:hAnsi="Arial" w:cs="Arial"/>
              </w:rPr>
              <w:t>Care</w:t>
            </w:r>
            <w:r w:rsidRPr="008A0F3C">
              <w:rPr>
                <w:rFonts w:ascii="Arial" w:hAnsi="Arial" w:cs="Arial"/>
              </w:rPr>
              <w:t xml:space="preserve"> In</w:t>
            </w:r>
            <w:r>
              <w:rPr>
                <w:rFonts w:ascii="Arial" w:hAnsi="Arial" w:cs="Arial"/>
              </w:rPr>
              <w:t xml:space="preserve">formation Technology (HCIT) </w:t>
            </w:r>
            <w:r w:rsidRPr="008A0F3C">
              <w:rPr>
                <w:rFonts w:ascii="Arial" w:hAnsi="Arial" w:cs="Arial"/>
              </w:rPr>
              <w:t>Certificate</w:t>
            </w:r>
            <w:r>
              <w:rPr>
                <w:rFonts w:ascii="Arial" w:hAnsi="Arial" w:cs="Arial"/>
              </w:rPr>
              <w:t xml:space="preserve">, </w:t>
            </w:r>
            <w:r w:rsidRPr="008A0F3C">
              <w:rPr>
                <w:rFonts w:ascii="Arial" w:hAnsi="Arial" w:cs="Arial"/>
              </w:rPr>
              <w:t xml:space="preserve">Mobile </w:t>
            </w:r>
            <w:r>
              <w:rPr>
                <w:rFonts w:ascii="Arial" w:hAnsi="Arial" w:cs="Arial"/>
              </w:rPr>
              <w:t>Computing Device</w:t>
            </w:r>
            <w:r w:rsidRPr="008A0F3C">
              <w:rPr>
                <w:rFonts w:ascii="Arial" w:hAnsi="Arial" w:cs="Arial"/>
              </w:rPr>
              <w:t xml:space="preserve"> </w:t>
            </w:r>
            <w:r>
              <w:rPr>
                <w:rFonts w:ascii="Arial" w:hAnsi="Arial" w:cs="Arial"/>
              </w:rPr>
              <w:t xml:space="preserve">(MCD) </w:t>
            </w:r>
            <w:r w:rsidRPr="008A0F3C">
              <w:rPr>
                <w:rFonts w:ascii="Arial" w:hAnsi="Arial" w:cs="Arial"/>
              </w:rPr>
              <w:t>Certificate</w:t>
            </w:r>
            <w:r>
              <w:rPr>
                <w:rFonts w:ascii="Arial" w:hAnsi="Arial" w:cs="Arial"/>
              </w:rPr>
              <w:t xml:space="preserve">, </w:t>
            </w:r>
            <w:r w:rsidRPr="008A0F3C">
              <w:rPr>
                <w:rFonts w:ascii="Arial" w:hAnsi="Arial" w:cs="Arial"/>
              </w:rPr>
              <w:t xml:space="preserve">Cyber Security and Information Assurance </w:t>
            </w:r>
            <w:r>
              <w:rPr>
                <w:rFonts w:ascii="Arial" w:hAnsi="Arial" w:cs="Arial"/>
              </w:rPr>
              <w:t xml:space="preserve">(CSIA) </w:t>
            </w:r>
            <w:r w:rsidRPr="008A0F3C">
              <w:rPr>
                <w:rFonts w:ascii="Arial" w:hAnsi="Arial" w:cs="Arial"/>
              </w:rPr>
              <w:t>AAS Degree</w:t>
            </w:r>
            <w:r>
              <w:rPr>
                <w:rFonts w:ascii="Arial" w:hAnsi="Arial" w:cs="Arial"/>
              </w:rPr>
              <w:t xml:space="preserve">, </w:t>
            </w:r>
            <w:r w:rsidRPr="008A0F3C">
              <w:rPr>
                <w:rFonts w:ascii="Arial" w:hAnsi="Arial" w:cs="Arial"/>
              </w:rPr>
              <w:t xml:space="preserve">Data </w:t>
            </w:r>
            <w:r>
              <w:rPr>
                <w:rFonts w:ascii="Arial" w:hAnsi="Arial" w:cs="Arial"/>
              </w:rPr>
              <w:t xml:space="preserve">Analysis and </w:t>
            </w:r>
            <w:r w:rsidRPr="008A0F3C">
              <w:rPr>
                <w:rFonts w:ascii="Arial" w:hAnsi="Arial" w:cs="Arial"/>
              </w:rPr>
              <w:t xml:space="preserve">Analytics </w:t>
            </w:r>
            <w:r>
              <w:rPr>
                <w:rFonts w:ascii="Arial" w:hAnsi="Arial" w:cs="Arial"/>
              </w:rPr>
              <w:t xml:space="preserve">(DAA) </w:t>
            </w:r>
            <w:r w:rsidRPr="008A0F3C">
              <w:rPr>
                <w:rFonts w:ascii="Arial" w:hAnsi="Arial" w:cs="Arial"/>
              </w:rPr>
              <w:t>AAS Degree</w:t>
            </w:r>
            <w:r>
              <w:rPr>
                <w:rFonts w:ascii="Arial" w:hAnsi="Arial" w:cs="Arial"/>
              </w:rPr>
              <w:t xml:space="preserve">, </w:t>
            </w:r>
            <w:r w:rsidRPr="008A0F3C">
              <w:rPr>
                <w:rFonts w:ascii="Arial" w:hAnsi="Arial" w:cs="Arial"/>
              </w:rPr>
              <w:t xml:space="preserve">Health </w:t>
            </w:r>
            <w:r>
              <w:rPr>
                <w:rFonts w:ascii="Arial" w:hAnsi="Arial" w:cs="Arial"/>
              </w:rPr>
              <w:t>Care</w:t>
            </w:r>
            <w:r w:rsidRPr="008A0F3C">
              <w:rPr>
                <w:rFonts w:ascii="Arial" w:hAnsi="Arial" w:cs="Arial"/>
              </w:rPr>
              <w:t xml:space="preserve"> In</w:t>
            </w:r>
            <w:r>
              <w:rPr>
                <w:rFonts w:ascii="Arial" w:hAnsi="Arial" w:cs="Arial"/>
              </w:rPr>
              <w:t xml:space="preserve">formation Technology (HCIT) </w:t>
            </w:r>
            <w:r w:rsidRPr="008A0F3C">
              <w:rPr>
                <w:rFonts w:ascii="Arial" w:hAnsi="Arial" w:cs="Arial"/>
              </w:rPr>
              <w:t>AAS Degree</w:t>
            </w:r>
            <w:r>
              <w:rPr>
                <w:rFonts w:ascii="Arial" w:hAnsi="Arial" w:cs="Arial"/>
              </w:rPr>
              <w:t xml:space="preserve">, </w:t>
            </w:r>
            <w:r w:rsidRPr="00CE1177">
              <w:rPr>
                <w:rFonts w:ascii="Arial" w:hAnsi="Arial" w:cs="Arial"/>
              </w:rPr>
              <w:t xml:space="preserve">Mobile Computing Device (MCD) AAS </w:t>
            </w:r>
            <w:r w:rsidRPr="00CE1177">
              <w:rPr>
                <w:rFonts w:ascii="Arial" w:hAnsi="Arial" w:cs="Arial"/>
              </w:rPr>
              <w:lastRenderedPageBreak/>
              <w:t>Degree</w:t>
            </w:r>
            <w:r>
              <w:rPr>
                <w:rFonts w:ascii="Arial" w:hAnsi="Arial" w:cs="Arial"/>
              </w:rPr>
              <w:t>.</w:t>
            </w:r>
          </w:p>
        </w:tc>
        <w:tc>
          <w:tcPr>
            <w:tcW w:w="2647"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25347">
              <w:rPr>
                <w:rFonts w:ascii="Arial" w:hAnsi="Arial" w:cs="Arial"/>
                <w:color w:val="000000" w:themeColor="text1"/>
              </w:rPr>
              <w:t>XX</w:t>
            </w:r>
            <w:r w:rsidR="00E37FB8">
              <w:fldChar w:fldCharType="begin">
                <w:ffData>
                  <w:name w:val=""/>
                  <w:enabled/>
                  <w:calcOnExit w:val="0"/>
                  <w:checkBox>
                    <w:sizeAuto/>
                    <w:default w:val="0"/>
                  </w:checkBox>
                </w:ffData>
              </w:fldChar>
            </w:r>
            <w:r w:rsidR="004D531F">
              <w:instrText xml:space="preserve"> FORMCHECKBOX </w:instrText>
            </w:r>
            <w:r w:rsidR="0095285C">
              <w:fldChar w:fldCharType="separate"/>
            </w:r>
            <w:r w:rsidR="00E37FB8">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37FB8">
              <w:fldChar w:fldCharType="begin">
                <w:ffData>
                  <w:name w:val="Check1"/>
                  <w:enabled/>
                  <w:calcOnExit w:val="0"/>
                  <w:checkBox>
                    <w:sizeAuto/>
                    <w:default w:val="0"/>
                  </w:checkBox>
                </w:ffData>
              </w:fldChar>
            </w:r>
            <w:r>
              <w:instrText xml:space="preserve"> FORMCHECKBOX </w:instrText>
            </w:r>
            <w:r w:rsidR="0095285C">
              <w:fldChar w:fldCharType="separate"/>
            </w:r>
            <w:r w:rsidR="00E37FB8">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37FB8">
              <w:fldChar w:fldCharType="begin">
                <w:ffData>
                  <w:name w:val="Check1"/>
                  <w:enabled/>
                  <w:calcOnExit w:val="0"/>
                  <w:checkBox>
                    <w:sizeAuto/>
                    <w:default w:val="0"/>
                  </w:checkBox>
                </w:ffData>
              </w:fldChar>
            </w:r>
            <w:r>
              <w:instrText xml:space="preserve"> FORMCHECKBOX </w:instrText>
            </w:r>
            <w:r w:rsidR="0095285C">
              <w:fldChar w:fldCharType="separate"/>
            </w:r>
            <w:r w:rsidR="00E37FB8">
              <w:fldChar w:fldCharType="end"/>
            </w:r>
          </w:p>
        </w:tc>
        <w:tc>
          <w:tcPr>
            <w:tcW w:w="6632" w:type="dxa"/>
          </w:tcPr>
          <w:p w:rsidR="001A2E6B" w:rsidRDefault="00125347" w:rsidP="00423FAC">
            <w:r>
              <w:rPr>
                <w:rFonts w:ascii="Arial" w:hAnsi="Arial" w:cs="Arial"/>
                <w:b/>
                <w:color w:val="000000" w:themeColor="text1"/>
              </w:rPr>
              <w:t>Discussions have been held with Industry Advisory members and other IT professionals regarding new course work in software for mobile devices.  Similarly, the existing certificate in Data Analytics is being revisited to insure its relevance.</w:t>
            </w:r>
          </w:p>
        </w:tc>
      </w:tr>
      <w:tr w:rsidR="001A2E6B" w:rsidTr="001A2E6B">
        <w:trPr>
          <w:trHeight w:val="1101"/>
        </w:trPr>
        <w:tc>
          <w:tcPr>
            <w:tcW w:w="3951" w:type="dxa"/>
          </w:tcPr>
          <w:p w:rsidR="001A2E6B" w:rsidRPr="0037786D" w:rsidRDefault="00481C88" w:rsidP="00225B53">
            <w:pPr>
              <w:spacing w:line="276" w:lineRule="auto"/>
              <w:rPr>
                <w:rFonts w:ascii="Arial" w:hAnsi="Arial" w:cs="Arial"/>
                <w:color w:val="000000" w:themeColor="text1"/>
              </w:rPr>
            </w:pPr>
            <w:r>
              <w:rPr>
                <w:rFonts w:ascii="Arial" w:hAnsi="Arial" w:cs="Arial"/>
                <w:color w:val="000000" w:themeColor="text1"/>
              </w:rPr>
              <w:lastRenderedPageBreak/>
              <w:t>Explore greater use of on-line, hybrid, and face-to-face delivery formats in all CIS courses.</w:t>
            </w:r>
          </w:p>
        </w:tc>
        <w:tc>
          <w:tcPr>
            <w:tcW w:w="2647"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125347">
              <w:rPr>
                <w:rFonts w:ascii="Arial" w:hAnsi="Arial" w:cs="Arial"/>
                <w:color w:val="000000" w:themeColor="text1"/>
              </w:rPr>
              <w:t>XX</w:t>
            </w:r>
            <w:r w:rsidR="00E37FB8">
              <w:fldChar w:fldCharType="begin">
                <w:ffData>
                  <w:name w:val=""/>
                  <w:enabled/>
                  <w:calcOnExit w:val="0"/>
                  <w:checkBox>
                    <w:sizeAuto/>
                    <w:default w:val="0"/>
                  </w:checkBox>
                </w:ffData>
              </w:fldChar>
            </w:r>
            <w:r w:rsidR="004D531F">
              <w:instrText xml:space="preserve"> FORMCHECKBOX </w:instrText>
            </w:r>
            <w:r w:rsidR="0095285C">
              <w:fldChar w:fldCharType="separate"/>
            </w:r>
            <w:r w:rsidR="00E37FB8">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37FB8">
              <w:fldChar w:fldCharType="begin">
                <w:ffData>
                  <w:name w:val="Check1"/>
                  <w:enabled/>
                  <w:calcOnExit w:val="0"/>
                  <w:checkBox>
                    <w:sizeAuto/>
                    <w:default w:val="0"/>
                  </w:checkBox>
                </w:ffData>
              </w:fldChar>
            </w:r>
            <w:r>
              <w:instrText xml:space="preserve"> FORMCHECKBOX </w:instrText>
            </w:r>
            <w:r w:rsidR="0095285C">
              <w:fldChar w:fldCharType="separate"/>
            </w:r>
            <w:r w:rsidR="00E37FB8">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37FB8">
              <w:fldChar w:fldCharType="begin">
                <w:ffData>
                  <w:name w:val="Check1"/>
                  <w:enabled/>
                  <w:calcOnExit w:val="0"/>
                  <w:checkBox>
                    <w:sizeAuto/>
                    <w:default w:val="0"/>
                  </w:checkBox>
                </w:ffData>
              </w:fldChar>
            </w:r>
            <w:r>
              <w:instrText xml:space="preserve"> FORMCHECKBOX </w:instrText>
            </w:r>
            <w:r w:rsidR="0095285C">
              <w:fldChar w:fldCharType="separate"/>
            </w:r>
            <w:r w:rsidR="00E37FB8">
              <w:fldChar w:fldCharType="end"/>
            </w:r>
          </w:p>
        </w:tc>
        <w:tc>
          <w:tcPr>
            <w:tcW w:w="6632" w:type="dxa"/>
          </w:tcPr>
          <w:p w:rsidR="001A2E6B" w:rsidRDefault="00125347" w:rsidP="008F140E">
            <w:r>
              <w:rPr>
                <w:rFonts w:ascii="Arial" w:hAnsi="Arial" w:cs="Arial"/>
                <w:b/>
                <w:color w:val="000000" w:themeColor="text1"/>
              </w:rPr>
              <w:t>Much work has been done, in cooperation with Distance Learning and under the TAACCCT Department of Labor grant to modify existing courses for delivery in a competency based mode.  Over a dozen courses have been so modified and more are in process.</w:t>
            </w:r>
          </w:p>
        </w:tc>
      </w:tr>
      <w:tr w:rsidR="001A2E6B" w:rsidTr="001A2E6B">
        <w:trPr>
          <w:trHeight w:val="1101"/>
        </w:trPr>
        <w:tc>
          <w:tcPr>
            <w:tcW w:w="3951" w:type="dxa"/>
          </w:tcPr>
          <w:p w:rsidR="001A2E6B" w:rsidRPr="0037786D" w:rsidRDefault="00481C88" w:rsidP="00225B53">
            <w:pPr>
              <w:spacing w:line="276" w:lineRule="auto"/>
              <w:rPr>
                <w:rFonts w:ascii="Arial" w:hAnsi="Arial" w:cs="Arial"/>
                <w:color w:val="000000" w:themeColor="text1"/>
              </w:rPr>
            </w:pPr>
            <w:r>
              <w:rPr>
                <w:rFonts w:ascii="Arial" w:hAnsi="Arial" w:cs="Arial"/>
                <w:color w:val="000000" w:themeColor="text1"/>
              </w:rPr>
              <w:t>Explore offerings at Courseview, all satellite locations, high schools, WPAFB, MVCTC, Miami Valley Research Park, and Kettering-Dwight L. Barnes Community and Continuing Education Center.</w:t>
            </w:r>
          </w:p>
        </w:tc>
        <w:tc>
          <w:tcPr>
            <w:tcW w:w="2647" w:type="dxa"/>
          </w:tcPr>
          <w:p w:rsidR="001A2E6B" w:rsidRDefault="001A2E6B" w:rsidP="001A2E6B">
            <w:pPr>
              <w:pStyle w:val="ListParagraph"/>
              <w:ind w:left="0"/>
              <w:rPr>
                <w:rFonts w:ascii="Arial" w:hAnsi="Arial" w:cs="Arial"/>
                <w:color w:val="000000" w:themeColor="text1"/>
              </w:rPr>
            </w:pPr>
          </w:p>
          <w:p w:rsidR="001A2E6B" w:rsidRDefault="001A2E6B" w:rsidP="001A2E6B">
            <w:pPr>
              <w:pStyle w:val="ListParagraph"/>
              <w:ind w:left="0"/>
              <w:rPr>
                <w:rFonts w:ascii="Arial" w:hAnsi="Arial" w:cs="Arial"/>
                <w:color w:val="000000" w:themeColor="text1"/>
              </w:rPr>
            </w:pPr>
            <w:r>
              <w:rPr>
                <w:rFonts w:ascii="Arial" w:hAnsi="Arial" w:cs="Arial"/>
                <w:color w:val="000000" w:themeColor="text1"/>
              </w:rPr>
              <w:t xml:space="preserve">In progress </w:t>
            </w:r>
            <w:r w:rsidR="00125347">
              <w:rPr>
                <w:rFonts w:ascii="Arial" w:hAnsi="Arial" w:cs="Arial"/>
                <w:color w:val="000000" w:themeColor="text1"/>
              </w:rPr>
              <w:t>XX</w:t>
            </w:r>
            <w:r w:rsidR="00E37FB8">
              <w:fldChar w:fldCharType="begin">
                <w:ffData>
                  <w:name w:val=""/>
                  <w:enabled/>
                  <w:calcOnExit w:val="0"/>
                  <w:checkBox>
                    <w:sizeAuto/>
                    <w:default w:val="0"/>
                  </w:checkBox>
                </w:ffData>
              </w:fldChar>
            </w:r>
            <w:r w:rsidR="004D531F">
              <w:instrText xml:space="preserve"> FORMCHECKBOX </w:instrText>
            </w:r>
            <w:r w:rsidR="0095285C">
              <w:fldChar w:fldCharType="separate"/>
            </w:r>
            <w:r w:rsidR="00E37FB8">
              <w:fldChar w:fldCharType="end"/>
            </w:r>
          </w:p>
          <w:p w:rsidR="001A2E6B" w:rsidRDefault="001A2E6B" w:rsidP="001A2E6B">
            <w:pPr>
              <w:pStyle w:val="ListParagraph"/>
              <w:ind w:left="0"/>
              <w:rPr>
                <w:rFonts w:ascii="Arial" w:hAnsi="Arial" w:cs="Arial"/>
                <w:color w:val="000000" w:themeColor="text1"/>
              </w:rPr>
            </w:pPr>
          </w:p>
          <w:p w:rsidR="001A2E6B" w:rsidRDefault="001A2E6B" w:rsidP="001A2E6B">
            <w:pPr>
              <w:pStyle w:val="ListParagraph"/>
              <w:ind w:left="0"/>
              <w:rPr>
                <w:rFonts w:ascii="Arial" w:hAnsi="Arial" w:cs="Arial"/>
                <w:color w:val="000000" w:themeColor="text1"/>
              </w:rPr>
            </w:pPr>
            <w:r>
              <w:rPr>
                <w:rFonts w:ascii="Arial" w:hAnsi="Arial" w:cs="Arial"/>
                <w:color w:val="000000" w:themeColor="text1"/>
              </w:rPr>
              <w:t xml:space="preserve">Completed </w:t>
            </w:r>
            <w:r w:rsidR="00E37FB8">
              <w:fldChar w:fldCharType="begin">
                <w:ffData>
                  <w:name w:val="Check1"/>
                  <w:enabled/>
                  <w:calcOnExit w:val="0"/>
                  <w:checkBox>
                    <w:sizeAuto/>
                    <w:default w:val="0"/>
                  </w:checkBox>
                </w:ffData>
              </w:fldChar>
            </w:r>
            <w:r>
              <w:instrText xml:space="preserve"> FORMCHECKBOX </w:instrText>
            </w:r>
            <w:r w:rsidR="0095285C">
              <w:fldChar w:fldCharType="separate"/>
            </w:r>
            <w:r w:rsidR="00E37FB8">
              <w:fldChar w:fldCharType="end"/>
            </w:r>
          </w:p>
          <w:p w:rsidR="001A2E6B" w:rsidRDefault="001A2E6B" w:rsidP="001A2E6B">
            <w:pPr>
              <w:pStyle w:val="ListParagraph"/>
              <w:ind w:left="0"/>
              <w:rPr>
                <w:rFonts w:ascii="Arial" w:hAnsi="Arial" w:cs="Arial"/>
                <w:color w:val="000000" w:themeColor="text1"/>
              </w:rPr>
            </w:pPr>
          </w:p>
          <w:p w:rsidR="001A2E6B" w:rsidRPr="0037786D" w:rsidRDefault="001A2E6B" w:rsidP="001A2E6B">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37FB8">
              <w:fldChar w:fldCharType="begin">
                <w:ffData>
                  <w:name w:val="Check1"/>
                  <w:enabled/>
                  <w:calcOnExit w:val="0"/>
                  <w:checkBox>
                    <w:sizeAuto/>
                    <w:default w:val="0"/>
                  </w:checkBox>
                </w:ffData>
              </w:fldChar>
            </w:r>
            <w:r>
              <w:instrText xml:space="preserve"> FORMCHECKBOX </w:instrText>
            </w:r>
            <w:r w:rsidR="0095285C">
              <w:fldChar w:fldCharType="separate"/>
            </w:r>
            <w:r w:rsidR="00E37FB8">
              <w:fldChar w:fldCharType="end"/>
            </w:r>
          </w:p>
        </w:tc>
        <w:tc>
          <w:tcPr>
            <w:tcW w:w="6632" w:type="dxa"/>
          </w:tcPr>
          <w:p w:rsidR="001A2E6B" w:rsidRDefault="00125347" w:rsidP="00125347">
            <w:pPr>
              <w:rPr>
                <w:rFonts w:ascii="Arial" w:hAnsi="Arial" w:cs="Arial"/>
                <w:b/>
                <w:color w:val="000000" w:themeColor="text1"/>
              </w:rPr>
            </w:pPr>
            <w:r>
              <w:rPr>
                <w:rFonts w:ascii="Arial" w:hAnsi="Arial" w:cs="Arial"/>
                <w:b/>
                <w:color w:val="000000" w:themeColor="text1"/>
              </w:rPr>
              <w:t>Increased course offerings have been provided at Courseview and Huber Heights; the department has worked closely with the Assistant Dean there to deliver courses and programs.  A position has been advertised, candidates have been interviewed and, it is anticipated, a full time tenure track faculty person will soon be on board and assigned to Courseview.  This should have significant impact on the growth of programs at that location.</w:t>
            </w:r>
          </w:p>
          <w:p w:rsidR="00125347" w:rsidRDefault="00125347" w:rsidP="00125347"/>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1A2E6B">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1A2E6B" w:rsidRPr="0037786D" w:rsidTr="001A2E6B">
        <w:tc>
          <w:tcPr>
            <w:tcW w:w="3708" w:type="dxa"/>
          </w:tcPr>
          <w:p w:rsidR="00481C88" w:rsidRPr="00481C88" w:rsidRDefault="00481C88" w:rsidP="00481C88">
            <w:pPr>
              <w:spacing w:after="200" w:line="276" w:lineRule="auto"/>
              <w:rPr>
                <w:rFonts w:ascii="Arial" w:hAnsi="Arial" w:cs="Arial"/>
                <w:color w:val="000000"/>
              </w:rPr>
            </w:pPr>
            <w:r w:rsidRPr="00481C88">
              <w:rPr>
                <w:rFonts w:ascii="Arial" w:hAnsi="Arial" w:cs="Arial"/>
                <w:color w:val="000000"/>
              </w:rPr>
              <w:t xml:space="preserve">Most of the data provided in the self-study regarding assessment were course success rates.  While this can be a valuable data point, assessment data needs to be more focused and targeted.  Course success rates do not provide much data regarding how well specific outcomes in the course are being met.  Other assessment strategies need to be developed.  As the department noted in its self-study, “A consistent assessment for every faculty to use for all courses is needed for general education outcomes.  Consistent collection of these results would be helpful to identify areas of improvement.”  The department is encouraged to develop a formal assessment plan that specifies the exams, assignments, and activities in classes that will be used to demonstrate that students are achieving general education and program outcomes.  Thought will need to be given to how data will be collected, analyzed, and </w:t>
            </w:r>
            <w:r w:rsidRPr="00481C88">
              <w:rPr>
                <w:rFonts w:ascii="Arial" w:hAnsi="Arial" w:cs="Arial"/>
                <w:color w:val="000000"/>
              </w:rPr>
              <w:lastRenderedPageBreak/>
              <w:t>reported.  It was mentioned in the review team meeting that the department is talking about developing pre/post measures for program outcomes – it is also recommended that the department move toward development of these measures.</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C32B73">
              <w:rPr>
                <w:rFonts w:ascii="Arial" w:hAnsi="Arial" w:cs="Arial"/>
                <w:color w:val="000000" w:themeColor="text1"/>
              </w:rPr>
              <w:t>XX</w:t>
            </w:r>
            <w:r w:rsidR="00E37FB8">
              <w:fldChar w:fldCharType="begin">
                <w:ffData>
                  <w:name w:val=""/>
                  <w:enabled/>
                  <w:calcOnExit w:val="0"/>
                  <w:checkBox>
                    <w:sizeAuto/>
                    <w:default w:val="0"/>
                  </w:checkBox>
                </w:ffData>
              </w:fldChar>
            </w:r>
            <w:r w:rsidR="004D531F">
              <w:instrText xml:space="preserve"> FORMCHECKBOX </w:instrText>
            </w:r>
            <w:r w:rsidR="0095285C">
              <w:fldChar w:fldCharType="separate"/>
            </w:r>
            <w:r w:rsidR="00E37FB8">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37FB8">
              <w:fldChar w:fldCharType="begin">
                <w:ffData>
                  <w:name w:val="Check1"/>
                  <w:enabled/>
                  <w:calcOnExit w:val="0"/>
                  <w:checkBox>
                    <w:sizeAuto/>
                    <w:default w:val="0"/>
                  </w:checkBox>
                </w:ffData>
              </w:fldChar>
            </w:r>
            <w:r>
              <w:instrText xml:space="preserve"> FORMCHECKBOX </w:instrText>
            </w:r>
            <w:r w:rsidR="0095285C">
              <w:fldChar w:fldCharType="separate"/>
            </w:r>
            <w:r w:rsidR="00E37FB8">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37FB8">
              <w:fldChar w:fldCharType="begin">
                <w:ffData>
                  <w:name w:val="Check1"/>
                  <w:enabled/>
                  <w:calcOnExit w:val="0"/>
                  <w:checkBox>
                    <w:sizeAuto/>
                    <w:default w:val="0"/>
                  </w:checkBox>
                </w:ffData>
              </w:fldChar>
            </w:r>
            <w:r>
              <w:instrText xml:space="preserve"> FORMCHECKBOX </w:instrText>
            </w:r>
            <w:r w:rsidR="0095285C">
              <w:fldChar w:fldCharType="separate"/>
            </w:r>
            <w:r w:rsidR="00E37FB8">
              <w:fldChar w:fldCharType="end"/>
            </w:r>
          </w:p>
        </w:tc>
        <w:tc>
          <w:tcPr>
            <w:tcW w:w="6480" w:type="dxa"/>
          </w:tcPr>
          <w:p w:rsidR="001A2E6B" w:rsidRDefault="00E37FB8" w:rsidP="00E4425B">
            <w:r>
              <w:rPr>
                <w:rFonts w:ascii="Arial" w:hAnsi="Arial" w:cs="Arial"/>
                <w:b/>
                <w:color w:val="000000" w:themeColor="text1"/>
              </w:rPr>
              <w:fldChar w:fldCharType="begin">
                <w:ffData>
                  <w:name w:val=""/>
                  <w:enabled/>
                  <w:calcOnExit w:val="0"/>
                  <w:textInput/>
                </w:ffData>
              </w:fldChar>
            </w:r>
            <w:r w:rsidR="00CC582B">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CC582B">
              <w:rPr>
                <w:rFonts w:ascii="Arial" w:hAnsi="Arial" w:cs="Arial"/>
                <w:b/>
                <w:noProof/>
                <w:color w:val="000000" w:themeColor="text1"/>
              </w:rPr>
              <w:t> </w:t>
            </w:r>
            <w:r w:rsidR="00CC582B">
              <w:rPr>
                <w:rFonts w:ascii="Arial" w:hAnsi="Arial" w:cs="Arial"/>
                <w:b/>
                <w:noProof/>
                <w:color w:val="000000" w:themeColor="text1"/>
              </w:rPr>
              <w:t> </w:t>
            </w:r>
            <w:r w:rsidR="00CC582B">
              <w:rPr>
                <w:rFonts w:ascii="Arial" w:hAnsi="Arial" w:cs="Arial"/>
                <w:b/>
                <w:noProof/>
                <w:color w:val="000000" w:themeColor="text1"/>
              </w:rPr>
              <w:t> </w:t>
            </w:r>
            <w:r w:rsidR="00CC582B">
              <w:rPr>
                <w:rFonts w:ascii="Arial" w:hAnsi="Arial" w:cs="Arial"/>
                <w:b/>
                <w:noProof/>
                <w:color w:val="000000" w:themeColor="text1"/>
              </w:rPr>
              <w:t> </w:t>
            </w:r>
            <w:r w:rsidR="00CC582B">
              <w:rPr>
                <w:rFonts w:ascii="Arial" w:hAnsi="Arial" w:cs="Arial"/>
                <w:b/>
                <w:noProof/>
                <w:color w:val="000000" w:themeColor="text1"/>
              </w:rPr>
              <w:t> </w:t>
            </w:r>
            <w:r>
              <w:rPr>
                <w:rFonts w:ascii="Arial" w:hAnsi="Arial" w:cs="Arial"/>
                <w:b/>
                <w:color w:val="000000" w:themeColor="text1"/>
              </w:rPr>
              <w:fldChar w:fldCharType="end"/>
            </w:r>
          </w:p>
        </w:tc>
      </w:tr>
      <w:tr w:rsidR="001A2E6B" w:rsidRPr="0037786D" w:rsidTr="001A2E6B">
        <w:tc>
          <w:tcPr>
            <w:tcW w:w="3708" w:type="dxa"/>
          </w:tcPr>
          <w:p w:rsidR="00481C88" w:rsidRPr="00481C88" w:rsidRDefault="00481C88" w:rsidP="00481C88">
            <w:pPr>
              <w:spacing w:after="200" w:line="276" w:lineRule="auto"/>
              <w:rPr>
                <w:rFonts w:ascii="Arial" w:hAnsi="Arial" w:cs="Arial"/>
                <w:color w:val="000000"/>
              </w:rPr>
            </w:pPr>
            <w:r w:rsidRPr="00481C88">
              <w:rPr>
                <w:rFonts w:ascii="Arial" w:hAnsi="Arial" w:cs="Arial"/>
                <w:color w:val="000000"/>
              </w:rPr>
              <w:lastRenderedPageBreak/>
              <w:t>The department is responsible for overseeing a large number of academic programs.  Where possible, it is beneficial to students for degree programs to be as short as possible without sacrificing quality and the ability to prepare students for transfer or employment.  It is recommended that the department review its academic programs to explore whether there are opportunities for trimming credit hours, although it is emphasized that lowering program credit hours should never be done in a way that would compromise the preparation of our graduates.</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2961DC">
              <w:rPr>
                <w:rFonts w:ascii="Arial" w:hAnsi="Arial" w:cs="Arial"/>
                <w:color w:val="000000" w:themeColor="text1"/>
              </w:rPr>
              <w:t>XX</w:t>
            </w:r>
            <w:r w:rsidR="00E37FB8">
              <w:fldChar w:fldCharType="begin">
                <w:ffData>
                  <w:name w:val=""/>
                  <w:enabled/>
                  <w:calcOnExit w:val="0"/>
                  <w:checkBox>
                    <w:sizeAuto/>
                    <w:default w:val="0"/>
                  </w:checkBox>
                </w:ffData>
              </w:fldChar>
            </w:r>
            <w:r w:rsidR="004D531F">
              <w:instrText xml:space="preserve"> FORMCHECKBOX </w:instrText>
            </w:r>
            <w:r w:rsidR="0095285C">
              <w:fldChar w:fldCharType="separate"/>
            </w:r>
            <w:r w:rsidR="00E37FB8">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37FB8">
              <w:fldChar w:fldCharType="begin">
                <w:ffData>
                  <w:name w:val="Check1"/>
                  <w:enabled/>
                  <w:calcOnExit w:val="0"/>
                  <w:checkBox>
                    <w:sizeAuto/>
                    <w:default w:val="0"/>
                  </w:checkBox>
                </w:ffData>
              </w:fldChar>
            </w:r>
            <w:r>
              <w:instrText xml:space="preserve"> FORMCHECKBOX </w:instrText>
            </w:r>
            <w:r w:rsidR="0095285C">
              <w:fldChar w:fldCharType="separate"/>
            </w:r>
            <w:r w:rsidR="00E37FB8">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37FB8">
              <w:fldChar w:fldCharType="begin">
                <w:ffData>
                  <w:name w:val="Check1"/>
                  <w:enabled/>
                  <w:calcOnExit w:val="0"/>
                  <w:checkBox>
                    <w:sizeAuto/>
                    <w:default w:val="0"/>
                  </w:checkBox>
                </w:ffData>
              </w:fldChar>
            </w:r>
            <w:r>
              <w:instrText xml:space="preserve"> FORMCHECKBOX </w:instrText>
            </w:r>
            <w:r w:rsidR="0095285C">
              <w:fldChar w:fldCharType="separate"/>
            </w:r>
            <w:r w:rsidR="00E37FB8">
              <w:fldChar w:fldCharType="end"/>
            </w:r>
          </w:p>
        </w:tc>
        <w:tc>
          <w:tcPr>
            <w:tcW w:w="6480" w:type="dxa"/>
          </w:tcPr>
          <w:p w:rsidR="001A2E6B" w:rsidRDefault="002961DC" w:rsidP="002961DC">
            <w:r>
              <w:rPr>
                <w:rFonts w:ascii="Arial" w:hAnsi="Arial" w:cs="Arial"/>
                <w:b/>
                <w:color w:val="000000" w:themeColor="text1"/>
              </w:rPr>
              <w:t>Progress was made in several areas in this regard.  For example, the WEDE program was revised and program hours were reduced to 60.  This was, in part, the result of creating two new course which combined the content previously found in four courses in that program.  The NEMA and MSSC programs were merged into a single program in which electives were eliminated.  Although no reduction in hours was realized the simpler, more streamlined program could lead to improved competion rates.  The SODE program was the subject of much discussion with the goal of combining it with the WEDE program; no conclusions were reached, however.  Further review and discussion is anticipated.</w:t>
            </w:r>
          </w:p>
        </w:tc>
      </w:tr>
      <w:tr w:rsidR="001A2E6B" w:rsidRPr="0037786D" w:rsidTr="001A2E6B">
        <w:tc>
          <w:tcPr>
            <w:tcW w:w="3708" w:type="dxa"/>
          </w:tcPr>
          <w:p w:rsidR="00481C88" w:rsidRPr="00481C88" w:rsidRDefault="00481C88" w:rsidP="00481C88">
            <w:pPr>
              <w:spacing w:after="200" w:line="276" w:lineRule="auto"/>
              <w:rPr>
                <w:rFonts w:ascii="Arial" w:hAnsi="Arial" w:cs="Arial"/>
                <w:color w:val="000000"/>
              </w:rPr>
            </w:pPr>
            <w:r w:rsidRPr="00481C88">
              <w:rPr>
                <w:rFonts w:ascii="Arial" w:hAnsi="Arial" w:cs="Arial"/>
                <w:color w:val="000000"/>
              </w:rPr>
              <w:t xml:space="preserve">Related to exploring whether degree programs should be shortened, it is also recommended </w:t>
            </w:r>
            <w:r w:rsidRPr="00481C88">
              <w:rPr>
                <w:rFonts w:ascii="Arial" w:hAnsi="Arial" w:cs="Arial"/>
                <w:color w:val="000000"/>
              </w:rPr>
              <w:lastRenderedPageBreak/>
              <w:t>that the department work to be sure its programs are current and are preparing students adequately for the types of jobs they will be applying for at the time they leave Sinclair.</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2961DC">
              <w:rPr>
                <w:rFonts w:ascii="Arial" w:hAnsi="Arial" w:cs="Arial"/>
                <w:color w:val="000000" w:themeColor="text1"/>
              </w:rPr>
              <w:t>XX</w:t>
            </w:r>
            <w:r w:rsidR="00E37FB8">
              <w:fldChar w:fldCharType="begin">
                <w:ffData>
                  <w:name w:val=""/>
                  <w:enabled/>
                  <w:calcOnExit w:val="0"/>
                  <w:checkBox>
                    <w:sizeAuto/>
                    <w:default w:val="0"/>
                  </w:checkBox>
                </w:ffData>
              </w:fldChar>
            </w:r>
            <w:r w:rsidR="004D531F">
              <w:instrText xml:space="preserve"> FORMCHECKBOX </w:instrText>
            </w:r>
            <w:r w:rsidR="0095285C">
              <w:fldChar w:fldCharType="separate"/>
            </w:r>
            <w:r w:rsidR="00E37FB8">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37FB8">
              <w:fldChar w:fldCharType="begin">
                <w:ffData>
                  <w:name w:val="Check1"/>
                  <w:enabled/>
                  <w:calcOnExit w:val="0"/>
                  <w:checkBox>
                    <w:sizeAuto/>
                    <w:default w:val="0"/>
                  </w:checkBox>
                </w:ffData>
              </w:fldChar>
            </w:r>
            <w:r>
              <w:instrText xml:space="preserve"> FORMCHECKBOX </w:instrText>
            </w:r>
            <w:r w:rsidR="0095285C">
              <w:fldChar w:fldCharType="separate"/>
            </w:r>
            <w:r w:rsidR="00E37FB8">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37FB8">
              <w:fldChar w:fldCharType="begin">
                <w:ffData>
                  <w:name w:val="Check1"/>
                  <w:enabled/>
                  <w:calcOnExit w:val="0"/>
                  <w:checkBox>
                    <w:sizeAuto/>
                    <w:default w:val="0"/>
                  </w:checkBox>
                </w:ffData>
              </w:fldChar>
            </w:r>
            <w:r>
              <w:instrText xml:space="preserve"> FORMCHECKBOX </w:instrText>
            </w:r>
            <w:r w:rsidR="0095285C">
              <w:fldChar w:fldCharType="separate"/>
            </w:r>
            <w:r w:rsidR="00E37FB8">
              <w:fldChar w:fldCharType="end"/>
            </w:r>
          </w:p>
        </w:tc>
        <w:tc>
          <w:tcPr>
            <w:tcW w:w="6480" w:type="dxa"/>
          </w:tcPr>
          <w:p w:rsidR="001A2E6B" w:rsidRDefault="002961DC" w:rsidP="00DE276D">
            <w:r>
              <w:rPr>
                <w:rFonts w:ascii="Arial" w:hAnsi="Arial" w:cs="Arial"/>
                <w:b/>
                <w:color w:val="000000" w:themeColor="text1"/>
              </w:rPr>
              <w:lastRenderedPageBreak/>
              <w:t>Continued regular meetings with Advisory Committee members and attendance at local and regional meetings of IT Professionals will maintain the currency of courses and programs.</w:t>
            </w:r>
          </w:p>
        </w:tc>
      </w:tr>
      <w:tr w:rsidR="001A2E6B" w:rsidRPr="0037786D" w:rsidTr="001A2E6B">
        <w:tc>
          <w:tcPr>
            <w:tcW w:w="3708" w:type="dxa"/>
          </w:tcPr>
          <w:p w:rsidR="00481C88" w:rsidRPr="00481C88" w:rsidRDefault="00481C88" w:rsidP="00481C88">
            <w:pPr>
              <w:spacing w:after="200" w:line="276" w:lineRule="auto"/>
              <w:rPr>
                <w:rFonts w:ascii="Arial" w:hAnsi="Arial" w:cs="Arial"/>
                <w:color w:val="000000"/>
              </w:rPr>
            </w:pPr>
            <w:r w:rsidRPr="00481C88">
              <w:rPr>
                <w:rFonts w:ascii="Arial" w:hAnsi="Arial" w:cs="Arial"/>
                <w:color w:val="000000"/>
              </w:rPr>
              <w:lastRenderedPageBreak/>
              <w:t>The adjunct mentoring program that the department has under development has the potential to have a great impact on adjuncts.  It is recommended that the department pursue this program and provide updates through the Annual Update process every year on how well it is working.</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2961DC" w:rsidP="004D531F">
            <w:pPr>
              <w:pStyle w:val="ListParagraph"/>
              <w:rPr>
                <w:rFonts w:ascii="Arial" w:hAnsi="Arial" w:cs="Arial"/>
                <w:color w:val="000000" w:themeColor="text1"/>
              </w:rPr>
            </w:pPr>
            <w:r>
              <w:rPr>
                <w:rFonts w:ascii="Arial" w:hAnsi="Arial" w:cs="Arial"/>
                <w:color w:val="000000" w:themeColor="text1"/>
              </w:rPr>
              <w:t>I</w:t>
            </w:r>
            <w:r w:rsidR="001A2E6B">
              <w:rPr>
                <w:rFonts w:ascii="Arial" w:hAnsi="Arial" w:cs="Arial"/>
                <w:color w:val="000000" w:themeColor="text1"/>
              </w:rPr>
              <w:t xml:space="preserve">n progress </w:t>
            </w:r>
            <w:r>
              <w:rPr>
                <w:rFonts w:ascii="Arial" w:hAnsi="Arial" w:cs="Arial"/>
                <w:color w:val="000000" w:themeColor="text1"/>
              </w:rPr>
              <w:t>XX</w:t>
            </w:r>
            <w:r w:rsidR="00E37FB8">
              <w:fldChar w:fldCharType="begin">
                <w:ffData>
                  <w:name w:val=""/>
                  <w:enabled/>
                  <w:calcOnExit w:val="0"/>
                  <w:checkBox>
                    <w:sizeAuto/>
                    <w:default w:val="0"/>
                  </w:checkBox>
                </w:ffData>
              </w:fldChar>
            </w:r>
            <w:r w:rsidR="004D531F">
              <w:instrText xml:space="preserve"> FORMCHECKBOX </w:instrText>
            </w:r>
            <w:r w:rsidR="0095285C">
              <w:fldChar w:fldCharType="separate"/>
            </w:r>
            <w:r w:rsidR="00E37FB8">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E37FB8">
              <w:fldChar w:fldCharType="begin">
                <w:ffData>
                  <w:name w:val="Check1"/>
                  <w:enabled/>
                  <w:calcOnExit w:val="0"/>
                  <w:checkBox>
                    <w:sizeAuto/>
                    <w:default w:val="0"/>
                  </w:checkBox>
                </w:ffData>
              </w:fldChar>
            </w:r>
            <w:r>
              <w:instrText xml:space="preserve"> FORMCHECKBOX </w:instrText>
            </w:r>
            <w:r w:rsidR="0095285C">
              <w:fldChar w:fldCharType="separate"/>
            </w:r>
            <w:r w:rsidR="00E37FB8">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37FB8">
              <w:fldChar w:fldCharType="begin">
                <w:ffData>
                  <w:name w:val="Check1"/>
                  <w:enabled/>
                  <w:calcOnExit w:val="0"/>
                  <w:checkBox>
                    <w:sizeAuto/>
                    <w:default w:val="0"/>
                  </w:checkBox>
                </w:ffData>
              </w:fldChar>
            </w:r>
            <w:r>
              <w:instrText xml:space="preserve"> FORMCHECKBOX </w:instrText>
            </w:r>
            <w:r w:rsidR="0095285C">
              <w:fldChar w:fldCharType="separate"/>
            </w:r>
            <w:r w:rsidR="00E37FB8">
              <w:fldChar w:fldCharType="end"/>
            </w:r>
          </w:p>
        </w:tc>
        <w:tc>
          <w:tcPr>
            <w:tcW w:w="6480" w:type="dxa"/>
          </w:tcPr>
          <w:p w:rsidR="001A2E6B" w:rsidRDefault="002961DC" w:rsidP="00E3280B">
            <w:r>
              <w:rPr>
                <w:rFonts w:ascii="Arial" w:hAnsi="Arial" w:cs="Arial"/>
                <w:b/>
                <w:color w:val="000000" w:themeColor="text1"/>
              </w:rPr>
              <w:t>The program continues with each adjunct assigned a faculty mentor; that mentor provides instructional content and pedagogical consultation.  Mentors are compensated for their efforts.  All feedback is positive but largely anecdotal.  No quantitative data to support the value of these efforts is currently available.</w:t>
            </w:r>
          </w:p>
        </w:tc>
      </w:tr>
      <w:tr w:rsidR="001A2E6B" w:rsidRPr="0037786D" w:rsidTr="001A2E6B">
        <w:tc>
          <w:tcPr>
            <w:tcW w:w="3708" w:type="dxa"/>
          </w:tcPr>
          <w:p w:rsidR="001A2E6B" w:rsidRPr="001F53A8" w:rsidRDefault="001A2E6B" w:rsidP="00D850D0">
            <w:pPr>
              <w:rPr>
                <w:rFonts w:ascii="Arial" w:hAnsi="Arial" w:cs="Arial"/>
              </w:rPr>
            </w:pPr>
            <w:r w:rsidRPr="001F53A8">
              <w:rPr>
                <w:rFonts w:ascii="Arial" w:hAnsi="Arial" w:cs="Arial"/>
              </w:rPr>
              <w:t xml:space="preserve">.  </w:t>
            </w:r>
          </w:p>
          <w:p w:rsidR="00481C88" w:rsidRPr="00481C88" w:rsidRDefault="00481C88" w:rsidP="00481C88">
            <w:pPr>
              <w:spacing w:after="200" w:line="276" w:lineRule="auto"/>
              <w:rPr>
                <w:rFonts w:ascii="Arial" w:hAnsi="Arial" w:cs="Arial"/>
                <w:color w:val="000000"/>
              </w:rPr>
            </w:pPr>
            <w:r w:rsidRPr="00481C88">
              <w:rPr>
                <w:rFonts w:ascii="Arial" w:hAnsi="Arial" w:cs="Arial"/>
                <w:color w:val="000000"/>
              </w:rPr>
              <w:t xml:space="preserve">There are a number of higher education competitors for this department – the department should carefully examine these competitors and think about ways that they could increase their market share by attracting students to Sinclair instead of these competitors.  This would be beneficial for both the department and the students who would be recruited who would have otherwise gone to other </w:t>
            </w:r>
            <w:r w:rsidRPr="00481C88">
              <w:rPr>
                <w:rFonts w:ascii="Arial" w:hAnsi="Arial" w:cs="Arial"/>
                <w:color w:val="000000"/>
              </w:rPr>
              <w:lastRenderedPageBreak/>
              <w:t>educational providers.</w:t>
            </w:r>
          </w:p>
          <w:p w:rsidR="001A2E6B" w:rsidRPr="00654C15" w:rsidRDefault="001A2E6B" w:rsidP="00D07030">
            <w:pPr>
              <w:pStyle w:val="ListParagraph"/>
              <w:ind w:left="0"/>
              <w:rPr>
                <w:rFonts w:ascii="Arial" w:hAnsi="Arial" w:cs="Arial"/>
                <w:color w:val="000000" w:themeColor="text1"/>
              </w:rPr>
            </w:pPr>
          </w:p>
        </w:tc>
        <w:tc>
          <w:tcPr>
            <w:tcW w:w="2700" w:type="dxa"/>
          </w:tcPr>
          <w:p w:rsidR="001A2E6B" w:rsidRDefault="001A2E6B" w:rsidP="00D07030">
            <w:pPr>
              <w:pStyle w:val="ListParagraph"/>
              <w:ind w:left="0"/>
              <w:rPr>
                <w:rFonts w:ascii="Arial" w:hAnsi="Arial" w:cs="Arial"/>
                <w:color w:val="000000" w:themeColor="text1"/>
              </w:rPr>
            </w:pPr>
          </w:p>
          <w:p w:rsidR="001A2E6B"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2961DC">
              <w:rPr>
                <w:rFonts w:ascii="Arial" w:hAnsi="Arial" w:cs="Arial"/>
                <w:color w:val="000000" w:themeColor="text1"/>
              </w:rPr>
              <w:t>XX</w:t>
            </w:r>
            <w:r w:rsidR="00E37FB8">
              <w:fldChar w:fldCharType="begin">
                <w:ffData>
                  <w:name w:val=""/>
                  <w:enabled/>
                  <w:calcOnExit w:val="0"/>
                  <w:checkBox>
                    <w:sizeAuto/>
                    <w:default w:val="0"/>
                  </w:checkBox>
                </w:ffData>
              </w:fldChar>
            </w:r>
            <w:r w:rsidR="004D531F">
              <w:instrText xml:space="preserve"> FORMCHECKBOX </w:instrText>
            </w:r>
            <w:r w:rsidR="0095285C">
              <w:fldChar w:fldCharType="separate"/>
            </w:r>
            <w:r w:rsidR="00E37FB8">
              <w:fldChar w:fldCharType="end"/>
            </w:r>
          </w:p>
          <w:p w:rsidR="001A2E6B" w:rsidRDefault="001A2E6B" w:rsidP="00D07030">
            <w:pPr>
              <w:pStyle w:val="ListParagraph"/>
              <w:ind w:left="0"/>
              <w:rPr>
                <w:rFonts w:ascii="Arial" w:hAnsi="Arial" w:cs="Arial"/>
                <w:color w:val="000000" w:themeColor="text1"/>
              </w:rPr>
            </w:pPr>
          </w:p>
          <w:p w:rsidR="001A2E6B"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E37FB8">
              <w:fldChar w:fldCharType="begin">
                <w:ffData>
                  <w:name w:val="Check1"/>
                  <w:enabled/>
                  <w:calcOnExit w:val="0"/>
                  <w:checkBox>
                    <w:sizeAuto/>
                    <w:default w:val="0"/>
                  </w:checkBox>
                </w:ffData>
              </w:fldChar>
            </w:r>
            <w:r>
              <w:instrText xml:space="preserve"> FORMCHECKBOX </w:instrText>
            </w:r>
            <w:r w:rsidR="0095285C">
              <w:fldChar w:fldCharType="separate"/>
            </w:r>
            <w:r w:rsidR="00E37FB8">
              <w:fldChar w:fldCharType="end"/>
            </w:r>
          </w:p>
          <w:p w:rsidR="001A2E6B" w:rsidRDefault="001A2E6B" w:rsidP="00D07030">
            <w:pPr>
              <w:pStyle w:val="ListParagraph"/>
              <w:ind w:left="0"/>
              <w:rPr>
                <w:rFonts w:ascii="Arial" w:hAnsi="Arial" w:cs="Arial"/>
                <w:color w:val="000000" w:themeColor="text1"/>
              </w:rPr>
            </w:pPr>
          </w:p>
          <w:p w:rsidR="001A2E6B" w:rsidRPr="0037786D"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37FB8">
              <w:fldChar w:fldCharType="begin">
                <w:ffData>
                  <w:name w:val="Check1"/>
                  <w:enabled/>
                  <w:calcOnExit w:val="0"/>
                  <w:checkBox>
                    <w:sizeAuto/>
                    <w:default w:val="0"/>
                  </w:checkBox>
                </w:ffData>
              </w:fldChar>
            </w:r>
            <w:r>
              <w:instrText xml:space="preserve"> FORMCHECKBOX </w:instrText>
            </w:r>
            <w:r w:rsidR="0095285C">
              <w:fldChar w:fldCharType="separate"/>
            </w:r>
            <w:r w:rsidR="00E37FB8">
              <w:fldChar w:fldCharType="end"/>
            </w:r>
          </w:p>
        </w:tc>
        <w:tc>
          <w:tcPr>
            <w:tcW w:w="6480" w:type="dxa"/>
          </w:tcPr>
          <w:p w:rsidR="001A2E6B" w:rsidRDefault="002961DC" w:rsidP="003436B9">
            <w:r>
              <w:rPr>
                <w:rFonts w:ascii="Arial" w:hAnsi="Arial" w:cs="Arial"/>
                <w:b/>
                <w:color w:val="000000" w:themeColor="text1"/>
              </w:rPr>
              <w:t>With no resources within the department to devote to marketing our program</w:t>
            </w:r>
            <w:r w:rsidR="00AF1F20">
              <w:rPr>
                <w:rFonts w:ascii="Arial" w:hAnsi="Arial" w:cs="Arial"/>
                <w:b/>
                <w:color w:val="000000" w:themeColor="text1"/>
              </w:rPr>
              <w:t>s</w:t>
            </w:r>
            <w:r>
              <w:rPr>
                <w:rFonts w:ascii="Arial" w:hAnsi="Arial" w:cs="Arial"/>
                <w:b/>
                <w:color w:val="000000" w:themeColor="text1"/>
              </w:rPr>
              <w:t>, w</w:t>
            </w:r>
            <w:r w:rsidR="00AF1F20">
              <w:rPr>
                <w:rFonts w:ascii="Arial" w:hAnsi="Arial" w:cs="Arial"/>
                <w:b/>
                <w:color w:val="000000" w:themeColor="text1"/>
              </w:rPr>
              <w:t>e are limited to college wide ma</w:t>
            </w:r>
            <w:r>
              <w:rPr>
                <w:rFonts w:ascii="Arial" w:hAnsi="Arial" w:cs="Arial"/>
                <w:b/>
                <w:color w:val="000000" w:themeColor="text1"/>
              </w:rPr>
              <w:t>rketing efforts</w:t>
            </w:r>
            <w:r w:rsidR="00AF1F20">
              <w:rPr>
                <w:rFonts w:ascii="Arial" w:hAnsi="Arial" w:cs="Arial"/>
                <w:b/>
                <w:color w:val="000000" w:themeColor="text1"/>
              </w:rPr>
              <w:t xml:space="preserve"> to positively impact our programs and enrollments.  To date, those efforts have not produced measurable positive results.</w:t>
            </w:r>
          </w:p>
        </w:tc>
      </w:tr>
      <w:tr w:rsidR="00481C88" w:rsidRPr="0037786D" w:rsidTr="001A2E6B">
        <w:tc>
          <w:tcPr>
            <w:tcW w:w="3708" w:type="dxa"/>
          </w:tcPr>
          <w:p w:rsidR="00481C88" w:rsidRPr="00481C88" w:rsidRDefault="00481C88" w:rsidP="00481C88">
            <w:pPr>
              <w:spacing w:after="200" w:line="276" w:lineRule="auto"/>
              <w:rPr>
                <w:rFonts w:ascii="Arial" w:hAnsi="Arial" w:cs="Arial"/>
                <w:color w:val="000000"/>
              </w:rPr>
            </w:pPr>
            <w:r w:rsidRPr="00481C88">
              <w:rPr>
                <w:rFonts w:ascii="Arial" w:hAnsi="Arial" w:cs="Arial"/>
                <w:color w:val="000000"/>
              </w:rPr>
              <w:lastRenderedPageBreak/>
              <w:t>The department has an aggressive Action Plan – however, given that there are constraints in terms of the resources that can be devoted to its activities, it is recommended that the department formalize priorities that it will focus on in terms of implementation of the Action Plan.  This is also true of the degree programs that the department is considering developing – since new degree development is a time consuming process, it is recommended that the department prioritize development of one or two degree programs it feels would be most likely to lead to gainful employment for students in areas where there are great opportunities for employment.</w:t>
            </w:r>
          </w:p>
          <w:p w:rsidR="00481C88" w:rsidRPr="001F53A8" w:rsidRDefault="00481C88" w:rsidP="00481C88">
            <w:pPr>
              <w:ind w:firstLine="720"/>
              <w:rPr>
                <w:rFonts w:ascii="Arial" w:hAnsi="Arial" w:cs="Arial"/>
              </w:rPr>
            </w:pPr>
          </w:p>
        </w:tc>
        <w:tc>
          <w:tcPr>
            <w:tcW w:w="2700" w:type="dxa"/>
          </w:tcPr>
          <w:p w:rsidR="00481C88" w:rsidRDefault="00481C88" w:rsidP="00481C88">
            <w:pPr>
              <w:pStyle w:val="ListParagraph"/>
              <w:ind w:left="0"/>
              <w:rPr>
                <w:rFonts w:ascii="Arial" w:hAnsi="Arial" w:cs="Arial"/>
                <w:color w:val="000000" w:themeColor="text1"/>
              </w:rPr>
            </w:pPr>
            <w:r>
              <w:rPr>
                <w:rFonts w:ascii="Arial" w:hAnsi="Arial" w:cs="Arial"/>
                <w:color w:val="000000" w:themeColor="text1"/>
              </w:rPr>
              <w:t xml:space="preserve">In progress </w:t>
            </w:r>
            <w:r w:rsidR="00E37FB8">
              <w:fldChar w:fldCharType="begin">
                <w:ffData>
                  <w:name w:val=""/>
                  <w:enabled/>
                  <w:calcOnExit w:val="0"/>
                  <w:checkBox>
                    <w:sizeAuto/>
                    <w:default w:val="0"/>
                  </w:checkBox>
                </w:ffData>
              </w:fldChar>
            </w:r>
            <w:r>
              <w:instrText xml:space="preserve"> FORMCHECKBOX </w:instrText>
            </w:r>
            <w:r w:rsidR="0095285C">
              <w:fldChar w:fldCharType="separate"/>
            </w:r>
            <w:r w:rsidR="00E37FB8">
              <w:fldChar w:fldCharType="end"/>
            </w:r>
          </w:p>
          <w:p w:rsidR="00481C88" w:rsidRDefault="00481C88" w:rsidP="00481C88">
            <w:pPr>
              <w:pStyle w:val="ListParagraph"/>
              <w:ind w:left="0"/>
              <w:rPr>
                <w:rFonts w:ascii="Arial" w:hAnsi="Arial" w:cs="Arial"/>
                <w:color w:val="000000" w:themeColor="text1"/>
              </w:rPr>
            </w:pPr>
          </w:p>
          <w:p w:rsidR="00481C88" w:rsidRDefault="00481C88" w:rsidP="00481C88">
            <w:pPr>
              <w:pStyle w:val="ListParagraph"/>
              <w:ind w:left="0"/>
              <w:rPr>
                <w:rFonts w:ascii="Arial" w:hAnsi="Arial" w:cs="Arial"/>
                <w:color w:val="000000" w:themeColor="text1"/>
              </w:rPr>
            </w:pPr>
            <w:r>
              <w:rPr>
                <w:rFonts w:ascii="Arial" w:hAnsi="Arial" w:cs="Arial"/>
                <w:color w:val="000000" w:themeColor="text1"/>
              </w:rPr>
              <w:t xml:space="preserve">Completed </w:t>
            </w:r>
            <w:r w:rsidR="00E37FB8">
              <w:fldChar w:fldCharType="begin">
                <w:ffData>
                  <w:name w:val="Check1"/>
                  <w:enabled/>
                  <w:calcOnExit w:val="0"/>
                  <w:checkBox>
                    <w:sizeAuto/>
                    <w:default w:val="0"/>
                  </w:checkBox>
                </w:ffData>
              </w:fldChar>
            </w:r>
            <w:r>
              <w:instrText xml:space="preserve"> FORMCHECKBOX </w:instrText>
            </w:r>
            <w:r w:rsidR="0095285C">
              <w:fldChar w:fldCharType="separate"/>
            </w:r>
            <w:r w:rsidR="00E37FB8">
              <w:fldChar w:fldCharType="end"/>
            </w:r>
          </w:p>
          <w:p w:rsidR="00481C88" w:rsidRDefault="00481C88" w:rsidP="00481C88">
            <w:pPr>
              <w:pStyle w:val="ListParagraph"/>
              <w:ind w:left="0"/>
              <w:rPr>
                <w:rFonts w:ascii="Arial" w:hAnsi="Arial" w:cs="Arial"/>
                <w:color w:val="000000" w:themeColor="text1"/>
              </w:rPr>
            </w:pPr>
          </w:p>
          <w:p w:rsidR="00481C88" w:rsidRDefault="00481C88" w:rsidP="00481C88">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37FB8">
              <w:fldChar w:fldCharType="begin">
                <w:ffData>
                  <w:name w:val="Check1"/>
                  <w:enabled/>
                  <w:calcOnExit w:val="0"/>
                  <w:checkBox>
                    <w:sizeAuto/>
                    <w:default w:val="0"/>
                  </w:checkBox>
                </w:ffData>
              </w:fldChar>
            </w:r>
            <w:r>
              <w:instrText xml:space="preserve"> FORMCHECKBOX </w:instrText>
            </w:r>
            <w:r w:rsidR="0095285C">
              <w:fldChar w:fldCharType="separate"/>
            </w:r>
            <w:r w:rsidR="00E37FB8">
              <w:fldChar w:fldCharType="end"/>
            </w:r>
          </w:p>
        </w:tc>
        <w:tc>
          <w:tcPr>
            <w:tcW w:w="6480" w:type="dxa"/>
          </w:tcPr>
          <w:p w:rsidR="00481C88" w:rsidRDefault="00481C88" w:rsidP="003436B9">
            <w:pPr>
              <w:rPr>
                <w:rFonts w:ascii="Arial" w:hAnsi="Arial" w:cs="Arial"/>
                <w:b/>
                <w:color w:val="000000" w:themeColor="text1"/>
              </w:rPr>
            </w:pPr>
          </w:p>
        </w:tc>
      </w:tr>
      <w:tr w:rsidR="00481C88" w:rsidRPr="0037786D" w:rsidTr="001A2E6B">
        <w:tc>
          <w:tcPr>
            <w:tcW w:w="3708" w:type="dxa"/>
          </w:tcPr>
          <w:p w:rsidR="00481C88" w:rsidRPr="00481C88" w:rsidRDefault="00481C88" w:rsidP="00481C88">
            <w:pPr>
              <w:spacing w:after="200" w:line="276" w:lineRule="auto"/>
              <w:rPr>
                <w:rFonts w:ascii="Arial" w:hAnsi="Arial" w:cs="Arial"/>
                <w:color w:val="000000"/>
              </w:rPr>
            </w:pPr>
            <w:r w:rsidRPr="00481C88">
              <w:rPr>
                <w:rFonts w:ascii="Arial" w:hAnsi="Arial" w:cs="Arial"/>
                <w:color w:val="000000"/>
              </w:rPr>
              <w:t xml:space="preserve">The department has done a good job of keeping up with trends in the field, and the department is encouraged to continue to look at emerging technologies and trends and to explore developing courses and programs in response where </w:t>
            </w:r>
            <w:r w:rsidRPr="00481C88">
              <w:rPr>
                <w:rFonts w:ascii="Arial" w:hAnsi="Arial" w:cs="Arial"/>
                <w:color w:val="000000"/>
              </w:rPr>
              <w:lastRenderedPageBreak/>
              <w:t>appropriate.</w:t>
            </w:r>
          </w:p>
          <w:p w:rsidR="00481C88" w:rsidRPr="00481C88" w:rsidRDefault="00481C88" w:rsidP="00481C88">
            <w:pPr>
              <w:ind w:firstLine="720"/>
              <w:rPr>
                <w:rFonts w:ascii="Arial" w:hAnsi="Arial" w:cs="Arial"/>
              </w:rPr>
            </w:pPr>
          </w:p>
        </w:tc>
        <w:tc>
          <w:tcPr>
            <w:tcW w:w="2700" w:type="dxa"/>
          </w:tcPr>
          <w:p w:rsidR="00481C88" w:rsidRDefault="00481C88" w:rsidP="00481C88">
            <w:pPr>
              <w:pStyle w:val="ListParagraph"/>
              <w:ind w:left="0"/>
              <w:rPr>
                <w:rFonts w:ascii="Arial" w:hAnsi="Arial" w:cs="Arial"/>
                <w:color w:val="000000" w:themeColor="text1"/>
              </w:rPr>
            </w:pPr>
            <w:r>
              <w:rPr>
                <w:rFonts w:ascii="Arial" w:hAnsi="Arial" w:cs="Arial"/>
                <w:color w:val="000000" w:themeColor="text1"/>
              </w:rPr>
              <w:lastRenderedPageBreak/>
              <w:t xml:space="preserve">In progress </w:t>
            </w:r>
            <w:r w:rsidR="007E50CF">
              <w:rPr>
                <w:rFonts w:ascii="Arial" w:hAnsi="Arial" w:cs="Arial"/>
                <w:color w:val="000000" w:themeColor="text1"/>
              </w:rPr>
              <w:t>XX</w:t>
            </w:r>
            <w:r w:rsidR="00E37FB8">
              <w:fldChar w:fldCharType="begin">
                <w:ffData>
                  <w:name w:val=""/>
                  <w:enabled/>
                  <w:calcOnExit w:val="0"/>
                  <w:checkBox>
                    <w:sizeAuto/>
                    <w:default w:val="0"/>
                  </w:checkBox>
                </w:ffData>
              </w:fldChar>
            </w:r>
            <w:r>
              <w:instrText xml:space="preserve"> FORMCHECKBOX </w:instrText>
            </w:r>
            <w:r w:rsidR="0095285C">
              <w:fldChar w:fldCharType="separate"/>
            </w:r>
            <w:r w:rsidR="00E37FB8">
              <w:fldChar w:fldCharType="end"/>
            </w:r>
          </w:p>
          <w:p w:rsidR="00481C88" w:rsidRDefault="00481C88" w:rsidP="00481C88">
            <w:pPr>
              <w:pStyle w:val="ListParagraph"/>
              <w:ind w:left="0"/>
              <w:rPr>
                <w:rFonts w:ascii="Arial" w:hAnsi="Arial" w:cs="Arial"/>
                <w:color w:val="000000" w:themeColor="text1"/>
              </w:rPr>
            </w:pPr>
          </w:p>
          <w:p w:rsidR="00481C88" w:rsidRDefault="00481C88" w:rsidP="00481C88">
            <w:pPr>
              <w:pStyle w:val="ListParagraph"/>
              <w:ind w:left="0"/>
              <w:rPr>
                <w:rFonts w:ascii="Arial" w:hAnsi="Arial" w:cs="Arial"/>
                <w:color w:val="000000" w:themeColor="text1"/>
              </w:rPr>
            </w:pPr>
            <w:r>
              <w:rPr>
                <w:rFonts w:ascii="Arial" w:hAnsi="Arial" w:cs="Arial"/>
                <w:color w:val="000000" w:themeColor="text1"/>
              </w:rPr>
              <w:t xml:space="preserve">Completed </w:t>
            </w:r>
            <w:r w:rsidR="00E37FB8">
              <w:fldChar w:fldCharType="begin">
                <w:ffData>
                  <w:name w:val="Check1"/>
                  <w:enabled/>
                  <w:calcOnExit w:val="0"/>
                  <w:checkBox>
                    <w:sizeAuto/>
                    <w:default w:val="0"/>
                  </w:checkBox>
                </w:ffData>
              </w:fldChar>
            </w:r>
            <w:r>
              <w:instrText xml:space="preserve"> FORMCHECKBOX </w:instrText>
            </w:r>
            <w:r w:rsidR="0095285C">
              <w:fldChar w:fldCharType="separate"/>
            </w:r>
            <w:r w:rsidR="00E37FB8">
              <w:fldChar w:fldCharType="end"/>
            </w:r>
          </w:p>
          <w:p w:rsidR="00481C88" w:rsidRDefault="00481C88" w:rsidP="00481C88">
            <w:pPr>
              <w:pStyle w:val="ListParagraph"/>
              <w:ind w:left="0"/>
              <w:rPr>
                <w:rFonts w:ascii="Arial" w:hAnsi="Arial" w:cs="Arial"/>
                <w:color w:val="000000" w:themeColor="text1"/>
              </w:rPr>
            </w:pPr>
          </w:p>
          <w:p w:rsidR="00481C88" w:rsidRDefault="00481C88" w:rsidP="00481C88">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37FB8">
              <w:fldChar w:fldCharType="begin">
                <w:ffData>
                  <w:name w:val="Check1"/>
                  <w:enabled/>
                  <w:calcOnExit w:val="0"/>
                  <w:checkBox>
                    <w:sizeAuto/>
                    <w:default w:val="0"/>
                  </w:checkBox>
                </w:ffData>
              </w:fldChar>
            </w:r>
            <w:r>
              <w:instrText xml:space="preserve"> FORMCHECKBOX </w:instrText>
            </w:r>
            <w:r w:rsidR="0095285C">
              <w:fldChar w:fldCharType="separate"/>
            </w:r>
            <w:r w:rsidR="00E37FB8">
              <w:fldChar w:fldCharType="end"/>
            </w:r>
          </w:p>
        </w:tc>
        <w:tc>
          <w:tcPr>
            <w:tcW w:w="6480" w:type="dxa"/>
          </w:tcPr>
          <w:p w:rsidR="00481C88" w:rsidRDefault="007E50CF" w:rsidP="003436B9">
            <w:pPr>
              <w:rPr>
                <w:rFonts w:ascii="Arial" w:hAnsi="Arial" w:cs="Arial"/>
                <w:b/>
                <w:color w:val="000000" w:themeColor="text1"/>
              </w:rPr>
            </w:pPr>
            <w:r>
              <w:rPr>
                <w:rFonts w:ascii="Arial" w:hAnsi="Arial" w:cs="Arial"/>
                <w:b/>
                <w:color w:val="000000" w:themeColor="text1"/>
              </w:rPr>
              <w:t>Continued regular meetings with Advisory Committee members and attendance at local and regional meetings of IT Professionals will maintain the currency of courses and programs.</w:t>
            </w:r>
          </w:p>
        </w:tc>
      </w:tr>
      <w:tr w:rsidR="00481C88" w:rsidRPr="0037786D" w:rsidTr="001A2E6B">
        <w:tc>
          <w:tcPr>
            <w:tcW w:w="3708" w:type="dxa"/>
          </w:tcPr>
          <w:p w:rsidR="00481C88" w:rsidRPr="00481C88" w:rsidRDefault="00481C88" w:rsidP="00481C88">
            <w:pPr>
              <w:spacing w:after="200" w:line="276" w:lineRule="auto"/>
              <w:rPr>
                <w:rFonts w:ascii="Arial" w:hAnsi="Arial" w:cs="Arial"/>
                <w:color w:val="000000"/>
              </w:rPr>
            </w:pPr>
            <w:r w:rsidRPr="00481C88">
              <w:rPr>
                <w:rFonts w:ascii="Arial" w:hAnsi="Arial" w:cs="Arial"/>
                <w:color w:val="000000"/>
              </w:rPr>
              <w:lastRenderedPageBreak/>
              <w:t>With the current emphasis on completion at the institution, the department is encouraged to make sure that its activities are well aligned with Sinclair’s and the state’s completion goals, and that the department is actively working to increase completion rates.</w:t>
            </w:r>
          </w:p>
          <w:p w:rsidR="00481C88" w:rsidRPr="001F53A8" w:rsidRDefault="00481C88" w:rsidP="00D850D0">
            <w:pPr>
              <w:rPr>
                <w:rFonts w:ascii="Arial" w:hAnsi="Arial" w:cs="Arial"/>
              </w:rPr>
            </w:pPr>
          </w:p>
        </w:tc>
        <w:tc>
          <w:tcPr>
            <w:tcW w:w="2700" w:type="dxa"/>
          </w:tcPr>
          <w:p w:rsidR="00481C88" w:rsidRDefault="00481C88" w:rsidP="00481C88">
            <w:pPr>
              <w:pStyle w:val="ListParagraph"/>
              <w:ind w:left="0"/>
              <w:rPr>
                <w:rFonts w:ascii="Arial" w:hAnsi="Arial" w:cs="Arial"/>
                <w:color w:val="000000" w:themeColor="text1"/>
              </w:rPr>
            </w:pPr>
            <w:r>
              <w:rPr>
                <w:rFonts w:ascii="Arial" w:hAnsi="Arial" w:cs="Arial"/>
                <w:color w:val="000000" w:themeColor="text1"/>
              </w:rPr>
              <w:t xml:space="preserve">In progress </w:t>
            </w:r>
            <w:r w:rsidR="007E50CF">
              <w:rPr>
                <w:rFonts w:ascii="Arial" w:hAnsi="Arial" w:cs="Arial"/>
                <w:color w:val="000000" w:themeColor="text1"/>
              </w:rPr>
              <w:t>XX</w:t>
            </w:r>
            <w:r w:rsidR="00E37FB8">
              <w:fldChar w:fldCharType="begin">
                <w:ffData>
                  <w:name w:val=""/>
                  <w:enabled/>
                  <w:calcOnExit w:val="0"/>
                  <w:checkBox>
                    <w:sizeAuto/>
                    <w:default w:val="0"/>
                  </w:checkBox>
                </w:ffData>
              </w:fldChar>
            </w:r>
            <w:r>
              <w:instrText xml:space="preserve"> FORMCHECKBOX </w:instrText>
            </w:r>
            <w:r w:rsidR="0095285C">
              <w:fldChar w:fldCharType="separate"/>
            </w:r>
            <w:r w:rsidR="00E37FB8">
              <w:fldChar w:fldCharType="end"/>
            </w:r>
          </w:p>
          <w:p w:rsidR="00481C88" w:rsidRDefault="00481C88" w:rsidP="00481C88">
            <w:pPr>
              <w:pStyle w:val="ListParagraph"/>
              <w:ind w:left="0"/>
              <w:rPr>
                <w:rFonts w:ascii="Arial" w:hAnsi="Arial" w:cs="Arial"/>
                <w:color w:val="000000" w:themeColor="text1"/>
              </w:rPr>
            </w:pPr>
          </w:p>
          <w:p w:rsidR="00481C88" w:rsidRDefault="00481C88" w:rsidP="00481C88">
            <w:pPr>
              <w:pStyle w:val="ListParagraph"/>
              <w:ind w:left="0"/>
              <w:rPr>
                <w:rFonts w:ascii="Arial" w:hAnsi="Arial" w:cs="Arial"/>
                <w:color w:val="000000" w:themeColor="text1"/>
              </w:rPr>
            </w:pPr>
            <w:r>
              <w:rPr>
                <w:rFonts w:ascii="Arial" w:hAnsi="Arial" w:cs="Arial"/>
                <w:color w:val="000000" w:themeColor="text1"/>
              </w:rPr>
              <w:t xml:space="preserve">Completed </w:t>
            </w:r>
            <w:r w:rsidR="00E37FB8">
              <w:fldChar w:fldCharType="begin">
                <w:ffData>
                  <w:name w:val="Check1"/>
                  <w:enabled/>
                  <w:calcOnExit w:val="0"/>
                  <w:checkBox>
                    <w:sizeAuto/>
                    <w:default w:val="0"/>
                  </w:checkBox>
                </w:ffData>
              </w:fldChar>
            </w:r>
            <w:r>
              <w:instrText xml:space="preserve"> FORMCHECKBOX </w:instrText>
            </w:r>
            <w:r w:rsidR="0095285C">
              <w:fldChar w:fldCharType="separate"/>
            </w:r>
            <w:r w:rsidR="00E37FB8">
              <w:fldChar w:fldCharType="end"/>
            </w:r>
          </w:p>
          <w:p w:rsidR="00481C88" w:rsidRDefault="00481C88" w:rsidP="00481C88">
            <w:pPr>
              <w:pStyle w:val="ListParagraph"/>
              <w:ind w:left="0"/>
              <w:rPr>
                <w:rFonts w:ascii="Arial" w:hAnsi="Arial" w:cs="Arial"/>
                <w:color w:val="000000" w:themeColor="text1"/>
              </w:rPr>
            </w:pPr>
          </w:p>
          <w:p w:rsidR="00481C88" w:rsidRDefault="00481C88" w:rsidP="00481C88">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E37FB8">
              <w:fldChar w:fldCharType="begin">
                <w:ffData>
                  <w:name w:val="Check1"/>
                  <w:enabled/>
                  <w:calcOnExit w:val="0"/>
                  <w:checkBox>
                    <w:sizeAuto/>
                    <w:default w:val="0"/>
                  </w:checkBox>
                </w:ffData>
              </w:fldChar>
            </w:r>
            <w:r>
              <w:instrText xml:space="preserve"> FORMCHECKBOX </w:instrText>
            </w:r>
            <w:r w:rsidR="0095285C">
              <w:fldChar w:fldCharType="separate"/>
            </w:r>
            <w:r w:rsidR="00E37FB8">
              <w:fldChar w:fldCharType="end"/>
            </w:r>
          </w:p>
        </w:tc>
        <w:tc>
          <w:tcPr>
            <w:tcW w:w="6480" w:type="dxa"/>
          </w:tcPr>
          <w:p w:rsidR="00481C88" w:rsidRDefault="00481C88" w:rsidP="003436B9">
            <w:pPr>
              <w:rPr>
                <w:rFonts w:ascii="Arial" w:hAnsi="Arial" w:cs="Arial"/>
                <w:b/>
                <w:color w:val="000000" w:themeColor="text1"/>
              </w:rPr>
            </w:pP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16"/>
        <w:gridCol w:w="3692"/>
        <w:gridCol w:w="1742"/>
        <w:gridCol w:w="1430"/>
        <w:gridCol w:w="2250"/>
        <w:gridCol w:w="4028"/>
      </w:tblGrid>
      <w:tr w:rsidR="00B34F9E" w:rsidRPr="004C52FC" w:rsidTr="004D531F">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rsidTr="004D531F">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rsidR="00B34F9E" w:rsidRDefault="007E50CF" w:rsidP="001D736E">
            <w:pPr>
              <w:ind w:left="72"/>
              <w:rPr>
                <w:rFonts w:asciiTheme="minorHAnsi" w:hAnsiTheme="minorHAnsi" w:cs="Arial"/>
                <w:color w:val="000000" w:themeColor="text1"/>
              </w:rPr>
            </w:pPr>
            <w:r>
              <w:rPr>
                <w:rFonts w:ascii="Arial" w:hAnsi="Arial" w:cs="Arial"/>
                <w:b/>
                <w:color w:val="000000" w:themeColor="text1"/>
              </w:rPr>
              <w:t>SCOPE lab performance; Capstone course performance.</w:t>
            </w:r>
          </w:p>
          <w:p w:rsidR="004D531F" w:rsidRDefault="004D531F" w:rsidP="001D736E">
            <w:pPr>
              <w:ind w:left="72"/>
              <w:rPr>
                <w:rFonts w:asciiTheme="minorHAnsi" w:hAnsiTheme="minorHAnsi" w:cs="Arial"/>
                <w:color w:val="000000" w:themeColor="text1"/>
              </w:rPr>
            </w:pPr>
          </w:p>
          <w:p w:rsidR="004D531F" w:rsidRPr="004C52FC" w:rsidRDefault="004D531F" w:rsidP="001D736E">
            <w:pPr>
              <w:ind w:left="72"/>
              <w:rPr>
                <w:rFonts w:asciiTheme="minorHAnsi" w:hAnsiTheme="minorHAnsi" w:cs="Arial"/>
                <w:color w:val="000000" w:themeColor="text1"/>
              </w:rPr>
            </w:pPr>
          </w:p>
        </w:tc>
        <w:tc>
          <w:tcPr>
            <w:tcW w:w="4028" w:type="dxa"/>
            <w:shd w:val="clear" w:color="auto" w:fill="auto"/>
          </w:tcPr>
          <w:p w:rsidR="00B34F9E" w:rsidRDefault="007E50CF" w:rsidP="001D736E">
            <w:pPr>
              <w:ind w:left="72"/>
              <w:rPr>
                <w:rFonts w:ascii="Arial" w:hAnsi="Arial" w:cs="Arial"/>
                <w:b/>
                <w:color w:val="000000" w:themeColor="text1"/>
              </w:rPr>
            </w:pPr>
            <w:r>
              <w:rPr>
                <w:rFonts w:ascii="Arial" w:hAnsi="Arial" w:cs="Arial"/>
                <w:b/>
                <w:color w:val="000000" w:themeColor="text1"/>
              </w:rPr>
              <w:t>This student driven project seeks to provide service to students, faculty and staff with PC related issues.  Add performance stats here.</w:t>
            </w:r>
          </w:p>
          <w:p w:rsidR="007E50CF" w:rsidRPr="004C52FC" w:rsidRDefault="007E50CF"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4D531F" w:rsidRPr="004C52FC" w:rsidTr="001A2E6B">
        <w:trPr>
          <w:trHeight w:val="274"/>
        </w:trPr>
        <w:tc>
          <w:tcPr>
            <w:tcW w:w="3708" w:type="dxa"/>
            <w:gridSpan w:val="2"/>
            <w:tcBorders>
              <w:right w:val="single" w:sz="4" w:space="0" w:color="auto"/>
            </w:tcBorders>
            <w:shd w:val="clear" w:color="auto" w:fill="FFFFFF"/>
            <w:vAlign w:val="center"/>
          </w:tcPr>
          <w:p w:rsidR="004D531F" w:rsidRPr="004C52FC" w:rsidRDefault="004D531F" w:rsidP="003E791C">
            <w:pPr>
              <w:tabs>
                <w:tab w:val="left" w:pos="5040"/>
              </w:tabs>
              <w:rPr>
                <w:rFonts w:asciiTheme="minorHAnsi" w:hAnsiTheme="minorHAnsi" w:cs="Arial"/>
                <w:color w:val="000000" w:themeColor="text1"/>
              </w:rPr>
            </w:pPr>
            <w:r>
              <w:rPr>
                <w:rFonts w:asciiTheme="minorHAnsi" w:hAnsiTheme="minorHAnsi" w:cs="Arial"/>
                <w:color w:val="000000" w:themeColor="text1"/>
              </w:rPr>
              <w:t>Oral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4D531F" w:rsidRPr="004C52FC" w:rsidRDefault="004D531F"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4D531F" w:rsidRPr="004C52FC" w:rsidRDefault="004D531F"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c>
          <w:tcPr>
            <w:tcW w:w="4028"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r>
      <w:tr w:rsidR="004D531F" w:rsidRPr="004C52FC" w:rsidTr="001A2E6B">
        <w:trPr>
          <w:trHeight w:val="274"/>
        </w:trPr>
        <w:tc>
          <w:tcPr>
            <w:tcW w:w="3708" w:type="dxa"/>
            <w:gridSpan w:val="2"/>
            <w:tcBorders>
              <w:right w:val="single" w:sz="4" w:space="0" w:color="auto"/>
            </w:tcBorders>
            <w:shd w:val="clear" w:color="auto" w:fill="FFFFFF"/>
            <w:vAlign w:val="center"/>
          </w:tcPr>
          <w:p w:rsidR="004D531F" w:rsidRPr="004C52FC" w:rsidRDefault="004D531F" w:rsidP="003E791C">
            <w:pPr>
              <w:tabs>
                <w:tab w:val="left" w:pos="5040"/>
              </w:tabs>
              <w:rPr>
                <w:rFonts w:asciiTheme="minorHAnsi" w:hAnsiTheme="minorHAnsi" w:cs="Arial"/>
                <w:color w:val="000000" w:themeColor="text1"/>
              </w:rPr>
            </w:pPr>
            <w:r>
              <w:rPr>
                <w:rFonts w:asciiTheme="minorHAnsi" w:hAnsiTheme="minorHAnsi" w:cs="Arial"/>
                <w:color w:val="000000" w:themeColor="text1"/>
              </w:rPr>
              <w:t>Written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4D531F" w:rsidRPr="004C52FC" w:rsidRDefault="004D531F"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4D531F" w:rsidRPr="004C52FC" w:rsidRDefault="004D531F"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c>
          <w:tcPr>
            <w:tcW w:w="4028"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481C88" w:rsidRPr="004C52FC" w:rsidTr="008258F2">
        <w:trPr>
          <w:trHeight w:val="274"/>
        </w:trPr>
        <w:tc>
          <w:tcPr>
            <w:tcW w:w="3708" w:type="dxa"/>
            <w:gridSpan w:val="2"/>
            <w:shd w:val="clear" w:color="auto" w:fill="FFFFFF"/>
          </w:tcPr>
          <w:p w:rsidR="00481C88" w:rsidRDefault="00481C88" w:rsidP="008258F2">
            <w:pPr>
              <w:rPr>
                <w:rFonts w:ascii="Calibri" w:hAnsi="Calibri" w:cs="Calibri"/>
                <w:color w:val="000000"/>
              </w:rPr>
            </w:pPr>
            <w:r>
              <w:rPr>
                <w:rFonts w:ascii="Calibri" w:hAnsi="Calibri" w:cs="Calibri"/>
                <w:color w:val="000000"/>
              </w:rPr>
              <w:t>Demonstrate creative and critical thinking skills in the analysis of digital crimes and cyber security issues, problem solving strategies, research, analysis, synthesis, evaluation, assessment, adaption and application of computer forensic techniques.</w:t>
            </w:r>
          </w:p>
        </w:tc>
        <w:tc>
          <w:tcPr>
            <w:tcW w:w="1742" w:type="dxa"/>
          </w:tcPr>
          <w:p w:rsidR="00481C88" w:rsidRDefault="00481C88" w:rsidP="008258F2">
            <w:pPr>
              <w:rPr>
                <w:rFonts w:ascii="Calibri" w:hAnsi="Calibri" w:cs="Calibri"/>
                <w:color w:val="000000"/>
              </w:rPr>
            </w:pPr>
            <w:r>
              <w:rPr>
                <w:rFonts w:ascii="Calibri" w:hAnsi="Calibri" w:cs="Calibri"/>
                <w:color w:val="000000"/>
              </w:rPr>
              <w:t xml:space="preserve">CIS-1111  CIS-2640  CJS-2111 CJS-2209  CJS-2295  PHY-1100  PHY-1110                          </w:t>
            </w:r>
          </w:p>
        </w:tc>
        <w:tc>
          <w:tcPr>
            <w:tcW w:w="1430" w:type="dxa"/>
            <w:shd w:val="clear" w:color="auto" w:fill="auto"/>
          </w:tcPr>
          <w:p w:rsidR="00481C88" w:rsidRPr="004C52FC" w:rsidRDefault="00481C88" w:rsidP="001A2E6B">
            <w:pPr>
              <w:rPr>
                <w:rFonts w:asciiTheme="minorHAnsi" w:hAnsiTheme="minorHAnsi" w:cs="Arial"/>
                <w:color w:val="000000" w:themeColor="text1"/>
              </w:rPr>
            </w:pPr>
          </w:p>
        </w:tc>
        <w:tc>
          <w:tcPr>
            <w:tcW w:w="2250" w:type="dxa"/>
          </w:tcPr>
          <w:p w:rsidR="00481C88" w:rsidRDefault="00962893" w:rsidP="001A2E6B">
            <w:pPr>
              <w:pStyle w:val="ListParagraph"/>
              <w:tabs>
                <w:tab w:val="left" w:pos="5040"/>
              </w:tabs>
              <w:ind w:left="0"/>
              <w:rPr>
                <w:rFonts w:ascii="Arial" w:hAnsi="Arial" w:cs="Arial"/>
                <w:color w:val="000000" w:themeColor="text1"/>
              </w:rPr>
            </w:pPr>
            <w:r>
              <w:t xml:space="preserve">CIS 2640: </w:t>
            </w:r>
            <w:r w:rsidR="00B02471" w:rsidRPr="006A4FB3">
              <w:t xml:space="preserve">Students draft, write, and present a security analysis in a team format. The analysis includes problem solving, synthesis, evaluation, assessment, adaption, and application as </w:t>
            </w:r>
            <w:r w:rsidR="00B02471" w:rsidRPr="006A4FB3">
              <w:lastRenderedPageBreak/>
              <w:t xml:space="preserve">they address security concerns and problems, many of which, </w:t>
            </w:r>
            <w:r w:rsidR="00857648" w:rsidRPr="006A4FB3">
              <w:t>cannot</w:t>
            </w:r>
            <w:r w:rsidR="00B02471" w:rsidRPr="006A4FB3">
              <w:t xml:space="preserve"> be eliminated entirely.</w:t>
            </w:r>
          </w:p>
          <w:p w:rsidR="00481C88" w:rsidRPr="004C52FC" w:rsidRDefault="00481C88" w:rsidP="001A2E6B">
            <w:pPr>
              <w:ind w:left="72"/>
              <w:rPr>
                <w:rFonts w:asciiTheme="minorHAnsi" w:hAnsiTheme="minorHAnsi" w:cs="Arial"/>
                <w:color w:val="000000" w:themeColor="text1"/>
              </w:rPr>
            </w:pPr>
          </w:p>
        </w:tc>
        <w:tc>
          <w:tcPr>
            <w:tcW w:w="4028" w:type="dxa"/>
          </w:tcPr>
          <w:p w:rsidR="00481C88" w:rsidRDefault="00962893" w:rsidP="001A2E6B">
            <w:pPr>
              <w:pStyle w:val="ListParagraph"/>
              <w:tabs>
                <w:tab w:val="left" w:pos="5040"/>
              </w:tabs>
              <w:ind w:left="0"/>
              <w:rPr>
                <w:rFonts w:ascii="Arial" w:hAnsi="Arial" w:cs="Arial"/>
                <w:color w:val="000000" w:themeColor="text1"/>
              </w:rPr>
            </w:pPr>
            <w:r>
              <w:lastRenderedPageBreak/>
              <w:t xml:space="preserve">CIS 2640: </w:t>
            </w:r>
            <w:r w:rsidR="00B02471" w:rsidRPr="006A4FB3">
              <w:t>Students submit an outline of their planned security analysis paper at midterm, and write a research and analysis paper detailing their finding, conclusions, and recommendations. Keypoints and concepts from their work is then shared with the class during a group presentation at the end of the term.</w:t>
            </w:r>
          </w:p>
          <w:p w:rsidR="00481C88" w:rsidRPr="004C52FC" w:rsidRDefault="00481C88" w:rsidP="001A2E6B">
            <w:pPr>
              <w:ind w:left="72"/>
              <w:rPr>
                <w:rFonts w:asciiTheme="minorHAnsi" w:hAnsiTheme="minorHAnsi" w:cs="Arial"/>
                <w:color w:val="000000" w:themeColor="text1"/>
              </w:rPr>
            </w:pPr>
          </w:p>
        </w:tc>
      </w:tr>
      <w:tr w:rsidR="008258F2" w:rsidRPr="004C52FC" w:rsidTr="008258F2">
        <w:trPr>
          <w:trHeight w:val="72"/>
        </w:trPr>
        <w:tc>
          <w:tcPr>
            <w:tcW w:w="3708" w:type="dxa"/>
            <w:gridSpan w:val="2"/>
            <w:shd w:val="clear" w:color="auto" w:fill="FFFFFF"/>
          </w:tcPr>
          <w:p w:rsidR="008258F2" w:rsidRDefault="008258F2" w:rsidP="008258F2">
            <w:pPr>
              <w:rPr>
                <w:rFonts w:ascii="Calibri" w:hAnsi="Calibri" w:cs="Calibri"/>
                <w:color w:val="000000"/>
              </w:rPr>
            </w:pPr>
            <w:r>
              <w:rPr>
                <w:rFonts w:ascii="Calibri" w:hAnsi="Calibri" w:cs="Calibri"/>
                <w:color w:val="000000"/>
              </w:rPr>
              <w:lastRenderedPageBreak/>
              <w:t>Demonstrate the manner of evidence collection consistent with standard criminal justice chain of Develop programs, databases and business techniques to identify and/or resolve cyber crimes, including the development of plans for incident analysis and avoidance.</w:t>
            </w:r>
          </w:p>
        </w:tc>
        <w:tc>
          <w:tcPr>
            <w:tcW w:w="1742" w:type="dxa"/>
          </w:tcPr>
          <w:p w:rsidR="008258F2" w:rsidRDefault="008258F2" w:rsidP="008258F2">
            <w:pPr>
              <w:rPr>
                <w:rFonts w:ascii="Calibri" w:hAnsi="Calibri" w:cs="Calibri"/>
                <w:color w:val="000000"/>
              </w:rPr>
            </w:pPr>
            <w:r>
              <w:rPr>
                <w:rFonts w:ascii="Calibri" w:hAnsi="Calibri" w:cs="Calibri"/>
                <w:color w:val="000000"/>
              </w:rPr>
              <w:t xml:space="preserve">BIS-1120  CIS-1111  CIS-2165 ECO-2160  MAN-2150  MAT-1460  MAT-2170                          </w:t>
            </w:r>
          </w:p>
        </w:tc>
        <w:tc>
          <w:tcPr>
            <w:tcW w:w="1430" w:type="dxa"/>
            <w:shd w:val="clear" w:color="auto" w:fill="auto"/>
          </w:tcPr>
          <w:p w:rsidR="008258F2" w:rsidRPr="004C52FC" w:rsidRDefault="008258F2" w:rsidP="001A2E6B">
            <w:pPr>
              <w:rPr>
                <w:rFonts w:asciiTheme="minorHAnsi" w:hAnsiTheme="minorHAnsi" w:cs="Arial"/>
                <w:color w:val="000000" w:themeColor="text1"/>
              </w:rPr>
            </w:pPr>
          </w:p>
        </w:tc>
        <w:tc>
          <w:tcPr>
            <w:tcW w:w="2250" w:type="dxa"/>
          </w:tcPr>
          <w:p w:rsidR="008258F2" w:rsidRPr="00F463C1" w:rsidRDefault="00F463C1" w:rsidP="001A2E6B">
            <w:pPr>
              <w:pStyle w:val="ListParagraph"/>
              <w:tabs>
                <w:tab w:val="left" w:pos="5040"/>
              </w:tabs>
              <w:ind w:left="0"/>
            </w:pPr>
            <w:r w:rsidRPr="00F463C1">
              <w:t>CIS 2165: Locally developed exams, performance appraisals</w:t>
            </w:r>
          </w:p>
          <w:p w:rsidR="008258F2" w:rsidRPr="004C52FC" w:rsidRDefault="008258F2" w:rsidP="001A2E6B">
            <w:pPr>
              <w:ind w:left="72"/>
              <w:rPr>
                <w:rFonts w:asciiTheme="minorHAnsi" w:hAnsiTheme="minorHAnsi" w:cs="Arial"/>
                <w:color w:val="000000" w:themeColor="text1"/>
              </w:rPr>
            </w:pPr>
          </w:p>
        </w:tc>
        <w:tc>
          <w:tcPr>
            <w:tcW w:w="4028" w:type="dxa"/>
          </w:tcPr>
          <w:p w:rsidR="008258F2" w:rsidRPr="00F463C1" w:rsidRDefault="00F463C1" w:rsidP="001A2E6B">
            <w:pPr>
              <w:pStyle w:val="ListParagraph"/>
              <w:tabs>
                <w:tab w:val="left" w:pos="5040"/>
              </w:tabs>
              <w:ind w:left="0"/>
            </w:pPr>
            <w:r w:rsidRPr="00F463C1">
              <w:t>CIS 2165: Database Project assignment was used to assess this database development outcome.  CJS students performed at a 70% or higher on the outcome of applying databases to actual situations and business problems.  They were able to complete the steps involved in database design and development, along with constructing and using a relational database.</w:t>
            </w:r>
          </w:p>
          <w:p w:rsidR="008258F2" w:rsidRPr="004C52FC" w:rsidRDefault="008258F2" w:rsidP="001A2E6B">
            <w:pPr>
              <w:ind w:left="72"/>
              <w:rPr>
                <w:rFonts w:asciiTheme="minorHAnsi" w:hAnsiTheme="minorHAnsi" w:cs="Arial"/>
                <w:color w:val="000000" w:themeColor="text1"/>
              </w:rPr>
            </w:pPr>
          </w:p>
        </w:tc>
      </w:tr>
      <w:tr w:rsidR="008258F2" w:rsidRPr="004C52FC" w:rsidTr="008258F2">
        <w:trPr>
          <w:trHeight w:val="72"/>
        </w:trPr>
        <w:tc>
          <w:tcPr>
            <w:tcW w:w="3708" w:type="dxa"/>
            <w:gridSpan w:val="2"/>
            <w:shd w:val="clear" w:color="auto" w:fill="FFFFFF"/>
          </w:tcPr>
          <w:p w:rsidR="008258F2" w:rsidRDefault="008258F2" w:rsidP="008258F2">
            <w:pPr>
              <w:rPr>
                <w:rFonts w:ascii="Calibri" w:hAnsi="Calibri" w:cs="Calibri"/>
                <w:color w:val="000000"/>
              </w:rPr>
            </w:pPr>
            <w:r>
              <w:rPr>
                <w:rFonts w:ascii="Calibri" w:hAnsi="Calibri" w:cs="Calibri"/>
                <w:color w:val="000000"/>
              </w:rPr>
              <w:t>Demonstrate the manner of evidence collection consistent with standard criminal justice chain of Display professional oral and written communication skills and collaborate with a team to deliver and implement a project plan in the business and criminal justice environment to address cyber security problems.</w:t>
            </w:r>
          </w:p>
        </w:tc>
        <w:tc>
          <w:tcPr>
            <w:tcW w:w="1742" w:type="dxa"/>
          </w:tcPr>
          <w:p w:rsidR="008258F2" w:rsidRDefault="008258F2" w:rsidP="008258F2">
            <w:pPr>
              <w:rPr>
                <w:rFonts w:ascii="Calibri" w:hAnsi="Calibri" w:cs="Calibri"/>
                <w:color w:val="000000"/>
              </w:rPr>
            </w:pPr>
            <w:r>
              <w:rPr>
                <w:rFonts w:ascii="Calibri" w:hAnsi="Calibri" w:cs="Calibri"/>
                <w:color w:val="000000"/>
              </w:rPr>
              <w:t xml:space="preserve">CJS-1102  CJS-2295 COM-2225  ENG-1101  SCC-1101                            </w:t>
            </w:r>
          </w:p>
        </w:tc>
        <w:tc>
          <w:tcPr>
            <w:tcW w:w="1430" w:type="dxa"/>
            <w:shd w:val="clear" w:color="auto" w:fill="auto"/>
          </w:tcPr>
          <w:p w:rsidR="008258F2" w:rsidRPr="004C52FC" w:rsidRDefault="008258F2" w:rsidP="001A2E6B">
            <w:pPr>
              <w:rPr>
                <w:rFonts w:asciiTheme="minorHAnsi" w:hAnsiTheme="minorHAnsi" w:cs="Arial"/>
                <w:color w:val="000000" w:themeColor="text1"/>
              </w:rPr>
            </w:pPr>
          </w:p>
        </w:tc>
        <w:tc>
          <w:tcPr>
            <w:tcW w:w="2250" w:type="dxa"/>
          </w:tcPr>
          <w:p w:rsidR="00B02471" w:rsidRDefault="00B02471" w:rsidP="00B02471">
            <w:pPr>
              <w:pStyle w:val="ListParagraph"/>
              <w:tabs>
                <w:tab w:val="left" w:pos="5040"/>
              </w:tabs>
              <w:ind w:left="0"/>
            </w:pPr>
            <w:r>
              <w:t>From the CJS department</w:t>
            </w:r>
          </w:p>
          <w:p w:rsidR="00B02471" w:rsidRDefault="00B02471" w:rsidP="00B02471">
            <w:pPr>
              <w:pStyle w:val="ListParagraph"/>
              <w:tabs>
                <w:tab w:val="left" w:pos="5040"/>
              </w:tabs>
              <w:ind w:left="0"/>
            </w:pPr>
            <w:r w:rsidRPr="005B056F">
              <w:t xml:space="preserve">CJS 1102, CJS 1105,and CJS 1110 simulations and scenarios to expose the students to real or fictional cases. </w:t>
            </w:r>
          </w:p>
          <w:p w:rsidR="008258F2" w:rsidRDefault="008258F2" w:rsidP="001A2E6B">
            <w:pPr>
              <w:pStyle w:val="ListParagraph"/>
              <w:tabs>
                <w:tab w:val="left" w:pos="5040"/>
              </w:tabs>
              <w:ind w:left="0"/>
              <w:rPr>
                <w:rFonts w:ascii="Arial" w:hAnsi="Arial" w:cs="Arial"/>
                <w:color w:val="000000" w:themeColor="text1"/>
              </w:rPr>
            </w:pPr>
          </w:p>
          <w:p w:rsidR="008258F2" w:rsidRPr="004C52FC" w:rsidRDefault="008258F2" w:rsidP="001A2E6B">
            <w:pPr>
              <w:ind w:left="72"/>
              <w:rPr>
                <w:rFonts w:asciiTheme="minorHAnsi" w:hAnsiTheme="minorHAnsi" w:cs="Arial"/>
                <w:color w:val="000000" w:themeColor="text1"/>
              </w:rPr>
            </w:pPr>
          </w:p>
        </w:tc>
        <w:tc>
          <w:tcPr>
            <w:tcW w:w="4028" w:type="dxa"/>
          </w:tcPr>
          <w:p w:rsidR="008258F2" w:rsidRPr="004C52FC" w:rsidRDefault="00B02471" w:rsidP="001A2E6B">
            <w:pPr>
              <w:ind w:left="72"/>
              <w:rPr>
                <w:rFonts w:asciiTheme="minorHAnsi" w:hAnsiTheme="minorHAnsi" w:cs="Arial"/>
                <w:color w:val="000000" w:themeColor="text1"/>
              </w:rPr>
            </w:pPr>
            <w:r w:rsidRPr="005B056F">
              <w:t>The student demonstrate their knowledge by taking a case, scenario, or simulation from incident  through the court process.  Students must demonstrate the chain of custody as well as the preservation of evidence and the documentation of the crime.</w:t>
            </w:r>
          </w:p>
        </w:tc>
      </w:tr>
      <w:tr w:rsidR="008258F2" w:rsidRPr="004C52FC" w:rsidTr="008258F2">
        <w:tblPrEx>
          <w:shd w:val="clear" w:color="auto" w:fill="auto"/>
          <w:tblLook w:val="04A0" w:firstRow="1" w:lastRow="0" w:firstColumn="1" w:lastColumn="0" w:noHBand="0" w:noVBand="1"/>
        </w:tblPrEx>
        <w:trPr>
          <w:trHeight w:val="72"/>
        </w:trPr>
        <w:tc>
          <w:tcPr>
            <w:tcW w:w="3708" w:type="dxa"/>
            <w:gridSpan w:val="2"/>
          </w:tcPr>
          <w:p w:rsidR="008258F2" w:rsidRDefault="008258F2" w:rsidP="008258F2">
            <w:pPr>
              <w:rPr>
                <w:rFonts w:ascii="Calibri" w:hAnsi="Calibri" w:cs="Calibri"/>
                <w:color w:val="000000"/>
              </w:rPr>
            </w:pPr>
            <w:r>
              <w:rPr>
                <w:rFonts w:ascii="Calibri" w:hAnsi="Calibri" w:cs="Calibri"/>
                <w:color w:val="000000"/>
              </w:rPr>
              <w:t>Demonstrate the manner of evidence collection consistent with standard criminal justice chain of evidence procedures to maximize prosecutorial effectiveness while minimizing legal defense challenges and legal liabilities.</w:t>
            </w:r>
          </w:p>
        </w:tc>
        <w:tc>
          <w:tcPr>
            <w:tcW w:w="1742" w:type="dxa"/>
          </w:tcPr>
          <w:p w:rsidR="008258F2" w:rsidRDefault="008258F2" w:rsidP="008258F2">
            <w:pPr>
              <w:rPr>
                <w:rFonts w:ascii="Calibri" w:hAnsi="Calibri" w:cs="Calibri"/>
                <w:color w:val="000000"/>
              </w:rPr>
            </w:pPr>
            <w:r>
              <w:rPr>
                <w:rFonts w:ascii="Calibri" w:hAnsi="Calibri" w:cs="Calibri"/>
                <w:color w:val="000000"/>
              </w:rPr>
              <w:t xml:space="preserve">CJS-1104  CJS-2111                                   </w:t>
            </w:r>
          </w:p>
        </w:tc>
        <w:tc>
          <w:tcPr>
            <w:tcW w:w="1430" w:type="dxa"/>
          </w:tcPr>
          <w:p w:rsidR="008258F2" w:rsidRPr="004C52FC" w:rsidRDefault="008258F2" w:rsidP="001A2E6B">
            <w:pPr>
              <w:rPr>
                <w:rFonts w:asciiTheme="minorHAnsi" w:hAnsiTheme="minorHAnsi" w:cs="Arial"/>
                <w:color w:val="000000" w:themeColor="text1"/>
              </w:rPr>
            </w:pPr>
          </w:p>
        </w:tc>
        <w:tc>
          <w:tcPr>
            <w:tcW w:w="2250" w:type="dxa"/>
          </w:tcPr>
          <w:p w:rsidR="00B02471" w:rsidRDefault="00B02471" w:rsidP="00B02471">
            <w:pPr>
              <w:pStyle w:val="ListParagraph"/>
              <w:tabs>
                <w:tab w:val="left" w:pos="5040"/>
              </w:tabs>
              <w:ind w:left="0"/>
            </w:pPr>
            <w:r>
              <w:t>From CJS department</w:t>
            </w:r>
          </w:p>
          <w:p w:rsidR="00B02471" w:rsidRDefault="00B02471" w:rsidP="00B02471">
            <w:pPr>
              <w:pStyle w:val="ListParagraph"/>
              <w:tabs>
                <w:tab w:val="left" w:pos="5040"/>
              </w:tabs>
              <w:ind w:left="0"/>
            </w:pPr>
            <w:r w:rsidRPr="005B056F">
              <w:t xml:space="preserve">CJS 1125, 2111 and 2295Assessment methods are diverse as the law enforcement agencies  are similar but different in the services provided to the public.  Scenario </w:t>
            </w:r>
            <w:r w:rsidRPr="005B056F">
              <w:lastRenderedPageBreak/>
              <w:t>and simulation essay and/or role playing are the preferred methods of assessment.</w:t>
            </w:r>
          </w:p>
          <w:p w:rsidR="008258F2" w:rsidRPr="004C52FC" w:rsidRDefault="008258F2" w:rsidP="001A2E6B">
            <w:pPr>
              <w:ind w:left="72"/>
              <w:rPr>
                <w:rFonts w:asciiTheme="minorHAnsi" w:hAnsiTheme="minorHAnsi" w:cs="Arial"/>
                <w:color w:val="000000" w:themeColor="text1"/>
              </w:rPr>
            </w:pPr>
          </w:p>
        </w:tc>
        <w:tc>
          <w:tcPr>
            <w:tcW w:w="4028" w:type="dxa"/>
          </w:tcPr>
          <w:p w:rsidR="008258F2" w:rsidRDefault="00B02471" w:rsidP="001A2E6B">
            <w:pPr>
              <w:pStyle w:val="ListParagraph"/>
              <w:tabs>
                <w:tab w:val="left" w:pos="5040"/>
              </w:tabs>
              <w:ind w:left="0"/>
              <w:rPr>
                <w:rFonts w:ascii="Arial" w:hAnsi="Arial" w:cs="Arial"/>
                <w:color w:val="000000" w:themeColor="text1"/>
              </w:rPr>
            </w:pPr>
            <w:r w:rsidRPr="005B056F">
              <w:lastRenderedPageBreak/>
              <w:t>Given the use of google maps and real crime statistics from local agencies students can assess the issue or issues of an area and then provide an explanation for increased or decreased police presence in an area.  The students explore additional technology that allows for the human personnel to address the immediate needs</w:t>
            </w:r>
          </w:p>
          <w:p w:rsidR="008258F2" w:rsidRPr="004C52FC" w:rsidRDefault="008258F2" w:rsidP="001A2E6B">
            <w:pPr>
              <w:ind w:left="72"/>
              <w:rPr>
                <w:rFonts w:asciiTheme="minorHAnsi" w:hAnsiTheme="minorHAnsi" w:cs="Arial"/>
                <w:color w:val="000000" w:themeColor="text1"/>
              </w:rPr>
            </w:pPr>
          </w:p>
        </w:tc>
      </w:tr>
      <w:tr w:rsidR="008258F2" w:rsidRPr="004C52FC" w:rsidTr="008258F2">
        <w:tblPrEx>
          <w:shd w:val="clear" w:color="auto" w:fill="auto"/>
          <w:tblLook w:val="04A0" w:firstRow="1" w:lastRow="0" w:firstColumn="1" w:lastColumn="0" w:noHBand="0" w:noVBand="1"/>
        </w:tblPrEx>
        <w:trPr>
          <w:trHeight w:val="72"/>
        </w:trPr>
        <w:tc>
          <w:tcPr>
            <w:tcW w:w="3708" w:type="dxa"/>
            <w:gridSpan w:val="2"/>
          </w:tcPr>
          <w:p w:rsidR="008258F2" w:rsidRDefault="008258F2" w:rsidP="008258F2">
            <w:pPr>
              <w:rPr>
                <w:rFonts w:ascii="Calibri" w:hAnsi="Calibri" w:cs="Calibri"/>
                <w:color w:val="000000"/>
              </w:rPr>
            </w:pPr>
            <w:r>
              <w:rPr>
                <w:rFonts w:ascii="Calibri" w:hAnsi="Calibri" w:cs="Calibri"/>
                <w:color w:val="000000"/>
              </w:rPr>
              <w:lastRenderedPageBreak/>
              <w:t>Demonstrate the process to find and recover data artifacts present, deleted or hidden to preserve the verifiable integrity of digital evidence.</w:t>
            </w:r>
          </w:p>
        </w:tc>
        <w:tc>
          <w:tcPr>
            <w:tcW w:w="1742" w:type="dxa"/>
          </w:tcPr>
          <w:p w:rsidR="008258F2" w:rsidRDefault="008258F2" w:rsidP="008258F2">
            <w:pPr>
              <w:rPr>
                <w:rFonts w:ascii="Calibri" w:hAnsi="Calibri" w:cs="Calibri"/>
                <w:color w:val="000000"/>
              </w:rPr>
            </w:pPr>
            <w:r>
              <w:rPr>
                <w:rFonts w:ascii="Calibri" w:hAnsi="Calibri" w:cs="Calibri"/>
                <w:color w:val="000000"/>
              </w:rPr>
              <w:t xml:space="preserve">CIS-2808  CJS-2295                                   </w:t>
            </w:r>
          </w:p>
        </w:tc>
        <w:tc>
          <w:tcPr>
            <w:tcW w:w="1430" w:type="dxa"/>
          </w:tcPr>
          <w:p w:rsidR="008258F2" w:rsidRPr="004C52FC" w:rsidRDefault="008258F2" w:rsidP="001A2E6B">
            <w:pPr>
              <w:rPr>
                <w:rFonts w:asciiTheme="minorHAnsi" w:hAnsiTheme="minorHAnsi" w:cs="Arial"/>
                <w:color w:val="000000" w:themeColor="text1"/>
              </w:rPr>
            </w:pPr>
          </w:p>
        </w:tc>
        <w:tc>
          <w:tcPr>
            <w:tcW w:w="2250" w:type="dxa"/>
          </w:tcPr>
          <w:p w:rsidR="008258F2" w:rsidRDefault="00B02471" w:rsidP="001A2E6B">
            <w:pPr>
              <w:pStyle w:val="ListParagraph"/>
              <w:tabs>
                <w:tab w:val="left" w:pos="5040"/>
              </w:tabs>
              <w:ind w:left="0"/>
              <w:rPr>
                <w:rFonts w:ascii="Arial" w:hAnsi="Arial" w:cs="Arial"/>
                <w:color w:val="000000" w:themeColor="text1"/>
              </w:rPr>
            </w:pPr>
            <w:r>
              <w:t>CIS 2808: This course uses in class labs, assignments, exams and participation in assessing whether students have met the outcomes.</w:t>
            </w:r>
          </w:p>
          <w:p w:rsidR="008258F2" w:rsidRPr="004C52FC" w:rsidRDefault="008258F2" w:rsidP="001A2E6B">
            <w:pPr>
              <w:ind w:left="72"/>
              <w:rPr>
                <w:rFonts w:asciiTheme="minorHAnsi" w:hAnsiTheme="minorHAnsi" w:cs="Arial"/>
                <w:color w:val="000000" w:themeColor="text1"/>
              </w:rPr>
            </w:pPr>
          </w:p>
        </w:tc>
        <w:tc>
          <w:tcPr>
            <w:tcW w:w="4028" w:type="dxa"/>
          </w:tcPr>
          <w:p w:rsidR="008258F2" w:rsidRDefault="00B02471" w:rsidP="001A2E6B">
            <w:pPr>
              <w:pStyle w:val="ListParagraph"/>
              <w:tabs>
                <w:tab w:val="left" w:pos="5040"/>
              </w:tabs>
              <w:ind w:left="0"/>
            </w:pPr>
            <w:r>
              <w:t xml:space="preserve">CIS 2808: </w:t>
            </w:r>
            <w:r w:rsidR="00857648">
              <w:t xml:space="preserve"> This </w:t>
            </w:r>
            <w:r w:rsidR="009F75E2">
              <w:t>class has only met twice since it is a new course in a new degree.</w:t>
            </w:r>
          </w:p>
          <w:tbl>
            <w:tblPr>
              <w:tblW w:w="3540" w:type="dxa"/>
              <w:tblLayout w:type="fixed"/>
              <w:tblLook w:val="04A0" w:firstRow="1" w:lastRow="0" w:firstColumn="1" w:lastColumn="0" w:noHBand="0" w:noVBand="1"/>
            </w:tblPr>
            <w:tblGrid>
              <w:gridCol w:w="940"/>
              <w:gridCol w:w="1300"/>
              <w:gridCol w:w="1300"/>
            </w:tblGrid>
            <w:tr w:rsidR="009F75E2" w:rsidRPr="009F75E2" w:rsidTr="009F75E2">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9F75E2" w:rsidRPr="009F75E2" w:rsidRDefault="009F75E2" w:rsidP="009F75E2">
                  <w:pPr>
                    <w:rPr>
                      <w:rFonts w:ascii="Calibri" w:hAnsi="Calibri"/>
                      <w:color w:val="000000"/>
                      <w:sz w:val="20"/>
                    </w:rPr>
                  </w:pPr>
                  <w:r w:rsidRPr="009F75E2">
                    <w:rPr>
                      <w:rFonts w:ascii="Calibri" w:hAnsi="Calibri"/>
                      <w:color w:val="000000"/>
                      <w:sz w:val="20"/>
                      <w:szCs w:val="22"/>
                    </w:rPr>
                    <w:t> </w:t>
                  </w:r>
                </w:p>
              </w:tc>
              <w:tc>
                <w:tcPr>
                  <w:tcW w:w="1300" w:type="dxa"/>
                  <w:tcBorders>
                    <w:top w:val="single" w:sz="4" w:space="0" w:color="auto"/>
                    <w:left w:val="nil"/>
                    <w:bottom w:val="single" w:sz="4" w:space="0" w:color="auto"/>
                    <w:right w:val="single" w:sz="4" w:space="0" w:color="auto"/>
                  </w:tcBorders>
                  <w:shd w:val="clear" w:color="000000" w:fill="D9D9D9"/>
                  <w:noWrap/>
                  <w:vAlign w:val="bottom"/>
                  <w:hideMark/>
                </w:tcPr>
                <w:p w:rsidR="009F75E2" w:rsidRPr="009F75E2" w:rsidRDefault="009F75E2" w:rsidP="009F75E2">
                  <w:pPr>
                    <w:rPr>
                      <w:rFonts w:ascii="Calibri" w:hAnsi="Calibri"/>
                      <w:color w:val="000000"/>
                      <w:sz w:val="20"/>
                    </w:rPr>
                  </w:pPr>
                  <w:r w:rsidRPr="009F75E2">
                    <w:rPr>
                      <w:rFonts w:ascii="Calibri" w:hAnsi="Calibri"/>
                      <w:color w:val="000000"/>
                      <w:sz w:val="20"/>
                      <w:szCs w:val="22"/>
                    </w:rPr>
                    <w:t>13/SP</w:t>
                  </w:r>
                </w:p>
              </w:tc>
              <w:tc>
                <w:tcPr>
                  <w:tcW w:w="1300" w:type="dxa"/>
                  <w:tcBorders>
                    <w:top w:val="single" w:sz="4" w:space="0" w:color="auto"/>
                    <w:left w:val="nil"/>
                    <w:bottom w:val="single" w:sz="4" w:space="0" w:color="auto"/>
                    <w:right w:val="single" w:sz="4" w:space="0" w:color="auto"/>
                  </w:tcBorders>
                  <w:shd w:val="clear" w:color="000000" w:fill="D9D9D9"/>
                  <w:noWrap/>
                  <w:vAlign w:val="bottom"/>
                  <w:hideMark/>
                </w:tcPr>
                <w:p w:rsidR="009F75E2" w:rsidRPr="009F75E2" w:rsidRDefault="009F75E2" w:rsidP="009F75E2">
                  <w:pPr>
                    <w:rPr>
                      <w:rFonts w:ascii="Calibri" w:hAnsi="Calibri"/>
                      <w:color w:val="000000"/>
                      <w:sz w:val="20"/>
                    </w:rPr>
                  </w:pPr>
                  <w:r w:rsidRPr="009F75E2">
                    <w:rPr>
                      <w:rFonts w:ascii="Calibri" w:hAnsi="Calibri"/>
                      <w:color w:val="000000"/>
                      <w:sz w:val="20"/>
                      <w:szCs w:val="22"/>
                    </w:rPr>
                    <w:t>12/SP</w:t>
                  </w:r>
                </w:p>
              </w:tc>
            </w:tr>
            <w:tr w:rsidR="009F75E2" w:rsidRPr="009F75E2" w:rsidTr="009F75E2">
              <w:trPr>
                <w:trHeight w:val="405"/>
              </w:trPr>
              <w:tc>
                <w:tcPr>
                  <w:tcW w:w="940" w:type="dxa"/>
                  <w:tcBorders>
                    <w:top w:val="nil"/>
                    <w:left w:val="single" w:sz="4" w:space="0" w:color="auto"/>
                    <w:bottom w:val="single" w:sz="4" w:space="0" w:color="auto"/>
                    <w:right w:val="single" w:sz="4" w:space="0" w:color="auto"/>
                  </w:tcBorders>
                  <w:shd w:val="clear" w:color="000000" w:fill="D9D9D9"/>
                  <w:vAlign w:val="bottom"/>
                  <w:hideMark/>
                </w:tcPr>
                <w:p w:rsidR="009F75E2" w:rsidRPr="009F75E2" w:rsidRDefault="009F75E2" w:rsidP="009F75E2">
                  <w:pPr>
                    <w:rPr>
                      <w:rFonts w:ascii="Calibri" w:hAnsi="Calibri"/>
                      <w:color w:val="000000"/>
                      <w:sz w:val="20"/>
                    </w:rPr>
                  </w:pPr>
                  <w:r w:rsidRPr="009F75E2">
                    <w:rPr>
                      <w:rFonts w:ascii="Calibri" w:hAnsi="Calibri"/>
                      <w:color w:val="000000"/>
                      <w:sz w:val="20"/>
                      <w:szCs w:val="22"/>
                    </w:rPr>
                    <w:t> </w:t>
                  </w:r>
                </w:p>
              </w:tc>
              <w:tc>
                <w:tcPr>
                  <w:tcW w:w="1300" w:type="dxa"/>
                  <w:tcBorders>
                    <w:top w:val="nil"/>
                    <w:left w:val="nil"/>
                    <w:bottom w:val="single" w:sz="4" w:space="0" w:color="auto"/>
                    <w:right w:val="single" w:sz="4" w:space="0" w:color="auto"/>
                  </w:tcBorders>
                  <w:shd w:val="clear" w:color="000000" w:fill="D9D9D9"/>
                  <w:vAlign w:val="bottom"/>
                  <w:hideMark/>
                </w:tcPr>
                <w:p w:rsidR="009F75E2" w:rsidRPr="009F75E2" w:rsidRDefault="009F75E2" w:rsidP="009F75E2">
                  <w:pPr>
                    <w:rPr>
                      <w:rFonts w:ascii="Calibri" w:hAnsi="Calibri"/>
                      <w:color w:val="000000"/>
                      <w:sz w:val="20"/>
                    </w:rPr>
                  </w:pPr>
                  <w:r w:rsidRPr="009F75E2">
                    <w:rPr>
                      <w:rFonts w:ascii="Calibri" w:hAnsi="Calibri"/>
                      <w:color w:val="000000"/>
                      <w:sz w:val="20"/>
                      <w:szCs w:val="22"/>
                    </w:rPr>
                    <w:t>Success Rate</w:t>
                  </w:r>
                </w:p>
              </w:tc>
              <w:tc>
                <w:tcPr>
                  <w:tcW w:w="1300" w:type="dxa"/>
                  <w:tcBorders>
                    <w:top w:val="nil"/>
                    <w:left w:val="nil"/>
                    <w:bottom w:val="single" w:sz="4" w:space="0" w:color="auto"/>
                    <w:right w:val="single" w:sz="4" w:space="0" w:color="auto"/>
                  </w:tcBorders>
                  <w:shd w:val="clear" w:color="000000" w:fill="D9D9D9"/>
                  <w:vAlign w:val="bottom"/>
                  <w:hideMark/>
                </w:tcPr>
                <w:p w:rsidR="009F75E2" w:rsidRPr="009F75E2" w:rsidRDefault="009F75E2" w:rsidP="009F75E2">
                  <w:pPr>
                    <w:rPr>
                      <w:rFonts w:ascii="Calibri" w:hAnsi="Calibri"/>
                      <w:color w:val="000000"/>
                      <w:sz w:val="20"/>
                    </w:rPr>
                  </w:pPr>
                  <w:r w:rsidRPr="009F75E2">
                    <w:rPr>
                      <w:rFonts w:ascii="Calibri" w:hAnsi="Calibri"/>
                      <w:color w:val="000000"/>
                      <w:sz w:val="20"/>
                      <w:szCs w:val="22"/>
                    </w:rPr>
                    <w:t>Success Rate</w:t>
                  </w:r>
                </w:p>
              </w:tc>
            </w:tr>
            <w:tr w:rsidR="009F75E2" w:rsidRPr="009F75E2" w:rsidTr="009F75E2">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9F75E2" w:rsidRPr="009F75E2" w:rsidRDefault="009F75E2" w:rsidP="009F75E2">
                  <w:pPr>
                    <w:rPr>
                      <w:rFonts w:ascii="Calibri" w:hAnsi="Calibri"/>
                      <w:color w:val="000000"/>
                      <w:sz w:val="20"/>
                    </w:rPr>
                  </w:pPr>
                  <w:r w:rsidRPr="009F75E2">
                    <w:rPr>
                      <w:rFonts w:ascii="Calibri" w:hAnsi="Calibri"/>
                      <w:color w:val="000000"/>
                      <w:sz w:val="20"/>
                      <w:szCs w:val="22"/>
                    </w:rPr>
                    <w:t>Course</w:t>
                  </w:r>
                </w:p>
              </w:tc>
              <w:tc>
                <w:tcPr>
                  <w:tcW w:w="1300" w:type="dxa"/>
                  <w:tcBorders>
                    <w:top w:val="nil"/>
                    <w:left w:val="nil"/>
                    <w:bottom w:val="single" w:sz="4" w:space="0" w:color="auto"/>
                    <w:right w:val="single" w:sz="4" w:space="0" w:color="auto"/>
                  </w:tcBorders>
                  <w:shd w:val="clear" w:color="000000" w:fill="D9D9D9"/>
                  <w:noWrap/>
                  <w:vAlign w:val="bottom"/>
                  <w:hideMark/>
                </w:tcPr>
                <w:p w:rsidR="009F75E2" w:rsidRPr="009F75E2" w:rsidRDefault="009F75E2" w:rsidP="009F75E2">
                  <w:pPr>
                    <w:rPr>
                      <w:rFonts w:ascii="Calibri" w:hAnsi="Calibri"/>
                      <w:color w:val="000000"/>
                      <w:sz w:val="20"/>
                    </w:rPr>
                  </w:pPr>
                  <w:r w:rsidRPr="009F75E2">
                    <w:rPr>
                      <w:rFonts w:ascii="Calibri" w:hAnsi="Calibri"/>
                      <w:color w:val="000000"/>
                      <w:sz w:val="20"/>
                      <w:szCs w:val="22"/>
                    </w:rPr>
                    <w:t> </w:t>
                  </w:r>
                </w:p>
              </w:tc>
              <w:tc>
                <w:tcPr>
                  <w:tcW w:w="1300" w:type="dxa"/>
                  <w:tcBorders>
                    <w:top w:val="nil"/>
                    <w:left w:val="nil"/>
                    <w:bottom w:val="single" w:sz="4" w:space="0" w:color="auto"/>
                    <w:right w:val="single" w:sz="4" w:space="0" w:color="auto"/>
                  </w:tcBorders>
                  <w:shd w:val="clear" w:color="000000" w:fill="D9D9D9"/>
                  <w:noWrap/>
                  <w:vAlign w:val="bottom"/>
                  <w:hideMark/>
                </w:tcPr>
                <w:p w:rsidR="009F75E2" w:rsidRPr="009F75E2" w:rsidRDefault="009F75E2" w:rsidP="009F75E2">
                  <w:pPr>
                    <w:rPr>
                      <w:rFonts w:ascii="Calibri" w:hAnsi="Calibri"/>
                      <w:color w:val="000000"/>
                      <w:sz w:val="20"/>
                    </w:rPr>
                  </w:pPr>
                  <w:r w:rsidRPr="009F75E2">
                    <w:rPr>
                      <w:rFonts w:ascii="Calibri" w:hAnsi="Calibri"/>
                      <w:color w:val="000000"/>
                      <w:sz w:val="20"/>
                      <w:szCs w:val="22"/>
                    </w:rPr>
                    <w:t> </w:t>
                  </w:r>
                </w:p>
              </w:tc>
            </w:tr>
            <w:tr w:rsidR="009F75E2" w:rsidRPr="009F75E2" w:rsidTr="009F75E2">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9F75E2" w:rsidRPr="009F75E2" w:rsidRDefault="009F75E2" w:rsidP="009F75E2">
                  <w:pPr>
                    <w:rPr>
                      <w:rFonts w:ascii="Calibri" w:hAnsi="Calibri"/>
                      <w:color w:val="000000"/>
                      <w:sz w:val="20"/>
                    </w:rPr>
                  </w:pPr>
                  <w:r w:rsidRPr="009F75E2">
                    <w:rPr>
                      <w:rFonts w:ascii="Calibri" w:hAnsi="Calibri"/>
                      <w:color w:val="000000"/>
                      <w:sz w:val="20"/>
                      <w:szCs w:val="22"/>
                    </w:rPr>
                    <w:t>CIS-208</w:t>
                  </w:r>
                </w:p>
              </w:tc>
              <w:tc>
                <w:tcPr>
                  <w:tcW w:w="1300" w:type="dxa"/>
                  <w:tcBorders>
                    <w:top w:val="nil"/>
                    <w:left w:val="nil"/>
                    <w:bottom w:val="single" w:sz="4" w:space="0" w:color="auto"/>
                    <w:right w:val="single" w:sz="4" w:space="0" w:color="auto"/>
                  </w:tcBorders>
                  <w:shd w:val="clear" w:color="000000" w:fill="D9D9D9"/>
                  <w:noWrap/>
                  <w:vAlign w:val="bottom"/>
                  <w:hideMark/>
                </w:tcPr>
                <w:p w:rsidR="009F75E2" w:rsidRPr="009F75E2" w:rsidRDefault="009F75E2" w:rsidP="009F75E2">
                  <w:pPr>
                    <w:rPr>
                      <w:rFonts w:ascii="Calibri" w:hAnsi="Calibri"/>
                      <w:color w:val="000000"/>
                      <w:sz w:val="20"/>
                    </w:rPr>
                  </w:pPr>
                  <w:r w:rsidRPr="009F75E2">
                    <w:rPr>
                      <w:rFonts w:ascii="Calibri" w:hAnsi="Calibri"/>
                      <w:color w:val="000000"/>
                      <w:sz w:val="20"/>
                      <w:szCs w:val="22"/>
                    </w:rPr>
                    <w:t> </w:t>
                  </w:r>
                </w:p>
              </w:tc>
              <w:tc>
                <w:tcPr>
                  <w:tcW w:w="1300" w:type="dxa"/>
                  <w:tcBorders>
                    <w:top w:val="nil"/>
                    <w:left w:val="nil"/>
                    <w:bottom w:val="single" w:sz="4" w:space="0" w:color="auto"/>
                    <w:right w:val="single" w:sz="4" w:space="0" w:color="auto"/>
                  </w:tcBorders>
                  <w:shd w:val="clear" w:color="000000" w:fill="D9D9D9"/>
                  <w:noWrap/>
                  <w:vAlign w:val="bottom"/>
                  <w:hideMark/>
                </w:tcPr>
                <w:p w:rsidR="009F75E2" w:rsidRPr="009F75E2" w:rsidRDefault="009F75E2" w:rsidP="009F75E2">
                  <w:pPr>
                    <w:jc w:val="right"/>
                    <w:rPr>
                      <w:rFonts w:ascii="Calibri" w:hAnsi="Calibri"/>
                      <w:color w:val="000000"/>
                      <w:sz w:val="20"/>
                    </w:rPr>
                  </w:pPr>
                  <w:r w:rsidRPr="009F75E2">
                    <w:rPr>
                      <w:rFonts w:ascii="Calibri" w:hAnsi="Calibri"/>
                      <w:color w:val="000000"/>
                      <w:sz w:val="20"/>
                      <w:szCs w:val="22"/>
                    </w:rPr>
                    <w:t>100.00%</w:t>
                  </w:r>
                </w:p>
              </w:tc>
            </w:tr>
            <w:tr w:rsidR="009F75E2" w:rsidRPr="009F75E2" w:rsidTr="009F75E2">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9F75E2" w:rsidRPr="009F75E2" w:rsidRDefault="009F75E2" w:rsidP="009F75E2">
                  <w:pPr>
                    <w:rPr>
                      <w:rFonts w:ascii="Calibri" w:hAnsi="Calibri"/>
                      <w:color w:val="000000"/>
                      <w:sz w:val="20"/>
                    </w:rPr>
                  </w:pPr>
                  <w:r w:rsidRPr="009F75E2">
                    <w:rPr>
                      <w:rFonts w:ascii="Calibri" w:hAnsi="Calibri"/>
                      <w:color w:val="000000"/>
                      <w:sz w:val="20"/>
                      <w:szCs w:val="22"/>
                    </w:rPr>
                    <w:t>CIS-2808</w:t>
                  </w:r>
                </w:p>
              </w:tc>
              <w:tc>
                <w:tcPr>
                  <w:tcW w:w="1300" w:type="dxa"/>
                  <w:tcBorders>
                    <w:top w:val="nil"/>
                    <w:left w:val="nil"/>
                    <w:bottom w:val="single" w:sz="4" w:space="0" w:color="auto"/>
                    <w:right w:val="single" w:sz="4" w:space="0" w:color="auto"/>
                  </w:tcBorders>
                  <w:shd w:val="clear" w:color="000000" w:fill="D9D9D9"/>
                  <w:noWrap/>
                  <w:vAlign w:val="bottom"/>
                  <w:hideMark/>
                </w:tcPr>
                <w:p w:rsidR="009F75E2" w:rsidRPr="009F75E2" w:rsidRDefault="009F75E2" w:rsidP="009F75E2">
                  <w:pPr>
                    <w:jc w:val="right"/>
                    <w:rPr>
                      <w:rFonts w:ascii="Calibri" w:hAnsi="Calibri"/>
                      <w:color w:val="000000"/>
                      <w:sz w:val="20"/>
                    </w:rPr>
                  </w:pPr>
                  <w:r w:rsidRPr="009F75E2">
                    <w:rPr>
                      <w:rFonts w:ascii="Calibri" w:hAnsi="Calibri"/>
                      <w:color w:val="000000"/>
                      <w:sz w:val="20"/>
                      <w:szCs w:val="22"/>
                    </w:rPr>
                    <w:t>92.31%</w:t>
                  </w:r>
                </w:p>
              </w:tc>
              <w:tc>
                <w:tcPr>
                  <w:tcW w:w="1300" w:type="dxa"/>
                  <w:tcBorders>
                    <w:top w:val="nil"/>
                    <w:left w:val="nil"/>
                    <w:bottom w:val="single" w:sz="4" w:space="0" w:color="auto"/>
                    <w:right w:val="single" w:sz="4" w:space="0" w:color="auto"/>
                  </w:tcBorders>
                  <w:shd w:val="clear" w:color="000000" w:fill="D9D9D9"/>
                  <w:noWrap/>
                  <w:vAlign w:val="bottom"/>
                  <w:hideMark/>
                </w:tcPr>
                <w:p w:rsidR="009F75E2" w:rsidRPr="009F75E2" w:rsidRDefault="009F75E2" w:rsidP="009F75E2">
                  <w:pPr>
                    <w:rPr>
                      <w:rFonts w:ascii="Calibri" w:hAnsi="Calibri"/>
                      <w:color w:val="000000"/>
                      <w:sz w:val="20"/>
                    </w:rPr>
                  </w:pPr>
                  <w:r w:rsidRPr="009F75E2">
                    <w:rPr>
                      <w:rFonts w:ascii="Calibri" w:hAnsi="Calibri"/>
                      <w:color w:val="000000"/>
                      <w:sz w:val="20"/>
                      <w:szCs w:val="22"/>
                    </w:rPr>
                    <w:t> </w:t>
                  </w:r>
                </w:p>
              </w:tc>
            </w:tr>
            <w:tr w:rsidR="009F75E2" w:rsidRPr="009F75E2" w:rsidTr="009F75E2">
              <w:trPr>
                <w:trHeight w:val="300"/>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rsidR="009F75E2" w:rsidRPr="009F75E2" w:rsidRDefault="009F75E2" w:rsidP="009F75E2">
                  <w:pPr>
                    <w:rPr>
                      <w:rFonts w:ascii="Calibri" w:hAnsi="Calibri"/>
                      <w:color w:val="000000"/>
                      <w:sz w:val="20"/>
                    </w:rPr>
                  </w:pPr>
                  <w:r w:rsidRPr="009F75E2">
                    <w:rPr>
                      <w:rFonts w:ascii="Calibri" w:hAnsi="Calibri"/>
                      <w:color w:val="000000"/>
                      <w:sz w:val="20"/>
                      <w:szCs w:val="22"/>
                    </w:rPr>
                    <w:t>Total</w:t>
                  </w:r>
                </w:p>
              </w:tc>
              <w:tc>
                <w:tcPr>
                  <w:tcW w:w="1300" w:type="dxa"/>
                  <w:tcBorders>
                    <w:top w:val="nil"/>
                    <w:left w:val="nil"/>
                    <w:bottom w:val="single" w:sz="4" w:space="0" w:color="auto"/>
                    <w:right w:val="single" w:sz="4" w:space="0" w:color="auto"/>
                  </w:tcBorders>
                  <w:shd w:val="clear" w:color="000000" w:fill="D9D9D9"/>
                  <w:noWrap/>
                  <w:vAlign w:val="bottom"/>
                  <w:hideMark/>
                </w:tcPr>
                <w:p w:rsidR="009F75E2" w:rsidRPr="009F75E2" w:rsidRDefault="009F75E2" w:rsidP="009F75E2">
                  <w:pPr>
                    <w:jc w:val="right"/>
                    <w:rPr>
                      <w:rFonts w:ascii="Calibri" w:hAnsi="Calibri"/>
                      <w:color w:val="000000"/>
                      <w:sz w:val="20"/>
                    </w:rPr>
                  </w:pPr>
                  <w:r w:rsidRPr="009F75E2">
                    <w:rPr>
                      <w:rFonts w:ascii="Calibri" w:hAnsi="Calibri"/>
                      <w:color w:val="000000"/>
                      <w:sz w:val="20"/>
                      <w:szCs w:val="22"/>
                    </w:rPr>
                    <w:t>92.31%</w:t>
                  </w:r>
                </w:p>
              </w:tc>
              <w:tc>
                <w:tcPr>
                  <w:tcW w:w="1300" w:type="dxa"/>
                  <w:tcBorders>
                    <w:top w:val="nil"/>
                    <w:left w:val="nil"/>
                    <w:bottom w:val="single" w:sz="4" w:space="0" w:color="auto"/>
                    <w:right w:val="single" w:sz="4" w:space="0" w:color="auto"/>
                  </w:tcBorders>
                  <w:shd w:val="clear" w:color="000000" w:fill="D9D9D9"/>
                  <w:noWrap/>
                  <w:vAlign w:val="bottom"/>
                  <w:hideMark/>
                </w:tcPr>
                <w:p w:rsidR="009F75E2" w:rsidRPr="009F75E2" w:rsidRDefault="009F75E2" w:rsidP="009F75E2">
                  <w:pPr>
                    <w:jc w:val="right"/>
                    <w:rPr>
                      <w:rFonts w:ascii="Calibri" w:hAnsi="Calibri"/>
                      <w:color w:val="000000"/>
                      <w:sz w:val="20"/>
                    </w:rPr>
                  </w:pPr>
                  <w:r w:rsidRPr="009F75E2">
                    <w:rPr>
                      <w:rFonts w:ascii="Calibri" w:hAnsi="Calibri"/>
                      <w:color w:val="000000"/>
                      <w:sz w:val="20"/>
                      <w:szCs w:val="22"/>
                    </w:rPr>
                    <w:t>100.00%</w:t>
                  </w:r>
                </w:p>
              </w:tc>
            </w:tr>
          </w:tbl>
          <w:p w:rsidR="009F75E2" w:rsidRDefault="009F75E2" w:rsidP="001A2E6B">
            <w:pPr>
              <w:pStyle w:val="ListParagraph"/>
              <w:tabs>
                <w:tab w:val="left" w:pos="5040"/>
              </w:tabs>
              <w:ind w:left="0"/>
            </w:pPr>
          </w:p>
          <w:p w:rsidR="009F75E2" w:rsidRDefault="009F75E2" w:rsidP="001A2E6B">
            <w:pPr>
              <w:pStyle w:val="ListParagraph"/>
              <w:tabs>
                <w:tab w:val="left" w:pos="5040"/>
              </w:tabs>
              <w:ind w:left="0"/>
            </w:pPr>
          </w:p>
          <w:p w:rsidR="009F75E2" w:rsidRDefault="009F75E2" w:rsidP="001A2E6B">
            <w:pPr>
              <w:pStyle w:val="ListParagraph"/>
              <w:tabs>
                <w:tab w:val="left" w:pos="5040"/>
              </w:tabs>
              <w:ind w:left="0"/>
              <w:rPr>
                <w:rFonts w:ascii="Arial" w:hAnsi="Arial" w:cs="Arial"/>
                <w:color w:val="000000" w:themeColor="text1"/>
              </w:rPr>
            </w:pPr>
          </w:p>
          <w:p w:rsidR="008258F2" w:rsidRPr="004C52FC" w:rsidRDefault="008258F2" w:rsidP="001A2E6B">
            <w:pPr>
              <w:ind w:left="72"/>
              <w:rPr>
                <w:rFonts w:asciiTheme="minorHAnsi" w:hAnsiTheme="minorHAnsi" w:cs="Arial"/>
                <w:color w:val="000000" w:themeColor="text1"/>
              </w:rPr>
            </w:pPr>
          </w:p>
        </w:tc>
      </w:tr>
      <w:tr w:rsidR="008258F2" w:rsidRPr="004C52FC" w:rsidTr="008258F2">
        <w:tblPrEx>
          <w:shd w:val="clear" w:color="auto" w:fill="auto"/>
          <w:tblLook w:val="04A0" w:firstRow="1" w:lastRow="0" w:firstColumn="1" w:lastColumn="0" w:noHBand="0" w:noVBand="1"/>
        </w:tblPrEx>
        <w:trPr>
          <w:trHeight w:val="72"/>
        </w:trPr>
        <w:tc>
          <w:tcPr>
            <w:tcW w:w="3708" w:type="dxa"/>
            <w:gridSpan w:val="2"/>
          </w:tcPr>
          <w:p w:rsidR="008258F2" w:rsidRDefault="008258F2" w:rsidP="008258F2">
            <w:pPr>
              <w:rPr>
                <w:rFonts w:ascii="Calibri" w:hAnsi="Calibri" w:cs="Calibri"/>
                <w:color w:val="000000"/>
              </w:rPr>
            </w:pPr>
            <w:r>
              <w:rPr>
                <w:rFonts w:ascii="Calibri" w:hAnsi="Calibri" w:cs="Calibri"/>
                <w:color w:val="000000"/>
              </w:rPr>
              <w:t>Diagnose and prescribe solutions to hardware, networks and operating systems problems.</w:t>
            </w:r>
          </w:p>
        </w:tc>
        <w:tc>
          <w:tcPr>
            <w:tcW w:w="1742" w:type="dxa"/>
          </w:tcPr>
          <w:p w:rsidR="008258F2" w:rsidRDefault="008258F2" w:rsidP="008258F2">
            <w:pPr>
              <w:rPr>
                <w:rFonts w:ascii="Calibri" w:hAnsi="Calibri" w:cs="Calibri"/>
                <w:color w:val="000000"/>
              </w:rPr>
            </w:pPr>
            <w:r>
              <w:rPr>
                <w:rFonts w:ascii="Calibri" w:hAnsi="Calibri" w:cs="Calibri"/>
                <w:color w:val="000000"/>
              </w:rPr>
              <w:t xml:space="preserve">CIS-1107  CIS-1130  CIS-2550 CIS-2640  CIS-2717                              </w:t>
            </w:r>
          </w:p>
        </w:tc>
        <w:tc>
          <w:tcPr>
            <w:tcW w:w="1430" w:type="dxa"/>
          </w:tcPr>
          <w:p w:rsidR="008258F2" w:rsidRPr="004C52FC" w:rsidRDefault="008258F2" w:rsidP="001A2E6B">
            <w:pPr>
              <w:rPr>
                <w:rFonts w:asciiTheme="minorHAnsi" w:hAnsiTheme="minorHAnsi" w:cs="Arial"/>
                <w:color w:val="000000" w:themeColor="text1"/>
              </w:rPr>
            </w:pPr>
          </w:p>
        </w:tc>
        <w:tc>
          <w:tcPr>
            <w:tcW w:w="2250" w:type="dxa"/>
          </w:tcPr>
          <w:p w:rsidR="00B02471" w:rsidRPr="006A4FB3" w:rsidRDefault="00962893" w:rsidP="00B02471">
            <w:pPr>
              <w:pStyle w:val="ListParagraph"/>
              <w:ind w:left="-40"/>
            </w:pPr>
            <w:r>
              <w:t xml:space="preserve">CIS 1107: </w:t>
            </w:r>
            <w:r w:rsidR="00B02471" w:rsidRPr="006A4FB3">
              <w:t>In each topic of CIS1107 students are presented labs that related to the topics in the course including hardware, networks, and operating systems.</w:t>
            </w:r>
          </w:p>
          <w:p w:rsidR="00B02471" w:rsidRPr="006A4FB3" w:rsidRDefault="00B02471" w:rsidP="00B02471">
            <w:pPr>
              <w:pStyle w:val="ListParagraph"/>
            </w:pPr>
          </w:p>
          <w:p w:rsidR="00B02471" w:rsidRDefault="00B02471" w:rsidP="00B02471">
            <w:pPr>
              <w:pStyle w:val="ListParagraph"/>
              <w:tabs>
                <w:tab w:val="left" w:pos="5040"/>
              </w:tabs>
              <w:ind w:left="0"/>
            </w:pPr>
            <w:r w:rsidRPr="006A4FB3">
              <w:t>In class students are presented exercises that include identifying hardware and software to answer questions and perform actions in the exercises</w:t>
            </w:r>
          </w:p>
          <w:p w:rsidR="00B02471" w:rsidRDefault="00B02471" w:rsidP="00B02471">
            <w:pPr>
              <w:pStyle w:val="ListParagraph"/>
              <w:tabs>
                <w:tab w:val="left" w:pos="5040"/>
              </w:tabs>
              <w:ind w:left="0"/>
            </w:pPr>
          </w:p>
          <w:p w:rsidR="008258F2" w:rsidRPr="004C52FC" w:rsidRDefault="00B02471" w:rsidP="00B02471">
            <w:pPr>
              <w:ind w:left="72"/>
              <w:rPr>
                <w:rFonts w:asciiTheme="minorHAnsi" w:hAnsiTheme="minorHAnsi" w:cs="Arial"/>
                <w:color w:val="000000" w:themeColor="text1"/>
              </w:rPr>
            </w:pPr>
            <w:r>
              <w:t xml:space="preserve">CIS 1130: </w:t>
            </w:r>
            <w:r w:rsidRPr="00542A4C">
              <w:t>Standardized assessments for use by all instructors have been designed using objective questions for theory related material, declarative short written questions to demonstrate understanding, and hands-on scenario questions to show usable knowledge and competency</w:t>
            </w:r>
          </w:p>
        </w:tc>
        <w:tc>
          <w:tcPr>
            <w:tcW w:w="4028" w:type="dxa"/>
          </w:tcPr>
          <w:p w:rsidR="00B02471" w:rsidRPr="006A4FB3" w:rsidRDefault="00962893" w:rsidP="00B02471">
            <w:pPr>
              <w:pStyle w:val="ListParagraph"/>
              <w:ind w:left="-40"/>
            </w:pPr>
            <w:r>
              <w:lastRenderedPageBreak/>
              <w:t xml:space="preserve">CIS 1107: </w:t>
            </w:r>
            <w:r w:rsidR="00B02471" w:rsidRPr="006A4FB3">
              <w:t>Students must review the lab, diagnose problems, identify solutions, and provide proof of success by submitting a screen capture image. In addition, each lab includes questions that must be answered in full sentences explaining the problem and solution.</w:t>
            </w:r>
          </w:p>
          <w:p w:rsidR="00B02471" w:rsidRPr="006A4FB3" w:rsidRDefault="00B02471" w:rsidP="00B02471">
            <w:pPr>
              <w:pStyle w:val="ListParagraph"/>
            </w:pPr>
          </w:p>
          <w:p w:rsidR="00B02471" w:rsidRDefault="00B02471" w:rsidP="00B02471">
            <w:pPr>
              <w:pStyle w:val="ListParagraph"/>
              <w:tabs>
                <w:tab w:val="left" w:pos="5040"/>
              </w:tabs>
              <w:ind w:left="0"/>
            </w:pPr>
            <w:r w:rsidRPr="006A4FB3">
              <w:t>Faculty monitor progress and answer questions in real time. Students submit exercises for review. These exercises correspond to homework labs that are required for grade</w:t>
            </w:r>
          </w:p>
          <w:p w:rsidR="00B02471" w:rsidRDefault="00B02471" w:rsidP="00B02471">
            <w:pPr>
              <w:pStyle w:val="ListParagraph"/>
              <w:tabs>
                <w:tab w:val="left" w:pos="5040"/>
              </w:tabs>
              <w:ind w:left="0"/>
            </w:pPr>
          </w:p>
          <w:p w:rsidR="00B02471" w:rsidRDefault="00B02471" w:rsidP="00B02471">
            <w:pPr>
              <w:pStyle w:val="ListParagraph"/>
              <w:tabs>
                <w:tab w:val="left" w:pos="5040"/>
              </w:tabs>
              <w:ind w:left="0"/>
            </w:pPr>
          </w:p>
          <w:p w:rsidR="00B02471" w:rsidRDefault="00B02471" w:rsidP="00B02471">
            <w:pPr>
              <w:pStyle w:val="ListParagraph"/>
              <w:tabs>
                <w:tab w:val="left" w:pos="5040"/>
              </w:tabs>
              <w:ind w:left="0"/>
            </w:pPr>
          </w:p>
          <w:p w:rsidR="00B02471" w:rsidRDefault="00B02471" w:rsidP="00B02471">
            <w:pPr>
              <w:pStyle w:val="ListParagraph"/>
              <w:tabs>
                <w:tab w:val="left" w:pos="5040"/>
              </w:tabs>
              <w:ind w:left="0"/>
            </w:pPr>
          </w:p>
          <w:p w:rsidR="00B02471" w:rsidRDefault="00B02471" w:rsidP="00B02471">
            <w:pPr>
              <w:pStyle w:val="ListParagraph"/>
              <w:tabs>
                <w:tab w:val="left" w:pos="5040"/>
              </w:tabs>
              <w:ind w:left="0"/>
            </w:pPr>
          </w:p>
          <w:p w:rsidR="00962893" w:rsidRDefault="00962893" w:rsidP="00B02471">
            <w:pPr>
              <w:pStyle w:val="ListParagraph"/>
              <w:tabs>
                <w:tab w:val="left" w:pos="5040"/>
              </w:tabs>
              <w:ind w:left="0"/>
            </w:pPr>
          </w:p>
          <w:p w:rsidR="008258F2" w:rsidRDefault="00B02471" w:rsidP="00B02471">
            <w:pPr>
              <w:pStyle w:val="ListParagraph"/>
              <w:tabs>
                <w:tab w:val="left" w:pos="5040"/>
              </w:tabs>
              <w:ind w:left="0"/>
              <w:rPr>
                <w:rFonts w:ascii="Arial" w:hAnsi="Arial" w:cs="Arial"/>
                <w:color w:val="000000" w:themeColor="text1"/>
              </w:rPr>
            </w:pPr>
            <w:r>
              <w:t>CIS 1130</w:t>
            </w:r>
          </w:p>
          <w:p w:rsidR="008258F2" w:rsidRPr="004C52FC" w:rsidRDefault="008258F2" w:rsidP="001A2E6B">
            <w:pPr>
              <w:ind w:left="72"/>
              <w:rPr>
                <w:rFonts w:asciiTheme="minorHAnsi" w:hAnsiTheme="minorHAnsi" w:cs="Arial"/>
                <w:color w:val="000000" w:themeColor="text1"/>
              </w:rPr>
            </w:pPr>
          </w:p>
        </w:tc>
      </w:tr>
      <w:tr w:rsidR="001A2E6B" w:rsidRPr="004C52FC" w:rsidTr="008258F2">
        <w:tblPrEx>
          <w:shd w:val="clear" w:color="auto" w:fill="auto"/>
          <w:tblLook w:val="04A0" w:firstRow="1" w:lastRow="0" w:firstColumn="1" w:lastColumn="0" w:noHBand="0" w:noVBand="1"/>
        </w:tblPrEx>
        <w:trPr>
          <w:trHeight w:val="72"/>
        </w:trPr>
        <w:tc>
          <w:tcPr>
            <w:tcW w:w="3708" w:type="dxa"/>
            <w:gridSpan w:val="2"/>
          </w:tcPr>
          <w:p w:rsidR="001A2E6B" w:rsidRDefault="008258F2" w:rsidP="008258F2">
            <w:pPr>
              <w:rPr>
                <w:rFonts w:ascii="Verdana" w:hAnsi="Verdana"/>
                <w:sz w:val="20"/>
                <w:szCs w:val="20"/>
              </w:rPr>
            </w:pPr>
            <w:r w:rsidRPr="008258F2">
              <w:rPr>
                <w:rFonts w:ascii="Verdana" w:hAnsi="Verdana"/>
                <w:sz w:val="20"/>
                <w:szCs w:val="20"/>
              </w:rPr>
              <w:lastRenderedPageBreak/>
              <w:t>Apply programming, database, operating systems and business application skills to solve and troubleshoot business and information technology problems related to area of concentration.</w:t>
            </w:r>
          </w:p>
        </w:tc>
        <w:tc>
          <w:tcPr>
            <w:tcW w:w="1742" w:type="dxa"/>
          </w:tcPr>
          <w:p w:rsidR="001A2E6B" w:rsidRDefault="008258F2" w:rsidP="008258F2">
            <w:pPr>
              <w:rPr>
                <w:rFonts w:ascii="Verdana" w:hAnsi="Verdana"/>
                <w:sz w:val="20"/>
                <w:szCs w:val="20"/>
              </w:rPr>
            </w:pPr>
            <w:r w:rsidRPr="008258F2">
              <w:rPr>
                <w:rFonts w:ascii="Verdana" w:hAnsi="Verdana"/>
                <w:sz w:val="20"/>
                <w:szCs w:val="20"/>
              </w:rPr>
              <w:t xml:space="preserve">BIS-1120  CIS-2165  </w:t>
            </w:r>
          </w:p>
        </w:tc>
        <w:tc>
          <w:tcPr>
            <w:tcW w:w="1430" w:type="dxa"/>
          </w:tcPr>
          <w:p w:rsidR="001A2E6B" w:rsidRPr="004C52FC" w:rsidRDefault="001A2E6B" w:rsidP="001A2E6B">
            <w:pPr>
              <w:rPr>
                <w:rFonts w:asciiTheme="minorHAnsi" w:hAnsiTheme="minorHAnsi" w:cs="Arial"/>
                <w:color w:val="000000" w:themeColor="text1"/>
              </w:rPr>
            </w:pPr>
          </w:p>
        </w:tc>
        <w:tc>
          <w:tcPr>
            <w:tcW w:w="2250" w:type="dxa"/>
          </w:tcPr>
          <w:p w:rsidR="001A2E6B" w:rsidRPr="00F463C1" w:rsidRDefault="00F463C1" w:rsidP="001A2E6B">
            <w:pPr>
              <w:pStyle w:val="ListParagraph"/>
              <w:tabs>
                <w:tab w:val="left" w:pos="5040"/>
              </w:tabs>
              <w:ind w:left="0"/>
            </w:pPr>
            <w:r w:rsidRPr="00F463C1">
              <w:t>CIS 2165 Locally developed exams, performance appraisals</w:t>
            </w:r>
          </w:p>
          <w:p w:rsidR="001A2E6B" w:rsidRPr="00F463C1" w:rsidRDefault="001A2E6B" w:rsidP="001A2E6B">
            <w:pPr>
              <w:ind w:left="72"/>
            </w:pPr>
          </w:p>
        </w:tc>
        <w:tc>
          <w:tcPr>
            <w:tcW w:w="4028" w:type="dxa"/>
          </w:tcPr>
          <w:p w:rsidR="001A2E6B" w:rsidRPr="00F463C1" w:rsidRDefault="00F463C1" w:rsidP="001A2E6B">
            <w:pPr>
              <w:pStyle w:val="ListParagraph"/>
              <w:tabs>
                <w:tab w:val="left" w:pos="5040"/>
              </w:tabs>
              <w:ind w:left="0"/>
            </w:pPr>
            <w:r w:rsidRPr="00F463C1">
              <w:t>CIS 2165: Database Project assignment, exams, chapter homework assignments, and group exercises were used to assess this outcome.  CIS students performed at a 70% or higher on the outcome of applying database skills to solve and troubleshoot business problems.  They were able to complete the steps involved in database design and development, identify the concepts of relational models, normalization, security and database integrity along with utilizing query languages to manipulate a DBMS.</w:t>
            </w:r>
          </w:p>
          <w:p w:rsidR="001A2E6B" w:rsidRPr="00F463C1" w:rsidRDefault="001A2E6B" w:rsidP="001A2E6B">
            <w:pPr>
              <w:ind w:left="72"/>
            </w:pPr>
          </w:p>
        </w:tc>
      </w:tr>
      <w:tr w:rsidR="001A2E6B" w:rsidRPr="004C52FC" w:rsidTr="008258F2">
        <w:tblPrEx>
          <w:shd w:val="clear" w:color="auto" w:fill="auto"/>
          <w:tblLook w:val="04A0" w:firstRow="1" w:lastRow="0" w:firstColumn="1" w:lastColumn="0" w:noHBand="0" w:noVBand="1"/>
        </w:tblPrEx>
        <w:trPr>
          <w:trHeight w:val="72"/>
        </w:trPr>
        <w:tc>
          <w:tcPr>
            <w:tcW w:w="3708" w:type="dxa"/>
            <w:gridSpan w:val="2"/>
          </w:tcPr>
          <w:p w:rsidR="001A2E6B" w:rsidRDefault="008258F2" w:rsidP="008258F2">
            <w:pPr>
              <w:rPr>
                <w:rFonts w:ascii="Verdana" w:hAnsi="Verdana"/>
                <w:sz w:val="20"/>
                <w:szCs w:val="20"/>
              </w:rPr>
            </w:pPr>
            <w:r w:rsidRPr="008258F2">
              <w:rPr>
                <w:rFonts w:ascii="Verdana" w:hAnsi="Verdana"/>
                <w:sz w:val="20"/>
                <w:szCs w:val="20"/>
              </w:rPr>
              <w:t>Apply programming, website design, database, operating systems and business application skills to solve business and information technology problems.</w:t>
            </w:r>
          </w:p>
        </w:tc>
        <w:tc>
          <w:tcPr>
            <w:tcW w:w="1742" w:type="dxa"/>
          </w:tcPr>
          <w:p w:rsidR="001A2E6B" w:rsidRDefault="008258F2" w:rsidP="008258F2">
            <w:pPr>
              <w:rPr>
                <w:rFonts w:ascii="Verdana" w:hAnsi="Verdana"/>
                <w:sz w:val="20"/>
                <w:szCs w:val="20"/>
              </w:rPr>
            </w:pPr>
            <w:r w:rsidRPr="008258F2">
              <w:rPr>
                <w:rFonts w:ascii="Verdana" w:hAnsi="Verdana"/>
                <w:sz w:val="20"/>
                <w:szCs w:val="20"/>
              </w:rPr>
              <w:t xml:space="preserve">BIS-1120  </w:t>
            </w:r>
            <w:r w:rsidRPr="008C541B">
              <w:rPr>
                <w:rFonts w:ascii="Verdana" w:hAnsi="Verdana"/>
                <w:sz w:val="20"/>
                <w:szCs w:val="20"/>
                <w:highlight w:val="yellow"/>
              </w:rPr>
              <w:t>CIS-1304</w:t>
            </w:r>
            <w:r w:rsidRPr="008258F2">
              <w:rPr>
                <w:rFonts w:ascii="Verdana" w:hAnsi="Verdana"/>
                <w:sz w:val="20"/>
                <w:szCs w:val="20"/>
              </w:rPr>
              <w:t xml:space="preserve">  CIS-2165 CIS-2309  CIS-2314  CIS-2319         </w:t>
            </w:r>
          </w:p>
        </w:tc>
        <w:tc>
          <w:tcPr>
            <w:tcW w:w="1430" w:type="dxa"/>
          </w:tcPr>
          <w:p w:rsidR="001A2E6B" w:rsidRPr="004C52FC" w:rsidRDefault="001A2E6B" w:rsidP="001A2E6B">
            <w:pPr>
              <w:rPr>
                <w:rFonts w:asciiTheme="minorHAnsi" w:hAnsiTheme="minorHAnsi" w:cs="Arial"/>
                <w:color w:val="000000" w:themeColor="text1"/>
              </w:rPr>
            </w:pPr>
          </w:p>
        </w:tc>
        <w:tc>
          <w:tcPr>
            <w:tcW w:w="2250" w:type="dxa"/>
          </w:tcPr>
          <w:p w:rsidR="001A2E6B" w:rsidRPr="00F463C1" w:rsidRDefault="00F463C1" w:rsidP="001A2E6B">
            <w:pPr>
              <w:pStyle w:val="ListParagraph"/>
              <w:tabs>
                <w:tab w:val="left" w:pos="5040"/>
              </w:tabs>
              <w:ind w:left="0"/>
            </w:pPr>
            <w:r w:rsidRPr="00F463C1">
              <w:t>CIS 2165: Locally developed exams, performance appraisals</w:t>
            </w:r>
          </w:p>
          <w:p w:rsidR="001A2E6B" w:rsidRPr="00F463C1" w:rsidRDefault="001A2E6B" w:rsidP="001A2E6B">
            <w:pPr>
              <w:ind w:left="72"/>
            </w:pPr>
          </w:p>
        </w:tc>
        <w:tc>
          <w:tcPr>
            <w:tcW w:w="4028" w:type="dxa"/>
          </w:tcPr>
          <w:p w:rsidR="001A2E6B" w:rsidRPr="00F463C1" w:rsidRDefault="00F463C1" w:rsidP="001A2E6B">
            <w:pPr>
              <w:pStyle w:val="ListParagraph"/>
              <w:tabs>
                <w:tab w:val="left" w:pos="5040"/>
              </w:tabs>
              <w:ind w:left="0"/>
            </w:pPr>
            <w:r w:rsidRPr="00F463C1">
              <w:t xml:space="preserve">CIS 2165: Database Project assignment, exams, chapter homework assignments, and group exercises were used to assess this outcome.  CIS students performed at a 70% or higher on the outcome of applying </w:t>
            </w:r>
            <w:r w:rsidRPr="00F463C1">
              <w:lastRenderedPageBreak/>
              <w:t>database skills to solve and troubleshoot business problems.  They were able to complete the steps involved in database design and development, identify the concepts of relational models, normalization, security and database integrity along with utilizing query languages to manipulate a DBMS.</w:t>
            </w:r>
          </w:p>
          <w:p w:rsidR="001A2E6B" w:rsidRPr="00F463C1" w:rsidRDefault="001A2E6B" w:rsidP="001A2E6B">
            <w:pPr>
              <w:ind w:left="72"/>
            </w:pPr>
          </w:p>
        </w:tc>
      </w:tr>
      <w:tr w:rsidR="001A2E6B" w:rsidRPr="004C52FC" w:rsidTr="008258F2">
        <w:tblPrEx>
          <w:shd w:val="clear" w:color="auto" w:fill="auto"/>
          <w:tblLook w:val="04A0" w:firstRow="1" w:lastRow="0" w:firstColumn="1" w:lastColumn="0" w:noHBand="0" w:noVBand="1"/>
        </w:tblPrEx>
        <w:trPr>
          <w:trHeight w:val="72"/>
        </w:trPr>
        <w:tc>
          <w:tcPr>
            <w:tcW w:w="3708" w:type="dxa"/>
            <w:gridSpan w:val="2"/>
          </w:tcPr>
          <w:p w:rsidR="001A2E6B" w:rsidRDefault="008258F2" w:rsidP="008258F2">
            <w:pPr>
              <w:rPr>
                <w:rFonts w:ascii="Verdana" w:hAnsi="Verdana"/>
                <w:sz w:val="20"/>
                <w:szCs w:val="20"/>
              </w:rPr>
            </w:pPr>
            <w:r w:rsidRPr="008258F2">
              <w:rPr>
                <w:rFonts w:ascii="Verdana" w:hAnsi="Verdana"/>
                <w:sz w:val="20"/>
                <w:szCs w:val="20"/>
              </w:rPr>
              <w:lastRenderedPageBreak/>
              <w:t>Configure routers and switches and networks, troubleshoot network components and connections.</w:t>
            </w:r>
          </w:p>
        </w:tc>
        <w:tc>
          <w:tcPr>
            <w:tcW w:w="1742" w:type="dxa"/>
          </w:tcPr>
          <w:p w:rsidR="001A2E6B" w:rsidRDefault="008258F2" w:rsidP="008258F2">
            <w:pPr>
              <w:rPr>
                <w:rFonts w:ascii="Verdana" w:hAnsi="Verdana"/>
                <w:sz w:val="20"/>
                <w:szCs w:val="20"/>
              </w:rPr>
            </w:pPr>
            <w:r w:rsidRPr="008258F2">
              <w:rPr>
                <w:rFonts w:ascii="Verdana" w:hAnsi="Verdana"/>
                <w:sz w:val="20"/>
                <w:szCs w:val="20"/>
              </w:rPr>
              <w:t>ACC-1210  BIS-1120  CIS-1107 CIS-1111  CIS-1130  CIS-1140  CIS-1411  CIS-2165  CIS-2416  CIS-2421  CIS-2426  CIS-2640  COM-2225  ECO-2160  ENG-1101  MAN-2150  MAT-1460  MAT-2170  PHY-1100  SCC-1101</w:t>
            </w:r>
          </w:p>
        </w:tc>
        <w:tc>
          <w:tcPr>
            <w:tcW w:w="1430" w:type="dxa"/>
          </w:tcPr>
          <w:p w:rsidR="001A2E6B" w:rsidRPr="004C52FC" w:rsidRDefault="001A2E6B" w:rsidP="001A2E6B">
            <w:pPr>
              <w:rPr>
                <w:rFonts w:asciiTheme="minorHAnsi" w:hAnsiTheme="minorHAnsi" w:cs="Arial"/>
                <w:color w:val="000000" w:themeColor="text1"/>
              </w:rPr>
            </w:pPr>
          </w:p>
        </w:tc>
        <w:tc>
          <w:tcPr>
            <w:tcW w:w="2250" w:type="dxa"/>
          </w:tcPr>
          <w:p w:rsidR="00B02471" w:rsidRPr="002F7A04" w:rsidRDefault="00B02471" w:rsidP="00B02471">
            <w:pPr>
              <w:pStyle w:val="ListParagraph"/>
              <w:ind w:left="-40"/>
            </w:pPr>
            <w:r>
              <w:t xml:space="preserve">CIS 2416 </w:t>
            </w:r>
            <w:r w:rsidRPr="002F7A04">
              <w:t>Assessment Methods Used:</w:t>
            </w:r>
          </w:p>
          <w:p w:rsidR="00B02471" w:rsidRPr="002F7A04" w:rsidRDefault="00B02471" w:rsidP="00B02471">
            <w:pPr>
              <w:pStyle w:val="ListParagraph"/>
              <w:ind w:left="-40"/>
            </w:pPr>
            <w:r w:rsidRPr="002F7A04">
              <w:t>1. Chapter tests and final exam.</w:t>
            </w:r>
          </w:p>
          <w:p w:rsidR="00B02471" w:rsidRPr="002F7A04" w:rsidRDefault="00B02471" w:rsidP="00B02471">
            <w:pPr>
              <w:pStyle w:val="ListParagraph"/>
              <w:ind w:left="-40"/>
            </w:pPr>
            <w:r w:rsidRPr="002F7A04">
              <w:t xml:space="preserve">2. In class labs on networking equipment. </w:t>
            </w:r>
          </w:p>
          <w:p w:rsidR="00B02471" w:rsidRDefault="00B02471" w:rsidP="00B02471">
            <w:pPr>
              <w:pStyle w:val="ListParagraph"/>
              <w:tabs>
                <w:tab w:val="left" w:pos="5040"/>
              </w:tabs>
              <w:ind w:left="-40"/>
            </w:pPr>
            <w:r w:rsidRPr="002F7A04">
              <w:t>3. Packet Tracer simulation labs on PC or laptop.</w:t>
            </w:r>
          </w:p>
          <w:p w:rsidR="00B02471" w:rsidRDefault="00B02471" w:rsidP="00B02471">
            <w:pPr>
              <w:pStyle w:val="ListParagraph"/>
              <w:tabs>
                <w:tab w:val="left" w:pos="5040"/>
              </w:tabs>
              <w:ind w:left="-40"/>
            </w:pPr>
          </w:p>
          <w:p w:rsidR="00B02471" w:rsidRDefault="00B02471" w:rsidP="00B02471">
            <w:pPr>
              <w:pStyle w:val="ListParagraph"/>
              <w:tabs>
                <w:tab w:val="left" w:pos="5040"/>
              </w:tabs>
              <w:ind w:left="-40"/>
            </w:pPr>
          </w:p>
          <w:p w:rsidR="00B02471" w:rsidRDefault="00B02471" w:rsidP="00B02471">
            <w:pPr>
              <w:pStyle w:val="ListParagraph"/>
              <w:tabs>
                <w:tab w:val="left" w:pos="5040"/>
              </w:tabs>
              <w:ind w:left="-40"/>
            </w:pPr>
          </w:p>
          <w:p w:rsidR="00B02471" w:rsidRDefault="00B02471" w:rsidP="00B02471">
            <w:pPr>
              <w:pStyle w:val="ListParagraph"/>
              <w:tabs>
                <w:tab w:val="left" w:pos="5040"/>
              </w:tabs>
              <w:ind w:left="-40"/>
            </w:pPr>
          </w:p>
          <w:p w:rsidR="00B02471" w:rsidRDefault="00B02471" w:rsidP="00B02471">
            <w:pPr>
              <w:pStyle w:val="ListParagraph"/>
              <w:tabs>
                <w:tab w:val="left" w:pos="5040"/>
              </w:tabs>
              <w:ind w:left="-40"/>
            </w:pPr>
          </w:p>
          <w:p w:rsidR="00B02471" w:rsidRDefault="00B02471" w:rsidP="00B02471">
            <w:pPr>
              <w:pStyle w:val="ListParagraph"/>
              <w:tabs>
                <w:tab w:val="left" w:pos="5040"/>
              </w:tabs>
              <w:ind w:left="-40"/>
            </w:pPr>
          </w:p>
          <w:p w:rsidR="00B02471" w:rsidRDefault="00B02471" w:rsidP="00962893"/>
          <w:p w:rsidR="00B02471" w:rsidRDefault="00B02471" w:rsidP="00B02471">
            <w:pPr>
              <w:pStyle w:val="ListParagraph"/>
              <w:ind w:left="-40"/>
            </w:pPr>
          </w:p>
          <w:p w:rsidR="00B02471" w:rsidRDefault="00B02471" w:rsidP="00B02471">
            <w:pPr>
              <w:pStyle w:val="ListParagraph"/>
              <w:ind w:left="-40"/>
            </w:pPr>
          </w:p>
          <w:p w:rsidR="00B02471" w:rsidRPr="002F7A04" w:rsidRDefault="00B02471" w:rsidP="00B02471">
            <w:r>
              <w:t xml:space="preserve">CIS 2421: </w:t>
            </w:r>
            <w:r w:rsidRPr="002F7A04">
              <w:t>Assessment Methods Used:</w:t>
            </w:r>
          </w:p>
          <w:p w:rsidR="00B02471" w:rsidRPr="002F7A04" w:rsidRDefault="00B02471" w:rsidP="00B02471">
            <w:pPr>
              <w:pStyle w:val="ListParagraph"/>
              <w:ind w:left="-40"/>
            </w:pPr>
            <w:r w:rsidRPr="002F7A04">
              <w:t>1. Chapter tests and final exam.</w:t>
            </w:r>
          </w:p>
          <w:p w:rsidR="00B02471" w:rsidRPr="002F7A04" w:rsidRDefault="00B02471" w:rsidP="00B02471">
            <w:pPr>
              <w:pStyle w:val="ListParagraph"/>
              <w:ind w:left="-40"/>
            </w:pPr>
            <w:r w:rsidRPr="002F7A04">
              <w:t xml:space="preserve">2. In class labs on networking equipment. </w:t>
            </w:r>
          </w:p>
          <w:p w:rsidR="001A2E6B" w:rsidRDefault="00B02471" w:rsidP="00B02471">
            <w:pPr>
              <w:pStyle w:val="ListParagraph"/>
              <w:tabs>
                <w:tab w:val="left" w:pos="5040"/>
              </w:tabs>
              <w:ind w:left="-40"/>
              <w:rPr>
                <w:rFonts w:ascii="Arial" w:hAnsi="Arial" w:cs="Arial"/>
                <w:color w:val="000000" w:themeColor="text1"/>
              </w:rPr>
            </w:pPr>
            <w:r w:rsidRPr="002F7A04">
              <w:t xml:space="preserve">3. Packet Tracer simulation labs on PC or laptop.  </w:t>
            </w:r>
          </w:p>
          <w:p w:rsidR="001A2E6B" w:rsidRPr="004C52FC" w:rsidRDefault="001A2E6B" w:rsidP="001A2E6B">
            <w:pPr>
              <w:ind w:left="72"/>
              <w:rPr>
                <w:rFonts w:asciiTheme="minorHAnsi" w:hAnsiTheme="minorHAnsi" w:cs="Arial"/>
                <w:color w:val="000000" w:themeColor="text1"/>
              </w:rPr>
            </w:pPr>
          </w:p>
        </w:tc>
        <w:tc>
          <w:tcPr>
            <w:tcW w:w="4028" w:type="dxa"/>
          </w:tcPr>
          <w:p w:rsidR="00B02471" w:rsidRDefault="00B02471" w:rsidP="00B02471">
            <w:pPr>
              <w:pStyle w:val="ListParagraph"/>
              <w:tabs>
                <w:tab w:val="left" w:pos="5040"/>
              </w:tabs>
              <w:ind w:left="0"/>
            </w:pPr>
            <w:r>
              <w:lastRenderedPageBreak/>
              <w:t xml:space="preserve">CIS 2416 </w:t>
            </w:r>
            <w:r w:rsidRPr="002F7A04">
              <w:t>This course introduced the student on the configuration and troubleshooting of routers in a network.  The chapter tests provided questions through memorization of facts or through exhibits on router configuration and troubleshooting.  The average student score was an 84%.  The final exam average score was a 73%.  There were in class labs on the routers where students configured and troubleshoot scenarios from the lab manual.  The average score was an 88%.  Lastly the students for homework did Packet Tracer simulation labs which they had to configure and troubleshoot scenarios from the exercise.  The average score was an 85%.</w:t>
            </w:r>
          </w:p>
          <w:p w:rsidR="00B02471" w:rsidRDefault="00B02471" w:rsidP="00B02471">
            <w:pPr>
              <w:pStyle w:val="ListParagraph"/>
              <w:tabs>
                <w:tab w:val="left" w:pos="5040"/>
              </w:tabs>
              <w:ind w:left="0"/>
            </w:pPr>
          </w:p>
          <w:p w:rsidR="001A2E6B" w:rsidRDefault="00B02471" w:rsidP="00B02471">
            <w:pPr>
              <w:pStyle w:val="ListParagraph"/>
              <w:tabs>
                <w:tab w:val="left" w:pos="5040"/>
              </w:tabs>
              <w:ind w:left="0"/>
              <w:rPr>
                <w:rFonts w:ascii="Arial" w:hAnsi="Arial" w:cs="Arial"/>
                <w:color w:val="000000" w:themeColor="text1"/>
              </w:rPr>
            </w:pPr>
            <w:r>
              <w:t xml:space="preserve">CIS 2421: </w:t>
            </w:r>
            <w:r w:rsidRPr="002F7A04">
              <w:t xml:space="preserve">This course introduced the student on the configuration and troubleshooting of switches and wireless routers in a network.  The chapter tests provided questions through memorization of facts or through exhibits on switch or wireless configuration and troubleshooting.  The average student score was an 88%.  The final exam </w:t>
            </w:r>
            <w:r w:rsidRPr="002F7A04">
              <w:lastRenderedPageBreak/>
              <w:t>average was a 78%.  There were in class labs on the switches and wireless routers where students configured and troubleshoot scenarios from the lab manual.  The average score was an 89%.  Lastly the students for homework did Packet Tracer simulation labs which they had to configure and troubleshoot scenarios from the exercise.  The average score was a 91%.</w:t>
            </w:r>
          </w:p>
          <w:p w:rsidR="001A2E6B" w:rsidRPr="004C52FC" w:rsidRDefault="001A2E6B" w:rsidP="001A2E6B">
            <w:pPr>
              <w:ind w:left="72"/>
              <w:rPr>
                <w:rFonts w:asciiTheme="minorHAnsi" w:hAnsiTheme="minorHAnsi" w:cs="Arial"/>
                <w:color w:val="000000" w:themeColor="text1"/>
              </w:rPr>
            </w:pPr>
          </w:p>
        </w:tc>
      </w:tr>
      <w:tr w:rsidR="001A2E6B" w:rsidRPr="004C52FC" w:rsidTr="008258F2">
        <w:tblPrEx>
          <w:shd w:val="clear" w:color="auto" w:fill="auto"/>
          <w:tblLook w:val="04A0" w:firstRow="1" w:lastRow="0" w:firstColumn="1" w:lastColumn="0" w:noHBand="0" w:noVBand="1"/>
        </w:tblPrEx>
        <w:trPr>
          <w:trHeight w:val="72"/>
        </w:trPr>
        <w:tc>
          <w:tcPr>
            <w:tcW w:w="3708" w:type="dxa"/>
            <w:gridSpan w:val="2"/>
          </w:tcPr>
          <w:p w:rsidR="001A2E6B" w:rsidRDefault="008258F2" w:rsidP="008258F2">
            <w:pPr>
              <w:rPr>
                <w:rFonts w:ascii="Verdana" w:hAnsi="Verdana"/>
                <w:sz w:val="20"/>
                <w:szCs w:val="20"/>
              </w:rPr>
            </w:pPr>
            <w:r w:rsidRPr="008258F2">
              <w:rPr>
                <w:rFonts w:ascii="Verdana" w:hAnsi="Verdana"/>
                <w:sz w:val="20"/>
                <w:szCs w:val="20"/>
              </w:rPr>
              <w:lastRenderedPageBreak/>
              <w:t>Demonstrate ability to research, select, use and troubleshoot hardware and network components or connections appropriate to area of concentration.</w:t>
            </w:r>
          </w:p>
        </w:tc>
        <w:tc>
          <w:tcPr>
            <w:tcW w:w="1742" w:type="dxa"/>
          </w:tcPr>
          <w:p w:rsidR="001A2E6B" w:rsidRDefault="008258F2" w:rsidP="008258F2">
            <w:pPr>
              <w:rPr>
                <w:rFonts w:ascii="Verdana" w:hAnsi="Verdana"/>
                <w:sz w:val="20"/>
                <w:szCs w:val="20"/>
              </w:rPr>
            </w:pPr>
            <w:r w:rsidRPr="008258F2">
              <w:rPr>
                <w:rFonts w:ascii="Verdana" w:hAnsi="Verdana"/>
                <w:sz w:val="20"/>
                <w:szCs w:val="20"/>
              </w:rPr>
              <w:t xml:space="preserve">CIS-1130  CIS-1714  CIS-2717 PHY-1100     </w:t>
            </w:r>
          </w:p>
        </w:tc>
        <w:tc>
          <w:tcPr>
            <w:tcW w:w="1430" w:type="dxa"/>
          </w:tcPr>
          <w:p w:rsidR="001A2E6B" w:rsidRPr="004C52FC" w:rsidRDefault="001A2E6B" w:rsidP="001A2E6B">
            <w:pPr>
              <w:rPr>
                <w:rFonts w:asciiTheme="minorHAnsi" w:hAnsiTheme="minorHAnsi" w:cs="Arial"/>
                <w:color w:val="000000" w:themeColor="text1"/>
              </w:rPr>
            </w:pPr>
          </w:p>
        </w:tc>
        <w:tc>
          <w:tcPr>
            <w:tcW w:w="2250" w:type="dxa"/>
          </w:tcPr>
          <w:p w:rsidR="001A2E6B" w:rsidRDefault="00962893" w:rsidP="001A2E6B">
            <w:pPr>
              <w:pStyle w:val="ListParagraph"/>
              <w:tabs>
                <w:tab w:val="left" w:pos="5040"/>
              </w:tabs>
              <w:ind w:left="0"/>
              <w:rPr>
                <w:rFonts w:ascii="Arial" w:hAnsi="Arial" w:cs="Arial"/>
                <w:color w:val="000000" w:themeColor="text1"/>
              </w:rPr>
            </w:pPr>
            <w:r>
              <w:t xml:space="preserve">CIS 1714 and IS 2717: </w:t>
            </w:r>
            <w:r w:rsidR="00B02471" w:rsidRPr="006577B4">
              <w:t>Every assessment is used to assess this outcome. Assessments given are Mid-term, Final, and graded labs.</w:t>
            </w:r>
          </w:p>
          <w:p w:rsidR="001A2E6B" w:rsidRPr="004C52FC" w:rsidRDefault="001A2E6B" w:rsidP="001A2E6B">
            <w:pPr>
              <w:ind w:left="72"/>
              <w:rPr>
                <w:rFonts w:asciiTheme="minorHAnsi" w:hAnsiTheme="minorHAnsi" w:cs="Arial"/>
                <w:color w:val="000000" w:themeColor="text1"/>
              </w:rPr>
            </w:pPr>
          </w:p>
        </w:tc>
        <w:tc>
          <w:tcPr>
            <w:tcW w:w="4028" w:type="dxa"/>
          </w:tcPr>
          <w:p w:rsidR="001A2E6B" w:rsidRDefault="00B02471" w:rsidP="001A2E6B">
            <w:pPr>
              <w:pStyle w:val="ListParagraph"/>
              <w:tabs>
                <w:tab w:val="left" w:pos="5040"/>
              </w:tabs>
              <w:ind w:left="0"/>
              <w:rPr>
                <w:rFonts w:ascii="Arial" w:hAnsi="Arial" w:cs="Arial"/>
                <w:color w:val="000000" w:themeColor="text1"/>
              </w:rPr>
            </w:pPr>
            <w:r w:rsidRPr="006577B4">
              <w:t xml:space="preserve">1714 had a 92.1% success rate for 2012, CIS-2717 had a 85.1% success rate for 2012. For example CIS-1714 lab 4.2 has students use Event Viewer to analyze, </w:t>
            </w:r>
            <w:r w:rsidR="00A22346" w:rsidRPr="006577B4">
              <w:t>document</w:t>
            </w:r>
            <w:r w:rsidRPr="006577B4">
              <w:t xml:space="preserve">, and trouble shoot problems </w:t>
            </w:r>
            <w:r w:rsidR="00A22346" w:rsidRPr="006577B4">
              <w:t>happening</w:t>
            </w:r>
            <w:r w:rsidRPr="006577B4">
              <w:t xml:space="preserve"> with the OS.</w:t>
            </w:r>
          </w:p>
          <w:p w:rsidR="001A2E6B" w:rsidRPr="004C52FC" w:rsidRDefault="001A2E6B" w:rsidP="001A2E6B">
            <w:pPr>
              <w:ind w:left="72"/>
              <w:rPr>
                <w:rFonts w:asciiTheme="minorHAnsi" w:hAnsiTheme="minorHAnsi" w:cs="Arial"/>
                <w:color w:val="000000" w:themeColor="text1"/>
              </w:rPr>
            </w:pPr>
          </w:p>
        </w:tc>
      </w:tr>
      <w:tr w:rsidR="001A2E6B" w:rsidRPr="004C52FC" w:rsidTr="008258F2">
        <w:tblPrEx>
          <w:shd w:val="clear" w:color="auto" w:fill="auto"/>
          <w:tblLook w:val="04A0" w:firstRow="1" w:lastRow="0" w:firstColumn="1" w:lastColumn="0" w:noHBand="0" w:noVBand="1"/>
        </w:tblPrEx>
        <w:trPr>
          <w:trHeight w:val="72"/>
        </w:trPr>
        <w:tc>
          <w:tcPr>
            <w:tcW w:w="3708" w:type="dxa"/>
            <w:gridSpan w:val="2"/>
          </w:tcPr>
          <w:p w:rsidR="001A2E6B" w:rsidRPr="00814EB1" w:rsidRDefault="008258F2" w:rsidP="008258F2">
            <w:pPr>
              <w:rPr>
                <w:rFonts w:ascii="Verdana" w:hAnsi="Verdana"/>
                <w:sz w:val="20"/>
                <w:szCs w:val="20"/>
              </w:rPr>
            </w:pPr>
            <w:r w:rsidRPr="008258F2">
              <w:rPr>
                <w:rFonts w:ascii="Verdana" w:hAnsi="Verdana"/>
                <w:sz w:val="20"/>
                <w:szCs w:val="20"/>
              </w:rPr>
              <w:t>Demonstrate effective oral and written communication skills as well as teamwork skills in the delivery of customer service, project planning and project completion in the information technology business environment.</w:t>
            </w:r>
          </w:p>
        </w:tc>
        <w:tc>
          <w:tcPr>
            <w:tcW w:w="1742" w:type="dxa"/>
          </w:tcPr>
          <w:p w:rsidR="001A2E6B" w:rsidRPr="00AD236A" w:rsidRDefault="008258F2" w:rsidP="008258F2">
            <w:pPr>
              <w:rPr>
                <w:rFonts w:ascii="Verdana" w:hAnsi="Verdana"/>
                <w:sz w:val="20"/>
                <w:szCs w:val="20"/>
              </w:rPr>
            </w:pPr>
            <w:r>
              <w:rPr>
                <w:rFonts w:ascii="Verdana" w:hAnsi="Verdana"/>
                <w:sz w:val="20"/>
                <w:szCs w:val="20"/>
              </w:rPr>
              <w:t>C</w:t>
            </w:r>
            <w:r w:rsidRPr="008258F2">
              <w:rPr>
                <w:rFonts w:ascii="Verdana" w:hAnsi="Verdana"/>
                <w:sz w:val="20"/>
                <w:szCs w:val="20"/>
              </w:rPr>
              <w:t xml:space="preserve">IS-1140  CIS-2170 CIS-2178  CIS-2520  COM-2225  ENG-1101  SCC-1101    </w:t>
            </w:r>
          </w:p>
        </w:tc>
        <w:tc>
          <w:tcPr>
            <w:tcW w:w="1430" w:type="dxa"/>
          </w:tcPr>
          <w:p w:rsidR="001A2E6B" w:rsidRPr="004C52FC" w:rsidRDefault="001A2E6B" w:rsidP="001A2E6B">
            <w:pPr>
              <w:rPr>
                <w:rFonts w:asciiTheme="minorHAnsi" w:hAnsiTheme="minorHAnsi" w:cs="Arial"/>
                <w:color w:val="000000" w:themeColor="text1"/>
              </w:rPr>
            </w:pPr>
          </w:p>
        </w:tc>
        <w:tc>
          <w:tcPr>
            <w:tcW w:w="2250" w:type="dxa"/>
          </w:tcPr>
          <w:p w:rsidR="00B02471" w:rsidRDefault="00B02471" w:rsidP="00B02471">
            <w:pPr>
              <w:pStyle w:val="ListParagraph"/>
              <w:tabs>
                <w:tab w:val="left" w:pos="5040"/>
              </w:tabs>
              <w:ind w:left="0"/>
            </w:pPr>
            <w:r>
              <w:t>CIS 2170 assesses this outcome through feedback from the employer feedback forms, internship visits and written papers and discussion forums.</w:t>
            </w:r>
          </w:p>
          <w:p w:rsidR="00B02471" w:rsidRDefault="00B02471" w:rsidP="00B02471">
            <w:pPr>
              <w:pStyle w:val="ListParagraph"/>
              <w:tabs>
                <w:tab w:val="left" w:pos="5040"/>
              </w:tabs>
              <w:ind w:left="0"/>
            </w:pPr>
          </w:p>
          <w:p w:rsidR="001A2E6B" w:rsidRDefault="00B02471" w:rsidP="00B02471">
            <w:pPr>
              <w:pStyle w:val="ListParagraph"/>
              <w:tabs>
                <w:tab w:val="left" w:pos="5040"/>
              </w:tabs>
              <w:ind w:left="0"/>
              <w:rPr>
                <w:rFonts w:ascii="Arial" w:hAnsi="Arial" w:cs="Arial"/>
                <w:color w:val="000000" w:themeColor="text1"/>
              </w:rPr>
            </w:pPr>
            <w:r>
              <w:t xml:space="preserve">CIS 2178: </w:t>
            </w:r>
            <w:r w:rsidRPr="001D539F">
              <w:t xml:space="preserve">CIS 2178 is the CIS capstone course. Students are assessed as to how well they apply the skills they learn in the classroom to the workplace.  Students either do their </w:t>
            </w:r>
            <w:r w:rsidRPr="001D539F">
              <w:lastRenderedPageBreak/>
              <w:t>Capstone class at an external organization or on campus in our SCOPE lab. Students working in the SCOPE lab are assessed as to how well they perform as a desktop support person in a real world work.</w:t>
            </w:r>
          </w:p>
          <w:p w:rsidR="001A2E6B" w:rsidRPr="004C52FC" w:rsidRDefault="001A2E6B" w:rsidP="001A2E6B">
            <w:pPr>
              <w:ind w:left="72"/>
              <w:rPr>
                <w:rFonts w:asciiTheme="minorHAnsi" w:hAnsiTheme="minorHAnsi" w:cs="Arial"/>
                <w:color w:val="000000" w:themeColor="text1"/>
              </w:rPr>
            </w:pPr>
          </w:p>
        </w:tc>
        <w:tc>
          <w:tcPr>
            <w:tcW w:w="4028" w:type="dxa"/>
          </w:tcPr>
          <w:p w:rsidR="00B02471" w:rsidRDefault="00B02471" w:rsidP="00B02471">
            <w:pPr>
              <w:pStyle w:val="ListParagraph"/>
              <w:tabs>
                <w:tab w:val="left" w:pos="5040"/>
              </w:tabs>
              <w:ind w:left="0"/>
            </w:pPr>
            <w:r>
              <w:lastRenderedPageBreak/>
              <w:t xml:space="preserve">CIS 2170:The success rate for CIS 2170 is very high since this is one of the last courses students </w:t>
            </w:r>
            <w:r w:rsidR="008C541B">
              <w:t>take. Students</w:t>
            </w:r>
            <w:r>
              <w:t xml:space="preserve"> are motivated to do well since the internship could be converted to a full time job or receive positive letters of recommendations  The success rate ranges from 88.89% to 100%.</w:t>
            </w:r>
          </w:p>
          <w:p w:rsidR="00B02471" w:rsidRDefault="00B02471" w:rsidP="00B02471">
            <w:pPr>
              <w:pStyle w:val="ListParagraph"/>
              <w:tabs>
                <w:tab w:val="left" w:pos="5040"/>
              </w:tabs>
              <w:ind w:left="0"/>
            </w:pPr>
          </w:p>
          <w:p w:rsidR="00B02471" w:rsidRDefault="00B02471" w:rsidP="00B02471">
            <w:pPr>
              <w:pStyle w:val="ListParagraph"/>
              <w:tabs>
                <w:tab w:val="left" w:pos="5040"/>
              </w:tabs>
              <w:ind w:left="0"/>
            </w:pPr>
            <w:r>
              <w:t xml:space="preserve">CIS 2178: </w:t>
            </w:r>
            <w:r w:rsidRPr="006577B4">
              <w:t xml:space="preserve">Each student will self-assess through tracking of their completed service tickets of clients’ computer repairs, upgrades and diagnoses. Each student will handle intake, service, customer support, trouble shooting, record keeping, and team work while servicing the needs of the clients in the SCOPE Lab. Through the usage of Service Tickets, customer log </w:t>
            </w:r>
            <w:r w:rsidRPr="006577B4">
              <w:lastRenderedPageBreak/>
              <w:t>book entries, customer satisfaction reports, and instructor’s interactions each student will be aware of their progress. Each Capstone student will process from intake to completion an average of 18 service tickets during the semester with a customer satisfaction rating of at least 85%.</w:t>
            </w:r>
            <w:r>
              <w:t xml:space="preserve"> </w:t>
            </w:r>
          </w:p>
          <w:p w:rsidR="001A2E6B" w:rsidRDefault="00B02471" w:rsidP="00B02471">
            <w:pPr>
              <w:pStyle w:val="ListParagraph"/>
              <w:tabs>
                <w:tab w:val="left" w:pos="5040"/>
              </w:tabs>
              <w:ind w:left="0"/>
              <w:rPr>
                <w:rFonts w:ascii="Arial" w:hAnsi="Arial" w:cs="Arial"/>
                <w:color w:val="000000" w:themeColor="text1"/>
              </w:rPr>
            </w:pPr>
            <w:r w:rsidRPr="006577B4">
              <w:t xml:space="preserve">During the past semester the assessments show a customer satisfaction rate of 93% for customer satisfaction reports and an intake service tickets completed at 13 units per student. Students were assessed using the telephone to handle customer interactions, services, and information collections. </w:t>
            </w:r>
            <w:r>
              <w:t xml:space="preserve">  </w:t>
            </w:r>
          </w:p>
          <w:p w:rsidR="001A2E6B" w:rsidRPr="004C52FC" w:rsidRDefault="001A2E6B" w:rsidP="001A2E6B">
            <w:pPr>
              <w:ind w:left="72"/>
              <w:rPr>
                <w:rFonts w:asciiTheme="minorHAnsi" w:hAnsiTheme="minorHAnsi" w:cs="Arial"/>
                <w:color w:val="000000" w:themeColor="text1"/>
              </w:rPr>
            </w:pPr>
          </w:p>
        </w:tc>
      </w:tr>
      <w:tr w:rsidR="001A2E6B" w:rsidRPr="004C52FC" w:rsidTr="008258F2">
        <w:tblPrEx>
          <w:shd w:val="clear" w:color="auto" w:fill="auto"/>
          <w:tblLook w:val="04A0" w:firstRow="1" w:lastRow="0" w:firstColumn="1" w:lastColumn="0" w:noHBand="0" w:noVBand="1"/>
        </w:tblPrEx>
        <w:trPr>
          <w:trHeight w:val="72"/>
        </w:trPr>
        <w:tc>
          <w:tcPr>
            <w:tcW w:w="3708" w:type="dxa"/>
            <w:gridSpan w:val="2"/>
          </w:tcPr>
          <w:p w:rsidR="001A2E6B" w:rsidRPr="00814EB1" w:rsidRDefault="008258F2" w:rsidP="008258F2">
            <w:pPr>
              <w:rPr>
                <w:rFonts w:ascii="Verdana" w:hAnsi="Verdana"/>
                <w:sz w:val="20"/>
                <w:szCs w:val="20"/>
              </w:rPr>
            </w:pPr>
            <w:r w:rsidRPr="008258F2">
              <w:rPr>
                <w:rFonts w:ascii="Verdana" w:hAnsi="Verdana"/>
                <w:sz w:val="20"/>
                <w:szCs w:val="20"/>
              </w:rPr>
              <w:lastRenderedPageBreak/>
              <w:t>Design, document and implement computer software solutions and websites given definition of a problem and requirements for a solution.</w:t>
            </w:r>
          </w:p>
        </w:tc>
        <w:tc>
          <w:tcPr>
            <w:tcW w:w="1742" w:type="dxa"/>
          </w:tcPr>
          <w:p w:rsidR="001A2E6B" w:rsidRPr="00AD236A" w:rsidRDefault="008258F2" w:rsidP="008258F2">
            <w:pPr>
              <w:rPr>
                <w:rFonts w:ascii="Verdana" w:hAnsi="Verdana"/>
                <w:sz w:val="20"/>
                <w:szCs w:val="20"/>
              </w:rPr>
            </w:pPr>
            <w:r w:rsidRPr="008258F2">
              <w:rPr>
                <w:rFonts w:ascii="Verdana" w:hAnsi="Verdana"/>
                <w:sz w:val="20"/>
                <w:szCs w:val="20"/>
              </w:rPr>
              <w:t xml:space="preserve">ACC-1210  CIS-1111  CIS-1140 ECO-2160  MAT-1460  MAT-2170                            </w:t>
            </w:r>
          </w:p>
        </w:tc>
        <w:tc>
          <w:tcPr>
            <w:tcW w:w="1430" w:type="dxa"/>
          </w:tcPr>
          <w:p w:rsidR="001A2E6B" w:rsidRPr="004C52FC" w:rsidRDefault="001A2E6B" w:rsidP="001A2E6B">
            <w:pPr>
              <w:rPr>
                <w:rFonts w:asciiTheme="minorHAnsi" w:hAnsiTheme="minorHAnsi" w:cs="Arial"/>
                <w:color w:val="000000" w:themeColor="text1"/>
              </w:rPr>
            </w:pPr>
          </w:p>
        </w:tc>
        <w:tc>
          <w:tcPr>
            <w:tcW w:w="2250" w:type="dxa"/>
          </w:tcPr>
          <w:p w:rsidR="001A2E6B" w:rsidRDefault="00962893" w:rsidP="001A2E6B">
            <w:pPr>
              <w:pStyle w:val="ListParagraph"/>
              <w:tabs>
                <w:tab w:val="left" w:pos="5040"/>
              </w:tabs>
              <w:ind w:left="0"/>
              <w:rPr>
                <w:rFonts w:ascii="Arial" w:hAnsi="Arial" w:cs="Arial"/>
                <w:color w:val="000000" w:themeColor="text1"/>
              </w:rPr>
            </w:pPr>
            <w:r>
              <w:t xml:space="preserve">CIS 1111: </w:t>
            </w:r>
            <w:r w:rsidR="00B02471">
              <w:t xml:space="preserve">Fall 2012 the online line CIS 1111 was changed to focus on problem based learning using MIT App Inventor. Spring 2013 the face-to-face classes were also converted to the same problem based learning. CIS 1111 assigns tutorials, projects, and project based exams. The projects and the exams assess how well students can design a solution to a problem.   </w:t>
            </w:r>
          </w:p>
          <w:p w:rsidR="001A2E6B" w:rsidRPr="004C52FC" w:rsidRDefault="001A2E6B" w:rsidP="001A2E6B">
            <w:pPr>
              <w:ind w:left="72"/>
              <w:rPr>
                <w:rFonts w:asciiTheme="minorHAnsi" w:hAnsiTheme="minorHAnsi" w:cs="Arial"/>
                <w:color w:val="000000" w:themeColor="text1"/>
              </w:rPr>
            </w:pPr>
          </w:p>
        </w:tc>
        <w:tc>
          <w:tcPr>
            <w:tcW w:w="4028" w:type="dxa"/>
          </w:tcPr>
          <w:p w:rsidR="00B02471" w:rsidRDefault="00962893" w:rsidP="00B02471">
            <w:pPr>
              <w:pStyle w:val="ListParagraph"/>
              <w:tabs>
                <w:tab w:val="left" w:pos="5040"/>
              </w:tabs>
              <w:ind w:left="0"/>
            </w:pPr>
            <w:r>
              <w:t xml:space="preserve">CIS 1111: </w:t>
            </w:r>
            <w:r w:rsidR="00B02471">
              <w:t xml:space="preserve">The success rates are lower than the department and certainly further research is needed.  The success rates for the course range from 53.9% to 81.82%. The success rate prior to the introduction of MIT App Inventor are higher than current success rate though that may be attributed to a 16 week term vs. an 11 week term. </w:t>
            </w:r>
          </w:p>
          <w:p w:rsidR="001A2E6B" w:rsidRDefault="001A2E6B" w:rsidP="001A2E6B">
            <w:pPr>
              <w:pStyle w:val="ListParagraph"/>
              <w:tabs>
                <w:tab w:val="left" w:pos="5040"/>
              </w:tabs>
              <w:ind w:left="0"/>
              <w:rPr>
                <w:rFonts w:ascii="Arial" w:hAnsi="Arial" w:cs="Arial"/>
                <w:color w:val="000000" w:themeColor="text1"/>
              </w:rPr>
            </w:pPr>
          </w:p>
          <w:p w:rsidR="001A2E6B" w:rsidRPr="004C52FC" w:rsidRDefault="001A2E6B" w:rsidP="001A2E6B">
            <w:pPr>
              <w:ind w:left="72"/>
              <w:rPr>
                <w:rFonts w:asciiTheme="minorHAnsi" w:hAnsiTheme="minorHAnsi" w:cs="Arial"/>
                <w:color w:val="000000" w:themeColor="text1"/>
              </w:rPr>
            </w:pPr>
          </w:p>
        </w:tc>
      </w:tr>
      <w:tr w:rsidR="001A2E6B" w:rsidRPr="004C52FC" w:rsidTr="008258F2">
        <w:tblPrEx>
          <w:shd w:val="clear" w:color="auto" w:fill="auto"/>
          <w:tblLook w:val="04A0" w:firstRow="1" w:lastRow="0" w:firstColumn="1" w:lastColumn="0" w:noHBand="0" w:noVBand="1"/>
        </w:tblPrEx>
        <w:trPr>
          <w:trHeight w:val="72"/>
        </w:trPr>
        <w:tc>
          <w:tcPr>
            <w:tcW w:w="3708" w:type="dxa"/>
            <w:gridSpan w:val="2"/>
          </w:tcPr>
          <w:p w:rsidR="001A2E6B" w:rsidRPr="00814EB1" w:rsidRDefault="008258F2" w:rsidP="008258F2">
            <w:pPr>
              <w:rPr>
                <w:rFonts w:ascii="Verdana" w:hAnsi="Verdana"/>
                <w:sz w:val="20"/>
                <w:szCs w:val="20"/>
              </w:rPr>
            </w:pPr>
            <w:r w:rsidRPr="008258F2">
              <w:rPr>
                <w:rFonts w:ascii="Verdana" w:hAnsi="Verdana"/>
                <w:sz w:val="20"/>
                <w:szCs w:val="20"/>
              </w:rPr>
              <w:lastRenderedPageBreak/>
              <w:t>Design, document and implement computer software solutions given definition of a problem and requirements for a solution.</w:t>
            </w:r>
          </w:p>
        </w:tc>
        <w:tc>
          <w:tcPr>
            <w:tcW w:w="1742" w:type="dxa"/>
          </w:tcPr>
          <w:p w:rsidR="001A2E6B" w:rsidRPr="00AD236A" w:rsidRDefault="008258F2" w:rsidP="008258F2">
            <w:pPr>
              <w:rPr>
                <w:rFonts w:ascii="Verdana" w:hAnsi="Verdana"/>
                <w:sz w:val="20"/>
                <w:szCs w:val="20"/>
              </w:rPr>
            </w:pPr>
            <w:r w:rsidRPr="008258F2">
              <w:rPr>
                <w:rFonts w:ascii="Verdana" w:hAnsi="Verdana"/>
                <w:sz w:val="20"/>
                <w:szCs w:val="20"/>
              </w:rPr>
              <w:t xml:space="preserve">ACC-1210  CIS-1111  CIS-1140 ECO-2160  MAT-1460  MAT-2170    </w:t>
            </w:r>
          </w:p>
        </w:tc>
        <w:tc>
          <w:tcPr>
            <w:tcW w:w="1430" w:type="dxa"/>
          </w:tcPr>
          <w:p w:rsidR="001A2E6B" w:rsidRPr="004C52FC" w:rsidRDefault="001A2E6B" w:rsidP="001A2E6B">
            <w:pPr>
              <w:rPr>
                <w:rFonts w:asciiTheme="minorHAnsi" w:hAnsiTheme="minorHAnsi" w:cs="Arial"/>
                <w:color w:val="000000" w:themeColor="text1"/>
              </w:rPr>
            </w:pPr>
          </w:p>
        </w:tc>
        <w:tc>
          <w:tcPr>
            <w:tcW w:w="2250" w:type="dxa"/>
          </w:tcPr>
          <w:p w:rsidR="001A2E6B" w:rsidRPr="00F463C1" w:rsidRDefault="00F463C1" w:rsidP="001A2E6B">
            <w:pPr>
              <w:pStyle w:val="ListParagraph"/>
              <w:tabs>
                <w:tab w:val="left" w:pos="5040"/>
              </w:tabs>
              <w:ind w:left="0"/>
            </w:pPr>
            <w:r w:rsidRPr="00F463C1">
              <w:t>CIS 1140: Locally developed exams, performance appraisals</w:t>
            </w:r>
          </w:p>
          <w:p w:rsidR="001A2E6B" w:rsidRPr="00F463C1" w:rsidRDefault="001A2E6B" w:rsidP="001A2E6B">
            <w:pPr>
              <w:ind w:left="72"/>
            </w:pPr>
          </w:p>
        </w:tc>
        <w:tc>
          <w:tcPr>
            <w:tcW w:w="4028" w:type="dxa"/>
          </w:tcPr>
          <w:p w:rsidR="001A2E6B" w:rsidRPr="00F463C1" w:rsidRDefault="00F463C1" w:rsidP="001A2E6B">
            <w:pPr>
              <w:pStyle w:val="ListParagraph"/>
              <w:tabs>
                <w:tab w:val="left" w:pos="5040"/>
              </w:tabs>
              <w:ind w:left="0"/>
            </w:pPr>
            <w:r w:rsidRPr="00F463C1">
              <w:t>CIS 1140: Exams, chapter homework assignments, group exercise and the IT Ethics project were used to assess this outcome.  CIS students performed at a 70% or higher on the outcome of designing and documenting computer solutions.  Students were able to identify the phases of the Systems Development Life cycle and complete the documentation including project plans, process models, data models and user interface designs.</w:t>
            </w:r>
          </w:p>
          <w:p w:rsidR="001A2E6B" w:rsidRPr="00F463C1" w:rsidRDefault="001A2E6B" w:rsidP="001A2E6B">
            <w:pPr>
              <w:ind w:left="72"/>
            </w:pPr>
          </w:p>
        </w:tc>
      </w:tr>
      <w:tr w:rsidR="001A2E6B" w:rsidRPr="004C52FC" w:rsidTr="008258F2">
        <w:tblPrEx>
          <w:shd w:val="clear" w:color="auto" w:fill="auto"/>
          <w:tblLook w:val="04A0" w:firstRow="1" w:lastRow="0" w:firstColumn="1" w:lastColumn="0" w:noHBand="0" w:noVBand="1"/>
        </w:tblPrEx>
        <w:trPr>
          <w:trHeight w:val="72"/>
        </w:trPr>
        <w:tc>
          <w:tcPr>
            <w:tcW w:w="3708" w:type="dxa"/>
            <w:gridSpan w:val="2"/>
          </w:tcPr>
          <w:p w:rsidR="001A2E6B" w:rsidRPr="00814EB1" w:rsidRDefault="008258F2" w:rsidP="008258F2">
            <w:pPr>
              <w:rPr>
                <w:rFonts w:ascii="Verdana" w:hAnsi="Verdana"/>
                <w:sz w:val="20"/>
                <w:szCs w:val="20"/>
              </w:rPr>
            </w:pPr>
            <w:r w:rsidRPr="008258F2">
              <w:rPr>
                <w:rFonts w:ascii="Verdana" w:hAnsi="Verdana"/>
                <w:sz w:val="20"/>
                <w:szCs w:val="20"/>
              </w:rPr>
              <w:t>Manage and secure operating systems.</w:t>
            </w:r>
          </w:p>
        </w:tc>
        <w:tc>
          <w:tcPr>
            <w:tcW w:w="1742" w:type="dxa"/>
          </w:tcPr>
          <w:p w:rsidR="001A2E6B" w:rsidRPr="00AD236A" w:rsidRDefault="008258F2" w:rsidP="008258F2">
            <w:pPr>
              <w:rPr>
                <w:rFonts w:ascii="Verdana" w:hAnsi="Verdana"/>
                <w:sz w:val="20"/>
                <w:szCs w:val="20"/>
              </w:rPr>
            </w:pPr>
            <w:r w:rsidRPr="008258F2">
              <w:rPr>
                <w:rFonts w:ascii="Verdana" w:hAnsi="Verdana"/>
                <w:sz w:val="20"/>
                <w:szCs w:val="20"/>
              </w:rPr>
              <w:t xml:space="preserve">CIS-1107  </w:t>
            </w:r>
            <w:r w:rsidRPr="008E3AEA">
              <w:rPr>
                <w:rFonts w:ascii="Verdana" w:hAnsi="Verdana"/>
                <w:sz w:val="20"/>
                <w:szCs w:val="20"/>
                <w:highlight w:val="yellow"/>
              </w:rPr>
              <w:t>CIS-1510  CIS-2510 CIS-2515  CIS-</w:t>
            </w:r>
            <w:r w:rsidRPr="008258F2">
              <w:rPr>
                <w:rFonts w:ascii="Verdana" w:hAnsi="Verdana"/>
                <w:sz w:val="20"/>
                <w:szCs w:val="20"/>
              </w:rPr>
              <w:t>2520  CIS-2630  CIS-2640</w:t>
            </w:r>
          </w:p>
        </w:tc>
        <w:tc>
          <w:tcPr>
            <w:tcW w:w="1430" w:type="dxa"/>
          </w:tcPr>
          <w:p w:rsidR="001A2E6B" w:rsidRPr="004C52FC" w:rsidRDefault="001A2E6B" w:rsidP="001A2E6B">
            <w:pPr>
              <w:rPr>
                <w:rFonts w:asciiTheme="minorHAnsi" w:hAnsiTheme="minorHAnsi" w:cs="Arial"/>
                <w:color w:val="000000" w:themeColor="text1"/>
              </w:rPr>
            </w:pPr>
          </w:p>
        </w:tc>
        <w:tc>
          <w:tcPr>
            <w:tcW w:w="2250" w:type="dxa"/>
          </w:tcPr>
          <w:p w:rsidR="001A2E6B" w:rsidRDefault="00E37FB8"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c>
          <w:tcPr>
            <w:tcW w:w="4028" w:type="dxa"/>
          </w:tcPr>
          <w:p w:rsidR="001A2E6B" w:rsidRDefault="00E37FB8"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1A2E6B" w:rsidRPr="004C52FC" w:rsidRDefault="001A2E6B" w:rsidP="001A2E6B">
            <w:pPr>
              <w:ind w:left="72"/>
              <w:rPr>
                <w:rFonts w:asciiTheme="minorHAnsi" w:hAnsiTheme="minorHAnsi" w:cs="Arial"/>
                <w:color w:val="000000" w:themeColor="text1"/>
              </w:rPr>
            </w:pPr>
          </w:p>
        </w:tc>
      </w:tr>
      <w:tr w:rsidR="0031626A" w:rsidRPr="004C52FC" w:rsidTr="008258F2">
        <w:tblPrEx>
          <w:shd w:val="clear" w:color="auto" w:fill="auto"/>
          <w:tblLook w:val="04A0" w:firstRow="1" w:lastRow="0" w:firstColumn="1" w:lastColumn="0" w:noHBand="0" w:noVBand="1"/>
        </w:tblPrEx>
        <w:trPr>
          <w:trHeight w:val="72"/>
        </w:trPr>
        <w:tc>
          <w:tcPr>
            <w:tcW w:w="3708" w:type="dxa"/>
            <w:gridSpan w:val="2"/>
          </w:tcPr>
          <w:p w:rsidR="0031626A" w:rsidRPr="00814EB1" w:rsidRDefault="008258F2" w:rsidP="008258F2">
            <w:pPr>
              <w:rPr>
                <w:rFonts w:ascii="Verdana" w:hAnsi="Verdana"/>
                <w:sz w:val="20"/>
                <w:szCs w:val="20"/>
              </w:rPr>
            </w:pPr>
            <w:r w:rsidRPr="008258F2">
              <w:rPr>
                <w:rFonts w:ascii="Verdana" w:hAnsi="Verdana"/>
                <w:sz w:val="20"/>
                <w:szCs w:val="20"/>
              </w:rPr>
              <w:t>Research, select, use and troubleshoot hardware and network components or connections appropriate to area of concentration.</w:t>
            </w:r>
          </w:p>
        </w:tc>
        <w:tc>
          <w:tcPr>
            <w:tcW w:w="1742" w:type="dxa"/>
          </w:tcPr>
          <w:p w:rsidR="0031626A" w:rsidRPr="00AD236A" w:rsidRDefault="008258F2" w:rsidP="008258F2">
            <w:pPr>
              <w:rPr>
                <w:rFonts w:ascii="Verdana" w:hAnsi="Verdana"/>
                <w:sz w:val="20"/>
                <w:szCs w:val="20"/>
              </w:rPr>
            </w:pPr>
            <w:r w:rsidRPr="008258F2">
              <w:rPr>
                <w:rFonts w:ascii="Verdana" w:hAnsi="Verdana"/>
                <w:sz w:val="20"/>
                <w:szCs w:val="20"/>
              </w:rPr>
              <w:t>CIS-2520  PHY-1100</w:t>
            </w:r>
          </w:p>
        </w:tc>
        <w:tc>
          <w:tcPr>
            <w:tcW w:w="1430" w:type="dxa"/>
          </w:tcPr>
          <w:p w:rsidR="001A2E6B" w:rsidRDefault="001A2E6B" w:rsidP="001A2E6B">
            <w:pPr>
              <w:pStyle w:val="ListParagraph"/>
              <w:tabs>
                <w:tab w:val="left" w:pos="5040"/>
              </w:tabs>
              <w:ind w:left="0"/>
              <w:rPr>
                <w:rFonts w:ascii="Arial" w:hAnsi="Arial" w:cs="Arial"/>
                <w:color w:val="000000" w:themeColor="text1"/>
              </w:rPr>
            </w:pPr>
          </w:p>
          <w:p w:rsidR="0031626A" w:rsidRPr="004C52FC" w:rsidRDefault="0031626A" w:rsidP="001A2E6B">
            <w:pPr>
              <w:rPr>
                <w:rFonts w:asciiTheme="minorHAnsi" w:hAnsiTheme="minorHAnsi" w:cs="Arial"/>
                <w:color w:val="000000" w:themeColor="text1"/>
              </w:rPr>
            </w:pPr>
          </w:p>
        </w:tc>
        <w:tc>
          <w:tcPr>
            <w:tcW w:w="2250" w:type="dxa"/>
          </w:tcPr>
          <w:p w:rsidR="001A2E6B" w:rsidRDefault="00B02471" w:rsidP="001A2E6B">
            <w:pPr>
              <w:pStyle w:val="ListParagraph"/>
              <w:tabs>
                <w:tab w:val="left" w:pos="5040"/>
              </w:tabs>
              <w:ind w:left="0"/>
              <w:rPr>
                <w:rFonts w:ascii="Arial" w:hAnsi="Arial" w:cs="Arial"/>
                <w:color w:val="000000" w:themeColor="text1"/>
              </w:rPr>
            </w:pPr>
            <w:r>
              <w:t xml:space="preserve">CIS 2520: </w:t>
            </w:r>
            <w:r w:rsidRPr="00542A4C">
              <w:t xml:space="preserve">Assessments are designed to test knowledge needed in the discipline that tend to be known or not known (Features of a product, terminology) with standardized objective questions. Critical thinking is assessed by written assignments and short essay/answer type questions on exams. Demonstration of competency in </w:t>
            </w:r>
            <w:r w:rsidRPr="00542A4C">
              <w:lastRenderedPageBreak/>
              <w:t>selecting, building, and troubleshooting is shown with hands-on tasks in exams, and group project work applying course material.</w:t>
            </w:r>
          </w:p>
          <w:p w:rsidR="0031626A" w:rsidRPr="004C52FC" w:rsidRDefault="0031626A" w:rsidP="001D736E">
            <w:pPr>
              <w:ind w:left="72"/>
              <w:rPr>
                <w:rFonts w:asciiTheme="minorHAnsi" w:hAnsiTheme="minorHAnsi" w:cs="Arial"/>
                <w:color w:val="000000" w:themeColor="text1"/>
              </w:rPr>
            </w:pPr>
          </w:p>
        </w:tc>
        <w:tc>
          <w:tcPr>
            <w:tcW w:w="4028" w:type="dxa"/>
          </w:tcPr>
          <w:p w:rsidR="001A2E6B" w:rsidRDefault="00E37FB8" w:rsidP="001A2E6B">
            <w:pPr>
              <w:pStyle w:val="ListParagraph"/>
              <w:tabs>
                <w:tab w:val="left" w:pos="5040"/>
              </w:tabs>
              <w:ind w:left="0"/>
              <w:rPr>
                <w:rFonts w:ascii="Arial" w:hAnsi="Arial" w:cs="Arial"/>
                <w:color w:val="000000" w:themeColor="text1"/>
              </w:rPr>
            </w:pPr>
            <w:r>
              <w:rPr>
                <w:rFonts w:ascii="Arial" w:hAnsi="Arial" w:cs="Arial"/>
                <w:color w:val="000000" w:themeColor="text1"/>
              </w:rPr>
              <w:lastRenderedPageBreak/>
              <w:fldChar w:fldCharType="begin">
                <w:ffData>
                  <w:name w:val="Text2"/>
                  <w:enabled/>
                  <w:calcOnExit w:val="0"/>
                  <w:textInput/>
                </w:ffData>
              </w:fldChar>
            </w:r>
            <w:r w:rsidR="001A2E6B">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sidR="001A2E6B">
              <w:rPr>
                <w:rFonts w:ascii="Arial" w:hAnsi="Arial" w:cs="Arial"/>
                <w:noProof/>
                <w:color w:val="000000" w:themeColor="text1"/>
              </w:rPr>
              <w:t> </w:t>
            </w:r>
            <w:r>
              <w:rPr>
                <w:rFonts w:ascii="Arial" w:hAnsi="Arial" w:cs="Arial"/>
                <w:color w:val="000000" w:themeColor="text1"/>
              </w:rPr>
              <w:fldChar w:fldCharType="end"/>
            </w:r>
          </w:p>
          <w:p w:rsidR="0031626A" w:rsidRPr="004C52FC" w:rsidRDefault="0031626A" w:rsidP="001D736E">
            <w:pPr>
              <w:ind w:left="72"/>
              <w:rPr>
                <w:rFonts w:asciiTheme="minorHAnsi" w:hAnsiTheme="minorHAnsi" w:cs="Arial"/>
                <w:color w:val="000000" w:themeColor="text1"/>
              </w:rPr>
            </w:pPr>
          </w:p>
        </w:tc>
      </w:tr>
      <w:tr w:rsidR="008258F2" w:rsidRPr="004C52FC" w:rsidTr="008258F2">
        <w:tblPrEx>
          <w:shd w:val="clear" w:color="auto" w:fill="auto"/>
          <w:tblLook w:val="04A0" w:firstRow="1" w:lastRow="0" w:firstColumn="1" w:lastColumn="0" w:noHBand="0" w:noVBand="1"/>
        </w:tblPrEx>
        <w:trPr>
          <w:trHeight w:val="72"/>
        </w:trPr>
        <w:tc>
          <w:tcPr>
            <w:tcW w:w="3708" w:type="dxa"/>
            <w:gridSpan w:val="2"/>
          </w:tcPr>
          <w:p w:rsidR="008258F2" w:rsidRPr="00814EB1" w:rsidRDefault="008258F2" w:rsidP="008258F2">
            <w:pPr>
              <w:rPr>
                <w:rFonts w:ascii="Verdana" w:hAnsi="Verdana"/>
                <w:sz w:val="20"/>
                <w:szCs w:val="20"/>
              </w:rPr>
            </w:pPr>
            <w:r w:rsidRPr="008258F2">
              <w:rPr>
                <w:rFonts w:ascii="Verdana" w:hAnsi="Verdana"/>
                <w:sz w:val="20"/>
                <w:szCs w:val="20"/>
              </w:rPr>
              <w:lastRenderedPageBreak/>
              <w:t>Use operating system commands to manipulate files and directories and perform systems software troubleshooting.</w:t>
            </w:r>
          </w:p>
        </w:tc>
        <w:tc>
          <w:tcPr>
            <w:tcW w:w="1742" w:type="dxa"/>
          </w:tcPr>
          <w:p w:rsidR="008258F2" w:rsidRPr="00AD236A" w:rsidRDefault="008258F2" w:rsidP="008258F2">
            <w:pPr>
              <w:rPr>
                <w:rFonts w:ascii="Verdana" w:hAnsi="Verdana"/>
                <w:sz w:val="20"/>
                <w:szCs w:val="20"/>
              </w:rPr>
            </w:pPr>
            <w:r w:rsidRPr="008258F2">
              <w:rPr>
                <w:rFonts w:ascii="Verdana" w:hAnsi="Verdana"/>
                <w:sz w:val="20"/>
                <w:szCs w:val="20"/>
              </w:rPr>
              <w:t xml:space="preserve">CIS-1107  </w:t>
            </w:r>
            <w:r w:rsidRPr="008E3AEA">
              <w:rPr>
                <w:rFonts w:ascii="Verdana" w:hAnsi="Verdana"/>
                <w:sz w:val="20"/>
                <w:szCs w:val="20"/>
                <w:highlight w:val="yellow"/>
              </w:rPr>
              <w:t>CIS-1510 CIS-2510  CIS-2515  CIS-2520</w:t>
            </w:r>
            <w:r w:rsidRPr="008258F2">
              <w:rPr>
                <w:rFonts w:ascii="Verdana" w:hAnsi="Verdana"/>
                <w:sz w:val="20"/>
                <w:szCs w:val="20"/>
              </w:rPr>
              <w:t xml:space="preserve">     </w:t>
            </w:r>
          </w:p>
        </w:tc>
        <w:tc>
          <w:tcPr>
            <w:tcW w:w="1430" w:type="dxa"/>
          </w:tcPr>
          <w:p w:rsidR="008258F2" w:rsidRDefault="008258F2" w:rsidP="001A2E6B">
            <w:pPr>
              <w:pStyle w:val="ListParagraph"/>
              <w:tabs>
                <w:tab w:val="left" w:pos="5040"/>
              </w:tabs>
              <w:ind w:left="0"/>
              <w:rPr>
                <w:rFonts w:ascii="Arial" w:hAnsi="Arial" w:cs="Arial"/>
                <w:color w:val="000000" w:themeColor="text1"/>
              </w:rPr>
            </w:pPr>
          </w:p>
        </w:tc>
        <w:tc>
          <w:tcPr>
            <w:tcW w:w="2250" w:type="dxa"/>
          </w:tcPr>
          <w:tbl>
            <w:tblPr>
              <w:tblStyle w:val="TableGrid"/>
              <w:tblW w:w="13158" w:type="dxa"/>
              <w:tblLayout w:type="fixed"/>
              <w:tblCellMar>
                <w:left w:w="115" w:type="dxa"/>
                <w:right w:w="115" w:type="dxa"/>
              </w:tblCellMar>
              <w:tblLook w:val="04A0" w:firstRow="1" w:lastRow="0" w:firstColumn="1" w:lastColumn="0" w:noHBand="0" w:noVBand="1"/>
            </w:tblPr>
            <w:tblGrid>
              <w:gridCol w:w="4716"/>
              <w:gridCol w:w="8442"/>
            </w:tblGrid>
            <w:tr w:rsidR="008258F2" w:rsidRPr="000C0D96" w:rsidTr="008C541B">
              <w:trPr>
                <w:trHeight w:val="72"/>
              </w:trPr>
              <w:tc>
                <w:tcPr>
                  <w:tcW w:w="2250" w:type="dxa"/>
                </w:tcPr>
                <w:p w:rsidR="008258F2" w:rsidRPr="000C0D96" w:rsidRDefault="00E37FB8" w:rsidP="008C541B">
                  <w:pPr>
                    <w:pStyle w:val="ListParagraph"/>
                    <w:tabs>
                      <w:tab w:val="left" w:pos="5040"/>
                    </w:tabs>
                    <w:ind w:left="0"/>
                    <w:rPr>
                      <w:rFonts w:ascii="Arial" w:hAnsi="Arial" w:cs="Arial"/>
                      <w:color w:val="000000" w:themeColor="text1"/>
                    </w:rPr>
                  </w:pPr>
                  <w:r w:rsidRPr="000C0D96">
                    <w:rPr>
                      <w:rFonts w:ascii="Arial" w:hAnsi="Arial" w:cs="Arial"/>
                      <w:color w:val="000000" w:themeColor="text1"/>
                    </w:rPr>
                    <w:fldChar w:fldCharType="begin">
                      <w:ffData>
                        <w:name w:val="Text2"/>
                        <w:enabled/>
                        <w:calcOnExit w:val="0"/>
                        <w:textInput/>
                      </w:ffData>
                    </w:fldChar>
                  </w:r>
                  <w:r w:rsidR="008258F2" w:rsidRPr="000C0D96">
                    <w:rPr>
                      <w:rFonts w:ascii="Arial" w:hAnsi="Arial" w:cs="Arial"/>
                      <w:color w:val="000000" w:themeColor="text1"/>
                    </w:rPr>
                    <w:instrText xml:space="preserve"> FORMTEXT </w:instrText>
                  </w:r>
                  <w:r w:rsidRPr="000C0D96">
                    <w:rPr>
                      <w:rFonts w:ascii="Arial" w:hAnsi="Arial" w:cs="Arial"/>
                      <w:color w:val="000000" w:themeColor="text1"/>
                    </w:rPr>
                  </w:r>
                  <w:r w:rsidRPr="000C0D96">
                    <w:rPr>
                      <w:rFonts w:ascii="Arial" w:hAnsi="Arial" w:cs="Arial"/>
                      <w:color w:val="000000" w:themeColor="text1"/>
                    </w:rPr>
                    <w:fldChar w:fldCharType="separate"/>
                  </w:r>
                  <w:r w:rsidR="008258F2" w:rsidRPr="000C0D96">
                    <w:rPr>
                      <w:rFonts w:ascii="Arial" w:hAnsi="Arial" w:cs="Arial"/>
                      <w:noProof/>
                      <w:color w:val="000000" w:themeColor="text1"/>
                    </w:rPr>
                    <w:t> </w:t>
                  </w:r>
                  <w:r w:rsidR="008258F2" w:rsidRPr="000C0D96">
                    <w:rPr>
                      <w:rFonts w:ascii="Arial" w:hAnsi="Arial" w:cs="Arial"/>
                      <w:noProof/>
                      <w:color w:val="000000" w:themeColor="text1"/>
                    </w:rPr>
                    <w:t> </w:t>
                  </w:r>
                  <w:r w:rsidR="008258F2" w:rsidRPr="000C0D96">
                    <w:rPr>
                      <w:rFonts w:ascii="Arial" w:hAnsi="Arial" w:cs="Arial"/>
                      <w:noProof/>
                      <w:color w:val="000000" w:themeColor="text1"/>
                    </w:rPr>
                    <w:t> </w:t>
                  </w:r>
                  <w:r w:rsidR="008258F2" w:rsidRPr="000C0D96">
                    <w:rPr>
                      <w:rFonts w:ascii="Arial" w:hAnsi="Arial" w:cs="Arial"/>
                      <w:noProof/>
                      <w:color w:val="000000" w:themeColor="text1"/>
                    </w:rPr>
                    <w:t> </w:t>
                  </w:r>
                  <w:r w:rsidR="008258F2" w:rsidRPr="000C0D96">
                    <w:rPr>
                      <w:rFonts w:ascii="Arial" w:hAnsi="Arial" w:cs="Arial"/>
                      <w:noProof/>
                      <w:color w:val="000000" w:themeColor="text1"/>
                    </w:rPr>
                    <w:t> </w:t>
                  </w:r>
                  <w:r w:rsidRPr="000C0D96">
                    <w:rPr>
                      <w:rFonts w:ascii="Arial" w:hAnsi="Arial" w:cs="Arial"/>
                      <w:color w:val="000000" w:themeColor="text1"/>
                    </w:rPr>
                    <w:fldChar w:fldCharType="end"/>
                  </w:r>
                </w:p>
                <w:p w:rsidR="008258F2" w:rsidRPr="000C0D96" w:rsidRDefault="008258F2" w:rsidP="008C541B">
                  <w:pPr>
                    <w:ind w:left="72"/>
                    <w:rPr>
                      <w:rFonts w:asciiTheme="minorHAnsi" w:hAnsiTheme="minorHAnsi" w:cs="Arial"/>
                      <w:color w:val="000000" w:themeColor="text1"/>
                    </w:rPr>
                  </w:pPr>
                </w:p>
              </w:tc>
              <w:tc>
                <w:tcPr>
                  <w:tcW w:w="4028" w:type="dxa"/>
                </w:tcPr>
                <w:p w:rsidR="008258F2" w:rsidRPr="000C0D96" w:rsidRDefault="00E37FB8" w:rsidP="008C541B">
                  <w:pPr>
                    <w:pStyle w:val="ListParagraph"/>
                    <w:tabs>
                      <w:tab w:val="left" w:pos="5040"/>
                    </w:tabs>
                    <w:ind w:left="0"/>
                    <w:rPr>
                      <w:rFonts w:ascii="Arial" w:hAnsi="Arial" w:cs="Arial"/>
                      <w:color w:val="000000" w:themeColor="text1"/>
                    </w:rPr>
                  </w:pPr>
                  <w:r w:rsidRPr="000C0D96">
                    <w:rPr>
                      <w:rFonts w:ascii="Arial" w:hAnsi="Arial" w:cs="Arial"/>
                      <w:color w:val="000000" w:themeColor="text1"/>
                    </w:rPr>
                    <w:fldChar w:fldCharType="begin">
                      <w:ffData>
                        <w:name w:val="Text2"/>
                        <w:enabled/>
                        <w:calcOnExit w:val="0"/>
                        <w:textInput/>
                      </w:ffData>
                    </w:fldChar>
                  </w:r>
                  <w:r w:rsidR="008258F2" w:rsidRPr="000C0D96">
                    <w:rPr>
                      <w:rFonts w:ascii="Arial" w:hAnsi="Arial" w:cs="Arial"/>
                      <w:color w:val="000000" w:themeColor="text1"/>
                    </w:rPr>
                    <w:instrText xml:space="preserve"> FORMTEXT </w:instrText>
                  </w:r>
                  <w:r w:rsidRPr="000C0D96">
                    <w:rPr>
                      <w:rFonts w:ascii="Arial" w:hAnsi="Arial" w:cs="Arial"/>
                      <w:color w:val="000000" w:themeColor="text1"/>
                    </w:rPr>
                  </w:r>
                  <w:r w:rsidRPr="000C0D96">
                    <w:rPr>
                      <w:rFonts w:ascii="Arial" w:hAnsi="Arial" w:cs="Arial"/>
                      <w:color w:val="000000" w:themeColor="text1"/>
                    </w:rPr>
                    <w:fldChar w:fldCharType="separate"/>
                  </w:r>
                  <w:r w:rsidR="008258F2" w:rsidRPr="000C0D96">
                    <w:rPr>
                      <w:rFonts w:ascii="Arial" w:hAnsi="Arial" w:cs="Arial"/>
                      <w:noProof/>
                      <w:color w:val="000000" w:themeColor="text1"/>
                    </w:rPr>
                    <w:t> </w:t>
                  </w:r>
                  <w:r w:rsidR="008258F2" w:rsidRPr="000C0D96">
                    <w:rPr>
                      <w:rFonts w:ascii="Arial" w:hAnsi="Arial" w:cs="Arial"/>
                      <w:noProof/>
                      <w:color w:val="000000" w:themeColor="text1"/>
                    </w:rPr>
                    <w:t> </w:t>
                  </w:r>
                  <w:r w:rsidR="008258F2" w:rsidRPr="000C0D96">
                    <w:rPr>
                      <w:rFonts w:ascii="Arial" w:hAnsi="Arial" w:cs="Arial"/>
                      <w:noProof/>
                      <w:color w:val="000000" w:themeColor="text1"/>
                    </w:rPr>
                    <w:t> </w:t>
                  </w:r>
                  <w:r w:rsidR="008258F2" w:rsidRPr="000C0D96">
                    <w:rPr>
                      <w:rFonts w:ascii="Arial" w:hAnsi="Arial" w:cs="Arial"/>
                      <w:noProof/>
                      <w:color w:val="000000" w:themeColor="text1"/>
                    </w:rPr>
                    <w:t> </w:t>
                  </w:r>
                  <w:r w:rsidR="008258F2" w:rsidRPr="000C0D96">
                    <w:rPr>
                      <w:rFonts w:ascii="Arial" w:hAnsi="Arial" w:cs="Arial"/>
                      <w:noProof/>
                      <w:color w:val="000000" w:themeColor="text1"/>
                    </w:rPr>
                    <w:t> </w:t>
                  </w:r>
                  <w:r w:rsidRPr="000C0D96">
                    <w:rPr>
                      <w:rFonts w:ascii="Arial" w:hAnsi="Arial" w:cs="Arial"/>
                      <w:color w:val="000000" w:themeColor="text1"/>
                    </w:rPr>
                    <w:fldChar w:fldCharType="end"/>
                  </w:r>
                </w:p>
                <w:p w:rsidR="008258F2" w:rsidRPr="000C0D96" w:rsidRDefault="008258F2" w:rsidP="008C541B">
                  <w:pPr>
                    <w:ind w:left="72"/>
                    <w:rPr>
                      <w:rFonts w:asciiTheme="minorHAnsi" w:hAnsiTheme="minorHAnsi" w:cs="Arial"/>
                      <w:color w:val="000000" w:themeColor="text1"/>
                    </w:rPr>
                  </w:pPr>
                </w:p>
              </w:tc>
            </w:tr>
          </w:tbl>
          <w:p w:rsidR="008258F2" w:rsidRDefault="008258F2"/>
        </w:tc>
        <w:tc>
          <w:tcPr>
            <w:tcW w:w="4028" w:type="dxa"/>
          </w:tcPr>
          <w:tbl>
            <w:tblPr>
              <w:tblStyle w:val="TableGrid"/>
              <w:tblW w:w="13158" w:type="dxa"/>
              <w:tblLayout w:type="fixed"/>
              <w:tblCellMar>
                <w:left w:w="115" w:type="dxa"/>
                <w:right w:w="115" w:type="dxa"/>
              </w:tblCellMar>
              <w:tblLook w:val="04A0" w:firstRow="1" w:lastRow="0" w:firstColumn="1" w:lastColumn="0" w:noHBand="0" w:noVBand="1"/>
            </w:tblPr>
            <w:tblGrid>
              <w:gridCol w:w="4716"/>
              <w:gridCol w:w="8442"/>
            </w:tblGrid>
            <w:tr w:rsidR="008258F2" w:rsidRPr="000C0D96" w:rsidTr="008C541B">
              <w:trPr>
                <w:trHeight w:val="72"/>
              </w:trPr>
              <w:tc>
                <w:tcPr>
                  <w:tcW w:w="2250" w:type="dxa"/>
                </w:tcPr>
                <w:p w:rsidR="008258F2" w:rsidRPr="000C0D96" w:rsidRDefault="00E37FB8" w:rsidP="008C541B">
                  <w:pPr>
                    <w:pStyle w:val="ListParagraph"/>
                    <w:tabs>
                      <w:tab w:val="left" w:pos="5040"/>
                    </w:tabs>
                    <w:ind w:left="0"/>
                    <w:rPr>
                      <w:rFonts w:ascii="Arial" w:hAnsi="Arial" w:cs="Arial"/>
                      <w:color w:val="000000" w:themeColor="text1"/>
                    </w:rPr>
                  </w:pPr>
                  <w:r w:rsidRPr="000C0D96">
                    <w:rPr>
                      <w:rFonts w:ascii="Arial" w:hAnsi="Arial" w:cs="Arial"/>
                      <w:color w:val="000000" w:themeColor="text1"/>
                    </w:rPr>
                    <w:fldChar w:fldCharType="begin">
                      <w:ffData>
                        <w:name w:val="Text2"/>
                        <w:enabled/>
                        <w:calcOnExit w:val="0"/>
                        <w:textInput/>
                      </w:ffData>
                    </w:fldChar>
                  </w:r>
                  <w:r w:rsidR="008258F2" w:rsidRPr="000C0D96">
                    <w:rPr>
                      <w:rFonts w:ascii="Arial" w:hAnsi="Arial" w:cs="Arial"/>
                      <w:color w:val="000000" w:themeColor="text1"/>
                    </w:rPr>
                    <w:instrText xml:space="preserve"> FORMTEXT </w:instrText>
                  </w:r>
                  <w:r w:rsidRPr="000C0D96">
                    <w:rPr>
                      <w:rFonts w:ascii="Arial" w:hAnsi="Arial" w:cs="Arial"/>
                      <w:color w:val="000000" w:themeColor="text1"/>
                    </w:rPr>
                  </w:r>
                  <w:r w:rsidRPr="000C0D96">
                    <w:rPr>
                      <w:rFonts w:ascii="Arial" w:hAnsi="Arial" w:cs="Arial"/>
                      <w:color w:val="000000" w:themeColor="text1"/>
                    </w:rPr>
                    <w:fldChar w:fldCharType="separate"/>
                  </w:r>
                  <w:r w:rsidR="008258F2" w:rsidRPr="000C0D96">
                    <w:rPr>
                      <w:rFonts w:ascii="Arial" w:hAnsi="Arial" w:cs="Arial"/>
                      <w:noProof/>
                      <w:color w:val="000000" w:themeColor="text1"/>
                    </w:rPr>
                    <w:t> </w:t>
                  </w:r>
                  <w:r w:rsidR="008258F2" w:rsidRPr="000C0D96">
                    <w:rPr>
                      <w:rFonts w:ascii="Arial" w:hAnsi="Arial" w:cs="Arial"/>
                      <w:noProof/>
                      <w:color w:val="000000" w:themeColor="text1"/>
                    </w:rPr>
                    <w:t> </w:t>
                  </w:r>
                  <w:r w:rsidR="008258F2" w:rsidRPr="000C0D96">
                    <w:rPr>
                      <w:rFonts w:ascii="Arial" w:hAnsi="Arial" w:cs="Arial"/>
                      <w:noProof/>
                      <w:color w:val="000000" w:themeColor="text1"/>
                    </w:rPr>
                    <w:t> </w:t>
                  </w:r>
                  <w:r w:rsidR="008258F2" w:rsidRPr="000C0D96">
                    <w:rPr>
                      <w:rFonts w:ascii="Arial" w:hAnsi="Arial" w:cs="Arial"/>
                      <w:noProof/>
                      <w:color w:val="000000" w:themeColor="text1"/>
                    </w:rPr>
                    <w:t> </w:t>
                  </w:r>
                  <w:r w:rsidR="008258F2" w:rsidRPr="000C0D96">
                    <w:rPr>
                      <w:rFonts w:ascii="Arial" w:hAnsi="Arial" w:cs="Arial"/>
                      <w:noProof/>
                      <w:color w:val="000000" w:themeColor="text1"/>
                    </w:rPr>
                    <w:t> </w:t>
                  </w:r>
                  <w:r w:rsidRPr="000C0D96">
                    <w:rPr>
                      <w:rFonts w:ascii="Arial" w:hAnsi="Arial" w:cs="Arial"/>
                      <w:color w:val="000000" w:themeColor="text1"/>
                    </w:rPr>
                    <w:fldChar w:fldCharType="end"/>
                  </w:r>
                </w:p>
                <w:p w:rsidR="008258F2" w:rsidRPr="000C0D96" w:rsidRDefault="008258F2" w:rsidP="008C541B">
                  <w:pPr>
                    <w:ind w:left="72"/>
                    <w:rPr>
                      <w:rFonts w:asciiTheme="minorHAnsi" w:hAnsiTheme="minorHAnsi" w:cs="Arial"/>
                      <w:color w:val="000000" w:themeColor="text1"/>
                    </w:rPr>
                  </w:pPr>
                </w:p>
              </w:tc>
              <w:tc>
                <w:tcPr>
                  <w:tcW w:w="4028" w:type="dxa"/>
                </w:tcPr>
                <w:p w:rsidR="008258F2" w:rsidRPr="000C0D96" w:rsidRDefault="00E37FB8" w:rsidP="008C541B">
                  <w:pPr>
                    <w:pStyle w:val="ListParagraph"/>
                    <w:tabs>
                      <w:tab w:val="left" w:pos="5040"/>
                    </w:tabs>
                    <w:ind w:left="0"/>
                    <w:rPr>
                      <w:rFonts w:ascii="Arial" w:hAnsi="Arial" w:cs="Arial"/>
                      <w:color w:val="000000" w:themeColor="text1"/>
                    </w:rPr>
                  </w:pPr>
                  <w:r w:rsidRPr="000C0D96">
                    <w:rPr>
                      <w:rFonts w:ascii="Arial" w:hAnsi="Arial" w:cs="Arial"/>
                      <w:color w:val="000000" w:themeColor="text1"/>
                    </w:rPr>
                    <w:fldChar w:fldCharType="begin">
                      <w:ffData>
                        <w:name w:val="Text2"/>
                        <w:enabled/>
                        <w:calcOnExit w:val="0"/>
                        <w:textInput/>
                      </w:ffData>
                    </w:fldChar>
                  </w:r>
                  <w:r w:rsidR="008258F2" w:rsidRPr="000C0D96">
                    <w:rPr>
                      <w:rFonts w:ascii="Arial" w:hAnsi="Arial" w:cs="Arial"/>
                      <w:color w:val="000000" w:themeColor="text1"/>
                    </w:rPr>
                    <w:instrText xml:space="preserve"> FORMTEXT </w:instrText>
                  </w:r>
                  <w:r w:rsidRPr="000C0D96">
                    <w:rPr>
                      <w:rFonts w:ascii="Arial" w:hAnsi="Arial" w:cs="Arial"/>
                      <w:color w:val="000000" w:themeColor="text1"/>
                    </w:rPr>
                  </w:r>
                  <w:r w:rsidRPr="000C0D96">
                    <w:rPr>
                      <w:rFonts w:ascii="Arial" w:hAnsi="Arial" w:cs="Arial"/>
                      <w:color w:val="000000" w:themeColor="text1"/>
                    </w:rPr>
                    <w:fldChar w:fldCharType="separate"/>
                  </w:r>
                  <w:r w:rsidR="008258F2" w:rsidRPr="000C0D96">
                    <w:rPr>
                      <w:rFonts w:ascii="Arial" w:hAnsi="Arial" w:cs="Arial"/>
                      <w:noProof/>
                      <w:color w:val="000000" w:themeColor="text1"/>
                    </w:rPr>
                    <w:t> </w:t>
                  </w:r>
                  <w:r w:rsidR="008258F2" w:rsidRPr="000C0D96">
                    <w:rPr>
                      <w:rFonts w:ascii="Arial" w:hAnsi="Arial" w:cs="Arial"/>
                      <w:noProof/>
                      <w:color w:val="000000" w:themeColor="text1"/>
                    </w:rPr>
                    <w:t> </w:t>
                  </w:r>
                  <w:r w:rsidR="008258F2" w:rsidRPr="000C0D96">
                    <w:rPr>
                      <w:rFonts w:ascii="Arial" w:hAnsi="Arial" w:cs="Arial"/>
                      <w:noProof/>
                      <w:color w:val="000000" w:themeColor="text1"/>
                    </w:rPr>
                    <w:t> </w:t>
                  </w:r>
                  <w:r w:rsidR="008258F2" w:rsidRPr="000C0D96">
                    <w:rPr>
                      <w:rFonts w:ascii="Arial" w:hAnsi="Arial" w:cs="Arial"/>
                      <w:noProof/>
                      <w:color w:val="000000" w:themeColor="text1"/>
                    </w:rPr>
                    <w:t> </w:t>
                  </w:r>
                  <w:r w:rsidR="008258F2" w:rsidRPr="000C0D96">
                    <w:rPr>
                      <w:rFonts w:ascii="Arial" w:hAnsi="Arial" w:cs="Arial"/>
                      <w:noProof/>
                      <w:color w:val="000000" w:themeColor="text1"/>
                    </w:rPr>
                    <w:t> </w:t>
                  </w:r>
                  <w:r w:rsidRPr="000C0D96">
                    <w:rPr>
                      <w:rFonts w:ascii="Arial" w:hAnsi="Arial" w:cs="Arial"/>
                      <w:color w:val="000000" w:themeColor="text1"/>
                    </w:rPr>
                    <w:fldChar w:fldCharType="end"/>
                  </w:r>
                </w:p>
                <w:p w:rsidR="008258F2" w:rsidRPr="000C0D96" w:rsidRDefault="008258F2" w:rsidP="008C541B">
                  <w:pPr>
                    <w:ind w:left="72"/>
                    <w:rPr>
                      <w:rFonts w:asciiTheme="minorHAnsi" w:hAnsiTheme="minorHAnsi" w:cs="Arial"/>
                      <w:color w:val="000000" w:themeColor="text1"/>
                    </w:rPr>
                  </w:pPr>
                </w:p>
              </w:tc>
            </w:tr>
          </w:tbl>
          <w:p w:rsidR="008258F2" w:rsidRDefault="008258F2"/>
        </w:tc>
      </w:tr>
    </w:tbl>
    <w:p w:rsidR="002E6B01" w:rsidRDefault="002E6B01">
      <w:pPr>
        <w:spacing w:after="200" w:line="276" w:lineRule="auto"/>
        <w:rPr>
          <w:rFonts w:ascii="Arial" w:hAnsi="Arial" w:cs="Arial"/>
          <w:b/>
          <w:color w:val="000000" w:themeColor="text1"/>
        </w:rPr>
      </w:pPr>
    </w:p>
    <w:p w:rsidR="008258F2" w:rsidRDefault="008258F2" w:rsidP="003E791C">
      <w:pPr>
        <w:pStyle w:val="ListParagraph"/>
        <w:tabs>
          <w:tab w:val="left" w:pos="5040"/>
        </w:tabs>
        <w:ind w:left="0"/>
        <w:rPr>
          <w:rFonts w:ascii="Arial" w:hAnsi="Arial" w:cs="Arial"/>
          <w:b/>
          <w:color w:val="000000" w:themeColor="text1"/>
        </w:rPr>
        <w:sectPr w:rsidR="008258F2" w:rsidSect="004D531F">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CC582B" w:rsidRDefault="00CC582B" w:rsidP="003E791C">
      <w:pPr>
        <w:pStyle w:val="ListParagraph"/>
        <w:tabs>
          <w:tab w:val="left" w:pos="5040"/>
        </w:tabs>
        <w:ind w:left="0"/>
        <w:rPr>
          <w:rFonts w:ascii="Arial" w:hAnsi="Arial" w:cs="Arial"/>
          <w:b/>
          <w:color w:val="000000" w:themeColor="text1"/>
        </w:rPr>
      </w:pPr>
    </w:p>
    <w:p w:rsidR="003E791C" w:rsidRDefault="002E59D8" w:rsidP="003E791C">
      <w:pPr>
        <w:pStyle w:val="ListParagraph"/>
        <w:tabs>
          <w:tab w:val="left" w:pos="5040"/>
        </w:tabs>
        <w:ind w:left="0"/>
        <w:rPr>
          <w:rFonts w:ascii="Arial" w:hAnsi="Arial" w:cs="Arial"/>
          <w:color w:val="000000" w:themeColor="text1"/>
        </w:rPr>
      </w:pPr>
      <w:r>
        <w:rPr>
          <w:rFonts w:ascii="Arial" w:hAnsi="Arial" w:cs="Arial"/>
          <w:b/>
          <w:color w:val="000000" w:themeColor="text1"/>
        </w:rPr>
        <w:t>No changes are planned.</w:t>
      </w:r>
    </w:p>
    <w:p w:rsidR="001A2E6B" w:rsidRDefault="001A2E6B" w:rsidP="001A2E6B">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CC582B">
      <w:pPr>
        <w:tabs>
          <w:tab w:val="left" w:pos="5040"/>
        </w:tabs>
        <w:rPr>
          <w:rFonts w:ascii="Arial" w:hAnsi="Arial" w:cs="Arial"/>
          <w:color w:val="000000" w:themeColor="text1"/>
        </w:rPr>
      </w:pPr>
    </w:p>
    <w:p w:rsidR="00CC582B" w:rsidRPr="00CC582B" w:rsidRDefault="002E59D8" w:rsidP="00CC582B">
      <w:pPr>
        <w:tabs>
          <w:tab w:val="left" w:pos="5040"/>
        </w:tabs>
        <w:rPr>
          <w:rFonts w:ascii="Arial" w:hAnsi="Arial" w:cs="Arial"/>
          <w:color w:val="000000" w:themeColor="text1"/>
        </w:rPr>
      </w:pPr>
      <w:r>
        <w:rPr>
          <w:rFonts w:ascii="Arial" w:hAnsi="Arial" w:cs="Arial"/>
          <w:b/>
          <w:color w:val="000000" w:themeColor="text1"/>
        </w:rPr>
        <w:t>NA</w:t>
      </w:r>
    </w:p>
    <w:p w:rsidR="001A2E6B" w:rsidRDefault="001A2E6B" w:rsidP="001A2E6B">
      <w:pPr>
        <w:pStyle w:val="ListParagraph"/>
        <w:tabs>
          <w:tab w:val="left" w:pos="5040"/>
        </w:tabs>
        <w:ind w:left="0"/>
        <w:rPr>
          <w:rFonts w:ascii="Arial" w:hAnsi="Arial" w:cs="Arial"/>
          <w:color w:val="000000" w:themeColor="text1"/>
        </w:rPr>
      </w:pPr>
    </w:p>
    <w:p w:rsidR="002D428E" w:rsidRDefault="002D428E">
      <w:pPr>
        <w:pStyle w:val="ListParagraph"/>
        <w:tabs>
          <w:tab w:val="left" w:pos="5040"/>
        </w:tabs>
        <w:ind w:left="0"/>
        <w:rPr>
          <w:rFonts w:ascii="Arial" w:hAnsi="Arial" w:cs="Arial"/>
          <w:b/>
          <w:color w:val="000000" w:themeColor="text1"/>
        </w:rPr>
      </w:pPr>
    </w:p>
    <w:p w:rsidR="001A2E6B" w:rsidRDefault="001A2E6B">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2E59D8">
      <w:pPr>
        <w:pStyle w:val="ListParagraph"/>
        <w:tabs>
          <w:tab w:val="left" w:pos="5040"/>
        </w:tabs>
        <w:ind w:left="0"/>
        <w:rPr>
          <w:rFonts w:ascii="Arial" w:hAnsi="Arial" w:cs="Arial"/>
          <w:color w:val="000000" w:themeColor="text1"/>
        </w:rPr>
      </w:pPr>
      <w:r>
        <w:rPr>
          <w:rFonts w:ascii="Arial" w:hAnsi="Arial" w:cs="Arial"/>
          <w:b/>
          <w:color w:val="000000" w:themeColor="text1"/>
        </w:rPr>
        <w:t>No changes are planned.</w:t>
      </w:r>
    </w:p>
    <w:p w:rsidR="001A2E6B" w:rsidRDefault="001A2E6B" w:rsidP="001A2E6B">
      <w:pPr>
        <w:pStyle w:val="ListParagraph"/>
        <w:tabs>
          <w:tab w:val="left" w:pos="5040"/>
        </w:tabs>
        <w:ind w:left="0"/>
        <w:rPr>
          <w:rFonts w:ascii="Arial" w:hAnsi="Arial" w:cs="Arial"/>
          <w:color w:val="000000" w:themeColor="text1"/>
        </w:rPr>
      </w:pPr>
    </w:p>
    <w:p w:rsidR="00C45053" w:rsidRDefault="00C45053">
      <w:pPr>
        <w:pStyle w:val="ListParagraph"/>
        <w:tabs>
          <w:tab w:val="left" w:pos="5040"/>
        </w:tabs>
        <w:ind w:left="0"/>
        <w:rPr>
          <w:rFonts w:ascii="Arial" w:hAnsi="Arial" w:cs="Arial"/>
          <w:color w:val="000000" w:themeColor="text1"/>
        </w:rPr>
      </w:pP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1A2E6B" w:rsidRDefault="002E59D8" w:rsidP="001A2E6B">
      <w:pPr>
        <w:pStyle w:val="ListParagraph"/>
        <w:tabs>
          <w:tab w:val="left" w:pos="5040"/>
        </w:tabs>
        <w:ind w:left="0"/>
        <w:rPr>
          <w:rFonts w:ascii="Arial" w:hAnsi="Arial" w:cs="Arial"/>
          <w:color w:val="000000" w:themeColor="text1"/>
        </w:rPr>
      </w:pPr>
      <w:r>
        <w:rPr>
          <w:rFonts w:ascii="Arial" w:hAnsi="Arial" w:cs="Arial"/>
          <w:b/>
          <w:color w:val="000000" w:themeColor="text1"/>
        </w:rPr>
        <w:t>NA</w:t>
      </w:r>
    </w:p>
    <w:p w:rsidR="00EC6B80" w:rsidRPr="001A2E6B" w:rsidRDefault="00EC6B80" w:rsidP="001A2E6B">
      <w:pPr>
        <w:tabs>
          <w:tab w:val="left" w:pos="5040"/>
        </w:tabs>
        <w:rPr>
          <w:rFonts w:ascii="Arial" w:hAnsi="Arial" w:cs="Arial"/>
          <w:color w:val="000000" w:themeColor="text1"/>
        </w:rPr>
      </w:pP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CC582B" w:rsidRPr="00CC582B" w:rsidRDefault="00E37FB8" w:rsidP="00CC582B">
      <w:pPr>
        <w:tabs>
          <w:tab w:val="left" w:pos="5040"/>
        </w:tabs>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sidR="00CC582B">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CC582B">
        <w:rPr>
          <w:rFonts w:ascii="Arial" w:hAnsi="Arial" w:cs="Arial"/>
          <w:b/>
          <w:noProof/>
          <w:color w:val="000000" w:themeColor="text1"/>
        </w:rPr>
        <w:t> </w:t>
      </w:r>
      <w:r w:rsidR="00CC582B">
        <w:rPr>
          <w:rFonts w:ascii="Arial" w:hAnsi="Arial" w:cs="Arial"/>
          <w:b/>
          <w:noProof/>
          <w:color w:val="000000" w:themeColor="text1"/>
        </w:rPr>
        <w:t> </w:t>
      </w:r>
      <w:r w:rsidR="00CC582B">
        <w:rPr>
          <w:rFonts w:ascii="Arial" w:hAnsi="Arial" w:cs="Arial"/>
          <w:b/>
          <w:noProof/>
          <w:color w:val="000000" w:themeColor="text1"/>
        </w:rPr>
        <w:t> </w:t>
      </w:r>
      <w:r w:rsidR="00CC582B">
        <w:rPr>
          <w:rFonts w:ascii="Arial" w:hAnsi="Arial" w:cs="Arial"/>
          <w:b/>
          <w:noProof/>
          <w:color w:val="000000" w:themeColor="text1"/>
        </w:rPr>
        <w:t> </w:t>
      </w:r>
      <w:r w:rsidR="00CC582B">
        <w:rPr>
          <w:rFonts w:ascii="Arial" w:hAnsi="Arial" w:cs="Arial"/>
          <w:b/>
          <w:noProof/>
          <w:color w:val="000000" w:themeColor="text1"/>
        </w:rPr>
        <w:t> </w:t>
      </w:r>
      <w:r>
        <w:rPr>
          <w:rFonts w:ascii="Arial" w:hAnsi="Arial" w:cs="Arial"/>
          <w:b/>
          <w:color w:val="000000" w:themeColor="text1"/>
        </w:rPr>
        <w:fldChar w:fldCharType="end"/>
      </w:r>
    </w:p>
    <w:p w:rsidR="001A2E6B" w:rsidRDefault="001A2E6B" w:rsidP="001A2E6B">
      <w:pPr>
        <w:pStyle w:val="ListParagraph"/>
        <w:tabs>
          <w:tab w:val="left" w:pos="5040"/>
        </w:tabs>
        <w:ind w:left="0"/>
        <w:rPr>
          <w:rFonts w:ascii="Arial" w:hAnsi="Arial" w:cs="Arial"/>
          <w:color w:val="000000" w:themeColor="text1"/>
        </w:rPr>
      </w:pPr>
    </w:p>
    <w:p w:rsidR="004C52FC" w:rsidRPr="001A2E6B" w:rsidRDefault="004C52FC" w:rsidP="001A2E6B">
      <w:pPr>
        <w:tabs>
          <w:tab w:val="left" w:pos="5040"/>
        </w:tabs>
        <w:rPr>
          <w:rFonts w:ascii="Arial" w:hAnsi="Arial" w:cs="Arial"/>
          <w:color w:val="000000" w:themeColor="text1"/>
        </w:rPr>
      </w:pP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1D736E" w:rsidRPr="001A2E6B" w:rsidRDefault="001D736E" w:rsidP="001A2E6B">
      <w:pPr>
        <w:tabs>
          <w:tab w:val="left" w:pos="5040"/>
        </w:tabs>
        <w:rPr>
          <w:rFonts w:ascii="Arial" w:hAnsi="Arial" w:cs="Arial"/>
          <w:color w:val="000000" w:themeColor="text1"/>
        </w:rPr>
      </w:pPr>
    </w:p>
    <w:p w:rsidR="001A2E6B" w:rsidRDefault="00E37FB8" w:rsidP="001A2E6B">
      <w:pPr>
        <w:pStyle w:val="ListParagraph"/>
        <w:tabs>
          <w:tab w:val="left" w:pos="5040"/>
        </w:tabs>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sidR="00CC582B">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CC582B">
        <w:rPr>
          <w:rFonts w:ascii="Arial" w:hAnsi="Arial" w:cs="Arial"/>
          <w:b/>
          <w:noProof/>
          <w:color w:val="000000" w:themeColor="text1"/>
        </w:rPr>
        <w:t> </w:t>
      </w:r>
      <w:r w:rsidR="00CC582B">
        <w:rPr>
          <w:rFonts w:ascii="Arial" w:hAnsi="Arial" w:cs="Arial"/>
          <w:b/>
          <w:noProof/>
          <w:color w:val="000000" w:themeColor="text1"/>
        </w:rPr>
        <w:t> </w:t>
      </w:r>
      <w:r w:rsidR="00CC582B">
        <w:rPr>
          <w:rFonts w:ascii="Arial" w:hAnsi="Arial" w:cs="Arial"/>
          <w:b/>
          <w:noProof/>
          <w:color w:val="000000" w:themeColor="text1"/>
        </w:rPr>
        <w:t> </w:t>
      </w:r>
      <w:r w:rsidR="00CC582B">
        <w:rPr>
          <w:rFonts w:ascii="Arial" w:hAnsi="Arial" w:cs="Arial"/>
          <w:b/>
          <w:noProof/>
          <w:color w:val="000000" w:themeColor="text1"/>
        </w:rPr>
        <w:t> </w:t>
      </w:r>
      <w:r w:rsidR="00CC582B">
        <w:rPr>
          <w:rFonts w:ascii="Arial" w:hAnsi="Arial" w:cs="Arial"/>
          <w:b/>
          <w:noProof/>
          <w:color w:val="000000" w:themeColor="text1"/>
        </w:rPr>
        <w:t> </w:t>
      </w:r>
      <w:r>
        <w:rPr>
          <w:rFonts w:ascii="Arial" w:hAnsi="Arial" w:cs="Arial"/>
          <w:b/>
          <w:color w:val="000000" w:themeColor="text1"/>
        </w:rPr>
        <w:fldChar w:fldCharType="end"/>
      </w:r>
    </w:p>
    <w:p w:rsidR="00A201E2" w:rsidRDefault="00A201E2">
      <w:pPr>
        <w:spacing w:after="200" w:line="276" w:lineRule="auto"/>
        <w:rPr>
          <w:rFonts w:ascii="Arial" w:hAnsi="Arial" w:cs="Arial"/>
          <w:color w:val="000000" w:themeColor="text1"/>
        </w:rPr>
      </w:pPr>
    </w:p>
    <w:p w:rsidR="004D531F" w:rsidRDefault="004D531F" w:rsidP="00FA24D1">
      <w:pPr>
        <w:pStyle w:val="ListParagraph"/>
        <w:tabs>
          <w:tab w:val="left" w:pos="5040"/>
        </w:tabs>
        <w:rPr>
          <w:rFonts w:ascii="Arial" w:hAnsi="Arial" w:cs="Arial"/>
          <w:b/>
          <w:color w:val="000000" w:themeColor="text1"/>
        </w:rPr>
      </w:pPr>
    </w:p>
    <w:p w:rsidR="008258F2" w:rsidRDefault="008258F2" w:rsidP="00FA24D1">
      <w:pPr>
        <w:pStyle w:val="ListParagraph"/>
        <w:tabs>
          <w:tab w:val="left" w:pos="5040"/>
        </w:tabs>
        <w:rPr>
          <w:rFonts w:ascii="Arial" w:hAnsi="Arial" w:cs="Arial"/>
          <w:b/>
          <w:color w:val="000000" w:themeColor="text1"/>
        </w:rPr>
        <w:sectPr w:rsidR="008258F2" w:rsidSect="008258F2">
          <w:pgSz w:w="12240" w:h="15840"/>
          <w:pgMar w:top="1152" w:right="1440" w:bottom="1152" w:left="1440" w:header="720" w:footer="288" w:gutter="0"/>
          <w:cols w:space="720"/>
          <w:docGrid w:linePitch="360"/>
        </w:sectPr>
      </w:pP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4D531F" w:rsidRDefault="004D531F" w:rsidP="00B61D81">
      <w:pPr>
        <w:rPr>
          <w:rFonts w:ascii="Arial" w:hAnsi="Arial" w:cs="Arial"/>
          <w:b/>
          <w:color w:val="000000" w:themeColor="text1"/>
        </w:rPr>
      </w:pPr>
    </w:p>
    <w:tbl>
      <w:tblPr>
        <w:tblW w:w="13100" w:type="dxa"/>
        <w:tblInd w:w="93" w:type="dxa"/>
        <w:tblLook w:val="04A0" w:firstRow="1" w:lastRow="0" w:firstColumn="1" w:lastColumn="0" w:noHBand="0" w:noVBand="1"/>
      </w:tblPr>
      <w:tblGrid>
        <w:gridCol w:w="960"/>
        <w:gridCol w:w="1307"/>
        <w:gridCol w:w="3220"/>
        <w:gridCol w:w="2320"/>
        <w:gridCol w:w="860"/>
        <w:gridCol w:w="860"/>
        <w:gridCol w:w="860"/>
        <w:gridCol w:w="860"/>
        <w:gridCol w:w="960"/>
        <w:gridCol w:w="960"/>
      </w:tblGrid>
      <w:tr w:rsidR="008258F2" w:rsidRPr="008258F2" w:rsidTr="008258F2">
        <w:trPr>
          <w:trHeight w:val="300"/>
        </w:trPr>
        <w:tc>
          <w:tcPr>
            <w:tcW w:w="960" w:type="dxa"/>
            <w:tcBorders>
              <w:top w:val="nil"/>
              <w:left w:val="nil"/>
              <w:bottom w:val="nil"/>
              <w:right w:val="nil"/>
            </w:tcBorders>
            <w:shd w:val="clear" w:color="auto" w:fill="auto"/>
            <w:noWrap/>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Division</w:t>
            </w:r>
          </w:p>
        </w:tc>
        <w:tc>
          <w:tcPr>
            <w:tcW w:w="1240" w:type="dxa"/>
            <w:tcBorders>
              <w:top w:val="nil"/>
              <w:left w:val="nil"/>
              <w:bottom w:val="nil"/>
              <w:right w:val="nil"/>
            </w:tcBorders>
            <w:shd w:val="clear" w:color="auto" w:fill="auto"/>
            <w:noWrap/>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Department</w:t>
            </w:r>
          </w:p>
        </w:tc>
        <w:tc>
          <w:tcPr>
            <w:tcW w:w="3220" w:type="dxa"/>
            <w:tcBorders>
              <w:top w:val="nil"/>
              <w:left w:val="nil"/>
              <w:bottom w:val="nil"/>
              <w:right w:val="nil"/>
            </w:tcBorders>
            <w:shd w:val="clear" w:color="auto" w:fill="auto"/>
            <w:noWrap/>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Department Name</w:t>
            </w:r>
          </w:p>
        </w:tc>
        <w:tc>
          <w:tcPr>
            <w:tcW w:w="2320" w:type="dxa"/>
            <w:tcBorders>
              <w:top w:val="nil"/>
              <w:left w:val="nil"/>
              <w:bottom w:val="nil"/>
              <w:right w:val="nil"/>
            </w:tcBorders>
            <w:shd w:val="clear" w:color="auto" w:fill="auto"/>
            <w:noWrap/>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Program</w:t>
            </w:r>
          </w:p>
        </w:tc>
        <w:tc>
          <w:tcPr>
            <w:tcW w:w="860" w:type="dxa"/>
            <w:tcBorders>
              <w:top w:val="nil"/>
              <w:left w:val="nil"/>
              <w:bottom w:val="nil"/>
              <w:right w:val="nil"/>
            </w:tcBorders>
            <w:shd w:val="clear" w:color="auto" w:fill="auto"/>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FY 07-08</w:t>
            </w:r>
          </w:p>
        </w:tc>
        <w:tc>
          <w:tcPr>
            <w:tcW w:w="860" w:type="dxa"/>
            <w:tcBorders>
              <w:top w:val="nil"/>
              <w:left w:val="nil"/>
              <w:bottom w:val="nil"/>
              <w:right w:val="nil"/>
            </w:tcBorders>
            <w:shd w:val="clear" w:color="auto" w:fill="auto"/>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FY 08-09</w:t>
            </w:r>
          </w:p>
        </w:tc>
        <w:tc>
          <w:tcPr>
            <w:tcW w:w="860" w:type="dxa"/>
            <w:tcBorders>
              <w:top w:val="nil"/>
              <w:left w:val="nil"/>
              <w:bottom w:val="nil"/>
              <w:right w:val="nil"/>
            </w:tcBorders>
            <w:shd w:val="clear" w:color="auto" w:fill="auto"/>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FY 09-10</w:t>
            </w:r>
          </w:p>
        </w:tc>
        <w:tc>
          <w:tcPr>
            <w:tcW w:w="860" w:type="dxa"/>
            <w:tcBorders>
              <w:top w:val="nil"/>
              <w:left w:val="nil"/>
              <w:bottom w:val="nil"/>
              <w:right w:val="nil"/>
            </w:tcBorders>
            <w:shd w:val="clear" w:color="auto" w:fill="auto"/>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FY 10-11</w:t>
            </w:r>
          </w:p>
        </w:tc>
        <w:tc>
          <w:tcPr>
            <w:tcW w:w="960" w:type="dxa"/>
            <w:tcBorders>
              <w:top w:val="nil"/>
              <w:left w:val="nil"/>
              <w:bottom w:val="nil"/>
              <w:right w:val="nil"/>
            </w:tcBorders>
            <w:shd w:val="clear" w:color="auto" w:fill="auto"/>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FY 11-12</w:t>
            </w:r>
          </w:p>
        </w:tc>
        <w:tc>
          <w:tcPr>
            <w:tcW w:w="960" w:type="dxa"/>
            <w:tcBorders>
              <w:top w:val="nil"/>
              <w:left w:val="nil"/>
              <w:bottom w:val="nil"/>
              <w:right w:val="nil"/>
            </w:tcBorders>
            <w:shd w:val="clear" w:color="auto" w:fill="auto"/>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FY 12-13</w:t>
            </w:r>
          </w:p>
        </w:tc>
      </w:tr>
      <w:tr w:rsidR="008258F2" w:rsidRPr="008258F2" w:rsidTr="008258F2">
        <w:trPr>
          <w:trHeight w:val="300"/>
        </w:trPr>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BOSS.S.STC</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w:t>
            </w:r>
          </w:p>
        </w:tc>
      </w:tr>
      <w:tr w:rsidR="008258F2" w:rsidRPr="008258F2" w:rsidTr="008258F2">
        <w:trPr>
          <w:trHeight w:val="300"/>
        </w:trPr>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BOSS.STC</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11</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11</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29</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37</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w:t>
            </w:r>
          </w:p>
        </w:tc>
      </w:tr>
      <w:tr w:rsidR="008258F2" w:rsidRPr="008258F2" w:rsidTr="008258F2">
        <w:trPr>
          <w:trHeight w:val="300"/>
        </w:trPr>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BOSS2.STC</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CIS.AAS</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CYIT.AAS</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w:t>
            </w:r>
          </w:p>
        </w:tc>
      </w:tr>
      <w:tr w:rsidR="008258F2" w:rsidRPr="008258F2" w:rsidTr="008258F2">
        <w:trPr>
          <w:trHeight w:val="300"/>
        </w:trPr>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CYIT.S.AAS</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w:t>
            </w:r>
          </w:p>
        </w:tc>
      </w:tr>
      <w:tr w:rsidR="008258F2" w:rsidRPr="008258F2" w:rsidTr="008258F2">
        <w:trPr>
          <w:trHeight w:val="300"/>
        </w:trPr>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CYSEC.CRT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w:t>
            </w:r>
          </w:p>
        </w:tc>
      </w:tr>
      <w:tr w:rsidR="008258F2" w:rsidRPr="008258F2" w:rsidTr="008258F2">
        <w:trPr>
          <w:trHeight w:val="300"/>
        </w:trPr>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CYSEC.S.CRT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w:t>
            </w:r>
          </w:p>
        </w:tc>
      </w:tr>
      <w:tr w:rsidR="008258F2" w:rsidRPr="008258F2" w:rsidTr="008258F2">
        <w:trPr>
          <w:trHeight w:val="300"/>
        </w:trPr>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DA.STC</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w:t>
            </w:r>
          </w:p>
        </w:tc>
      </w:tr>
      <w:tr w:rsidR="008258F2" w:rsidRPr="008258F2" w:rsidTr="008258F2">
        <w:trPr>
          <w:trHeight w:val="300"/>
        </w:trPr>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FTPA1.S.STC</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w:t>
            </w:r>
          </w:p>
        </w:tc>
      </w:tr>
      <w:tr w:rsidR="008258F2" w:rsidRPr="008258F2" w:rsidTr="008258F2">
        <w:trPr>
          <w:trHeight w:val="300"/>
        </w:trPr>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FTPA1.STC</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4</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w:t>
            </w:r>
          </w:p>
        </w:tc>
      </w:tr>
      <w:tr w:rsidR="008258F2" w:rsidRPr="008258F2" w:rsidTr="008258F2">
        <w:trPr>
          <w:trHeight w:val="300"/>
        </w:trPr>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FTPA2.STC</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HD.STC</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16</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18</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w:t>
            </w:r>
          </w:p>
        </w:tc>
      </w:tr>
      <w:tr w:rsidR="008258F2" w:rsidRPr="008258F2" w:rsidTr="008258F2">
        <w:trPr>
          <w:trHeight w:val="300"/>
        </w:trPr>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ISSC.S.STC</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w:t>
            </w:r>
          </w:p>
        </w:tc>
      </w:tr>
      <w:tr w:rsidR="008258F2" w:rsidRPr="008258F2" w:rsidTr="008258F2">
        <w:trPr>
          <w:trHeight w:val="300"/>
        </w:trPr>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ISSC.STC</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13</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35</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20</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17</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5</w:t>
            </w:r>
          </w:p>
        </w:tc>
      </w:tr>
      <w:tr w:rsidR="008258F2" w:rsidRPr="008258F2" w:rsidTr="008258F2">
        <w:trPr>
          <w:trHeight w:val="300"/>
        </w:trPr>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JEDI.STC</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LAS.AAS</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LSNE.S.STC</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w:t>
            </w:r>
          </w:p>
        </w:tc>
      </w:tr>
      <w:tr w:rsidR="008258F2" w:rsidRPr="008258F2" w:rsidTr="008258F2">
        <w:trPr>
          <w:trHeight w:val="300"/>
        </w:trPr>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MSSC.AAS</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13</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23</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23</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25</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11</w:t>
            </w:r>
          </w:p>
        </w:tc>
      </w:tr>
      <w:tr w:rsidR="008258F2" w:rsidRPr="008258F2" w:rsidTr="008258F2">
        <w:trPr>
          <w:trHeight w:val="300"/>
        </w:trPr>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MSSC.S.AAS</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w:t>
            </w:r>
          </w:p>
        </w:tc>
      </w:tr>
      <w:tr w:rsidR="008258F2" w:rsidRPr="008258F2" w:rsidTr="008258F2">
        <w:trPr>
          <w:trHeight w:val="300"/>
        </w:trPr>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NEA.S.STC</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w:t>
            </w:r>
          </w:p>
        </w:tc>
      </w:tr>
      <w:tr w:rsidR="008258F2" w:rsidRPr="008258F2" w:rsidTr="008258F2">
        <w:trPr>
          <w:trHeight w:val="300"/>
        </w:trPr>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NEA.STC</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65</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43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76</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81</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91</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42</w:t>
            </w:r>
          </w:p>
        </w:tc>
      </w:tr>
      <w:tr w:rsidR="008258F2" w:rsidRPr="008258F2" w:rsidTr="008258F2">
        <w:trPr>
          <w:trHeight w:val="300"/>
        </w:trPr>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NEEN.AAS</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24</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26</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27</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54</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44</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29</w:t>
            </w:r>
          </w:p>
        </w:tc>
      </w:tr>
      <w:tr w:rsidR="008258F2" w:rsidRPr="008258F2" w:rsidTr="008258F2">
        <w:trPr>
          <w:trHeight w:val="300"/>
        </w:trPr>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NEEN.S.AAS</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15</w:t>
            </w:r>
          </w:p>
        </w:tc>
      </w:tr>
      <w:tr w:rsidR="008258F2" w:rsidRPr="008258F2" w:rsidTr="008258F2">
        <w:trPr>
          <w:trHeight w:val="300"/>
        </w:trPr>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lastRenderedPageBreak/>
              <w:t>BPS</w:t>
            </w:r>
          </w:p>
        </w:tc>
        <w:tc>
          <w:tcPr>
            <w:tcW w:w="124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NEMA.AAS</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18</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22</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32</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20</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21</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11</w:t>
            </w:r>
          </w:p>
        </w:tc>
      </w:tr>
      <w:tr w:rsidR="008258F2" w:rsidRPr="008258F2" w:rsidTr="008258F2">
        <w:trPr>
          <w:trHeight w:val="300"/>
        </w:trPr>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NEMA.S.AAS</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11</w:t>
            </w:r>
          </w:p>
        </w:tc>
      </w:tr>
      <w:tr w:rsidR="008258F2" w:rsidRPr="008258F2" w:rsidTr="008258F2">
        <w:trPr>
          <w:trHeight w:val="300"/>
        </w:trPr>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SNP.STC</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w:t>
            </w:r>
          </w:p>
        </w:tc>
      </w:tr>
      <w:tr w:rsidR="008258F2" w:rsidRPr="008258F2" w:rsidTr="008258F2">
        <w:trPr>
          <w:trHeight w:val="300"/>
        </w:trPr>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SODE.AAS</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19</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22</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26</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28</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18</w:t>
            </w:r>
          </w:p>
        </w:tc>
      </w:tr>
      <w:tr w:rsidR="008258F2" w:rsidRPr="008258F2" w:rsidTr="008258F2">
        <w:trPr>
          <w:trHeight w:val="300"/>
        </w:trPr>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SODE.S.AAS</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3</w:t>
            </w:r>
          </w:p>
        </w:tc>
      </w:tr>
      <w:tr w:rsidR="008258F2" w:rsidRPr="008258F2" w:rsidTr="008258F2">
        <w:trPr>
          <w:trHeight w:val="300"/>
        </w:trPr>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SOHO.STC</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USSU.AAS</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14</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17</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17</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18</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28</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14</w:t>
            </w:r>
          </w:p>
        </w:tc>
      </w:tr>
      <w:tr w:rsidR="008258F2" w:rsidRPr="008258F2" w:rsidTr="008258F2">
        <w:trPr>
          <w:trHeight w:val="300"/>
        </w:trPr>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USSU.S.AAS</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5</w:t>
            </w:r>
          </w:p>
        </w:tc>
      </w:tr>
      <w:tr w:rsidR="008258F2" w:rsidRPr="008258F2" w:rsidTr="008258F2">
        <w:trPr>
          <w:trHeight w:val="300"/>
        </w:trPr>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WA.STC</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WEDE.AAS</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12</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25</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w:t>
            </w:r>
          </w:p>
        </w:tc>
      </w:tr>
      <w:tr w:rsidR="008258F2" w:rsidRPr="008258F2" w:rsidTr="008258F2">
        <w:trPr>
          <w:trHeight w:val="300"/>
        </w:trPr>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WEDE.S.AAS</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3</w:t>
            </w:r>
          </w:p>
        </w:tc>
      </w:tr>
      <w:tr w:rsidR="008258F2" w:rsidRPr="008258F2" w:rsidTr="008258F2">
        <w:trPr>
          <w:trHeight w:val="300"/>
        </w:trPr>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WW1.S.STC</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3</w:t>
            </w:r>
          </w:p>
        </w:tc>
      </w:tr>
      <w:tr w:rsidR="008258F2" w:rsidRPr="008258F2" w:rsidTr="008258F2">
        <w:trPr>
          <w:trHeight w:val="300"/>
        </w:trPr>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WW1.STC</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w:t>
            </w:r>
          </w:p>
        </w:tc>
      </w:tr>
      <w:tr w:rsidR="008258F2" w:rsidRPr="008258F2" w:rsidTr="008258F2">
        <w:trPr>
          <w:trHeight w:val="300"/>
        </w:trPr>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BPS</w:t>
            </w:r>
          </w:p>
        </w:tc>
        <w:tc>
          <w:tcPr>
            <w:tcW w:w="124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23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WW2.STC</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4</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5</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2</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4</w:t>
            </w:r>
          </w:p>
        </w:tc>
      </w:tr>
    </w:tbl>
    <w:p w:rsidR="004D531F" w:rsidRDefault="004D531F" w:rsidP="00B61D81">
      <w:pPr>
        <w:rPr>
          <w:rFonts w:ascii="Arial" w:hAnsi="Arial" w:cs="Arial"/>
          <w:b/>
          <w:color w:val="000000" w:themeColor="text1"/>
        </w:rPr>
      </w:pPr>
    </w:p>
    <w:p w:rsidR="004D531F" w:rsidRDefault="004D531F" w:rsidP="00B61D81">
      <w:pPr>
        <w:rPr>
          <w:rFonts w:ascii="Arial" w:hAnsi="Arial" w:cs="Arial"/>
          <w:b/>
          <w:color w:val="000000" w:themeColor="text1"/>
        </w:rPr>
      </w:pPr>
    </w:p>
    <w:p w:rsidR="004D531F" w:rsidRDefault="004D531F">
      <w:pPr>
        <w:spacing w:after="200" w:line="276" w:lineRule="auto"/>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1800" w:type="dxa"/>
        <w:tblInd w:w="93" w:type="dxa"/>
        <w:tblLook w:val="04A0" w:firstRow="1" w:lastRow="0" w:firstColumn="1" w:lastColumn="0" w:noHBand="0" w:noVBand="1"/>
      </w:tblPr>
      <w:tblGrid>
        <w:gridCol w:w="1420"/>
        <w:gridCol w:w="3220"/>
        <w:gridCol w:w="1760"/>
        <w:gridCol w:w="875"/>
        <w:gridCol w:w="875"/>
        <w:gridCol w:w="875"/>
        <w:gridCol w:w="875"/>
        <w:gridCol w:w="1000"/>
        <w:gridCol w:w="960"/>
      </w:tblGrid>
      <w:tr w:rsidR="008258F2" w:rsidRPr="008258F2" w:rsidTr="008258F2">
        <w:trPr>
          <w:trHeight w:val="600"/>
        </w:trPr>
        <w:tc>
          <w:tcPr>
            <w:tcW w:w="1420" w:type="dxa"/>
            <w:tcBorders>
              <w:top w:val="nil"/>
              <w:left w:val="nil"/>
              <w:bottom w:val="nil"/>
              <w:right w:val="nil"/>
            </w:tcBorders>
            <w:shd w:val="clear" w:color="auto" w:fill="auto"/>
            <w:hideMark/>
          </w:tcPr>
          <w:p w:rsidR="008258F2" w:rsidRPr="008258F2" w:rsidRDefault="008258F2" w:rsidP="008258F2">
            <w:pPr>
              <w:rPr>
                <w:rFonts w:ascii="Calibri" w:hAnsi="Calibri" w:cs="Calibri"/>
                <w:b/>
                <w:bCs/>
                <w:color w:val="000000"/>
              </w:rPr>
            </w:pPr>
            <w:r w:rsidRPr="008258F2">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hideMark/>
          </w:tcPr>
          <w:p w:rsidR="008258F2" w:rsidRPr="008258F2" w:rsidRDefault="008258F2" w:rsidP="008258F2">
            <w:pPr>
              <w:rPr>
                <w:rFonts w:ascii="Calibri" w:hAnsi="Calibri" w:cs="Calibri"/>
                <w:b/>
                <w:bCs/>
                <w:color w:val="000000"/>
              </w:rPr>
            </w:pPr>
            <w:r w:rsidRPr="008258F2">
              <w:rPr>
                <w:rFonts w:ascii="Calibri" w:hAnsi="Calibri" w:cs="Calibri"/>
                <w:b/>
                <w:bCs/>
                <w:color w:val="000000"/>
                <w:sz w:val="22"/>
                <w:szCs w:val="22"/>
              </w:rPr>
              <w:t>Department Name</w:t>
            </w:r>
          </w:p>
        </w:tc>
        <w:tc>
          <w:tcPr>
            <w:tcW w:w="1760" w:type="dxa"/>
            <w:tcBorders>
              <w:top w:val="nil"/>
              <w:left w:val="nil"/>
              <w:bottom w:val="nil"/>
              <w:right w:val="nil"/>
            </w:tcBorders>
            <w:shd w:val="clear" w:color="auto" w:fill="auto"/>
            <w:hideMark/>
          </w:tcPr>
          <w:p w:rsidR="008258F2" w:rsidRPr="008258F2" w:rsidRDefault="008258F2" w:rsidP="008258F2">
            <w:pPr>
              <w:rPr>
                <w:rFonts w:ascii="Calibri" w:hAnsi="Calibri" w:cs="Calibri"/>
                <w:b/>
                <w:bCs/>
                <w:color w:val="000000"/>
              </w:rPr>
            </w:pPr>
            <w:r w:rsidRPr="008258F2">
              <w:rPr>
                <w:rFonts w:ascii="Calibri" w:hAnsi="Calibri" w:cs="Calibri"/>
                <w:b/>
                <w:bCs/>
                <w:color w:val="000000"/>
                <w:sz w:val="22"/>
                <w:szCs w:val="22"/>
              </w:rPr>
              <w:t>Course</w:t>
            </w:r>
          </w:p>
        </w:tc>
        <w:tc>
          <w:tcPr>
            <w:tcW w:w="860" w:type="dxa"/>
            <w:tcBorders>
              <w:top w:val="nil"/>
              <w:left w:val="nil"/>
              <w:bottom w:val="nil"/>
              <w:right w:val="nil"/>
            </w:tcBorders>
            <w:shd w:val="clear" w:color="auto" w:fill="auto"/>
            <w:hideMark/>
          </w:tcPr>
          <w:p w:rsidR="008258F2" w:rsidRPr="008258F2" w:rsidRDefault="008258F2" w:rsidP="008258F2">
            <w:pPr>
              <w:jc w:val="right"/>
              <w:rPr>
                <w:rFonts w:ascii="Calibri" w:hAnsi="Calibri" w:cs="Calibri"/>
                <w:b/>
                <w:bCs/>
                <w:color w:val="000000"/>
              </w:rPr>
            </w:pPr>
            <w:r w:rsidRPr="008258F2">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rsidR="008258F2" w:rsidRPr="008258F2" w:rsidRDefault="008258F2" w:rsidP="008258F2">
            <w:pPr>
              <w:jc w:val="right"/>
              <w:rPr>
                <w:rFonts w:ascii="Calibri" w:hAnsi="Calibri" w:cs="Calibri"/>
                <w:b/>
                <w:bCs/>
                <w:color w:val="000000"/>
              </w:rPr>
            </w:pPr>
            <w:r w:rsidRPr="008258F2">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rsidR="008258F2" w:rsidRPr="008258F2" w:rsidRDefault="008258F2" w:rsidP="008258F2">
            <w:pPr>
              <w:jc w:val="right"/>
              <w:rPr>
                <w:rFonts w:ascii="Calibri" w:hAnsi="Calibri" w:cs="Calibri"/>
                <w:b/>
                <w:bCs/>
                <w:color w:val="000000"/>
              </w:rPr>
            </w:pPr>
            <w:r w:rsidRPr="008258F2">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rsidR="008258F2" w:rsidRPr="008258F2" w:rsidRDefault="008258F2" w:rsidP="008258F2">
            <w:pPr>
              <w:jc w:val="right"/>
              <w:rPr>
                <w:rFonts w:ascii="Calibri" w:hAnsi="Calibri" w:cs="Calibri"/>
                <w:b/>
                <w:bCs/>
                <w:color w:val="000000"/>
              </w:rPr>
            </w:pPr>
            <w:r w:rsidRPr="008258F2">
              <w:rPr>
                <w:rFonts w:ascii="Calibri" w:hAnsi="Calibri" w:cs="Calibri"/>
                <w:b/>
                <w:bCs/>
                <w:color w:val="000000"/>
                <w:sz w:val="22"/>
                <w:szCs w:val="22"/>
              </w:rPr>
              <w:t>FY 10-11</w:t>
            </w:r>
          </w:p>
        </w:tc>
        <w:tc>
          <w:tcPr>
            <w:tcW w:w="1000" w:type="dxa"/>
            <w:tcBorders>
              <w:top w:val="nil"/>
              <w:left w:val="nil"/>
              <w:bottom w:val="nil"/>
              <w:right w:val="nil"/>
            </w:tcBorders>
            <w:shd w:val="clear" w:color="auto" w:fill="auto"/>
            <w:hideMark/>
          </w:tcPr>
          <w:p w:rsidR="008258F2" w:rsidRPr="008258F2" w:rsidRDefault="008258F2" w:rsidP="008258F2">
            <w:pPr>
              <w:jc w:val="right"/>
              <w:rPr>
                <w:rFonts w:ascii="Calibri" w:hAnsi="Calibri" w:cs="Calibri"/>
                <w:b/>
                <w:bCs/>
                <w:color w:val="000000"/>
              </w:rPr>
            </w:pPr>
            <w:r w:rsidRPr="008258F2">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rsidR="008258F2" w:rsidRPr="008258F2" w:rsidRDefault="008258F2" w:rsidP="008258F2">
            <w:pPr>
              <w:jc w:val="right"/>
              <w:rPr>
                <w:rFonts w:ascii="Calibri" w:hAnsi="Calibri" w:cs="Calibri"/>
                <w:b/>
                <w:bCs/>
                <w:color w:val="000000"/>
              </w:rPr>
            </w:pPr>
            <w:r w:rsidRPr="008258F2">
              <w:rPr>
                <w:rFonts w:ascii="Calibri" w:hAnsi="Calibri" w:cs="Calibri"/>
                <w:b/>
                <w:bCs/>
                <w:color w:val="000000"/>
                <w:sz w:val="22"/>
                <w:szCs w:val="22"/>
              </w:rPr>
              <w:t>FY 12-13</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CIS-100</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66.4%</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66.6%</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60.1%</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56.9%</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66.2%</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CIS-101</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94.4%</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CIS-107</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74.3%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74.7%</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67.2%</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63.4%</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69.8%</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75.9%</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CIS-1107</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65.7%</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CIS-111</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73.3%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71.4%</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76.4%</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72.6%</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67.0%</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81.8%</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CIS-1111</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57.3%</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CIS-112</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63.4%</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70.4%</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58.8%</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69.0%</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69.0%</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CIS-1130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67.1%</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CIS-1140</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74.3%</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lastRenderedPageBreak/>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CIS-1202</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62.9%</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CIS-130</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75.7%</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78.3%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77.9%</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72.5%</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85.7%</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CIS-1304</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71.9%</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CIS-131</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71.9%</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83.3%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77.8%</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78.4%</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86.2%</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CIS-134</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91.9%</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90.9%</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CIS-136</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77.4%</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69.5%</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CIS-137</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72.2%</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63.9%</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78.6%</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63.6%</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69.3%</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CIS-138</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83.3%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CIS-1411</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72.7%</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CIS-143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66.7%</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CIS-147</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85.7%</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73.9%</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75.0%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66.7%</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69.2%</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CIS-148</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90.9%</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77.8%</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CIS-1510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83.8%</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CIS-162</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89.5%</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97.2%</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97.4%</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95.6%</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97.8%</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CIS-164</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72.3%</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87.5%</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91.3%</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85.4%</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91.2%</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91.7%</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CIS-166</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95.0%</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92.3%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87.2%</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83.3%</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94.4%</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CIS-1714</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92.1%</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CIS-206</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97.7%</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97.0%</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95.2%</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88.4%</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83.3%</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CIS-207</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95.1%</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95.1%</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93.1%</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87.5%</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CIS-208</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CIS-210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79.3%</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82.2%</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73.8%</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67.9%</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76.5%</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84.6%</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CIS-212</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75.0%</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CIS-213</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CIS-2165</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68.8%</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CIS-2170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91.3%</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CIS-2178</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89.8%</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CIS-2207</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60.3%</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CIS-2212</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76.0%</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CIS-2217</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50.0%</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CIS-2222</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92.9%</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CIS-223</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93.3%</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81.0%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91.2%</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76.7%</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83.3%</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lastRenderedPageBreak/>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CIS-224</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83.3%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CIS-225</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87.5%</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82.6%</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82.4%</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92.6%</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91.4%</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CIS-2268</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66.7%</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CIS-2269</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CIS-2297</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CIS-230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83.3%</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89.7%</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83.4%</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78.2%</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86.1%</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89.7%</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CIS-2309</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89.3%</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CIS-231</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85.7%</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68.9%</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80.4%</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88.6%</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87.2%</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CIS-2314</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95.7%</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CIS-2319</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85.7%</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CIS-232</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90.0%</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66.7%</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77.8%</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CIS-233</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74.6%</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77.5%</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71.5%</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75.2%</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83.6%</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CIS-234</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83.3%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65.9%</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78.3%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77.8%</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91.4%</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50.0%</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CIS-236</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95.0%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76.5%</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81.5%</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77.8%</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88.4%</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84.6%</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CIS-238</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86.3%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94.0%</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91.3%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94.2%</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94.2%</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CIS-241</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72.4%</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67.6%</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74.4%</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80.5%</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79.5%</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CIS-2416</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65.9%</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CIS-242</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74.0%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77.2%</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79.8%</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83.3%</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91.6%</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CIS-2421</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75.0%</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CIS-2426</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89.3%</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CIS-243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90.0%</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87.8%</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95.2%</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91.5%</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93.5%</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CIS-244</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91.3%</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91.8%</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95.5%</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91.9%</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87.0%</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CIS-251</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86.7%</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75.0%</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35.3%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92.1%</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82.5%</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CIS-2510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85.4%</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CIS-2515</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CIS-2520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88.0%</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CIS-253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85.2%</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82.9%</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78.9%</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76.7%</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92.2%</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CIS-2530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80.0%</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CIS-2535</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CIS-255</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88.9%</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CIS-2550</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79.3%</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lastRenderedPageBreak/>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CIS-2560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CIS-257</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CIS-259</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84.6%</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CIS-261</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92.3%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87.5%</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77.3%</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CIS-2630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95.0%</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CIS-264</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94.3%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96.4%</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90.4%</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96.0%</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91.8%</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CIS-2640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92.1%</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CIS-265</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69.4%</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71.3%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61.6%</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62.0%</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71.9%</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65.8%</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CIS-268</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63.6%</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73.5%</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69.6%</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73.0%</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70.7%</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71.4%</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CIS-269</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71.4%</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60.0%</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CIS-270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88.2%</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96.2%</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97.9%</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91.7%</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CIS-271</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72.7%</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81.5%</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90.5%</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78.0%</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81.9%</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CIS-2711</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CIS-2717</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85.1%</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CIS-272</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84.6%</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80.3%</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87.5%</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80.0%</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74.3%</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CIS-273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83.3%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73.6%</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81.4%</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89.1%</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86.3%</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CIS-274</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86.1%</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84.1%</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84.2%</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77.4%</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76.9%</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CIS-275</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CIS-277</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72.7%</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CIS-278</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98.6%</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99.1%</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99.1%</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CIS-279</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94.4%</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90.0%</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CIS-280</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78.4%</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83.5%</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83.3%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77.7%</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85.0%</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CIS-2808</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92.3%</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CIS-281</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83.3%</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54.1%</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85.4%</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75.9%</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79.0%</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78.6%</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CIS-284</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93.1%</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77.1%</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76.3%</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85.0%</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96.4%</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CIS-285</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90.9%</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92.9%</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CIS-288</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90.9%</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w:t>
            </w:r>
          </w:p>
        </w:tc>
      </w:tr>
      <w:tr w:rsidR="008258F2" w:rsidRPr="008258F2" w:rsidTr="008258F2">
        <w:trPr>
          <w:trHeight w:val="300"/>
        </w:trPr>
        <w:tc>
          <w:tcPr>
            <w:tcW w:w="14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auto" w:fill="auto"/>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CIS-297</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89.5%</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89.7%</w:t>
            </w:r>
          </w:p>
        </w:tc>
        <w:tc>
          <w:tcPr>
            <w:tcW w:w="8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88.5%</w:t>
            </w:r>
          </w:p>
        </w:tc>
        <w:tc>
          <w:tcPr>
            <w:tcW w:w="960" w:type="dxa"/>
            <w:tcBorders>
              <w:top w:val="nil"/>
              <w:left w:val="nil"/>
              <w:bottom w:val="nil"/>
              <w:right w:val="nil"/>
            </w:tcBorders>
            <w:shd w:val="clear" w:color="auto" w:fill="auto"/>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80.8%</w:t>
            </w:r>
          </w:p>
        </w:tc>
      </w:tr>
      <w:tr w:rsidR="008258F2" w:rsidRPr="008258F2" w:rsidTr="008258F2">
        <w:trPr>
          <w:trHeight w:val="300"/>
        </w:trPr>
        <w:tc>
          <w:tcPr>
            <w:tcW w:w="14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0415</w:t>
            </w:r>
          </w:p>
        </w:tc>
        <w:tc>
          <w:tcPr>
            <w:tcW w:w="322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Computer Info Systms/Academic</w:t>
            </w:r>
          </w:p>
        </w:tc>
        <w:tc>
          <w:tcPr>
            <w:tcW w:w="1760" w:type="dxa"/>
            <w:tcBorders>
              <w:top w:val="nil"/>
              <w:left w:val="nil"/>
              <w:bottom w:val="nil"/>
              <w:right w:val="nil"/>
            </w:tcBorders>
            <w:shd w:val="clear" w:color="000000" w:fill="D9D9D9"/>
            <w:noWrap/>
            <w:vAlign w:val="bottom"/>
            <w:hideMark/>
          </w:tcPr>
          <w:p w:rsidR="008258F2" w:rsidRPr="008258F2" w:rsidRDefault="008258F2" w:rsidP="008258F2">
            <w:pPr>
              <w:rPr>
                <w:rFonts w:ascii="Calibri" w:hAnsi="Calibri" w:cs="Calibri"/>
                <w:color w:val="000000"/>
              </w:rPr>
            </w:pPr>
            <w:r w:rsidRPr="008258F2">
              <w:rPr>
                <w:rFonts w:ascii="Calibri" w:hAnsi="Calibri" w:cs="Calibri"/>
                <w:color w:val="000000"/>
                <w:sz w:val="22"/>
                <w:szCs w:val="22"/>
              </w:rPr>
              <w:t>CIS-9232</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8258F2" w:rsidRPr="008258F2" w:rsidRDefault="008258F2" w:rsidP="008258F2">
            <w:pPr>
              <w:jc w:val="right"/>
              <w:rPr>
                <w:rFonts w:ascii="Calibri" w:hAnsi="Calibri" w:cs="Calibri"/>
                <w:color w:val="000000"/>
              </w:rPr>
            </w:pPr>
            <w:r w:rsidRPr="008258F2">
              <w:rPr>
                <w:rFonts w:ascii="Calibri" w:hAnsi="Calibri" w:cs="Calibri"/>
                <w:color w:val="000000"/>
                <w:sz w:val="22"/>
                <w:szCs w:val="22"/>
              </w:rPr>
              <w:t>100.0%</w:t>
            </w:r>
          </w:p>
        </w:tc>
      </w:tr>
    </w:tbl>
    <w:p w:rsidR="00F930A9" w:rsidRDefault="00F930A9" w:rsidP="00225B53">
      <w:pPr>
        <w:spacing w:after="200" w:line="276" w:lineRule="auto"/>
        <w:rPr>
          <w:rFonts w:ascii="Arial" w:hAnsi="Arial" w:cs="Arial"/>
          <w:b/>
          <w:color w:val="000000" w:themeColor="text1"/>
        </w:rPr>
      </w:pPr>
    </w:p>
    <w:p w:rsidR="00F930A9" w:rsidRDefault="00F930A9" w:rsidP="00225B53">
      <w:pPr>
        <w:spacing w:after="200" w:line="276" w:lineRule="auto"/>
        <w:rPr>
          <w:rFonts w:ascii="Arial" w:hAnsi="Arial" w:cs="Arial"/>
          <w:b/>
          <w:color w:val="000000" w:themeColor="text1"/>
        </w:rPr>
      </w:pPr>
    </w:p>
    <w:p w:rsidR="00F930A9" w:rsidRDefault="00F930A9" w:rsidP="00225B53">
      <w:pPr>
        <w:spacing w:after="200" w:line="276" w:lineRule="auto"/>
        <w:rPr>
          <w:rFonts w:ascii="Arial" w:hAnsi="Arial" w:cs="Arial"/>
          <w:b/>
          <w:color w:val="000000" w:themeColor="text1"/>
        </w:rPr>
      </w:pPr>
    </w:p>
    <w:sectPr w:rsidR="00F930A9" w:rsidSect="004D531F">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85C" w:rsidRDefault="0095285C" w:rsidP="0094204C">
      <w:r>
        <w:separator/>
      </w:r>
    </w:p>
  </w:endnote>
  <w:endnote w:type="continuationSeparator" w:id="0">
    <w:p w:rsidR="0095285C" w:rsidRDefault="0095285C"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EndPr/>
    <w:sdtContent>
      <w:p w:rsidR="002961DC" w:rsidRDefault="0095285C">
        <w:pPr>
          <w:pStyle w:val="Footer"/>
          <w:jc w:val="right"/>
        </w:pPr>
        <w:r>
          <w:fldChar w:fldCharType="begin"/>
        </w:r>
        <w:r>
          <w:instrText xml:space="preserve"> PAGE   \* MERGEFORMAT </w:instrText>
        </w:r>
        <w:r>
          <w:fldChar w:fldCharType="separate"/>
        </w:r>
        <w:r w:rsidR="00387EFE">
          <w:rPr>
            <w:noProof/>
          </w:rPr>
          <w:t>9</w:t>
        </w:r>
        <w:r>
          <w:rPr>
            <w:noProof/>
          </w:rPr>
          <w:fldChar w:fldCharType="end"/>
        </w:r>
      </w:p>
    </w:sdtContent>
  </w:sdt>
  <w:p w:rsidR="002961DC" w:rsidRDefault="002961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85C" w:rsidRDefault="0095285C" w:rsidP="0094204C">
      <w:r>
        <w:separator/>
      </w:r>
    </w:p>
  </w:footnote>
  <w:footnote w:type="continuationSeparator" w:id="0">
    <w:p w:rsidR="0095285C" w:rsidRDefault="0095285C"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16311"/>
    <w:multiLevelType w:val="hybridMultilevel"/>
    <w:tmpl w:val="7A9041C6"/>
    <w:lvl w:ilvl="0" w:tplc="39C463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2">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863441"/>
    <w:multiLevelType w:val="hybridMultilevel"/>
    <w:tmpl w:val="D9B81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6"/>
  </w:num>
  <w:num w:numId="4">
    <w:abstractNumId w:val="10"/>
  </w:num>
  <w:num w:numId="5">
    <w:abstractNumId w:val="2"/>
  </w:num>
  <w:num w:numId="6">
    <w:abstractNumId w:val="7"/>
  </w:num>
  <w:num w:numId="7">
    <w:abstractNumId w:val="13"/>
  </w:num>
  <w:num w:numId="8">
    <w:abstractNumId w:val="11"/>
  </w:num>
  <w:num w:numId="9">
    <w:abstractNumId w:val="1"/>
  </w:num>
  <w:num w:numId="10">
    <w:abstractNumId w:val="14"/>
  </w:num>
  <w:num w:numId="11">
    <w:abstractNumId w:val="0"/>
  </w:num>
  <w:num w:numId="12">
    <w:abstractNumId w:val="12"/>
  </w:num>
  <w:num w:numId="13">
    <w:abstractNumId w:val="9"/>
  </w:num>
  <w:num w:numId="14">
    <w:abstractNumId w:val="3"/>
  </w:num>
  <w:num w:numId="15">
    <w:abstractNumId w:val="5"/>
  </w:num>
  <w:num w:numId="1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279EB"/>
    <w:rsid w:val="000337E6"/>
    <w:rsid w:val="00034CE6"/>
    <w:rsid w:val="00036DF9"/>
    <w:rsid w:val="00037073"/>
    <w:rsid w:val="00054BFD"/>
    <w:rsid w:val="00056964"/>
    <w:rsid w:val="000616F3"/>
    <w:rsid w:val="00062102"/>
    <w:rsid w:val="00063778"/>
    <w:rsid w:val="00065129"/>
    <w:rsid w:val="000738FE"/>
    <w:rsid w:val="00074BD5"/>
    <w:rsid w:val="00075EFA"/>
    <w:rsid w:val="00080933"/>
    <w:rsid w:val="00097843"/>
    <w:rsid w:val="000A089D"/>
    <w:rsid w:val="000A2A44"/>
    <w:rsid w:val="000A2C70"/>
    <w:rsid w:val="000A4EE0"/>
    <w:rsid w:val="000B0D23"/>
    <w:rsid w:val="000B261C"/>
    <w:rsid w:val="000D1111"/>
    <w:rsid w:val="000D3A39"/>
    <w:rsid w:val="000D722B"/>
    <w:rsid w:val="000E4EFE"/>
    <w:rsid w:val="000F0AF3"/>
    <w:rsid w:val="000F154F"/>
    <w:rsid w:val="000F1823"/>
    <w:rsid w:val="000F21F2"/>
    <w:rsid w:val="000F2F76"/>
    <w:rsid w:val="000F4249"/>
    <w:rsid w:val="000F4830"/>
    <w:rsid w:val="0010227C"/>
    <w:rsid w:val="001026AA"/>
    <w:rsid w:val="0010370E"/>
    <w:rsid w:val="00115E77"/>
    <w:rsid w:val="001201D5"/>
    <w:rsid w:val="00120277"/>
    <w:rsid w:val="00120E81"/>
    <w:rsid w:val="001240D0"/>
    <w:rsid w:val="00125347"/>
    <w:rsid w:val="001324D2"/>
    <w:rsid w:val="00133ED6"/>
    <w:rsid w:val="00142776"/>
    <w:rsid w:val="00143DD8"/>
    <w:rsid w:val="001532B7"/>
    <w:rsid w:val="001560EA"/>
    <w:rsid w:val="001628B1"/>
    <w:rsid w:val="00174C4B"/>
    <w:rsid w:val="001803A0"/>
    <w:rsid w:val="00181457"/>
    <w:rsid w:val="00183806"/>
    <w:rsid w:val="00183A7F"/>
    <w:rsid w:val="00184AE5"/>
    <w:rsid w:val="0018751E"/>
    <w:rsid w:val="0018798A"/>
    <w:rsid w:val="00190F5C"/>
    <w:rsid w:val="0019135D"/>
    <w:rsid w:val="00195B7B"/>
    <w:rsid w:val="001A1B67"/>
    <w:rsid w:val="001A2E6B"/>
    <w:rsid w:val="001A7AF7"/>
    <w:rsid w:val="001B2147"/>
    <w:rsid w:val="001B45D5"/>
    <w:rsid w:val="001B571A"/>
    <w:rsid w:val="001B6007"/>
    <w:rsid w:val="001B61EA"/>
    <w:rsid w:val="001C202C"/>
    <w:rsid w:val="001C42D0"/>
    <w:rsid w:val="001C5DC3"/>
    <w:rsid w:val="001D3E1D"/>
    <w:rsid w:val="001D5757"/>
    <w:rsid w:val="001D7080"/>
    <w:rsid w:val="001D736E"/>
    <w:rsid w:val="001E0764"/>
    <w:rsid w:val="001E6B5A"/>
    <w:rsid w:val="001E7137"/>
    <w:rsid w:val="001F4B9E"/>
    <w:rsid w:val="002105E7"/>
    <w:rsid w:val="00210FF3"/>
    <w:rsid w:val="002110EE"/>
    <w:rsid w:val="002245AB"/>
    <w:rsid w:val="00225B53"/>
    <w:rsid w:val="0022692B"/>
    <w:rsid w:val="002315EE"/>
    <w:rsid w:val="0023421E"/>
    <w:rsid w:val="0025548D"/>
    <w:rsid w:val="00255C18"/>
    <w:rsid w:val="00255F7D"/>
    <w:rsid w:val="00256114"/>
    <w:rsid w:val="0025618C"/>
    <w:rsid w:val="00262914"/>
    <w:rsid w:val="00262EFB"/>
    <w:rsid w:val="002641D9"/>
    <w:rsid w:val="00265A99"/>
    <w:rsid w:val="00266F2F"/>
    <w:rsid w:val="0026791C"/>
    <w:rsid w:val="00276B75"/>
    <w:rsid w:val="00280C60"/>
    <w:rsid w:val="00281C63"/>
    <w:rsid w:val="0028603C"/>
    <w:rsid w:val="002922CE"/>
    <w:rsid w:val="00293D8D"/>
    <w:rsid w:val="002961DC"/>
    <w:rsid w:val="002A1D8C"/>
    <w:rsid w:val="002A4603"/>
    <w:rsid w:val="002B3B53"/>
    <w:rsid w:val="002C1797"/>
    <w:rsid w:val="002C39BF"/>
    <w:rsid w:val="002C45ED"/>
    <w:rsid w:val="002C56AC"/>
    <w:rsid w:val="002D1DFE"/>
    <w:rsid w:val="002D2748"/>
    <w:rsid w:val="002D3CAD"/>
    <w:rsid w:val="002D428E"/>
    <w:rsid w:val="002E175B"/>
    <w:rsid w:val="002E28B0"/>
    <w:rsid w:val="002E548B"/>
    <w:rsid w:val="002E59D8"/>
    <w:rsid w:val="002E5D65"/>
    <w:rsid w:val="002E6B01"/>
    <w:rsid w:val="002F63A2"/>
    <w:rsid w:val="00303041"/>
    <w:rsid w:val="003041DD"/>
    <w:rsid w:val="00305AE1"/>
    <w:rsid w:val="0030733F"/>
    <w:rsid w:val="00307A43"/>
    <w:rsid w:val="00315CE8"/>
    <w:rsid w:val="0031626A"/>
    <w:rsid w:val="00320CDE"/>
    <w:rsid w:val="00320DF3"/>
    <w:rsid w:val="003233E7"/>
    <w:rsid w:val="003254BC"/>
    <w:rsid w:val="00330692"/>
    <w:rsid w:val="00337A3A"/>
    <w:rsid w:val="003436B9"/>
    <w:rsid w:val="003454F6"/>
    <w:rsid w:val="00350D53"/>
    <w:rsid w:val="003641BA"/>
    <w:rsid w:val="00372B02"/>
    <w:rsid w:val="00377628"/>
    <w:rsid w:val="0037786D"/>
    <w:rsid w:val="00377D40"/>
    <w:rsid w:val="00387EFE"/>
    <w:rsid w:val="003A298D"/>
    <w:rsid w:val="003B2034"/>
    <w:rsid w:val="003B5176"/>
    <w:rsid w:val="003B5F45"/>
    <w:rsid w:val="003B6EA6"/>
    <w:rsid w:val="003C17F6"/>
    <w:rsid w:val="003C1C8E"/>
    <w:rsid w:val="003D2587"/>
    <w:rsid w:val="003D6946"/>
    <w:rsid w:val="003D6D6E"/>
    <w:rsid w:val="003E791C"/>
    <w:rsid w:val="00404810"/>
    <w:rsid w:val="004118FA"/>
    <w:rsid w:val="00413866"/>
    <w:rsid w:val="00414645"/>
    <w:rsid w:val="00423FAC"/>
    <w:rsid w:val="00424E5D"/>
    <w:rsid w:val="00425F46"/>
    <w:rsid w:val="00434F56"/>
    <w:rsid w:val="004359FC"/>
    <w:rsid w:val="004467C4"/>
    <w:rsid w:val="004537FA"/>
    <w:rsid w:val="00455833"/>
    <w:rsid w:val="004604FB"/>
    <w:rsid w:val="00461386"/>
    <w:rsid w:val="00462D00"/>
    <w:rsid w:val="00470DD8"/>
    <w:rsid w:val="004710A6"/>
    <w:rsid w:val="004712EB"/>
    <w:rsid w:val="00476425"/>
    <w:rsid w:val="0048088F"/>
    <w:rsid w:val="00480BB2"/>
    <w:rsid w:val="004818E1"/>
    <w:rsid w:val="00481A7E"/>
    <w:rsid w:val="00481C88"/>
    <w:rsid w:val="0048427F"/>
    <w:rsid w:val="00495C9D"/>
    <w:rsid w:val="00497536"/>
    <w:rsid w:val="004A692C"/>
    <w:rsid w:val="004B7492"/>
    <w:rsid w:val="004C2B30"/>
    <w:rsid w:val="004C52FC"/>
    <w:rsid w:val="004C7DB2"/>
    <w:rsid w:val="004D32E6"/>
    <w:rsid w:val="004D3BE1"/>
    <w:rsid w:val="004D3C8C"/>
    <w:rsid w:val="004D531F"/>
    <w:rsid w:val="004E47AA"/>
    <w:rsid w:val="004E4BD6"/>
    <w:rsid w:val="004F41D5"/>
    <w:rsid w:val="004F438D"/>
    <w:rsid w:val="0051294F"/>
    <w:rsid w:val="00516463"/>
    <w:rsid w:val="00520FBE"/>
    <w:rsid w:val="0052152C"/>
    <w:rsid w:val="0054350A"/>
    <w:rsid w:val="005531E8"/>
    <w:rsid w:val="005674F9"/>
    <w:rsid w:val="00573ECD"/>
    <w:rsid w:val="00585766"/>
    <w:rsid w:val="005863ED"/>
    <w:rsid w:val="005864A4"/>
    <w:rsid w:val="005918B2"/>
    <w:rsid w:val="00592DD4"/>
    <w:rsid w:val="00597F85"/>
    <w:rsid w:val="005B2484"/>
    <w:rsid w:val="005D19D9"/>
    <w:rsid w:val="005F5F7E"/>
    <w:rsid w:val="005F6B5B"/>
    <w:rsid w:val="005F7377"/>
    <w:rsid w:val="0061454F"/>
    <w:rsid w:val="0061712A"/>
    <w:rsid w:val="00624906"/>
    <w:rsid w:val="006368CC"/>
    <w:rsid w:val="00637591"/>
    <w:rsid w:val="00640611"/>
    <w:rsid w:val="00643904"/>
    <w:rsid w:val="00651CF2"/>
    <w:rsid w:val="006532D6"/>
    <w:rsid w:val="0065453B"/>
    <w:rsid w:val="00654C15"/>
    <w:rsid w:val="006551C4"/>
    <w:rsid w:val="00656785"/>
    <w:rsid w:val="00660080"/>
    <w:rsid w:val="0066285F"/>
    <w:rsid w:val="0066607A"/>
    <w:rsid w:val="00673CDD"/>
    <w:rsid w:val="00677703"/>
    <w:rsid w:val="006835C1"/>
    <w:rsid w:val="00690A3D"/>
    <w:rsid w:val="0069284B"/>
    <w:rsid w:val="00697ADA"/>
    <w:rsid w:val="006A2AA3"/>
    <w:rsid w:val="006A3FB5"/>
    <w:rsid w:val="006B5D02"/>
    <w:rsid w:val="006B6194"/>
    <w:rsid w:val="006C142B"/>
    <w:rsid w:val="006C28B1"/>
    <w:rsid w:val="006C3259"/>
    <w:rsid w:val="006C4C0B"/>
    <w:rsid w:val="006C4F5E"/>
    <w:rsid w:val="006D67EB"/>
    <w:rsid w:val="006E3686"/>
    <w:rsid w:val="006F0183"/>
    <w:rsid w:val="007145A3"/>
    <w:rsid w:val="00716A26"/>
    <w:rsid w:val="00740D35"/>
    <w:rsid w:val="00746675"/>
    <w:rsid w:val="00751FC5"/>
    <w:rsid w:val="00781DA4"/>
    <w:rsid w:val="007825CC"/>
    <w:rsid w:val="007856A2"/>
    <w:rsid w:val="0078669D"/>
    <w:rsid w:val="00786F00"/>
    <w:rsid w:val="00791FF2"/>
    <w:rsid w:val="0079281D"/>
    <w:rsid w:val="00794EA2"/>
    <w:rsid w:val="007A43CE"/>
    <w:rsid w:val="007C1FEF"/>
    <w:rsid w:val="007C3A6B"/>
    <w:rsid w:val="007C46D3"/>
    <w:rsid w:val="007C74F5"/>
    <w:rsid w:val="007E21DF"/>
    <w:rsid w:val="007E36F4"/>
    <w:rsid w:val="007E50CF"/>
    <w:rsid w:val="007F3D9F"/>
    <w:rsid w:val="007F45E6"/>
    <w:rsid w:val="007F66F9"/>
    <w:rsid w:val="0080292B"/>
    <w:rsid w:val="008034BE"/>
    <w:rsid w:val="008056C5"/>
    <w:rsid w:val="00805C23"/>
    <w:rsid w:val="00807113"/>
    <w:rsid w:val="00817DDA"/>
    <w:rsid w:val="00821011"/>
    <w:rsid w:val="008258DA"/>
    <w:rsid w:val="008258F2"/>
    <w:rsid w:val="00827AE5"/>
    <w:rsid w:val="00847243"/>
    <w:rsid w:val="00857648"/>
    <w:rsid w:val="008642E1"/>
    <w:rsid w:val="00866AD4"/>
    <w:rsid w:val="00875A7C"/>
    <w:rsid w:val="0087612F"/>
    <w:rsid w:val="00877383"/>
    <w:rsid w:val="00880686"/>
    <w:rsid w:val="008836F4"/>
    <w:rsid w:val="008860C1"/>
    <w:rsid w:val="008909D4"/>
    <w:rsid w:val="008942FA"/>
    <w:rsid w:val="00897A68"/>
    <w:rsid w:val="008B25A5"/>
    <w:rsid w:val="008B52A0"/>
    <w:rsid w:val="008C541B"/>
    <w:rsid w:val="008D4D55"/>
    <w:rsid w:val="008E063A"/>
    <w:rsid w:val="008E3AEA"/>
    <w:rsid w:val="008F140E"/>
    <w:rsid w:val="008F3D47"/>
    <w:rsid w:val="008F41A6"/>
    <w:rsid w:val="008F67F3"/>
    <w:rsid w:val="009108ED"/>
    <w:rsid w:val="00915CDA"/>
    <w:rsid w:val="00916E6B"/>
    <w:rsid w:val="00916E8D"/>
    <w:rsid w:val="00925394"/>
    <w:rsid w:val="0092540D"/>
    <w:rsid w:val="009268A3"/>
    <w:rsid w:val="0094204C"/>
    <w:rsid w:val="0095285C"/>
    <w:rsid w:val="00952FA6"/>
    <w:rsid w:val="00954382"/>
    <w:rsid w:val="00962893"/>
    <w:rsid w:val="00963DD8"/>
    <w:rsid w:val="00966427"/>
    <w:rsid w:val="009778D1"/>
    <w:rsid w:val="00981D62"/>
    <w:rsid w:val="009A2F4E"/>
    <w:rsid w:val="009A4945"/>
    <w:rsid w:val="009A616E"/>
    <w:rsid w:val="009A69F0"/>
    <w:rsid w:val="009C1092"/>
    <w:rsid w:val="009D4417"/>
    <w:rsid w:val="009D4970"/>
    <w:rsid w:val="009E19B3"/>
    <w:rsid w:val="009E2519"/>
    <w:rsid w:val="009F2769"/>
    <w:rsid w:val="009F44E5"/>
    <w:rsid w:val="009F71F8"/>
    <w:rsid w:val="009F75E2"/>
    <w:rsid w:val="00A03C1A"/>
    <w:rsid w:val="00A11155"/>
    <w:rsid w:val="00A14B89"/>
    <w:rsid w:val="00A201E2"/>
    <w:rsid w:val="00A21E6E"/>
    <w:rsid w:val="00A22346"/>
    <w:rsid w:val="00A279B7"/>
    <w:rsid w:val="00A316A8"/>
    <w:rsid w:val="00A34037"/>
    <w:rsid w:val="00A341DF"/>
    <w:rsid w:val="00A36DEE"/>
    <w:rsid w:val="00A51345"/>
    <w:rsid w:val="00A54831"/>
    <w:rsid w:val="00A6078F"/>
    <w:rsid w:val="00A62968"/>
    <w:rsid w:val="00A63ACE"/>
    <w:rsid w:val="00A8476F"/>
    <w:rsid w:val="00AC0386"/>
    <w:rsid w:val="00AC62F8"/>
    <w:rsid w:val="00AD4FA7"/>
    <w:rsid w:val="00AE4AD2"/>
    <w:rsid w:val="00AE5F43"/>
    <w:rsid w:val="00AF1271"/>
    <w:rsid w:val="00AF1F20"/>
    <w:rsid w:val="00AF6A23"/>
    <w:rsid w:val="00B02471"/>
    <w:rsid w:val="00B11F28"/>
    <w:rsid w:val="00B23418"/>
    <w:rsid w:val="00B27095"/>
    <w:rsid w:val="00B31728"/>
    <w:rsid w:val="00B34F9E"/>
    <w:rsid w:val="00B42C55"/>
    <w:rsid w:val="00B44B23"/>
    <w:rsid w:val="00B4625A"/>
    <w:rsid w:val="00B50893"/>
    <w:rsid w:val="00B608D5"/>
    <w:rsid w:val="00B61D81"/>
    <w:rsid w:val="00B6642B"/>
    <w:rsid w:val="00B700A5"/>
    <w:rsid w:val="00B71307"/>
    <w:rsid w:val="00B75DD0"/>
    <w:rsid w:val="00B764F8"/>
    <w:rsid w:val="00B81607"/>
    <w:rsid w:val="00B8227E"/>
    <w:rsid w:val="00B90F20"/>
    <w:rsid w:val="00B91F1E"/>
    <w:rsid w:val="00BA3246"/>
    <w:rsid w:val="00BA411F"/>
    <w:rsid w:val="00BA527A"/>
    <w:rsid w:val="00BA56FF"/>
    <w:rsid w:val="00BB272C"/>
    <w:rsid w:val="00BB28CF"/>
    <w:rsid w:val="00BB4ABC"/>
    <w:rsid w:val="00BB4C9F"/>
    <w:rsid w:val="00BB5574"/>
    <w:rsid w:val="00BC12BF"/>
    <w:rsid w:val="00BC5FF1"/>
    <w:rsid w:val="00BC6C11"/>
    <w:rsid w:val="00BD2C4F"/>
    <w:rsid w:val="00BD3EF3"/>
    <w:rsid w:val="00BE51FF"/>
    <w:rsid w:val="00BE68EA"/>
    <w:rsid w:val="00BF3561"/>
    <w:rsid w:val="00BF556C"/>
    <w:rsid w:val="00BF788F"/>
    <w:rsid w:val="00C01CD8"/>
    <w:rsid w:val="00C05015"/>
    <w:rsid w:val="00C05EFD"/>
    <w:rsid w:val="00C10E68"/>
    <w:rsid w:val="00C22083"/>
    <w:rsid w:val="00C23C6D"/>
    <w:rsid w:val="00C32B73"/>
    <w:rsid w:val="00C32DEA"/>
    <w:rsid w:val="00C45053"/>
    <w:rsid w:val="00C50A91"/>
    <w:rsid w:val="00C52D74"/>
    <w:rsid w:val="00C5365F"/>
    <w:rsid w:val="00C56C48"/>
    <w:rsid w:val="00C616FD"/>
    <w:rsid w:val="00C63B58"/>
    <w:rsid w:val="00C7001F"/>
    <w:rsid w:val="00C71F16"/>
    <w:rsid w:val="00C77723"/>
    <w:rsid w:val="00C800A9"/>
    <w:rsid w:val="00C80222"/>
    <w:rsid w:val="00C85C28"/>
    <w:rsid w:val="00C86826"/>
    <w:rsid w:val="00C86D2C"/>
    <w:rsid w:val="00C90C76"/>
    <w:rsid w:val="00C9326D"/>
    <w:rsid w:val="00CA10D7"/>
    <w:rsid w:val="00CB09E0"/>
    <w:rsid w:val="00CC0679"/>
    <w:rsid w:val="00CC582B"/>
    <w:rsid w:val="00CC66AD"/>
    <w:rsid w:val="00CC69E8"/>
    <w:rsid w:val="00CC6AF3"/>
    <w:rsid w:val="00CD0A81"/>
    <w:rsid w:val="00CD2613"/>
    <w:rsid w:val="00CE06A2"/>
    <w:rsid w:val="00CE118B"/>
    <w:rsid w:val="00CF0112"/>
    <w:rsid w:val="00CF34BC"/>
    <w:rsid w:val="00D0057F"/>
    <w:rsid w:val="00D07030"/>
    <w:rsid w:val="00D15F96"/>
    <w:rsid w:val="00D20EC7"/>
    <w:rsid w:val="00D23E74"/>
    <w:rsid w:val="00D31DDA"/>
    <w:rsid w:val="00D44D7D"/>
    <w:rsid w:val="00D52978"/>
    <w:rsid w:val="00D57E53"/>
    <w:rsid w:val="00D609C0"/>
    <w:rsid w:val="00D60F74"/>
    <w:rsid w:val="00D632DC"/>
    <w:rsid w:val="00D708C3"/>
    <w:rsid w:val="00D72CCC"/>
    <w:rsid w:val="00D73E22"/>
    <w:rsid w:val="00D850D0"/>
    <w:rsid w:val="00D9642E"/>
    <w:rsid w:val="00DA03C5"/>
    <w:rsid w:val="00DA5E37"/>
    <w:rsid w:val="00DA7FA2"/>
    <w:rsid w:val="00DB041B"/>
    <w:rsid w:val="00DB17B2"/>
    <w:rsid w:val="00DB235C"/>
    <w:rsid w:val="00DC0672"/>
    <w:rsid w:val="00DC38CE"/>
    <w:rsid w:val="00DC5CEE"/>
    <w:rsid w:val="00DC7E3C"/>
    <w:rsid w:val="00DD0726"/>
    <w:rsid w:val="00DD42DB"/>
    <w:rsid w:val="00DE276D"/>
    <w:rsid w:val="00DF5973"/>
    <w:rsid w:val="00DF738A"/>
    <w:rsid w:val="00DF7501"/>
    <w:rsid w:val="00E12A67"/>
    <w:rsid w:val="00E12E4F"/>
    <w:rsid w:val="00E13C55"/>
    <w:rsid w:val="00E149A6"/>
    <w:rsid w:val="00E14C90"/>
    <w:rsid w:val="00E16205"/>
    <w:rsid w:val="00E254D9"/>
    <w:rsid w:val="00E25ACC"/>
    <w:rsid w:val="00E3280B"/>
    <w:rsid w:val="00E37FB8"/>
    <w:rsid w:val="00E4425B"/>
    <w:rsid w:val="00E47A53"/>
    <w:rsid w:val="00E501C6"/>
    <w:rsid w:val="00E55AD1"/>
    <w:rsid w:val="00E642B3"/>
    <w:rsid w:val="00E66EBA"/>
    <w:rsid w:val="00E7049B"/>
    <w:rsid w:val="00E727BB"/>
    <w:rsid w:val="00E727F2"/>
    <w:rsid w:val="00E73A43"/>
    <w:rsid w:val="00E749F1"/>
    <w:rsid w:val="00E87116"/>
    <w:rsid w:val="00E90F22"/>
    <w:rsid w:val="00E96021"/>
    <w:rsid w:val="00E97968"/>
    <w:rsid w:val="00EA7AFE"/>
    <w:rsid w:val="00EB3C20"/>
    <w:rsid w:val="00EC0B9E"/>
    <w:rsid w:val="00EC1EB5"/>
    <w:rsid w:val="00EC6B80"/>
    <w:rsid w:val="00ED0C45"/>
    <w:rsid w:val="00ED4142"/>
    <w:rsid w:val="00EE3152"/>
    <w:rsid w:val="00EF15CD"/>
    <w:rsid w:val="00EF6E21"/>
    <w:rsid w:val="00F0239E"/>
    <w:rsid w:val="00F0486D"/>
    <w:rsid w:val="00F07EFD"/>
    <w:rsid w:val="00F1164D"/>
    <w:rsid w:val="00F1200D"/>
    <w:rsid w:val="00F154DF"/>
    <w:rsid w:val="00F17C08"/>
    <w:rsid w:val="00F260DC"/>
    <w:rsid w:val="00F27D5C"/>
    <w:rsid w:val="00F340B8"/>
    <w:rsid w:val="00F37373"/>
    <w:rsid w:val="00F43F29"/>
    <w:rsid w:val="00F463C1"/>
    <w:rsid w:val="00F509AE"/>
    <w:rsid w:val="00F60941"/>
    <w:rsid w:val="00F60C52"/>
    <w:rsid w:val="00F60FAC"/>
    <w:rsid w:val="00F7110B"/>
    <w:rsid w:val="00F74FE9"/>
    <w:rsid w:val="00F81080"/>
    <w:rsid w:val="00F8191D"/>
    <w:rsid w:val="00F85CDD"/>
    <w:rsid w:val="00F86156"/>
    <w:rsid w:val="00F920EB"/>
    <w:rsid w:val="00F930A9"/>
    <w:rsid w:val="00F938A3"/>
    <w:rsid w:val="00F94D4D"/>
    <w:rsid w:val="00F95896"/>
    <w:rsid w:val="00FA24D1"/>
    <w:rsid w:val="00FA76D9"/>
    <w:rsid w:val="00FA7DDB"/>
    <w:rsid w:val="00FB0E89"/>
    <w:rsid w:val="00FB231A"/>
    <w:rsid w:val="00FB4AA9"/>
    <w:rsid w:val="00FC11BC"/>
    <w:rsid w:val="00FC1435"/>
    <w:rsid w:val="00FC45CA"/>
    <w:rsid w:val="00FC49AB"/>
    <w:rsid w:val="00FC7F0C"/>
    <w:rsid w:val="00FD4866"/>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4D531F"/>
    <w:pPr>
      <w:spacing w:before="100" w:beforeAutospacing="1" w:after="100" w:afterAutospacing="1"/>
      <w:jc w:val="right"/>
    </w:pPr>
  </w:style>
  <w:style w:type="paragraph" w:customStyle="1" w:styleId="xl67">
    <w:name w:val="xl67"/>
    <w:basedOn w:val="Normal"/>
    <w:rsid w:val="004D531F"/>
    <w:pPr>
      <w:spacing w:before="100" w:beforeAutospacing="1" w:after="100" w:afterAutospacing="1"/>
      <w:textAlignment w:val="top"/>
    </w:pPr>
  </w:style>
  <w:style w:type="paragraph" w:customStyle="1" w:styleId="xl69">
    <w:name w:val="xl69"/>
    <w:basedOn w:val="Normal"/>
    <w:rsid w:val="004D531F"/>
    <w:pPr>
      <w:shd w:val="clear" w:color="000000" w:fill="D9D9D9"/>
      <w:spacing w:before="100" w:beforeAutospacing="1" w:after="100" w:afterAutospacing="1"/>
    </w:pPr>
  </w:style>
  <w:style w:type="paragraph" w:customStyle="1" w:styleId="xl70">
    <w:name w:val="xl70"/>
    <w:basedOn w:val="Normal"/>
    <w:rsid w:val="004D531F"/>
    <w:pPr>
      <w:shd w:val="clear" w:color="000000" w:fill="D9D9D9"/>
      <w:spacing w:before="100" w:beforeAutospacing="1" w:after="100" w:afterAutospacing="1"/>
    </w:pPr>
  </w:style>
  <w:style w:type="paragraph" w:customStyle="1" w:styleId="xl71">
    <w:name w:val="xl71"/>
    <w:basedOn w:val="Normal"/>
    <w:rsid w:val="004D531F"/>
    <w:pPr>
      <w:shd w:val="clear" w:color="000000" w:fill="D9D9D9"/>
      <w:spacing w:before="100" w:beforeAutospacing="1" w:after="100" w:afterAutospacing="1"/>
      <w:jc w:val="right"/>
    </w:pPr>
  </w:style>
  <w:style w:type="paragraph" w:customStyle="1" w:styleId="xl72">
    <w:name w:val="xl72"/>
    <w:basedOn w:val="Normal"/>
    <w:rsid w:val="004D531F"/>
    <w:pPr>
      <w:shd w:val="clear" w:color="000000" w:fill="D9D9D9"/>
      <w:spacing w:before="100" w:beforeAutospacing="1" w:after="100" w:afterAutospacing="1"/>
    </w:pPr>
  </w:style>
  <w:style w:type="paragraph" w:customStyle="1" w:styleId="xl73">
    <w:name w:val="xl73"/>
    <w:basedOn w:val="Normal"/>
    <w:rsid w:val="004D531F"/>
    <w:pPr>
      <w:spacing w:before="100" w:beforeAutospacing="1" w:after="100" w:afterAutospacing="1"/>
      <w:textAlignment w:val="top"/>
    </w:pPr>
    <w:rPr>
      <w:b/>
      <w:bCs/>
    </w:rPr>
  </w:style>
  <w:style w:type="paragraph" w:customStyle="1" w:styleId="xl74">
    <w:name w:val="xl74"/>
    <w:basedOn w:val="Normal"/>
    <w:rsid w:val="004D531F"/>
    <w:pPr>
      <w:spacing w:before="100" w:beforeAutospacing="1" w:after="100" w:afterAutospacing="1"/>
      <w:textAlignment w:val="top"/>
    </w:pPr>
    <w:rPr>
      <w:b/>
      <w:bCs/>
    </w:rPr>
  </w:style>
  <w:style w:type="paragraph" w:customStyle="1" w:styleId="xl75">
    <w:name w:val="xl75"/>
    <w:basedOn w:val="Normal"/>
    <w:rsid w:val="004D531F"/>
    <w:pPr>
      <w:spacing w:before="100" w:beforeAutospacing="1" w:after="100" w:afterAutospacing="1"/>
      <w:jc w:val="right"/>
      <w:textAlignment w:val="top"/>
    </w:pPr>
    <w:rPr>
      <w:b/>
      <w:bCs/>
    </w:rPr>
  </w:style>
  <w:style w:type="paragraph" w:customStyle="1" w:styleId="xl64">
    <w:name w:val="xl64"/>
    <w:basedOn w:val="Normal"/>
    <w:rsid w:val="008258F2"/>
    <w:pPr>
      <w:spacing w:before="100" w:beforeAutospacing="1" w:after="100" w:afterAutospacing="1"/>
      <w:jc w:val="right"/>
    </w:pPr>
  </w:style>
  <w:style w:type="paragraph" w:customStyle="1" w:styleId="xl65">
    <w:name w:val="xl65"/>
    <w:basedOn w:val="Normal"/>
    <w:rsid w:val="008258F2"/>
    <w:pPr>
      <w:spacing w:before="100" w:beforeAutospacing="1" w:after="100" w:afterAutospacing="1"/>
      <w:textAlignment w:val="top"/>
    </w:pPr>
  </w:style>
  <w:style w:type="paragraph" w:customStyle="1" w:styleId="xl68">
    <w:name w:val="xl68"/>
    <w:basedOn w:val="Normal"/>
    <w:rsid w:val="008258F2"/>
    <w:pPr>
      <w:shd w:val="clear" w:color="000000" w:fill="D9D9D9"/>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4D531F"/>
    <w:pPr>
      <w:spacing w:before="100" w:beforeAutospacing="1" w:after="100" w:afterAutospacing="1"/>
      <w:jc w:val="right"/>
    </w:pPr>
  </w:style>
  <w:style w:type="paragraph" w:customStyle="1" w:styleId="xl67">
    <w:name w:val="xl67"/>
    <w:basedOn w:val="Normal"/>
    <w:rsid w:val="004D531F"/>
    <w:pPr>
      <w:spacing w:before="100" w:beforeAutospacing="1" w:after="100" w:afterAutospacing="1"/>
      <w:textAlignment w:val="top"/>
    </w:pPr>
  </w:style>
  <w:style w:type="paragraph" w:customStyle="1" w:styleId="xl69">
    <w:name w:val="xl69"/>
    <w:basedOn w:val="Normal"/>
    <w:rsid w:val="004D531F"/>
    <w:pPr>
      <w:shd w:val="clear" w:color="000000" w:fill="D9D9D9"/>
      <w:spacing w:before="100" w:beforeAutospacing="1" w:after="100" w:afterAutospacing="1"/>
    </w:pPr>
  </w:style>
  <w:style w:type="paragraph" w:customStyle="1" w:styleId="xl70">
    <w:name w:val="xl70"/>
    <w:basedOn w:val="Normal"/>
    <w:rsid w:val="004D531F"/>
    <w:pPr>
      <w:shd w:val="clear" w:color="000000" w:fill="D9D9D9"/>
      <w:spacing w:before="100" w:beforeAutospacing="1" w:after="100" w:afterAutospacing="1"/>
    </w:pPr>
  </w:style>
  <w:style w:type="paragraph" w:customStyle="1" w:styleId="xl71">
    <w:name w:val="xl71"/>
    <w:basedOn w:val="Normal"/>
    <w:rsid w:val="004D531F"/>
    <w:pPr>
      <w:shd w:val="clear" w:color="000000" w:fill="D9D9D9"/>
      <w:spacing w:before="100" w:beforeAutospacing="1" w:after="100" w:afterAutospacing="1"/>
      <w:jc w:val="right"/>
    </w:pPr>
  </w:style>
  <w:style w:type="paragraph" w:customStyle="1" w:styleId="xl72">
    <w:name w:val="xl72"/>
    <w:basedOn w:val="Normal"/>
    <w:rsid w:val="004D531F"/>
    <w:pPr>
      <w:shd w:val="clear" w:color="000000" w:fill="D9D9D9"/>
      <w:spacing w:before="100" w:beforeAutospacing="1" w:after="100" w:afterAutospacing="1"/>
    </w:pPr>
  </w:style>
  <w:style w:type="paragraph" w:customStyle="1" w:styleId="xl73">
    <w:name w:val="xl73"/>
    <w:basedOn w:val="Normal"/>
    <w:rsid w:val="004D531F"/>
    <w:pPr>
      <w:spacing w:before="100" w:beforeAutospacing="1" w:after="100" w:afterAutospacing="1"/>
      <w:textAlignment w:val="top"/>
    </w:pPr>
    <w:rPr>
      <w:b/>
      <w:bCs/>
    </w:rPr>
  </w:style>
  <w:style w:type="paragraph" w:customStyle="1" w:styleId="xl74">
    <w:name w:val="xl74"/>
    <w:basedOn w:val="Normal"/>
    <w:rsid w:val="004D531F"/>
    <w:pPr>
      <w:spacing w:before="100" w:beforeAutospacing="1" w:after="100" w:afterAutospacing="1"/>
      <w:textAlignment w:val="top"/>
    </w:pPr>
    <w:rPr>
      <w:b/>
      <w:bCs/>
    </w:rPr>
  </w:style>
  <w:style w:type="paragraph" w:customStyle="1" w:styleId="xl75">
    <w:name w:val="xl75"/>
    <w:basedOn w:val="Normal"/>
    <w:rsid w:val="004D531F"/>
    <w:pPr>
      <w:spacing w:before="100" w:beforeAutospacing="1" w:after="100" w:afterAutospacing="1"/>
      <w:jc w:val="right"/>
      <w:textAlignment w:val="top"/>
    </w:pPr>
    <w:rPr>
      <w:b/>
      <w:bCs/>
    </w:rPr>
  </w:style>
  <w:style w:type="paragraph" w:customStyle="1" w:styleId="xl64">
    <w:name w:val="xl64"/>
    <w:basedOn w:val="Normal"/>
    <w:rsid w:val="008258F2"/>
    <w:pPr>
      <w:spacing w:before="100" w:beforeAutospacing="1" w:after="100" w:afterAutospacing="1"/>
      <w:jc w:val="right"/>
    </w:pPr>
  </w:style>
  <w:style w:type="paragraph" w:customStyle="1" w:styleId="xl65">
    <w:name w:val="xl65"/>
    <w:basedOn w:val="Normal"/>
    <w:rsid w:val="008258F2"/>
    <w:pPr>
      <w:spacing w:before="100" w:beforeAutospacing="1" w:after="100" w:afterAutospacing="1"/>
      <w:textAlignment w:val="top"/>
    </w:pPr>
  </w:style>
  <w:style w:type="paragraph" w:customStyle="1" w:styleId="xl68">
    <w:name w:val="xl68"/>
    <w:basedOn w:val="Normal"/>
    <w:rsid w:val="008258F2"/>
    <w:pPr>
      <w:shd w:val="clear" w:color="000000" w:fill="D9D9D9"/>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7258281">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80985515">
      <w:bodyDiv w:val="1"/>
      <w:marLeft w:val="0"/>
      <w:marRight w:val="0"/>
      <w:marTop w:val="0"/>
      <w:marBottom w:val="0"/>
      <w:divBdr>
        <w:top w:val="none" w:sz="0" w:space="0" w:color="auto"/>
        <w:left w:val="none" w:sz="0" w:space="0" w:color="auto"/>
        <w:bottom w:val="none" w:sz="0" w:space="0" w:color="auto"/>
        <w:right w:val="none" w:sz="0" w:space="0" w:color="auto"/>
      </w:divBdr>
    </w:div>
    <w:div w:id="526260505">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90284235">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0524662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762410750">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63E-2"/>
        </c:manualLayout>
      </c:layout>
      <c:overlay val="0"/>
    </c:title>
    <c:autoTitleDeleted val="0"/>
    <c:plotArea>
      <c:layout/>
      <c:barChart>
        <c:barDir val="col"/>
        <c:grouping val="clustered"/>
        <c:varyColors val="0"/>
        <c:ser>
          <c:idx val="0"/>
          <c:order val="0"/>
          <c:tx>
            <c:strRef>
              <c:f>'CHART FOR COMPLETIONS'!$K$6</c:f>
              <c:strCache>
                <c:ptCount val="1"/>
                <c:pt idx="0">
                  <c:v>0415 - Computer Info Systms/Academic</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COMPLETIONS'!$E$6:$J$6</c:f>
              <c:numCache>
                <c:formatCode>#,##0</c:formatCode>
                <c:ptCount val="6"/>
                <c:pt idx="0">
                  <c:v>187</c:v>
                </c:pt>
                <c:pt idx="1">
                  <c:v>191</c:v>
                </c:pt>
                <c:pt idx="2">
                  <c:v>304</c:v>
                </c:pt>
                <c:pt idx="3">
                  <c:v>326</c:v>
                </c:pt>
                <c:pt idx="4" formatCode="General">
                  <c:v>307</c:v>
                </c:pt>
                <c:pt idx="5" formatCode="General">
                  <c:v>221</c:v>
                </c:pt>
              </c:numCache>
            </c:numRef>
          </c:val>
        </c:ser>
        <c:ser>
          <c:idx val="1"/>
          <c:order val="1"/>
          <c:tx>
            <c:strRef>
              <c:f>'CHART FOR COMPLETIONS'!$K$7</c:f>
              <c:strCache>
                <c:ptCount val="1"/>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COMPLETIONS'!$E$7:$I$7</c:f>
              <c:numCache>
                <c:formatCode>General</c:formatCode>
                <c:ptCount val="5"/>
              </c:numCache>
            </c:numRef>
          </c:val>
        </c:ser>
        <c:dLbls>
          <c:showLegendKey val="0"/>
          <c:showVal val="0"/>
          <c:showCatName val="0"/>
          <c:showSerName val="0"/>
          <c:showPercent val="0"/>
          <c:showBubbleSize val="0"/>
        </c:dLbls>
        <c:gapWidth val="150"/>
        <c:axId val="114871296"/>
        <c:axId val="132834048"/>
      </c:barChart>
      <c:catAx>
        <c:axId val="114871296"/>
        <c:scaling>
          <c:orientation val="minMax"/>
        </c:scaling>
        <c:delete val="0"/>
        <c:axPos val="b"/>
        <c:majorTickMark val="out"/>
        <c:minorTickMark val="none"/>
        <c:tickLblPos val="nextTo"/>
        <c:crossAx val="132834048"/>
        <c:crosses val="autoZero"/>
        <c:auto val="1"/>
        <c:lblAlgn val="ctr"/>
        <c:lblOffset val="100"/>
        <c:noMultiLvlLbl val="0"/>
      </c:catAx>
      <c:valAx>
        <c:axId val="132834048"/>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114871296"/>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RATES'!$J$6</c:f>
              <c:strCache>
                <c:ptCount val="1"/>
                <c:pt idx="0">
                  <c:v>0415 - Computer Info Systms/Academic</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0.78400000000000003</c:v>
                </c:pt>
                <c:pt idx="1">
                  <c:v>0.78</c:v>
                </c:pt>
                <c:pt idx="2">
                  <c:v>0.76300000000000046</c:v>
                </c:pt>
                <c:pt idx="3">
                  <c:v>0.74300000000000044</c:v>
                </c:pt>
                <c:pt idx="4">
                  <c:v>0.79300000000000004</c:v>
                </c:pt>
                <c:pt idx="5">
                  <c:v>0.72400000000000042</c:v>
                </c:pt>
              </c:numCache>
            </c:numRef>
          </c:val>
        </c:ser>
        <c:ser>
          <c:idx val="1"/>
          <c:order val="1"/>
          <c:tx>
            <c:strRef>
              <c:f>'CHART FOR SUCCESS RATES'!$C$7</c:f>
              <c:strCache>
                <c:ptCount val="1"/>
                <c:pt idx="0">
                  <c:v>BPS</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0.73200000000000043</c:v>
                </c:pt>
                <c:pt idx="1">
                  <c:v>0.72800000000000042</c:v>
                </c:pt>
                <c:pt idx="2">
                  <c:v>0.71800000000000042</c:v>
                </c:pt>
                <c:pt idx="3">
                  <c:v>0.70600000000000041</c:v>
                </c:pt>
                <c:pt idx="4">
                  <c:v>0.72700000000000042</c:v>
                </c:pt>
                <c:pt idx="5">
                  <c:v>0.67900000000000071</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0.71700000000000041</c:v>
                </c:pt>
                <c:pt idx="1">
                  <c:v>0.71000000000000041</c:v>
                </c:pt>
                <c:pt idx="2">
                  <c:v>0.7020000000000004</c:v>
                </c:pt>
                <c:pt idx="3">
                  <c:v>0.69000000000000039</c:v>
                </c:pt>
                <c:pt idx="4">
                  <c:v>0.70600000000000041</c:v>
                </c:pt>
                <c:pt idx="5">
                  <c:v>0.67800000000000071</c:v>
                </c:pt>
              </c:numCache>
            </c:numRef>
          </c:val>
        </c:ser>
        <c:dLbls>
          <c:showLegendKey val="0"/>
          <c:showVal val="0"/>
          <c:showCatName val="0"/>
          <c:showSerName val="0"/>
          <c:showPercent val="0"/>
          <c:showBubbleSize val="0"/>
        </c:dLbls>
        <c:gapWidth val="150"/>
        <c:axId val="34233344"/>
        <c:axId val="34239232"/>
      </c:barChart>
      <c:catAx>
        <c:axId val="34233344"/>
        <c:scaling>
          <c:orientation val="minMax"/>
        </c:scaling>
        <c:delete val="0"/>
        <c:axPos val="b"/>
        <c:numFmt formatCode="0.0%" sourceLinked="1"/>
        <c:majorTickMark val="none"/>
        <c:minorTickMark val="none"/>
        <c:tickLblPos val="nextTo"/>
        <c:crossAx val="34239232"/>
        <c:crosses val="autoZero"/>
        <c:auto val="1"/>
        <c:lblAlgn val="ctr"/>
        <c:lblOffset val="100"/>
        <c:noMultiLvlLbl val="0"/>
      </c:catAx>
      <c:valAx>
        <c:axId val="34239232"/>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34233344"/>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3FE2F-F820-43B9-B8E3-36D1682D8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5745</Words>
  <Characters>32751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38420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robert.sherman</cp:lastModifiedBy>
  <cp:revision>2</cp:revision>
  <cp:lastPrinted>2012-05-11T12:59:00Z</cp:lastPrinted>
  <dcterms:created xsi:type="dcterms:W3CDTF">2014-06-29T14:01:00Z</dcterms:created>
  <dcterms:modified xsi:type="dcterms:W3CDTF">2014-06-29T14:01:00Z</dcterms:modified>
</cp:coreProperties>
</file>